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9904C" w14:textId="1B99FCE2" w:rsidR="00BD7A28" w:rsidRPr="006C5663" w:rsidRDefault="00BD7A28" w:rsidP="00790330">
      <w:pPr>
        <w:shd w:val="clear" w:color="auto" w:fill="FFFFFF"/>
        <w:jc w:val="center"/>
        <w:rPr>
          <w:rFonts w:ascii="Calibri" w:eastAsia="Times New Roman" w:hAnsi="Calibri" w:cs="Calibri"/>
          <w:color w:val="000000"/>
          <w:sz w:val="24"/>
          <w:szCs w:val="24"/>
          <w:lang w:val="en-US" w:eastAsia="es-MX"/>
        </w:rPr>
      </w:pPr>
      <w:r w:rsidRPr="008D04C4">
        <w:rPr>
          <w:rFonts w:ascii="Times New Roman" w:eastAsia="Times New Roman" w:hAnsi="Times New Roman" w:cs="Times New Roman"/>
          <w:b/>
          <w:bCs/>
          <w:color w:val="222222"/>
          <w:sz w:val="24"/>
          <w:szCs w:val="24"/>
          <w:lang w:val="en-US" w:eastAsia="es-MX"/>
        </w:rPr>
        <w:t xml:space="preserve">Risk perception, coping and learning </w:t>
      </w:r>
      <w:r w:rsidR="006C5663" w:rsidRPr="006C5663">
        <w:rPr>
          <w:rFonts w:ascii="Calibri" w:eastAsia="Times New Roman" w:hAnsi="Calibri" w:cs="Calibri"/>
          <w:b/>
          <w:bCs/>
          <w:color w:val="000000"/>
          <w:sz w:val="24"/>
          <w:szCs w:val="24"/>
          <w:lang w:val="en-US" w:eastAsia="es-MX"/>
        </w:rPr>
        <w:t>of Mexico City's workers</w:t>
      </w:r>
      <w:r w:rsidR="006C5663">
        <w:rPr>
          <w:rFonts w:ascii="Calibri" w:eastAsia="Times New Roman" w:hAnsi="Calibri" w:cs="Calibri"/>
          <w:color w:val="000000"/>
          <w:sz w:val="24"/>
          <w:szCs w:val="24"/>
          <w:lang w:val="en-US" w:eastAsia="es-MX"/>
        </w:rPr>
        <w:t xml:space="preserve"> </w:t>
      </w:r>
      <w:r w:rsidRPr="008D04C4">
        <w:rPr>
          <w:rFonts w:ascii="Times New Roman" w:eastAsia="Times New Roman" w:hAnsi="Times New Roman" w:cs="Times New Roman"/>
          <w:b/>
          <w:bCs/>
          <w:color w:val="222222"/>
          <w:sz w:val="24"/>
          <w:szCs w:val="24"/>
          <w:lang w:val="en-US" w:eastAsia="es-MX"/>
        </w:rPr>
        <w:t>during the COVID-19 pandemic period</w:t>
      </w:r>
    </w:p>
    <w:p w14:paraId="4E1679E0" w14:textId="77777777" w:rsidR="002C08DF" w:rsidRPr="00BD7A28" w:rsidRDefault="002C08DF" w:rsidP="00B77F80">
      <w:pPr>
        <w:spacing w:line="240" w:lineRule="auto"/>
        <w:rPr>
          <w:rFonts w:ascii="Times New Roman" w:hAnsi="Times New Roman" w:cs="Times New Roman"/>
          <w:bCs/>
          <w:sz w:val="24"/>
          <w:szCs w:val="24"/>
          <w:lang w:val="en-US"/>
        </w:rPr>
      </w:pPr>
    </w:p>
    <w:p w14:paraId="188D04AE" w14:textId="0D158D9F" w:rsidR="00BD7A28" w:rsidRPr="00DE531B" w:rsidRDefault="00707335" w:rsidP="00B77F80">
      <w:pPr>
        <w:spacing w:line="240" w:lineRule="auto"/>
        <w:jc w:val="center"/>
        <w:rPr>
          <w:rFonts w:ascii="Times New Roman" w:hAnsi="Times New Roman" w:cs="Times New Roman"/>
          <w:b/>
          <w:sz w:val="24"/>
          <w:szCs w:val="24"/>
          <w:lang w:val="en-US"/>
        </w:rPr>
      </w:pPr>
      <w:r w:rsidRPr="00DE531B">
        <w:rPr>
          <w:rFonts w:ascii="Times New Roman" w:hAnsi="Times New Roman" w:cs="Times New Roman"/>
          <w:b/>
          <w:sz w:val="24"/>
          <w:szCs w:val="24"/>
          <w:lang w:val="en-US"/>
        </w:rPr>
        <w:t>ABSTRACT</w:t>
      </w:r>
    </w:p>
    <w:p w14:paraId="74F940AE" w14:textId="36BCB588" w:rsidR="00BD7A28" w:rsidRPr="006C5663" w:rsidRDefault="003B2823" w:rsidP="00B77F80">
      <w:pPr>
        <w:spacing w:line="240" w:lineRule="auto"/>
        <w:jc w:val="both"/>
        <w:rPr>
          <w:rFonts w:ascii="Times New Roman" w:eastAsia="Calibri" w:hAnsi="Times New Roman" w:cs="Times New Roman"/>
          <w:sz w:val="24"/>
          <w:szCs w:val="24"/>
          <w:lang w:val="en-US"/>
        </w:rPr>
      </w:pPr>
      <w:r w:rsidRPr="006C5663">
        <w:rPr>
          <w:rFonts w:ascii="Times New Roman" w:eastAsia="Calibri" w:hAnsi="Times New Roman" w:cs="Times New Roman"/>
          <w:sz w:val="24"/>
          <w:szCs w:val="24"/>
          <w:lang w:val="en-US"/>
        </w:rPr>
        <w:t xml:space="preserve">The COVID-19 pandemic is considered by the World Health Organization (WHO) as a critical event which have consequences for mental health. </w:t>
      </w:r>
      <w:r w:rsidR="00BD7A28" w:rsidRPr="006C5663">
        <w:rPr>
          <w:rFonts w:ascii="Times New Roman" w:eastAsia="Calibri" w:hAnsi="Times New Roman" w:cs="Times New Roman"/>
          <w:sz w:val="24"/>
          <w:szCs w:val="24"/>
          <w:lang w:val="en-US"/>
        </w:rPr>
        <w:t xml:space="preserve">This article </w:t>
      </w:r>
      <w:r w:rsidRPr="006C5663">
        <w:rPr>
          <w:rFonts w:ascii="Times New Roman" w:eastAsia="Calibri" w:hAnsi="Times New Roman" w:cs="Times New Roman"/>
          <w:sz w:val="24"/>
          <w:szCs w:val="24"/>
          <w:lang w:val="en-US"/>
        </w:rPr>
        <w:t xml:space="preserve">aims to </w:t>
      </w:r>
      <w:r w:rsidR="00BD7A28" w:rsidRPr="006C5663">
        <w:rPr>
          <w:rFonts w:ascii="Times New Roman" w:eastAsia="Calibri" w:hAnsi="Times New Roman" w:cs="Times New Roman"/>
          <w:sz w:val="24"/>
          <w:szCs w:val="24"/>
          <w:lang w:val="en-US"/>
        </w:rPr>
        <w:t>analyze the perception of Mexico City's workers about risk, affectations, coping and learning during the sanitary emergency for the Covid-19 epidemics. The research is based on survey implemented online through May 2020. The survey conducted among 160 participants about opinion of SARS-CoV-2, the adversity they faced and the ways in which they faced them, the learnings and changes caused by this experience. Most of the participants showed concern about the actual figures of the pandemic and mainly identified financial and emotional difficulties. Showed a proactive coping strategy, and the development of diverse learning</w:t>
      </w:r>
      <w:r w:rsidR="006C5663" w:rsidRPr="006C5663">
        <w:rPr>
          <w:rFonts w:ascii="Times New Roman" w:eastAsia="Calibri" w:hAnsi="Times New Roman" w:cs="Times New Roman"/>
          <w:sz w:val="24"/>
          <w:szCs w:val="24"/>
          <w:lang w:val="en-US"/>
        </w:rPr>
        <w:t>s</w:t>
      </w:r>
      <w:r w:rsidR="00BD7A28" w:rsidRPr="006C5663">
        <w:rPr>
          <w:rFonts w:ascii="Times New Roman" w:eastAsia="Calibri" w:hAnsi="Times New Roman" w:cs="Times New Roman"/>
          <w:sz w:val="24"/>
          <w:szCs w:val="24"/>
          <w:lang w:val="en-US"/>
        </w:rPr>
        <w:t>. The crisis due to COVID-19 is discussed as an opportunity for development and growth, and the characteristics of the group studied, which could contribute to facilitate the management of difficulties.</w:t>
      </w:r>
    </w:p>
    <w:p w14:paraId="4F4E6456" w14:textId="1C4D8FFF" w:rsidR="002C08DF" w:rsidRPr="00BD7A28" w:rsidRDefault="00BD7A28" w:rsidP="00B77F80">
      <w:pPr>
        <w:tabs>
          <w:tab w:val="left" w:pos="3510"/>
        </w:tabs>
        <w:spacing w:line="240" w:lineRule="auto"/>
        <w:jc w:val="both"/>
        <w:rPr>
          <w:rFonts w:ascii="Times New Roman" w:hAnsi="Times New Roman" w:cs="Times New Roman"/>
          <w:sz w:val="24"/>
          <w:szCs w:val="24"/>
          <w:lang w:val="en-US"/>
        </w:rPr>
      </w:pPr>
      <w:r w:rsidRPr="00C85C0B">
        <w:rPr>
          <w:rFonts w:ascii="Times New Roman" w:hAnsi="Times New Roman" w:cs="Times New Roman"/>
          <w:sz w:val="24"/>
          <w:szCs w:val="24"/>
          <w:lang w:val="en-US"/>
        </w:rPr>
        <w:t>Key words: affectations, confinement, coping, COVID-19, risk perception.</w:t>
      </w:r>
    </w:p>
    <w:p w14:paraId="7A6FA066" w14:textId="481E76AA" w:rsidR="00ED1F4C" w:rsidRPr="008D04C4" w:rsidRDefault="00707335" w:rsidP="00B77F80">
      <w:pPr>
        <w:tabs>
          <w:tab w:val="left" w:pos="3510"/>
        </w:tabs>
        <w:spacing w:line="240" w:lineRule="auto"/>
        <w:jc w:val="center"/>
        <w:rPr>
          <w:rFonts w:ascii="Times New Roman" w:hAnsi="Times New Roman" w:cs="Times New Roman"/>
          <w:b/>
          <w:sz w:val="24"/>
          <w:szCs w:val="24"/>
        </w:rPr>
      </w:pPr>
      <w:r w:rsidRPr="008D04C4">
        <w:rPr>
          <w:rFonts w:ascii="Times New Roman" w:hAnsi="Times New Roman" w:cs="Times New Roman"/>
          <w:b/>
          <w:sz w:val="24"/>
          <w:szCs w:val="24"/>
        </w:rPr>
        <w:t>RESUMEN</w:t>
      </w:r>
    </w:p>
    <w:p w14:paraId="389C6FFF" w14:textId="1A564F74" w:rsidR="00085431" w:rsidRPr="00085431" w:rsidRDefault="003B2823" w:rsidP="00B77F80">
      <w:pPr>
        <w:spacing w:line="240" w:lineRule="auto"/>
        <w:jc w:val="both"/>
        <w:rPr>
          <w:rFonts w:ascii="Times New Roman" w:eastAsia="Calibri" w:hAnsi="Times New Roman" w:cs="Times New Roman"/>
          <w:sz w:val="24"/>
          <w:szCs w:val="24"/>
        </w:rPr>
      </w:pPr>
      <w:r w:rsidRPr="00085431">
        <w:rPr>
          <w:rFonts w:ascii="Times New Roman" w:eastAsia="Calibri" w:hAnsi="Times New Roman" w:cs="Times New Roman"/>
          <w:sz w:val="24"/>
          <w:szCs w:val="24"/>
        </w:rPr>
        <w:t xml:space="preserve">La pandemia por COVID-19 es considerada por la Organización Mundial de la Salud (OMS) como un evento crítico con consecuencias a la salud mental. </w:t>
      </w:r>
      <w:r w:rsidR="00085431" w:rsidRPr="00085431">
        <w:rPr>
          <w:rFonts w:ascii="Times New Roman" w:eastAsia="Calibri" w:hAnsi="Times New Roman" w:cs="Times New Roman"/>
          <w:sz w:val="24"/>
          <w:szCs w:val="24"/>
        </w:rPr>
        <w:t>E</w:t>
      </w:r>
      <w:r w:rsidR="00884065">
        <w:rPr>
          <w:rFonts w:ascii="Times New Roman" w:eastAsia="Calibri" w:hAnsi="Times New Roman" w:cs="Times New Roman"/>
          <w:sz w:val="24"/>
          <w:szCs w:val="24"/>
        </w:rPr>
        <w:t>ste artículo</w:t>
      </w:r>
      <w:r>
        <w:rPr>
          <w:rFonts w:ascii="Times New Roman" w:eastAsia="Calibri" w:hAnsi="Times New Roman" w:cs="Times New Roman"/>
          <w:sz w:val="24"/>
          <w:szCs w:val="24"/>
        </w:rPr>
        <w:t xml:space="preserve"> tiene como objetivo</w:t>
      </w:r>
      <w:r w:rsidR="00884065">
        <w:rPr>
          <w:rFonts w:ascii="Times New Roman" w:eastAsia="Calibri" w:hAnsi="Times New Roman" w:cs="Times New Roman"/>
          <w:sz w:val="24"/>
          <w:szCs w:val="24"/>
        </w:rPr>
        <w:t xml:space="preserve"> analiza</w:t>
      </w:r>
      <w:r>
        <w:rPr>
          <w:rFonts w:ascii="Times New Roman" w:eastAsia="Calibri" w:hAnsi="Times New Roman" w:cs="Times New Roman"/>
          <w:sz w:val="24"/>
          <w:szCs w:val="24"/>
        </w:rPr>
        <w:t>r</w:t>
      </w:r>
      <w:r w:rsidR="00884065">
        <w:rPr>
          <w:rFonts w:ascii="Times New Roman" w:eastAsia="Calibri" w:hAnsi="Times New Roman" w:cs="Times New Roman"/>
          <w:sz w:val="24"/>
          <w:szCs w:val="24"/>
        </w:rPr>
        <w:t xml:space="preserve"> la </w:t>
      </w:r>
      <w:r w:rsidR="00085431" w:rsidRPr="00085431">
        <w:rPr>
          <w:rFonts w:ascii="Times New Roman" w:eastAsia="Calibri" w:hAnsi="Times New Roman" w:cs="Times New Roman"/>
          <w:sz w:val="24"/>
          <w:szCs w:val="24"/>
        </w:rPr>
        <w:t>percepción de</w:t>
      </w:r>
      <w:r w:rsidR="00884065">
        <w:rPr>
          <w:rFonts w:ascii="Times New Roman" w:eastAsia="Calibri" w:hAnsi="Times New Roman" w:cs="Times New Roman"/>
          <w:sz w:val="24"/>
          <w:szCs w:val="24"/>
        </w:rPr>
        <w:t>l</w:t>
      </w:r>
      <w:r w:rsidR="00085431" w:rsidRPr="00085431">
        <w:rPr>
          <w:rFonts w:ascii="Times New Roman" w:eastAsia="Calibri" w:hAnsi="Times New Roman" w:cs="Times New Roman"/>
          <w:sz w:val="24"/>
          <w:szCs w:val="24"/>
        </w:rPr>
        <w:t xml:space="preserve"> riesgo</w:t>
      </w:r>
      <w:r w:rsidR="00981421">
        <w:rPr>
          <w:rFonts w:ascii="Times New Roman" w:eastAsia="Calibri" w:hAnsi="Times New Roman" w:cs="Times New Roman"/>
          <w:sz w:val="24"/>
          <w:szCs w:val="24"/>
        </w:rPr>
        <w:t xml:space="preserve">, </w:t>
      </w:r>
      <w:r w:rsidR="00085431" w:rsidRPr="00085431">
        <w:rPr>
          <w:rFonts w:ascii="Times New Roman" w:eastAsia="Calibri" w:hAnsi="Times New Roman" w:cs="Times New Roman"/>
          <w:sz w:val="24"/>
          <w:szCs w:val="24"/>
        </w:rPr>
        <w:t>afectaciones</w:t>
      </w:r>
      <w:r w:rsidR="00C73D39">
        <w:rPr>
          <w:rFonts w:ascii="Times New Roman" w:eastAsia="Calibri" w:hAnsi="Times New Roman" w:cs="Times New Roman"/>
          <w:sz w:val="24"/>
          <w:szCs w:val="24"/>
        </w:rPr>
        <w:t>,</w:t>
      </w:r>
      <w:r w:rsidR="00981421">
        <w:rPr>
          <w:rFonts w:ascii="Times New Roman" w:eastAsia="Calibri" w:hAnsi="Times New Roman" w:cs="Times New Roman"/>
          <w:sz w:val="24"/>
          <w:szCs w:val="24"/>
        </w:rPr>
        <w:t xml:space="preserve"> afrontamiento</w:t>
      </w:r>
      <w:r w:rsidR="00C73D39">
        <w:rPr>
          <w:rFonts w:ascii="Times New Roman" w:eastAsia="Calibri" w:hAnsi="Times New Roman" w:cs="Times New Roman"/>
          <w:sz w:val="24"/>
          <w:szCs w:val="24"/>
        </w:rPr>
        <w:t xml:space="preserve"> y aprendizaje </w:t>
      </w:r>
      <w:r w:rsidR="00884065">
        <w:rPr>
          <w:rFonts w:ascii="Times New Roman" w:eastAsia="Calibri" w:hAnsi="Times New Roman" w:cs="Times New Roman"/>
          <w:sz w:val="24"/>
          <w:szCs w:val="24"/>
        </w:rPr>
        <w:t>de</w:t>
      </w:r>
      <w:r w:rsidR="00085431" w:rsidRPr="00085431">
        <w:rPr>
          <w:rFonts w:ascii="Times New Roman" w:eastAsia="Calibri" w:hAnsi="Times New Roman" w:cs="Times New Roman"/>
          <w:sz w:val="24"/>
          <w:szCs w:val="24"/>
        </w:rPr>
        <w:t xml:space="preserve"> </w:t>
      </w:r>
      <w:r w:rsidR="00085431" w:rsidRPr="00D61766">
        <w:rPr>
          <w:rFonts w:ascii="Times New Roman" w:eastAsia="Calibri" w:hAnsi="Times New Roman" w:cs="Times New Roman"/>
          <w:sz w:val="24"/>
          <w:szCs w:val="24"/>
        </w:rPr>
        <w:t>trabajadores</w:t>
      </w:r>
      <w:r w:rsidR="00085431" w:rsidRPr="00085431">
        <w:rPr>
          <w:rFonts w:ascii="Times New Roman" w:eastAsia="Calibri" w:hAnsi="Times New Roman" w:cs="Times New Roman"/>
          <w:sz w:val="24"/>
          <w:szCs w:val="24"/>
        </w:rPr>
        <w:t xml:space="preserve"> de la Ciudad de México ante el p</w:t>
      </w:r>
      <w:r w:rsidR="00884065">
        <w:rPr>
          <w:rFonts w:ascii="Times New Roman" w:eastAsia="Calibri" w:hAnsi="Times New Roman" w:cs="Times New Roman"/>
          <w:sz w:val="24"/>
          <w:szCs w:val="24"/>
        </w:rPr>
        <w:t>eríodo de contingencia ocasionado</w:t>
      </w:r>
      <w:r w:rsidR="00B475C6">
        <w:rPr>
          <w:rFonts w:ascii="Times New Roman" w:eastAsia="Calibri" w:hAnsi="Times New Roman" w:cs="Times New Roman"/>
          <w:sz w:val="24"/>
          <w:szCs w:val="24"/>
        </w:rPr>
        <w:t xml:space="preserve"> por el </w:t>
      </w:r>
      <w:r w:rsidR="004E4007">
        <w:rPr>
          <w:rFonts w:ascii="Times New Roman" w:eastAsia="Calibri" w:hAnsi="Times New Roman" w:cs="Times New Roman"/>
          <w:sz w:val="24"/>
          <w:szCs w:val="24"/>
        </w:rPr>
        <w:t>COVID-19</w:t>
      </w:r>
      <w:r w:rsidR="00085431" w:rsidRPr="00085431">
        <w:rPr>
          <w:rFonts w:ascii="Times New Roman" w:eastAsia="Calibri" w:hAnsi="Times New Roman" w:cs="Times New Roman"/>
          <w:sz w:val="24"/>
          <w:szCs w:val="24"/>
        </w:rPr>
        <w:t xml:space="preserve">. </w:t>
      </w:r>
      <w:r w:rsidR="00480CC6">
        <w:rPr>
          <w:rFonts w:ascii="Times New Roman" w:eastAsia="Calibri" w:hAnsi="Times New Roman" w:cs="Times New Roman"/>
          <w:sz w:val="24"/>
          <w:szCs w:val="24"/>
        </w:rPr>
        <w:t>La investigación e</w:t>
      </w:r>
      <w:r w:rsidR="00884065">
        <w:rPr>
          <w:rFonts w:ascii="Times New Roman" w:eastAsia="Calibri" w:hAnsi="Times New Roman" w:cs="Times New Roman"/>
          <w:sz w:val="24"/>
          <w:szCs w:val="24"/>
        </w:rPr>
        <w:t>stá basad</w:t>
      </w:r>
      <w:r w:rsidR="00480CC6">
        <w:rPr>
          <w:rFonts w:ascii="Times New Roman" w:eastAsia="Calibri" w:hAnsi="Times New Roman" w:cs="Times New Roman"/>
          <w:sz w:val="24"/>
          <w:szCs w:val="24"/>
        </w:rPr>
        <w:t>a</w:t>
      </w:r>
      <w:r w:rsidR="00884065">
        <w:rPr>
          <w:rFonts w:ascii="Times New Roman" w:eastAsia="Calibri" w:hAnsi="Times New Roman" w:cs="Times New Roman"/>
          <w:sz w:val="24"/>
          <w:szCs w:val="24"/>
        </w:rPr>
        <w:t xml:space="preserve"> en una e</w:t>
      </w:r>
      <w:r w:rsidR="00085431" w:rsidRPr="00085431">
        <w:rPr>
          <w:rFonts w:ascii="Times New Roman" w:eastAsia="Calibri" w:hAnsi="Times New Roman" w:cs="Times New Roman"/>
          <w:sz w:val="24"/>
          <w:szCs w:val="24"/>
        </w:rPr>
        <w:t xml:space="preserve">ncuesta </w:t>
      </w:r>
      <w:r w:rsidR="00884065">
        <w:rPr>
          <w:rFonts w:ascii="Times New Roman" w:eastAsia="Calibri" w:hAnsi="Times New Roman" w:cs="Times New Roman"/>
          <w:sz w:val="24"/>
          <w:szCs w:val="24"/>
        </w:rPr>
        <w:t xml:space="preserve">online </w:t>
      </w:r>
      <w:r w:rsidR="00085431" w:rsidRPr="00085431">
        <w:rPr>
          <w:rFonts w:ascii="Times New Roman" w:eastAsia="Calibri" w:hAnsi="Times New Roman" w:cs="Times New Roman"/>
          <w:sz w:val="24"/>
          <w:szCs w:val="24"/>
        </w:rPr>
        <w:t>leva</w:t>
      </w:r>
      <w:r w:rsidR="00884065">
        <w:rPr>
          <w:rFonts w:ascii="Times New Roman" w:eastAsia="Calibri" w:hAnsi="Times New Roman" w:cs="Times New Roman"/>
          <w:sz w:val="24"/>
          <w:szCs w:val="24"/>
        </w:rPr>
        <w:t>ntada a conveniencia</w:t>
      </w:r>
      <w:r w:rsidR="00085431" w:rsidRPr="00085431">
        <w:rPr>
          <w:rFonts w:ascii="Times New Roman" w:eastAsia="Calibri" w:hAnsi="Times New Roman" w:cs="Times New Roman"/>
          <w:sz w:val="24"/>
          <w:szCs w:val="24"/>
        </w:rPr>
        <w:t xml:space="preserve"> en mayo de 2020. </w:t>
      </w:r>
      <w:r w:rsidR="00B475C6">
        <w:rPr>
          <w:rFonts w:ascii="Times New Roman" w:eastAsia="Calibri" w:hAnsi="Times New Roman" w:cs="Times New Roman"/>
          <w:sz w:val="24"/>
          <w:szCs w:val="24"/>
        </w:rPr>
        <w:t>Se encuestaron a</w:t>
      </w:r>
      <w:r w:rsidR="00085431" w:rsidRPr="00085431">
        <w:rPr>
          <w:rFonts w:ascii="Times New Roman" w:eastAsia="Calibri" w:hAnsi="Times New Roman" w:cs="Times New Roman"/>
          <w:sz w:val="24"/>
          <w:szCs w:val="24"/>
        </w:rPr>
        <w:t xml:space="preserve"> 160 participantes quien</w:t>
      </w:r>
      <w:r w:rsidR="00B475C6">
        <w:rPr>
          <w:rFonts w:ascii="Times New Roman" w:eastAsia="Calibri" w:hAnsi="Times New Roman" w:cs="Times New Roman"/>
          <w:sz w:val="24"/>
          <w:szCs w:val="24"/>
        </w:rPr>
        <w:t xml:space="preserve">es señalaron su opinión </w:t>
      </w:r>
      <w:r w:rsidR="00085431" w:rsidRPr="00085431">
        <w:rPr>
          <w:rFonts w:ascii="Times New Roman" w:eastAsia="Calibri" w:hAnsi="Times New Roman" w:cs="Times New Roman"/>
          <w:sz w:val="24"/>
          <w:szCs w:val="24"/>
        </w:rPr>
        <w:t xml:space="preserve">sobre el </w:t>
      </w:r>
      <w:r w:rsidR="00B475C6">
        <w:rPr>
          <w:rFonts w:ascii="Times New Roman" w:eastAsia="Calibri" w:hAnsi="Times New Roman" w:cs="Times New Roman"/>
          <w:sz w:val="24"/>
          <w:szCs w:val="24"/>
        </w:rPr>
        <w:t>corona</w:t>
      </w:r>
      <w:r w:rsidR="00085431" w:rsidRPr="00085431">
        <w:rPr>
          <w:rFonts w:ascii="Times New Roman" w:eastAsia="Calibri" w:hAnsi="Times New Roman" w:cs="Times New Roman"/>
          <w:sz w:val="24"/>
          <w:szCs w:val="24"/>
        </w:rPr>
        <w:t>virus,</w:t>
      </w:r>
      <w:r w:rsidR="00884065">
        <w:rPr>
          <w:rFonts w:ascii="Times New Roman" w:eastAsia="Calibri" w:hAnsi="Times New Roman" w:cs="Times New Roman"/>
          <w:sz w:val="24"/>
          <w:szCs w:val="24"/>
        </w:rPr>
        <w:t xml:space="preserve"> sus principales </w:t>
      </w:r>
      <w:r w:rsidR="00B475C6">
        <w:rPr>
          <w:rFonts w:ascii="Times New Roman" w:eastAsia="Calibri" w:hAnsi="Times New Roman" w:cs="Times New Roman"/>
          <w:sz w:val="24"/>
          <w:szCs w:val="24"/>
        </w:rPr>
        <w:t>dificultades, la manera en que la</w:t>
      </w:r>
      <w:r w:rsidR="00480CC6">
        <w:rPr>
          <w:rFonts w:ascii="Times New Roman" w:eastAsia="Calibri" w:hAnsi="Times New Roman" w:cs="Times New Roman"/>
          <w:sz w:val="24"/>
          <w:szCs w:val="24"/>
        </w:rPr>
        <w:t>s</w:t>
      </w:r>
      <w:r w:rsidR="00884065">
        <w:rPr>
          <w:rFonts w:ascii="Times New Roman" w:eastAsia="Calibri" w:hAnsi="Times New Roman" w:cs="Times New Roman"/>
          <w:sz w:val="24"/>
          <w:szCs w:val="24"/>
        </w:rPr>
        <w:t xml:space="preserve"> enfrentaban</w:t>
      </w:r>
      <w:r w:rsidR="00480CC6">
        <w:rPr>
          <w:rFonts w:ascii="Times New Roman" w:eastAsia="Calibri" w:hAnsi="Times New Roman" w:cs="Times New Roman"/>
          <w:sz w:val="24"/>
          <w:szCs w:val="24"/>
        </w:rPr>
        <w:t>, sus</w:t>
      </w:r>
      <w:r w:rsidR="00884065">
        <w:rPr>
          <w:rFonts w:ascii="Times New Roman" w:eastAsia="Calibri" w:hAnsi="Times New Roman" w:cs="Times New Roman"/>
          <w:sz w:val="24"/>
          <w:szCs w:val="24"/>
        </w:rPr>
        <w:t xml:space="preserve"> </w:t>
      </w:r>
      <w:r w:rsidR="00085431" w:rsidRPr="00085431">
        <w:rPr>
          <w:rFonts w:ascii="Times New Roman" w:eastAsia="Calibri" w:hAnsi="Times New Roman" w:cs="Times New Roman"/>
          <w:sz w:val="24"/>
          <w:szCs w:val="24"/>
        </w:rPr>
        <w:t>a</w:t>
      </w:r>
      <w:r w:rsidR="00B475C6">
        <w:rPr>
          <w:rFonts w:ascii="Times New Roman" w:eastAsia="Calibri" w:hAnsi="Times New Roman" w:cs="Times New Roman"/>
          <w:sz w:val="24"/>
          <w:szCs w:val="24"/>
        </w:rPr>
        <w:t>prendizajes y cambi</w:t>
      </w:r>
      <w:r w:rsidR="004A1300">
        <w:rPr>
          <w:rFonts w:ascii="Times New Roman" w:eastAsia="Calibri" w:hAnsi="Times New Roman" w:cs="Times New Roman"/>
          <w:sz w:val="24"/>
          <w:szCs w:val="24"/>
        </w:rPr>
        <w:t>os originados por</w:t>
      </w:r>
      <w:r w:rsidR="00884065">
        <w:rPr>
          <w:rFonts w:ascii="Times New Roman" w:eastAsia="Calibri" w:hAnsi="Times New Roman" w:cs="Times New Roman"/>
          <w:sz w:val="24"/>
          <w:szCs w:val="24"/>
        </w:rPr>
        <w:t xml:space="preserve"> esta</w:t>
      </w:r>
      <w:r w:rsidR="00B475C6">
        <w:rPr>
          <w:rFonts w:ascii="Times New Roman" w:eastAsia="Calibri" w:hAnsi="Times New Roman" w:cs="Times New Roman"/>
          <w:sz w:val="24"/>
          <w:szCs w:val="24"/>
        </w:rPr>
        <w:t xml:space="preserve"> experiencia</w:t>
      </w:r>
      <w:r w:rsidR="003B4AF3">
        <w:rPr>
          <w:rFonts w:ascii="Times New Roman" w:eastAsia="Calibri" w:hAnsi="Times New Roman" w:cs="Times New Roman"/>
          <w:sz w:val="24"/>
          <w:szCs w:val="24"/>
        </w:rPr>
        <w:t>.</w:t>
      </w:r>
      <w:r w:rsidR="004A1300">
        <w:rPr>
          <w:rFonts w:ascii="Times New Roman" w:eastAsia="Calibri" w:hAnsi="Times New Roman" w:cs="Times New Roman"/>
          <w:sz w:val="24"/>
          <w:szCs w:val="24"/>
        </w:rPr>
        <w:t xml:space="preserve"> L</w:t>
      </w:r>
      <w:r w:rsidR="00EC7716">
        <w:rPr>
          <w:rFonts w:ascii="Times New Roman" w:eastAsia="Calibri" w:hAnsi="Times New Roman" w:cs="Times New Roman"/>
          <w:sz w:val="24"/>
          <w:szCs w:val="24"/>
        </w:rPr>
        <w:t>a mayoría de l</w:t>
      </w:r>
      <w:r w:rsidR="00085431" w:rsidRPr="00085431">
        <w:rPr>
          <w:rFonts w:ascii="Times New Roman" w:eastAsia="Calibri" w:hAnsi="Times New Roman" w:cs="Times New Roman"/>
          <w:sz w:val="24"/>
          <w:szCs w:val="24"/>
        </w:rPr>
        <w:t>os participantes mostraron preocupación por conocer la</w:t>
      </w:r>
      <w:r w:rsidR="00884065">
        <w:rPr>
          <w:rFonts w:ascii="Times New Roman" w:eastAsia="Calibri" w:hAnsi="Times New Roman" w:cs="Times New Roman"/>
          <w:sz w:val="24"/>
          <w:szCs w:val="24"/>
        </w:rPr>
        <w:t xml:space="preserve"> intensidad real de la pandemia e</w:t>
      </w:r>
      <w:r w:rsidR="00085431" w:rsidRPr="00085431">
        <w:rPr>
          <w:rFonts w:ascii="Times New Roman" w:eastAsia="Calibri" w:hAnsi="Times New Roman" w:cs="Times New Roman"/>
          <w:sz w:val="24"/>
          <w:szCs w:val="24"/>
        </w:rPr>
        <w:t xml:space="preserve"> identific</w:t>
      </w:r>
      <w:r w:rsidR="004A1300">
        <w:rPr>
          <w:rFonts w:ascii="Times New Roman" w:eastAsia="Calibri" w:hAnsi="Times New Roman" w:cs="Times New Roman"/>
          <w:sz w:val="24"/>
          <w:szCs w:val="24"/>
        </w:rPr>
        <w:t>aron</w:t>
      </w:r>
      <w:r w:rsidR="00884065">
        <w:rPr>
          <w:rFonts w:ascii="Times New Roman" w:eastAsia="Calibri" w:hAnsi="Times New Roman" w:cs="Times New Roman"/>
          <w:sz w:val="24"/>
          <w:szCs w:val="24"/>
        </w:rPr>
        <w:t>, principalmente,</w:t>
      </w:r>
      <w:r w:rsidR="004A1300">
        <w:rPr>
          <w:rFonts w:ascii="Times New Roman" w:eastAsia="Calibri" w:hAnsi="Times New Roman" w:cs="Times New Roman"/>
          <w:sz w:val="24"/>
          <w:szCs w:val="24"/>
        </w:rPr>
        <w:t xml:space="preserve"> dificultades</w:t>
      </w:r>
      <w:r w:rsidR="00085431" w:rsidRPr="00085431">
        <w:rPr>
          <w:rFonts w:ascii="Times New Roman" w:eastAsia="Calibri" w:hAnsi="Times New Roman" w:cs="Times New Roman"/>
          <w:sz w:val="24"/>
          <w:szCs w:val="24"/>
        </w:rPr>
        <w:t xml:space="preserve"> económicas</w:t>
      </w:r>
      <w:r w:rsidR="00884065">
        <w:rPr>
          <w:rFonts w:ascii="Times New Roman" w:eastAsia="Calibri" w:hAnsi="Times New Roman" w:cs="Times New Roman"/>
          <w:sz w:val="24"/>
          <w:szCs w:val="24"/>
        </w:rPr>
        <w:t xml:space="preserve"> y emocionales. Mostraron</w:t>
      </w:r>
      <w:r w:rsidR="00085431" w:rsidRPr="00085431">
        <w:rPr>
          <w:rFonts w:ascii="Times New Roman" w:eastAsia="Calibri" w:hAnsi="Times New Roman" w:cs="Times New Roman"/>
          <w:sz w:val="24"/>
          <w:szCs w:val="24"/>
        </w:rPr>
        <w:t xml:space="preserve"> </w:t>
      </w:r>
      <w:r w:rsidR="00884065">
        <w:rPr>
          <w:rFonts w:ascii="Times New Roman" w:eastAsia="Calibri" w:hAnsi="Times New Roman" w:cs="Times New Roman"/>
          <w:sz w:val="24"/>
          <w:szCs w:val="24"/>
        </w:rPr>
        <w:t>afrontamiento proactivo y</w:t>
      </w:r>
      <w:r w:rsidR="00085431" w:rsidRPr="00085431">
        <w:rPr>
          <w:rFonts w:ascii="Times New Roman" w:eastAsia="Calibri" w:hAnsi="Times New Roman" w:cs="Times New Roman"/>
          <w:sz w:val="24"/>
          <w:szCs w:val="24"/>
        </w:rPr>
        <w:t xml:space="preserve"> </w:t>
      </w:r>
      <w:r w:rsidR="00884065">
        <w:rPr>
          <w:rFonts w:ascii="Times New Roman" w:eastAsia="Calibri" w:hAnsi="Times New Roman" w:cs="Times New Roman"/>
          <w:sz w:val="24"/>
          <w:szCs w:val="24"/>
        </w:rPr>
        <w:t xml:space="preserve">el </w:t>
      </w:r>
      <w:r w:rsidR="00085431" w:rsidRPr="00085431">
        <w:rPr>
          <w:rFonts w:ascii="Times New Roman" w:eastAsia="Calibri" w:hAnsi="Times New Roman" w:cs="Times New Roman"/>
          <w:sz w:val="24"/>
          <w:szCs w:val="24"/>
        </w:rPr>
        <w:t>desarrollo de diversos aprendizajes. Se discute</w:t>
      </w:r>
      <w:r w:rsidR="000B5424">
        <w:rPr>
          <w:rFonts w:ascii="Times New Roman" w:eastAsia="Calibri" w:hAnsi="Times New Roman" w:cs="Times New Roman"/>
          <w:sz w:val="24"/>
          <w:szCs w:val="24"/>
        </w:rPr>
        <w:t xml:space="preserve"> la crisis por COVID-19 como oportunidad de desarrollo y crecimiento y</w:t>
      </w:r>
      <w:r w:rsidR="00085431" w:rsidRPr="000854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 distingue </w:t>
      </w:r>
      <w:r w:rsidR="00085431" w:rsidRPr="00085431">
        <w:rPr>
          <w:rFonts w:ascii="Times New Roman" w:eastAsia="Calibri" w:hAnsi="Times New Roman" w:cs="Times New Roman"/>
          <w:sz w:val="24"/>
          <w:szCs w:val="24"/>
        </w:rPr>
        <w:t xml:space="preserve">las características del grupo poblacional estudiado que pudieron facilitar un adecuado manejo de dificultades.  </w:t>
      </w:r>
    </w:p>
    <w:p w14:paraId="68D748DB" w14:textId="6AE2A6EE" w:rsidR="003A038E" w:rsidRDefault="002A6A67" w:rsidP="00B77F80">
      <w:pPr>
        <w:tabs>
          <w:tab w:val="left" w:pos="3510"/>
        </w:tabs>
        <w:spacing w:line="240" w:lineRule="auto"/>
        <w:jc w:val="both"/>
        <w:rPr>
          <w:rFonts w:ascii="Times New Roman" w:hAnsi="Times New Roman" w:cs="Times New Roman"/>
          <w:bCs/>
          <w:sz w:val="24"/>
          <w:szCs w:val="24"/>
        </w:rPr>
      </w:pPr>
      <w:r w:rsidRPr="00142B4E">
        <w:rPr>
          <w:rFonts w:ascii="Times New Roman" w:hAnsi="Times New Roman" w:cs="Times New Roman"/>
          <w:bCs/>
          <w:sz w:val="24"/>
          <w:szCs w:val="24"/>
        </w:rPr>
        <w:t>Palabras claves:</w:t>
      </w:r>
      <w:r w:rsidR="009A642D" w:rsidRPr="00142B4E">
        <w:rPr>
          <w:rFonts w:ascii="Times New Roman" w:hAnsi="Times New Roman" w:cs="Times New Roman"/>
          <w:bCs/>
          <w:sz w:val="24"/>
          <w:szCs w:val="24"/>
        </w:rPr>
        <w:t xml:space="preserve"> </w:t>
      </w:r>
      <w:r w:rsidR="002C08DF">
        <w:rPr>
          <w:rFonts w:ascii="Times New Roman" w:hAnsi="Times New Roman" w:cs="Times New Roman"/>
          <w:bCs/>
          <w:sz w:val="24"/>
          <w:szCs w:val="24"/>
        </w:rPr>
        <w:t xml:space="preserve">afectaciones, afrontamiento, confinamiento, </w:t>
      </w:r>
      <w:r w:rsidR="005F19D8">
        <w:rPr>
          <w:rFonts w:ascii="Times New Roman" w:hAnsi="Times New Roman" w:cs="Times New Roman"/>
          <w:bCs/>
          <w:sz w:val="24"/>
          <w:szCs w:val="24"/>
        </w:rPr>
        <w:t>COVID-19, percepción de riesgo.</w:t>
      </w:r>
    </w:p>
    <w:p w14:paraId="142AE1F7" w14:textId="4C2B6A9D" w:rsidR="00BD7A28" w:rsidRDefault="00BD7A28" w:rsidP="00B77F80">
      <w:pPr>
        <w:tabs>
          <w:tab w:val="left" w:pos="3510"/>
        </w:tabs>
        <w:spacing w:line="240" w:lineRule="auto"/>
        <w:jc w:val="both"/>
        <w:rPr>
          <w:rFonts w:ascii="Times New Roman" w:hAnsi="Times New Roman" w:cs="Times New Roman"/>
          <w:bCs/>
          <w:sz w:val="24"/>
          <w:szCs w:val="24"/>
        </w:rPr>
      </w:pPr>
    </w:p>
    <w:p w14:paraId="27C72DDE" w14:textId="499AE13F" w:rsidR="00BD7A28" w:rsidRDefault="00BD7A28" w:rsidP="00B77F80">
      <w:pPr>
        <w:tabs>
          <w:tab w:val="left" w:pos="3510"/>
        </w:tabs>
        <w:spacing w:line="360" w:lineRule="auto"/>
        <w:jc w:val="both"/>
        <w:rPr>
          <w:rFonts w:ascii="Times New Roman" w:hAnsi="Times New Roman" w:cs="Times New Roman"/>
          <w:bCs/>
          <w:sz w:val="24"/>
          <w:szCs w:val="24"/>
        </w:rPr>
      </w:pPr>
    </w:p>
    <w:p w14:paraId="55C0168F" w14:textId="6EC0C502" w:rsidR="00B77F80" w:rsidRDefault="00B77F80" w:rsidP="00B77F80">
      <w:pPr>
        <w:tabs>
          <w:tab w:val="left" w:pos="3510"/>
        </w:tabs>
        <w:spacing w:line="360" w:lineRule="auto"/>
        <w:jc w:val="both"/>
        <w:rPr>
          <w:rFonts w:ascii="Times New Roman" w:hAnsi="Times New Roman" w:cs="Times New Roman"/>
          <w:bCs/>
          <w:sz w:val="24"/>
          <w:szCs w:val="24"/>
        </w:rPr>
      </w:pPr>
    </w:p>
    <w:p w14:paraId="7452CEDE" w14:textId="27D6FF47" w:rsidR="00790330" w:rsidRDefault="00790330" w:rsidP="00B77F80">
      <w:pPr>
        <w:tabs>
          <w:tab w:val="left" w:pos="3510"/>
        </w:tabs>
        <w:spacing w:line="360" w:lineRule="auto"/>
        <w:jc w:val="both"/>
        <w:rPr>
          <w:rFonts w:ascii="Times New Roman" w:hAnsi="Times New Roman" w:cs="Times New Roman"/>
          <w:bCs/>
          <w:sz w:val="24"/>
          <w:szCs w:val="24"/>
        </w:rPr>
      </w:pPr>
    </w:p>
    <w:p w14:paraId="7E0C1E88" w14:textId="31FC3C25" w:rsidR="00790330" w:rsidRDefault="00790330" w:rsidP="00B77F80">
      <w:pPr>
        <w:tabs>
          <w:tab w:val="left" w:pos="3510"/>
        </w:tabs>
        <w:spacing w:line="360" w:lineRule="auto"/>
        <w:jc w:val="both"/>
        <w:rPr>
          <w:rFonts w:ascii="Times New Roman" w:hAnsi="Times New Roman" w:cs="Times New Roman"/>
          <w:bCs/>
          <w:sz w:val="24"/>
          <w:szCs w:val="24"/>
        </w:rPr>
      </w:pPr>
    </w:p>
    <w:p w14:paraId="349C3148" w14:textId="77777777" w:rsidR="00790330" w:rsidRDefault="00790330" w:rsidP="00B77F80">
      <w:pPr>
        <w:tabs>
          <w:tab w:val="left" w:pos="3510"/>
        </w:tabs>
        <w:spacing w:line="360" w:lineRule="auto"/>
        <w:jc w:val="both"/>
        <w:rPr>
          <w:rFonts w:ascii="Times New Roman" w:hAnsi="Times New Roman" w:cs="Times New Roman"/>
          <w:bCs/>
          <w:sz w:val="24"/>
          <w:szCs w:val="24"/>
        </w:rPr>
      </w:pPr>
    </w:p>
    <w:p w14:paraId="2BE49F9F" w14:textId="77777777" w:rsidR="00BD7A28" w:rsidRDefault="00BD7A28" w:rsidP="00B77F80">
      <w:pPr>
        <w:tabs>
          <w:tab w:val="left" w:pos="3510"/>
        </w:tabs>
        <w:spacing w:line="360" w:lineRule="auto"/>
        <w:jc w:val="both"/>
        <w:rPr>
          <w:rFonts w:ascii="Times New Roman" w:hAnsi="Times New Roman" w:cs="Times New Roman"/>
          <w:bCs/>
          <w:sz w:val="24"/>
          <w:szCs w:val="24"/>
        </w:rPr>
      </w:pPr>
    </w:p>
    <w:p w14:paraId="5BB976ED" w14:textId="0ED3001E" w:rsidR="00BD7A28" w:rsidRDefault="00BD7A28" w:rsidP="00B77F80">
      <w:pPr>
        <w:pStyle w:val="NormalWeb"/>
        <w:shd w:val="clear" w:color="auto" w:fill="FFFFFF"/>
        <w:spacing w:before="0" w:beforeAutospacing="0" w:after="160" w:afterAutospacing="0" w:line="360" w:lineRule="auto"/>
        <w:ind w:left="720"/>
        <w:jc w:val="center"/>
        <w:rPr>
          <w:b/>
          <w:bCs/>
          <w:color w:val="222222"/>
        </w:rPr>
      </w:pPr>
      <w:r>
        <w:rPr>
          <w:b/>
          <w:bCs/>
          <w:color w:val="222222"/>
        </w:rPr>
        <w:lastRenderedPageBreak/>
        <w:t xml:space="preserve">Percepción de riesgo, afrontamiento y aprendizaje </w:t>
      </w:r>
      <w:r w:rsidR="006C5663">
        <w:rPr>
          <w:b/>
          <w:bCs/>
          <w:color w:val="222222"/>
        </w:rPr>
        <w:t>en trabajadores de la</w:t>
      </w:r>
      <w:r>
        <w:rPr>
          <w:b/>
          <w:bCs/>
          <w:color w:val="222222"/>
        </w:rPr>
        <w:t xml:space="preserve"> Ciudad de México ante contingencia por COVID-19</w:t>
      </w:r>
    </w:p>
    <w:p w14:paraId="78EFA303" w14:textId="77777777" w:rsidR="00BD7A28" w:rsidRDefault="00BD7A28" w:rsidP="00B77F80">
      <w:pPr>
        <w:tabs>
          <w:tab w:val="left" w:pos="3510"/>
        </w:tabs>
        <w:spacing w:line="360" w:lineRule="auto"/>
        <w:jc w:val="both"/>
        <w:rPr>
          <w:rFonts w:ascii="Times New Roman" w:hAnsi="Times New Roman" w:cs="Times New Roman"/>
          <w:bCs/>
          <w:sz w:val="24"/>
          <w:szCs w:val="24"/>
        </w:rPr>
      </w:pPr>
    </w:p>
    <w:p w14:paraId="564056F9" w14:textId="2B82E41C" w:rsidR="00B43136" w:rsidRPr="008D04C4" w:rsidRDefault="00B43136" w:rsidP="00B77F80">
      <w:pPr>
        <w:spacing w:line="360" w:lineRule="auto"/>
        <w:jc w:val="center"/>
        <w:rPr>
          <w:rFonts w:ascii="Times New Roman" w:hAnsi="Times New Roman" w:cs="Times New Roman"/>
          <w:b/>
          <w:sz w:val="24"/>
          <w:szCs w:val="24"/>
        </w:rPr>
      </w:pPr>
      <w:bookmarkStart w:id="0" w:name="_Hlk44395625"/>
      <w:r w:rsidRPr="008D04C4">
        <w:rPr>
          <w:rFonts w:ascii="Times New Roman" w:hAnsi="Times New Roman" w:cs="Times New Roman"/>
          <w:b/>
          <w:sz w:val="24"/>
          <w:szCs w:val="24"/>
        </w:rPr>
        <w:t>Introducción</w:t>
      </w:r>
    </w:p>
    <w:p w14:paraId="313660CD" w14:textId="7FF657F3" w:rsidR="00BA02CC" w:rsidRDefault="007E330E" w:rsidP="00D53E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marzo de 2020 la Organización Mundial de la Salud Mental (OMS, 2020) declaró el brote de COVID-19 como pandemia. </w:t>
      </w:r>
      <w:r w:rsidR="007C1CBB" w:rsidRPr="00142B4E">
        <w:rPr>
          <w:rFonts w:ascii="Times New Roman" w:hAnsi="Times New Roman" w:cs="Times New Roman"/>
          <w:sz w:val="24"/>
          <w:szCs w:val="24"/>
        </w:rPr>
        <w:t>L</w:t>
      </w:r>
      <w:r w:rsidR="00F11794" w:rsidRPr="00142B4E">
        <w:rPr>
          <w:rFonts w:ascii="Times New Roman" w:hAnsi="Times New Roman" w:cs="Times New Roman"/>
          <w:sz w:val="24"/>
          <w:szCs w:val="24"/>
        </w:rPr>
        <w:t>a O</w:t>
      </w:r>
      <w:r w:rsidR="007C1CBB" w:rsidRPr="00142B4E">
        <w:rPr>
          <w:rFonts w:ascii="Times New Roman" w:hAnsi="Times New Roman" w:cs="Times New Roman"/>
          <w:sz w:val="24"/>
          <w:szCs w:val="24"/>
        </w:rPr>
        <w:t xml:space="preserve">rganización Panamericana de la Salud </w:t>
      </w:r>
      <w:r w:rsidR="00F11794" w:rsidRPr="00142B4E">
        <w:rPr>
          <w:rFonts w:ascii="Times New Roman" w:hAnsi="Times New Roman" w:cs="Times New Roman"/>
          <w:sz w:val="24"/>
          <w:szCs w:val="24"/>
        </w:rPr>
        <w:t>(</w:t>
      </w:r>
      <w:r w:rsidR="007C1CBB" w:rsidRPr="00142B4E">
        <w:rPr>
          <w:rFonts w:ascii="Times New Roman" w:hAnsi="Times New Roman" w:cs="Times New Roman"/>
          <w:sz w:val="24"/>
          <w:szCs w:val="24"/>
        </w:rPr>
        <w:t xml:space="preserve">OPS, </w:t>
      </w:r>
      <w:r w:rsidR="00F11794" w:rsidRPr="00142B4E">
        <w:rPr>
          <w:rFonts w:ascii="Times New Roman" w:hAnsi="Times New Roman" w:cs="Times New Roman"/>
          <w:sz w:val="24"/>
          <w:szCs w:val="24"/>
        </w:rPr>
        <w:t xml:space="preserve">2009) </w:t>
      </w:r>
      <w:r w:rsidR="007C1CBB" w:rsidRPr="00142B4E">
        <w:rPr>
          <w:rFonts w:ascii="Times New Roman" w:hAnsi="Times New Roman" w:cs="Times New Roman"/>
          <w:sz w:val="24"/>
          <w:szCs w:val="24"/>
        </w:rPr>
        <w:t xml:space="preserve">señala que </w:t>
      </w:r>
      <w:r w:rsidR="00F11794" w:rsidRPr="00142B4E">
        <w:rPr>
          <w:rFonts w:ascii="Times New Roman" w:hAnsi="Times New Roman" w:cs="Times New Roman"/>
          <w:sz w:val="24"/>
          <w:szCs w:val="24"/>
        </w:rPr>
        <w:t>l</w:t>
      </w:r>
      <w:r w:rsidR="00CA5F8D" w:rsidRPr="00142B4E">
        <w:rPr>
          <w:rFonts w:ascii="Times New Roman" w:hAnsi="Times New Roman" w:cs="Times New Roman"/>
          <w:sz w:val="24"/>
          <w:szCs w:val="24"/>
        </w:rPr>
        <w:t xml:space="preserve">os impactos </w:t>
      </w:r>
      <w:r w:rsidR="007C1CBB" w:rsidRPr="00142B4E">
        <w:rPr>
          <w:rFonts w:ascii="Times New Roman" w:hAnsi="Times New Roman" w:cs="Times New Roman"/>
          <w:sz w:val="24"/>
          <w:szCs w:val="24"/>
        </w:rPr>
        <w:t xml:space="preserve">en la salud mental de </w:t>
      </w:r>
      <w:r w:rsidR="00CA5F8D" w:rsidRPr="00142B4E">
        <w:rPr>
          <w:rFonts w:ascii="Times New Roman" w:hAnsi="Times New Roman" w:cs="Times New Roman"/>
          <w:sz w:val="24"/>
          <w:szCs w:val="24"/>
        </w:rPr>
        <w:t>eventos críticos</w:t>
      </w:r>
      <w:r w:rsidR="005C52B1" w:rsidRPr="00142B4E">
        <w:rPr>
          <w:rFonts w:ascii="Times New Roman" w:hAnsi="Times New Roman" w:cs="Times New Roman"/>
          <w:sz w:val="24"/>
          <w:szCs w:val="24"/>
        </w:rPr>
        <w:t>, como la</w:t>
      </w:r>
      <w:r>
        <w:rPr>
          <w:rFonts w:ascii="Times New Roman" w:hAnsi="Times New Roman" w:cs="Times New Roman"/>
          <w:sz w:val="24"/>
          <w:szCs w:val="24"/>
        </w:rPr>
        <w:t>s</w:t>
      </w:r>
      <w:r w:rsidR="005C52B1" w:rsidRPr="00142B4E">
        <w:rPr>
          <w:rFonts w:ascii="Times New Roman" w:hAnsi="Times New Roman" w:cs="Times New Roman"/>
          <w:sz w:val="24"/>
          <w:szCs w:val="24"/>
        </w:rPr>
        <w:t xml:space="preserve"> pandemi</w:t>
      </w:r>
      <w:r w:rsidR="0096158B">
        <w:rPr>
          <w:rFonts w:ascii="Times New Roman" w:hAnsi="Times New Roman" w:cs="Times New Roman"/>
          <w:sz w:val="24"/>
          <w:szCs w:val="24"/>
        </w:rPr>
        <w:t>a</w:t>
      </w:r>
      <w:r>
        <w:rPr>
          <w:rFonts w:ascii="Times New Roman" w:hAnsi="Times New Roman" w:cs="Times New Roman"/>
          <w:sz w:val="24"/>
          <w:szCs w:val="24"/>
        </w:rPr>
        <w:t>s</w:t>
      </w:r>
      <w:r w:rsidR="005C52B1" w:rsidRPr="00142B4E">
        <w:rPr>
          <w:rFonts w:ascii="Times New Roman" w:hAnsi="Times New Roman" w:cs="Times New Roman"/>
          <w:sz w:val="24"/>
          <w:szCs w:val="24"/>
        </w:rPr>
        <w:t>,</w:t>
      </w:r>
      <w:r w:rsidR="00CA5F8D" w:rsidRPr="00142B4E">
        <w:rPr>
          <w:rFonts w:ascii="Times New Roman" w:hAnsi="Times New Roman" w:cs="Times New Roman"/>
          <w:sz w:val="24"/>
          <w:szCs w:val="24"/>
        </w:rPr>
        <w:t xml:space="preserve"> </w:t>
      </w:r>
      <w:r w:rsidR="00DF3B7D" w:rsidRPr="00142B4E">
        <w:rPr>
          <w:rFonts w:ascii="Times New Roman" w:hAnsi="Times New Roman" w:cs="Times New Roman"/>
          <w:sz w:val="24"/>
          <w:szCs w:val="24"/>
        </w:rPr>
        <w:t>se ve</w:t>
      </w:r>
      <w:r w:rsidR="00F11794" w:rsidRPr="00142B4E">
        <w:rPr>
          <w:rFonts w:ascii="Times New Roman" w:hAnsi="Times New Roman" w:cs="Times New Roman"/>
          <w:sz w:val="24"/>
          <w:szCs w:val="24"/>
        </w:rPr>
        <w:t>n</w:t>
      </w:r>
      <w:r w:rsidR="00DF3B7D" w:rsidRPr="00142B4E">
        <w:rPr>
          <w:rFonts w:ascii="Times New Roman" w:hAnsi="Times New Roman" w:cs="Times New Roman"/>
          <w:sz w:val="24"/>
          <w:szCs w:val="24"/>
        </w:rPr>
        <w:t xml:space="preserve"> reflejados </w:t>
      </w:r>
      <w:r w:rsidR="00A21195" w:rsidRPr="00142B4E">
        <w:rPr>
          <w:rFonts w:ascii="Times New Roman" w:hAnsi="Times New Roman" w:cs="Times New Roman"/>
          <w:sz w:val="24"/>
          <w:szCs w:val="24"/>
        </w:rPr>
        <w:t>en más del 80% de la población que ante una</w:t>
      </w:r>
      <w:r w:rsidR="00DF3B7D" w:rsidRPr="00142B4E">
        <w:rPr>
          <w:rFonts w:ascii="Times New Roman" w:hAnsi="Times New Roman" w:cs="Times New Roman"/>
          <w:sz w:val="24"/>
          <w:szCs w:val="24"/>
        </w:rPr>
        <w:t xml:space="preserve"> emergencia sanitaria ve amenazada </w:t>
      </w:r>
      <w:r w:rsidR="00A21195" w:rsidRPr="00142B4E">
        <w:rPr>
          <w:rFonts w:ascii="Times New Roman" w:hAnsi="Times New Roman" w:cs="Times New Roman"/>
          <w:sz w:val="24"/>
          <w:szCs w:val="24"/>
        </w:rPr>
        <w:t>su</w:t>
      </w:r>
      <w:r w:rsidR="00DF3B7D" w:rsidRPr="00142B4E">
        <w:rPr>
          <w:rFonts w:ascii="Times New Roman" w:hAnsi="Times New Roman" w:cs="Times New Roman"/>
          <w:sz w:val="24"/>
          <w:szCs w:val="24"/>
        </w:rPr>
        <w:t xml:space="preserve"> salud</w:t>
      </w:r>
      <w:r w:rsidR="00F11794" w:rsidRPr="00142B4E">
        <w:rPr>
          <w:rFonts w:ascii="Times New Roman" w:hAnsi="Times New Roman" w:cs="Times New Roman"/>
          <w:sz w:val="24"/>
          <w:szCs w:val="24"/>
        </w:rPr>
        <w:t xml:space="preserve">, </w:t>
      </w:r>
      <w:r w:rsidR="00DF3B7D" w:rsidRPr="00142B4E">
        <w:rPr>
          <w:rFonts w:ascii="Times New Roman" w:hAnsi="Times New Roman" w:cs="Times New Roman"/>
          <w:sz w:val="24"/>
          <w:szCs w:val="24"/>
        </w:rPr>
        <w:t>vida</w:t>
      </w:r>
      <w:r w:rsidR="00B07A9D">
        <w:rPr>
          <w:rFonts w:ascii="Times New Roman" w:hAnsi="Times New Roman" w:cs="Times New Roman"/>
          <w:sz w:val="24"/>
          <w:szCs w:val="24"/>
        </w:rPr>
        <w:t xml:space="preserve">, </w:t>
      </w:r>
      <w:r w:rsidR="00CA5F8D" w:rsidRPr="00142B4E">
        <w:rPr>
          <w:rFonts w:ascii="Times New Roman" w:hAnsi="Times New Roman" w:cs="Times New Roman"/>
          <w:sz w:val="24"/>
          <w:szCs w:val="24"/>
        </w:rPr>
        <w:t>seguridad y funcionamiento normal</w:t>
      </w:r>
      <w:r w:rsidR="00F11794" w:rsidRPr="00142B4E">
        <w:rPr>
          <w:rFonts w:ascii="Times New Roman" w:hAnsi="Times New Roman" w:cs="Times New Roman"/>
          <w:sz w:val="24"/>
          <w:szCs w:val="24"/>
        </w:rPr>
        <w:t>. A</w:t>
      </w:r>
      <w:r w:rsidR="00A21195" w:rsidRPr="00142B4E">
        <w:rPr>
          <w:rFonts w:ascii="Times New Roman" w:hAnsi="Times New Roman" w:cs="Times New Roman"/>
          <w:sz w:val="24"/>
          <w:szCs w:val="24"/>
        </w:rPr>
        <w:t xml:space="preserve">sí, las personas </w:t>
      </w:r>
      <w:r w:rsidR="00144E61" w:rsidRPr="00142B4E">
        <w:rPr>
          <w:rFonts w:ascii="Times New Roman" w:hAnsi="Times New Roman" w:cs="Times New Roman"/>
          <w:sz w:val="24"/>
          <w:szCs w:val="24"/>
        </w:rPr>
        <w:t>que se encuentran en</w:t>
      </w:r>
      <w:r w:rsidR="00A21195" w:rsidRPr="00142B4E">
        <w:rPr>
          <w:rFonts w:ascii="Times New Roman" w:hAnsi="Times New Roman" w:cs="Times New Roman"/>
          <w:sz w:val="24"/>
          <w:szCs w:val="24"/>
        </w:rPr>
        <w:t xml:space="preserve"> </w:t>
      </w:r>
      <w:r w:rsidR="00F11794" w:rsidRPr="00142B4E">
        <w:rPr>
          <w:rFonts w:ascii="Times New Roman" w:hAnsi="Times New Roman" w:cs="Times New Roman"/>
          <w:sz w:val="24"/>
          <w:szCs w:val="24"/>
        </w:rPr>
        <w:t>peligro</w:t>
      </w:r>
      <w:r w:rsidR="00A21195" w:rsidRPr="00142B4E">
        <w:rPr>
          <w:rFonts w:ascii="Times New Roman" w:hAnsi="Times New Roman" w:cs="Times New Roman"/>
          <w:sz w:val="24"/>
          <w:szCs w:val="24"/>
        </w:rPr>
        <w:t xml:space="preserve"> expresan manifestaciones sintomáticas como miedo, pánico, tensión y angustia, lo cual dependerá de la magnitud del evento y del grado de vulnerabilidad</w:t>
      </w:r>
      <w:r w:rsidR="00F11794" w:rsidRPr="00142B4E">
        <w:rPr>
          <w:rFonts w:ascii="Times New Roman" w:hAnsi="Times New Roman" w:cs="Times New Roman"/>
          <w:sz w:val="24"/>
          <w:szCs w:val="24"/>
        </w:rPr>
        <w:t xml:space="preserve"> (OPS, 2009)</w:t>
      </w:r>
      <w:r w:rsidR="00A21195" w:rsidRPr="00142B4E">
        <w:rPr>
          <w:rFonts w:ascii="Times New Roman" w:hAnsi="Times New Roman" w:cs="Times New Roman"/>
          <w:sz w:val="24"/>
          <w:szCs w:val="24"/>
        </w:rPr>
        <w:t xml:space="preserve">. </w:t>
      </w:r>
      <w:r>
        <w:rPr>
          <w:rFonts w:ascii="Times New Roman" w:hAnsi="Times New Roman" w:cs="Times New Roman"/>
          <w:sz w:val="24"/>
          <w:szCs w:val="24"/>
        </w:rPr>
        <w:t>D</w:t>
      </w:r>
      <w:r w:rsidR="0050448B">
        <w:rPr>
          <w:rFonts w:ascii="Times New Roman" w:hAnsi="Times New Roman" w:cs="Times New Roman"/>
          <w:sz w:val="24"/>
          <w:szCs w:val="24"/>
        </w:rPr>
        <w:t xml:space="preserve">erivado del confinamiento </w:t>
      </w:r>
      <w:r>
        <w:rPr>
          <w:rFonts w:ascii="Times New Roman" w:hAnsi="Times New Roman" w:cs="Times New Roman"/>
          <w:sz w:val="24"/>
          <w:szCs w:val="24"/>
        </w:rPr>
        <w:t xml:space="preserve">también </w:t>
      </w:r>
      <w:r w:rsidR="00BA02CC">
        <w:rPr>
          <w:rFonts w:ascii="Times New Roman" w:hAnsi="Times New Roman" w:cs="Times New Roman"/>
          <w:sz w:val="24"/>
          <w:szCs w:val="24"/>
        </w:rPr>
        <w:t xml:space="preserve">puede presentarse </w:t>
      </w:r>
      <w:r w:rsidR="00BA02CC" w:rsidRPr="00142B4E">
        <w:rPr>
          <w:rFonts w:ascii="Times New Roman" w:hAnsi="Times New Roman" w:cs="Times New Roman"/>
          <w:sz w:val="24"/>
          <w:szCs w:val="24"/>
        </w:rPr>
        <w:t xml:space="preserve">irritabilidad, desánimo, aburrimiento y desesperanza </w:t>
      </w:r>
      <w:r w:rsidR="003F7799" w:rsidRPr="0050448B">
        <w:rPr>
          <w:rFonts w:ascii="Times New Roman" w:hAnsi="Times New Roman" w:cs="Times New Roman"/>
          <w:sz w:val="24"/>
          <w:szCs w:val="24"/>
        </w:rPr>
        <w:t>que</w:t>
      </w:r>
      <w:r w:rsidR="00BA02CC" w:rsidRPr="0050448B">
        <w:rPr>
          <w:rFonts w:ascii="Times New Roman" w:hAnsi="Times New Roman" w:cs="Times New Roman"/>
          <w:sz w:val="24"/>
          <w:szCs w:val="24"/>
        </w:rPr>
        <w:t xml:space="preserve"> pueden continuar </w:t>
      </w:r>
      <w:r w:rsidR="00D61766" w:rsidRPr="0050448B">
        <w:rPr>
          <w:rFonts w:ascii="Times New Roman" w:hAnsi="Times New Roman" w:cs="Times New Roman"/>
          <w:sz w:val="24"/>
          <w:szCs w:val="24"/>
        </w:rPr>
        <w:t>aún después</w:t>
      </w:r>
      <w:r w:rsidR="00D61766">
        <w:rPr>
          <w:rFonts w:ascii="Times New Roman" w:hAnsi="Times New Roman" w:cs="Times New Roman"/>
          <w:sz w:val="24"/>
          <w:szCs w:val="24"/>
        </w:rPr>
        <w:t xml:space="preserve"> d</w:t>
      </w:r>
      <w:r w:rsidR="00BA02CC" w:rsidRPr="00142B4E">
        <w:rPr>
          <w:rFonts w:ascii="Times New Roman" w:hAnsi="Times New Roman" w:cs="Times New Roman"/>
          <w:sz w:val="24"/>
          <w:szCs w:val="24"/>
        </w:rPr>
        <w:t>el restablecimiento de actividades (Brooks et al., 20</w:t>
      </w:r>
      <w:r w:rsidR="00BA02CC">
        <w:rPr>
          <w:rFonts w:ascii="Times New Roman" w:hAnsi="Times New Roman" w:cs="Times New Roman"/>
          <w:sz w:val="24"/>
          <w:szCs w:val="24"/>
        </w:rPr>
        <w:t>20</w:t>
      </w:r>
      <w:r w:rsidR="00FE4A03">
        <w:rPr>
          <w:rFonts w:ascii="Times New Roman" w:hAnsi="Times New Roman" w:cs="Times New Roman"/>
          <w:sz w:val="24"/>
          <w:szCs w:val="24"/>
        </w:rPr>
        <w:t>). E</w:t>
      </w:r>
      <w:r w:rsidR="00E77A37" w:rsidRPr="00142B4E">
        <w:rPr>
          <w:rFonts w:ascii="Times New Roman" w:hAnsi="Times New Roman" w:cs="Times New Roman"/>
          <w:sz w:val="24"/>
          <w:szCs w:val="24"/>
        </w:rPr>
        <w:t>l coronavirus ha cambiado el mundo y ha generado diversas consecuencias físicas y mentales, así como preocupaciones financieras y de seguridad personal y social</w:t>
      </w:r>
      <w:r w:rsidR="00D61766" w:rsidRPr="00D61766">
        <w:rPr>
          <w:rFonts w:ascii="Times New Roman" w:hAnsi="Times New Roman" w:cs="Times New Roman"/>
          <w:sz w:val="24"/>
          <w:szCs w:val="24"/>
        </w:rPr>
        <w:t xml:space="preserve"> </w:t>
      </w:r>
      <w:bookmarkStart w:id="1" w:name="_Hlk44078643"/>
      <w:r w:rsidR="00D61766">
        <w:rPr>
          <w:rFonts w:ascii="Times New Roman" w:hAnsi="Times New Roman" w:cs="Times New Roman"/>
          <w:sz w:val="24"/>
          <w:szCs w:val="24"/>
        </w:rPr>
        <w:t>(</w:t>
      </w:r>
      <w:proofErr w:type="spellStart"/>
      <w:r w:rsidR="00D61766" w:rsidRPr="00142B4E">
        <w:rPr>
          <w:rFonts w:ascii="Times New Roman" w:hAnsi="Times New Roman" w:cs="Times New Roman"/>
          <w:sz w:val="24"/>
          <w:szCs w:val="24"/>
        </w:rPr>
        <w:t>Zalaquett</w:t>
      </w:r>
      <w:proofErr w:type="spellEnd"/>
      <w:r w:rsidR="00D61766">
        <w:rPr>
          <w:rFonts w:ascii="Times New Roman" w:hAnsi="Times New Roman" w:cs="Times New Roman"/>
          <w:sz w:val="24"/>
          <w:szCs w:val="24"/>
        </w:rPr>
        <w:t xml:space="preserve">, </w:t>
      </w:r>
      <w:r w:rsidR="00D61766" w:rsidRPr="00142B4E">
        <w:rPr>
          <w:rFonts w:ascii="Times New Roman" w:hAnsi="Times New Roman" w:cs="Times New Roman"/>
          <w:sz w:val="24"/>
          <w:szCs w:val="24"/>
        </w:rPr>
        <w:t>2020)</w:t>
      </w:r>
      <w:bookmarkEnd w:id="1"/>
      <w:r w:rsidR="00D61766">
        <w:rPr>
          <w:rFonts w:ascii="Times New Roman" w:hAnsi="Times New Roman" w:cs="Times New Roman"/>
          <w:sz w:val="24"/>
          <w:szCs w:val="24"/>
        </w:rPr>
        <w:t>.</w:t>
      </w:r>
      <w:r w:rsidR="00E77A37" w:rsidRPr="00142B4E">
        <w:rPr>
          <w:rFonts w:ascii="Times New Roman" w:hAnsi="Times New Roman" w:cs="Times New Roman"/>
          <w:sz w:val="24"/>
          <w:szCs w:val="24"/>
        </w:rPr>
        <w:t xml:space="preserve"> </w:t>
      </w:r>
    </w:p>
    <w:p w14:paraId="5697CD37" w14:textId="6F4A3575" w:rsidR="004F2DB7" w:rsidRDefault="004F2DB7" w:rsidP="00B77F80">
      <w:pPr>
        <w:spacing w:after="0" w:line="360" w:lineRule="auto"/>
        <w:ind w:firstLine="709"/>
        <w:jc w:val="both"/>
        <w:rPr>
          <w:rFonts w:ascii="Times New Roman" w:hAnsi="Times New Roman" w:cs="Times New Roman"/>
          <w:sz w:val="24"/>
          <w:szCs w:val="24"/>
        </w:rPr>
      </w:pPr>
      <w:r w:rsidRPr="00D8404E">
        <w:rPr>
          <w:rFonts w:ascii="Times New Roman" w:hAnsi="Times New Roman" w:cs="Times New Roman"/>
          <w:sz w:val="24"/>
          <w:szCs w:val="24"/>
        </w:rPr>
        <w:t>Por otra parte, las creencias, conocimientos, valores y actitudes influyen en las decisiones, comportamientos y directamente en la exposición de las personas al virus (</w:t>
      </w:r>
      <w:hyperlink r:id="rId8" w:tgtFrame="_blank" w:history="1">
        <w:r w:rsidRPr="00D8404E">
          <w:rPr>
            <w:rFonts w:ascii="Times New Roman" w:hAnsi="Times New Roman" w:cs="Times New Roman"/>
            <w:sz w:val="24"/>
            <w:szCs w:val="24"/>
          </w:rPr>
          <w:t>Cori</w:t>
        </w:r>
      </w:hyperlink>
      <w:r w:rsidRPr="00D8404E">
        <w:rPr>
          <w:rFonts w:ascii="Times New Roman" w:hAnsi="Times New Roman" w:cs="Times New Roman"/>
          <w:sz w:val="24"/>
          <w:szCs w:val="24"/>
        </w:rPr>
        <w:t xml:space="preserve">  </w:t>
      </w:r>
      <w:r w:rsidR="00B42312">
        <w:t>et al.,</w:t>
      </w:r>
      <w:r w:rsidRPr="00D8404E">
        <w:rPr>
          <w:rFonts w:ascii="Times New Roman" w:hAnsi="Times New Roman" w:cs="Times New Roman"/>
          <w:sz w:val="24"/>
          <w:szCs w:val="24"/>
        </w:rPr>
        <w:t xml:space="preserve"> 2020). </w:t>
      </w:r>
      <w:r w:rsidR="00945AE3">
        <w:rPr>
          <w:rFonts w:ascii="Times New Roman" w:hAnsi="Times New Roman" w:cs="Times New Roman"/>
          <w:sz w:val="24"/>
          <w:szCs w:val="24"/>
        </w:rPr>
        <w:t>L</w:t>
      </w:r>
      <w:r w:rsidRPr="00D8404E">
        <w:rPr>
          <w:rFonts w:ascii="Times New Roman" w:hAnsi="Times New Roman" w:cs="Times New Roman"/>
          <w:sz w:val="24"/>
          <w:szCs w:val="24"/>
        </w:rPr>
        <w:t xml:space="preserve">a percepción de riesgo resulta importante dado que el seguimiento de las medidas de seguridad que evitan la propagación del virus está relacionada con el riesgo percibido ante la pandemia por COVID-19 </w:t>
      </w:r>
      <w:bookmarkStart w:id="2" w:name="_Hlk50390901"/>
      <w:r w:rsidRPr="00D8404E">
        <w:rPr>
          <w:rFonts w:ascii="Times New Roman" w:hAnsi="Times New Roman" w:cs="Times New Roman"/>
          <w:sz w:val="24"/>
          <w:szCs w:val="24"/>
        </w:rPr>
        <w:t>(</w:t>
      </w:r>
      <w:proofErr w:type="spellStart"/>
      <w:r w:rsidR="00BC36D1">
        <w:fldChar w:fldCharType="begin"/>
      </w:r>
      <w:r w:rsidR="00BC36D1">
        <w:instrText xml:space="preserve"> HYPERLINK "https://www.tandfonline.com/author/Dryhurst%2C+Sarah" </w:instrText>
      </w:r>
      <w:r w:rsidR="00BC36D1">
        <w:fldChar w:fldCharType="separate"/>
      </w:r>
      <w:r w:rsidRPr="00D8404E">
        <w:rPr>
          <w:rFonts w:ascii="Times New Roman" w:hAnsi="Times New Roman" w:cs="Times New Roman"/>
          <w:sz w:val="24"/>
          <w:szCs w:val="24"/>
        </w:rPr>
        <w:t>Dryhurst</w:t>
      </w:r>
      <w:proofErr w:type="spellEnd"/>
      <w:r w:rsidR="00BC36D1">
        <w:rPr>
          <w:rFonts w:ascii="Times New Roman" w:hAnsi="Times New Roman" w:cs="Times New Roman"/>
          <w:sz w:val="24"/>
          <w:szCs w:val="24"/>
        </w:rPr>
        <w:fldChar w:fldCharType="end"/>
      </w:r>
      <w:r w:rsidRPr="00D8404E">
        <w:rPr>
          <w:rFonts w:ascii="Times New Roman" w:hAnsi="Times New Roman" w:cs="Times New Roman"/>
          <w:sz w:val="24"/>
          <w:szCs w:val="24"/>
        </w:rPr>
        <w:t xml:space="preserve"> et al., 2020</w:t>
      </w:r>
      <w:bookmarkEnd w:id="2"/>
      <w:r w:rsidR="00265108" w:rsidRPr="00D8404E">
        <w:rPr>
          <w:rFonts w:ascii="Times New Roman" w:hAnsi="Times New Roman" w:cs="Times New Roman"/>
          <w:sz w:val="24"/>
          <w:szCs w:val="24"/>
        </w:rPr>
        <w:t>). L</w:t>
      </w:r>
      <w:r w:rsidRPr="00D8404E">
        <w:rPr>
          <w:rFonts w:ascii="Times New Roman" w:hAnsi="Times New Roman" w:cs="Times New Roman"/>
          <w:sz w:val="24"/>
          <w:szCs w:val="24"/>
        </w:rPr>
        <w:t xml:space="preserve">a percepción de riesgo dependerá de la experiencia personal con el virus, el tipo de cultura, incluidos sus valores individualistas o prosociales, la influencia social, la confianza en las medidas adoptadas por </w:t>
      </w:r>
      <w:r w:rsidR="00642BBC" w:rsidRPr="00D8404E">
        <w:rPr>
          <w:rFonts w:ascii="Times New Roman" w:hAnsi="Times New Roman" w:cs="Times New Roman"/>
          <w:sz w:val="24"/>
          <w:szCs w:val="24"/>
        </w:rPr>
        <w:t xml:space="preserve">el </w:t>
      </w:r>
      <w:r w:rsidRPr="00D8404E">
        <w:rPr>
          <w:rFonts w:ascii="Times New Roman" w:hAnsi="Times New Roman" w:cs="Times New Roman"/>
          <w:sz w:val="24"/>
          <w:szCs w:val="24"/>
        </w:rPr>
        <w:t>gobierno, la ciencia</w:t>
      </w:r>
      <w:r w:rsidR="00642BBC" w:rsidRPr="00D8404E">
        <w:rPr>
          <w:rFonts w:ascii="Times New Roman" w:hAnsi="Times New Roman" w:cs="Times New Roman"/>
          <w:sz w:val="24"/>
          <w:szCs w:val="24"/>
        </w:rPr>
        <w:t xml:space="preserve"> y</w:t>
      </w:r>
      <w:r w:rsidRPr="00D8404E">
        <w:rPr>
          <w:rFonts w:ascii="Times New Roman" w:hAnsi="Times New Roman" w:cs="Times New Roman"/>
          <w:sz w:val="24"/>
          <w:szCs w:val="24"/>
        </w:rPr>
        <w:t xml:space="preserve"> los profesionales de la salud</w:t>
      </w:r>
      <w:r w:rsidR="00642BBC" w:rsidRPr="00D8404E">
        <w:rPr>
          <w:rFonts w:ascii="Times New Roman" w:hAnsi="Times New Roman" w:cs="Times New Roman"/>
          <w:sz w:val="24"/>
          <w:szCs w:val="24"/>
        </w:rPr>
        <w:t>; así como de</w:t>
      </w:r>
      <w:r w:rsidRPr="00D8404E">
        <w:rPr>
          <w:rFonts w:ascii="Times New Roman" w:hAnsi="Times New Roman" w:cs="Times New Roman"/>
          <w:sz w:val="24"/>
          <w:szCs w:val="24"/>
        </w:rPr>
        <w:t xml:space="preserve"> la sensación de eficacia personal (</w:t>
      </w:r>
      <w:proofErr w:type="spellStart"/>
      <w:r w:rsidR="00BC36D1">
        <w:fldChar w:fldCharType="begin"/>
      </w:r>
      <w:r w:rsidR="00BC36D1">
        <w:instrText xml:space="preserve"> HYPERLINK "https://www.tandfonline.com/author/Dryhurst%2C+Sarah" </w:instrText>
      </w:r>
      <w:r w:rsidR="00BC36D1">
        <w:fldChar w:fldCharType="separate"/>
      </w:r>
      <w:r w:rsidRPr="00D8404E">
        <w:rPr>
          <w:rFonts w:ascii="Times New Roman" w:hAnsi="Times New Roman" w:cs="Times New Roman"/>
          <w:sz w:val="24"/>
          <w:szCs w:val="24"/>
        </w:rPr>
        <w:t>Dryhurst</w:t>
      </w:r>
      <w:proofErr w:type="spellEnd"/>
      <w:r w:rsidR="00BC36D1">
        <w:rPr>
          <w:rFonts w:ascii="Times New Roman" w:hAnsi="Times New Roman" w:cs="Times New Roman"/>
          <w:sz w:val="24"/>
          <w:szCs w:val="24"/>
        </w:rPr>
        <w:fldChar w:fldCharType="end"/>
      </w:r>
      <w:r w:rsidRPr="00D8404E">
        <w:rPr>
          <w:rFonts w:ascii="Times New Roman" w:hAnsi="Times New Roman" w:cs="Times New Roman"/>
          <w:sz w:val="24"/>
          <w:szCs w:val="24"/>
        </w:rPr>
        <w:t xml:space="preserve"> et al., 2020).</w:t>
      </w:r>
      <w:r>
        <w:rPr>
          <w:rFonts w:ascii="Times New Roman" w:hAnsi="Times New Roman" w:cs="Times New Roman"/>
          <w:sz w:val="24"/>
          <w:szCs w:val="24"/>
        </w:rPr>
        <w:t xml:space="preserve"> </w:t>
      </w:r>
    </w:p>
    <w:p w14:paraId="561BA5D7" w14:textId="023F7E0F" w:rsidR="006355FA" w:rsidRDefault="00D8404E" w:rsidP="00B77F80">
      <w:pPr>
        <w:spacing w:after="0" w:line="360" w:lineRule="auto"/>
        <w:ind w:firstLine="709"/>
        <w:jc w:val="both"/>
        <w:rPr>
          <w:rFonts w:ascii="Times New Roman" w:hAnsi="Times New Roman" w:cs="Times New Roman"/>
          <w:sz w:val="24"/>
          <w:szCs w:val="24"/>
        </w:rPr>
      </w:pPr>
      <w:r w:rsidRPr="00980848">
        <w:rPr>
          <w:rFonts w:ascii="Times New Roman" w:hAnsi="Times New Roman" w:cs="Times New Roman"/>
          <w:sz w:val="24"/>
          <w:szCs w:val="24"/>
        </w:rPr>
        <w:t xml:space="preserve">Ante este riesgo percibido y derivado de las nuevas condiciones existentes y de las afectaciones particulares pueden </w:t>
      </w:r>
      <w:r w:rsidR="00DD73A8" w:rsidRPr="00980848">
        <w:rPr>
          <w:rFonts w:ascii="Times New Roman" w:hAnsi="Times New Roman" w:cs="Times New Roman"/>
          <w:sz w:val="24"/>
          <w:szCs w:val="24"/>
        </w:rPr>
        <w:t>surgir</w:t>
      </w:r>
      <w:r w:rsidRPr="00980848">
        <w:rPr>
          <w:rFonts w:ascii="Times New Roman" w:hAnsi="Times New Roman" w:cs="Times New Roman"/>
          <w:sz w:val="24"/>
          <w:szCs w:val="24"/>
        </w:rPr>
        <w:t xml:space="preserve"> nuevas conductas y formas de afrontamiento. </w:t>
      </w:r>
      <w:r w:rsidR="00C73D39" w:rsidRPr="00980848">
        <w:rPr>
          <w:rFonts w:ascii="Times New Roman" w:hAnsi="Times New Roman" w:cs="Times New Roman"/>
          <w:sz w:val="24"/>
          <w:szCs w:val="24"/>
        </w:rPr>
        <w:t>L</w:t>
      </w:r>
      <w:r w:rsidR="007C1CBB" w:rsidRPr="00980848">
        <w:rPr>
          <w:rFonts w:ascii="Times New Roman" w:hAnsi="Times New Roman" w:cs="Times New Roman"/>
          <w:sz w:val="24"/>
          <w:szCs w:val="24"/>
        </w:rPr>
        <w:t xml:space="preserve">a </w:t>
      </w:r>
      <w:r w:rsidR="004528E7" w:rsidRPr="00980848">
        <w:rPr>
          <w:rFonts w:ascii="Times New Roman" w:hAnsi="Times New Roman" w:cs="Times New Roman"/>
          <w:sz w:val="24"/>
          <w:szCs w:val="24"/>
        </w:rPr>
        <w:t>p</w:t>
      </w:r>
      <w:r w:rsidR="00DC5216" w:rsidRPr="00980848">
        <w:rPr>
          <w:rFonts w:ascii="Times New Roman" w:hAnsi="Times New Roman" w:cs="Times New Roman"/>
          <w:sz w:val="24"/>
          <w:szCs w:val="24"/>
        </w:rPr>
        <w:t xml:space="preserve">andemia </w:t>
      </w:r>
      <w:r w:rsidR="00C73D39" w:rsidRPr="00980848">
        <w:rPr>
          <w:rFonts w:ascii="Times New Roman" w:hAnsi="Times New Roman" w:cs="Times New Roman"/>
          <w:sz w:val="24"/>
          <w:szCs w:val="24"/>
        </w:rPr>
        <w:t>es considerada</w:t>
      </w:r>
      <w:r w:rsidR="0074136B" w:rsidRPr="00980848">
        <w:rPr>
          <w:rFonts w:ascii="Times New Roman" w:hAnsi="Times New Roman" w:cs="Times New Roman"/>
          <w:sz w:val="24"/>
          <w:szCs w:val="24"/>
        </w:rPr>
        <w:t xml:space="preserve"> una crisis, </w:t>
      </w:r>
      <w:r w:rsidR="00992884" w:rsidRPr="00980848">
        <w:rPr>
          <w:rFonts w:ascii="Times New Roman" w:hAnsi="Times New Roman" w:cs="Times New Roman"/>
          <w:sz w:val="24"/>
          <w:szCs w:val="24"/>
        </w:rPr>
        <w:t>al tornarse como un</w:t>
      </w:r>
      <w:r w:rsidR="00DC5216" w:rsidRPr="00980848">
        <w:rPr>
          <w:rFonts w:ascii="Times New Roman" w:hAnsi="Times New Roman" w:cs="Times New Roman"/>
          <w:sz w:val="24"/>
          <w:szCs w:val="24"/>
        </w:rPr>
        <w:t xml:space="preserve"> punto decisivo de cambio, </w:t>
      </w:r>
      <w:r w:rsidR="00992884" w:rsidRPr="00980848">
        <w:rPr>
          <w:rFonts w:ascii="Times New Roman" w:hAnsi="Times New Roman" w:cs="Times New Roman"/>
          <w:sz w:val="24"/>
          <w:szCs w:val="24"/>
        </w:rPr>
        <w:t>“</w:t>
      </w:r>
      <w:r w:rsidR="00DC5216" w:rsidRPr="00992884">
        <w:rPr>
          <w:rFonts w:ascii="Times New Roman" w:hAnsi="Times New Roman" w:cs="Times New Roman"/>
          <w:sz w:val="24"/>
          <w:szCs w:val="24"/>
        </w:rPr>
        <w:t>donde el peligro y la oportunidad coexisten, y donde los riesgos son altos” (</w:t>
      </w:r>
      <w:proofErr w:type="spellStart"/>
      <w:r w:rsidR="00DC5216" w:rsidRPr="00992884">
        <w:rPr>
          <w:rFonts w:ascii="Times New Roman" w:hAnsi="Times New Roman" w:cs="Times New Roman"/>
          <w:sz w:val="24"/>
          <w:szCs w:val="24"/>
        </w:rPr>
        <w:t>Slaikeu</w:t>
      </w:r>
      <w:proofErr w:type="spellEnd"/>
      <w:r w:rsidR="00DC5216" w:rsidRPr="00142B4E">
        <w:rPr>
          <w:rFonts w:ascii="Times New Roman" w:hAnsi="Times New Roman" w:cs="Times New Roman"/>
          <w:sz w:val="24"/>
          <w:szCs w:val="24"/>
        </w:rPr>
        <w:t xml:space="preserve">, 1996, p.26). Las crisis se caracterizan por la ruptura brusca de la vivencia de continuidad psíquica y por la respuesta activa ante un proceso de cambio; el éxito en esta respuesta favorecerá el desarrollo e integración de la personalidad, mientras que su fracaso puede llevar a una total </w:t>
      </w:r>
      <w:r w:rsidR="00DC5216" w:rsidRPr="00142B4E">
        <w:rPr>
          <w:rFonts w:ascii="Times New Roman" w:hAnsi="Times New Roman" w:cs="Times New Roman"/>
          <w:sz w:val="24"/>
          <w:szCs w:val="24"/>
        </w:rPr>
        <w:lastRenderedPageBreak/>
        <w:t>desestructuración; así, la resolución inadecuada</w:t>
      </w:r>
      <w:r w:rsidR="00705943">
        <w:rPr>
          <w:rFonts w:ascii="Times New Roman" w:hAnsi="Times New Roman" w:cs="Times New Roman"/>
          <w:sz w:val="24"/>
          <w:szCs w:val="24"/>
        </w:rPr>
        <w:t xml:space="preserve"> de una crisis puede conducir</w:t>
      </w:r>
      <w:r w:rsidR="00DC5216" w:rsidRPr="00142B4E">
        <w:rPr>
          <w:rFonts w:ascii="Times New Roman" w:hAnsi="Times New Roman" w:cs="Times New Roman"/>
          <w:sz w:val="24"/>
          <w:szCs w:val="24"/>
        </w:rPr>
        <w:t xml:space="preserve"> a un deter</w:t>
      </w:r>
      <w:r w:rsidR="00373153">
        <w:rPr>
          <w:rFonts w:ascii="Times New Roman" w:hAnsi="Times New Roman" w:cs="Times New Roman"/>
          <w:sz w:val="24"/>
          <w:szCs w:val="24"/>
        </w:rPr>
        <w:t>ioro a largo plazo (Caplan, 1996</w:t>
      </w:r>
      <w:r w:rsidR="00DC5216" w:rsidRPr="00142B4E">
        <w:rPr>
          <w:rFonts w:ascii="Times New Roman" w:hAnsi="Times New Roman" w:cs="Times New Roman"/>
          <w:sz w:val="24"/>
          <w:szCs w:val="24"/>
        </w:rPr>
        <w:t xml:space="preserve">). </w:t>
      </w:r>
    </w:p>
    <w:p w14:paraId="0F324797" w14:textId="5D36EE1E" w:rsidR="00C52BAC" w:rsidRDefault="00DD73A8" w:rsidP="00B77F80">
      <w:pPr>
        <w:spacing w:after="0" w:line="360" w:lineRule="auto"/>
        <w:ind w:firstLine="709"/>
        <w:jc w:val="both"/>
        <w:rPr>
          <w:rFonts w:ascii="Times New Roman" w:hAnsi="Times New Roman" w:cs="Times New Roman"/>
          <w:sz w:val="24"/>
          <w:szCs w:val="24"/>
        </w:rPr>
      </w:pPr>
      <w:r w:rsidRPr="00980848">
        <w:rPr>
          <w:rFonts w:ascii="Times New Roman" w:hAnsi="Times New Roman" w:cs="Times New Roman"/>
          <w:sz w:val="24"/>
          <w:szCs w:val="24"/>
        </w:rPr>
        <w:t>Por lo tanto, e</w:t>
      </w:r>
      <w:r w:rsidR="004A5E77" w:rsidRPr="00980848">
        <w:rPr>
          <w:rFonts w:ascii="Times New Roman" w:hAnsi="Times New Roman" w:cs="Times New Roman"/>
          <w:sz w:val="24"/>
          <w:szCs w:val="24"/>
        </w:rPr>
        <w:t>l manejo que las personas realicen de sus dificultades durante este periodo es muy importante.</w:t>
      </w:r>
      <w:r w:rsidR="00503E61" w:rsidRPr="00980848">
        <w:rPr>
          <w:rFonts w:ascii="Times New Roman" w:hAnsi="Times New Roman" w:cs="Times New Roman"/>
          <w:sz w:val="24"/>
          <w:szCs w:val="24"/>
        </w:rPr>
        <w:t xml:space="preserve"> </w:t>
      </w:r>
      <w:r w:rsidR="00213C76" w:rsidRPr="00980848">
        <w:rPr>
          <w:rFonts w:ascii="Times New Roman" w:hAnsi="Times New Roman" w:cs="Times New Roman"/>
          <w:sz w:val="24"/>
          <w:szCs w:val="24"/>
        </w:rPr>
        <w:t xml:space="preserve">Para </w:t>
      </w:r>
      <w:r w:rsidR="00980848" w:rsidRPr="00980848">
        <w:rPr>
          <w:rFonts w:ascii="Times New Roman" w:hAnsi="Times New Roman" w:cs="Times New Roman"/>
          <w:sz w:val="24"/>
          <w:szCs w:val="24"/>
        </w:rPr>
        <w:t>el</w:t>
      </w:r>
      <w:r w:rsidR="00980848">
        <w:rPr>
          <w:rFonts w:ascii="Times New Roman" w:hAnsi="Times New Roman" w:cs="Times New Roman"/>
          <w:sz w:val="24"/>
          <w:szCs w:val="24"/>
        </w:rPr>
        <w:t xml:space="preserve"> caso que aquí no ocupa, se acude </w:t>
      </w:r>
      <w:r w:rsidR="00980848" w:rsidRPr="00980848">
        <w:rPr>
          <w:rFonts w:ascii="Times New Roman" w:hAnsi="Times New Roman" w:cs="Times New Roman"/>
          <w:sz w:val="24"/>
          <w:szCs w:val="24"/>
        </w:rPr>
        <w:t>a</w:t>
      </w:r>
      <w:r w:rsidR="005B2CD0" w:rsidRPr="00980848">
        <w:rPr>
          <w:rFonts w:ascii="Times New Roman" w:hAnsi="Times New Roman" w:cs="Times New Roman"/>
          <w:sz w:val="24"/>
          <w:szCs w:val="24"/>
        </w:rPr>
        <w:t xml:space="preserve"> la teoría de afrontamiento al estrés de Lazarus y Folkman (1986). De acuerdo con </w:t>
      </w:r>
      <w:r w:rsidR="00D0192A" w:rsidRPr="00980848">
        <w:rPr>
          <w:rFonts w:ascii="Times New Roman" w:hAnsi="Times New Roman" w:cs="Times New Roman"/>
          <w:sz w:val="24"/>
          <w:szCs w:val="24"/>
        </w:rPr>
        <w:t xml:space="preserve">estos autores </w:t>
      </w:r>
      <w:r w:rsidR="00847C01" w:rsidRPr="00980848">
        <w:rPr>
          <w:rFonts w:ascii="Times New Roman" w:hAnsi="Times New Roman" w:cs="Times New Roman"/>
          <w:sz w:val="24"/>
          <w:szCs w:val="24"/>
        </w:rPr>
        <w:t>el estrés deriva</w:t>
      </w:r>
      <w:r w:rsidR="00847C01">
        <w:rPr>
          <w:rFonts w:ascii="Times New Roman" w:hAnsi="Times New Roman" w:cs="Times New Roman"/>
          <w:sz w:val="24"/>
          <w:szCs w:val="24"/>
        </w:rPr>
        <w:t xml:space="preserve"> de l</w:t>
      </w:r>
      <w:r w:rsidR="005B2CD0" w:rsidRPr="00142B4E">
        <w:rPr>
          <w:rFonts w:ascii="Times New Roman" w:hAnsi="Times New Roman" w:cs="Times New Roman"/>
          <w:sz w:val="24"/>
          <w:szCs w:val="24"/>
        </w:rPr>
        <w:t>a valoración de una situación cuando incluye alguna de las siguientes posibilidades: a) se percibe como amenazante, es decir, representa un posible peligro anticipado; b) se percibe como un desafío, es decir, además de la amenaza existe la posibilidad de ganancia de la situación; c) la situación implica una pérdida o deterioro y d) cuando se perciben las habilidades de afrontamiento como insuficientes.</w:t>
      </w:r>
      <w:r w:rsidR="000651C7" w:rsidRPr="00142B4E">
        <w:rPr>
          <w:rFonts w:ascii="Times New Roman" w:hAnsi="Times New Roman" w:cs="Times New Roman"/>
          <w:sz w:val="24"/>
          <w:szCs w:val="24"/>
        </w:rPr>
        <w:t xml:space="preserve"> Estos autores también proponen</w:t>
      </w:r>
      <w:r w:rsidR="005B2CD0" w:rsidRPr="00142B4E">
        <w:rPr>
          <w:rFonts w:ascii="Times New Roman" w:hAnsi="Times New Roman" w:cs="Times New Roman"/>
          <w:sz w:val="24"/>
          <w:szCs w:val="24"/>
        </w:rPr>
        <w:t xml:space="preserve"> dos estilos de afrontamiento de las personas ante el estrés, los centrados en el problema y los centrados en la emoción, los primeros se enfocan en la resolución del problema, mientras que los segundos tienen que ver con el manejo emocional que la situación genera. </w:t>
      </w:r>
      <w:r w:rsidR="00711F6E">
        <w:rPr>
          <w:rFonts w:ascii="Times New Roman" w:hAnsi="Times New Roman" w:cs="Times New Roman"/>
          <w:sz w:val="24"/>
          <w:szCs w:val="24"/>
        </w:rPr>
        <w:t xml:space="preserve"> </w:t>
      </w:r>
    </w:p>
    <w:p w14:paraId="73E272B2" w14:textId="0908B7AB" w:rsidR="007B2E63" w:rsidRDefault="005B2CD0" w:rsidP="00B77F80">
      <w:pPr>
        <w:spacing w:after="0" w:line="360" w:lineRule="auto"/>
        <w:ind w:firstLine="709"/>
        <w:jc w:val="both"/>
        <w:rPr>
          <w:rFonts w:ascii="Times New Roman" w:hAnsi="Times New Roman" w:cs="Times New Roman"/>
          <w:sz w:val="24"/>
          <w:szCs w:val="24"/>
        </w:rPr>
      </w:pPr>
      <w:r w:rsidRPr="00142B4E">
        <w:rPr>
          <w:rFonts w:ascii="Times New Roman" w:hAnsi="Times New Roman" w:cs="Times New Roman"/>
          <w:sz w:val="24"/>
          <w:szCs w:val="24"/>
        </w:rPr>
        <w:t xml:space="preserve">También se señalan dos orientaciones básicas para afrontar el estrés, las que implican aproximación (lucha) y las que implican evitación (huida), las primeras incluyen todas las estrategias conductuales, cognitivas y emocionales para enfrentar el problema y las segundas todas las estrategias conductuales, cognitivas y emocionales que permitan escapar de él. Por su parte, Carver, Scheier y </w:t>
      </w:r>
      <w:proofErr w:type="spellStart"/>
      <w:r w:rsidRPr="00142B4E">
        <w:rPr>
          <w:rFonts w:ascii="Times New Roman" w:hAnsi="Times New Roman" w:cs="Times New Roman"/>
          <w:sz w:val="24"/>
          <w:szCs w:val="24"/>
        </w:rPr>
        <w:t>Weintraub</w:t>
      </w:r>
      <w:proofErr w:type="spellEnd"/>
      <w:r w:rsidRPr="00142B4E">
        <w:rPr>
          <w:rFonts w:ascii="Times New Roman" w:hAnsi="Times New Roman" w:cs="Times New Roman"/>
          <w:sz w:val="24"/>
          <w:szCs w:val="24"/>
        </w:rPr>
        <w:t xml:space="preserve"> (1989) presentan estrategias de afrontamiento específicas, que incluyen la planificación, la supresión de actividades competitivas, la postergación de afrontamiento, el apoyo social, instrumental y emocional, la reinterpretación positiva, la aceptación, la negación, la religión, la expresión emocional, el uso de alcohol y drogas y el compromiso conductual y cognitivo. </w:t>
      </w:r>
    </w:p>
    <w:p w14:paraId="041266E4" w14:textId="236310A5" w:rsidR="00F5149D" w:rsidRDefault="007365FF" w:rsidP="00B77F80">
      <w:pPr>
        <w:spacing w:after="0" w:line="360" w:lineRule="auto"/>
        <w:ind w:firstLine="709"/>
        <w:jc w:val="both"/>
        <w:rPr>
          <w:rFonts w:ascii="Times New Roman" w:hAnsi="Times New Roman" w:cs="Times New Roman"/>
          <w:sz w:val="24"/>
          <w:szCs w:val="24"/>
        </w:rPr>
      </w:pPr>
      <w:r w:rsidRPr="00980848">
        <w:rPr>
          <w:rFonts w:ascii="Times New Roman" w:hAnsi="Times New Roman" w:cs="Times New Roman"/>
          <w:sz w:val="24"/>
          <w:szCs w:val="24"/>
        </w:rPr>
        <w:t xml:space="preserve">Además, las restricciones para hacer frente al COVID-10 cambiaron drásticamente el estilo de vida de las personas en el mundo, lo que a su vez puede representar una </w:t>
      </w:r>
      <w:r w:rsidR="004F2DB7" w:rsidRPr="00980848">
        <w:rPr>
          <w:rFonts w:ascii="Times New Roman" w:hAnsi="Times New Roman" w:cs="Times New Roman"/>
          <w:sz w:val="24"/>
          <w:szCs w:val="24"/>
        </w:rPr>
        <w:t>oportunidad</w:t>
      </w:r>
      <w:r w:rsidRPr="00980848">
        <w:rPr>
          <w:rFonts w:ascii="Times New Roman" w:hAnsi="Times New Roman" w:cs="Times New Roman"/>
          <w:sz w:val="24"/>
          <w:szCs w:val="24"/>
        </w:rPr>
        <w:t xml:space="preserve"> de aprendizaje, en este sentido</w:t>
      </w:r>
      <w:r w:rsidR="00945AE3" w:rsidRPr="00980848">
        <w:rPr>
          <w:rFonts w:ascii="Times New Roman" w:hAnsi="Times New Roman" w:cs="Times New Roman"/>
          <w:sz w:val="24"/>
          <w:szCs w:val="24"/>
        </w:rPr>
        <w:t xml:space="preserve">, </w:t>
      </w:r>
      <w:r w:rsidR="00265108" w:rsidRPr="00980848">
        <w:rPr>
          <w:rFonts w:ascii="Times New Roman" w:hAnsi="Times New Roman" w:cs="Times New Roman"/>
          <w:sz w:val="24"/>
          <w:szCs w:val="24"/>
        </w:rPr>
        <w:t xml:space="preserve">hacen falta </w:t>
      </w:r>
      <w:r w:rsidR="004F2DB7" w:rsidRPr="00980848">
        <w:rPr>
          <w:rFonts w:ascii="Times New Roman" w:hAnsi="Times New Roman" w:cs="Times New Roman"/>
          <w:sz w:val="24"/>
          <w:szCs w:val="24"/>
        </w:rPr>
        <w:t>estudios</w:t>
      </w:r>
      <w:r w:rsidRPr="00980848">
        <w:rPr>
          <w:rFonts w:ascii="Times New Roman" w:hAnsi="Times New Roman" w:cs="Times New Roman"/>
          <w:sz w:val="24"/>
          <w:szCs w:val="24"/>
        </w:rPr>
        <w:t xml:space="preserve"> </w:t>
      </w:r>
      <w:r w:rsidR="007D37FC" w:rsidRPr="00980848">
        <w:rPr>
          <w:rFonts w:ascii="Times New Roman" w:hAnsi="Times New Roman" w:cs="Times New Roman"/>
          <w:sz w:val="24"/>
          <w:szCs w:val="24"/>
        </w:rPr>
        <w:t>que evalú</w:t>
      </w:r>
      <w:r w:rsidR="008E0A78" w:rsidRPr="00980848">
        <w:rPr>
          <w:rFonts w:ascii="Times New Roman" w:hAnsi="Times New Roman" w:cs="Times New Roman"/>
          <w:sz w:val="24"/>
          <w:szCs w:val="24"/>
        </w:rPr>
        <w:t>e</w:t>
      </w:r>
      <w:r w:rsidR="007D37FC" w:rsidRPr="00980848">
        <w:rPr>
          <w:rFonts w:ascii="Times New Roman" w:hAnsi="Times New Roman" w:cs="Times New Roman"/>
          <w:sz w:val="24"/>
          <w:szCs w:val="24"/>
        </w:rPr>
        <w:t xml:space="preserve">n </w:t>
      </w:r>
      <w:r w:rsidRPr="00980848">
        <w:rPr>
          <w:rFonts w:ascii="Times New Roman" w:hAnsi="Times New Roman" w:cs="Times New Roman"/>
          <w:sz w:val="24"/>
          <w:szCs w:val="24"/>
        </w:rPr>
        <w:t>los aprendizajes y cambios que la</w:t>
      </w:r>
      <w:r w:rsidR="004F2DB7" w:rsidRPr="00980848">
        <w:rPr>
          <w:rFonts w:ascii="Times New Roman" w:hAnsi="Times New Roman" w:cs="Times New Roman"/>
          <w:sz w:val="24"/>
          <w:szCs w:val="24"/>
        </w:rPr>
        <w:t xml:space="preserve"> pandemia</w:t>
      </w:r>
      <w:r w:rsidRPr="00980848">
        <w:rPr>
          <w:rFonts w:ascii="Times New Roman" w:hAnsi="Times New Roman" w:cs="Times New Roman"/>
          <w:sz w:val="24"/>
          <w:szCs w:val="24"/>
        </w:rPr>
        <w:t xml:space="preserve"> </w:t>
      </w:r>
      <w:r w:rsidR="00FE4A03" w:rsidRPr="00980848">
        <w:rPr>
          <w:rFonts w:ascii="Times New Roman" w:hAnsi="Times New Roman" w:cs="Times New Roman"/>
          <w:sz w:val="24"/>
          <w:szCs w:val="24"/>
        </w:rPr>
        <w:t xml:space="preserve">por COVID-19 </w:t>
      </w:r>
      <w:r w:rsidRPr="00980848">
        <w:rPr>
          <w:rFonts w:ascii="Times New Roman" w:hAnsi="Times New Roman" w:cs="Times New Roman"/>
          <w:sz w:val="24"/>
          <w:szCs w:val="24"/>
        </w:rPr>
        <w:t>pudo generar en la población, específicamente los derivados del periodo de confinamiento</w:t>
      </w:r>
      <w:r w:rsidR="003D5E50" w:rsidRPr="00980848">
        <w:rPr>
          <w:rFonts w:ascii="Times New Roman" w:hAnsi="Times New Roman" w:cs="Times New Roman"/>
          <w:sz w:val="24"/>
          <w:szCs w:val="24"/>
        </w:rPr>
        <w:t>. El concepto de aprendizaje en crisis</w:t>
      </w:r>
      <w:r w:rsidR="0064495F" w:rsidRPr="00980848">
        <w:rPr>
          <w:rFonts w:ascii="Times New Roman" w:hAnsi="Times New Roman" w:cs="Times New Roman"/>
          <w:sz w:val="24"/>
          <w:szCs w:val="24"/>
        </w:rPr>
        <w:t xml:space="preserve"> </w:t>
      </w:r>
      <w:r w:rsidR="00945AE3" w:rsidRPr="00980848">
        <w:rPr>
          <w:rFonts w:ascii="Times New Roman" w:hAnsi="Times New Roman" w:cs="Times New Roman"/>
          <w:sz w:val="24"/>
          <w:szCs w:val="24"/>
        </w:rPr>
        <w:t xml:space="preserve">implica </w:t>
      </w:r>
      <w:r w:rsidR="0064495F" w:rsidRPr="00980848">
        <w:rPr>
          <w:rFonts w:ascii="Times New Roman" w:hAnsi="Times New Roman" w:cs="Times New Roman"/>
          <w:sz w:val="24"/>
          <w:szCs w:val="24"/>
        </w:rPr>
        <w:t>más allá de aprender de los fracasos</w:t>
      </w:r>
      <w:r w:rsidR="00945AE3" w:rsidRPr="00980848">
        <w:rPr>
          <w:rFonts w:ascii="Times New Roman" w:hAnsi="Times New Roman" w:cs="Times New Roman"/>
          <w:sz w:val="24"/>
          <w:szCs w:val="24"/>
        </w:rPr>
        <w:t xml:space="preserve">, </w:t>
      </w:r>
      <w:r w:rsidR="0064495F" w:rsidRPr="00980848">
        <w:rPr>
          <w:rFonts w:ascii="Times New Roman" w:hAnsi="Times New Roman" w:cs="Times New Roman"/>
          <w:sz w:val="24"/>
          <w:szCs w:val="24"/>
        </w:rPr>
        <w:t>un proceso dinámico donde se aprende de lo desconocido, de tal manera que el aprendizaje ocurre</w:t>
      </w:r>
      <w:r w:rsidR="00FE4A03" w:rsidRPr="00980848">
        <w:rPr>
          <w:rFonts w:ascii="Times New Roman" w:hAnsi="Times New Roman" w:cs="Times New Roman"/>
          <w:sz w:val="24"/>
          <w:szCs w:val="24"/>
        </w:rPr>
        <w:t xml:space="preserve"> antes, </w:t>
      </w:r>
      <w:r w:rsidR="0064495F" w:rsidRPr="00980848">
        <w:rPr>
          <w:rFonts w:ascii="Times New Roman" w:hAnsi="Times New Roman" w:cs="Times New Roman"/>
          <w:sz w:val="24"/>
          <w:szCs w:val="24"/>
        </w:rPr>
        <w:t xml:space="preserve">durante y después de la crisis </w:t>
      </w:r>
      <w:r w:rsidR="003E40FE" w:rsidRPr="00980848">
        <w:rPr>
          <w:rFonts w:ascii="Times New Roman" w:hAnsi="Times New Roman" w:cs="Times New Roman"/>
          <w:sz w:val="24"/>
          <w:szCs w:val="24"/>
        </w:rPr>
        <w:t>(</w:t>
      </w:r>
      <w:proofErr w:type="spellStart"/>
      <w:r w:rsidR="003E40FE" w:rsidRPr="00980848">
        <w:rPr>
          <w:rFonts w:ascii="Times New Roman" w:hAnsi="Times New Roman" w:cs="Times New Roman"/>
          <w:sz w:val="24"/>
          <w:szCs w:val="24"/>
        </w:rPr>
        <w:t>Antonacopoulou</w:t>
      </w:r>
      <w:proofErr w:type="spellEnd"/>
      <w:r w:rsidR="003E40FE" w:rsidRPr="00980848">
        <w:rPr>
          <w:rFonts w:ascii="Times New Roman" w:hAnsi="Times New Roman" w:cs="Times New Roman"/>
          <w:sz w:val="24"/>
          <w:szCs w:val="24"/>
        </w:rPr>
        <w:t xml:space="preserve"> y </w:t>
      </w:r>
      <w:proofErr w:type="spellStart"/>
      <w:r w:rsidR="003E40FE" w:rsidRPr="00980848">
        <w:rPr>
          <w:rFonts w:ascii="Times New Roman" w:hAnsi="Times New Roman" w:cs="Times New Roman"/>
          <w:sz w:val="24"/>
          <w:szCs w:val="24"/>
        </w:rPr>
        <w:t>Sheaffer</w:t>
      </w:r>
      <w:proofErr w:type="spellEnd"/>
      <w:r w:rsidR="003E40FE" w:rsidRPr="00980848">
        <w:rPr>
          <w:rFonts w:ascii="Times New Roman" w:hAnsi="Times New Roman" w:cs="Times New Roman"/>
          <w:sz w:val="24"/>
          <w:szCs w:val="24"/>
        </w:rPr>
        <w:t>, 2013).</w:t>
      </w:r>
      <w:r w:rsidR="00945AE3" w:rsidRPr="00980848">
        <w:rPr>
          <w:rFonts w:ascii="Times New Roman" w:hAnsi="Times New Roman" w:cs="Times New Roman"/>
          <w:sz w:val="24"/>
          <w:szCs w:val="24"/>
        </w:rPr>
        <w:t xml:space="preserve"> </w:t>
      </w:r>
      <w:r w:rsidR="00D447B3" w:rsidRPr="00980848">
        <w:rPr>
          <w:rFonts w:ascii="Times New Roman" w:hAnsi="Times New Roman" w:cs="Times New Roman"/>
          <w:sz w:val="24"/>
          <w:szCs w:val="24"/>
        </w:rPr>
        <w:t>El estudio parte</w:t>
      </w:r>
      <w:r w:rsidR="00F5149D" w:rsidRPr="00980848">
        <w:rPr>
          <w:rFonts w:ascii="Times New Roman" w:hAnsi="Times New Roman" w:cs="Times New Roman"/>
          <w:sz w:val="24"/>
          <w:szCs w:val="24"/>
        </w:rPr>
        <w:t xml:space="preserve"> de una mirada optimista derivada de modelos </w:t>
      </w:r>
      <w:proofErr w:type="spellStart"/>
      <w:r w:rsidR="00F5149D" w:rsidRPr="00980848">
        <w:rPr>
          <w:rFonts w:ascii="Times New Roman" w:hAnsi="Times New Roman" w:cs="Times New Roman"/>
          <w:sz w:val="24"/>
          <w:szCs w:val="24"/>
        </w:rPr>
        <w:t>salutogénicos</w:t>
      </w:r>
      <w:proofErr w:type="spellEnd"/>
      <w:r w:rsidR="00E6552F" w:rsidRPr="00980848">
        <w:rPr>
          <w:rFonts w:ascii="Times New Roman" w:eastAsia="Calibri" w:hAnsi="Times New Roman" w:cs="Times New Roman"/>
          <w:sz w:val="24"/>
          <w:szCs w:val="24"/>
        </w:rPr>
        <w:t xml:space="preserve"> (</w:t>
      </w:r>
      <w:proofErr w:type="spellStart"/>
      <w:r w:rsidR="00E6552F" w:rsidRPr="00980848">
        <w:rPr>
          <w:rFonts w:ascii="Times New Roman" w:eastAsia="Calibri" w:hAnsi="Times New Roman" w:cs="Times New Roman"/>
          <w:sz w:val="24"/>
          <w:szCs w:val="24"/>
        </w:rPr>
        <w:t>Antonovsky</w:t>
      </w:r>
      <w:proofErr w:type="spellEnd"/>
      <w:r w:rsidR="00E6552F" w:rsidRPr="00980848">
        <w:rPr>
          <w:rFonts w:ascii="Times New Roman" w:eastAsia="Calibri" w:hAnsi="Times New Roman" w:cs="Times New Roman"/>
          <w:sz w:val="24"/>
          <w:szCs w:val="24"/>
        </w:rPr>
        <w:t>, 1987)</w:t>
      </w:r>
      <w:r w:rsidR="00F5149D" w:rsidRPr="00980848">
        <w:rPr>
          <w:rFonts w:ascii="Times New Roman" w:hAnsi="Times New Roman" w:cs="Times New Roman"/>
          <w:sz w:val="24"/>
          <w:szCs w:val="24"/>
        </w:rPr>
        <w:t xml:space="preserve"> que centran su atención en identificar no s</w:t>
      </w:r>
      <w:r w:rsidR="00980848" w:rsidRPr="00980848">
        <w:rPr>
          <w:rFonts w:ascii="Times New Roman" w:hAnsi="Times New Roman" w:cs="Times New Roman"/>
          <w:sz w:val="24"/>
          <w:szCs w:val="24"/>
        </w:rPr>
        <w:t>o</w:t>
      </w:r>
      <w:r w:rsidR="00F5149D" w:rsidRPr="00980848">
        <w:rPr>
          <w:rFonts w:ascii="Times New Roman" w:hAnsi="Times New Roman" w:cs="Times New Roman"/>
          <w:sz w:val="24"/>
          <w:szCs w:val="24"/>
        </w:rPr>
        <w:t>lo las deficiencias y dificultades, sino también los recursos y fortalezas para entender c</w:t>
      </w:r>
      <w:r w:rsidR="00980848" w:rsidRPr="00980848">
        <w:rPr>
          <w:rFonts w:ascii="Times New Roman" w:hAnsi="Times New Roman" w:cs="Times New Roman"/>
          <w:sz w:val="24"/>
          <w:szCs w:val="24"/>
        </w:rPr>
        <w:t>ó</w:t>
      </w:r>
      <w:r w:rsidR="00F5149D" w:rsidRPr="00980848">
        <w:rPr>
          <w:rFonts w:ascii="Times New Roman" w:hAnsi="Times New Roman" w:cs="Times New Roman"/>
          <w:sz w:val="24"/>
          <w:szCs w:val="24"/>
        </w:rPr>
        <w:t>mo las personas se mantienen saludables a pesar de estar expuestas a condiciones adversas.</w:t>
      </w:r>
      <w:r w:rsidR="00F5149D">
        <w:rPr>
          <w:rFonts w:ascii="Times New Roman" w:hAnsi="Times New Roman" w:cs="Times New Roman"/>
          <w:sz w:val="24"/>
          <w:szCs w:val="24"/>
        </w:rPr>
        <w:t xml:space="preserve"> </w:t>
      </w:r>
    </w:p>
    <w:p w14:paraId="640D08F1" w14:textId="77777777" w:rsidR="00B77F80" w:rsidRDefault="00B77F80" w:rsidP="00B77F80">
      <w:pPr>
        <w:spacing w:after="0" w:line="360" w:lineRule="auto"/>
        <w:ind w:firstLine="709"/>
        <w:jc w:val="both"/>
        <w:rPr>
          <w:rFonts w:ascii="Times New Roman" w:hAnsi="Times New Roman" w:cs="Times New Roman"/>
          <w:sz w:val="24"/>
          <w:szCs w:val="24"/>
        </w:rPr>
      </w:pPr>
    </w:p>
    <w:p w14:paraId="69F7E57B" w14:textId="106EBA1E" w:rsidR="007B2E63" w:rsidRPr="008D04C4" w:rsidRDefault="007C1CBB" w:rsidP="00B77F80">
      <w:pPr>
        <w:spacing w:line="360" w:lineRule="auto"/>
        <w:ind w:firstLine="708"/>
        <w:jc w:val="center"/>
        <w:rPr>
          <w:rFonts w:ascii="Segoe UI" w:eastAsia="Times New Roman" w:hAnsi="Segoe UI" w:cs="Segoe UI"/>
          <w:b/>
          <w:color w:val="575757"/>
          <w:sz w:val="18"/>
          <w:szCs w:val="18"/>
          <w:lang w:eastAsia="es-MX"/>
        </w:rPr>
      </w:pPr>
      <w:r w:rsidRPr="008D04C4">
        <w:rPr>
          <w:rFonts w:ascii="Times New Roman" w:eastAsia="Calibri" w:hAnsi="Times New Roman" w:cs="Times New Roman"/>
          <w:b/>
          <w:sz w:val="24"/>
          <w:szCs w:val="24"/>
        </w:rPr>
        <w:lastRenderedPageBreak/>
        <w:t>Método</w:t>
      </w:r>
    </w:p>
    <w:p w14:paraId="3F77BC90" w14:textId="67502653" w:rsidR="006C2EBC" w:rsidRPr="00623A29" w:rsidRDefault="006C2EBC" w:rsidP="00B77F80">
      <w:pPr>
        <w:tabs>
          <w:tab w:val="center" w:pos="4419"/>
        </w:tabs>
        <w:spacing w:line="360" w:lineRule="auto"/>
        <w:rPr>
          <w:rFonts w:ascii="Times New Roman" w:eastAsia="Calibri" w:hAnsi="Times New Roman" w:cs="Times New Roman"/>
          <w:b/>
          <w:i/>
          <w:iCs/>
          <w:sz w:val="24"/>
          <w:szCs w:val="24"/>
        </w:rPr>
      </w:pPr>
      <w:r w:rsidRPr="00623A29">
        <w:rPr>
          <w:rFonts w:ascii="Times New Roman" w:eastAsia="Calibri" w:hAnsi="Times New Roman" w:cs="Times New Roman"/>
          <w:b/>
          <w:i/>
          <w:iCs/>
          <w:sz w:val="24"/>
          <w:szCs w:val="24"/>
        </w:rPr>
        <w:t>Diseño</w:t>
      </w:r>
    </w:p>
    <w:p w14:paraId="37EDFBF8" w14:textId="462F2DE9" w:rsidR="006C2EBC" w:rsidRPr="00142B4E" w:rsidRDefault="00F01F4D" w:rsidP="00B77F80">
      <w:pPr>
        <w:spacing w:line="360" w:lineRule="auto"/>
        <w:ind w:firstLine="708"/>
        <w:jc w:val="both"/>
        <w:rPr>
          <w:rFonts w:ascii="Times New Roman" w:eastAsia="Calibri" w:hAnsi="Times New Roman" w:cs="Times New Roman"/>
          <w:sz w:val="24"/>
          <w:szCs w:val="24"/>
        </w:rPr>
      </w:pPr>
      <w:r w:rsidRPr="00142B4E">
        <w:rPr>
          <w:rFonts w:ascii="Times New Roman" w:hAnsi="Times New Roman" w:cs="Times New Roman"/>
          <w:sz w:val="24"/>
          <w:szCs w:val="24"/>
        </w:rPr>
        <w:t>El estudio incluye una metodología mixta</w:t>
      </w:r>
      <w:r w:rsidR="0084688E" w:rsidRPr="00142B4E">
        <w:rPr>
          <w:rFonts w:ascii="Times New Roman" w:hAnsi="Times New Roman" w:cs="Times New Roman"/>
          <w:sz w:val="24"/>
          <w:szCs w:val="24"/>
        </w:rPr>
        <w:t>. L</w:t>
      </w:r>
      <w:r w:rsidR="0094168F" w:rsidRPr="00142B4E">
        <w:rPr>
          <w:rFonts w:ascii="Times New Roman" w:eastAsia="Calibri" w:hAnsi="Times New Roman" w:cs="Times New Roman"/>
          <w:sz w:val="24"/>
          <w:szCs w:val="24"/>
        </w:rPr>
        <w:t xml:space="preserve">a investigación está basada en la Encuesta “Percepción de riesgos y afectaciones por COVID”, levantada a conveniencia y de manera online entre el 12 y el 29 de mayo de 2020. </w:t>
      </w:r>
      <w:r w:rsidRPr="00142B4E">
        <w:rPr>
          <w:rFonts w:ascii="Times New Roman" w:eastAsia="Calibri" w:hAnsi="Times New Roman" w:cs="Times New Roman"/>
          <w:sz w:val="24"/>
          <w:szCs w:val="24"/>
        </w:rPr>
        <w:t xml:space="preserve"> </w:t>
      </w:r>
    </w:p>
    <w:p w14:paraId="0551694F" w14:textId="77777777" w:rsidR="006C2EBC" w:rsidRPr="00623A29" w:rsidRDefault="006C2EBC" w:rsidP="00B77F80">
      <w:pPr>
        <w:tabs>
          <w:tab w:val="center" w:pos="4419"/>
        </w:tabs>
        <w:spacing w:line="360" w:lineRule="auto"/>
        <w:rPr>
          <w:rFonts w:ascii="Times New Roman" w:eastAsia="Calibri" w:hAnsi="Times New Roman" w:cs="Times New Roman"/>
          <w:b/>
          <w:i/>
          <w:iCs/>
          <w:sz w:val="24"/>
          <w:szCs w:val="24"/>
        </w:rPr>
      </w:pPr>
      <w:r w:rsidRPr="00623A29">
        <w:rPr>
          <w:rFonts w:ascii="Times New Roman" w:eastAsia="Calibri" w:hAnsi="Times New Roman" w:cs="Times New Roman"/>
          <w:b/>
          <w:i/>
          <w:iCs/>
          <w:sz w:val="24"/>
          <w:szCs w:val="24"/>
        </w:rPr>
        <w:t>Descripción de la muestra y ubicación del estudio</w:t>
      </w:r>
    </w:p>
    <w:p w14:paraId="69820202" w14:textId="30850B9D" w:rsidR="000E21D9" w:rsidRDefault="007B2E63"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Los resultados que se presentan en este trabajo corresponden a una submuestra de 160 trabajadores residentes en la Ciudad de México y municipios conurbados</w:t>
      </w:r>
      <w:r w:rsidRPr="00980848">
        <w:rPr>
          <w:rFonts w:ascii="Times New Roman" w:eastAsia="Calibri" w:hAnsi="Times New Roman" w:cs="Times New Roman"/>
          <w:sz w:val="24"/>
          <w:szCs w:val="24"/>
        </w:rPr>
        <w:t xml:space="preserve">. </w:t>
      </w:r>
      <w:r w:rsidR="000E21D9" w:rsidRPr="00980848">
        <w:rPr>
          <w:rFonts w:ascii="Times New Roman" w:eastAsia="Calibri" w:hAnsi="Times New Roman" w:cs="Times New Roman"/>
          <w:sz w:val="24"/>
          <w:szCs w:val="24"/>
        </w:rPr>
        <w:t>Realizan actividades profesionales, son empleados en empresas o emprendedores de negocios y servicios propios.</w:t>
      </w:r>
      <w:r w:rsidR="000E21D9">
        <w:rPr>
          <w:rFonts w:ascii="Times New Roman" w:eastAsia="Calibri" w:hAnsi="Times New Roman" w:cs="Times New Roman"/>
          <w:sz w:val="24"/>
          <w:szCs w:val="24"/>
        </w:rPr>
        <w:t xml:space="preserve"> </w:t>
      </w:r>
      <w:r w:rsidRPr="00142B4E">
        <w:rPr>
          <w:rFonts w:ascii="Times New Roman" w:eastAsia="Calibri" w:hAnsi="Times New Roman" w:cs="Times New Roman"/>
          <w:sz w:val="24"/>
          <w:szCs w:val="24"/>
        </w:rPr>
        <w:t>En su mayoría está compuesta por mujeres (68.8%) y por adultos maduros con una edad media de 44.46 años. En la gráfica 1 es posible apreciar su distribución por edad y sexo.</w:t>
      </w:r>
      <w:r w:rsidR="000E21D9">
        <w:rPr>
          <w:rFonts w:ascii="Times New Roman" w:eastAsia="Calibri" w:hAnsi="Times New Roman" w:cs="Times New Roman"/>
          <w:sz w:val="24"/>
          <w:szCs w:val="24"/>
        </w:rPr>
        <w:t xml:space="preserve"> </w:t>
      </w:r>
    </w:p>
    <w:p w14:paraId="00D35275" w14:textId="7F268C9F" w:rsidR="005352B8" w:rsidRDefault="00CB51DA" w:rsidP="00B77F80">
      <w:pPr>
        <w:tabs>
          <w:tab w:val="right" w:pos="9070"/>
        </w:tabs>
        <w:spacing w:line="360" w:lineRule="auto"/>
        <w:jc w:val="both"/>
        <w:rPr>
          <w:rFonts w:ascii="Times New Roman" w:eastAsia="Calibri" w:hAnsi="Times New Roman" w:cs="Times New Roman"/>
          <w:sz w:val="24"/>
          <w:szCs w:val="24"/>
        </w:rPr>
      </w:pPr>
      <w:r w:rsidRPr="00142B4E">
        <w:rPr>
          <w:rFonts w:ascii="Times New Roman" w:eastAsia="Calibri" w:hAnsi="Times New Roman" w:cs="Times New Roman"/>
          <w:noProof/>
          <w:sz w:val="24"/>
          <w:szCs w:val="24"/>
          <w:lang w:eastAsia="es-MX"/>
        </w:rPr>
        <mc:AlternateContent>
          <mc:Choice Requires="wps">
            <w:drawing>
              <wp:anchor distT="0" distB="0" distL="114300" distR="114300" simplePos="0" relativeHeight="251663360" behindDoc="0" locked="0" layoutInCell="1" allowOverlap="1" wp14:anchorId="522793FE" wp14:editId="6CBCAE34">
                <wp:simplePos x="0" y="0"/>
                <wp:positionH relativeFrom="column">
                  <wp:posOffset>907415</wp:posOffset>
                </wp:positionH>
                <wp:positionV relativeFrom="paragraph">
                  <wp:posOffset>566420</wp:posOffset>
                </wp:positionV>
                <wp:extent cx="574895" cy="24897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74895" cy="248970"/>
                        </a:xfrm>
                        <a:prstGeom prst="rect">
                          <a:avLst/>
                        </a:prstGeom>
                        <a:noFill/>
                        <a:ln w="6350">
                          <a:noFill/>
                        </a:ln>
                      </wps:spPr>
                      <wps:txbx>
                        <w:txbxContent>
                          <w:p w14:paraId="77AE56A0" w14:textId="77777777" w:rsidR="002C08DF" w:rsidRPr="00BE0450" w:rsidRDefault="002C08DF" w:rsidP="006C2EBC">
                            <w:pPr>
                              <w:rPr>
                                <w:sz w:val="16"/>
                                <w:szCs w:val="16"/>
                              </w:rPr>
                            </w:pPr>
                            <w:r>
                              <w:rPr>
                                <w:sz w:val="16"/>
                                <w:szCs w:val="16"/>
                              </w:rPr>
                              <w:t>Hombres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793FE" id="_x0000_t202" coordsize="21600,21600" o:spt="202" path="m,l,21600r21600,l21600,xe">
                <v:stroke joinstyle="miter"/>
                <v:path gradientshapeok="t" o:connecttype="rect"/>
              </v:shapetype>
              <v:shape id="Cuadro de texto 2" o:spid="_x0000_s1026" type="#_x0000_t202" style="position:absolute;left:0;text-align:left;margin-left:71.45pt;margin-top:44.6pt;width:45.2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sMgIAAFcEAAAOAAAAZHJzL2Uyb0RvYy54bWysVFFv2jAQfp+0/2D5fQQyKC0iVIyKaRJq&#10;K9Gqz8axSSTb59mGhP36nZ1AUbenaS/O2Xe+833fd5nft1qRo3C+BlPQ0WBIiTAcytrsC/r6sv5y&#10;S4kPzJRMgREFPQlP7xefP80bOxM5VKBK4QgmMX7W2IJWIdhZlnleCc38AKww6JTgNAu4dfusdKzB&#10;7Fpl+XB4kzXgSuuAC+/x9KFz0kXKL6Xg4UlKLwJRBcW3hbS6tO7imi3mbLZ3zFY175/B/uEVmtUG&#10;i15SPbDAyMHVf6TSNXfgQYYBB52BlDUXqQfsZjT80M22YlakXhAcby8w+f+Xlj8enx2py4LmlBim&#10;kaLVgZUOSClIEG0AkkeQGutnGLu1GB3ab9Ai2edzj4ex91Y6Hb/YFUE/wn26QIyZCMfDyXR8ezeh&#10;hKMrR3OaKMjeL1vnw3cBmkSjoA4ZTMCy48YHfAiGnkNiLQPrWqnEojKkKejN18kwXbh48IYyeDG2&#10;0D01WqHdtX1fOyhP2JaDTh3e8nWNxTfMh2fmUA7YCUo8POEiFWAR6C1KKnC//nYe45El9FLSoLwK&#10;6n8emBOUqB8G+bsbjcdRj2kznkxz3Lhrz+7aYw56BajgEQ6T5cmM8UGdTelAv+EkLGNVdDHDsXZB&#10;w9lchU70OElcLJcpCBVoWdiYreUxdYQzQvvSvjFne/yjBB7hLEQ2+0BDF9sRsTwEkHXiKALcodrj&#10;jupN1PWTFsfjep+i3v8Hi98AAAD//wMAUEsDBBQABgAIAAAAIQDsz5cI4QAAAAoBAAAPAAAAZHJz&#10;L2Rvd25yZXYueG1sTI/LTsMwEEX3SPyDNUjsqIMbUJrGqapIFRKCRUs37Jx4mkT1I8RuG/h6hlVZ&#10;Xt2jO2eK1WQNO+MYeu8kPM4SYOgar3vXSth/bB4yYCEqp5XxDiV8Y4BVeXtTqFz7i9vieRdbRiMu&#10;5EpCF+OQcx6aDq0KMz+go+7gR6sixbHlelQXGreGiyR55lb1ji50asCqw+a4O1kJr9XmXW1rYbMf&#10;U728HdbD1/7zScr7u2m9BBZxilcY/vRJHUpyqv3J6cAM5VQsCJWQLQQwAsR8ngKrqRFZCrws+P8X&#10;yl8AAAD//wMAUEsBAi0AFAAGAAgAAAAhALaDOJL+AAAA4QEAABMAAAAAAAAAAAAAAAAAAAAAAFtD&#10;b250ZW50X1R5cGVzXS54bWxQSwECLQAUAAYACAAAACEAOP0h/9YAAACUAQAACwAAAAAAAAAAAAAA&#10;AAAvAQAAX3JlbHMvLnJlbHNQSwECLQAUAAYACAAAACEAE/tjLDICAABXBAAADgAAAAAAAAAAAAAA&#10;AAAuAgAAZHJzL2Uyb0RvYy54bWxQSwECLQAUAAYACAAAACEA7M+XCOEAAAAKAQAADwAAAAAAAAAA&#10;AAAAAACMBAAAZHJzL2Rvd25yZXYueG1sUEsFBgAAAAAEAAQA8wAAAJoFAAAAAA==&#10;" filled="f" stroked="f" strokeweight=".5pt">
                <v:textbox>
                  <w:txbxContent>
                    <w:p w14:paraId="77AE56A0" w14:textId="77777777" w:rsidR="002C08DF" w:rsidRPr="00BE0450" w:rsidRDefault="002C08DF" w:rsidP="006C2EBC">
                      <w:pPr>
                        <w:rPr>
                          <w:sz w:val="16"/>
                          <w:szCs w:val="16"/>
                        </w:rPr>
                      </w:pPr>
                      <w:r>
                        <w:rPr>
                          <w:sz w:val="16"/>
                          <w:szCs w:val="16"/>
                        </w:rPr>
                        <w:t>Hombres</w:t>
                      </w:r>
                    </w:p>
                  </w:txbxContent>
                </v:textbox>
              </v:shape>
            </w:pict>
          </mc:Fallback>
        </mc:AlternateContent>
      </w:r>
      <w:r w:rsidRPr="00142B4E">
        <w:rPr>
          <w:rFonts w:ascii="Times New Roman" w:eastAsia="Calibri" w:hAnsi="Times New Roman" w:cs="Times New Roman"/>
          <w:noProof/>
          <w:sz w:val="24"/>
          <w:szCs w:val="24"/>
          <w:lang w:eastAsia="es-MX"/>
        </w:rPr>
        <mc:AlternateContent>
          <mc:Choice Requires="wps">
            <w:drawing>
              <wp:anchor distT="0" distB="0" distL="114300" distR="114300" simplePos="0" relativeHeight="251664384" behindDoc="0" locked="0" layoutInCell="1" allowOverlap="1" wp14:anchorId="748BCD2C" wp14:editId="48DE46F0">
                <wp:simplePos x="0" y="0"/>
                <wp:positionH relativeFrom="column">
                  <wp:posOffset>4709160</wp:posOffset>
                </wp:positionH>
                <wp:positionV relativeFrom="paragraph">
                  <wp:posOffset>520700</wp:posOffset>
                </wp:positionV>
                <wp:extent cx="538480" cy="23050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38480" cy="230505"/>
                        </a:xfrm>
                        <a:prstGeom prst="rect">
                          <a:avLst/>
                        </a:prstGeom>
                        <a:noFill/>
                        <a:ln w="6350">
                          <a:noFill/>
                        </a:ln>
                      </wps:spPr>
                      <wps:txbx>
                        <w:txbxContent>
                          <w:p w14:paraId="763E3F25" w14:textId="77777777" w:rsidR="002C08DF" w:rsidRPr="00BE0450" w:rsidRDefault="002C08DF" w:rsidP="006C2EBC">
                            <w:pPr>
                              <w:rPr>
                                <w:sz w:val="16"/>
                                <w:szCs w:val="16"/>
                              </w:rPr>
                            </w:pPr>
                            <w:r>
                              <w:rPr>
                                <w:sz w:val="16"/>
                                <w:szCs w:val="16"/>
                              </w:rPr>
                              <w:t>Mujeres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BCD2C" id="Cuadro de texto 3" o:spid="_x0000_s1027" type="#_x0000_t202" style="position:absolute;left:0;text-align:left;margin-left:370.8pt;margin-top:41pt;width:42.4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FPMwIAAF4EAAAOAAAAZHJzL2Uyb0RvYy54bWysVE2P2jAQvVfqf7B8LwlfWxoRVpQVVSW0&#10;uxJb7dk4Nolke1zbkNBf37EDLNr2VPVixp7JfLz3hvl9pxU5CucbMCUdDnJKhOFQNWZf0h8v608z&#10;SnxgpmIKjCjpSXh6v/j4Yd7aQoygBlUJRzCJ8UVrS1qHYIss87wWmvkBWGHQKcFpFvDq9lnlWIvZ&#10;tcpGeX6XteAq64AL7/H1oXfSRcovpeDhSUovAlElxd5COl06d/HMFnNW7B2zdcPPbbB/6EKzxmDR&#10;a6oHFhg5uOaPVLrhDjzIMOCgM5Cy4SLNgNMM83fTbGtmRZoFwfH2CpP/f2n54/HZkaYq6ZgSwzRS&#10;tDqwygGpBAmiC0DGEaTW+gJjtxajQ/cVOiT78u7xMc7eSafjL05F0I9wn64QYybC8XE6nk1m6OHo&#10;Go3zaT6NWbK3j63z4ZsATaJRUocMJmDZceNDH3oJibUMrBulEovKkLakd+Npnj64ejC5MlgjjtC3&#10;Gq3Q7bo093WMHVQnnM5BLxJv+brBHjbMh2fmUBXYNio9POEhFWAtOFuU1OB+/e09xiNZ6KWkRZWV&#10;1P88MCcoUd8N0vhlOJlEWabLZPp5hBd369ndesxBrwCFPMSdsjyZMT6oiykd6FdciGWsii5mONYu&#10;abiYq9BrHxeKi+UyBaEQLQsbs7U8po6oRoRfulfm7JmGqIRHuOiRFe/Y6GN7PpaHALJJVEWce1TP&#10;8KOIE9nnhYtbcntPUW9/C4vfAAAA//8DAFBLAwQUAAYACAAAACEAoZlOtuEAAAAKAQAADwAAAGRy&#10;cy9kb3ducmV2LnhtbEyPwU7DMBBE70j8g7VI3KiTUIIV4lRVpAoJwaGlF25O7CYR9jrEbhv4epZT&#10;Oa72aeZNuZqdZSczhcGjhHSRADPYej1gJ2H/vrkTwEJUqJX1aCR8mwCr6vqqVIX2Z9ya0y52jEIw&#10;FEpCH+NYcB7a3jgVFn40SL+Dn5yKdE4d15M6U7izPEuSnDs1IDX0ajR1b9rP3dFJeKk3b2rbZE78&#10;2Pr59bAev/YfD1Le3szrJ2DRzPECw58+qUNFTo0/og7MSnhcpjmhEkRGmwgQWb4E1hCZinvgVcn/&#10;T6h+AQAA//8DAFBLAQItABQABgAIAAAAIQC2gziS/gAAAOEBAAATAAAAAAAAAAAAAAAAAAAAAABb&#10;Q29udGVudF9UeXBlc10ueG1sUEsBAi0AFAAGAAgAAAAhADj9If/WAAAAlAEAAAsAAAAAAAAAAAAA&#10;AAAALwEAAF9yZWxzLy5yZWxzUEsBAi0AFAAGAAgAAAAhAFDt4U8zAgAAXgQAAA4AAAAAAAAAAAAA&#10;AAAALgIAAGRycy9lMm9Eb2MueG1sUEsBAi0AFAAGAAgAAAAhAKGZTrbhAAAACgEAAA8AAAAAAAAA&#10;AAAAAAAAjQQAAGRycy9kb3ducmV2LnhtbFBLBQYAAAAABAAEAPMAAACbBQAAAAA=&#10;" filled="f" stroked="f" strokeweight=".5pt">
                <v:textbox>
                  <w:txbxContent>
                    <w:p w14:paraId="763E3F25" w14:textId="77777777" w:rsidR="002C08DF" w:rsidRPr="00BE0450" w:rsidRDefault="002C08DF" w:rsidP="006C2EBC">
                      <w:pPr>
                        <w:rPr>
                          <w:sz w:val="16"/>
                          <w:szCs w:val="16"/>
                        </w:rPr>
                      </w:pPr>
                      <w:r>
                        <w:rPr>
                          <w:sz w:val="16"/>
                          <w:szCs w:val="16"/>
                        </w:rPr>
                        <w:t>Mujeres</w:t>
                      </w:r>
                    </w:p>
                  </w:txbxContent>
                </v:textbox>
              </v:shape>
            </w:pict>
          </mc:Fallback>
        </mc:AlternateContent>
      </w:r>
      <w:r w:rsidR="005352B8" w:rsidRPr="00142B4E">
        <w:rPr>
          <w:rFonts w:ascii="Times New Roman" w:eastAsia="Calibri" w:hAnsi="Times New Roman" w:cs="Times New Roman"/>
          <w:noProof/>
          <w:sz w:val="24"/>
          <w:szCs w:val="24"/>
          <w:lang w:eastAsia="es-MX"/>
        </w:rPr>
        <w:drawing>
          <wp:inline distT="0" distB="0" distL="0" distR="0" wp14:anchorId="4F7E7014" wp14:editId="364A8D71">
            <wp:extent cx="5612130" cy="3140728"/>
            <wp:effectExtent l="0" t="0" r="7620" b="2540"/>
            <wp:docPr id="6" name="Gráfico 6">
              <a:extLst xmlns:a="http://schemas.openxmlformats.org/drawingml/2006/main">
                <a:ext uri="{FF2B5EF4-FFF2-40B4-BE49-F238E27FC236}">
                  <a16:creationId xmlns:a16="http://schemas.microsoft.com/office/drawing/2014/main" id="{634296C3-0073-42DC-BDFA-DF20D6146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74355">
        <w:rPr>
          <w:rFonts w:ascii="Times New Roman" w:eastAsia="Calibri" w:hAnsi="Times New Roman" w:cs="Times New Roman"/>
          <w:sz w:val="24"/>
          <w:szCs w:val="24"/>
        </w:rPr>
        <w:tab/>
      </w:r>
    </w:p>
    <w:p w14:paraId="1655B04E" w14:textId="0CFB5885" w:rsidR="006C2EBC" w:rsidRDefault="006C2EBC" w:rsidP="00B77F80">
      <w:pPr>
        <w:spacing w:line="360" w:lineRule="auto"/>
        <w:ind w:firstLine="708"/>
        <w:jc w:val="both"/>
        <w:rPr>
          <w:rFonts w:ascii="Times New Roman" w:eastAsia="Calibri" w:hAnsi="Times New Roman" w:cs="Times New Roman"/>
          <w:sz w:val="24"/>
          <w:szCs w:val="24"/>
        </w:rPr>
      </w:pPr>
      <w:bookmarkStart w:id="3" w:name="_Hlk44395648"/>
      <w:bookmarkEnd w:id="0"/>
      <w:r w:rsidRPr="00142B4E">
        <w:rPr>
          <w:rFonts w:ascii="Times New Roman" w:eastAsia="Calibri" w:hAnsi="Times New Roman" w:cs="Times New Roman"/>
          <w:sz w:val="24"/>
          <w:szCs w:val="24"/>
        </w:rPr>
        <w:t>Es necesario considerar que el perfil de los informantes es altamente escolarizado: 82.50% cuenta con estudios de Licenciatura o Posgrado (véase gráfico 2). Al respecto, no se encontraron diferencias sustanciales entre la escolaridad de los hombres y las mujeres muestreadas.</w:t>
      </w:r>
    </w:p>
    <w:p w14:paraId="217F9D9E" w14:textId="4DD744F2" w:rsidR="00CB51DA" w:rsidRDefault="00CB51DA" w:rsidP="00B77F80">
      <w:pPr>
        <w:spacing w:line="360" w:lineRule="auto"/>
        <w:ind w:firstLine="708"/>
        <w:jc w:val="both"/>
        <w:rPr>
          <w:rFonts w:ascii="Times New Roman" w:eastAsia="Calibri" w:hAnsi="Times New Roman" w:cs="Times New Roman"/>
          <w:sz w:val="24"/>
          <w:szCs w:val="24"/>
        </w:rPr>
      </w:pPr>
      <w:r w:rsidRPr="005F19D8">
        <w:rPr>
          <w:rFonts w:ascii="Times New Roman" w:eastAsia="Calibri" w:hAnsi="Times New Roman" w:cs="Times New Roman"/>
          <w:noProof/>
          <w:sz w:val="24"/>
          <w:szCs w:val="24"/>
          <w:lang w:eastAsia="es-MX"/>
        </w:rPr>
        <w:lastRenderedPageBreak/>
        <w:drawing>
          <wp:inline distT="0" distB="0" distL="0" distR="0" wp14:anchorId="567CE323" wp14:editId="6512BB4A">
            <wp:extent cx="5612130" cy="3237150"/>
            <wp:effectExtent l="0" t="0" r="7620" b="1905"/>
            <wp:docPr id="7" name="Gráfico 7">
              <a:extLst xmlns:a="http://schemas.openxmlformats.org/drawingml/2006/main">
                <a:ext uri="{FF2B5EF4-FFF2-40B4-BE49-F238E27FC236}">
                  <a16:creationId xmlns:a16="http://schemas.microsoft.com/office/drawing/2014/main" id="{557FAA43-1A53-481E-9070-375A1EBDFD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2C2609" w14:textId="0CE5F9B4" w:rsidR="007B2E63" w:rsidRPr="00623A29" w:rsidRDefault="001F0D7F" w:rsidP="00B77F80">
      <w:pPr>
        <w:spacing w:line="360" w:lineRule="auto"/>
        <w:jc w:val="both"/>
        <w:rPr>
          <w:rFonts w:ascii="Times New Roman" w:eastAsia="Calibri" w:hAnsi="Times New Roman" w:cs="Times New Roman"/>
          <w:b/>
          <w:bCs/>
          <w:i/>
          <w:iCs/>
          <w:sz w:val="24"/>
          <w:szCs w:val="24"/>
        </w:rPr>
      </w:pPr>
      <w:bookmarkStart w:id="4" w:name="_Hlk44395677"/>
      <w:bookmarkEnd w:id="3"/>
      <w:r w:rsidRPr="00623A29">
        <w:rPr>
          <w:rFonts w:ascii="Times New Roman" w:eastAsia="Calibri" w:hAnsi="Times New Roman" w:cs="Times New Roman"/>
          <w:b/>
          <w:bCs/>
          <w:i/>
          <w:iCs/>
          <w:sz w:val="24"/>
          <w:szCs w:val="24"/>
        </w:rPr>
        <w:t xml:space="preserve">Mediciones </w:t>
      </w:r>
    </w:p>
    <w:p w14:paraId="60205971" w14:textId="631D042E" w:rsidR="000E21D9" w:rsidRPr="001F0D7F" w:rsidRDefault="00285E04" w:rsidP="00B77F80">
      <w:pPr>
        <w:spacing w:line="360" w:lineRule="auto"/>
        <w:ind w:firstLine="708"/>
        <w:jc w:val="both"/>
        <w:rPr>
          <w:rFonts w:ascii="Times New Roman" w:eastAsia="Calibri" w:hAnsi="Times New Roman" w:cs="Times New Roman"/>
          <w:sz w:val="24"/>
          <w:szCs w:val="24"/>
        </w:rPr>
      </w:pPr>
      <w:r w:rsidRPr="0021333A">
        <w:rPr>
          <w:rFonts w:ascii="Times New Roman" w:eastAsia="Calibri" w:hAnsi="Times New Roman" w:cs="Times New Roman"/>
          <w:bCs/>
          <w:sz w:val="24"/>
          <w:szCs w:val="24"/>
        </w:rPr>
        <w:t>El estudio consistió en una encuesta online</w:t>
      </w:r>
      <w:r w:rsidRPr="0021333A">
        <w:rPr>
          <w:rFonts w:ascii="Times New Roman" w:eastAsia="Calibri" w:hAnsi="Times New Roman" w:cs="Times New Roman"/>
          <w:sz w:val="24"/>
          <w:szCs w:val="24"/>
        </w:rPr>
        <w:t xml:space="preserve"> “Percepción de riesgos y afectaciones por COVID”</w:t>
      </w:r>
      <w:r w:rsidR="0041003A" w:rsidRPr="0021333A">
        <w:rPr>
          <w:rFonts w:ascii="Times New Roman" w:eastAsia="Calibri" w:hAnsi="Times New Roman" w:cs="Times New Roman"/>
          <w:sz w:val="24"/>
          <w:szCs w:val="24"/>
        </w:rPr>
        <w:t xml:space="preserve"> </w:t>
      </w:r>
      <w:r w:rsidRPr="0021333A">
        <w:rPr>
          <w:rFonts w:ascii="Times New Roman" w:eastAsia="Calibri" w:hAnsi="Times New Roman" w:cs="Times New Roman"/>
          <w:bCs/>
          <w:sz w:val="24"/>
          <w:szCs w:val="24"/>
        </w:rPr>
        <w:t xml:space="preserve">enviada mediante </w:t>
      </w:r>
      <w:proofErr w:type="spellStart"/>
      <w:r w:rsidRPr="00A157BB">
        <w:rPr>
          <w:rFonts w:ascii="Times New Roman" w:eastAsia="Calibri" w:hAnsi="Times New Roman" w:cs="Times New Roman"/>
          <w:bCs/>
          <w:i/>
          <w:sz w:val="24"/>
          <w:szCs w:val="24"/>
        </w:rPr>
        <w:t>google</w:t>
      </w:r>
      <w:proofErr w:type="spellEnd"/>
      <w:r w:rsidRPr="00A157BB">
        <w:rPr>
          <w:rFonts w:ascii="Times New Roman" w:eastAsia="Calibri" w:hAnsi="Times New Roman" w:cs="Times New Roman"/>
          <w:bCs/>
          <w:i/>
          <w:sz w:val="24"/>
          <w:szCs w:val="24"/>
        </w:rPr>
        <w:t xml:space="preserve"> </w:t>
      </w:r>
      <w:proofErr w:type="spellStart"/>
      <w:r w:rsidRPr="00A157BB">
        <w:rPr>
          <w:rFonts w:ascii="Times New Roman" w:eastAsia="Calibri" w:hAnsi="Times New Roman" w:cs="Times New Roman"/>
          <w:bCs/>
          <w:i/>
          <w:sz w:val="24"/>
          <w:szCs w:val="24"/>
        </w:rPr>
        <w:t>forms</w:t>
      </w:r>
      <w:proofErr w:type="spellEnd"/>
      <w:r w:rsidRPr="0021333A">
        <w:rPr>
          <w:rFonts w:ascii="Times New Roman" w:eastAsia="Calibri" w:hAnsi="Times New Roman" w:cs="Times New Roman"/>
          <w:bCs/>
          <w:sz w:val="24"/>
          <w:szCs w:val="24"/>
        </w:rPr>
        <w:t xml:space="preserve"> con preguntas cerradas y abiertas</w:t>
      </w:r>
      <w:r w:rsidR="0041003A" w:rsidRPr="0021333A">
        <w:rPr>
          <w:rFonts w:ascii="Times New Roman" w:eastAsia="Calibri" w:hAnsi="Times New Roman" w:cs="Times New Roman"/>
          <w:bCs/>
          <w:sz w:val="24"/>
          <w:szCs w:val="24"/>
        </w:rPr>
        <w:t>.</w:t>
      </w:r>
      <w:r w:rsidRPr="0021333A">
        <w:rPr>
          <w:rFonts w:ascii="Times New Roman" w:eastAsia="Calibri" w:hAnsi="Times New Roman" w:cs="Times New Roman"/>
          <w:bCs/>
          <w:sz w:val="24"/>
          <w:szCs w:val="24"/>
        </w:rPr>
        <w:t xml:space="preserve"> </w:t>
      </w:r>
      <w:r w:rsidR="00C532AB" w:rsidRPr="001F0D7F">
        <w:rPr>
          <w:rFonts w:ascii="Times New Roman" w:eastAsia="Calibri" w:hAnsi="Times New Roman" w:cs="Times New Roman"/>
          <w:sz w:val="24"/>
          <w:szCs w:val="24"/>
        </w:rPr>
        <w:t xml:space="preserve">Dentro del contenido temático, las preguntas cerradas de la encuesta tienen una escala de medición ordinal, por lo tanto, está basado en estadísticos de muestra para proporciones y las medias aritméticas están calculadas bajo el supuesto de linealidad en los datos. </w:t>
      </w:r>
    </w:p>
    <w:p w14:paraId="70263207" w14:textId="5F2EC69B" w:rsidR="0041003A" w:rsidRPr="0021333A" w:rsidRDefault="0041003A" w:rsidP="00B77F80">
      <w:pPr>
        <w:spacing w:line="360" w:lineRule="auto"/>
        <w:jc w:val="both"/>
        <w:rPr>
          <w:rFonts w:ascii="Times New Roman" w:eastAsia="Calibri" w:hAnsi="Times New Roman" w:cs="Times New Roman"/>
          <w:bCs/>
          <w:sz w:val="24"/>
          <w:szCs w:val="24"/>
        </w:rPr>
      </w:pPr>
      <w:r w:rsidRPr="0021333A">
        <w:rPr>
          <w:rFonts w:ascii="Times New Roman" w:eastAsia="Calibri" w:hAnsi="Times New Roman" w:cs="Times New Roman"/>
          <w:bCs/>
          <w:sz w:val="24"/>
          <w:szCs w:val="24"/>
        </w:rPr>
        <w:t xml:space="preserve">La encuesta estuvo compuesta por 17 reactivos.  </w:t>
      </w:r>
    </w:p>
    <w:p w14:paraId="045A242B" w14:textId="25ED816C" w:rsidR="0041003A" w:rsidRPr="0021333A" w:rsidRDefault="000E21D9" w:rsidP="00B77F80">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41003A" w:rsidRPr="0021333A">
        <w:rPr>
          <w:rFonts w:ascii="Times New Roman" w:eastAsia="Calibri" w:hAnsi="Times New Roman" w:cs="Times New Roman"/>
          <w:bCs/>
          <w:sz w:val="24"/>
          <w:szCs w:val="24"/>
        </w:rPr>
        <w:t>7 relacionados con los datos de control (Sexo, Edad, Ocupación, Nacionalidad, Ciudad de residencia, Nivel de estudios y Ocupación)</w:t>
      </w:r>
    </w:p>
    <w:p w14:paraId="661762A5" w14:textId="1D0359A1" w:rsidR="001F0D7F" w:rsidRDefault="000E21D9" w:rsidP="00B77F80">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41003A" w:rsidRPr="0021333A">
        <w:rPr>
          <w:rFonts w:ascii="Times New Roman" w:eastAsia="Calibri" w:hAnsi="Times New Roman" w:cs="Times New Roman"/>
          <w:bCs/>
          <w:sz w:val="24"/>
          <w:szCs w:val="24"/>
        </w:rPr>
        <w:t xml:space="preserve">El contenido temático se encuentra dividido en 3 secciones: la primera de opinión general (1 reactivo semiabierto); la segunda referente a los riesgos durante la cuarentena (6 reactivos con rango de respuesta tipo Likert de 5 puntos); y la tercera sección dedicada a </w:t>
      </w:r>
      <w:r w:rsidR="005964FB" w:rsidRPr="005964FB">
        <w:rPr>
          <w:rFonts w:ascii="Times New Roman" w:eastAsia="Calibri" w:hAnsi="Times New Roman" w:cs="Times New Roman"/>
          <w:bCs/>
          <w:sz w:val="24"/>
          <w:szCs w:val="24"/>
        </w:rPr>
        <w:t>identif</w:t>
      </w:r>
      <w:r w:rsidR="0041003A" w:rsidRPr="005964FB">
        <w:rPr>
          <w:rFonts w:ascii="Times New Roman" w:eastAsia="Calibri" w:hAnsi="Times New Roman" w:cs="Times New Roman"/>
          <w:bCs/>
          <w:sz w:val="24"/>
          <w:szCs w:val="24"/>
        </w:rPr>
        <w:t>icar</w:t>
      </w:r>
      <w:r w:rsidR="0041003A" w:rsidRPr="0021333A">
        <w:rPr>
          <w:rFonts w:ascii="Times New Roman" w:eastAsia="Calibri" w:hAnsi="Times New Roman" w:cs="Times New Roman"/>
          <w:bCs/>
          <w:sz w:val="24"/>
          <w:szCs w:val="24"/>
        </w:rPr>
        <w:t xml:space="preserve"> las dificultades, afrontamiento y aprendizajes en el periodo de contingencia (3 reactivos abiertos).</w:t>
      </w:r>
      <w:r w:rsidR="0041003A" w:rsidRPr="00142B4E">
        <w:rPr>
          <w:rFonts w:ascii="Times New Roman" w:eastAsia="Calibri" w:hAnsi="Times New Roman" w:cs="Times New Roman"/>
          <w:bCs/>
          <w:sz w:val="24"/>
          <w:szCs w:val="24"/>
        </w:rPr>
        <w:t xml:space="preserve">  </w:t>
      </w:r>
    </w:p>
    <w:p w14:paraId="48AF29A0" w14:textId="2F63A7C6" w:rsidR="006C2EBC" w:rsidRPr="00623A29" w:rsidRDefault="006C2EBC" w:rsidP="00B77F80">
      <w:pPr>
        <w:spacing w:line="360" w:lineRule="auto"/>
        <w:jc w:val="both"/>
        <w:rPr>
          <w:rFonts w:ascii="Times New Roman" w:eastAsia="Calibri" w:hAnsi="Times New Roman" w:cs="Times New Roman"/>
          <w:b/>
          <w:bCs/>
          <w:i/>
          <w:iCs/>
          <w:sz w:val="24"/>
          <w:szCs w:val="24"/>
        </w:rPr>
      </w:pPr>
      <w:r w:rsidRPr="00623A29">
        <w:rPr>
          <w:rFonts w:ascii="Times New Roman" w:eastAsia="Calibri" w:hAnsi="Times New Roman" w:cs="Times New Roman"/>
          <w:b/>
          <w:bCs/>
          <w:i/>
          <w:iCs/>
          <w:sz w:val="24"/>
          <w:szCs w:val="24"/>
        </w:rPr>
        <w:t>Procedimiento</w:t>
      </w:r>
    </w:p>
    <w:p w14:paraId="7CE0A5C9" w14:textId="565332D7" w:rsidR="00AB4C43" w:rsidRDefault="00F01F4D" w:rsidP="00B77F80">
      <w:pPr>
        <w:spacing w:line="360" w:lineRule="auto"/>
        <w:ind w:firstLine="708"/>
        <w:jc w:val="both"/>
        <w:rPr>
          <w:rFonts w:ascii="Times New Roman" w:hAnsi="Times New Roman" w:cs="Times New Roman"/>
          <w:sz w:val="24"/>
          <w:szCs w:val="24"/>
        </w:rPr>
      </w:pPr>
      <w:r w:rsidRPr="00142B4E">
        <w:rPr>
          <w:rFonts w:ascii="Times New Roman" w:eastAsia="Calibri" w:hAnsi="Times New Roman" w:cs="Times New Roman"/>
          <w:sz w:val="24"/>
          <w:szCs w:val="24"/>
        </w:rPr>
        <w:t>L</w:t>
      </w:r>
      <w:r w:rsidRPr="00142B4E">
        <w:rPr>
          <w:rFonts w:ascii="Times New Roman" w:hAnsi="Times New Roman" w:cs="Times New Roman"/>
          <w:sz w:val="24"/>
          <w:szCs w:val="24"/>
        </w:rPr>
        <w:t xml:space="preserve">os datos fueron tomados </w:t>
      </w:r>
      <w:r w:rsidRPr="009804A4">
        <w:rPr>
          <w:rFonts w:ascii="Times New Roman" w:hAnsi="Times New Roman" w:cs="Times New Roman"/>
          <w:sz w:val="24"/>
          <w:szCs w:val="24"/>
        </w:rPr>
        <w:t>durante el per</w:t>
      </w:r>
      <w:r w:rsidR="009804A4" w:rsidRPr="009804A4">
        <w:rPr>
          <w:rFonts w:ascii="Times New Roman" w:hAnsi="Times New Roman" w:cs="Times New Roman"/>
          <w:sz w:val="24"/>
          <w:szCs w:val="24"/>
        </w:rPr>
        <w:t>í</w:t>
      </w:r>
      <w:r w:rsidRPr="009804A4">
        <w:rPr>
          <w:rFonts w:ascii="Times New Roman" w:hAnsi="Times New Roman" w:cs="Times New Roman"/>
          <w:sz w:val="24"/>
          <w:szCs w:val="24"/>
        </w:rPr>
        <w:t>odo</w:t>
      </w:r>
      <w:r w:rsidRPr="00142B4E">
        <w:rPr>
          <w:rFonts w:ascii="Times New Roman" w:hAnsi="Times New Roman" w:cs="Times New Roman"/>
          <w:sz w:val="24"/>
          <w:szCs w:val="24"/>
        </w:rPr>
        <w:t xml:space="preserve"> </w:t>
      </w:r>
      <w:r w:rsidR="009804A4">
        <w:rPr>
          <w:rFonts w:ascii="Times New Roman" w:hAnsi="Times New Roman" w:cs="Times New Roman"/>
          <w:sz w:val="24"/>
          <w:szCs w:val="24"/>
        </w:rPr>
        <w:t xml:space="preserve">que en México se denominó </w:t>
      </w:r>
      <w:r w:rsidR="009804A4" w:rsidRPr="009804A4">
        <w:rPr>
          <w:rFonts w:ascii="Times New Roman" w:hAnsi="Times New Roman" w:cs="Times New Roman"/>
          <w:i/>
          <w:iCs/>
          <w:sz w:val="24"/>
          <w:szCs w:val="24"/>
        </w:rPr>
        <w:t>Jornada Nacional de Sana Distancia</w:t>
      </w:r>
      <w:r w:rsidRPr="00142B4E">
        <w:rPr>
          <w:rFonts w:ascii="Times New Roman" w:hAnsi="Times New Roman" w:cs="Times New Roman"/>
          <w:sz w:val="24"/>
          <w:szCs w:val="24"/>
        </w:rPr>
        <w:t xml:space="preserve">, para capturar </w:t>
      </w:r>
      <w:r w:rsidR="00F1563D">
        <w:rPr>
          <w:rFonts w:ascii="Times New Roman" w:hAnsi="Times New Roman" w:cs="Times New Roman"/>
          <w:sz w:val="24"/>
          <w:szCs w:val="24"/>
        </w:rPr>
        <w:t>uno de los momentos de</w:t>
      </w:r>
      <w:r w:rsidRPr="00142B4E">
        <w:rPr>
          <w:rFonts w:ascii="Times New Roman" w:hAnsi="Times New Roman" w:cs="Times New Roman"/>
          <w:sz w:val="24"/>
          <w:szCs w:val="24"/>
        </w:rPr>
        <w:t xml:space="preserve"> mayor intensidad emocional. Los datos fueron recabados mediante </w:t>
      </w:r>
      <w:r w:rsidRPr="009804A4">
        <w:rPr>
          <w:rFonts w:ascii="Times New Roman" w:hAnsi="Times New Roman" w:cs="Times New Roman"/>
          <w:sz w:val="24"/>
          <w:szCs w:val="24"/>
        </w:rPr>
        <w:t>una encuesta virtual anónima</w:t>
      </w:r>
      <w:r w:rsidRPr="00142B4E">
        <w:rPr>
          <w:rFonts w:ascii="Times New Roman" w:hAnsi="Times New Roman" w:cs="Times New Roman"/>
          <w:sz w:val="24"/>
          <w:szCs w:val="24"/>
        </w:rPr>
        <w:t xml:space="preserve"> lanzada durante el periodo </w:t>
      </w:r>
      <w:r w:rsidR="00961ED0" w:rsidRPr="00142B4E">
        <w:rPr>
          <w:rFonts w:ascii="Times New Roman" w:hAnsi="Times New Roman" w:cs="Times New Roman"/>
          <w:sz w:val="24"/>
          <w:szCs w:val="24"/>
        </w:rPr>
        <w:t>del 12 al 29 de mayo</w:t>
      </w:r>
      <w:r w:rsidRPr="00142B4E">
        <w:rPr>
          <w:rFonts w:ascii="Times New Roman" w:hAnsi="Times New Roman" w:cs="Times New Roman"/>
          <w:sz w:val="24"/>
          <w:szCs w:val="24"/>
        </w:rPr>
        <w:t xml:space="preserve"> </w:t>
      </w:r>
      <w:r w:rsidR="004528E7" w:rsidRPr="00142B4E">
        <w:rPr>
          <w:rFonts w:ascii="Times New Roman" w:hAnsi="Times New Roman" w:cs="Times New Roman"/>
          <w:sz w:val="24"/>
          <w:szCs w:val="24"/>
        </w:rPr>
        <w:t xml:space="preserve">de 2020, </w:t>
      </w:r>
      <w:r w:rsidRPr="00142B4E">
        <w:rPr>
          <w:rFonts w:ascii="Times New Roman" w:hAnsi="Times New Roman" w:cs="Times New Roman"/>
          <w:sz w:val="24"/>
          <w:szCs w:val="24"/>
        </w:rPr>
        <w:t xml:space="preserve">en población </w:t>
      </w:r>
      <w:r w:rsidRPr="00623A29">
        <w:rPr>
          <w:rFonts w:ascii="Times New Roman" w:hAnsi="Times New Roman" w:cs="Times New Roman"/>
          <w:sz w:val="24"/>
          <w:szCs w:val="24"/>
        </w:rPr>
        <w:t>trabajadora d</w:t>
      </w:r>
      <w:r w:rsidRPr="00142B4E">
        <w:rPr>
          <w:rFonts w:ascii="Times New Roman" w:hAnsi="Times New Roman" w:cs="Times New Roman"/>
          <w:sz w:val="24"/>
          <w:szCs w:val="24"/>
        </w:rPr>
        <w:t>e</w:t>
      </w:r>
      <w:r w:rsidR="0084688E" w:rsidRPr="00142B4E">
        <w:rPr>
          <w:rFonts w:ascii="Times New Roman" w:hAnsi="Times New Roman" w:cs="Times New Roman"/>
          <w:sz w:val="24"/>
          <w:szCs w:val="24"/>
        </w:rPr>
        <w:t xml:space="preserve"> la Ciudad de México. </w:t>
      </w:r>
    </w:p>
    <w:p w14:paraId="5628AEA9" w14:textId="5FE4BF35" w:rsidR="007B2E63" w:rsidRPr="00623A29" w:rsidRDefault="007B2E63" w:rsidP="00B77F80">
      <w:pPr>
        <w:spacing w:line="360" w:lineRule="auto"/>
        <w:jc w:val="both"/>
        <w:rPr>
          <w:rFonts w:ascii="Times New Roman" w:eastAsia="Calibri" w:hAnsi="Times New Roman" w:cs="Times New Roman"/>
          <w:b/>
          <w:bCs/>
          <w:i/>
          <w:iCs/>
          <w:sz w:val="24"/>
          <w:szCs w:val="24"/>
        </w:rPr>
      </w:pPr>
      <w:r w:rsidRPr="00623A29">
        <w:rPr>
          <w:rFonts w:ascii="Times New Roman" w:eastAsia="Calibri" w:hAnsi="Times New Roman" w:cs="Times New Roman"/>
          <w:b/>
          <w:bCs/>
          <w:i/>
          <w:iCs/>
          <w:sz w:val="24"/>
          <w:szCs w:val="24"/>
        </w:rPr>
        <w:lastRenderedPageBreak/>
        <w:t xml:space="preserve">Análisis estadístico </w:t>
      </w:r>
    </w:p>
    <w:p w14:paraId="05CDBA4B" w14:textId="563EEBBA" w:rsidR="00C532AB" w:rsidRPr="00C532AB" w:rsidRDefault="00C532AB" w:rsidP="00B77F80">
      <w:pPr>
        <w:spacing w:line="360" w:lineRule="auto"/>
        <w:ind w:firstLine="708"/>
        <w:jc w:val="both"/>
        <w:rPr>
          <w:rFonts w:ascii="Times New Roman" w:eastAsia="Calibri" w:hAnsi="Times New Roman" w:cs="Times New Roman"/>
          <w:sz w:val="24"/>
          <w:szCs w:val="24"/>
        </w:rPr>
      </w:pPr>
      <w:r w:rsidRPr="00C532AB">
        <w:rPr>
          <w:rFonts w:ascii="Times New Roman" w:eastAsia="Calibri" w:hAnsi="Times New Roman" w:cs="Times New Roman"/>
          <w:sz w:val="24"/>
          <w:szCs w:val="24"/>
        </w:rPr>
        <w:t xml:space="preserve">El análisis de los datos se realizó para estadísticos de muestra a través de medidas estándares, llevadas a cabo mediante el programa estadístico SPSS.  </w:t>
      </w:r>
    </w:p>
    <w:p w14:paraId="4D5B5A09" w14:textId="6055CB89" w:rsidR="005F19D8" w:rsidRPr="00623A29" w:rsidRDefault="007B2E63" w:rsidP="00B77F80">
      <w:pPr>
        <w:spacing w:line="360" w:lineRule="auto"/>
        <w:jc w:val="both"/>
        <w:rPr>
          <w:rFonts w:ascii="Times New Roman" w:eastAsia="Calibri" w:hAnsi="Times New Roman" w:cs="Times New Roman"/>
          <w:b/>
          <w:bCs/>
          <w:i/>
          <w:iCs/>
          <w:sz w:val="24"/>
          <w:szCs w:val="24"/>
        </w:rPr>
      </w:pPr>
      <w:r w:rsidRPr="00623A29">
        <w:rPr>
          <w:rFonts w:ascii="Times New Roman" w:eastAsia="Calibri" w:hAnsi="Times New Roman" w:cs="Times New Roman"/>
          <w:b/>
          <w:bCs/>
          <w:i/>
          <w:iCs/>
          <w:sz w:val="24"/>
          <w:szCs w:val="24"/>
        </w:rPr>
        <w:t xml:space="preserve">Consideraciones </w:t>
      </w:r>
      <w:r w:rsidR="00685474" w:rsidRPr="00623A29">
        <w:rPr>
          <w:rFonts w:ascii="Times New Roman" w:eastAsia="Calibri" w:hAnsi="Times New Roman" w:cs="Times New Roman"/>
          <w:b/>
          <w:bCs/>
          <w:i/>
          <w:iCs/>
          <w:sz w:val="24"/>
          <w:szCs w:val="24"/>
        </w:rPr>
        <w:t>éticas</w:t>
      </w:r>
    </w:p>
    <w:p w14:paraId="2AA4E62D" w14:textId="5A0D7FE8" w:rsidR="007B2E63" w:rsidRDefault="00623A29" w:rsidP="00B77F80">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Se siguieron los estándares éticos</w:t>
      </w:r>
      <w:r w:rsidR="00DB20D5">
        <w:rPr>
          <w:rFonts w:ascii="Times New Roman" w:eastAsia="Calibri" w:hAnsi="Times New Roman" w:cs="Times New Roman"/>
          <w:bCs/>
          <w:sz w:val="24"/>
          <w:szCs w:val="24"/>
        </w:rPr>
        <w:t xml:space="preserve"> nacionales e internacionales</w:t>
      </w:r>
      <w:r w:rsidR="00B460A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generales y específicos</w:t>
      </w:r>
      <w:r w:rsidR="004E790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de</w:t>
      </w:r>
      <w:r w:rsidR="004E790D">
        <w:rPr>
          <w:rFonts w:ascii="Times New Roman" w:eastAsia="Calibri" w:hAnsi="Times New Roman" w:cs="Times New Roman"/>
          <w:bCs/>
          <w:sz w:val="24"/>
          <w:szCs w:val="24"/>
        </w:rPr>
        <w:t xml:space="preserve"> la Ley General de Salud en materia de investigación de México</w:t>
      </w:r>
      <w:r>
        <w:rPr>
          <w:rFonts w:ascii="Times New Roman" w:eastAsia="Calibri" w:hAnsi="Times New Roman" w:cs="Times New Roman"/>
          <w:bCs/>
          <w:sz w:val="24"/>
          <w:szCs w:val="24"/>
        </w:rPr>
        <w:t>, así como la</w:t>
      </w:r>
      <w:r w:rsidR="00DC1181">
        <w:rPr>
          <w:rFonts w:ascii="Times New Roman" w:eastAsia="Calibri" w:hAnsi="Times New Roman" w:cs="Times New Roman"/>
          <w:bCs/>
          <w:sz w:val="24"/>
          <w:szCs w:val="24"/>
        </w:rPr>
        <w:t xml:space="preserve">s normas </w:t>
      </w:r>
      <w:r w:rsidR="00847C01">
        <w:rPr>
          <w:rFonts w:ascii="Times New Roman" w:eastAsia="Calibri" w:hAnsi="Times New Roman" w:cs="Times New Roman"/>
          <w:bCs/>
          <w:sz w:val="24"/>
          <w:szCs w:val="24"/>
        </w:rPr>
        <w:t>establecidas en el C</w:t>
      </w:r>
      <w:r w:rsidR="00DC1181">
        <w:rPr>
          <w:rFonts w:ascii="Times New Roman" w:eastAsia="Calibri" w:hAnsi="Times New Roman" w:cs="Times New Roman"/>
          <w:bCs/>
          <w:sz w:val="24"/>
          <w:szCs w:val="24"/>
        </w:rPr>
        <w:t xml:space="preserve">ódigo </w:t>
      </w:r>
      <w:r w:rsidR="00847C01">
        <w:rPr>
          <w:rFonts w:ascii="Times New Roman" w:eastAsia="Calibri" w:hAnsi="Times New Roman" w:cs="Times New Roman"/>
          <w:bCs/>
          <w:sz w:val="24"/>
          <w:szCs w:val="24"/>
        </w:rPr>
        <w:t>Ético del P</w:t>
      </w:r>
      <w:r>
        <w:rPr>
          <w:rFonts w:ascii="Times New Roman" w:eastAsia="Calibri" w:hAnsi="Times New Roman" w:cs="Times New Roman"/>
          <w:bCs/>
          <w:sz w:val="24"/>
          <w:szCs w:val="24"/>
        </w:rPr>
        <w:t xml:space="preserve">sicólogo. </w:t>
      </w:r>
      <w:r w:rsidR="00286B5A" w:rsidRPr="005F19D8">
        <w:rPr>
          <w:rFonts w:ascii="Times New Roman" w:eastAsia="Calibri" w:hAnsi="Times New Roman" w:cs="Times New Roman"/>
          <w:bCs/>
          <w:sz w:val="24"/>
          <w:szCs w:val="24"/>
        </w:rPr>
        <w:t xml:space="preserve">La encuesta incluía un </w:t>
      </w:r>
      <w:r w:rsidR="00285E04" w:rsidRPr="005F19D8">
        <w:rPr>
          <w:rFonts w:ascii="Times New Roman" w:eastAsia="Calibri" w:hAnsi="Times New Roman" w:cs="Times New Roman"/>
          <w:bCs/>
          <w:sz w:val="24"/>
          <w:szCs w:val="24"/>
        </w:rPr>
        <w:t xml:space="preserve">apartado de </w:t>
      </w:r>
      <w:r w:rsidR="00286B5A" w:rsidRPr="005F19D8">
        <w:rPr>
          <w:rFonts w:ascii="Times New Roman" w:eastAsia="Calibri" w:hAnsi="Times New Roman" w:cs="Times New Roman"/>
          <w:bCs/>
          <w:sz w:val="24"/>
          <w:szCs w:val="24"/>
        </w:rPr>
        <w:t>consentimiento informado donde se les explicaba a los participantes el propósito de</w:t>
      </w:r>
      <w:r w:rsidR="0041003A" w:rsidRPr="005F19D8">
        <w:rPr>
          <w:rFonts w:ascii="Times New Roman" w:eastAsia="Calibri" w:hAnsi="Times New Roman" w:cs="Times New Roman"/>
          <w:bCs/>
          <w:sz w:val="24"/>
          <w:szCs w:val="24"/>
        </w:rPr>
        <w:t>l</w:t>
      </w:r>
      <w:r w:rsidR="00285E04" w:rsidRPr="005F19D8">
        <w:rPr>
          <w:rFonts w:ascii="Times New Roman" w:eastAsia="Calibri" w:hAnsi="Times New Roman" w:cs="Times New Roman"/>
          <w:bCs/>
          <w:sz w:val="24"/>
          <w:szCs w:val="24"/>
        </w:rPr>
        <w:t xml:space="preserve"> </w:t>
      </w:r>
      <w:r w:rsidR="0041003A" w:rsidRPr="005F19D8">
        <w:rPr>
          <w:rFonts w:ascii="Times New Roman" w:eastAsia="Calibri" w:hAnsi="Times New Roman" w:cs="Times New Roman"/>
          <w:bCs/>
          <w:sz w:val="24"/>
          <w:szCs w:val="24"/>
        </w:rPr>
        <w:t>estudio</w:t>
      </w:r>
      <w:r w:rsidR="00285E04" w:rsidRPr="005F19D8">
        <w:rPr>
          <w:rFonts w:ascii="Times New Roman" w:eastAsia="Calibri" w:hAnsi="Times New Roman" w:cs="Times New Roman"/>
          <w:bCs/>
          <w:sz w:val="24"/>
          <w:szCs w:val="24"/>
        </w:rPr>
        <w:t>, también se les confirmó que su participación era voluntaria</w:t>
      </w:r>
      <w:r w:rsidR="00286B5A" w:rsidRPr="005F19D8">
        <w:rPr>
          <w:rFonts w:ascii="Times New Roman" w:eastAsia="Calibri" w:hAnsi="Times New Roman" w:cs="Times New Roman"/>
          <w:bCs/>
          <w:sz w:val="24"/>
          <w:szCs w:val="24"/>
        </w:rPr>
        <w:t xml:space="preserve"> y </w:t>
      </w:r>
      <w:r w:rsidR="00285E04" w:rsidRPr="005F19D8">
        <w:rPr>
          <w:rFonts w:ascii="Times New Roman" w:eastAsia="Calibri" w:hAnsi="Times New Roman" w:cs="Times New Roman"/>
          <w:bCs/>
          <w:sz w:val="24"/>
          <w:szCs w:val="24"/>
        </w:rPr>
        <w:t>confidencial</w:t>
      </w:r>
      <w:r w:rsidR="00847C01">
        <w:rPr>
          <w:rFonts w:ascii="Times New Roman" w:eastAsia="Calibri" w:hAnsi="Times New Roman" w:cs="Times New Roman"/>
          <w:bCs/>
          <w:sz w:val="24"/>
          <w:szCs w:val="24"/>
        </w:rPr>
        <w:t>. P</w:t>
      </w:r>
      <w:r w:rsidR="00285E04" w:rsidRPr="005F19D8">
        <w:rPr>
          <w:rFonts w:ascii="Times New Roman" w:eastAsia="Calibri" w:hAnsi="Times New Roman" w:cs="Times New Roman"/>
          <w:bCs/>
          <w:sz w:val="24"/>
          <w:szCs w:val="24"/>
        </w:rPr>
        <w:t>or último,</w:t>
      </w:r>
      <w:r w:rsidR="00286B5A" w:rsidRPr="005F19D8">
        <w:rPr>
          <w:rFonts w:ascii="Times New Roman" w:eastAsia="Calibri" w:hAnsi="Times New Roman" w:cs="Times New Roman"/>
          <w:bCs/>
          <w:sz w:val="24"/>
          <w:szCs w:val="24"/>
        </w:rPr>
        <w:t xml:space="preserve"> se les </w:t>
      </w:r>
      <w:r w:rsidR="00285E04" w:rsidRPr="005F19D8">
        <w:rPr>
          <w:rFonts w:ascii="Times New Roman" w:eastAsia="Calibri" w:hAnsi="Times New Roman" w:cs="Times New Roman"/>
          <w:bCs/>
          <w:sz w:val="24"/>
          <w:szCs w:val="24"/>
        </w:rPr>
        <w:t>proporcionó</w:t>
      </w:r>
      <w:r w:rsidR="00286B5A" w:rsidRPr="005F19D8">
        <w:rPr>
          <w:rFonts w:ascii="Times New Roman" w:eastAsia="Calibri" w:hAnsi="Times New Roman" w:cs="Times New Roman"/>
          <w:bCs/>
          <w:sz w:val="24"/>
          <w:szCs w:val="24"/>
        </w:rPr>
        <w:t xml:space="preserve"> datos de contacto de l</w:t>
      </w:r>
      <w:r w:rsidR="00285E04" w:rsidRPr="005F19D8">
        <w:rPr>
          <w:rFonts w:ascii="Times New Roman" w:eastAsia="Calibri" w:hAnsi="Times New Roman" w:cs="Times New Roman"/>
          <w:bCs/>
          <w:sz w:val="24"/>
          <w:szCs w:val="24"/>
        </w:rPr>
        <w:t>o</w:t>
      </w:r>
      <w:r w:rsidR="00286B5A" w:rsidRPr="005F19D8">
        <w:rPr>
          <w:rFonts w:ascii="Times New Roman" w:eastAsia="Calibri" w:hAnsi="Times New Roman" w:cs="Times New Roman"/>
          <w:bCs/>
          <w:sz w:val="24"/>
          <w:szCs w:val="24"/>
        </w:rPr>
        <w:t xml:space="preserve">s investigadores responsables con el fin de </w:t>
      </w:r>
      <w:r w:rsidR="00285E04" w:rsidRPr="005F19D8">
        <w:rPr>
          <w:rFonts w:ascii="Times New Roman" w:eastAsia="Calibri" w:hAnsi="Times New Roman" w:cs="Times New Roman"/>
          <w:bCs/>
          <w:sz w:val="24"/>
          <w:szCs w:val="24"/>
        </w:rPr>
        <w:t xml:space="preserve">tener una opción de </w:t>
      </w:r>
      <w:r w:rsidR="00286B5A" w:rsidRPr="005F19D8">
        <w:rPr>
          <w:rFonts w:ascii="Times New Roman" w:eastAsia="Calibri" w:hAnsi="Times New Roman" w:cs="Times New Roman"/>
          <w:bCs/>
          <w:sz w:val="24"/>
          <w:szCs w:val="24"/>
        </w:rPr>
        <w:t>contact</w:t>
      </w:r>
      <w:r w:rsidR="00285E04" w:rsidRPr="005F19D8">
        <w:rPr>
          <w:rFonts w:ascii="Times New Roman" w:eastAsia="Calibri" w:hAnsi="Times New Roman" w:cs="Times New Roman"/>
          <w:bCs/>
          <w:sz w:val="24"/>
          <w:szCs w:val="24"/>
        </w:rPr>
        <w:t>o</w:t>
      </w:r>
      <w:r w:rsidR="00286B5A" w:rsidRPr="005F19D8">
        <w:rPr>
          <w:rFonts w:ascii="Times New Roman" w:eastAsia="Calibri" w:hAnsi="Times New Roman" w:cs="Times New Roman"/>
          <w:bCs/>
          <w:sz w:val="24"/>
          <w:szCs w:val="24"/>
        </w:rPr>
        <w:t xml:space="preserve"> en caso de dudas o inquietudes</w:t>
      </w:r>
      <w:r w:rsidR="00285E04" w:rsidRPr="005F19D8">
        <w:rPr>
          <w:rFonts w:ascii="Times New Roman" w:eastAsia="Calibri" w:hAnsi="Times New Roman" w:cs="Times New Roman"/>
          <w:bCs/>
          <w:sz w:val="24"/>
          <w:szCs w:val="24"/>
        </w:rPr>
        <w:t xml:space="preserve">. </w:t>
      </w:r>
      <w:r w:rsidR="00285E04" w:rsidRPr="004E790D">
        <w:rPr>
          <w:rFonts w:ascii="Times New Roman" w:eastAsia="Calibri" w:hAnsi="Times New Roman" w:cs="Times New Roman"/>
          <w:bCs/>
          <w:sz w:val="24"/>
          <w:szCs w:val="24"/>
        </w:rPr>
        <w:t xml:space="preserve">Se </w:t>
      </w:r>
      <w:r w:rsidR="004E790D" w:rsidRPr="004E790D">
        <w:rPr>
          <w:rFonts w:ascii="Times New Roman" w:eastAsia="Calibri" w:hAnsi="Times New Roman" w:cs="Times New Roman"/>
          <w:bCs/>
          <w:sz w:val="24"/>
          <w:szCs w:val="24"/>
        </w:rPr>
        <w:t>consideraron para el análisis solamente</w:t>
      </w:r>
      <w:r w:rsidR="00285E04" w:rsidRPr="004E790D">
        <w:rPr>
          <w:rFonts w:ascii="Times New Roman" w:eastAsia="Calibri" w:hAnsi="Times New Roman" w:cs="Times New Roman"/>
          <w:bCs/>
          <w:sz w:val="24"/>
          <w:szCs w:val="24"/>
        </w:rPr>
        <w:t xml:space="preserve"> los resultados de </w:t>
      </w:r>
      <w:r w:rsidR="00286B5A" w:rsidRPr="004E790D">
        <w:rPr>
          <w:rFonts w:ascii="Times New Roman" w:eastAsia="Calibri" w:hAnsi="Times New Roman" w:cs="Times New Roman"/>
          <w:bCs/>
          <w:sz w:val="24"/>
          <w:szCs w:val="24"/>
        </w:rPr>
        <w:t xml:space="preserve">los participantes que aceptaban participar </w:t>
      </w:r>
      <w:r w:rsidR="00285E04" w:rsidRPr="004E790D">
        <w:rPr>
          <w:rFonts w:ascii="Times New Roman" w:eastAsia="Calibri" w:hAnsi="Times New Roman" w:cs="Times New Roman"/>
          <w:bCs/>
          <w:sz w:val="24"/>
          <w:szCs w:val="24"/>
        </w:rPr>
        <w:t xml:space="preserve">y </w:t>
      </w:r>
      <w:r w:rsidR="00286B5A" w:rsidRPr="004E790D">
        <w:rPr>
          <w:rFonts w:ascii="Times New Roman" w:eastAsia="Calibri" w:hAnsi="Times New Roman" w:cs="Times New Roman"/>
          <w:bCs/>
          <w:sz w:val="24"/>
          <w:szCs w:val="24"/>
        </w:rPr>
        <w:t>respondían afirmativamente</w:t>
      </w:r>
      <w:r w:rsidR="00285E04" w:rsidRPr="004E790D">
        <w:rPr>
          <w:rFonts w:ascii="Times New Roman" w:eastAsia="Calibri" w:hAnsi="Times New Roman" w:cs="Times New Roman"/>
          <w:bCs/>
          <w:sz w:val="24"/>
          <w:szCs w:val="24"/>
        </w:rPr>
        <w:t xml:space="preserve"> en este apartado</w:t>
      </w:r>
      <w:r w:rsidR="00286B5A" w:rsidRPr="004E790D">
        <w:rPr>
          <w:rFonts w:ascii="Times New Roman" w:eastAsia="Calibri" w:hAnsi="Times New Roman" w:cs="Times New Roman"/>
          <w:bCs/>
          <w:sz w:val="24"/>
          <w:szCs w:val="24"/>
        </w:rPr>
        <w:t>.</w:t>
      </w:r>
      <w:r w:rsidR="00286B5A" w:rsidRPr="00142B4E">
        <w:rPr>
          <w:rFonts w:ascii="Times New Roman" w:eastAsia="Calibri" w:hAnsi="Times New Roman" w:cs="Times New Roman"/>
          <w:sz w:val="24"/>
          <w:szCs w:val="24"/>
        </w:rPr>
        <w:t xml:space="preserve"> </w:t>
      </w:r>
    </w:p>
    <w:p w14:paraId="749262A2" w14:textId="5775CFAD" w:rsidR="0094168F" w:rsidRPr="008D04C4" w:rsidRDefault="0094168F" w:rsidP="00B77F80">
      <w:pPr>
        <w:tabs>
          <w:tab w:val="center" w:pos="4419"/>
        </w:tabs>
        <w:spacing w:line="360" w:lineRule="auto"/>
        <w:jc w:val="center"/>
        <w:rPr>
          <w:rFonts w:ascii="Times New Roman" w:eastAsia="Calibri" w:hAnsi="Times New Roman" w:cs="Times New Roman"/>
          <w:b/>
          <w:sz w:val="24"/>
          <w:szCs w:val="24"/>
        </w:rPr>
      </w:pPr>
      <w:r w:rsidRPr="008D04C4">
        <w:rPr>
          <w:rFonts w:ascii="Times New Roman" w:eastAsia="Calibri" w:hAnsi="Times New Roman" w:cs="Times New Roman"/>
          <w:b/>
          <w:sz w:val="24"/>
          <w:szCs w:val="24"/>
        </w:rPr>
        <w:t>Resultados</w:t>
      </w:r>
    </w:p>
    <w:p w14:paraId="2EDECB8D" w14:textId="0FE0EDBF" w:rsidR="0094168F" w:rsidRDefault="0094168F" w:rsidP="004E790D">
      <w:pPr>
        <w:spacing w:line="360" w:lineRule="auto"/>
        <w:ind w:firstLine="708"/>
        <w:jc w:val="both"/>
        <w:rPr>
          <w:rFonts w:ascii="Times New Roman" w:eastAsia="Calibri" w:hAnsi="Times New Roman" w:cs="Times New Roman"/>
          <w:sz w:val="24"/>
          <w:szCs w:val="24"/>
        </w:rPr>
      </w:pPr>
      <w:bookmarkStart w:id="5" w:name="_Hlk44041788"/>
      <w:r w:rsidRPr="00142B4E">
        <w:rPr>
          <w:rFonts w:ascii="Times New Roman" w:eastAsia="Calibri" w:hAnsi="Times New Roman" w:cs="Times New Roman"/>
          <w:sz w:val="24"/>
          <w:szCs w:val="24"/>
        </w:rPr>
        <w:t xml:space="preserve">Sobre la opinión general del virus SARS-CoV-2, los resultados indican que la población muestreada está muy preocupada por conocer la intensidad real de la pandemia. La mitad de ella considera que hay un problema en la medición y comunicación de las cifras. También fueron recurrentes las respuestas que consideran que el virus mutó de manera natural </w:t>
      </w:r>
      <w:r w:rsidR="005964FB">
        <w:rPr>
          <w:rFonts w:ascii="Times New Roman" w:eastAsia="Calibri" w:hAnsi="Times New Roman" w:cs="Times New Roman"/>
          <w:sz w:val="24"/>
          <w:szCs w:val="24"/>
        </w:rPr>
        <w:t>y las que señalan</w:t>
      </w:r>
      <w:r w:rsidRPr="00142B4E">
        <w:rPr>
          <w:rFonts w:ascii="Times New Roman" w:eastAsia="Calibri" w:hAnsi="Times New Roman" w:cs="Times New Roman"/>
          <w:sz w:val="24"/>
          <w:szCs w:val="24"/>
        </w:rPr>
        <w:t xml:space="preserve"> que su surgimiento implica intereses económicos mundiales</w:t>
      </w:r>
      <w:bookmarkEnd w:id="5"/>
      <w:r w:rsidRPr="00142B4E">
        <w:rPr>
          <w:rFonts w:ascii="Times New Roman" w:eastAsia="Calibri" w:hAnsi="Times New Roman" w:cs="Times New Roman"/>
          <w:sz w:val="24"/>
          <w:szCs w:val="24"/>
        </w:rPr>
        <w:t xml:space="preserve"> (Véase gráfico 3). En esta dimensión, no se apreciaron diferencias entre hombres y mujeres.</w:t>
      </w:r>
    </w:p>
    <w:p w14:paraId="430D76CD" w14:textId="2E8CFCDE" w:rsidR="00CB51DA" w:rsidRPr="00142B4E" w:rsidRDefault="00CB51DA" w:rsidP="00B77F80">
      <w:pPr>
        <w:spacing w:line="360" w:lineRule="auto"/>
        <w:jc w:val="both"/>
        <w:rPr>
          <w:rFonts w:ascii="Times New Roman" w:eastAsia="Calibri" w:hAnsi="Times New Roman" w:cs="Times New Roman"/>
          <w:sz w:val="24"/>
          <w:szCs w:val="24"/>
        </w:rPr>
      </w:pPr>
      <w:r w:rsidRPr="00142B4E">
        <w:rPr>
          <w:rFonts w:ascii="Times New Roman" w:eastAsia="Calibri" w:hAnsi="Times New Roman" w:cs="Times New Roman"/>
          <w:noProof/>
          <w:sz w:val="24"/>
          <w:szCs w:val="24"/>
          <w:lang w:eastAsia="es-MX"/>
        </w:rPr>
        <w:lastRenderedPageBreak/>
        <w:drawing>
          <wp:inline distT="0" distB="0" distL="0" distR="0" wp14:anchorId="71CDAED5" wp14:editId="37D46F5F">
            <wp:extent cx="5612130" cy="3741420"/>
            <wp:effectExtent l="0" t="0" r="0" b="0"/>
            <wp:docPr id="11" name="Gráfico 11">
              <a:extLst xmlns:a="http://schemas.openxmlformats.org/drawingml/2006/main">
                <a:ext uri="{FF2B5EF4-FFF2-40B4-BE49-F238E27FC236}">
                  <a16:creationId xmlns:a16="http://schemas.microsoft.com/office/drawing/2014/main" id="{E9D98795-CFE4-4241-8A74-79A66DA85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453A3A" w14:textId="418A02E4" w:rsidR="0094168F" w:rsidRPr="00142B4E" w:rsidRDefault="005964FB" w:rsidP="00B77F80">
      <w:pPr>
        <w:spacing w:line="360" w:lineRule="auto"/>
        <w:ind w:firstLine="708"/>
        <w:jc w:val="both"/>
        <w:rPr>
          <w:rFonts w:ascii="Times New Roman" w:eastAsia="Calibri" w:hAnsi="Times New Roman" w:cs="Times New Roman"/>
          <w:sz w:val="24"/>
          <w:szCs w:val="24"/>
        </w:rPr>
      </w:pPr>
      <w:bookmarkStart w:id="6" w:name="_Hlk44395696"/>
      <w:bookmarkEnd w:id="4"/>
      <w:r>
        <w:rPr>
          <w:rFonts w:ascii="Times New Roman" w:eastAsia="Calibri" w:hAnsi="Times New Roman" w:cs="Times New Roman"/>
          <w:sz w:val="24"/>
          <w:szCs w:val="24"/>
        </w:rPr>
        <w:t>En cuanto a</w:t>
      </w:r>
      <w:r w:rsidR="0094168F" w:rsidRPr="00142B4E">
        <w:rPr>
          <w:rFonts w:ascii="Times New Roman" w:eastAsia="Calibri" w:hAnsi="Times New Roman" w:cs="Times New Roman"/>
          <w:sz w:val="24"/>
          <w:szCs w:val="24"/>
        </w:rPr>
        <w:t xml:space="preserve"> la percepción de riesgos derivados del COVID-19 durante el periodo de contingencia</w:t>
      </w:r>
      <w:r>
        <w:rPr>
          <w:rFonts w:ascii="Times New Roman" w:eastAsia="Calibri" w:hAnsi="Times New Roman" w:cs="Times New Roman"/>
          <w:sz w:val="24"/>
          <w:szCs w:val="24"/>
        </w:rPr>
        <w:t>, se les solicitó</w:t>
      </w:r>
      <w:r w:rsidR="0094168F" w:rsidRPr="00142B4E">
        <w:rPr>
          <w:rFonts w:ascii="Times New Roman" w:eastAsia="Calibri" w:hAnsi="Times New Roman" w:cs="Times New Roman"/>
          <w:sz w:val="24"/>
          <w:szCs w:val="24"/>
        </w:rPr>
        <w:t xml:space="preserve"> clasificar de menor riesgo (1) a mayor riesgo (5) distintas dimensiones en la pandemia. El gráfico 4, de tipo radial, presenta una síntesis de la media de los riesgos reportados por los encuestados. </w:t>
      </w:r>
      <w:r w:rsidR="0033025A" w:rsidRPr="004E790D">
        <w:rPr>
          <w:rFonts w:ascii="Times New Roman" w:eastAsia="Calibri" w:hAnsi="Times New Roman" w:cs="Times New Roman"/>
          <w:sz w:val="24"/>
          <w:szCs w:val="24"/>
        </w:rPr>
        <w:t>El promedio de percepción de riesgos de los participantes fue de 3.6, c</w:t>
      </w:r>
      <w:r w:rsidR="0094168F" w:rsidRPr="004E790D">
        <w:rPr>
          <w:rFonts w:ascii="Times New Roman" w:eastAsia="Calibri" w:hAnsi="Times New Roman" w:cs="Times New Roman"/>
          <w:sz w:val="24"/>
          <w:szCs w:val="24"/>
        </w:rPr>
        <w:t>omo puede ob</w:t>
      </w:r>
      <w:r w:rsidR="0094168F" w:rsidRPr="00142B4E">
        <w:rPr>
          <w:rFonts w:ascii="Times New Roman" w:eastAsia="Calibri" w:hAnsi="Times New Roman" w:cs="Times New Roman"/>
          <w:sz w:val="24"/>
          <w:szCs w:val="24"/>
        </w:rPr>
        <w:t>servarse, en términos generales las respuestas estuvieron más cargadas hacia la parte derecha del gráfico, es decir</w:t>
      </w:r>
      <w:r w:rsidR="004528E7" w:rsidRPr="00142B4E">
        <w:rPr>
          <w:rFonts w:ascii="Times New Roman" w:eastAsia="Calibri" w:hAnsi="Times New Roman" w:cs="Times New Roman"/>
          <w:sz w:val="24"/>
          <w:szCs w:val="24"/>
        </w:rPr>
        <w:t>,</w:t>
      </w:r>
      <w:r w:rsidR="0094168F" w:rsidRPr="00142B4E">
        <w:rPr>
          <w:rFonts w:ascii="Times New Roman" w:eastAsia="Calibri" w:hAnsi="Times New Roman" w:cs="Times New Roman"/>
          <w:sz w:val="24"/>
          <w:szCs w:val="24"/>
        </w:rPr>
        <w:t xml:space="preserve"> a los a</w:t>
      </w:r>
      <w:bookmarkStart w:id="7" w:name="_Hlk44042772"/>
      <w:r w:rsidR="0094168F" w:rsidRPr="00142B4E">
        <w:rPr>
          <w:rFonts w:ascii="Times New Roman" w:eastAsia="Calibri" w:hAnsi="Times New Roman" w:cs="Times New Roman"/>
          <w:sz w:val="24"/>
          <w:szCs w:val="24"/>
        </w:rPr>
        <w:t>spectos de Salud, Economía, Productividad y Conservación del empleo.</w:t>
      </w:r>
      <w:bookmarkEnd w:id="7"/>
      <w:r w:rsidR="0094168F" w:rsidRPr="00142B4E">
        <w:rPr>
          <w:rFonts w:ascii="Times New Roman" w:eastAsia="Calibri" w:hAnsi="Times New Roman" w:cs="Times New Roman"/>
          <w:sz w:val="24"/>
          <w:szCs w:val="24"/>
        </w:rPr>
        <w:t xml:space="preserve"> </w:t>
      </w:r>
    </w:p>
    <w:p w14:paraId="6E74F648" w14:textId="1AFE2ACC" w:rsidR="0094168F" w:rsidRDefault="0094168F"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 xml:space="preserve">En el mismo gráfico, también es posible observar claros diferenciales entre hombres y mujeres: en general, las percepciones de los riesgos son más altos entre las mujeres, por ello su radial tiene más amplitud. Además, en comparación con los hombres, hay una ligera tendencia de ellas a considerar con un mayor riesgo </w:t>
      </w:r>
      <w:bookmarkStart w:id="8" w:name="_Hlk44043434"/>
      <w:r w:rsidRPr="00142B4E">
        <w:rPr>
          <w:rFonts w:ascii="Times New Roman" w:eastAsia="Calibri" w:hAnsi="Times New Roman" w:cs="Times New Roman"/>
          <w:sz w:val="24"/>
          <w:szCs w:val="24"/>
        </w:rPr>
        <w:t>dimensiones como Bienestar emocional, Relaciones personales, Relaciones familiares</w:t>
      </w:r>
      <w:bookmarkEnd w:id="8"/>
      <w:r w:rsidRPr="00142B4E">
        <w:rPr>
          <w:rFonts w:ascii="Times New Roman" w:eastAsia="Calibri" w:hAnsi="Times New Roman" w:cs="Times New Roman"/>
          <w:sz w:val="24"/>
          <w:szCs w:val="24"/>
        </w:rPr>
        <w:t xml:space="preserve"> y Productividad.  Por su parte, los hombres, están más preocupados por la Salud, la Economía y la Conservación del Empleo. </w:t>
      </w:r>
      <w:bookmarkEnd w:id="6"/>
    </w:p>
    <w:p w14:paraId="47452BF1" w14:textId="711DAC8F" w:rsidR="0094168F" w:rsidRPr="00142B4E" w:rsidRDefault="00CB51DA"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noProof/>
          <w:sz w:val="24"/>
          <w:szCs w:val="24"/>
          <w:lang w:eastAsia="es-MX"/>
        </w:rPr>
        <w:lastRenderedPageBreak/>
        <w:drawing>
          <wp:inline distT="0" distB="0" distL="0" distR="0" wp14:anchorId="447F7534" wp14:editId="1FC0A864">
            <wp:extent cx="5612130" cy="3196997"/>
            <wp:effectExtent l="0" t="0" r="7620" b="3810"/>
            <wp:docPr id="12" name="Gráfico 12">
              <a:extLst xmlns:a="http://schemas.openxmlformats.org/drawingml/2006/main">
                <a:ext uri="{FF2B5EF4-FFF2-40B4-BE49-F238E27FC236}">
                  <a16:creationId xmlns:a16="http://schemas.microsoft.com/office/drawing/2014/main" id="{B9F9695E-E543-4416-906F-D096C381DB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B384B5" w14:textId="32A35310" w:rsidR="0094168F" w:rsidRDefault="0094168F" w:rsidP="00B77F80">
      <w:pPr>
        <w:spacing w:line="360" w:lineRule="auto"/>
        <w:ind w:firstLine="708"/>
        <w:jc w:val="both"/>
        <w:rPr>
          <w:rFonts w:ascii="Times New Roman" w:eastAsia="Calibri" w:hAnsi="Times New Roman" w:cs="Times New Roman"/>
          <w:sz w:val="24"/>
          <w:szCs w:val="24"/>
        </w:rPr>
      </w:pPr>
      <w:bookmarkStart w:id="9" w:name="_Hlk44395708"/>
      <w:r w:rsidRPr="00142B4E">
        <w:rPr>
          <w:rFonts w:ascii="Times New Roman" w:eastAsia="Calibri" w:hAnsi="Times New Roman" w:cs="Times New Roman"/>
          <w:sz w:val="24"/>
          <w:szCs w:val="24"/>
        </w:rPr>
        <w:t xml:space="preserve">En lo que respecta a los diferenciales por edad, solo se compararon los tres grupos centrales debido al número de encuestados. En general, no se observan </w:t>
      </w:r>
      <w:r w:rsidR="005964FB">
        <w:rPr>
          <w:rFonts w:ascii="Times New Roman" w:eastAsia="Calibri" w:hAnsi="Times New Roman" w:cs="Times New Roman"/>
          <w:sz w:val="24"/>
          <w:szCs w:val="24"/>
        </w:rPr>
        <w:t>grandes</w:t>
      </w:r>
      <w:r w:rsidRPr="00142B4E">
        <w:rPr>
          <w:rFonts w:ascii="Times New Roman" w:eastAsia="Calibri" w:hAnsi="Times New Roman" w:cs="Times New Roman"/>
          <w:sz w:val="24"/>
          <w:szCs w:val="24"/>
        </w:rPr>
        <w:t xml:space="preserve"> diferencias en cuanto a Economía, Productividad y Conservación del empleo, los cuales son los principales riesgos percibidos. Sin embargo, es interesante notar que entre los más jóvenes sobresalen la Salud, el Bienestar emocional, las Relaciones personales, y las Relaciones familiares, respecto a los otros grupos de edad. </w:t>
      </w:r>
    </w:p>
    <w:p w14:paraId="3EB66B73" w14:textId="2F240587" w:rsidR="00CB51DA" w:rsidRPr="00142B4E" w:rsidRDefault="00CB51DA"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noProof/>
          <w:sz w:val="24"/>
          <w:szCs w:val="24"/>
          <w:lang w:eastAsia="es-MX"/>
        </w:rPr>
        <w:drawing>
          <wp:inline distT="0" distB="0" distL="0" distR="0" wp14:anchorId="13F4C584" wp14:editId="530525D1">
            <wp:extent cx="5612130" cy="3518142"/>
            <wp:effectExtent l="0" t="0" r="0" b="0"/>
            <wp:docPr id="13" name="Gráfico 13">
              <a:extLst xmlns:a="http://schemas.openxmlformats.org/drawingml/2006/main">
                <a:ext uri="{FF2B5EF4-FFF2-40B4-BE49-F238E27FC236}">
                  <a16:creationId xmlns:a16="http://schemas.microsoft.com/office/drawing/2014/main" id="{544B52B9-2272-40C3-ACC9-8E8B4BEF4B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5478B1" w14:textId="4DBD6C5F" w:rsidR="00210B25" w:rsidRPr="00142B4E" w:rsidRDefault="00781E72" w:rsidP="00B77F80">
      <w:pPr>
        <w:spacing w:line="360" w:lineRule="auto"/>
        <w:ind w:firstLine="708"/>
        <w:jc w:val="both"/>
        <w:rPr>
          <w:rFonts w:ascii="Times New Roman" w:eastAsia="Calibri" w:hAnsi="Times New Roman" w:cs="Times New Roman"/>
          <w:sz w:val="24"/>
          <w:szCs w:val="24"/>
        </w:rPr>
      </w:pPr>
      <w:bookmarkStart w:id="10" w:name="_Hlk44395744"/>
      <w:bookmarkEnd w:id="9"/>
      <w:r w:rsidRPr="00142B4E">
        <w:rPr>
          <w:rFonts w:ascii="Times New Roman" w:eastAsia="Calibri" w:hAnsi="Times New Roman" w:cs="Times New Roman"/>
          <w:bCs/>
          <w:sz w:val="24"/>
          <w:szCs w:val="24"/>
        </w:rPr>
        <w:lastRenderedPageBreak/>
        <w:t>Los resultados anteriores se enriquecen c</w:t>
      </w:r>
      <w:r w:rsidR="00210B25" w:rsidRPr="00142B4E">
        <w:rPr>
          <w:rFonts w:ascii="Times New Roman" w:eastAsia="Calibri" w:hAnsi="Times New Roman" w:cs="Times New Roman"/>
          <w:bCs/>
          <w:sz w:val="24"/>
          <w:szCs w:val="24"/>
        </w:rPr>
        <w:t xml:space="preserve">on el contenido obtenido </w:t>
      </w:r>
      <w:r w:rsidR="00210B25" w:rsidRPr="0088043F">
        <w:rPr>
          <w:rFonts w:ascii="Times New Roman" w:eastAsia="Calibri" w:hAnsi="Times New Roman" w:cs="Times New Roman"/>
          <w:bCs/>
          <w:sz w:val="24"/>
          <w:szCs w:val="24"/>
        </w:rPr>
        <w:t xml:space="preserve">en </w:t>
      </w:r>
      <w:r w:rsidR="0088043F">
        <w:rPr>
          <w:rFonts w:ascii="Times New Roman" w:eastAsia="Calibri" w:hAnsi="Times New Roman" w:cs="Times New Roman"/>
          <w:bCs/>
          <w:sz w:val="24"/>
          <w:szCs w:val="24"/>
        </w:rPr>
        <w:t>las tres</w:t>
      </w:r>
      <w:r w:rsidR="00210B25" w:rsidRPr="0088043F">
        <w:rPr>
          <w:rFonts w:ascii="Times New Roman" w:eastAsia="Calibri" w:hAnsi="Times New Roman" w:cs="Times New Roman"/>
          <w:bCs/>
          <w:sz w:val="24"/>
          <w:szCs w:val="24"/>
        </w:rPr>
        <w:t xml:space="preserve"> preguntas</w:t>
      </w:r>
      <w:r w:rsidR="00210B25" w:rsidRPr="00142B4E">
        <w:rPr>
          <w:rFonts w:ascii="Times New Roman" w:eastAsia="Calibri" w:hAnsi="Times New Roman" w:cs="Times New Roman"/>
          <w:bCs/>
          <w:sz w:val="24"/>
          <w:szCs w:val="24"/>
        </w:rPr>
        <w:t xml:space="preserve"> abiertas del </w:t>
      </w:r>
      <w:r w:rsidR="0041003A" w:rsidRPr="00142B4E">
        <w:rPr>
          <w:rFonts w:ascii="Times New Roman" w:eastAsia="Calibri" w:hAnsi="Times New Roman" w:cs="Times New Roman"/>
          <w:bCs/>
          <w:sz w:val="24"/>
          <w:szCs w:val="24"/>
        </w:rPr>
        <w:t>instrumento, relativas</w:t>
      </w:r>
      <w:r w:rsidR="00210B25" w:rsidRPr="00142B4E">
        <w:rPr>
          <w:rFonts w:ascii="Times New Roman" w:eastAsia="Calibri" w:hAnsi="Times New Roman" w:cs="Times New Roman"/>
          <w:sz w:val="24"/>
          <w:szCs w:val="24"/>
        </w:rPr>
        <w:t xml:space="preserve"> a las dificultades enfrentadas a raíz de la contingencia, las maneras de enfrentarlas y los cambios y aprendizajes obtenidos a raíz de esta contingencia. </w:t>
      </w:r>
      <w:r w:rsidR="00350A53">
        <w:rPr>
          <w:rFonts w:ascii="Times New Roman" w:eastAsia="Calibri" w:hAnsi="Times New Roman" w:cs="Times New Roman"/>
          <w:sz w:val="24"/>
          <w:szCs w:val="24"/>
        </w:rPr>
        <w:t>A continuación, se describen los resultados de cada una de ellas</w:t>
      </w:r>
      <w:r w:rsidR="00210B25" w:rsidRPr="00142B4E">
        <w:rPr>
          <w:rFonts w:ascii="Times New Roman" w:eastAsia="Calibri" w:hAnsi="Times New Roman" w:cs="Times New Roman"/>
          <w:sz w:val="24"/>
          <w:szCs w:val="24"/>
        </w:rPr>
        <w:t>.</w:t>
      </w:r>
    </w:p>
    <w:p w14:paraId="6D75C8FD" w14:textId="77777777" w:rsidR="00781E72" w:rsidRPr="00417CB8" w:rsidRDefault="00781E72" w:rsidP="00B77F80">
      <w:pPr>
        <w:spacing w:line="360" w:lineRule="auto"/>
        <w:jc w:val="both"/>
        <w:rPr>
          <w:rFonts w:ascii="Times New Roman" w:eastAsia="Calibri" w:hAnsi="Times New Roman" w:cs="Times New Roman"/>
          <w:b/>
          <w:i/>
          <w:iCs/>
          <w:sz w:val="24"/>
          <w:szCs w:val="24"/>
        </w:rPr>
      </w:pPr>
      <w:r w:rsidRPr="00417CB8">
        <w:rPr>
          <w:rFonts w:ascii="Times New Roman" w:eastAsia="Calibri" w:hAnsi="Times New Roman" w:cs="Times New Roman"/>
          <w:b/>
          <w:i/>
          <w:iCs/>
          <w:sz w:val="24"/>
          <w:szCs w:val="24"/>
        </w:rPr>
        <w:t>Dificultades que enfrentan los participantes durante la contingencia</w:t>
      </w:r>
    </w:p>
    <w:p w14:paraId="74126D22" w14:textId="0F6A7384" w:rsidR="00155233" w:rsidRPr="00142B4E" w:rsidRDefault="00210B25" w:rsidP="00B77F80">
      <w:pPr>
        <w:spacing w:line="360" w:lineRule="auto"/>
        <w:jc w:val="both"/>
        <w:rPr>
          <w:rFonts w:ascii="Times New Roman" w:eastAsia="Times New Roman" w:hAnsi="Times New Roman" w:cs="Times New Roman"/>
          <w:color w:val="000000"/>
          <w:sz w:val="24"/>
          <w:szCs w:val="24"/>
          <w:lang w:eastAsia="es-MX"/>
        </w:rPr>
      </w:pPr>
      <w:r w:rsidRPr="00142B4E">
        <w:rPr>
          <w:rFonts w:ascii="Times New Roman" w:eastAsia="Calibri" w:hAnsi="Times New Roman" w:cs="Times New Roman"/>
          <w:sz w:val="24"/>
          <w:szCs w:val="24"/>
        </w:rPr>
        <w:t xml:space="preserve">A diferencia del análisis cuantitativo anterior que hacía referencia a la percepción </w:t>
      </w:r>
      <w:r w:rsidR="00EB57F2">
        <w:rPr>
          <w:rFonts w:ascii="Times New Roman" w:eastAsia="Calibri" w:hAnsi="Times New Roman" w:cs="Times New Roman"/>
          <w:sz w:val="24"/>
          <w:szCs w:val="24"/>
        </w:rPr>
        <w:t>d</w:t>
      </w:r>
      <w:r w:rsidR="001D287D">
        <w:rPr>
          <w:rFonts w:ascii="Times New Roman" w:eastAsia="Calibri" w:hAnsi="Times New Roman" w:cs="Times New Roman"/>
          <w:sz w:val="24"/>
          <w:szCs w:val="24"/>
        </w:rPr>
        <w:t xml:space="preserve">e los riesgos en general, </w:t>
      </w:r>
      <w:r w:rsidR="00115F9D">
        <w:rPr>
          <w:rFonts w:ascii="Times New Roman" w:eastAsia="Calibri" w:hAnsi="Times New Roman" w:cs="Times New Roman"/>
          <w:sz w:val="24"/>
          <w:szCs w:val="24"/>
        </w:rPr>
        <w:t>esta pregunta proporcionó</w:t>
      </w:r>
      <w:r w:rsidRPr="00142B4E">
        <w:rPr>
          <w:rFonts w:ascii="Times New Roman" w:eastAsia="Calibri" w:hAnsi="Times New Roman" w:cs="Times New Roman"/>
          <w:sz w:val="24"/>
          <w:szCs w:val="24"/>
        </w:rPr>
        <w:t xml:space="preserve"> información res</w:t>
      </w:r>
      <w:r w:rsidR="002A3569">
        <w:rPr>
          <w:rFonts w:ascii="Times New Roman" w:eastAsia="Calibri" w:hAnsi="Times New Roman" w:cs="Times New Roman"/>
          <w:sz w:val="24"/>
          <w:szCs w:val="24"/>
        </w:rPr>
        <w:t>pecto a las dificultades</w:t>
      </w:r>
      <w:r w:rsidRPr="00142B4E">
        <w:rPr>
          <w:rFonts w:ascii="Times New Roman" w:eastAsia="Calibri" w:hAnsi="Times New Roman" w:cs="Times New Roman"/>
          <w:sz w:val="24"/>
          <w:szCs w:val="24"/>
        </w:rPr>
        <w:t xml:space="preserve"> percibidas por los participantes. Por este motivo se les preguntó: ¿Cuáles son las principales dificultades que has enfrentado durante este periodo de contingencia por el COVID19</w:t>
      </w:r>
      <w:r w:rsidR="00E9428B" w:rsidRPr="00142B4E">
        <w:rPr>
          <w:rFonts w:ascii="Times New Roman" w:eastAsia="Calibri" w:hAnsi="Times New Roman" w:cs="Times New Roman"/>
          <w:sz w:val="24"/>
          <w:szCs w:val="24"/>
        </w:rPr>
        <w:t>? De</w:t>
      </w:r>
      <w:r w:rsidR="00B6503B" w:rsidRPr="00142B4E">
        <w:rPr>
          <w:rFonts w:ascii="Times New Roman" w:eastAsia="Calibri" w:hAnsi="Times New Roman" w:cs="Times New Roman"/>
          <w:sz w:val="24"/>
          <w:szCs w:val="24"/>
        </w:rPr>
        <w:t xml:space="preserve"> los</w:t>
      </w:r>
      <w:r w:rsidR="00E9428B" w:rsidRPr="00142B4E">
        <w:rPr>
          <w:rFonts w:ascii="Times New Roman" w:eastAsia="Calibri" w:hAnsi="Times New Roman" w:cs="Times New Roman"/>
          <w:sz w:val="24"/>
          <w:szCs w:val="24"/>
        </w:rPr>
        <w:t xml:space="preserve"> 160 participantes, 43 de ellos identificaron</w:t>
      </w:r>
      <w:r w:rsidR="00B6503B" w:rsidRPr="00142B4E">
        <w:rPr>
          <w:rFonts w:ascii="Times New Roman" w:eastAsia="Calibri" w:hAnsi="Times New Roman" w:cs="Times New Roman"/>
          <w:sz w:val="24"/>
          <w:szCs w:val="24"/>
        </w:rPr>
        <w:t xml:space="preserve"> las económicas </w:t>
      </w:r>
      <w:r w:rsidR="00E9428B" w:rsidRPr="00142B4E">
        <w:rPr>
          <w:rFonts w:ascii="Times New Roman" w:eastAsia="Calibri" w:hAnsi="Times New Roman" w:cs="Times New Roman"/>
          <w:sz w:val="24"/>
          <w:szCs w:val="24"/>
        </w:rPr>
        <w:t>como las</w:t>
      </w:r>
      <w:r w:rsidR="00B6503B" w:rsidRPr="00142B4E">
        <w:rPr>
          <w:rFonts w:ascii="Times New Roman" w:eastAsia="Calibri" w:hAnsi="Times New Roman" w:cs="Times New Roman"/>
          <w:sz w:val="24"/>
          <w:szCs w:val="24"/>
        </w:rPr>
        <w:t xml:space="preserve"> principales dificultades</w:t>
      </w:r>
      <w:r w:rsidR="00E9428B" w:rsidRPr="00142B4E">
        <w:rPr>
          <w:rFonts w:ascii="Times New Roman" w:eastAsia="Calibri" w:hAnsi="Times New Roman" w:cs="Times New Roman"/>
          <w:sz w:val="24"/>
          <w:szCs w:val="24"/>
        </w:rPr>
        <w:t>. A</w:t>
      </w:r>
      <w:r w:rsidR="00B6503B" w:rsidRPr="00142B4E">
        <w:rPr>
          <w:rFonts w:ascii="Times New Roman" w:eastAsia="Calibri" w:hAnsi="Times New Roman" w:cs="Times New Roman"/>
          <w:sz w:val="24"/>
          <w:szCs w:val="24"/>
        </w:rPr>
        <w:t xml:space="preserve">sí, </w:t>
      </w:r>
      <w:r w:rsidR="00E9428B" w:rsidRPr="00142B4E">
        <w:rPr>
          <w:rFonts w:ascii="Times New Roman" w:eastAsia="Calibri" w:hAnsi="Times New Roman" w:cs="Times New Roman"/>
          <w:sz w:val="24"/>
          <w:szCs w:val="24"/>
        </w:rPr>
        <w:t>compartieron que les habían disminuido el</w:t>
      </w:r>
      <w:r w:rsidR="00B6503B" w:rsidRPr="00142B4E">
        <w:rPr>
          <w:rFonts w:ascii="Times New Roman" w:eastAsia="Calibri" w:hAnsi="Times New Roman" w:cs="Times New Roman"/>
          <w:sz w:val="24"/>
          <w:szCs w:val="24"/>
        </w:rPr>
        <w:t xml:space="preserve"> salario, que sus actividades dedicadas a la venta de productos y servicios habían bajado considerablemente y hubo quienes expresaron estar en desempleo. </w:t>
      </w:r>
      <w:r w:rsidR="00155233" w:rsidRPr="00142B4E">
        <w:rPr>
          <w:rFonts w:ascii="Times New Roman" w:eastAsia="Calibri" w:hAnsi="Times New Roman" w:cs="Times New Roman"/>
          <w:sz w:val="24"/>
          <w:szCs w:val="24"/>
        </w:rPr>
        <w:t>Dentro de las respuestas de quienes señalaron como principales sus dificultades económicas, se encuentran las que se muestran a continuación:</w:t>
      </w:r>
      <w:r w:rsidR="00685474" w:rsidRPr="00142B4E">
        <w:rPr>
          <w:rFonts w:ascii="Times New Roman" w:eastAsia="Calibri" w:hAnsi="Times New Roman" w:cs="Times New Roman"/>
          <w:sz w:val="24"/>
          <w:szCs w:val="24"/>
        </w:rPr>
        <w:t xml:space="preserve"> “</w:t>
      </w:r>
      <w:r w:rsidR="00155233" w:rsidRPr="00142B4E">
        <w:rPr>
          <w:rFonts w:ascii="Times New Roman" w:eastAsia="Times New Roman" w:hAnsi="Times New Roman" w:cs="Times New Roman"/>
          <w:color w:val="000000"/>
          <w:sz w:val="24"/>
          <w:szCs w:val="24"/>
          <w:lang w:eastAsia="es-MX"/>
        </w:rPr>
        <w:t>(Mis principales dificultades son) económicas debido al</w:t>
      </w:r>
      <w:r w:rsidR="00685474" w:rsidRPr="00142B4E">
        <w:rPr>
          <w:rFonts w:ascii="Times New Roman" w:eastAsia="Times New Roman" w:hAnsi="Times New Roman" w:cs="Times New Roman"/>
          <w:color w:val="000000"/>
          <w:sz w:val="24"/>
          <w:szCs w:val="24"/>
          <w:lang w:eastAsia="es-MX"/>
        </w:rPr>
        <w:t xml:space="preserve"> cierre del lugar donde trabajo”, “</w:t>
      </w:r>
      <w:r w:rsidR="00EB57F2">
        <w:rPr>
          <w:rFonts w:ascii="Times New Roman" w:eastAsia="Times New Roman" w:hAnsi="Times New Roman" w:cs="Times New Roman"/>
          <w:color w:val="000000"/>
          <w:sz w:val="24"/>
          <w:szCs w:val="24"/>
          <w:lang w:eastAsia="es-MX"/>
        </w:rPr>
        <w:t>d</w:t>
      </w:r>
      <w:r w:rsidR="00685474" w:rsidRPr="00142B4E">
        <w:rPr>
          <w:rFonts w:ascii="Times New Roman" w:eastAsia="Times New Roman" w:hAnsi="Times New Roman" w:cs="Times New Roman"/>
          <w:color w:val="000000"/>
          <w:sz w:val="24"/>
          <w:szCs w:val="24"/>
          <w:lang w:eastAsia="es-MX"/>
        </w:rPr>
        <w:t>ificultad para encontrar empleo”, “</w:t>
      </w:r>
      <w:r w:rsidR="00EB57F2">
        <w:rPr>
          <w:rFonts w:ascii="Times New Roman" w:eastAsia="Times New Roman" w:hAnsi="Times New Roman" w:cs="Times New Roman"/>
          <w:color w:val="000000"/>
          <w:sz w:val="24"/>
          <w:szCs w:val="24"/>
          <w:lang w:eastAsia="es-MX"/>
        </w:rPr>
        <w:t>l</w:t>
      </w:r>
      <w:r w:rsidR="00155233" w:rsidRPr="00142B4E">
        <w:rPr>
          <w:rFonts w:ascii="Times New Roman" w:eastAsia="Times New Roman" w:hAnsi="Times New Roman" w:cs="Times New Roman"/>
          <w:color w:val="000000"/>
          <w:sz w:val="24"/>
          <w:szCs w:val="24"/>
          <w:lang w:eastAsia="es-MX"/>
        </w:rPr>
        <w:t>a inactividad y</w:t>
      </w:r>
      <w:r w:rsidR="00685474" w:rsidRPr="00142B4E">
        <w:rPr>
          <w:rFonts w:ascii="Times New Roman" w:eastAsia="Times New Roman" w:hAnsi="Times New Roman" w:cs="Times New Roman"/>
          <w:color w:val="000000"/>
          <w:sz w:val="24"/>
          <w:szCs w:val="24"/>
          <w:lang w:eastAsia="es-MX"/>
        </w:rPr>
        <w:t xml:space="preserve"> el desempleo y falta de dinero”,</w:t>
      </w:r>
      <w:r w:rsidR="00EB57F2">
        <w:rPr>
          <w:rFonts w:ascii="Times New Roman" w:eastAsia="Times New Roman" w:hAnsi="Times New Roman" w:cs="Times New Roman"/>
          <w:color w:val="000000"/>
          <w:sz w:val="24"/>
          <w:szCs w:val="24"/>
          <w:lang w:eastAsia="es-MX"/>
        </w:rPr>
        <w:t xml:space="preserve"> y hubo quien señaló:</w:t>
      </w:r>
      <w:r w:rsidR="00685474" w:rsidRPr="00142B4E">
        <w:rPr>
          <w:rFonts w:ascii="Times New Roman" w:eastAsia="Times New Roman" w:hAnsi="Times New Roman" w:cs="Times New Roman"/>
          <w:color w:val="000000"/>
          <w:sz w:val="24"/>
          <w:szCs w:val="24"/>
          <w:lang w:eastAsia="es-MX"/>
        </w:rPr>
        <w:t xml:space="preserve"> “d</w:t>
      </w:r>
      <w:r w:rsidR="00155233" w:rsidRPr="00142B4E">
        <w:rPr>
          <w:rFonts w:ascii="Times New Roman" w:eastAsia="Times New Roman" w:hAnsi="Times New Roman" w:cs="Times New Roman"/>
          <w:color w:val="000000"/>
          <w:sz w:val="24"/>
          <w:szCs w:val="24"/>
          <w:lang w:eastAsia="es-MX"/>
        </w:rPr>
        <w:t xml:space="preserve">ejé de percibir sueldo por el descanso </w:t>
      </w:r>
      <w:r w:rsidR="00685474" w:rsidRPr="00142B4E">
        <w:rPr>
          <w:rFonts w:ascii="Times New Roman" w:eastAsia="Times New Roman" w:hAnsi="Times New Roman" w:cs="Times New Roman"/>
          <w:color w:val="000000"/>
          <w:sz w:val="24"/>
          <w:szCs w:val="24"/>
          <w:lang w:eastAsia="es-MX"/>
        </w:rPr>
        <w:t>obligatorio”, entre otras</w:t>
      </w:r>
      <w:r w:rsidR="00EB57F2">
        <w:rPr>
          <w:rFonts w:ascii="Times New Roman" w:eastAsia="Times New Roman" w:hAnsi="Times New Roman" w:cs="Times New Roman"/>
          <w:color w:val="000000"/>
          <w:sz w:val="24"/>
          <w:szCs w:val="24"/>
          <w:lang w:eastAsia="es-MX"/>
        </w:rPr>
        <w:t xml:space="preserve"> respuestas</w:t>
      </w:r>
      <w:r w:rsidR="00685474" w:rsidRPr="00142B4E">
        <w:rPr>
          <w:rFonts w:ascii="Times New Roman" w:eastAsia="Times New Roman" w:hAnsi="Times New Roman" w:cs="Times New Roman"/>
          <w:color w:val="000000"/>
          <w:sz w:val="24"/>
          <w:szCs w:val="24"/>
          <w:lang w:eastAsia="es-MX"/>
        </w:rPr>
        <w:t>.</w:t>
      </w:r>
    </w:p>
    <w:p w14:paraId="57E32EB1" w14:textId="59CC955C" w:rsidR="00685474" w:rsidRPr="00142B4E" w:rsidRDefault="00EB57F2" w:rsidP="00B77F80">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su parte, </w:t>
      </w:r>
      <w:r w:rsidR="00B6503B" w:rsidRPr="00142B4E">
        <w:rPr>
          <w:rFonts w:ascii="Times New Roman" w:eastAsia="Calibri" w:hAnsi="Times New Roman" w:cs="Times New Roman"/>
          <w:sz w:val="24"/>
          <w:szCs w:val="24"/>
        </w:rPr>
        <w:t>19 participantes expresaron dificultades para realizar ac</w:t>
      </w:r>
      <w:r>
        <w:rPr>
          <w:rFonts w:ascii="Times New Roman" w:eastAsia="Calibri" w:hAnsi="Times New Roman" w:cs="Times New Roman"/>
          <w:sz w:val="24"/>
          <w:szCs w:val="24"/>
        </w:rPr>
        <w:t>tividades laborales desde casa. A</w:t>
      </w:r>
      <w:r w:rsidR="00B6503B" w:rsidRPr="00142B4E">
        <w:rPr>
          <w:rFonts w:ascii="Times New Roman" w:eastAsia="Calibri" w:hAnsi="Times New Roman" w:cs="Times New Roman"/>
          <w:sz w:val="24"/>
          <w:szCs w:val="24"/>
        </w:rPr>
        <w:t xml:space="preserve">sí, mencionaron la falta de recursos, condiciones, insumos, tiempos y espacios para trabajar adecuadamente; así como, la sobrecarga de actividades y los distractores. </w:t>
      </w:r>
      <w:r w:rsidR="00107D5A" w:rsidRPr="00142B4E">
        <w:rPr>
          <w:rFonts w:ascii="Times New Roman" w:eastAsia="Calibri" w:hAnsi="Times New Roman" w:cs="Times New Roman"/>
          <w:sz w:val="24"/>
          <w:szCs w:val="24"/>
        </w:rPr>
        <w:t>En este sentido, se compartieron r</w:t>
      </w:r>
      <w:r w:rsidR="00382C52" w:rsidRPr="00142B4E">
        <w:rPr>
          <w:rFonts w:ascii="Times New Roman" w:eastAsia="Calibri" w:hAnsi="Times New Roman" w:cs="Times New Roman"/>
          <w:sz w:val="24"/>
          <w:szCs w:val="24"/>
        </w:rPr>
        <w:t>espuesta</w:t>
      </w:r>
      <w:r w:rsidR="0091721E">
        <w:rPr>
          <w:rFonts w:ascii="Times New Roman" w:eastAsia="Calibri" w:hAnsi="Times New Roman" w:cs="Times New Roman"/>
          <w:sz w:val="24"/>
          <w:szCs w:val="24"/>
        </w:rPr>
        <w:t>s</w:t>
      </w:r>
      <w:r>
        <w:rPr>
          <w:rFonts w:ascii="Times New Roman" w:eastAsia="Calibri" w:hAnsi="Times New Roman" w:cs="Times New Roman"/>
          <w:sz w:val="24"/>
          <w:szCs w:val="24"/>
        </w:rPr>
        <w:t xml:space="preserve"> que consideraban</w:t>
      </w:r>
      <w:r w:rsidR="00D331F1" w:rsidRPr="00142B4E">
        <w:rPr>
          <w:rFonts w:ascii="Times New Roman" w:eastAsia="Calibri" w:hAnsi="Times New Roman" w:cs="Times New Roman"/>
          <w:sz w:val="24"/>
          <w:szCs w:val="24"/>
        </w:rPr>
        <w:t xml:space="preserve"> dificultad</w:t>
      </w:r>
      <w:r>
        <w:rPr>
          <w:rFonts w:ascii="Times New Roman" w:eastAsia="Calibri" w:hAnsi="Times New Roman" w:cs="Times New Roman"/>
          <w:sz w:val="24"/>
          <w:szCs w:val="24"/>
        </w:rPr>
        <w:t xml:space="preserve"> la</w:t>
      </w:r>
      <w:r w:rsidR="00382C52" w:rsidRPr="00142B4E">
        <w:rPr>
          <w:rFonts w:ascii="Times New Roman" w:eastAsia="Calibri" w:hAnsi="Times New Roman" w:cs="Times New Roman"/>
          <w:sz w:val="24"/>
          <w:szCs w:val="24"/>
        </w:rPr>
        <w:t xml:space="preserve"> </w:t>
      </w:r>
      <w:r w:rsidR="00107D5A" w:rsidRPr="00142B4E">
        <w:rPr>
          <w:rFonts w:ascii="Times New Roman" w:eastAsia="Calibri" w:hAnsi="Times New Roman" w:cs="Times New Roman"/>
          <w:sz w:val="24"/>
          <w:szCs w:val="24"/>
        </w:rPr>
        <w:t>“a</w:t>
      </w:r>
      <w:r w:rsidR="00107D5A" w:rsidRPr="00142B4E">
        <w:rPr>
          <w:rFonts w:ascii="Times New Roman" w:eastAsia="Times New Roman" w:hAnsi="Times New Roman" w:cs="Times New Roman"/>
          <w:color w:val="000000"/>
          <w:sz w:val="24"/>
          <w:szCs w:val="24"/>
          <w:lang w:eastAsia="es-MX"/>
        </w:rPr>
        <w:t>dap</w:t>
      </w:r>
      <w:r>
        <w:rPr>
          <w:rFonts w:ascii="Times New Roman" w:eastAsia="Times New Roman" w:hAnsi="Times New Roman" w:cs="Times New Roman"/>
          <w:color w:val="000000"/>
          <w:sz w:val="24"/>
          <w:szCs w:val="24"/>
          <w:lang w:eastAsia="es-MX"/>
        </w:rPr>
        <w:t>tación a nueva forma de trabajo y</w:t>
      </w:r>
      <w:r w:rsidR="00107D5A" w:rsidRPr="00142B4E">
        <w:rPr>
          <w:rFonts w:ascii="Times New Roman" w:eastAsia="Times New Roman" w:hAnsi="Times New Roman" w:cs="Times New Roman"/>
          <w:color w:val="000000"/>
          <w:sz w:val="24"/>
          <w:szCs w:val="24"/>
          <w:lang w:eastAsia="es-MX"/>
        </w:rPr>
        <w:t xml:space="preserve"> vida social”, “sobre exigencia de trabajo profesional, laboral” y “sobrecarga de actividades”.</w:t>
      </w:r>
      <w:r w:rsidR="005538E7" w:rsidRPr="00142B4E">
        <w:rPr>
          <w:rFonts w:ascii="Times New Roman" w:eastAsia="Times New Roman" w:hAnsi="Times New Roman" w:cs="Times New Roman"/>
          <w:color w:val="000000"/>
          <w:sz w:val="24"/>
          <w:szCs w:val="24"/>
          <w:lang w:eastAsia="es-MX"/>
        </w:rPr>
        <w:t xml:space="preserve"> </w:t>
      </w:r>
      <w:r w:rsidR="00B6503B" w:rsidRPr="00142B4E">
        <w:rPr>
          <w:rFonts w:ascii="Times New Roman" w:eastAsia="Calibri" w:hAnsi="Times New Roman" w:cs="Times New Roman"/>
          <w:sz w:val="24"/>
          <w:szCs w:val="24"/>
        </w:rPr>
        <w:t>Las dificultades emocionales fueron señalad</w:t>
      </w:r>
      <w:r w:rsidR="00107D5A" w:rsidRPr="00142B4E">
        <w:rPr>
          <w:rFonts w:ascii="Times New Roman" w:eastAsia="Calibri" w:hAnsi="Times New Roman" w:cs="Times New Roman"/>
          <w:sz w:val="24"/>
          <w:szCs w:val="24"/>
        </w:rPr>
        <w:t>as por 32 participantes, entre e</w:t>
      </w:r>
      <w:r w:rsidR="00382C52" w:rsidRPr="00142B4E">
        <w:rPr>
          <w:rFonts w:ascii="Times New Roman" w:eastAsia="Calibri" w:hAnsi="Times New Roman" w:cs="Times New Roman"/>
          <w:sz w:val="24"/>
          <w:szCs w:val="24"/>
        </w:rPr>
        <w:t xml:space="preserve">stas mencionaron </w:t>
      </w:r>
      <w:r w:rsidR="00B6503B" w:rsidRPr="00142B4E">
        <w:rPr>
          <w:rFonts w:ascii="Times New Roman" w:eastAsia="Calibri" w:hAnsi="Times New Roman" w:cs="Times New Roman"/>
          <w:sz w:val="24"/>
          <w:szCs w:val="24"/>
        </w:rPr>
        <w:t>ansiedad, miedo y estrés; r</w:t>
      </w:r>
      <w:r w:rsidR="002A3569">
        <w:rPr>
          <w:rFonts w:ascii="Times New Roman" w:eastAsia="Calibri" w:hAnsi="Times New Roman" w:cs="Times New Roman"/>
          <w:sz w:val="24"/>
          <w:szCs w:val="24"/>
        </w:rPr>
        <w:t xml:space="preserve">esultado tanto del </w:t>
      </w:r>
      <w:r w:rsidR="00ED326E">
        <w:rPr>
          <w:rFonts w:ascii="Times New Roman" w:eastAsia="Calibri" w:hAnsi="Times New Roman" w:cs="Times New Roman"/>
          <w:sz w:val="24"/>
          <w:szCs w:val="24"/>
        </w:rPr>
        <w:t>aislamiento</w:t>
      </w:r>
      <w:r w:rsidR="00B6503B" w:rsidRPr="00142B4E">
        <w:rPr>
          <w:rFonts w:ascii="Times New Roman" w:eastAsia="Calibri" w:hAnsi="Times New Roman" w:cs="Times New Roman"/>
          <w:sz w:val="24"/>
          <w:szCs w:val="24"/>
        </w:rPr>
        <w:t xml:space="preserve">, como de la incertidumbre y el riesgo de contagio, de lo cual derivaba miedo por perder la salud y la estabilidad económica. </w:t>
      </w:r>
    </w:p>
    <w:p w14:paraId="28618126" w14:textId="3E652DDB" w:rsidR="00042D75" w:rsidRPr="00142B4E" w:rsidRDefault="00B6503B"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Tre</w:t>
      </w:r>
      <w:r w:rsidR="00EB57F2">
        <w:rPr>
          <w:rFonts w:ascii="Times New Roman" w:eastAsia="Calibri" w:hAnsi="Times New Roman" w:cs="Times New Roman"/>
          <w:sz w:val="24"/>
          <w:szCs w:val="24"/>
        </w:rPr>
        <w:t xml:space="preserve">s participantes mujeres </w:t>
      </w:r>
      <w:r w:rsidRPr="00142B4E">
        <w:rPr>
          <w:rFonts w:ascii="Times New Roman" w:eastAsia="Calibri" w:hAnsi="Times New Roman" w:cs="Times New Roman"/>
          <w:sz w:val="24"/>
          <w:szCs w:val="24"/>
        </w:rPr>
        <w:t>refirieron dificul</w:t>
      </w:r>
      <w:r w:rsidR="00EB57F2">
        <w:rPr>
          <w:rFonts w:ascii="Times New Roman" w:eastAsia="Calibri" w:hAnsi="Times New Roman" w:cs="Times New Roman"/>
          <w:sz w:val="24"/>
          <w:szCs w:val="24"/>
        </w:rPr>
        <w:t>tades para dormir y tres más (uno de sexo masculino y dos de sexo femenino)</w:t>
      </w:r>
      <w:r w:rsidRPr="00142B4E">
        <w:rPr>
          <w:rFonts w:ascii="Times New Roman" w:eastAsia="Calibri" w:hAnsi="Times New Roman" w:cs="Times New Roman"/>
          <w:sz w:val="24"/>
          <w:szCs w:val="24"/>
        </w:rPr>
        <w:t xml:space="preserve"> manifestaron la depresión como dificultad, otra participante </w:t>
      </w:r>
      <w:r w:rsidR="00382C52" w:rsidRPr="00142B4E">
        <w:rPr>
          <w:rFonts w:ascii="Times New Roman" w:eastAsia="Calibri" w:hAnsi="Times New Roman" w:cs="Times New Roman"/>
          <w:sz w:val="24"/>
          <w:szCs w:val="24"/>
        </w:rPr>
        <w:t>refirió</w:t>
      </w:r>
      <w:r w:rsidRPr="00142B4E">
        <w:rPr>
          <w:rFonts w:ascii="Times New Roman" w:eastAsia="Calibri" w:hAnsi="Times New Roman" w:cs="Times New Roman"/>
          <w:sz w:val="24"/>
          <w:szCs w:val="24"/>
        </w:rPr>
        <w:t xml:space="preserve"> tristeza.</w:t>
      </w:r>
      <w:r w:rsidR="005538E7" w:rsidRPr="00142B4E">
        <w:rPr>
          <w:rFonts w:ascii="Times New Roman" w:eastAsia="Calibri" w:hAnsi="Times New Roman" w:cs="Times New Roman"/>
          <w:sz w:val="24"/>
          <w:szCs w:val="24"/>
        </w:rPr>
        <w:t xml:space="preserve"> El estrés también fue explicado como una consecuencia del encierro, el aislamiento, la convivencia, la sobrecarga de trabajo. Dos participantes más, un hombre y una mujer, </w:t>
      </w:r>
      <w:r w:rsidR="00EB57F2">
        <w:rPr>
          <w:rFonts w:ascii="Times New Roman" w:eastAsia="Calibri" w:hAnsi="Times New Roman" w:cs="Times New Roman"/>
          <w:sz w:val="24"/>
          <w:szCs w:val="24"/>
        </w:rPr>
        <w:t>señalaron</w:t>
      </w:r>
      <w:r w:rsidR="005538E7" w:rsidRPr="00142B4E">
        <w:rPr>
          <w:rFonts w:ascii="Times New Roman" w:eastAsia="Calibri" w:hAnsi="Times New Roman" w:cs="Times New Roman"/>
          <w:sz w:val="24"/>
          <w:szCs w:val="24"/>
        </w:rPr>
        <w:t xml:space="preserve"> dificultades par</w:t>
      </w:r>
      <w:r w:rsidR="00EB57F2">
        <w:rPr>
          <w:rFonts w:ascii="Times New Roman" w:eastAsia="Calibri" w:hAnsi="Times New Roman" w:cs="Times New Roman"/>
          <w:sz w:val="24"/>
          <w:szCs w:val="24"/>
        </w:rPr>
        <w:t xml:space="preserve">a el manejo emocional ante la saturación de </w:t>
      </w:r>
      <w:r w:rsidR="005538E7" w:rsidRPr="00142B4E">
        <w:rPr>
          <w:rFonts w:ascii="Times New Roman" w:eastAsia="Calibri" w:hAnsi="Times New Roman" w:cs="Times New Roman"/>
          <w:sz w:val="24"/>
          <w:szCs w:val="24"/>
        </w:rPr>
        <w:t xml:space="preserve">información. </w:t>
      </w:r>
      <w:r w:rsidRPr="00142B4E">
        <w:rPr>
          <w:rFonts w:ascii="Times New Roman" w:eastAsia="Calibri" w:hAnsi="Times New Roman" w:cs="Times New Roman"/>
          <w:sz w:val="24"/>
          <w:szCs w:val="24"/>
        </w:rPr>
        <w:t xml:space="preserve"> </w:t>
      </w:r>
      <w:r w:rsidR="0091721E">
        <w:rPr>
          <w:rFonts w:ascii="Times New Roman" w:eastAsia="Calibri" w:hAnsi="Times New Roman" w:cs="Times New Roman"/>
          <w:sz w:val="24"/>
          <w:szCs w:val="24"/>
        </w:rPr>
        <w:t>Como ejemplo se tiene las siguientes respuestas</w:t>
      </w:r>
      <w:r w:rsidR="00382C52" w:rsidRPr="00142B4E">
        <w:rPr>
          <w:rFonts w:ascii="Times New Roman" w:eastAsia="Calibri" w:hAnsi="Times New Roman" w:cs="Times New Roman"/>
          <w:sz w:val="24"/>
          <w:szCs w:val="24"/>
        </w:rPr>
        <w:t xml:space="preserve">: </w:t>
      </w:r>
      <w:r w:rsidR="00382C52" w:rsidRPr="00142B4E">
        <w:rPr>
          <w:rFonts w:ascii="Times New Roman" w:eastAsia="Times New Roman" w:hAnsi="Times New Roman" w:cs="Times New Roman"/>
          <w:color w:val="000000"/>
          <w:sz w:val="24"/>
          <w:szCs w:val="24"/>
          <w:lang w:eastAsia="es-MX"/>
        </w:rPr>
        <w:t xml:space="preserve">“Incremento de mis niveles de ansiedad”, </w:t>
      </w:r>
      <w:r w:rsidR="00382C52" w:rsidRPr="00142B4E">
        <w:rPr>
          <w:rFonts w:ascii="Times New Roman" w:eastAsia="Times New Roman" w:hAnsi="Times New Roman" w:cs="Times New Roman"/>
          <w:color w:val="000000"/>
          <w:sz w:val="24"/>
          <w:szCs w:val="24"/>
          <w:lang w:eastAsia="es-MX"/>
        </w:rPr>
        <w:lastRenderedPageBreak/>
        <w:t>“manejo efectivo del estrés”, “</w:t>
      </w:r>
      <w:r w:rsidR="00EB57F2">
        <w:rPr>
          <w:rFonts w:ascii="Times New Roman" w:eastAsia="Times New Roman" w:hAnsi="Times New Roman" w:cs="Times New Roman"/>
          <w:color w:val="000000"/>
          <w:sz w:val="24"/>
          <w:szCs w:val="24"/>
          <w:lang w:eastAsia="es-MX"/>
        </w:rPr>
        <w:t>miedo a contagiarm</w:t>
      </w:r>
      <w:r w:rsidR="00382C52" w:rsidRPr="00142B4E">
        <w:rPr>
          <w:rFonts w:ascii="Times New Roman" w:eastAsia="Times New Roman" w:hAnsi="Times New Roman" w:cs="Times New Roman"/>
          <w:color w:val="000000"/>
          <w:sz w:val="24"/>
          <w:szCs w:val="24"/>
          <w:lang w:eastAsia="es-MX"/>
        </w:rPr>
        <w:t>e”, “demasiada ansiedad”, “la ansiedad y pánico derivado de tanta información en las redes sociales”</w:t>
      </w:r>
      <w:r w:rsidR="005538E7" w:rsidRPr="00142B4E">
        <w:rPr>
          <w:rFonts w:ascii="Times New Roman" w:eastAsia="Times New Roman" w:hAnsi="Times New Roman" w:cs="Times New Roman"/>
          <w:color w:val="000000"/>
          <w:sz w:val="24"/>
          <w:szCs w:val="24"/>
          <w:lang w:eastAsia="es-MX"/>
        </w:rPr>
        <w:t>, “miedo” y “m</w:t>
      </w:r>
      <w:r w:rsidR="00382C52" w:rsidRPr="00142B4E">
        <w:rPr>
          <w:rFonts w:ascii="Times New Roman" w:eastAsia="Times New Roman" w:hAnsi="Times New Roman" w:cs="Times New Roman"/>
          <w:color w:val="000000"/>
          <w:sz w:val="24"/>
          <w:szCs w:val="24"/>
          <w:lang w:eastAsia="es-MX"/>
        </w:rPr>
        <w:t>iedo a perder la salud y la estabilidad económica”.</w:t>
      </w:r>
      <w:r w:rsidR="00D331F1" w:rsidRPr="00142B4E">
        <w:rPr>
          <w:rFonts w:ascii="Times New Roman" w:eastAsia="Times New Roman" w:hAnsi="Times New Roman" w:cs="Times New Roman"/>
          <w:color w:val="000000"/>
          <w:sz w:val="24"/>
          <w:szCs w:val="24"/>
          <w:lang w:eastAsia="es-MX"/>
        </w:rPr>
        <w:t xml:space="preserve"> </w:t>
      </w:r>
      <w:r w:rsidRPr="00142B4E">
        <w:rPr>
          <w:rFonts w:ascii="Times New Roman" w:eastAsia="Calibri" w:hAnsi="Times New Roman" w:cs="Times New Roman"/>
          <w:sz w:val="24"/>
          <w:szCs w:val="24"/>
        </w:rPr>
        <w:t>Resulta interesante no encontrar</w:t>
      </w:r>
      <w:r w:rsidR="00EB57F2">
        <w:rPr>
          <w:rFonts w:ascii="Times New Roman" w:eastAsia="Calibri" w:hAnsi="Times New Roman" w:cs="Times New Roman"/>
          <w:sz w:val="24"/>
          <w:szCs w:val="24"/>
        </w:rPr>
        <w:t xml:space="preserve">, </w:t>
      </w:r>
      <w:r w:rsidR="00EB57F2" w:rsidRPr="006F5751">
        <w:rPr>
          <w:rFonts w:ascii="Times New Roman" w:eastAsia="Calibri" w:hAnsi="Times New Roman" w:cs="Times New Roman"/>
          <w:sz w:val="24"/>
          <w:szCs w:val="24"/>
        </w:rPr>
        <w:t>en las respuestas a esta pregunta,</w:t>
      </w:r>
      <w:r w:rsidRPr="006F5751">
        <w:rPr>
          <w:rFonts w:ascii="Times New Roman" w:eastAsia="Calibri" w:hAnsi="Times New Roman" w:cs="Times New Roman"/>
          <w:sz w:val="24"/>
          <w:szCs w:val="24"/>
        </w:rPr>
        <w:t xml:space="preserve"> diferencias por género o grupo de edad en cuanto</w:t>
      </w:r>
      <w:r w:rsidRPr="00142B4E">
        <w:rPr>
          <w:rFonts w:ascii="Times New Roman" w:eastAsia="Calibri" w:hAnsi="Times New Roman" w:cs="Times New Roman"/>
          <w:sz w:val="24"/>
          <w:szCs w:val="24"/>
        </w:rPr>
        <w:t xml:space="preserve"> a la manifestación de preocupaciones económicas y a la manifestación emocional de dificultades, así, tanto hombres como mujeres de todas las edades expresaron indistintamente probl</w:t>
      </w:r>
      <w:r w:rsidR="00042D75" w:rsidRPr="00142B4E">
        <w:rPr>
          <w:rFonts w:ascii="Times New Roman" w:eastAsia="Calibri" w:hAnsi="Times New Roman" w:cs="Times New Roman"/>
          <w:sz w:val="24"/>
          <w:szCs w:val="24"/>
        </w:rPr>
        <w:t xml:space="preserve">emas económicos y emocionales. </w:t>
      </w:r>
    </w:p>
    <w:p w14:paraId="67E45A6F" w14:textId="23058BA6" w:rsidR="00D331F1" w:rsidRPr="00142B4E" w:rsidRDefault="00042D75" w:rsidP="00B77F80">
      <w:pPr>
        <w:spacing w:line="360" w:lineRule="auto"/>
        <w:ind w:firstLine="708"/>
        <w:jc w:val="both"/>
        <w:rPr>
          <w:rFonts w:ascii="Times New Roman" w:eastAsia="Times New Roman" w:hAnsi="Times New Roman" w:cs="Times New Roman"/>
          <w:color w:val="000000"/>
          <w:sz w:val="24"/>
          <w:szCs w:val="24"/>
          <w:lang w:eastAsia="es-MX"/>
        </w:rPr>
      </w:pPr>
      <w:r w:rsidRPr="00142B4E">
        <w:rPr>
          <w:rFonts w:ascii="Times New Roman" w:eastAsia="Calibri" w:hAnsi="Times New Roman" w:cs="Times New Roman"/>
          <w:sz w:val="24"/>
          <w:szCs w:val="24"/>
        </w:rPr>
        <w:t>Otras dificultades señaladas están relacionadas</w:t>
      </w:r>
      <w:r w:rsidR="00B6503B" w:rsidRPr="00142B4E">
        <w:rPr>
          <w:rFonts w:ascii="Times New Roman" w:eastAsia="Calibri" w:hAnsi="Times New Roman" w:cs="Times New Roman"/>
          <w:sz w:val="24"/>
          <w:szCs w:val="24"/>
        </w:rPr>
        <w:t xml:space="preserve"> con las limitaciones y restriccion</w:t>
      </w:r>
      <w:r w:rsidRPr="00142B4E">
        <w:rPr>
          <w:rFonts w:ascii="Times New Roman" w:eastAsia="Calibri" w:hAnsi="Times New Roman" w:cs="Times New Roman"/>
          <w:sz w:val="24"/>
          <w:szCs w:val="24"/>
        </w:rPr>
        <w:t>es derivadas de la contingencia. A</w:t>
      </w:r>
      <w:r w:rsidR="00B6503B" w:rsidRPr="00142B4E">
        <w:rPr>
          <w:rFonts w:ascii="Times New Roman" w:eastAsia="Calibri" w:hAnsi="Times New Roman" w:cs="Times New Roman"/>
          <w:sz w:val="24"/>
          <w:szCs w:val="24"/>
        </w:rPr>
        <w:t xml:space="preserve">sí, 39 participantes manifestaron el propio aislamiento, confinamiento o encierro como una dificultad y en relación con </w:t>
      </w:r>
      <w:r w:rsidR="00EB57F2">
        <w:rPr>
          <w:rFonts w:ascii="Times New Roman" w:eastAsia="Calibri" w:hAnsi="Times New Roman" w:cs="Times New Roman"/>
          <w:sz w:val="24"/>
          <w:szCs w:val="24"/>
        </w:rPr>
        <w:t>esto señalaron la dificultad de</w:t>
      </w:r>
      <w:r w:rsidR="00B6503B" w:rsidRPr="00142B4E">
        <w:rPr>
          <w:rFonts w:ascii="Times New Roman" w:eastAsia="Calibri" w:hAnsi="Times New Roman" w:cs="Times New Roman"/>
          <w:sz w:val="24"/>
          <w:szCs w:val="24"/>
        </w:rPr>
        <w:t xml:space="preserve"> no poder ver a sus familiares, algunos manifestaron dificultad por no poder estar con sus padres y</w:t>
      </w:r>
      <w:r w:rsidRPr="00142B4E">
        <w:rPr>
          <w:rFonts w:ascii="Times New Roman" w:eastAsia="Calibri" w:hAnsi="Times New Roman" w:cs="Times New Roman"/>
          <w:sz w:val="24"/>
          <w:szCs w:val="24"/>
        </w:rPr>
        <w:t xml:space="preserve"> familiares de la tercera edad.</w:t>
      </w:r>
      <w:r w:rsidR="00D331F1" w:rsidRPr="00142B4E">
        <w:rPr>
          <w:rFonts w:ascii="Times New Roman" w:eastAsia="Calibri" w:hAnsi="Times New Roman" w:cs="Times New Roman"/>
          <w:sz w:val="24"/>
          <w:szCs w:val="24"/>
        </w:rPr>
        <w:t xml:space="preserve"> Dentro de estas respuestas comentaron que su preocupación era: “</w:t>
      </w:r>
      <w:r w:rsidRPr="00142B4E">
        <w:rPr>
          <w:rFonts w:ascii="Times New Roman" w:eastAsia="Times New Roman" w:hAnsi="Times New Roman" w:cs="Times New Roman"/>
          <w:color w:val="000000"/>
          <w:sz w:val="24"/>
          <w:szCs w:val="24"/>
          <w:lang w:eastAsia="es-MX"/>
        </w:rPr>
        <w:t>no ver a mi familia y amigos</w:t>
      </w:r>
      <w:r w:rsidR="00D331F1" w:rsidRPr="00142B4E">
        <w:rPr>
          <w:rFonts w:ascii="Times New Roman" w:eastAsia="Times New Roman" w:hAnsi="Times New Roman" w:cs="Times New Roman"/>
          <w:color w:val="000000"/>
          <w:sz w:val="24"/>
          <w:szCs w:val="24"/>
          <w:lang w:eastAsia="es-MX"/>
        </w:rPr>
        <w:t xml:space="preserve">”, “no poder estar con la familia y </w:t>
      </w:r>
      <w:r w:rsidRPr="00142B4E">
        <w:rPr>
          <w:rFonts w:ascii="Times New Roman" w:eastAsia="Times New Roman" w:hAnsi="Times New Roman" w:cs="Times New Roman"/>
          <w:color w:val="000000"/>
          <w:sz w:val="24"/>
          <w:szCs w:val="24"/>
          <w:lang w:eastAsia="es-MX"/>
        </w:rPr>
        <w:t>trabajo</w:t>
      </w:r>
      <w:r w:rsidR="00D331F1" w:rsidRPr="00142B4E">
        <w:rPr>
          <w:rFonts w:ascii="Times New Roman" w:eastAsia="Times New Roman" w:hAnsi="Times New Roman" w:cs="Times New Roman"/>
          <w:color w:val="000000"/>
          <w:sz w:val="24"/>
          <w:szCs w:val="24"/>
          <w:lang w:eastAsia="es-MX"/>
        </w:rPr>
        <w:t>” y “no poder estar directamente con familiares de tercera edad”.</w:t>
      </w:r>
    </w:p>
    <w:p w14:paraId="211808AD" w14:textId="19D63DE3" w:rsidR="00D06CCB" w:rsidRPr="00142B4E" w:rsidRDefault="00B6503B" w:rsidP="00B77F80">
      <w:pPr>
        <w:spacing w:line="360" w:lineRule="auto"/>
        <w:jc w:val="both"/>
        <w:rPr>
          <w:rFonts w:ascii="Times New Roman" w:eastAsia="Times New Roman" w:hAnsi="Times New Roman" w:cs="Times New Roman"/>
          <w:color w:val="000000"/>
          <w:sz w:val="24"/>
          <w:szCs w:val="24"/>
          <w:lang w:eastAsia="es-MX"/>
        </w:rPr>
      </w:pPr>
      <w:r w:rsidRPr="00142B4E">
        <w:rPr>
          <w:rFonts w:ascii="Times New Roman" w:eastAsia="Calibri" w:hAnsi="Times New Roman" w:cs="Times New Roman"/>
          <w:sz w:val="24"/>
          <w:szCs w:val="24"/>
        </w:rPr>
        <w:t xml:space="preserve"> </w:t>
      </w:r>
      <w:r w:rsidR="006F5751">
        <w:rPr>
          <w:rFonts w:ascii="Times New Roman" w:eastAsia="Calibri" w:hAnsi="Times New Roman" w:cs="Times New Roman"/>
          <w:sz w:val="24"/>
          <w:szCs w:val="24"/>
        </w:rPr>
        <w:tab/>
      </w:r>
      <w:r w:rsidRPr="00142B4E">
        <w:rPr>
          <w:rFonts w:ascii="Times New Roman" w:eastAsia="Calibri" w:hAnsi="Times New Roman" w:cs="Times New Roman"/>
          <w:sz w:val="24"/>
          <w:szCs w:val="24"/>
        </w:rPr>
        <w:t>14 participantes manifestaron el desabasto de productos y la falta de insumos como un problema, refiriéndose tanto a insumos de uso personal, como a insumos para realizar adecuadame</w:t>
      </w:r>
      <w:r w:rsidR="00D331F1" w:rsidRPr="00142B4E">
        <w:rPr>
          <w:rFonts w:ascii="Times New Roman" w:eastAsia="Calibri" w:hAnsi="Times New Roman" w:cs="Times New Roman"/>
          <w:sz w:val="24"/>
          <w:szCs w:val="24"/>
        </w:rPr>
        <w:t>nte sus actividades productivas. Sobresalen, en esta dimensión, respuestas tales como: “</w:t>
      </w:r>
      <w:r w:rsidR="00D331F1" w:rsidRPr="00142B4E">
        <w:rPr>
          <w:rFonts w:ascii="Times New Roman" w:eastAsia="Times New Roman" w:hAnsi="Times New Roman" w:cs="Times New Roman"/>
          <w:color w:val="000000"/>
          <w:sz w:val="24"/>
          <w:szCs w:val="24"/>
          <w:lang w:eastAsia="es-MX"/>
        </w:rPr>
        <w:t xml:space="preserve">No encontrar muchos productos al encontrarse diversos establecimientos cerrados” y </w:t>
      </w:r>
      <w:r w:rsidR="00853DED" w:rsidRPr="00142B4E">
        <w:rPr>
          <w:rFonts w:ascii="Times New Roman" w:eastAsia="Times New Roman" w:hAnsi="Times New Roman" w:cs="Times New Roman"/>
          <w:color w:val="000000"/>
          <w:sz w:val="24"/>
          <w:szCs w:val="24"/>
          <w:lang w:eastAsia="es-MX"/>
        </w:rPr>
        <w:t>“adquirir</w:t>
      </w:r>
      <w:r w:rsidR="00D331F1" w:rsidRPr="00142B4E">
        <w:rPr>
          <w:rFonts w:ascii="Times New Roman" w:eastAsia="Times New Roman" w:hAnsi="Times New Roman" w:cs="Times New Roman"/>
          <w:color w:val="000000"/>
          <w:sz w:val="24"/>
          <w:szCs w:val="24"/>
          <w:lang w:eastAsia="es-MX"/>
        </w:rPr>
        <w:t xml:space="preserve"> materiales primordiales para realizar mis actividades laborales”.</w:t>
      </w:r>
      <w:r w:rsidR="00D06CCB" w:rsidRPr="00142B4E">
        <w:rPr>
          <w:rFonts w:ascii="Times New Roman" w:eastAsia="Times New Roman" w:hAnsi="Times New Roman" w:cs="Times New Roman"/>
          <w:color w:val="000000"/>
          <w:sz w:val="24"/>
          <w:szCs w:val="24"/>
          <w:lang w:eastAsia="es-MX"/>
        </w:rPr>
        <w:t xml:space="preserve"> Por su parte, </w:t>
      </w:r>
      <w:r w:rsidRPr="00142B4E">
        <w:rPr>
          <w:rFonts w:ascii="Times New Roman" w:eastAsia="Calibri" w:hAnsi="Times New Roman" w:cs="Times New Roman"/>
          <w:sz w:val="24"/>
          <w:szCs w:val="24"/>
        </w:rPr>
        <w:t>13 participantes más refirieron como dificultad la restricción para realizar algunas actividades, tales como el ejercicio al aire libre y otras actividades recre</w:t>
      </w:r>
      <w:r w:rsidR="00D06CCB" w:rsidRPr="00142B4E">
        <w:rPr>
          <w:rFonts w:ascii="Times New Roman" w:eastAsia="Calibri" w:hAnsi="Times New Roman" w:cs="Times New Roman"/>
          <w:sz w:val="24"/>
          <w:szCs w:val="24"/>
        </w:rPr>
        <w:t xml:space="preserve">ativas de esparcimiento y ocio. </w:t>
      </w:r>
      <w:r w:rsidR="00D06CCB" w:rsidRPr="00EB57F2">
        <w:rPr>
          <w:rFonts w:ascii="Times New Roman" w:eastAsia="Calibri" w:hAnsi="Times New Roman" w:cs="Times New Roman"/>
          <w:sz w:val="24"/>
          <w:szCs w:val="24"/>
        </w:rPr>
        <w:t>Aquí se ubican respuestas como: “Falta de ejercicio al aire libre, convivencia familiar, ocio”. A</w:t>
      </w:r>
      <w:r w:rsidRPr="00EB57F2">
        <w:rPr>
          <w:rFonts w:ascii="Times New Roman" w:eastAsia="Calibri" w:hAnsi="Times New Roman" w:cs="Times New Roman"/>
          <w:sz w:val="24"/>
          <w:szCs w:val="24"/>
        </w:rPr>
        <w:t>demás de la can</w:t>
      </w:r>
      <w:r w:rsidR="00D06CCB" w:rsidRPr="00EB57F2">
        <w:rPr>
          <w:rFonts w:ascii="Times New Roman" w:eastAsia="Calibri" w:hAnsi="Times New Roman" w:cs="Times New Roman"/>
          <w:sz w:val="24"/>
          <w:szCs w:val="24"/>
        </w:rPr>
        <w:t>celación de planes y proyectos, refir</w:t>
      </w:r>
      <w:r w:rsidR="00527844">
        <w:rPr>
          <w:rFonts w:ascii="Times New Roman" w:eastAsia="Calibri" w:hAnsi="Times New Roman" w:cs="Times New Roman"/>
          <w:sz w:val="24"/>
          <w:szCs w:val="24"/>
        </w:rPr>
        <w:t xml:space="preserve">iendo que era una dificultad </w:t>
      </w:r>
      <w:r w:rsidR="00E04F60" w:rsidRPr="00EB57F2">
        <w:rPr>
          <w:rFonts w:ascii="Times New Roman" w:eastAsia="Times New Roman" w:hAnsi="Times New Roman" w:cs="Times New Roman"/>
          <w:color w:val="000000"/>
          <w:sz w:val="24"/>
          <w:szCs w:val="24"/>
          <w:lang w:eastAsia="es-MX"/>
        </w:rPr>
        <w:t>“</w:t>
      </w:r>
      <w:r w:rsidR="00527844">
        <w:rPr>
          <w:rFonts w:ascii="Times New Roman" w:eastAsia="Times New Roman" w:hAnsi="Times New Roman" w:cs="Times New Roman"/>
          <w:color w:val="000000"/>
          <w:sz w:val="24"/>
          <w:szCs w:val="24"/>
          <w:lang w:eastAsia="es-MX"/>
        </w:rPr>
        <w:t xml:space="preserve">la </w:t>
      </w:r>
      <w:r w:rsidR="00E04F60" w:rsidRPr="00EB57F2">
        <w:rPr>
          <w:rFonts w:ascii="Times New Roman" w:eastAsia="Times New Roman" w:hAnsi="Times New Roman" w:cs="Times New Roman"/>
          <w:color w:val="000000"/>
          <w:sz w:val="24"/>
          <w:szCs w:val="24"/>
          <w:lang w:eastAsia="es-MX"/>
        </w:rPr>
        <w:t>c</w:t>
      </w:r>
      <w:r w:rsidR="00D06CCB" w:rsidRPr="00EB57F2">
        <w:rPr>
          <w:rFonts w:ascii="Times New Roman" w:eastAsia="Times New Roman" w:hAnsi="Times New Roman" w:cs="Times New Roman"/>
          <w:color w:val="000000"/>
          <w:sz w:val="24"/>
          <w:szCs w:val="24"/>
          <w:lang w:eastAsia="es-MX"/>
        </w:rPr>
        <w:t>ancelación de planes y proyectos por la contingencia sanitaria”.</w:t>
      </w:r>
    </w:p>
    <w:p w14:paraId="65890F55" w14:textId="74FB7852" w:rsidR="003D1734" w:rsidRPr="00142B4E" w:rsidRDefault="00E30EF7"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Por su parte, cuatro participantes</w:t>
      </w:r>
      <w:r w:rsidR="00B6503B" w:rsidRPr="00142B4E">
        <w:rPr>
          <w:rFonts w:ascii="Times New Roman" w:eastAsia="Calibri" w:hAnsi="Times New Roman" w:cs="Times New Roman"/>
          <w:sz w:val="24"/>
          <w:szCs w:val="24"/>
        </w:rPr>
        <w:t xml:space="preserve"> refirieron dificultades por las restricciones que implicaba continuar atendiendo sus problemas de salud y nueve participantes más expresaron dificultades para adaptarse y realizar cambios en su vida derivados de esta situación</w:t>
      </w:r>
      <w:r w:rsidR="00B6503B" w:rsidRPr="00EB57F2">
        <w:rPr>
          <w:rFonts w:ascii="Times New Roman" w:eastAsia="Calibri" w:hAnsi="Times New Roman" w:cs="Times New Roman"/>
          <w:sz w:val="24"/>
          <w:szCs w:val="24"/>
        </w:rPr>
        <w:t>.</w:t>
      </w:r>
      <w:r w:rsidR="003D1734" w:rsidRPr="00EB57F2">
        <w:rPr>
          <w:rFonts w:ascii="Times New Roman" w:eastAsia="Calibri" w:hAnsi="Times New Roman" w:cs="Times New Roman"/>
          <w:sz w:val="24"/>
          <w:szCs w:val="24"/>
        </w:rPr>
        <w:t xml:space="preserve"> Aquí sobresalen respuestas como la que indica que se considera difícil “adaptarse y ajustarse a diferentes modalidades de trabajo y conjugar horarios entre los miembros de la familia”.</w:t>
      </w:r>
    </w:p>
    <w:p w14:paraId="3F28D325" w14:textId="6E43D4BA" w:rsidR="00B6503B" w:rsidRPr="00142B4E" w:rsidRDefault="00B6503B"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Algunos participantes, 15 de ellos, mencionaron también como dificultad la respuesta de la sociedad, los medios de comunicación y el gobierno ante</w:t>
      </w:r>
      <w:r w:rsidR="00D9758B" w:rsidRPr="00142B4E">
        <w:rPr>
          <w:rFonts w:ascii="Times New Roman" w:eastAsia="Calibri" w:hAnsi="Times New Roman" w:cs="Times New Roman"/>
          <w:sz w:val="24"/>
          <w:szCs w:val="24"/>
        </w:rPr>
        <w:t xml:space="preserve"> el manejo de esta contingencia. A</w:t>
      </w:r>
      <w:r w:rsidRPr="00142B4E">
        <w:rPr>
          <w:rFonts w:ascii="Times New Roman" w:eastAsia="Calibri" w:hAnsi="Times New Roman" w:cs="Times New Roman"/>
          <w:sz w:val="24"/>
          <w:szCs w:val="24"/>
        </w:rPr>
        <w:t xml:space="preserve">sí expresaron, entre otras cosas, la poca participación colectiva, la inconciencia y falta de respeto a las medidas de salud establecidas por el gobierno federal, la falta de información real, </w:t>
      </w:r>
      <w:r w:rsidRPr="00142B4E">
        <w:rPr>
          <w:rFonts w:ascii="Times New Roman" w:eastAsia="Calibri" w:hAnsi="Times New Roman" w:cs="Times New Roman"/>
          <w:sz w:val="24"/>
          <w:szCs w:val="24"/>
        </w:rPr>
        <w:lastRenderedPageBreak/>
        <w:t>los protocolos y medidas de salud ante el riesgo de contagio por familiares fallecidos y las medidas para la circulación vehicular, el cumplimiento en las medidas de seguridad en el transporte público y el aumento de la inseguridad en las calles.</w:t>
      </w:r>
      <w:r w:rsidR="00D9758B" w:rsidRPr="00142B4E">
        <w:rPr>
          <w:rFonts w:ascii="Times New Roman" w:eastAsia="Calibri" w:hAnsi="Times New Roman" w:cs="Times New Roman"/>
          <w:sz w:val="24"/>
          <w:szCs w:val="24"/>
        </w:rPr>
        <w:t xml:space="preserve"> Sobresalen, en este sentido, respuestas como: “arriesgar la salud al tener que usar transporte público por la ´gran idea´ del no circula a holograma 0 y 00”,</w:t>
      </w:r>
      <w:r w:rsidR="00D9758B" w:rsidRPr="00142B4E">
        <w:rPr>
          <w:rFonts w:ascii="Times New Roman" w:hAnsi="Times New Roman" w:cs="Times New Roman"/>
          <w:sz w:val="24"/>
          <w:szCs w:val="24"/>
        </w:rPr>
        <w:t xml:space="preserve"> </w:t>
      </w:r>
      <w:r w:rsidR="00156979">
        <w:rPr>
          <w:rFonts w:ascii="Times New Roman" w:eastAsia="Calibri" w:hAnsi="Times New Roman" w:cs="Times New Roman"/>
          <w:sz w:val="24"/>
          <w:szCs w:val="24"/>
        </w:rPr>
        <w:t>“la inseguridad de convivencia</w:t>
      </w:r>
      <w:r w:rsidR="00D9758B" w:rsidRPr="00142B4E">
        <w:rPr>
          <w:rFonts w:ascii="Times New Roman" w:eastAsia="Calibri" w:hAnsi="Times New Roman" w:cs="Times New Roman"/>
          <w:sz w:val="24"/>
          <w:szCs w:val="24"/>
        </w:rPr>
        <w:t xml:space="preserve"> social, robos” y “aumento de inseguridad en las calles”.</w:t>
      </w:r>
    </w:p>
    <w:p w14:paraId="115247F0" w14:textId="02B4B6F8" w:rsidR="00C52BAC" w:rsidRPr="00142B4E" w:rsidRDefault="00B6503B"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Algunos participantes expresaron dificultades derivadas de sus situaciones particulares como la muerte de algún familiar, las dificultades de pareja que se hicieron visibles a raíz de la contingencia y los riesgos de sus propias actividades laborales como el trabajo en hospital o ser el miembro de la familia</w:t>
      </w:r>
      <w:r w:rsidR="00D9758B" w:rsidRPr="00142B4E">
        <w:rPr>
          <w:rFonts w:ascii="Times New Roman" w:eastAsia="Calibri" w:hAnsi="Times New Roman" w:cs="Times New Roman"/>
          <w:sz w:val="24"/>
          <w:szCs w:val="24"/>
        </w:rPr>
        <w:t xml:space="preserve"> que tiene que salir de casa</w:t>
      </w:r>
      <w:r w:rsidR="00C52BAC">
        <w:rPr>
          <w:rFonts w:ascii="Times New Roman" w:eastAsia="Calibri" w:hAnsi="Times New Roman" w:cs="Times New Roman"/>
          <w:sz w:val="24"/>
          <w:szCs w:val="24"/>
        </w:rPr>
        <w:t xml:space="preserve">. </w:t>
      </w:r>
      <w:r w:rsidR="00D9758B" w:rsidRPr="00142B4E">
        <w:rPr>
          <w:rFonts w:ascii="Times New Roman" w:eastAsia="Calibri" w:hAnsi="Times New Roman" w:cs="Times New Roman"/>
          <w:sz w:val="24"/>
          <w:szCs w:val="24"/>
        </w:rPr>
        <w:t xml:space="preserve">Finalmente, </w:t>
      </w:r>
      <w:r w:rsidR="00156979">
        <w:rPr>
          <w:rFonts w:ascii="Times New Roman" w:eastAsia="Calibri" w:hAnsi="Times New Roman" w:cs="Times New Roman"/>
          <w:sz w:val="24"/>
          <w:szCs w:val="24"/>
        </w:rPr>
        <w:t>tres</w:t>
      </w:r>
      <w:r w:rsidRPr="00142B4E">
        <w:rPr>
          <w:rFonts w:ascii="Times New Roman" w:eastAsia="Calibri" w:hAnsi="Times New Roman" w:cs="Times New Roman"/>
          <w:sz w:val="24"/>
          <w:szCs w:val="24"/>
        </w:rPr>
        <w:t xml:space="preserve"> participantes expresaron no tener ninguna dificu</w:t>
      </w:r>
      <w:r w:rsidR="00F14562" w:rsidRPr="00142B4E">
        <w:rPr>
          <w:rFonts w:ascii="Times New Roman" w:eastAsia="Calibri" w:hAnsi="Times New Roman" w:cs="Times New Roman"/>
          <w:sz w:val="24"/>
          <w:szCs w:val="24"/>
        </w:rPr>
        <w:t>ltad</w:t>
      </w:r>
      <w:r w:rsidR="00D9758B" w:rsidRPr="00142B4E">
        <w:rPr>
          <w:rFonts w:ascii="Times New Roman" w:eastAsia="Calibri" w:hAnsi="Times New Roman" w:cs="Times New Roman"/>
          <w:sz w:val="24"/>
          <w:szCs w:val="24"/>
        </w:rPr>
        <w:t xml:space="preserve">, expresando al momento de aplicarse el instrumento que “hasta el momento </w:t>
      </w:r>
      <w:r w:rsidR="00A2239E">
        <w:rPr>
          <w:rFonts w:ascii="Times New Roman" w:eastAsia="Calibri" w:hAnsi="Times New Roman" w:cs="Times New Roman"/>
          <w:sz w:val="24"/>
          <w:szCs w:val="24"/>
        </w:rPr>
        <w:t xml:space="preserve">(no tengo) </w:t>
      </w:r>
      <w:r w:rsidR="00D9758B" w:rsidRPr="00142B4E">
        <w:rPr>
          <w:rFonts w:ascii="Times New Roman" w:eastAsia="Calibri" w:hAnsi="Times New Roman" w:cs="Times New Roman"/>
          <w:sz w:val="24"/>
          <w:szCs w:val="24"/>
        </w:rPr>
        <w:t>ninguna</w:t>
      </w:r>
      <w:r w:rsidR="00A2239E">
        <w:rPr>
          <w:rFonts w:ascii="Times New Roman" w:eastAsia="Calibri" w:hAnsi="Times New Roman" w:cs="Times New Roman"/>
          <w:sz w:val="24"/>
          <w:szCs w:val="24"/>
        </w:rPr>
        <w:t xml:space="preserve"> (dificultad)</w:t>
      </w:r>
      <w:r w:rsidR="00D9758B" w:rsidRPr="00142B4E">
        <w:rPr>
          <w:rFonts w:ascii="Times New Roman" w:eastAsia="Calibri" w:hAnsi="Times New Roman" w:cs="Times New Roman"/>
          <w:sz w:val="24"/>
          <w:szCs w:val="24"/>
        </w:rPr>
        <w:t>”.</w:t>
      </w:r>
    </w:p>
    <w:p w14:paraId="52FDBED0" w14:textId="776C379C" w:rsidR="00B6503B" w:rsidRPr="00417CB8" w:rsidRDefault="00613CB2" w:rsidP="00B77F80">
      <w:pPr>
        <w:spacing w:line="360" w:lineRule="auto"/>
        <w:jc w:val="both"/>
        <w:rPr>
          <w:rFonts w:ascii="Times New Roman" w:eastAsia="Calibri" w:hAnsi="Times New Roman" w:cs="Times New Roman"/>
          <w:b/>
          <w:i/>
          <w:iCs/>
          <w:sz w:val="24"/>
          <w:szCs w:val="24"/>
        </w:rPr>
      </w:pPr>
      <w:r w:rsidRPr="00417CB8">
        <w:rPr>
          <w:rFonts w:ascii="Times New Roman" w:eastAsia="Calibri" w:hAnsi="Times New Roman" w:cs="Times New Roman"/>
          <w:b/>
          <w:i/>
          <w:iCs/>
          <w:sz w:val="24"/>
          <w:szCs w:val="24"/>
        </w:rPr>
        <w:t>Afrontamiento</w:t>
      </w:r>
      <w:r w:rsidR="001F6072" w:rsidRPr="00417CB8">
        <w:rPr>
          <w:rFonts w:ascii="Times New Roman" w:eastAsia="Calibri" w:hAnsi="Times New Roman" w:cs="Times New Roman"/>
          <w:b/>
          <w:i/>
          <w:iCs/>
          <w:sz w:val="24"/>
          <w:szCs w:val="24"/>
        </w:rPr>
        <w:t xml:space="preserve"> ante</w:t>
      </w:r>
      <w:r w:rsidR="00B6503B" w:rsidRPr="00417CB8">
        <w:rPr>
          <w:rFonts w:ascii="Times New Roman" w:eastAsia="Calibri" w:hAnsi="Times New Roman" w:cs="Times New Roman"/>
          <w:b/>
          <w:i/>
          <w:iCs/>
          <w:sz w:val="24"/>
          <w:szCs w:val="24"/>
        </w:rPr>
        <w:t xml:space="preserve"> dificultades derivadas de la contingencia</w:t>
      </w:r>
    </w:p>
    <w:p w14:paraId="25EADFB4" w14:textId="48549367" w:rsidR="00B6503B" w:rsidRPr="00142B4E" w:rsidRDefault="00B6503B" w:rsidP="00B77F80">
      <w:pPr>
        <w:spacing w:line="360" w:lineRule="auto"/>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¿Cómo has enfrentado tus dificultades derivadas de este periodo de contingencia?</w:t>
      </w:r>
      <w:r w:rsidR="00081B6E" w:rsidRPr="00142B4E">
        <w:rPr>
          <w:rFonts w:ascii="Times New Roman" w:eastAsia="Calibri" w:hAnsi="Times New Roman" w:cs="Times New Roman"/>
          <w:sz w:val="24"/>
          <w:szCs w:val="24"/>
        </w:rPr>
        <w:t xml:space="preserve"> Fue otra de las preguntas abiertas de la encuesta. Aquí se encontró que l</w:t>
      </w:r>
      <w:r w:rsidRPr="00142B4E">
        <w:rPr>
          <w:rFonts w:ascii="Times New Roman" w:eastAsia="Calibri" w:hAnsi="Times New Roman" w:cs="Times New Roman"/>
          <w:sz w:val="24"/>
          <w:szCs w:val="24"/>
        </w:rPr>
        <w:t>as respuestas estaban en función del tipo de dificultades que habían expresado en la pregunta an</w:t>
      </w:r>
      <w:r w:rsidR="00670D0A">
        <w:rPr>
          <w:rFonts w:ascii="Times New Roman" w:eastAsia="Calibri" w:hAnsi="Times New Roman" w:cs="Times New Roman"/>
          <w:sz w:val="24"/>
          <w:szCs w:val="24"/>
        </w:rPr>
        <w:t xml:space="preserve">terior. Así, se encontraron estrategias </w:t>
      </w:r>
      <w:r w:rsidRPr="00142B4E">
        <w:rPr>
          <w:rFonts w:ascii="Times New Roman" w:eastAsia="Calibri" w:hAnsi="Times New Roman" w:cs="Times New Roman"/>
          <w:sz w:val="24"/>
          <w:szCs w:val="24"/>
        </w:rPr>
        <w:t xml:space="preserve">de </w:t>
      </w:r>
      <w:r w:rsidR="00613CB2" w:rsidRPr="00670D0A">
        <w:rPr>
          <w:rFonts w:ascii="Times New Roman" w:eastAsia="Calibri" w:hAnsi="Times New Roman" w:cs="Times New Roman"/>
          <w:sz w:val="24"/>
          <w:szCs w:val="24"/>
        </w:rPr>
        <w:t>a</w:t>
      </w:r>
      <w:r w:rsidRPr="00670D0A">
        <w:rPr>
          <w:rFonts w:ascii="Times New Roman" w:eastAsia="Calibri" w:hAnsi="Times New Roman" w:cs="Times New Roman"/>
          <w:sz w:val="24"/>
          <w:szCs w:val="24"/>
        </w:rPr>
        <w:t>fr</w:t>
      </w:r>
      <w:r w:rsidR="00613CB2" w:rsidRPr="00670D0A">
        <w:rPr>
          <w:rFonts w:ascii="Times New Roman" w:eastAsia="Calibri" w:hAnsi="Times New Roman" w:cs="Times New Roman"/>
          <w:sz w:val="24"/>
          <w:szCs w:val="24"/>
        </w:rPr>
        <w:t>o</w:t>
      </w:r>
      <w:r w:rsidRPr="00670D0A">
        <w:rPr>
          <w:rFonts w:ascii="Times New Roman" w:eastAsia="Calibri" w:hAnsi="Times New Roman" w:cs="Times New Roman"/>
          <w:sz w:val="24"/>
          <w:szCs w:val="24"/>
        </w:rPr>
        <w:t>ntamiento</w:t>
      </w:r>
      <w:r w:rsidR="00670D0A" w:rsidRPr="00670D0A">
        <w:rPr>
          <w:rFonts w:ascii="Times New Roman" w:eastAsia="Calibri" w:hAnsi="Times New Roman" w:cs="Times New Roman"/>
          <w:sz w:val="24"/>
          <w:szCs w:val="24"/>
        </w:rPr>
        <w:t xml:space="preserve"> dirigidas a la dimensión emocional, económica</w:t>
      </w:r>
      <w:r w:rsidRPr="00670D0A">
        <w:rPr>
          <w:rFonts w:ascii="Times New Roman" w:eastAsia="Calibri" w:hAnsi="Times New Roman" w:cs="Times New Roman"/>
          <w:sz w:val="24"/>
          <w:szCs w:val="24"/>
        </w:rPr>
        <w:t xml:space="preserve"> y a las dificultades específicas</w:t>
      </w:r>
      <w:r w:rsidR="00670D0A">
        <w:rPr>
          <w:rFonts w:ascii="Times New Roman" w:eastAsia="Calibri" w:hAnsi="Times New Roman" w:cs="Times New Roman"/>
          <w:sz w:val="24"/>
          <w:szCs w:val="24"/>
        </w:rPr>
        <w:t>,</w:t>
      </w:r>
      <w:r w:rsidRPr="00670D0A">
        <w:rPr>
          <w:rFonts w:ascii="Times New Roman" w:eastAsia="Calibri" w:hAnsi="Times New Roman" w:cs="Times New Roman"/>
          <w:sz w:val="24"/>
          <w:szCs w:val="24"/>
        </w:rPr>
        <w:t xml:space="preserve"> derivadas de sus propias situaciones particulares.</w:t>
      </w:r>
      <w:r w:rsidR="00081B6E" w:rsidRPr="00670D0A">
        <w:rPr>
          <w:rFonts w:ascii="Times New Roman" w:eastAsia="Calibri" w:hAnsi="Times New Roman" w:cs="Times New Roman"/>
          <w:sz w:val="24"/>
          <w:szCs w:val="24"/>
        </w:rPr>
        <w:t xml:space="preserve"> </w:t>
      </w:r>
      <w:r w:rsidR="00D91F94">
        <w:rPr>
          <w:rFonts w:ascii="Times New Roman" w:eastAsia="Calibri" w:hAnsi="Times New Roman" w:cs="Times New Roman"/>
          <w:sz w:val="24"/>
          <w:szCs w:val="24"/>
        </w:rPr>
        <w:t>P</w:t>
      </w:r>
      <w:r w:rsidRPr="00670D0A">
        <w:rPr>
          <w:rFonts w:ascii="Times New Roman" w:eastAsia="Calibri" w:hAnsi="Times New Roman" w:cs="Times New Roman"/>
          <w:sz w:val="24"/>
          <w:szCs w:val="24"/>
        </w:rPr>
        <w:t>ara su anális</w:t>
      </w:r>
      <w:r w:rsidR="00081B6E" w:rsidRPr="00670D0A">
        <w:rPr>
          <w:rFonts w:ascii="Times New Roman" w:eastAsia="Calibri" w:hAnsi="Times New Roman" w:cs="Times New Roman"/>
          <w:sz w:val="24"/>
          <w:szCs w:val="24"/>
        </w:rPr>
        <w:t>is y categorización se consideró</w:t>
      </w:r>
      <w:r w:rsidR="00670D0A">
        <w:rPr>
          <w:rFonts w:ascii="Times New Roman" w:eastAsia="Calibri" w:hAnsi="Times New Roman" w:cs="Times New Roman"/>
          <w:sz w:val="24"/>
          <w:szCs w:val="24"/>
        </w:rPr>
        <w:t xml:space="preserve"> la T</w:t>
      </w:r>
      <w:r w:rsidRPr="00670D0A">
        <w:rPr>
          <w:rFonts w:ascii="Times New Roman" w:eastAsia="Calibri" w:hAnsi="Times New Roman" w:cs="Times New Roman"/>
          <w:sz w:val="24"/>
          <w:szCs w:val="24"/>
        </w:rPr>
        <w:t xml:space="preserve">eoría del </w:t>
      </w:r>
      <w:r w:rsidR="00613CB2" w:rsidRPr="00670D0A">
        <w:rPr>
          <w:rFonts w:ascii="Times New Roman" w:eastAsia="Calibri" w:hAnsi="Times New Roman" w:cs="Times New Roman"/>
          <w:sz w:val="24"/>
          <w:szCs w:val="24"/>
        </w:rPr>
        <w:t>a</w:t>
      </w:r>
      <w:r w:rsidRPr="00670D0A">
        <w:rPr>
          <w:rFonts w:ascii="Times New Roman" w:eastAsia="Calibri" w:hAnsi="Times New Roman" w:cs="Times New Roman"/>
          <w:sz w:val="24"/>
          <w:szCs w:val="24"/>
        </w:rPr>
        <w:t>fr</w:t>
      </w:r>
      <w:r w:rsidR="00613CB2" w:rsidRPr="00670D0A">
        <w:rPr>
          <w:rFonts w:ascii="Times New Roman" w:eastAsia="Calibri" w:hAnsi="Times New Roman" w:cs="Times New Roman"/>
          <w:sz w:val="24"/>
          <w:szCs w:val="24"/>
        </w:rPr>
        <w:t>o</w:t>
      </w:r>
      <w:r w:rsidRPr="00670D0A">
        <w:rPr>
          <w:rFonts w:ascii="Times New Roman" w:eastAsia="Calibri" w:hAnsi="Times New Roman" w:cs="Times New Roman"/>
          <w:sz w:val="24"/>
          <w:szCs w:val="24"/>
        </w:rPr>
        <w:t>ntamiento al estrés de L</w:t>
      </w:r>
      <w:r w:rsidR="00081B6E" w:rsidRPr="00670D0A">
        <w:rPr>
          <w:rFonts w:ascii="Times New Roman" w:eastAsia="Calibri" w:hAnsi="Times New Roman" w:cs="Times New Roman"/>
          <w:sz w:val="24"/>
          <w:szCs w:val="24"/>
        </w:rPr>
        <w:t>azarus y Folkman (1986).</w:t>
      </w:r>
      <w:r w:rsidRPr="00670D0A">
        <w:rPr>
          <w:rFonts w:ascii="Times New Roman" w:eastAsia="Calibri" w:hAnsi="Times New Roman" w:cs="Times New Roman"/>
          <w:sz w:val="24"/>
          <w:szCs w:val="24"/>
        </w:rPr>
        <w:t xml:space="preserve"> </w:t>
      </w:r>
      <w:r w:rsidR="00081B6E" w:rsidRPr="00670D0A">
        <w:rPr>
          <w:rFonts w:ascii="Times New Roman" w:eastAsia="Calibri" w:hAnsi="Times New Roman" w:cs="Times New Roman"/>
          <w:sz w:val="24"/>
          <w:szCs w:val="24"/>
        </w:rPr>
        <w:t>Por ello</w:t>
      </w:r>
      <w:r w:rsidRPr="00670D0A">
        <w:rPr>
          <w:rFonts w:ascii="Times New Roman" w:eastAsia="Calibri" w:hAnsi="Times New Roman" w:cs="Times New Roman"/>
          <w:sz w:val="24"/>
          <w:szCs w:val="24"/>
        </w:rPr>
        <w:t>, se consideraron estrategias dirigidas a la evitación (huida) y estr</w:t>
      </w:r>
      <w:r w:rsidR="00081B6E" w:rsidRPr="00670D0A">
        <w:rPr>
          <w:rFonts w:ascii="Times New Roman" w:eastAsia="Calibri" w:hAnsi="Times New Roman" w:cs="Times New Roman"/>
          <w:sz w:val="24"/>
          <w:szCs w:val="24"/>
        </w:rPr>
        <w:t>ategias de aproximación y lucha,</w:t>
      </w:r>
      <w:r w:rsidRPr="00670D0A">
        <w:rPr>
          <w:rFonts w:ascii="Times New Roman" w:eastAsia="Calibri" w:hAnsi="Times New Roman" w:cs="Times New Roman"/>
          <w:sz w:val="24"/>
          <w:szCs w:val="24"/>
        </w:rPr>
        <w:t xml:space="preserve"> a su vez, estas estrategias</w:t>
      </w:r>
      <w:r w:rsidRPr="00142B4E">
        <w:rPr>
          <w:rFonts w:ascii="Times New Roman" w:eastAsia="Calibri" w:hAnsi="Times New Roman" w:cs="Times New Roman"/>
          <w:sz w:val="24"/>
          <w:szCs w:val="24"/>
        </w:rPr>
        <w:t xml:space="preserve"> se dividieron en conductuales y cognitivas/emocionales.  </w:t>
      </w:r>
    </w:p>
    <w:p w14:paraId="50167D25" w14:textId="77777777" w:rsidR="00B72A58" w:rsidRDefault="00B6503B"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Es de interés resaltar que no se encontraron estrategias de evitación o huida en ninguno de los participantes del estudio y que</w:t>
      </w:r>
      <w:r w:rsidR="002A24B3" w:rsidRPr="00142B4E">
        <w:rPr>
          <w:rFonts w:ascii="Times New Roman" w:eastAsia="Calibri" w:hAnsi="Times New Roman" w:cs="Times New Roman"/>
          <w:sz w:val="24"/>
          <w:szCs w:val="24"/>
        </w:rPr>
        <w:t>,</w:t>
      </w:r>
      <w:r w:rsidRPr="00142B4E">
        <w:rPr>
          <w:rFonts w:ascii="Times New Roman" w:eastAsia="Calibri" w:hAnsi="Times New Roman" w:cs="Times New Roman"/>
          <w:sz w:val="24"/>
          <w:szCs w:val="24"/>
        </w:rPr>
        <w:t xml:space="preserve"> en la mayoría</w:t>
      </w:r>
      <w:r w:rsidR="002A24B3" w:rsidRPr="00142B4E">
        <w:rPr>
          <w:rFonts w:ascii="Times New Roman" w:eastAsia="Calibri" w:hAnsi="Times New Roman" w:cs="Times New Roman"/>
          <w:sz w:val="24"/>
          <w:szCs w:val="24"/>
        </w:rPr>
        <w:t>,</w:t>
      </w:r>
      <w:r w:rsidRPr="00142B4E">
        <w:rPr>
          <w:rFonts w:ascii="Times New Roman" w:eastAsia="Calibri" w:hAnsi="Times New Roman" w:cs="Times New Roman"/>
          <w:sz w:val="24"/>
          <w:szCs w:val="24"/>
        </w:rPr>
        <w:t xml:space="preserve"> destacan las estrategias de aproximación conductuales. De esta manera 126 participantes del estudio </w:t>
      </w:r>
      <w:r w:rsidR="002A24B3" w:rsidRPr="00142B4E">
        <w:rPr>
          <w:rFonts w:ascii="Times New Roman" w:eastAsia="Calibri" w:hAnsi="Times New Roman" w:cs="Times New Roman"/>
          <w:sz w:val="24"/>
          <w:szCs w:val="24"/>
        </w:rPr>
        <w:t xml:space="preserve">indicaron que </w:t>
      </w:r>
      <w:r w:rsidRPr="00142B4E">
        <w:rPr>
          <w:rFonts w:ascii="Times New Roman" w:eastAsia="Calibri" w:hAnsi="Times New Roman" w:cs="Times New Roman"/>
          <w:sz w:val="24"/>
          <w:szCs w:val="24"/>
        </w:rPr>
        <w:t xml:space="preserve">enfrentan sus dificultades realizando una acción práctica, normalmente dirigida a resolver su dificultad.                             </w:t>
      </w:r>
    </w:p>
    <w:p w14:paraId="6EF406B7" w14:textId="09CBD8ED" w:rsidR="00B6503B" w:rsidRPr="00142B4E" w:rsidRDefault="00B72A58" w:rsidP="00B77F80">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B6503B" w:rsidRPr="00142B4E">
        <w:rPr>
          <w:rFonts w:ascii="Times New Roman" w:eastAsia="Calibri" w:hAnsi="Times New Roman" w:cs="Times New Roman"/>
          <w:sz w:val="24"/>
          <w:szCs w:val="24"/>
        </w:rPr>
        <w:t>ntre estas acciones se identificaro</w:t>
      </w:r>
      <w:r w:rsidR="00F81C1A" w:rsidRPr="00142B4E">
        <w:rPr>
          <w:rFonts w:ascii="Times New Roman" w:eastAsia="Calibri" w:hAnsi="Times New Roman" w:cs="Times New Roman"/>
          <w:sz w:val="24"/>
          <w:szCs w:val="24"/>
        </w:rPr>
        <w:t>n las siguientes medidas de afrontamiento</w:t>
      </w:r>
      <w:r w:rsidR="003B3DAD">
        <w:rPr>
          <w:rFonts w:ascii="Times New Roman" w:eastAsia="Calibri" w:hAnsi="Times New Roman" w:cs="Times New Roman"/>
          <w:sz w:val="24"/>
          <w:szCs w:val="24"/>
        </w:rPr>
        <w:t>: a) M</w:t>
      </w:r>
      <w:r w:rsidR="00B6503B" w:rsidRPr="00142B4E">
        <w:rPr>
          <w:rFonts w:ascii="Times New Roman" w:eastAsia="Calibri" w:hAnsi="Times New Roman" w:cs="Times New Roman"/>
          <w:sz w:val="24"/>
          <w:szCs w:val="24"/>
        </w:rPr>
        <w:t xml:space="preserve">edidas de organización y planificación, </w:t>
      </w:r>
      <w:r w:rsidR="003B3DAD">
        <w:rPr>
          <w:rFonts w:ascii="Times New Roman" w:eastAsia="Calibri" w:hAnsi="Times New Roman" w:cs="Times New Roman"/>
          <w:sz w:val="24"/>
          <w:szCs w:val="24"/>
        </w:rPr>
        <w:t xml:space="preserve">estas </w:t>
      </w:r>
      <w:r w:rsidR="00B6503B" w:rsidRPr="00142B4E">
        <w:rPr>
          <w:rFonts w:ascii="Times New Roman" w:eastAsia="Calibri" w:hAnsi="Times New Roman" w:cs="Times New Roman"/>
          <w:sz w:val="24"/>
          <w:szCs w:val="24"/>
        </w:rPr>
        <w:t>incluían la administración de recursos, la reorganización de actividades y tiempos, así como la reducción de</w:t>
      </w:r>
      <w:r w:rsidR="003B3DAD">
        <w:rPr>
          <w:rFonts w:ascii="Times New Roman" w:eastAsia="Calibri" w:hAnsi="Times New Roman" w:cs="Times New Roman"/>
          <w:sz w:val="24"/>
          <w:szCs w:val="24"/>
        </w:rPr>
        <w:t xml:space="preserve"> gastos (26 participantes); b) M</w:t>
      </w:r>
      <w:r w:rsidR="00B6503B" w:rsidRPr="00142B4E">
        <w:rPr>
          <w:rFonts w:ascii="Times New Roman" w:eastAsia="Calibri" w:hAnsi="Times New Roman" w:cs="Times New Roman"/>
          <w:sz w:val="24"/>
          <w:szCs w:val="24"/>
        </w:rPr>
        <w:t xml:space="preserve">edidas de seguridad, </w:t>
      </w:r>
      <w:r w:rsidR="003B3DAD">
        <w:rPr>
          <w:rFonts w:ascii="Times New Roman" w:eastAsia="Calibri" w:hAnsi="Times New Roman" w:cs="Times New Roman"/>
          <w:sz w:val="24"/>
          <w:szCs w:val="24"/>
        </w:rPr>
        <w:t xml:space="preserve">estas </w:t>
      </w:r>
      <w:r w:rsidR="00B6503B" w:rsidRPr="00142B4E">
        <w:rPr>
          <w:rFonts w:ascii="Times New Roman" w:eastAsia="Calibri" w:hAnsi="Times New Roman" w:cs="Times New Roman"/>
          <w:sz w:val="24"/>
          <w:szCs w:val="24"/>
        </w:rPr>
        <w:t>incluían acciones dirigidas a mantener las medidas sanitarias a fin de disminuir el riesgo de c</w:t>
      </w:r>
      <w:r w:rsidR="003B3DAD">
        <w:rPr>
          <w:rFonts w:ascii="Times New Roman" w:eastAsia="Calibri" w:hAnsi="Times New Roman" w:cs="Times New Roman"/>
          <w:sz w:val="24"/>
          <w:szCs w:val="24"/>
        </w:rPr>
        <w:t>ontagio (23 participantes); c) A</w:t>
      </w:r>
      <w:r w:rsidR="00B6503B" w:rsidRPr="00142B4E">
        <w:rPr>
          <w:rFonts w:ascii="Times New Roman" w:eastAsia="Calibri" w:hAnsi="Times New Roman" w:cs="Times New Roman"/>
          <w:sz w:val="24"/>
          <w:szCs w:val="24"/>
        </w:rPr>
        <w:t>ctividades de recreación cuyo fin era dis</w:t>
      </w:r>
      <w:r w:rsidR="003B3DAD">
        <w:rPr>
          <w:rFonts w:ascii="Times New Roman" w:eastAsia="Calibri" w:hAnsi="Times New Roman" w:cs="Times New Roman"/>
          <w:sz w:val="24"/>
          <w:szCs w:val="24"/>
        </w:rPr>
        <w:t>traerse (21 participantes); d) A</w:t>
      </w:r>
      <w:r w:rsidR="00B6503B" w:rsidRPr="00142B4E">
        <w:rPr>
          <w:rFonts w:ascii="Times New Roman" w:eastAsia="Calibri" w:hAnsi="Times New Roman" w:cs="Times New Roman"/>
          <w:sz w:val="24"/>
          <w:szCs w:val="24"/>
        </w:rPr>
        <w:t xml:space="preserve">juste y adaptación, incluían todas las menciones relativas a adaptarse a la nueva situación; así como los cambios y la búsqueda de otras alternativas para </w:t>
      </w:r>
      <w:r w:rsidR="00B6503B" w:rsidRPr="00142B4E">
        <w:rPr>
          <w:rFonts w:ascii="Times New Roman" w:eastAsia="Calibri" w:hAnsi="Times New Roman" w:cs="Times New Roman"/>
          <w:sz w:val="24"/>
          <w:szCs w:val="24"/>
        </w:rPr>
        <w:lastRenderedPageBreak/>
        <w:t>sobrellevar la</w:t>
      </w:r>
      <w:r w:rsidR="00C40B0F" w:rsidRPr="00142B4E">
        <w:rPr>
          <w:rFonts w:ascii="Times New Roman" w:eastAsia="Calibri" w:hAnsi="Times New Roman" w:cs="Times New Roman"/>
          <w:sz w:val="24"/>
          <w:szCs w:val="24"/>
        </w:rPr>
        <w:t xml:space="preserve"> situación (13 participantes); e</w:t>
      </w:r>
      <w:r w:rsidR="009D4795">
        <w:rPr>
          <w:rFonts w:ascii="Times New Roman" w:eastAsia="Calibri" w:hAnsi="Times New Roman" w:cs="Times New Roman"/>
          <w:sz w:val="24"/>
          <w:szCs w:val="24"/>
        </w:rPr>
        <w:t>) B</w:t>
      </w:r>
      <w:r w:rsidR="00B6503B" w:rsidRPr="00142B4E">
        <w:rPr>
          <w:rFonts w:ascii="Times New Roman" w:eastAsia="Calibri" w:hAnsi="Times New Roman" w:cs="Times New Roman"/>
          <w:sz w:val="24"/>
          <w:szCs w:val="24"/>
        </w:rPr>
        <w:t>úsqueda</w:t>
      </w:r>
      <w:r w:rsidR="007F0821">
        <w:rPr>
          <w:rFonts w:ascii="Times New Roman" w:eastAsia="Calibri" w:hAnsi="Times New Roman" w:cs="Times New Roman"/>
          <w:sz w:val="24"/>
          <w:szCs w:val="24"/>
        </w:rPr>
        <w:t xml:space="preserve"> de apoyo (13 participantes); </w:t>
      </w:r>
      <w:r w:rsidR="009D4795">
        <w:rPr>
          <w:rFonts w:ascii="Times New Roman" w:eastAsia="Calibri" w:hAnsi="Times New Roman" w:cs="Times New Roman"/>
          <w:sz w:val="24"/>
          <w:szCs w:val="24"/>
        </w:rPr>
        <w:t>De ell</w:t>
      </w:r>
      <w:r w:rsidR="00B6503B" w:rsidRPr="00142B4E">
        <w:rPr>
          <w:rFonts w:ascii="Times New Roman" w:eastAsia="Calibri" w:hAnsi="Times New Roman" w:cs="Times New Roman"/>
          <w:sz w:val="24"/>
          <w:szCs w:val="24"/>
        </w:rPr>
        <w:t>os, ocho expresaron buscar el apoyo de familiares, tres apoyo profesional (psicoterapéutico o psiq</w:t>
      </w:r>
      <w:r w:rsidR="009D4795">
        <w:rPr>
          <w:rFonts w:ascii="Times New Roman" w:eastAsia="Calibri" w:hAnsi="Times New Roman" w:cs="Times New Roman"/>
          <w:sz w:val="24"/>
          <w:szCs w:val="24"/>
        </w:rPr>
        <w:t>uiátrico) y dos apoyo económico. R</w:t>
      </w:r>
      <w:r w:rsidR="00B6503B" w:rsidRPr="00142B4E">
        <w:rPr>
          <w:rFonts w:ascii="Times New Roman" w:eastAsia="Calibri" w:hAnsi="Times New Roman" w:cs="Times New Roman"/>
          <w:sz w:val="24"/>
          <w:szCs w:val="24"/>
        </w:rPr>
        <w:t xml:space="preserve">esulta interesante señalar </w:t>
      </w:r>
      <w:r w:rsidR="009D4795">
        <w:rPr>
          <w:rFonts w:ascii="Times New Roman" w:eastAsia="Calibri" w:hAnsi="Times New Roman" w:cs="Times New Roman"/>
          <w:sz w:val="24"/>
          <w:szCs w:val="24"/>
        </w:rPr>
        <w:t>que</w:t>
      </w:r>
      <w:r w:rsidR="00B6503B" w:rsidRPr="00142B4E">
        <w:rPr>
          <w:rFonts w:ascii="Times New Roman" w:eastAsia="Calibri" w:hAnsi="Times New Roman" w:cs="Times New Roman"/>
          <w:sz w:val="24"/>
          <w:szCs w:val="24"/>
        </w:rPr>
        <w:t xml:space="preserve"> la búsqueda del apoyo familiar fue manifestado por las mujeres del estudio, mientras que la búsqueda de apoyo profesional y económico fue utilizada tanto po</w:t>
      </w:r>
      <w:r w:rsidR="00615265">
        <w:rPr>
          <w:rFonts w:ascii="Times New Roman" w:eastAsia="Calibri" w:hAnsi="Times New Roman" w:cs="Times New Roman"/>
          <w:sz w:val="24"/>
          <w:szCs w:val="24"/>
        </w:rPr>
        <w:t>r mujeres como por hombres; e) M</w:t>
      </w:r>
      <w:r w:rsidR="00B6503B" w:rsidRPr="00142B4E">
        <w:rPr>
          <w:rFonts w:ascii="Times New Roman" w:eastAsia="Calibri" w:hAnsi="Times New Roman" w:cs="Times New Roman"/>
          <w:sz w:val="24"/>
          <w:szCs w:val="24"/>
        </w:rPr>
        <w:t>edidas para disminuir el aislamiento (12 participantes) incluían las acciones dirigidas a mantener el contac</w:t>
      </w:r>
      <w:r w:rsidR="00615265">
        <w:rPr>
          <w:rFonts w:ascii="Times New Roman" w:eastAsia="Calibri" w:hAnsi="Times New Roman" w:cs="Times New Roman"/>
          <w:sz w:val="24"/>
          <w:szCs w:val="24"/>
        </w:rPr>
        <w:t>to con familiares y amigos; f) A</w:t>
      </w:r>
      <w:r w:rsidR="00B6503B" w:rsidRPr="00142B4E">
        <w:rPr>
          <w:rFonts w:ascii="Times New Roman" w:eastAsia="Calibri" w:hAnsi="Times New Roman" w:cs="Times New Roman"/>
          <w:sz w:val="24"/>
          <w:szCs w:val="24"/>
        </w:rPr>
        <w:t>cciones de autocuidado (10 participantes)</w:t>
      </w:r>
      <w:r w:rsidR="00615265">
        <w:rPr>
          <w:rFonts w:ascii="Times New Roman" w:eastAsia="Calibri" w:hAnsi="Times New Roman" w:cs="Times New Roman"/>
          <w:sz w:val="24"/>
          <w:szCs w:val="24"/>
        </w:rPr>
        <w:t>,</w:t>
      </w:r>
      <w:r w:rsidR="00B6503B" w:rsidRPr="00142B4E">
        <w:rPr>
          <w:rFonts w:ascii="Times New Roman" w:eastAsia="Calibri" w:hAnsi="Times New Roman" w:cs="Times New Roman"/>
          <w:sz w:val="24"/>
          <w:szCs w:val="24"/>
        </w:rPr>
        <w:t xml:space="preserve"> tales como</w:t>
      </w:r>
      <w:r w:rsidR="00615265">
        <w:rPr>
          <w:rFonts w:ascii="Times New Roman" w:eastAsia="Calibri" w:hAnsi="Times New Roman" w:cs="Times New Roman"/>
          <w:sz w:val="24"/>
          <w:szCs w:val="24"/>
        </w:rPr>
        <w:t>:</w:t>
      </w:r>
      <w:r w:rsidR="00B6503B" w:rsidRPr="00142B4E">
        <w:rPr>
          <w:rFonts w:ascii="Times New Roman" w:eastAsia="Calibri" w:hAnsi="Times New Roman" w:cs="Times New Roman"/>
          <w:sz w:val="24"/>
          <w:szCs w:val="24"/>
        </w:rPr>
        <w:t xml:space="preserve"> realizar ejercic</w:t>
      </w:r>
      <w:r w:rsidR="00615265">
        <w:rPr>
          <w:rFonts w:ascii="Times New Roman" w:eastAsia="Calibri" w:hAnsi="Times New Roman" w:cs="Times New Roman"/>
          <w:sz w:val="24"/>
          <w:szCs w:val="24"/>
        </w:rPr>
        <w:t>io y alimentarse sanamente, y g) M</w:t>
      </w:r>
      <w:r w:rsidR="00B6503B" w:rsidRPr="00142B4E">
        <w:rPr>
          <w:rFonts w:ascii="Times New Roman" w:eastAsia="Calibri" w:hAnsi="Times New Roman" w:cs="Times New Roman"/>
          <w:sz w:val="24"/>
          <w:szCs w:val="24"/>
        </w:rPr>
        <w:t>anejo adecuado de la información (6 participantes)</w:t>
      </w:r>
      <w:r w:rsidR="00615265">
        <w:rPr>
          <w:rFonts w:ascii="Times New Roman" w:eastAsia="Calibri" w:hAnsi="Times New Roman" w:cs="Times New Roman"/>
          <w:sz w:val="24"/>
          <w:szCs w:val="24"/>
        </w:rPr>
        <w:t xml:space="preserve">, esta estrategia consideraba la disminución de </w:t>
      </w:r>
      <w:r w:rsidR="00B6503B" w:rsidRPr="00142B4E">
        <w:rPr>
          <w:rFonts w:ascii="Times New Roman" w:eastAsia="Calibri" w:hAnsi="Times New Roman" w:cs="Times New Roman"/>
          <w:sz w:val="24"/>
          <w:szCs w:val="24"/>
        </w:rPr>
        <w:t xml:space="preserve">la cantidad de información que recibían o buscar informarse por medios oficiales. </w:t>
      </w:r>
    </w:p>
    <w:p w14:paraId="13F77DDF" w14:textId="229B5FEF" w:rsidR="00F81C1A" w:rsidRPr="00142B4E" w:rsidRDefault="00B6503B" w:rsidP="00B77F80">
      <w:pPr>
        <w:spacing w:line="360" w:lineRule="auto"/>
        <w:ind w:firstLine="708"/>
        <w:jc w:val="both"/>
        <w:rPr>
          <w:rFonts w:ascii="Times New Roman" w:eastAsia="Calibri" w:hAnsi="Times New Roman" w:cs="Times New Roman"/>
          <w:sz w:val="24"/>
          <w:szCs w:val="24"/>
        </w:rPr>
      </w:pPr>
      <w:bookmarkStart w:id="11" w:name="_Hlk44395773"/>
      <w:bookmarkEnd w:id="10"/>
      <w:r w:rsidRPr="00142B4E">
        <w:rPr>
          <w:rFonts w:ascii="Times New Roman" w:eastAsia="Calibri" w:hAnsi="Times New Roman" w:cs="Times New Roman"/>
          <w:sz w:val="24"/>
          <w:szCs w:val="24"/>
        </w:rPr>
        <w:t xml:space="preserve">En cuanto a las estrategias cognitivas y emocionales destacan la paciencia </w:t>
      </w:r>
      <w:r w:rsidR="00347E81">
        <w:rPr>
          <w:rFonts w:ascii="Times New Roman" w:eastAsia="Calibri" w:hAnsi="Times New Roman" w:cs="Times New Roman"/>
          <w:sz w:val="24"/>
          <w:szCs w:val="24"/>
        </w:rPr>
        <w:t>(</w:t>
      </w:r>
      <w:r w:rsidRPr="00142B4E">
        <w:rPr>
          <w:rFonts w:ascii="Times New Roman" w:eastAsia="Calibri" w:hAnsi="Times New Roman" w:cs="Times New Roman"/>
          <w:sz w:val="24"/>
          <w:szCs w:val="24"/>
        </w:rPr>
        <w:t>referida por 13 participantes</w:t>
      </w:r>
      <w:r w:rsidR="00347E81">
        <w:rPr>
          <w:rFonts w:ascii="Times New Roman" w:eastAsia="Calibri" w:hAnsi="Times New Roman" w:cs="Times New Roman"/>
          <w:sz w:val="24"/>
          <w:szCs w:val="24"/>
        </w:rPr>
        <w:t xml:space="preserve">); otros participantes señalan la meditación y </w:t>
      </w:r>
      <w:r w:rsidRPr="00142B4E">
        <w:rPr>
          <w:rFonts w:ascii="Times New Roman" w:eastAsia="Calibri" w:hAnsi="Times New Roman" w:cs="Times New Roman"/>
          <w:sz w:val="24"/>
          <w:szCs w:val="24"/>
        </w:rPr>
        <w:t>ejercicios de respiración</w:t>
      </w:r>
      <w:r w:rsidR="00347E81">
        <w:rPr>
          <w:rFonts w:ascii="Times New Roman" w:eastAsia="Calibri" w:hAnsi="Times New Roman" w:cs="Times New Roman"/>
          <w:sz w:val="24"/>
          <w:szCs w:val="24"/>
        </w:rPr>
        <w:t xml:space="preserve"> (13 participantes). Hay quienes</w:t>
      </w:r>
      <w:r w:rsidRPr="00142B4E">
        <w:rPr>
          <w:rFonts w:ascii="Times New Roman" w:eastAsia="Calibri" w:hAnsi="Times New Roman" w:cs="Times New Roman"/>
          <w:sz w:val="24"/>
          <w:szCs w:val="24"/>
        </w:rPr>
        <w:t xml:space="preserve"> refieren enfrentar sus dificultades mediante una actitud y pensamientos positivos</w:t>
      </w:r>
      <w:r w:rsidR="00347E81">
        <w:rPr>
          <w:rFonts w:ascii="Times New Roman" w:eastAsia="Calibri" w:hAnsi="Times New Roman" w:cs="Times New Roman"/>
          <w:sz w:val="24"/>
          <w:szCs w:val="24"/>
        </w:rPr>
        <w:t xml:space="preserve"> (8 participantes), mientras que </w:t>
      </w:r>
      <w:r w:rsidRPr="00142B4E">
        <w:rPr>
          <w:rFonts w:ascii="Times New Roman" w:eastAsia="Calibri" w:hAnsi="Times New Roman" w:cs="Times New Roman"/>
          <w:sz w:val="24"/>
          <w:szCs w:val="24"/>
        </w:rPr>
        <w:t>un</w:t>
      </w:r>
      <w:r w:rsidR="00347E81">
        <w:rPr>
          <w:rFonts w:ascii="Times New Roman" w:eastAsia="Calibri" w:hAnsi="Times New Roman" w:cs="Times New Roman"/>
          <w:sz w:val="24"/>
          <w:szCs w:val="24"/>
        </w:rPr>
        <w:t>a participante indicó que considera importante</w:t>
      </w:r>
      <w:r w:rsidRPr="00142B4E">
        <w:rPr>
          <w:rFonts w:ascii="Times New Roman" w:eastAsia="Calibri" w:hAnsi="Times New Roman" w:cs="Times New Roman"/>
          <w:sz w:val="24"/>
          <w:szCs w:val="24"/>
        </w:rPr>
        <w:t xml:space="preserve"> </w:t>
      </w:r>
      <w:r w:rsidR="00347E81">
        <w:rPr>
          <w:rFonts w:ascii="Times New Roman" w:eastAsia="Calibri" w:hAnsi="Times New Roman" w:cs="Times New Roman"/>
          <w:sz w:val="24"/>
          <w:szCs w:val="24"/>
        </w:rPr>
        <w:t>“</w:t>
      </w:r>
      <w:r w:rsidRPr="00142B4E">
        <w:rPr>
          <w:rFonts w:ascii="Times New Roman" w:eastAsia="Calibri" w:hAnsi="Times New Roman" w:cs="Times New Roman"/>
          <w:sz w:val="24"/>
          <w:szCs w:val="24"/>
        </w:rPr>
        <w:t>dar tiempo para procesar el duelo</w:t>
      </w:r>
      <w:r w:rsidR="00347E81">
        <w:rPr>
          <w:rFonts w:ascii="Times New Roman" w:eastAsia="Calibri" w:hAnsi="Times New Roman" w:cs="Times New Roman"/>
          <w:sz w:val="24"/>
          <w:szCs w:val="24"/>
        </w:rPr>
        <w:t>”</w:t>
      </w:r>
      <w:r w:rsidRPr="00142B4E">
        <w:rPr>
          <w:rFonts w:ascii="Times New Roman" w:eastAsia="Calibri" w:hAnsi="Times New Roman" w:cs="Times New Roman"/>
          <w:sz w:val="24"/>
          <w:szCs w:val="24"/>
        </w:rPr>
        <w:t xml:space="preserve">. </w:t>
      </w:r>
      <w:r w:rsidR="00347E81">
        <w:rPr>
          <w:rFonts w:ascii="Times New Roman" w:eastAsia="Calibri" w:hAnsi="Times New Roman" w:cs="Times New Roman"/>
          <w:sz w:val="24"/>
          <w:szCs w:val="24"/>
        </w:rPr>
        <w:t>Mencionaron también</w:t>
      </w:r>
      <w:r w:rsidRPr="00142B4E">
        <w:rPr>
          <w:rFonts w:ascii="Times New Roman" w:eastAsia="Calibri" w:hAnsi="Times New Roman" w:cs="Times New Roman"/>
          <w:sz w:val="24"/>
          <w:szCs w:val="24"/>
        </w:rPr>
        <w:t xml:space="preserve"> otras medidas, </w:t>
      </w:r>
      <w:r w:rsidR="00347E81">
        <w:rPr>
          <w:rFonts w:ascii="Times New Roman" w:eastAsia="Calibri" w:hAnsi="Times New Roman" w:cs="Times New Roman"/>
          <w:sz w:val="24"/>
          <w:szCs w:val="24"/>
        </w:rPr>
        <w:t xml:space="preserve">tales </w:t>
      </w:r>
      <w:r w:rsidRPr="00142B4E">
        <w:rPr>
          <w:rFonts w:ascii="Times New Roman" w:eastAsia="Calibri" w:hAnsi="Times New Roman" w:cs="Times New Roman"/>
          <w:sz w:val="24"/>
          <w:szCs w:val="24"/>
        </w:rPr>
        <w:t xml:space="preserve">como el uso de la religión y las creencias espirituales </w:t>
      </w:r>
      <w:r w:rsidR="00347E81">
        <w:rPr>
          <w:rFonts w:ascii="Times New Roman" w:eastAsia="Calibri" w:hAnsi="Times New Roman" w:cs="Times New Roman"/>
          <w:sz w:val="24"/>
          <w:szCs w:val="24"/>
        </w:rPr>
        <w:t xml:space="preserve">(indicada por </w:t>
      </w:r>
      <w:r w:rsidRPr="00142B4E">
        <w:rPr>
          <w:rFonts w:ascii="Times New Roman" w:eastAsia="Calibri" w:hAnsi="Times New Roman" w:cs="Times New Roman"/>
          <w:sz w:val="24"/>
          <w:szCs w:val="24"/>
        </w:rPr>
        <w:t>3 participantes</w:t>
      </w:r>
      <w:r w:rsidR="00347E81">
        <w:rPr>
          <w:rFonts w:ascii="Times New Roman" w:eastAsia="Calibri" w:hAnsi="Times New Roman" w:cs="Times New Roman"/>
          <w:sz w:val="24"/>
          <w:szCs w:val="24"/>
        </w:rPr>
        <w:t>)</w:t>
      </w:r>
      <w:r w:rsidRPr="00142B4E">
        <w:rPr>
          <w:rFonts w:ascii="Times New Roman" w:eastAsia="Calibri" w:hAnsi="Times New Roman" w:cs="Times New Roman"/>
          <w:sz w:val="24"/>
          <w:szCs w:val="24"/>
        </w:rPr>
        <w:t xml:space="preserve"> y acciones específicas para resolver dificultade</w:t>
      </w:r>
      <w:r w:rsidR="00347E81">
        <w:rPr>
          <w:rFonts w:ascii="Times New Roman" w:eastAsia="Calibri" w:hAnsi="Times New Roman" w:cs="Times New Roman"/>
          <w:sz w:val="24"/>
          <w:szCs w:val="24"/>
        </w:rPr>
        <w:t>s de su situación particular (</w:t>
      </w:r>
      <w:r w:rsidRPr="00142B4E">
        <w:rPr>
          <w:rFonts w:ascii="Times New Roman" w:eastAsia="Calibri" w:hAnsi="Times New Roman" w:cs="Times New Roman"/>
          <w:sz w:val="24"/>
          <w:szCs w:val="24"/>
        </w:rPr>
        <w:t>16 participantes</w:t>
      </w:r>
      <w:r w:rsidR="00347E81">
        <w:rPr>
          <w:rFonts w:ascii="Times New Roman" w:eastAsia="Calibri" w:hAnsi="Times New Roman" w:cs="Times New Roman"/>
          <w:sz w:val="24"/>
          <w:szCs w:val="24"/>
        </w:rPr>
        <w:t>)</w:t>
      </w:r>
      <w:r w:rsidRPr="00142B4E">
        <w:rPr>
          <w:rFonts w:ascii="Times New Roman" w:eastAsia="Calibri" w:hAnsi="Times New Roman" w:cs="Times New Roman"/>
          <w:sz w:val="24"/>
          <w:szCs w:val="24"/>
        </w:rPr>
        <w:t xml:space="preserve">. </w:t>
      </w:r>
      <w:r w:rsidR="00347E81">
        <w:rPr>
          <w:rFonts w:ascii="Times New Roman" w:eastAsia="Calibri" w:hAnsi="Times New Roman" w:cs="Times New Roman"/>
          <w:sz w:val="24"/>
          <w:szCs w:val="24"/>
        </w:rPr>
        <w:t>Hay quienes también</w:t>
      </w:r>
      <w:r w:rsidRPr="00142B4E">
        <w:rPr>
          <w:rFonts w:ascii="Times New Roman" w:eastAsia="Calibri" w:hAnsi="Times New Roman" w:cs="Times New Roman"/>
          <w:sz w:val="24"/>
          <w:szCs w:val="24"/>
        </w:rPr>
        <w:t xml:space="preserve"> refirieron no enfrentarlo de ninguna manera o no tener nada que enfrentar</w:t>
      </w:r>
      <w:r w:rsidR="00347E81">
        <w:rPr>
          <w:rFonts w:ascii="Times New Roman" w:eastAsia="Calibri" w:hAnsi="Times New Roman" w:cs="Times New Roman"/>
          <w:sz w:val="24"/>
          <w:szCs w:val="24"/>
        </w:rPr>
        <w:t xml:space="preserve"> (indicado por 4 participantes)</w:t>
      </w:r>
      <w:r w:rsidRPr="00142B4E">
        <w:rPr>
          <w:rFonts w:ascii="Times New Roman" w:eastAsia="Calibri" w:hAnsi="Times New Roman" w:cs="Times New Roman"/>
          <w:sz w:val="24"/>
          <w:szCs w:val="24"/>
        </w:rPr>
        <w:t>.</w:t>
      </w:r>
    </w:p>
    <w:p w14:paraId="36F9735D" w14:textId="6AB494CF" w:rsidR="00B6503B" w:rsidRPr="00142B4E" w:rsidRDefault="00B6503B" w:rsidP="00B77F80">
      <w:pPr>
        <w:spacing w:line="360" w:lineRule="auto"/>
        <w:ind w:firstLine="708"/>
        <w:jc w:val="both"/>
        <w:rPr>
          <w:rFonts w:ascii="Times New Roman" w:eastAsia="Calibri" w:hAnsi="Times New Roman" w:cs="Times New Roman"/>
          <w:sz w:val="24"/>
          <w:szCs w:val="24"/>
        </w:rPr>
      </w:pPr>
      <w:bookmarkStart w:id="12" w:name="_Hlk44395791"/>
      <w:bookmarkEnd w:id="11"/>
      <w:r w:rsidRPr="00142B4E">
        <w:rPr>
          <w:rFonts w:ascii="Times New Roman" w:eastAsia="Calibri" w:hAnsi="Times New Roman" w:cs="Times New Roman"/>
          <w:sz w:val="24"/>
          <w:szCs w:val="24"/>
        </w:rPr>
        <w:t>En general</w:t>
      </w:r>
      <w:r w:rsidR="00347E81">
        <w:rPr>
          <w:rFonts w:ascii="Times New Roman" w:eastAsia="Calibri" w:hAnsi="Times New Roman" w:cs="Times New Roman"/>
          <w:sz w:val="24"/>
          <w:szCs w:val="24"/>
        </w:rPr>
        <w:t>,</w:t>
      </w:r>
      <w:r w:rsidRPr="00142B4E">
        <w:rPr>
          <w:rFonts w:ascii="Times New Roman" w:eastAsia="Calibri" w:hAnsi="Times New Roman" w:cs="Times New Roman"/>
          <w:sz w:val="24"/>
          <w:szCs w:val="24"/>
        </w:rPr>
        <w:t xml:space="preserve"> no se distinguieron diferencias </w:t>
      </w:r>
      <w:r w:rsidRPr="00347E81">
        <w:rPr>
          <w:rFonts w:ascii="Times New Roman" w:eastAsia="Calibri" w:hAnsi="Times New Roman" w:cs="Times New Roman"/>
          <w:sz w:val="24"/>
          <w:szCs w:val="24"/>
        </w:rPr>
        <w:t xml:space="preserve">en </w:t>
      </w:r>
      <w:r w:rsidR="00613CB2" w:rsidRPr="00347E81">
        <w:rPr>
          <w:rFonts w:ascii="Times New Roman" w:eastAsia="Calibri" w:hAnsi="Times New Roman" w:cs="Times New Roman"/>
          <w:sz w:val="24"/>
          <w:szCs w:val="24"/>
        </w:rPr>
        <w:t>estrategias</w:t>
      </w:r>
      <w:r w:rsidRPr="00347E81">
        <w:rPr>
          <w:rFonts w:ascii="Times New Roman" w:eastAsia="Calibri" w:hAnsi="Times New Roman" w:cs="Times New Roman"/>
          <w:sz w:val="24"/>
          <w:szCs w:val="24"/>
        </w:rPr>
        <w:t xml:space="preserve"> de </w:t>
      </w:r>
      <w:r w:rsidR="00613CB2" w:rsidRPr="00347E81">
        <w:rPr>
          <w:rFonts w:ascii="Times New Roman" w:eastAsia="Calibri" w:hAnsi="Times New Roman" w:cs="Times New Roman"/>
          <w:sz w:val="24"/>
          <w:szCs w:val="24"/>
        </w:rPr>
        <w:t>a</w:t>
      </w:r>
      <w:r w:rsidRPr="00347E81">
        <w:rPr>
          <w:rFonts w:ascii="Times New Roman" w:eastAsia="Calibri" w:hAnsi="Times New Roman" w:cs="Times New Roman"/>
          <w:sz w:val="24"/>
          <w:szCs w:val="24"/>
        </w:rPr>
        <w:t>fr</w:t>
      </w:r>
      <w:r w:rsidR="00613CB2" w:rsidRPr="00347E81">
        <w:rPr>
          <w:rFonts w:ascii="Times New Roman" w:eastAsia="Calibri" w:hAnsi="Times New Roman" w:cs="Times New Roman"/>
          <w:sz w:val="24"/>
          <w:szCs w:val="24"/>
        </w:rPr>
        <w:t>o</w:t>
      </w:r>
      <w:r w:rsidRPr="00347E81">
        <w:rPr>
          <w:rFonts w:ascii="Times New Roman" w:eastAsia="Calibri" w:hAnsi="Times New Roman" w:cs="Times New Roman"/>
          <w:sz w:val="24"/>
          <w:szCs w:val="24"/>
        </w:rPr>
        <w:t xml:space="preserve">ntamiento entre hombres y mujeres, así como entre grupos de edad. </w:t>
      </w:r>
      <w:r w:rsidR="00614402" w:rsidRPr="00347E81">
        <w:rPr>
          <w:rFonts w:ascii="Times New Roman" w:eastAsia="Calibri" w:hAnsi="Times New Roman" w:cs="Times New Roman"/>
          <w:sz w:val="24"/>
          <w:szCs w:val="24"/>
        </w:rPr>
        <w:t>Cabe señalarse</w:t>
      </w:r>
      <w:r w:rsidRPr="00347E81">
        <w:rPr>
          <w:rFonts w:ascii="Times New Roman" w:eastAsia="Calibri" w:hAnsi="Times New Roman" w:cs="Times New Roman"/>
          <w:sz w:val="24"/>
          <w:szCs w:val="24"/>
        </w:rPr>
        <w:t xml:space="preserve"> que todos los participantes expresaron intentar resolver sus dificultades con acciones “positivas” y que ninguno manifestó intentar escapar de sus dificultades mediante el uso de alcohol y drogas o la negación de dificultades. Por último, </w:t>
      </w:r>
      <w:proofErr w:type="gramStart"/>
      <w:r w:rsidR="00347E81">
        <w:rPr>
          <w:rFonts w:ascii="Times New Roman" w:eastAsia="Calibri" w:hAnsi="Times New Roman" w:cs="Times New Roman"/>
          <w:sz w:val="24"/>
          <w:szCs w:val="24"/>
        </w:rPr>
        <w:t>señalar</w:t>
      </w:r>
      <w:proofErr w:type="gramEnd"/>
      <w:r w:rsidR="00614402" w:rsidRPr="00142B4E">
        <w:rPr>
          <w:rFonts w:ascii="Times New Roman" w:eastAsia="Calibri" w:hAnsi="Times New Roman" w:cs="Times New Roman"/>
          <w:sz w:val="24"/>
          <w:szCs w:val="24"/>
        </w:rPr>
        <w:t xml:space="preserve"> que</w:t>
      </w:r>
      <w:r w:rsidR="00855493" w:rsidRPr="00142B4E">
        <w:rPr>
          <w:rFonts w:ascii="Times New Roman" w:eastAsia="Calibri" w:hAnsi="Times New Roman" w:cs="Times New Roman"/>
          <w:sz w:val="24"/>
          <w:szCs w:val="24"/>
        </w:rPr>
        <w:t xml:space="preserve"> existió</w:t>
      </w:r>
      <w:r w:rsidRPr="00142B4E">
        <w:rPr>
          <w:rFonts w:ascii="Times New Roman" w:eastAsia="Calibri" w:hAnsi="Times New Roman" w:cs="Times New Roman"/>
          <w:sz w:val="24"/>
          <w:szCs w:val="24"/>
        </w:rPr>
        <w:t xml:space="preserve"> proactividad </w:t>
      </w:r>
      <w:r w:rsidR="00614402" w:rsidRPr="00142B4E">
        <w:rPr>
          <w:rFonts w:ascii="Times New Roman" w:eastAsia="Calibri" w:hAnsi="Times New Roman" w:cs="Times New Roman"/>
          <w:sz w:val="24"/>
          <w:szCs w:val="24"/>
        </w:rPr>
        <w:t>en los participantes, esto</w:t>
      </w:r>
      <w:r w:rsidRPr="00142B4E">
        <w:rPr>
          <w:rFonts w:ascii="Times New Roman" w:eastAsia="Calibri" w:hAnsi="Times New Roman" w:cs="Times New Roman"/>
          <w:sz w:val="24"/>
          <w:szCs w:val="24"/>
        </w:rPr>
        <w:t xml:space="preserve"> demostrado en la movilización activa hacia la resolución de sus dificultades.  </w:t>
      </w:r>
    </w:p>
    <w:p w14:paraId="1ACB77FA" w14:textId="77777777" w:rsidR="00B6503B" w:rsidRPr="00417CB8" w:rsidRDefault="00B6503B" w:rsidP="00B77F80">
      <w:pPr>
        <w:spacing w:line="360" w:lineRule="auto"/>
        <w:jc w:val="both"/>
        <w:rPr>
          <w:rFonts w:ascii="Times New Roman" w:eastAsia="Calibri" w:hAnsi="Times New Roman" w:cs="Times New Roman"/>
          <w:b/>
          <w:i/>
          <w:iCs/>
          <w:sz w:val="24"/>
          <w:szCs w:val="24"/>
        </w:rPr>
      </w:pPr>
      <w:r w:rsidRPr="00417CB8">
        <w:rPr>
          <w:rFonts w:ascii="Times New Roman" w:eastAsia="Calibri" w:hAnsi="Times New Roman" w:cs="Times New Roman"/>
          <w:b/>
          <w:i/>
          <w:iCs/>
          <w:sz w:val="24"/>
          <w:szCs w:val="24"/>
        </w:rPr>
        <w:t>Cambios o aprendizajes adquiridos a raíz de la contingencia</w:t>
      </w:r>
    </w:p>
    <w:p w14:paraId="08B97888" w14:textId="2465F0B3" w:rsidR="00E82890" w:rsidRPr="00142B4E" w:rsidRDefault="00B6503B" w:rsidP="00B77F80">
      <w:pPr>
        <w:spacing w:line="360" w:lineRule="auto"/>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Por lo que concierne a la pregunta: ¿Qué aprendizajes o cambios has adquirido, o crees que adquirirás a raíz de esta contingencia?</w:t>
      </w:r>
      <w:r w:rsidR="00D2400B" w:rsidRPr="00142B4E">
        <w:rPr>
          <w:rFonts w:ascii="Times New Roman" w:eastAsia="Calibri" w:hAnsi="Times New Roman" w:cs="Times New Roman"/>
          <w:sz w:val="24"/>
          <w:szCs w:val="24"/>
        </w:rPr>
        <w:t xml:space="preserve"> </w:t>
      </w:r>
      <w:r w:rsidR="00347E81">
        <w:rPr>
          <w:rFonts w:ascii="Times New Roman" w:eastAsia="Calibri" w:hAnsi="Times New Roman" w:cs="Times New Roman"/>
          <w:sz w:val="24"/>
          <w:szCs w:val="24"/>
        </w:rPr>
        <w:t>En términos generales, los participantes expresaron una actitud</w:t>
      </w:r>
      <w:r w:rsidR="00D2400B" w:rsidRPr="00142B4E">
        <w:rPr>
          <w:rFonts w:ascii="Times New Roman" w:eastAsia="Calibri" w:hAnsi="Times New Roman" w:cs="Times New Roman"/>
          <w:sz w:val="24"/>
          <w:szCs w:val="24"/>
        </w:rPr>
        <w:t xml:space="preserve"> </w:t>
      </w:r>
      <w:r w:rsidRPr="00142B4E">
        <w:rPr>
          <w:rFonts w:ascii="Times New Roman" w:eastAsia="Calibri" w:hAnsi="Times New Roman" w:cs="Times New Roman"/>
          <w:sz w:val="24"/>
          <w:szCs w:val="24"/>
        </w:rPr>
        <w:t xml:space="preserve">optimista, reflexiva, enfocada en cambios necesarios, en el desarrollo de habilidades prácticas y en el crecimiento personal; así como en el descubrimiento de deficiencias. </w:t>
      </w:r>
      <w:r w:rsidR="00D2400B" w:rsidRPr="00142B4E">
        <w:rPr>
          <w:rFonts w:ascii="Times New Roman" w:eastAsia="Calibri" w:hAnsi="Times New Roman" w:cs="Times New Roman"/>
          <w:sz w:val="24"/>
          <w:szCs w:val="24"/>
        </w:rPr>
        <w:t xml:space="preserve"> </w:t>
      </w:r>
      <w:r w:rsidRPr="00142B4E">
        <w:rPr>
          <w:rFonts w:ascii="Times New Roman" w:eastAsia="Calibri" w:hAnsi="Times New Roman" w:cs="Times New Roman"/>
          <w:sz w:val="24"/>
          <w:szCs w:val="24"/>
        </w:rPr>
        <w:t xml:space="preserve">Las respuestas se agruparon en dos grandes categorías: a) Desarrollo de nuevos hábitos, habilidades y perspectivas, las cuales llevaron a un crecimiento personal y a un cambio de actitud y b) </w:t>
      </w:r>
      <w:r w:rsidRPr="00142B4E">
        <w:rPr>
          <w:rFonts w:ascii="Times New Roman" w:eastAsia="Calibri" w:hAnsi="Times New Roman" w:cs="Times New Roman"/>
          <w:sz w:val="24"/>
          <w:szCs w:val="24"/>
        </w:rPr>
        <w:lastRenderedPageBreak/>
        <w:t xml:space="preserve">Descubrimientos en general, descubrimientos de recursos y cualidades personales y descubrimientos de necesidades, carencias, o deficiencias. </w:t>
      </w:r>
    </w:p>
    <w:p w14:paraId="0B5D3CC9" w14:textId="224B91B1" w:rsidR="00B6503B" w:rsidRPr="00142B4E" w:rsidRDefault="005F1ADC" w:rsidP="00B77F80">
      <w:pPr>
        <w:spacing w:line="360" w:lineRule="auto"/>
        <w:ind w:firstLine="708"/>
        <w:jc w:val="both"/>
        <w:rPr>
          <w:rFonts w:ascii="Times New Roman" w:eastAsia="Calibri" w:hAnsi="Times New Roman" w:cs="Times New Roman"/>
          <w:sz w:val="24"/>
          <w:szCs w:val="24"/>
        </w:rPr>
      </w:pPr>
      <w:bookmarkStart w:id="13" w:name="_Hlk44395815"/>
      <w:bookmarkEnd w:id="12"/>
      <w:r w:rsidRPr="00142B4E">
        <w:rPr>
          <w:rFonts w:ascii="Times New Roman" w:eastAsia="Calibri" w:hAnsi="Times New Roman" w:cs="Times New Roman"/>
          <w:sz w:val="24"/>
          <w:szCs w:val="24"/>
        </w:rPr>
        <w:t>Cabe destacar que l</w:t>
      </w:r>
      <w:r w:rsidR="00B6503B" w:rsidRPr="00142B4E">
        <w:rPr>
          <w:rFonts w:ascii="Times New Roman" w:eastAsia="Calibri" w:hAnsi="Times New Roman" w:cs="Times New Roman"/>
          <w:sz w:val="24"/>
          <w:szCs w:val="24"/>
        </w:rPr>
        <w:t xml:space="preserve">a palabra </w:t>
      </w:r>
      <w:r w:rsidR="00855493" w:rsidRPr="00142B4E">
        <w:rPr>
          <w:rFonts w:ascii="Times New Roman" w:eastAsia="Calibri" w:hAnsi="Times New Roman" w:cs="Times New Roman"/>
          <w:sz w:val="24"/>
          <w:szCs w:val="24"/>
        </w:rPr>
        <w:t>señalada con más frecuencia</w:t>
      </w:r>
      <w:r w:rsidR="00B6503B" w:rsidRPr="00142B4E">
        <w:rPr>
          <w:rFonts w:ascii="Times New Roman" w:eastAsia="Calibri" w:hAnsi="Times New Roman" w:cs="Times New Roman"/>
          <w:sz w:val="24"/>
          <w:szCs w:val="24"/>
        </w:rPr>
        <w:t xml:space="preserve"> fue </w:t>
      </w:r>
      <w:r w:rsidR="00B6503B" w:rsidRPr="00142B4E">
        <w:rPr>
          <w:rFonts w:ascii="Times New Roman" w:eastAsia="Calibri" w:hAnsi="Times New Roman" w:cs="Times New Roman"/>
          <w:i/>
          <w:iCs/>
          <w:sz w:val="24"/>
          <w:szCs w:val="24"/>
        </w:rPr>
        <w:t>valorar</w:t>
      </w:r>
      <w:r w:rsidR="00FB25F8">
        <w:rPr>
          <w:rFonts w:ascii="Times New Roman" w:eastAsia="Calibri" w:hAnsi="Times New Roman" w:cs="Times New Roman"/>
          <w:sz w:val="24"/>
          <w:szCs w:val="24"/>
        </w:rPr>
        <w:t xml:space="preserve"> y sus derivados. A</w:t>
      </w:r>
      <w:r w:rsidR="00B6503B" w:rsidRPr="00142B4E">
        <w:rPr>
          <w:rFonts w:ascii="Times New Roman" w:eastAsia="Calibri" w:hAnsi="Times New Roman" w:cs="Times New Roman"/>
          <w:sz w:val="24"/>
          <w:szCs w:val="24"/>
        </w:rPr>
        <w:t xml:space="preserve">sí, </w:t>
      </w:r>
      <w:r w:rsidR="00FE112A">
        <w:rPr>
          <w:rFonts w:ascii="Times New Roman" w:eastAsia="Calibri" w:hAnsi="Times New Roman" w:cs="Times New Roman"/>
          <w:sz w:val="24"/>
          <w:szCs w:val="24"/>
        </w:rPr>
        <w:t xml:space="preserve">hubo </w:t>
      </w:r>
      <w:r w:rsidR="00B6503B" w:rsidRPr="00142B4E">
        <w:rPr>
          <w:rFonts w:ascii="Times New Roman" w:eastAsia="Calibri" w:hAnsi="Times New Roman" w:cs="Times New Roman"/>
          <w:sz w:val="24"/>
          <w:szCs w:val="24"/>
        </w:rPr>
        <w:t xml:space="preserve">participantes </w:t>
      </w:r>
      <w:r w:rsidR="00FB25F8">
        <w:rPr>
          <w:rFonts w:ascii="Times New Roman" w:eastAsia="Calibri" w:hAnsi="Times New Roman" w:cs="Times New Roman"/>
          <w:sz w:val="24"/>
          <w:szCs w:val="24"/>
        </w:rPr>
        <w:t xml:space="preserve">que </w:t>
      </w:r>
      <w:r w:rsidR="00B6503B" w:rsidRPr="00142B4E">
        <w:rPr>
          <w:rFonts w:ascii="Times New Roman" w:eastAsia="Calibri" w:hAnsi="Times New Roman" w:cs="Times New Roman"/>
          <w:sz w:val="24"/>
          <w:szCs w:val="24"/>
        </w:rPr>
        <w:t>mencionaron que aprendieron a valorar varios aspectos, entre estos, la salud, la vida, la familia, las personas, las cosas importantes, los momentos, las actividades, el trabajo, los hábitos saludables e higiénicos, la libertad, lo que se tiene, lo que se ha perdido, lo perdurable, el tiempo</w:t>
      </w:r>
      <w:r w:rsidR="00FB25F8">
        <w:rPr>
          <w:rFonts w:ascii="Times New Roman" w:eastAsia="Calibri" w:hAnsi="Times New Roman" w:cs="Times New Roman"/>
          <w:sz w:val="24"/>
          <w:szCs w:val="24"/>
        </w:rPr>
        <w:t xml:space="preserve"> (esto fue señalado por 40 participantes)</w:t>
      </w:r>
      <w:r w:rsidR="00B6503B" w:rsidRPr="00142B4E">
        <w:rPr>
          <w:rFonts w:ascii="Times New Roman" w:eastAsia="Calibri" w:hAnsi="Times New Roman" w:cs="Times New Roman"/>
          <w:sz w:val="24"/>
          <w:szCs w:val="24"/>
        </w:rPr>
        <w:t>.</w:t>
      </w:r>
      <w:r w:rsidR="00126836" w:rsidRPr="00142B4E">
        <w:rPr>
          <w:rFonts w:ascii="Times New Roman" w:eastAsia="Calibri" w:hAnsi="Times New Roman" w:cs="Times New Roman"/>
          <w:sz w:val="24"/>
          <w:szCs w:val="24"/>
        </w:rPr>
        <w:t xml:space="preserve"> </w:t>
      </w:r>
      <w:r w:rsidR="00B6503B" w:rsidRPr="00142B4E">
        <w:rPr>
          <w:rFonts w:ascii="Times New Roman" w:eastAsia="Calibri" w:hAnsi="Times New Roman" w:cs="Times New Roman"/>
          <w:sz w:val="24"/>
          <w:szCs w:val="24"/>
        </w:rPr>
        <w:t xml:space="preserve">En cuanto al desarrollo de </w:t>
      </w:r>
      <w:r w:rsidR="005E05D4">
        <w:rPr>
          <w:rFonts w:ascii="Times New Roman" w:eastAsia="Calibri" w:hAnsi="Times New Roman" w:cs="Times New Roman"/>
          <w:sz w:val="24"/>
          <w:szCs w:val="24"/>
        </w:rPr>
        <w:t>nuevos hábitos,</w:t>
      </w:r>
      <w:r w:rsidR="00B6503B" w:rsidRPr="00142B4E">
        <w:rPr>
          <w:rFonts w:ascii="Times New Roman" w:eastAsia="Calibri" w:hAnsi="Times New Roman" w:cs="Times New Roman"/>
          <w:sz w:val="24"/>
          <w:szCs w:val="24"/>
        </w:rPr>
        <w:t xml:space="preserve"> hicieron referencia a la adquisición de nuevos hábitos de higiene y salud; principalmente hacían referencia a las medidas de higiene recomendadas durante esta contingencia</w:t>
      </w:r>
      <w:r w:rsidR="005E05D4">
        <w:rPr>
          <w:rFonts w:ascii="Times New Roman" w:eastAsia="Calibri" w:hAnsi="Times New Roman" w:cs="Times New Roman"/>
          <w:sz w:val="24"/>
          <w:szCs w:val="24"/>
        </w:rPr>
        <w:t xml:space="preserve"> (indicado por 44 </w:t>
      </w:r>
      <w:r w:rsidR="005E05D4" w:rsidRPr="000124ED">
        <w:rPr>
          <w:rFonts w:ascii="Times New Roman" w:eastAsia="Calibri" w:hAnsi="Times New Roman" w:cs="Times New Roman"/>
          <w:sz w:val="24"/>
          <w:szCs w:val="24"/>
        </w:rPr>
        <w:t>participantes). También señalaron e</w:t>
      </w:r>
      <w:r w:rsidR="00B6503B" w:rsidRPr="000124ED">
        <w:rPr>
          <w:rFonts w:ascii="Times New Roman" w:eastAsia="Calibri" w:hAnsi="Times New Roman" w:cs="Times New Roman"/>
          <w:sz w:val="24"/>
          <w:szCs w:val="24"/>
        </w:rPr>
        <w:t>l desarrollo de nuevos hábitos económicos, enfocados en el ahorr</w:t>
      </w:r>
      <w:r w:rsidR="005E05D4" w:rsidRPr="000124ED">
        <w:rPr>
          <w:rFonts w:ascii="Times New Roman" w:eastAsia="Calibri" w:hAnsi="Times New Roman" w:cs="Times New Roman"/>
          <w:sz w:val="24"/>
          <w:szCs w:val="24"/>
        </w:rPr>
        <w:t>o y aprovechamiento de recursos (19 participantes).</w:t>
      </w:r>
    </w:p>
    <w:p w14:paraId="12F19EF3" w14:textId="00FA8531" w:rsidR="00B6503B" w:rsidRPr="00142B4E" w:rsidRDefault="00B6503B"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Por lo que respecta al desarrollo de habilidades prácticas, relacionadas con el “hacer”, 18 participantes señalaron haber desar</w:t>
      </w:r>
      <w:r w:rsidR="005E05D4">
        <w:rPr>
          <w:rFonts w:ascii="Times New Roman" w:eastAsia="Calibri" w:hAnsi="Times New Roman" w:cs="Times New Roman"/>
          <w:sz w:val="24"/>
          <w:szCs w:val="24"/>
        </w:rPr>
        <w:t>rollado habilidades, tales como:</w:t>
      </w:r>
      <w:r w:rsidRPr="00142B4E">
        <w:rPr>
          <w:rFonts w:ascii="Times New Roman" w:eastAsia="Calibri" w:hAnsi="Times New Roman" w:cs="Times New Roman"/>
          <w:sz w:val="24"/>
          <w:szCs w:val="24"/>
        </w:rPr>
        <w:t xml:space="preserve"> cocina y otras actividades domésticas, manualidades, pintura, uso de nuevas tecnologías, nuevas maneras de realizar sus actividades laborales o la realización de otros empleos; así como, habilidades de organización o de coordinación.</w:t>
      </w:r>
    </w:p>
    <w:p w14:paraId="5A6B7F08" w14:textId="77777777" w:rsidR="00B6503B" w:rsidRPr="00142B4E" w:rsidRDefault="00B6503B"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 xml:space="preserve">Se encontraron algunos aprendizajes que llevaron al crecimiento personal, estos fueron señalados por 48 participantes, normalmente implican la palabra “ser”, ejemplo, “aprendí a ser”.  De esta manera se señaló la tolerancia, la paciencia, la flexibilidad, la adaptación, la organización, la planificación, la previsión, la disciplina, la constancia, el manejo emocional, la concientización, el respeto, la empatía, la escucha y la comunicación.  </w:t>
      </w:r>
    </w:p>
    <w:p w14:paraId="68F53CEE" w14:textId="2C123FC1" w:rsidR="00B6503B" w:rsidRPr="00142B4E" w:rsidRDefault="005F1ADC" w:rsidP="00B77F80">
      <w:pPr>
        <w:spacing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bCs/>
          <w:sz w:val="24"/>
          <w:szCs w:val="24"/>
        </w:rPr>
        <w:t>Con relación a l</w:t>
      </w:r>
      <w:r w:rsidR="00B6503B" w:rsidRPr="00E024D4">
        <w:rPr>
          <w:rFonts w:ascii="Times New Roman" w:eastAsia="Calibri" w:hAnsi="Times New Roman" w:cs="Times New Roman"/>
          <w:bCs/>
          <w:sz w:val="24"/>
          <w:szCs w:val="24"/>
        </w:rPr>
        <w:t>os</w:t>
      </w:r>
      <w:r w:rsidR="00B6503B" w:rsidRPr="00E024D4">
        <w:rPr>
          <w:rFonts w:ascii="Times New Roman" w:eastAsia="Calibri" w:hAnsi="Times New Roman" w:cs="Times New Roman"/>
          <w:sz w:val="24"/>
          <w:szCs w:val="24"/>
        </w:rPr>
        <w:t xml:space="preserve"> aprendizajes relativos al descubrimiento implicaron la comprensión, el</w:t>
      </w:r>
      <w:r w:rsidR="00B6503B" w:rsidRPr="00142B4E">
        <w:rPr>
          <w:rFonts w:ascii="Times New Roman" w:eastAsia="Calibri" w:hAnsi="Times New Roman" w:cs="Times New Roman"/>
          <w:sz w:val="24"/>
          <w:szCs w:val="24"/>
        </w:rPr>
        <w:t xml:space="preserve"> cuestionamiento y la reflexión; estos fueron señalados por 33 participantes; de los cuales 11 señalaron los referentes a las necesidades, carencias o deficiencias; ya sean sociales o personales, por ejemplo, la falta de preparación para amenazas y eventualidades, la deficiencia en el uso de tecnologías, la falta de protocolos institucionales para prevenir contagios y la deficiencia de reglamentos de movilidad.  </w:t>
      </w:r>
    </w:p>
    <w:p w14:paraId="47E6CEDC" w14:textId="437F6D2F" w:rsidR="00B04330" w:rsidRDefault="006B2202"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22 p</w:t>
      </w:r>
      <w:r w:rsidR="00B6503B" w:rsidRPr="00142B4E">
        <w:rPr>
          <w:rFonts w:ascii="Times New Roman" w:eastAsia="Calibri" w:hAnsi="Times New Roman" w:cs="Times New Roman"/>
          <w:sz w:val="24"/>
          <w:szCs w:val="24"/>
        </w:rPr>
        <w:t>articipantes señalaron otros aprendizajes que implicaron reflexiones derivadas de su experiencia personal durante la continge</w:t>
      </w:r>
      <w:r w:rsidR="002A3569">
        <w:rPr>
          <w:rFonts w:ascii="Times New Roman" w:eastAsia="Calibri" w:hAnsi="Times New Roman" w:cs="Times New Roman"/>
          <w:sz w:val="24"/>
          <w:szCs w:val="24"/>
        </w:rPr>
        <w:t>ncia, tales como</w:t>
      </w:r>
      <w:r w:rsidR="00B6503B" w:rsidRPr="00142B4E">
        <w:rPr>
          <w:rFonts w:ascii="Times New Roman" w:eastAsia="Calibri" w:hAnsi="Times New Roman" w:cs="Times New Roman"/>
          <w:sz w:val="24"/>
          <w:szCs w:val="24"/>
        </w:rPr>
        <w:t xml:space="preserve"> que las tareas del hogar son más llevaderas cuando son repartidas proporcionalmente, que todo puede ser superado poniendo empeño, que es necesario modificar hábitos para los momentos de crisis, que se debe confiar en Dios, que la sociedad es vulnerable, que no se debe creer todas las noticias, que se debe </w:t>
      </w:r>
      <w:r w:rsidR="00B6503B" w:rsidRPr="00142B4E">
        <w:rPr>
          <w:rFonts w:ascii="Times New Roman" w:eastAsia="Calibri" w:hAnsi="Times New Roman" w:cs="Times New Roman"/>
          <w:sz w:val="24"/>
          <w:szCs w:val="24"/>
        </w:rPr>
        <w:lastRenderedPageBreak/>
        <w:t xml:space="preserve">obtener información en fuentes confiables, que es necesario desapegarse, que no se debe entrar en pánico, que se puede trabajar desde casa, que las escuelas pueden ser más baratas, que no se puede controlar todo, que la vida es imprevisible, que nada volverá a ser igual y que el mundo cambió,  por lo que dos participantes señalaron sentir tristeza. </w:t>
      </w:r>
      <w:bookmarkStart w:id="14" w:name="_Hlk44395857"/>
      <w:bookmarkEnd w:id="13"/>
    </w:p>
    <w:p w14:paraId="3004315D" w14:textId="12632085" w:rsidR="00B6503B" w:rsidRPr="00142B4E" w:rsidRDefault="00B6503B" w:rsidP="00B77F80">
      <w:pPr>
        <w:spacing w:line="360" w:lineRule="auto"/>
        <w:ind w:firstLine="708"/>
        <w:jc w:val="both"/>
        <w:rPr>
          <w:rFonts w:ascii="Times New Roman" w:eastAsia="Calibri" w:hAnsi="Times New Roman" w:cs="Times New Roman"/>
          <w:sz w:val="24"/>
          <w:szCs w:val="24"/>
        </w:rPr>
      </w:pPr>
      <w:r w:rsidRPr="00142B4E">
        <w:rPr>
          <w:rFonts w:ascii="Times New Roman" w:eastAsia="Calibri" w:hAnsi="Times New Roman" w:cs="Times New Roman"/>
          <w:sz w:val="24"/>
          <w:szCs w:val="24"/>
        </w:rPr>
        <w:t>Finalmente es de inte</w:t>
      </w:r>
      <w:r w:rsidR="002A3569">
        <w:rPr>
          <w:rFonts w:ascii="Times New Roman" w:eastAsia="Calibri" w:hAnsi="Times New Roman" w:cs="Times New Roman"/>
          <w:sz w:val="24"/>
          <w:szCs w:val="24"/>
        </w:rPr>
        <w:t>rés resaltar que existió un</w:t>
      </w:r>
      <w:r w:rsidRPr="00142B4E">
        <w:rPr>
          <w:rFonts w:ascii="Times New Roman" w:eastAsia="Calibri" w:hAnsi="Times New Roman" w:cs="Times New Roman"/>
          <w:sz w:val="24"/>
          <w:szCs w:val="24"/>
        </w:rPr>
        <w:t xml:space="preserve"> nivel</w:t>
      </w:r>
      <w:r w:rsidR="002A3569">
        <w:rPr>
          <w:rFonts w:ascii="Times New Roman" w:eastAsia="Calibri" w:hAnsi="Times New Roman" w:cs="Times New Roman"/>
          <w:sz w:val="24"/>
          <w:szCs w:val="24"/>
        </w:rPr>
        <w:t xml:space="preserve"> </w:t>
      </w:r>
      <w:r w:rsidR="002A3569" w:rsidRPr="004E790D">
        <w:rPr>
          <w:rFonts w:ascii="Times New Roman" w:eastAsia="Calibri" w:hAnsi="Times New Roman" w:cs="Times New Roman"/>
          <w:sz w:val="24"/>
          <w:szCs w:val="24"/>
        </w:rPr>
        <w:t>sobresaliente</w:t>
      </w:r>
      <w:r w:rsidRPr="004E790D">
        <w:rPr>
          <w:rFonts w:ascii="Times New Roman" w:eastAsia="Calibri" w:hAnsi="Times New Roman" w:cs="Times New Roman"/>
          <w:sz w:val="24"/>
          <w:szCs w:val="24"/>
        </w:rPr>
        <w:t xml:space="preserve"> d</w:t>
      </w:r>
      <w:r w:rsidRPr="00142B4E">
        <w:rPr>
          <w:rFonts w:ascii="Times New Roman" w:eastAsia="Calibri" w:hAnsi="Times New Roman" w:cs="Times New Roman"/>
          <w:sz w:val="24"/>
          <w:szCs w:val="24"/>
        </w:rPr>
        <w:t>e crecimiento en los participantes del estudio, demostrado en el desarrollo de habilidades, aprendizajes y reflexione</w:t>
      </w:r>
      <w:r w:rsidR="00A366D0">
        <w:rPr>
          <w:rFonts w:ascii="Times New Roman" w:eastAsia="Calibri" w:hAnsi="Times New Roman" w:cs="Times New Roman"/>
          <w:sz w:val="24"/>
          <w:szCs w:val="24"/>
        </w:rPr>
        <w:t>s diversos; de tal manera que so</w:t>
      </w:r>
      <w:r w:rsidRPr="00142B4E">
        <w:rPr>
          <w:rFonts w:ascii="Times New Roman" w:eastAsia="Calibri" w:hAnsi="Times New Roman" w:cs="Times New Roman"/>
          <w:sz w:val="24"/>
          <w:szCs w:val="24"/>
        </w:rPr>
        <w:t xml:space="preserve">lo seis participantes refirieron desconocer o no haber desarrollado ningún aprendizaje. </w:t>
      </w:r>
    </w:p>
    <w:p w14:paraId="0C4F34F1" w14:textId="1EFF27AD" w:rsidR="00855493" w:rsidRPr="00417CB8" w:rsidRDefault="00855493" w:rsidP="00B77F80">
      <w:pPr>
        <w:spacing w:line="360" w:lineRule="auto"/>
        <w:jc w:val="center"/>
        <w:rPr>
          <w:rFonts w:ascii="Times New Roman" w:eastAsia="Calibri" w:hAnsi="Times New Roman" w:cs="Times New Roman"/>
          <w:b/>
          <w:bCs/>
          <w:sz w:val="24"/>
          <w:szCs w:val="24"/>
        </w:rPr>
      </w:pPr>
      <w:r w:rsidRPr="00417CB8">
        <w:rPr>
          <w:rFonts w:ascii="Times New Roman" w:eastAsia="Calibri" w:hAnsi="Times New Roman" w:cs="Times New Roman"/>
          <w:b/>
          <w:bCs/>
          <w:sz w:val="24"/>
          <w:szCs w:val="24"/>
        </w:rPr>
        <w:t>Discusión y conclusiones</w:t>
      </w:r>
    </w:p>
    <w:p w14:paraId="71B085EC" w14:textId="5B7586C9" w:rsidR="00E024D4" w:rsidRPr="00E024D4" w:rsidRDefault="00E024D4" w:rsidP="003531FE">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 xml:space="preserve">La opinión general de los participantes reflejó una preocupación por conocer la intensidad real de la pandemia ocasionada por el virus SARS-CoV-2. </w:t>
      </w:r>
      <w:r w:rsidRPr="00E623A1">
        <w:rPr>
          <w:rFonts w:ascii="Times New Roman" w:eastAsia="Calibri" w:hAnsi="Times New Roman" w:cs="Times New Roman"/>
          <w:sz w:val="24"/>
          <w:szCs w:val="24"/>
        </w:rPr>
        <w:t xml:space="preserve">La mitad </w:t>
      </w:r>
      <w:r w:rsidR="008A444A" w:rsidRPr="00E623A1">
        <w:rPr>
          <w:rFonts w:ascii="Times New Roman" w:eastAsia="Calibri" w:hAnsi="Times New Roman" w:cs="Times New Roman"/>
          <w:sz w:val="24"/>
          <w:szCs w:val="24"/>
        </w:rPr>
        <w:t>de</w:t>
      </w:r>
      <w:r w:rsidR="008A444A">
        <w:rPr>
          <w:rFonts w:ascii="Times New Roman" w:eastAsia="Calibri" w:hAnsi="Times New Roman" w:cs="Times New Roman"/>
          <w:sz w:val="24"/>
          <w:szCs w:val="24"/>
        </w:rPr>
        <w:t xml:space="preserve"> los participantes </w:t>
      </w:r>
      <w:r w:rsidRPr="00E024D4">
        <w:rPr>
          <w:rFonts w:ascii="Times New Roman" w:eastAsia="Calibri" w:hAnsi="Times New Roman" w:cs="Times New Roman"/>
          <w:sz w:val="24"/>
          <w:szCs w:val="24"/>
        </w:rPr>
        <w:t xml:space="preserve">considera que las cifras </w:t>
      </w:r>
      <w:r w:rsidR="008A444A">
        <w:rPr>
          <w:rFonts w:ascii="Times New Roman" w:eastAsia="Calibri" w:hAnsi="Times New Roman" w:cs="Times New Roman"/>
          <w:sz w:val="24"/>
          <w:szCs w:val="24"/>
        </w:rPr>
        <w:t>pueden ser mayores a las que se comparten en los medios</w:t>
      </w:r>
      <w:r w:rsidRPr="00E024D4">
        <w:rPr>
          <w:rFonts w:ascii="Times New Roman" w:eastAsia="Calibri" w:hAnsi="Times New Roman" w:cs="Times New Roman"/>
          <w:sz w:val="24"/>
          <w:szCs w:val="24"/>
        </w:rPr>
        <w:t>. Siendo que el impacto psicológico también deriva de la incertidumbre (Brooks et al., 2020), es necesario reflexionar sobre la falta de credibilidad en las autoridades y los medios de comunicación oficiales, con el fin de diseñar estrategias de información que puedan derivar en mayores certezas a fin de disminuir los niveles de angustia de la población</w:t>
      </w:r>
      <w:r w:rsidR="00B72A58">
        <w:rPr>
          <w:rFonts w:ascii="Times New Roman" w:eastAsia="Calibri" w:hAnsi="Times New Roman" w:cs="Times New Roman"/>
          <w:sz w:val="24"/>
          <w:szCs w:val="24"/>
        </w:rPr>
        <w:t>.</w:t>
      </w:r>
      <w:r w:rsidR="00E264A3">
        <w:rPr>
          <w:rFonts w:ascii="Times New Roman" w:eastAsia="Calibri" w:hAnsi="Times New Roman" w:cs="Times New Roman"/>
          <w:sz w:val="24"/>
          <w:szCs w:val="24"/>
        </w:rPr>
        <w:t xml:space="preserve"> </w:t>
      </w:r>
    </w:p>
    <w:p w14:paraId="1C0EA5F3" w14:textId="1E63A487" w:rsidR="00E024D4"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Por otro</w:t>
      </w:r>
      <w:r w:rsidR="008A444A">
        <w:rPr>
          <w:rFonts w:ascii="Times New Roman" w:eastAsia="Calibri" w:hAnsi="Times New Roman" w:cs="Times New Roman"/>
          <w:sz w:val="24"/>
          <w:szCs w:val="24"/>
        </w:rPr>
        <w:t xml:space="preserve"> lado, se sabe que durante la contingencia sanitaria ha</w:t>
      </w:r>
      <w:r w:rsidRPr="00E024D4">
        <w:rPr>
          <w:rFonts w:ascii="Times New Roman" w:eastAsia="Calibri" w:hAnsi="Times New Roman" w:cs="Times New Roman"/>
          <w:sz w:val="24"/>
          <w:szCs w:val="24"/>
        </w:rPr>
        <w:t xml:space="preserve"> circula</w:t>
      </w:r>
      <w:r w:rsidR="008A444A">
        <w:rPr>
          <w:rFonts w:ascii="Times New Roman" w:eastAsia="Calibri" w:hAnsi="Times New Roman" w:cs="Times New Roman"/>
          <w:sz w:val="24"/>
          <w:szCs w:val="24"/>
        </w:rPr>
        <w:t>do</w:t>
      </w:r>
      <w:r w:rsidRPr="00E024D4">
        <w:rPr>
          <w:rFonts w:ascii="Times New Roman" w:eastAsia="Calibri" w:hAnsi="Times New Roman" w:cs="Times New Roman"/>
          <w:sz w:val="24"/>
          <w:szCs w:val="24"/>
        </w:rPr>
        <w:t xml:space="preserve"> una gran cantidad de información de medios no oficiales</w:t>
      </w:r>
      <w:r w:rsidR="00801111">
        <w:rPr>
          <w:rFonts w:ascii="Times New Roman" w:eastAsia="Calibri" w:hAnsi="Times New Roman" w:cs="Times New Roman"/>
          <w:sz w:val="24"/>
          <w:szCs w:val="24"/>
        </w:rPr>
        <w:t xml:space="preserve"> (</w:t>
      </w:r>
      <w:proofErr w:type="spellStart"/>
      <w:r w:rsidR="00553D79" w:rsidRPr="00553D79">
        <w:rPr>
          <w:rFonts w:ascii="Times New Roman" w:eastAsia="Times New Roman" w:hAnsi="Times New Roman" w:cs="Times New Roman"/>
          <w:color w:val="000000"/>
          <w:sz w:val="24"/>
          <w:szCs w:val="24"/>
          <w:lang w:eastAsia="es-MX"/>
        </w:rPr>
        <w:t>Scholten</w:t>
      </w:r>
      <w:proofErr w:type="spellEnd"/>
      <w:r w:rsidR="00ED326E">
        <w:rPr>
          <w:rFonts w:ascii="Times New Roman" w:eastAsia="Times New Roman" w:hAnsi="Times New Roman" w:cs="Times New Roman"/>
          <w:color w:val="000000"/>
          <w:sz w:val="24"/>
          <w:szCs w:val="24"/>
          <w:lang w:eastAsia="es-MX"/>
        </w:rPr>
        <w:t xml:space="preserve"> </w:t>
      </w:r>
      <w:r w:rsidR="00553D79">
        <w:rPr>
          <w:rFonts w:ascii="Times New Roman" w:eastAsia="Times New Roman" w:hAnsi="Times New Roman" w:cs="Times New Roman"/>
          <w:color w:val="000000"/>
          <w:sz w:val="24"/>
          <w:szCs w:val="24"/>
          <w:lang w:eastAsia="es-MX"/>
        </w:rPr>
        <w:t>et al., 2020)</w:t>
      </w:r>
      <w:r w:rsidR="00E623A1">
        <w:rPr>
          <w:rFonts w:ascii="Times New Roman" w:eastAsia="Calibri" w:hAnsi="Times New Roman" w:cs="Times New Roman"/>
          <w:sz w:val="24"/>
          <w:szCs w:val="24"/>
        </w:rPr>
        <w:t>. C</w:t>
      </w:r>
      <w:r w:rsidRPr="00E024D4">
        <w:rPr>
          <w:rFonts w:ascii="Times New Roman" w:eastAsia="Calibri" w:hAnsi="Times New Roman" w:cs="Times New Roman"/>
          <w:sz w:val="24"/>
          <w:szCs w:val="24"/>
        </w:rPr>
        <w:t>omo indican Gallegos et al. (2020)</w:t>
      </w:r>
      <w:r w:rsidR="008A444A">
        <w:rPr>
          <w:rFonts w:ascii="Times New Roman" w:eastAsia="Calibri" w:hAnsi="Times New Roman" w:cs="Times New Roman"/>
          <w:sz w:val="24"/>
          <w:szCs w:val="24"/>
        </w:rPr>
        <w:t>,</w:t>
      </w:r>
      <w:r w:rsidRPr="00E024D4">
        <w:rPr>
          <w:rFonts w:ascii="Times New Roman" w:eastAsia="Calibri" w:hAnsi="Times New Roman" w:cs="Times New Roman"/>
          <w:sz w:val="24"/>
          <w:szCs w:val="24"/>
        </w:rPr>
        <w:t xml:space="preserve"> se han presentado situaciones de desorientación, contradicción y desorganización social frente al cúmulo de informaciones no siempre homogénea. Además, de acuerdo con la Inter-Agency Standing </w:t>
      </w:r>
      <w:proofErr w:type="spellStart"/>
      <w:r w:rsidRPr="00E024D4">
        <w:rPr>
          <w:rFonts w:ascii="Times New Roman" w:eastAsia="Calibri" w:hAnsi="Times New Roman" w:cs="Times New Roman"/>
          <w:sz w:val="24"/>
          <w:szCs w:val="24"/>
        </w:rPr>
        <w:t>Committee</w:t>
      </w:r>
      <w:proofErr w:type="spellEnd"/>
      <w:r w:rsidRPr="00E024D4">
        <w:rPr>
          <w:rFonts w:ascii="Times New Roman" w:eastAsia="Calibri" w:hAnsi="Times New Roman" w:cs="Times New Roman"/>
          <w:sz w:val="24"/>
          <w:szCs w:val="24"/>
        </w:rPr>
        <w:t xml:space="preserve"> (IASC, 2020) mucho del miedo de la población emerge de la falta de conocimiento, los rumores y la información falsa, y a su vez uno de los efectos del constante miedo, preocupación, incertidumbre y estrés en la población durante el brote de COVID-19 es la falta de confianza en la información que proporciona</w:t>
      </w:r>
      <w:r w:rsidR="00B72A58">
        <w:rPr>
          <w:rFonts w:ascii="Times New Roman" w:eastAsia="Calibri" w:hAnsi="Times New Roman" w:cs="Times New Roman"/>
          <w:sz w:val="24"/>
          <w:szCs w:val="24"/>
        </w:rPr>
        <w:t>n diversos medios de comunicación.</w:t>
      </w:r>
      <w:r w:rsidRPr="00E024D4">
        <w:rPr>
          <w:rFonts w:ascii="Times New Roman" w:eastAsia="Calibri" w:hAnsi="Times New Roman" w:cs="Times New Roman"/>
          <w:sz w:val="24"/>
          <w:szCs w:val="24"/>
        </w:rPr>
        <w:t xml:space="preserve"> </w:t>
      </w:r>
    </w:p>
    <w:p w14:paraId="0F54AEE3" w14:textId="77777777" w:rsidR="00B84184"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Acerca de la opinión sobre el origen del virus, resulta interesante que casi la mitad de la población refleja la idea de que el virus mutó naturalmente, mientras que otra cantidad similar señalan que su surgimiento implica intereses económicos mundiales; esta idea existe en el imaginario social ya reportado por algunos autores, por ejemplo, Páez y Pérez (2020) señalan que se ha planteado que el COVID-19 es un arma biológica generada por EEUU (o por China) para debilitar a China y a la UE.</w:t>
      </w:r>
      <w:r w:rsidR="008A444A">
        <w:rPr>
          <w:rFonts w:ascii="Times New Roman" w:eastAsia="Calibri" w:hAnsi="Times New Roman" w:cs="Times New Roman"/>
          <w:sz w:val="24"/>
          <w:szCs w:val="24"/>
        </w:rPr>
        <w:t xml:space="preserve"> </w:t>
      </w:r>
    </w:p>
    <w:p w14:paraId="43A78906" w14:textId="4DEF474E" w:rsidR="00E264A3" w:rsidRDefault="00E024D4" w:rsidP="00B77F80">
      <w:pPr>
        <w:spacing w:after="0" w:line="360" w:lineRule="auto"/>
        <w:ind w:firstLine="708"/>
        <w:jc w:val="both"/>
        <w:rPr>
          <w:rFonts w:ascii="Times New Roman" w:eastAsia="Calibri" w:hAnsi="Times New Roman" w:cs="Times New Roman"/>
          <w:sz w:val="24"/>
          <w:szCs w:val="24"/>
        </w:rPr>
      </w:pPr>
      <w:r w:rsidRPr="003531FE">
        <w:rPr>
          <w:rFonts w:ascii="Times New Roman" w:eastAsia="Calibri" w:hAnsi="Times New Roman" w:cs="Times New Roman"/>
          <w:sz w:val="24"/>
          <w:szCs w:val="24"/>
        </w:rPr>
        <w:lastRenderedPageBreak/>
        <w:t xml:space="preserve">La percepción de riesgos </w:t>
      </w:r>
      <w:r w:rsidR="00D615E7" w:rsidRPr="003531FE">
        <w:rPr>
          <w:rFonts w:ascii="Times New Roman" w:eastAsia="Calibri" w:hAnsi="Times New Roman" w:cs="Times New Roman"/>
          <w:sz w:val="24"/>
          <w:szCs w:val="24"/>
        </w:rPr>
        <w:t>fue reportada</w:t>
      </w:r>
      <w:r w:rsidRPr="003531FE">
        <w:rPr>
          <w:rFonts w:ascii="Times New Roman" w:eastAsia="Calibri" w:hAnsi="Times New Roman" w:cs="Times New Roman"/>
          <w:sz w:val="24"/>
          <w:szCs w:val="24"/>
        </w:rPr>
        <w:t xml:space="preserve"> principalmente</w:t>
      </w:r>
      <w:r w:rsidR="00D615E7" w:rsidRPr="003531FE">
        <w:rPr>
          <w:rFonts w:ascii="Times New Roman" w:eastAsia="Calibri" w:hAnsi="Times New Roman" w:cs="Times New Roman"/>
          <w:sz w:val="24"/>
          <w:szCs w:val="24"/>
        </w:rPr>
        <w:t xml:space="preserve"> con respecto</w:t>
      </w:r>
      <w:r w:rsidRPr="003531FE">
        <w:rPr>
          <w:rFonts w:ascii="Times New Roman" w:eastAsia="Calibri" w:hAnsi="Times New Roman" w:cs="Times New Roman"/>
          <w:sz w:val="24"/>
          <w:szCs w:val="24"/>
        </w:rPr>
        <w:t xml:space="preserve"> a los aspectos de salud, economía, productividad y conservación del empleo.</w:t>
      </w:r>
      <w:r w:rsidR="00D615E7" w:rsidRPr="003531FE">
        <w:rPr>
          <w:rFonts w:ascii="Times New Roman" w:eastAsia="Calibri" w:hAnsi="Times New Roman" w:cs="Times New Roman"/>
          <w:sz w:val="24"/>
          <w:szCs w:val="24"/>
        </w:rPr>
        <w:t xml:space="preserve"> Los puntajes de la percepción de riesgo en los participantes del estudio pueden estar también asociados con la falta de confianza </w:t>
      </w:r>
      <w:r w:rsidR="004E790D" w:rsidRPr="003531FE">
        <w:rPr>
          <w:rFonts w:ascii="Times New Roman" w:eastAsia="Calibri" w:hAnsi="Times New Roman" w:cs="Times New Roman"/>
          <w:sz w:val="24"/>
          <w:szCs w:val="24"/>
        </w:rPr>
        <w:t>en la información ya acciones de estancias gubernamentales</w:t>
      </w:r>
      <w:r w:rsidR="00D615E7" w:rsidRPr="003531FE">
        <w:rPr>
          <w:rFonts w:ascii="Times New Roman" w:eastAsia="Calibri" w:hAnsi="Times New Roman" w:cs="Times New Roman"/>
          <w:sz w:val="24"/>
          <w:szCs w:val="24"/>
        </w:rPr>
        <w:t xml:space="preserve">; </w:t>
      </w:r>
      <w:hyperlink r:id="rId14" w:history="1">
        <w:proofErr w:type="spellStart"/>
        <w:r w:rsidR="00D615E7" w:rsidRPr="003531FE">
          <w:rPr>
            <w:rFonts w:ascii="Times New Roman" w:eastAsia="Calibri" w:hAnsi="Times New Roman" w:cs="Times New Roman"/>
            <w:sz w:val="24"/>
            <w:szCs w:val="24"/>
          </w:rPr>
          <w:t>Dryhurst</w:t>
        </w:r>
        <w:proofErr w:type="spellEnd"/>
      </w:hyperlink>
      <w:r w:rsidR="00ED326E" w:rsidRPr="003531FE">
        <w:rPr>
          <w:rFonts w:ascii="Times New Roman" w:eastAsia="Calibri" w:hAnsi="Times New Roman" w:cs="Times New Roman"/>
          <w:sz w:val="24"/>
          <w:szCs w:val="24"/>
        </w:rPr>
        <w:t xml:space="preserve"> </w:t>
      </w:r>
      <w:r w:rsidR="00D615E7" w:rsidRPr="003531FE">
        <w:rPr>
          <w:rFonts w:ascii="Times New Roman" w:eastAsia="Calibri" w:hAnsi="Times New Roman" w:cs="Times New Roman"/>
          <w:sz w:val="24"/>
          <w:szCs w:val="24"/>
        </w:rPr>
        <w:t>et al. (2020)</w:t>
      </w:r>
      <w:r w:rsidR="00EE0B46" w:rsidRPr="003531FE">
        <w:rPr>
          <w:rFonts w:ascii="Times New Roman" w:eastAsia="Calibri" w:hAnsi="Times New Roman" w:cs="Times New Roman"/>
          <w:sz w:val="24"/>
          <w:szCs w:val="24"/>
        </w:rPr>
        <w:t>,</w:t>
      </w:r>
      <w:r w:rsidR="00D615E7" w:rsidRPr="003531FE">
        <w:rPr>
          <w:rFonts w:ascii="Times New Roman" w:eastAsia="Calibri" w:hAnsi="Times New Roman" w:cs="Times New Roman"/>
          <w:sz w:val="24"/>
          <w:szCs w:val="24"/>
        </w:rPr>
        <w:t xml:space="preserve"> </w:t>
      </w:r>
      <w:r w:rsidR="00EE0B46" w:rsidRPr="003531FE">
        <w:rPr>
          <w:rFonts w:ascii="Times New Roman" w:eastAsia="Calibri" w:hAnsi="Times New Roman" w:cs="Times New Roman"/>
          <w:sz w:val="24"/>
          <w:szCs w:val="24"/>
        </w:rPr>
        <w:t xml:space="preserve">en otro estudio </w:t>
      </w:r>
      <w:r w:rsidR="00D615E7" w:rsidRPr="003531FE">
        <w:rPr>
          <w:rFonts w:ascii="Times New Roman" w:eastAsia="Calibri" w:hAnsi="Times New Roman" w:cs="Times New Roman"/>
          <w:sz w:val="24"/>
          <w:szCs w:val="24"/>
        </w:rPr>
        <w:t xml:space="preserve">encontraron que las personas que tenían una mayor percepción de riesgo ante el virus tenían también una menor confianza en el gobierno.  </w:t>
      </w:r>
      <w:r w:rsidRPr="003531FE">
        <w:rPr>
          <w:rFonts w:ascii="Times New Roman" w:eastAsia="Calibri" w:hAnsi="Times New Roman" w:cs="Times New Roman"/>
          <w:sz w:val="24"/>
          <w:szCs w:val="24"/>
        </w:rPr>
        <w:t xml:space="preserve"> </w:t>
      </w:r>
      <w:r w:rsidR="00B84184" w:rsidRPr="003531FE">
        <w:rPr>
          <w:rFonts w:ascii="Times New Roman" w:eastAsia="Calibri" w:hAnsi="Times New Roman" w:cs="Times New Roman"/>
          <w:sz w:val="24"/>
          <w:szCs w:val="24"/>
        </w:rPr>
        <w:t>La percepción de riesgo</w:t>
      </w:r>
      <w:r w:rsidR="00596E34" w:rsidRPr="003531FE">
        <w:rPr>
          <w:rFonts w:ascii="Times New Roman" w:eastAsia="Calibri" w:hAnsi="Times New Roman" w:cs="Times New Roman"/>
          <w:sz w:val="24"/>
          <w:szCs w:val="24"/>
        </w:rPr>
        <w:t xml:space="preserve"> </w:t>
      </w:r>
      <w:r w:rsidR="00B84184" w:rsidRPr="003531FE">
        <w:rPr>
          <w:rFonts w:ascii="Times New Roman" w:eastAsia="Calibri" w:hAnsi="Times New Roman" w:cs="Times New Roman"/>
          <w:sz w:val="24"/>
          <w:szCs w:val="24"/>
        </w:rPr>
        <w:t xml:space="preserve">en general fue más alta en las mujeres del estudio, de manera similar </w:t>
      </w:r>
      <w:r w:rsidR="00976047" w:rsidRPr="003531FE">
        <w:rPr>
          <w:rFonts w:ascii="Times New Roman" w:eastAsia="Calibri" w:hAnsi="Times New Roman" w:cs="Times New Roman"/>
          <w:sz w:val="24"/>
          <w:szCs w:val="24"/>
        </w:rPr>
        <w:t>a</w:t>
      </w:r>
      <w:r w:rsidR="009A48DB" w:rsidRPr="003531FE">
        <w:rPr>
          <w:rFonts w:ascii="Times New Roman" w:eastAsia="Calibri" w:hAnsi="Times New Roman" w:cs="Times New Roman"/>
          <w:sz w:val="24"/>
          <w:szCs w:val="24"/>
        </w:rPr>
        <w:t xml:space="preserve"> lo encontrado por </w:t>
      </w:r>
      <w:hyperlink r:id="rId15" w:history="1">
        <w:proofErr w:type="spellStart"/>
        <w:r w:rsidR="00B84184" w:rsidRPr="003531FE">
          <w:rPr>
            <w:rFonts w:ascii="Times New Roman" w:eastAsia="Calibri" w:hAnsi="Times New Roman" w:cs="Times New Roman"/>
            <w:sz w:val="24"/>
            <w:szCs w:val="24"/>
          </w:rPr>
          <w:t>Dryhurst</w:t>
        </w:r>
        <w:proofErr w:type="spellEnd"/>
      </w:hyperlink>
      <w:r w:rsidR="00ED326E" w:rsidRPr="003531FE">
        <w:rPr>
          <w:rFonts w:ascii="Times New Roman" w:eastAsia="Calibri" w:hAnsi="Times New Roman" w:cs="Times New Roman"/>
          <w:sz w:val="24"/>
          <w:szCs w:val="24"/>
        </w:rPr>
        <w:t xml:space="preserve"> </w:t>
      </w:r>
      <w:r w:rsidR="00B84184" w:rsidRPr="003531FE">
        <w:rPr>
          <w:rFonts w:ascii="Times New Roman" w:eastAsia="Calibri" w:hAnsi="Times New Roman" w:cs="Times New Roman"/>
          <w:sz w:val="24"/>
          <w:szCs w:val="24"/>
        </w:rPr>
        <w:t xml:space="preserve">et al. (2020) </w:t>
      </w:r>
      <w:r w:rsidR="00976047" w:rsidRPr="003531FE">
        <w:rPr>
          <w:rFonts w:ascii="Times New Roman" w:eastAsia="Calibri" w:hAnsi="Times New Roman" w:cs="Times New Roman"/>
          <w:sz w:val="24"/>
          <w:szCs w:val="24"/>
        </w:rPr>
        <w:t>con población representativa de varios países del mundo</w:t>
      </w:r>
      <w:r w:rsidR="00B84184" w:rsidRPr="003531FE">
        <w:rPr>
          <w:rFonts w:ascii="Times New Roman" w:eastAsia="Calibri" w:hAnsi="Times New Roman" w:cs="Times New Roman"/>
          <w:sz w:val="24"/>
          <w:szCs w:val="24"/>
        </w:rPr>
        <w:t>. Otra</w:t>
      </w:r>
      <w:r w:rsidRPr="00E024D4">
        <w:rPr>
          <w:rFonts w:ascii="Times New Roman" w:eastAsia="Calibri" w:hAnsi="Times New Roman" w:cs="Times New Roman"/>
          <w:sz w:val="24"/>
          <w:szCs w:val="24"/>
        </w:rPr>
        <w:t xml:space="preserve"> diferencia interesante por género, que se vio reflejada en los participantes de este estudio fue la</w:t>
      </w:r>
      <w:r w:rsidR="008A444A">
        <w:rPr>
          <w:rFonts w:ascii="Times New Roman" w:eastAsia="Calibri" w:hAnsi="Times New Roman" w:cs="Times New Roman"/>
          <w:sz w:val="24"/>
          <w:szCs w:val="24"/>
        </w:rPr>
        <w:t xml:space="preserve"> ligera diferencia en cuanto a la percepción de riesgo en </w:t>
      </w:r>
      <w:r w:rsidRPr="00E024D4">
        <w:rPr>
          <w:rFonts w:ascii="Times New Roman" w:eastAsia="Calibri" w:hAnsi="Times New Roman" w:cs="Times New Roman"/>
          <w:sz w:val="24"/>
          <w:szCs w:val="24"/>
        </w:rPr>
        <w:t>dimensiones como bienestar emocional, re</w:t>
      </w:r>
      <w:r w:rsidR="008A444A">
        <w:rPr>
          <w:rFonts w:ascii="Times New Roman" w:eastAsia="Calibri" w:hAnsi="Times New Roman" w:cs="Times New Roman"/>
          <w:sz w:val="24"/>
          <w:szCs w:val="24"/>
        </w:rPr>
        <w:t>laciones personales y familiares. L</w:t>
      </w:r>
      <w:r w:rsidRPr="00E024D4">
        <w:rPr>
          <w:rFonts w:ascii="Times New Roman" w:eastAsia="Calibri" w:hAnsi="Times New Roman" w:cs="Times New Roman"/>
          <w:sz w:val="24"/>
          <w:szCs w:val="24"/>
        </w:rPr>
        <w:t>a dimensión emocional, familiar y relacional</w:t>
      </w:r>
      <w:r w:rsidR="008A444A">
        <w:rPr>
          <w:rFonts w:ascii="Times New Roman" w:eastAsia="Calibri" w:hAnsi="Times New Roman" w:cs="Times New Roman"/>
          <w:sz w:val="24"/>
          <w:szCs w:val="24"/>
        </w:rPr>
        <w:t>, por ejemplo,</w:t>
      </w:r>
      <w:r w:rsidRPr="00E024D4">
        <w:rPr>
          <w:rFonts w:ascii="Times New Roman" w:eastAsia="Calibri" w:hAnsi="Times New Roman" w:cs="Times New Roman"/>
          <w:sz w:val="24"/>
          <w:szCs w:val="24"/>
        </w:rPr>
        <w:t xml:space="preserve"> ha </w:t>
      </w:r>
      <w:r w:rsidR="008A444A">
        <w:rPr>
          <w:rFonts w:ascii="Times New Roman" w:eastAsia="Calibri" w:hAnsi="Times New Roman" w:cs="Times New Roman"/>
          <w:sz w:val="24"/>
          <w:szCs w:val="24"/>
        </w:rPr>
        <w:t xml:space="preserve">sido </w:t>
      </w:r>
      <w:r w:rsidRPr="00E024D4">
        <w:rPr>
          <w:rFonts w:ascii="Times New Roman" w:eastAsia="Calibri" w:hAnsi="Times New Roman" w:cs="Times New Roman"/>
          <w:sz w:val="24"/>
          <w:szCs w:val="24"/>
        </w:rPr>
        <w:t xml:space="preserve">más considerada por mujeres que </w:t>
      </w:r>
      <w:r w:rsidR="008A444A">
        <w:rPr>
          <w:rFonts w:ascii="Times New Roman" w:eastAsia="Calibri" w:hAnsi="Times New Roman" w:cs="Times New Roman"/>
          <w:sz w:val="24"/>
          <w:szCs w:val="24"/>
        </w:rPr>
        <w:t xml:space="preserve">por hombres, además de que </w:t>
      </w:r>
      <w:r w:rsidR="00B20534">
        <w:rPr>
          <w:rFonts w:ascii="Times New Roman" w:eastAsia="Calibri" w:hAnsi="Times New Roman" w:cs="Times New Roman"/>
          <w:sz w:val="24"/>
          <w:szCs w:val="24"/>
        </w:rPr>
        <w:t>es en las mujeres e</w:t>
      </w:r>
      <w:r w:rsidR="00E623A1">
        <w:rPr>
          <w:rFonts w:ascii="Times New Roman" w:eastAsia="Calibri" w:hAnsi="Times New Roman" w:cs="Times New Roman"/>
          <w:sz w:val="24"/>
          <w:szCs w:val="24"/>
        </w:rPr>
        <w:t xml:space="preserve">n </w:t>
      </w:r>
      <w:r w:rsidRPr="00E024D4">
        <w:rPr>
          <w:rFonts w:ascii="Times New Roman" w:eastAsia="Calibri" w:hAnsi="Times New Roman" w:cs="Times New Roman"/>
          <w:sz w:val="24"/>
          <w:szCs w:val="24"/>
        </w:rPr>
        <w:t xml:space="preserve">las que suelen recaer las tareas de cuidados durante esta contingencia (Ferrer-Pérez, 2020). </w:t>
      </w:r>
    </w:p>
    <w:p w14:paraId="2D72F7FF" w14:textId="2AFC4B2F" w:rsidR="00E024D4" w:rsidRPr="00E024D4"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Las dificultades de los participantes se encontraron principalmente agrupadas en el plano económico y emocional lo cual coincide con los resultados de otros estudios.  Por ejemplo, la CEPAL (2020) señala que una de las afectaciones sociales de la p</w:t>
      </w:r>
      <w:r w:rsidR="00A366D0">
        <w:rPr>
          <w:rFonts w:ascii="Times New Roman" w:eastAsia="Calibri" w:hAnsi="Times New Roman" w:cs="Times New Roman"/>
          <w:sz w:val="24"/>
          <w:szCs w:val="24"/>
        </w:rPr>
        <w:t>andemia es el aspecto económico. P</w:t>
      </w:r>
      <w:r w:rsidRPr="00E024D4">
        <w:rPr>
          <w:rFonts w:ascii="Times New Roman" w:eastAsia="Calibri" w:hAnsi="Times New Roman" w:cs="Times New Roman"/>
          <w:sz w:val="24"/>
          <w:szCs w:val="24"/>
        </w:rPr>
        <w:t xml:space="preserve">or su parte, </w:t>
      </w:r>
      <w:proofErr w:type="spellStart"/>
      <w:r w:rsidRPr="00E024D4">
        <w:rPr>
          <w:rFonts w:ascii="Times New Roman" w:eastAsia="Calibri" w:hAnsi="Times New Roman" w:cs="Times New Roman"/>
          <w:sz w:val="24"/>
          <w:szCs w:val="24"/>
        </w:rPr>
        <w:t>Zala</w:t>
      </w:r>
      <w:r w:rsidR="008A444A">
        <w:rPr>
          <w:rFonts w:ascii="Times New Roman" w:eastAsia="Calibri" w:hAnsi="Times New Roman" w:cs="Times New Roman"/>
          <w:sz w:val="24"/>
          <w:szCs w:val="24"/>
        </w:rPr>
        <w:t>quett</w:t>
      </w:r>
      <w:proofErr w:type="spellEnd"/>
      <w:r w:rsidR="008A444A">
        <w:rPr>
          <w:rFonts w:ascii="Times New Roman" w:eastAsia="Calibri" w:hAnsi="Times New Roman" w:cs="Times New Roman"/>
          <w:sz w:val="24"/>
          <w:szCs w:val="24"/>
        </w:rPr>
        <w:t xml:space="preserve"> (2020) </w:t>
      </w:r>
      <w:r w:rsidR="00E327E3" w:rsidRPr="003531FE">
        <w:rPr>
          <w:rFonts w:ascii="Times New Roman" w:eastAsia="Calibri" w:hAnsi="Times New Roman" w:cs="Times New Roman"/>
          <w:sz w:val="24"/>
          <w:szCs w:val="24"/>
        </w:rPr>
        <w:t>y Jensen et al. (2020)</w:t>
      </w:r>
      <w:r w:rsidR="00E327E3">
        <w:rPr>
          <w:rFonts w:ascii="Times New Roman" w:eastAsia="Calibri" w:hAnsi="Times New Roman" w:cs="Times New Roman"/>
          <w:sz w:val="24"/>
          <w:szCs w:val="24"/>
        </w:rPr>
        <w:t xml:space="preserve"> </w:t>
      </w:r>
      <w:r w:rsidR="008A444A">
        <w:rPr>
          <w:rFonts w:ascii="Times New Roman" w:eastAsia="Calibri" w:hAnsi="Times New Roman" w:cs="Times New Roman"/>
          <w:sz w:val="24"/>
          <w:szCs w:val="24"/>
        </w:rPr>
        <w:t>menciona</w:t>
      </w:r>
      <w:r w:rsidR="00E327E3">
        <w:rPr>
          <w:rFonts w:ascii="Times New Roman" w:eastAsia="Calibri" w:hAnsi="Times New Roman" w:cs="Times New Roman"/>
          <w:sz w:val="24"/>
          <w:szCs w:val="24"/>
        </w:rPr>
        <w:t>n</w:t>
      </w:r>
      <w:r w:rsidR="008A444A">
        <w:rPr>
          <w:rFonts w:ascii="Times New Roman" w:eastAsia="Calibri" w:hAnsi="Times New Roman" w:cs="Times New Roman"/>
          <w:sz w:val="24"/>
          <w:szCs w:val="24"/>
        </w:rPr>
        <w:t xml:space="preserve"> que el c</w:t>
      </w:r>
      <w:r w:rsidRPr="00E024D4">
        <w:rPr>
          <w:rFonts w:ascii="Times New Roman" w:eastAsia="Calibri" w:hAnsi="Times New Roman" w:cs="Times New Roman"/>
          <w:sz w:val="24"/>
          <w:szCs w:val="24"/>
        </w:rPr>
        <w:t>oronavirus genera preocupaciones financieras y de seguridad personal y social.</w:t>
      </w:r>
    </w:p>
    <w:p w14:paraId="46B68355" w14:textId="625C0158" w:rsidR="008A444A"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 xml:space="preserve">Con respecto a las dificultades económicas, </w:t>
      </w:r>
      <w:r w:rsidR="00B72A58">
        <w:rPr>
          <w:rFonts w:ascii="Times New Roman" w:eastAsia="Calibri" w:hAnsi="Times New Roman" w:cs="Times New Roman"/>
          <w:sz w:val="24"/>
          <w:szCs w:val="24"/>
        </w:rPr>
        <w:t>sobresalen las</w:t>
      </w:r>
      <w:r w:rsidRPr="00E024D4">
        <w:rPr>
          <w:rFonts w:ascii="Times New Roman" w:eastAsia="Calibri" w:hAnsi="Times New Roman" w:cs="Times New Roman"/>
          <w:sz w:val="24"/>
          <w:szCs w:val="24"/>
        </w:rPr>
        <w:t xml:space="preserve"> dificultades en función de la dismi</w:t>
      </w:r>
      <w:r w:rsidR="00B72A58">
        <w:rPr>
          <w:rFonts w:ascii="Times New Roman" w:eastAsia="Calibri" w:hAnsi="Times New Roman" w:cs="Times New Roman"/>
          <w:sz w:val="24"/>
          <w:szCs w:val="24"/>
        </w:rPr>
        <w:t>nución del</w:t>
      </w:r>
      <w:r w:rsidR="008A444A">
        <w:rPr>
          <w:rFonts w:ascii="Times New Roman" w:eastAsia="Calibri" w:hAnsi="Times New Roman" w:cs="Times New Roman"/>
          <w:sz w:val="24"/>
          <w:szCs w:val="24"/>
        </w:rPr>
        <w:t xml:space="preserve"> salario,</w:t>
      </w:r>
      <w:r w:rsidRPr="00E024D4">
        <w:rPr>
          <w:rFonts w:ascii="Times New Roman" w:eastAsia="Calibri" w:hAnsi="Times New Roman" w:cs="Times New Roman"/>
          <w:sz w:val="24"/>
          <w:szCs w:val="24"/>
        </w:rPr>
        <w:t xml:space="preserve"> de la menor demanda de los productos y servicios que ofrecían o en función del desempleo. En cuanto a las afe</w:t>
      </w:r>
      <w:r w:rsidR="00B72A58">
        <w:rPr>
          <w:rFonts w:ascii="Times New Roman" w:eastAsia="Calibri" w:hAnsi="Times New Roman" w:cs="Times New Roman"/>
          <w:sz w:val="24"/>
          <w:szCs w:val="24"/>
        </w:rPr>
        <w:t>ctaciones emocionales señaladas</w:t>
      </w:r>
      <w:r w:rsidRPr="00E024D4">
        <w:rPr>
          <w:rFonts w:ascii="Times New Roman" w:eastAsia="Calibri" w:hAnsi="Times New Roman" w:cs="Times New Roman"/>
          <w:sz w:val="24"/>
          <w:szCs w:val="24"/>
        </w:rPr>
        <w:t xml:space="preserve"> por los participantes del estudio, se reporta</w:t>
      </w:r>
      <w:r w:rsidR="008A444A">
        <w:rPr>
          <w:rFonts w:ascii="Times New Roman" w:eastAsia="Calibri" w:hAnsi="Times New Roman" w:cs="Times New Roman"/>
          <w:sz w:val="24"/>
          <w:szCs w:val="24"/>
        </w:rPr>
        <w:t>ro</w:t>
      </w:r>
      <w:r w:rsidR="00B72A58">
        <w:rPr>
          <w:rFonts w:ascii="Times New Roman" w:eastAsia="Calibri" w:hAnsi="Times New Roman" w:cs="Times New Roman"/>
          <w:sz w:val="24"/>
          <w:szCs w:val="24"/>
        </w:rPr>
        <w:t xml:space="preserve">n </w:t>
      </w:r>
      <w:r w:rsidRPr="00E024D4">
        <w:rPr>
          <w:rFonts w:ascii="Times New Roman" w:eastAsia="Calibri" w:hAnsi="Times New Roman" w:cs="Times New Roman"/>
          <w:sz w:val="24"/>
          <w:szCs w:val="24"/>
        </w:rPr>
        <w:t>ansiedad, miedo, estrés y depresión; lo que coincide con varios estudios sobre los efectos del confinamiento y específicamente sobre los derivados de la pandemia por COVID-19 (Brooks et al., 2020; IASC, 2020; Inchausti</w:t>
      </w:r>
      <w:r w:rsidR="00ED326E">
        <w:rPr>
          <w:rFonts w:ascii="Times New Roman" w:eastAsia="Calibri" w:hAnsi="Times New Roman" w:cs="Times New Roman"/>
          <w:sz w:val="24"/>
          <w:szCs w:val="24"/>
        </w:rPr>
        <w:t xml:space="preserve"> et al.,</w:t>
      </w:r>
      <w:r w:rsidRPr="00E024D4">
        <w:rPr>
          <w:rFonts w:ascii="Times New Roman" w:eastAsia="Calibri" w:hAnsi="Times New Roman" w:cs="Times New Roman"/>
          <w:sz w:val="24"/>
          <w:szCs w:val="24"/>
        </w:rPr>
        <w:t xml:space="preserve"> 2020; Pérez-Gay</w:t>
      </w:r>
      <w:r w:rsidR="00ED326E">
        <w:rPr>
          <w:rFonts w:ascii="Times New Roman" w:eastAsia="Calibri" w:hAnsi="Times New Roman" w:cs="Times New Roman"/>
          <w:sz w:val="24"/>
          <w:szCs w:val="24"/>
        </w:rPr>
        <w:t xml:space="preserve"> et al.,</w:t>
      </w:r>
      <w:r w:rsidRPr="00E024D4">
        <w:rPr>
          <w:rFonts w:ascii="Times New Roman" w:eastAsia="Calibri" w:hAnsi="Times New Roman" w:cs="Times New Roman"/>
          <w:sz w:val="24"/>
          <w:szCs w:val="24"/>
        </w:rPr>
        <w:t xml:space="preserve"> 2020; Rodríguez, 2020). </w:t>
      </w:r>
    </w:p>
    <w:p w14:paraId="69CA7791" w14:textId="0CC2E9E5" w:rsidR="00E024D4" w:rsidRPr="00E024D4"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 xml:space="preserve">De acuerdo con </w:t>
      </w:r>
      <w:bookmarkStart w:id="15" w:name="_Hlk44078547"/>
      <w:r w:rsidRPr="00E024D4">
        <w:rPr>
          <w:rFonts w:ascii="Times New Roman" w:eastAsia="Calibri" w:hAnsi="Times New Roman" w:cs="Times New Roman"/>
          <w:sz w:val="24"/>
          <w:szCs w:val="24"/>
        </w:rPr>
        <w:t xml:space="preserve">Brooks et al. (2020) </w:t>
      </w:r>
      <w:bookmarkEnd w:id="15"/>
      <w:r w:rsidRPr="00E024D4">
        <w:rPr>
          <w:rFonts w:ascii="Times New Roman" w:eastAsia="Calibri" w:hAnsi="Times New Roman" w:cs="Times New Roman"/>
          <w:sz w:val="24"/>
          <w:szCs w:val="24"/>
        </w:rPr>
        <w:t>los efectos psicológicos del confinamiento derivan de los temores de infección, frustración, aburrimiento, información inadecuada, pérdida financiera y estigma. A excepción del estigma todos estos elementos se encontraron presentes en los participantes del estudio, quienes entre las principales dificultades señalan la separación y falta de contacto con sus seres queridos, el miedo del contagio, las situ</w:t>
      </w:r>
      <w:r w:rsidR="00A366D0">
        <w:rPr>
          <w:rFonts w:ascii="Times New Roman" w:eastAsia="Calibri" w:hAnsi="Times New Roman" w:cs="Times New Roman"/>
          <w:sz w:val="24"/>
          <w:szCs w:val="24"/>
        </w:rPr>
        <w:t>aciones propias del aislamiento,</w:t>
      </w:r>
      <w:r w:rsidRPr="00E024D4">
        <w:rPr>
          <w:rFonts w:ascii="Times New Roman" w:eastAsia="Calibri" w:hAnsi="Times New Roman" w:cs="Times New Roman"/>
          <w:sz w:val="24"/>
          <w:szCs w:val="24"/>
        </w:rPr>
        <w:t xml:space="preserve"> tales como las restricciones y pérdida de la libertad; así como la incertidumbre sobre el estado de la enfermedad</w:t>
      </w:r>
      <w:r w:rsidR="00E623A1">
        <w:rPr>
          <w:rFonts w:ascii="Times New Roman" w:eastAsia="Calibri" w:hAnsi="Times New Roman" w:cs="Times New Roman"/>
          <w:sz w:val="24"/>
          <w:szCs w:val="24"/>
        </w:rPr>
        <w:t>. L</w:t>
      </w:r>
      <w:r w:rsidRPr="00E024D4">
        <w:rPr>
          <w:rFonts w:ascii="Times New Roman" w:eastAsia="Calibri" w:hAnsi="Times New Roman" w:cs="Times New Roman"/>
          <w:sz w:val="24"/>
          <w:szCs w:val="24"/>
        </w:rPr>
        <w:t>os mismos autores seña</w:t>
      </w:r>
      <w:r w:rsidR="00A366D0">
        <w:rPr>
          <w:rFonts w:ascii="Times New Roman" w:eastAsia="Calibri" w:hAnsi="Times New Roman" w:cs="Times New Roman"/>
          <w:sz w:val="24"/>
          <w:szCs w:val="24"/>
        </w:rPr>
        <w:t>lan también el aburrimiento, este</w:t>
      </w:r>
      <w:r w:rsidRPr="00E024D4">
        <w:rPr>
          <w:rFonts w:ascii="Times New Roman" w:eastAsia="Calibri" w:hAnsi="Times New Roman" w:cs="Times New Roman"/>
          <w:sz w:val="24"/>
          <w:szCs w:val="24"/>
        </w:rPr>
        <w:t xml:space="preserve"> no fue enc</w:t>
      </w:r>
      <w:r w:rsidR="00A366D0">
        <w:rPr>
          <w:rFonts w:ascii="Times New Roman" w:eastAsia="Calibri" w:hAnsi="Times New Roman" w:cs="Times New Roman"/>
          <w:sz w:val="24"/>
          <w:szCs w:val="24"/>
        </w:rPr>
        <w:t>ontrado en los participantes de este estudio.</w:t>
      </w:r>
    </w:p>
    <w:p w14:paraId="1759EE77" w14:textId="6178278B" w:rsidR="00E024D4" w:rsidRPr="00E024D4" w:rsidRDefault="00F463F7" w:rsidP="00B77F80">
      <w:pPr>
        <w:spacing w:after="0" w:line="360" w:lineRule="auto"/>
        <w:ind w:firstLine="708"/>
        <w:jc w:val="both"/>
        <w:rPr>
          <w:rFonts w:ascii="Times New Roman" w:eastAsia="Calibri" w:hAnsi="Times New Roman" w:cs="Times New Roman"/>
          <w:sz w:val="24"/>
          <w:szCs w:val="24"/>
        </w:rPr>
      </w:pPr>
      <w:r w:rsidRPr="003531FE">
        <w:rPr>
          <w:rFonts w:ascii="Times New Roman" w:eastAsia="Calibri" w:hAnsi="Times New Roman" w:cs="Times New Roman"/>
          <w:sz w:val="24"/>
          <w:szCs w:val="24"/>
        </w:rPr>
        <w:lastRenderedPageBreak/>
        <w:t>Menciónese también que u</w:t>
      </w:r>
      <w:r w:rsidR="00E024D4" w:rsidRPr="003531FE">
        <w:rPr>
          <w:rFonts w:ascii="Times New Roman" w:eastAsia="Calibri" w:hAnsi="Times New Roman" w:cs="Times New Roman"/>
          <w:sz w:val="24"/>
          <w:szCs w:val="24"/>
        </w:rPr>
        <w:t>no de los factores estresantes que pueden agravar el impacto psicológico de la cuarentena es su duración (Brooks et al., 2020; Ozamiz-Etxebarria</w:t>
      </w:r>
      <w:r w:rsidR="00ED326E" w:rsidRPr="003531FE">
        <w:rPr>
          <w:rFonts w:ascii="Times New Roman" w:eastAsia="Calibri" w:hAnsi="Times New Roman" w:cs="Times New Roman"/>
          <w:sz w:val="24"/>
          <w:szCs w:val="24"/>
        </w:rPr>
        <w:t xml:space="preserve"> et al.</w:t>
      </w:r>
      <w:r w:rsidRPr="003531FE">
        <w:rPr>
          <w:rFonts w:ascii="Times New Roman" w:eastAsia="Calibri" w:hAnsi="Times New Roman" w:cs="Times New Roman"/>
          <w:sz w:val="24"/>
          <w:szCs w:val="24"/>
        </w:rPr>
        <w:t xml:space="preserve">, 2020), </w:t>
      </w:r>
      <w:r w:rsidR="00E024D4" w:rsidRPr="003531FE">
        <w:rPr>
          <w:rFonts w:ascii="Times New Roman" w:eastAsia="Calibri" w:hAnsi="Times New Roman" w:cs="Times New Roman"/>
          <w:sz w:val="24"/>
          <w:szCs w:val="24"/>
        </w:rPr>
        <w:t xml:space="preserve">la encuesta se realizó al final del periodo de </w:t>
      </w:r>
      <w:r w:rsidRPr="003531FE">
        <w:rPr>
          <w:rFonts w:ascii="Times New Roman" w:eastAsia="Calibri" w:hAnsi="Times New Roman" w:cs="Times New Roman"/>
          <w:sz w:val="24"/>
          <w:szCs w:val="24"/>
        </w:rPr>
        <w:t>la Jornada Nacional de Sana Distancia (así denominada en México</w:t>
      </w:r>
      <w:r w:rsidR="00B17401" w:rsidRPr="003531FE">
        <w:rPr>
          <w:rFonts w:ascii="Times New Roman" w:eastAsia="Calibri" w:hAnsi="Times New Roman" w:cs="Times New Roman"/>
          <w:sz w:val="24"/>
          <w:szCs w:val="24"/>
        </w:rPr>
        <w:t xml:space="preserve"> al periodo </w:t>
      </w:r>
      <w:r w:rsidR="009A48DB" w:rsidRPr="003531FE">
        <w:rPr>
          <w:rFonts w:ascii="Times New Roman" w:eastAsia="Calibri" w:hAnsi="Times New Roman" w:cs="Times New Roman"/>
          <w:sz w:val="24"/>
          <w:szCs w:val="24"/>
        </w:rPr>
        <w:t xml:space="preserve">que en otros países nombraron </w:t>
      </w:r>
      <w:r w:rsidR="00B17401" w:rsidRPr="003531FE">
        <w:rPr>
          <w:rFonts w:ascii="Times New Roman" w:eastAsia="Calibri" w:hAnsi="Times New Roman" w:cs="Times New Roman"/>
          <w:sz w:val="24"/>
          <w:szCs w:val="24"/>
        </w:rPr>
        <w:t>confinamiento</w:t>
      </w:r>
      <w:r w:rsidRPr="003531FE">
        <w:rPr>
          <w:rFonts w:ascii="Times New Roman" w:eastAsia="Calibri" w:hAnsi="Times New Roman" w:cs="Times New Roman"/>
          <w:sz w:val="24"/>
          <w:szCs w:val="24"/>
        </w:rPr>
        <w:t>)</w:t>
      </w:r>
      <w:r w:rsidR="00B72A58" w:rsidRPr="003531FE">
        <w:rPr>
          <w:rFonts w:ascii="Times New Roman" w:eastAsia="Calibri" w:hAnsi="Times New Roman" w:cs="Times New Roman"/>
          <w:sz w:val="24"/>
          <w:szCs w:val="24"/>
        </w:rPr>
        <w:t>,</w:t>
      </w:r>
      <w:r w:rsidR="008A444A" w:rsidRPr="003531FE">
        <w:rPr>
          <w:rFonts w:ascii="Times New Roman" w:eastAsia="Calibri" w:hAnsi="Times New Roman" w:cs="Times New Roman"/>
          <w:sz w:val="24"/>
          <w:szCs w:val="24"/>
        </w:rPr>
        <w:t xml:space="preserve"> el cual se había alargado</w:t>
      </w:r>
      <w:r w:rsidR="00E024D4" w:rsidRPr="003531FE">
        <w:rPr>
          <w:rFonts w:ascii="Times New Roman" w:eastAsia="Calibri" w:hAnsi="Times New Roman" w:cs="Times New Roman"/>
          <w:sz w:val="24"/>
          <w:szCs w:val="24"/>
        </w:rPr>
        <w:t xml:space="preserve"> y al momento de la encuesta los participantes llevaban al menos 50 días de</w:t>
      </w:r>
      <w:r w:rsidR="00E024D4" w:rsidRPr="00E024D4">
        <w:rPr>
          <w:rFonts w:ascii="Times New Roman" w:eastAsia="Calibri" w:hAnsi="Times New Roman" w:cs="Times New Roman"/>
          <w:sz w:val="24"/>
          <w:szCs w:val="24"/>
        </w:rPr>
        <w:t xml:space="preserve"> conting</w:t>
      </w:r>
      <w:r w:rsidR="008A444A">
        <w:rPr>
          <w:rFonts w:ascii="Times New Roman" w:eastAsia="Calibri" w:hAnsi="Times New Roman" w:cs="Times New Roman"/>
          <w:sz w:val="24"/>
          <w:szCs w:val="24"/>
        </w:rPr>
        <w:t>encia. S</w:t>
      </w:r>
      <w:r w:rsidR="00E024D4" w:rsidRPr="00E024D4">
        <w:rPr>
          <w:rFonts w:ascii="Times New Roman" w:eastAsia="Calibri" w:hAnsi="Times New Roman" w:cs="Times New Roman"/>
          <w:sz w:val="24"/>
          <w:szCs w:val="24"/>
        </w:rPr>
        <w:t>in embargo, en la población de estudio la mayoría de los encuestados no reportó situaciones emocionales que pudieran identificarse como de gravedad mayor, y este hecho puede explicarse en función de algunas de las características del grupo poblacional estudiado. Por ejemplo, una situación favorecedora en est</w:t>
      </w:r>
      <w:r w:rsidR="008A444A">
        <w:rPr>
          <w:rFonts w:ascii="Times New Roman" w:eastAsia="Calibri" w:hAnsi="Times New Roman" w:cs="Times New Roman"/>
          <w:sz w:val="24"/>
          <w:szCs w:val="24"/>
        </w:rPr>
        <w:t>a población encuestada es que so</w:t>
      </w:r>
      <w:r w:rsidR="00E024D4" w:rsidRPr="00E024D4">
        <w:rPr>
          <w:rFonts w:ascii="Times New Roman" w:eastAsia="Calibri" w:hAnsi="Times New Roman" w:cs="Times New Roman"/>
          <w:sz w:val="24"/>
          <w:szCs w:val="24"/>
        </w:rPr>
        <w:t>lo uno de los participantes había perdido a un ser querido a raíz de la enfermedad por COVID-19, lo que podría intensificar el malestar emocional de los participantes en sobremedida (Secretaría de Salud, Bogotá, 2020).</w:t>
      </w:r>
    </w:p>
    <w:p w14:paraId="701DF736" w14:textId="77777777" w:rsidR="00E024D4" w:rsidRPr="00E024D4"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 xml:space="preserve">Otro de los elementos estudiados por Brooks et al., (2020) que incrementa el impacto psicológico negativo del encierro es la falta de suministros para subsistir durante la cuarentena, en este sentido, ninguno de los participantes de este estudio señaló no contar con los suministros suficientes para subsistir en confinamiento, a pesar de que algunos señalaron entre sus dificultades el desabasto de productos de uso personal y laboral.  </w:t>
      </w:r>
    </w:p>
    <w:p w14:paraId="00F6CD13" w14:textId="0A05CC05" w:rsidR="00E024D4" w:rsidRPr="003531FE"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Otra estrategia de afrontamiento utilizada por una gran cantidad de participantes fue tratar de mantener el contacto social. Mantener la cercanía emocional con los otros se ha recomendado como una de las medidas para hacer frente a las dificultades (</w:t>
      </w:r>
      <w:r w:rsidR="0050448B" w:rsidRPr="00142B4E">
        <w:rPr>
          <w:rFonts w:ascii="Times New Roman" w:hAnsi="Times New Roman" w:cs="Times New Roman"/>
          <w:sz w:val="24"/>
          <w:szCs w:val="24"/>
        </w:rPr>
        <w:t>Gallegos et a</w:t>
      </w:r>
      <w:r w:rsidR="0050448B">
        <w:rPr>
          <w:rFonts w:ascii="Times New Roman" w:hAnsi="Times New Roman" w:cs="Times New Roman"/>
          <w:sz w:val="24"/>
          <w:szCs w:val="24"/>
        </w:rPr>
        <w:t>l</w:t>
      </w:r>
      <w:r w:rsidR="0050448B" w:rsidRPr="00142B4E">
        <w:rPr>
          <w:rFonts w:ascii="Times New Roman" w:hAnsi="Times New Roman" w:cs="Times New Roman"/>
          <w:sz w:val="24"/>
          <w:szCs w:val="24"/>
        </w:rPr>
        <w:t>., 2020</w:t>
      </w:r>
      <w:r w:rsidR="0050448B">
        <w:rPr>
          <w:rFonts w:ascii="Times New Roman" w:hAnsi="Times New Roman" w:cs="Times New Roman"/>
          <w:sz w:val="24"/>
          <w:szCs w:val="24"/>
        </w:rPr>
        <w:t xml:space="preserve">; </w:t>
      </w:r>
      <w:r w:rsidRPr="00E024D4">
        <w:rPr>
          <w:rFonts w:ascii="Times New Roman" w:eastAsia="Calibri" w:hAnsi="Times New Roman" w:cs="Times New Roman"/>
          <w:sz w:val="24"/>
          <w:szCs w:val="24"/>
        </w:rPr>
        <w:t>Gobierno Federal, 2020; IASC, 2020).</w:t>
      </w:r>
      <w:r w:rsidR="000124ED">
        <w:rPr>
          <w:rFonts w:ascii="Times New Roman" w:eastAsia="Calibri" w:hAnsi="Times New Roman" w:cs="Times New Roman"/>
          <w:sz w:val="24"/>
          <w:szCs w:val="24"/>
        </w:rPr>
        <w:t xml:space="preserve"> </w:t>
      </w:r>
      <w:r w:rsidRPr="00E024D4">
        <w:rPr>
          <w:rFonts w:ascii="Times New Roman" w:eastAsia="Calibri" w:hAnsi="Times New Roman" w:cs="Times New Roman"/>
          <w:sz w:val="24"/>
          <w:szCs w:val="24"/>
        </w:rPr>
        <w:t>Seis participantes del estudio encaminaron sus medidas de afrontamiento a un manejo adecuado de la información</w:t>
      </w:r>
      <w:r w:rsidR="00B72A58">
        <w:rPr>
          <w:rFonts w:ascii="Times New Roman" w:eastAsia="Calibri" w:hAnsi="Times New Roman" w:cs="Times New Roman"/>
          <w:sz w:val="24"/>
          <w:szCs w:val="24"/>
        </w:rPr>
        <w:t>. L</w:t>
      </w:r>
      <w:r w:rsidR="00C10119">
        <w:rPr>
          <w:rFonts w:ascii="Times New Roman" w:eastAsia="Calibri" w:hAnsi="Times New Roman" w:cs="Times New Roman"/>
          <w:sz w:val="24"/>
          <w:szCs w:val="24"/>
        </w:rPr>
        <w:t>a Organización Panamericana de la Salud (OPS, 12 de marzo de 2020) ha señalado</w:t>
      </w:r>
      <w:r w:rsidRPr="00E024D4">
        <w:rPr>
          <w:rFonts w:ascii="Times New Roman" w:eastAsia="Calibri" w:hAnsi="Times New Roman" w:cs="Times New Roman"/>
          <w:sz w:val="24"/>
          <w:szCs w:val="24"/>
        </w:rPr>
        <w:t xml:space="preserve"> que el flujo repentino y casi constante de noticias acerca de un brote epidémico puede generar preocupación en las personas y recomienda obtener información a intervalos regulares, de sitios oficiales con el fin </w:t>
      </w:r>
      <w:r w:rsidR="00C10119">
        <w:rPr>
          <w:rFonts w:ascii="Times New Roman" w:eastAsia="Calibri" w:hAnsi="Times New Roman" w:cs="Times New Roman"/>
          <w:sz w:val="24"/>
          <w:szCs w:val="24"/>
        </w:rPr>
        <w:t xml:space="preserve">de </w:t>
      </w:r>
      <w:r w:rsidRPr="00E024D4">
        <w:rPr>
          <w:rFonts w:ascii="Times New Roman" w:eastAsia="Calibri" w:hAnsi="Times New Roman" w:cs="Times New Roman"/>
          <w:sz w:val="24"/>
          <w:szCs w:val="24"/>
        </w:rPr>
        <w:t xml:space="preserve">distinguir la realidad de los rumores y </w:t>
      </w:r>
      <w:r w:rsidRPr="003531FE">
        <w:rPr>
          <w:rFonts w:ascii="Times New Roman" w:eastAsia="Calibri" w:hAnsi="Times New Roman" w:cs="Times New Roman"/>
          <w:sz w:val="24"/>
          <w:szCs w:val="24"/>
        </w:rPr>
        <w:t xml:space="preserve">minimizar el miedo. </w:t>
      </w:r>
    </w:p>
    <w:p w14:paraId="5E7C305F" w14:textId="7EEB55E0" w:rsidR="004A5C1D" w:rsidRPr="003531FE" w:rsidRDefault="00E024D4" w:rsidP="00B77F80">
      <w:pPr>
        <w:spacing w:after="0" w:line="360" w:lineRule="auto"/>
        <w:ind w:firstLine="708"/>
        <w:jc w:val="both"/>
        <w:rPr>
          <w:rFonts w:ascii="Times New Roman" w:eastAsia="Calibri" w:hAnsi="Times New Roman" w:cs="Times New Roman"/>
          <w:sz w:val="24"/>
          <w:szCs w:val="24"/>
        </w:rPr>
      </w:pPr>
      <w:r w:rsidRPr="003531FE">
        <w:rPr>
          <w:rFonts w:ascii="Times New Roman" w:eastAsia="Calibri" w:hAnsi="Times New Roman" w:cs="Times New Roman"/>
          <w:sz w:val="24"/>
          <w:szCs w:val="24"/>
        </w:rPr>
        <w:t>El manejo directo del estresor (a tra</w:t>
      </w:r>
      <w:r w:rsidR="00F80822" w:rsidRPr="003531FE">
        <w:rPr>
          <w:rFonts w:ascii="Times New Roman" w:eastAsia="Calibri" w:hAnsi="Times New Roman" w:cs="Times New Roman"/>
          <w:sz w:val="24"/>
          <w:szCs w:val="24"/>
        </w:rPr>
        <w:t>vés de respetar la sana distancia</w:t>
      </w:r>
      <w:r w:rsidRPr="003531FE">
        <w:rPr>
          <w:rFonts w:ascii="Times New Roman" w:eastAsia="Calibri" w:hAnsi="Times New Roman" w:cs="Times New Roman"/>
          <w:sz w:val="24"/>
          <w:szCs w:val="24"/>
        </w:rPr>
        <w:t xml:space="preserve"> y llevar a cabo las medidas recomendadas) puede disminuir la reacción de estrés (Extremera</w:t>
      </w:r>
      <w:r w:rsidR="000C32EB" w:rsidRPr="003531FE">
        <w:rPr>
          <w:rFonts w:ascii="Times New Roman" w:eastAsia="Calibri" w:hAnsi="Times New Roman" w:cs="Times New Roman"/>
          <w:sz w:val="24"/>
          <w:szCs w:val="24"/>
        </w:rPr>
        <w:t xml:space="preserve"> 2020), esto fue observado en varios</w:t>
      </w:r>
      <w:r w:rsidRPr="003531FE">
        <w:rPr>
          <w:rFonts w:ascii="Times New Roman" w:eastAsia="Calibri" w:hAnsi="Times New Roman" w:cs="Times New Roman"/>
          <w:sz w:val="24"/>
          <w:szCs w:val="24"/>
        </w:rPr>
        <w:t xml:space="preserve"> participantes, quienes necesitaban adquirir mayor seguridad y disminuir su riesgo de contagio</w:t>
      </w:r>
      <w:r w:rsidR="008446D8" w:rsidRPr="003531FE">
        <w:rPr>
          <w:rFonts w:ascii="Times New Roman" w:eastAsia="Calibri" w:hAnsi="Times New Roman" w:cs="Times New Roman"/>
          <w:sz w:val="24"/>
          <w:szCs w:val="24"/>
        </w:rPr>
        <w:t>. E</w:t>
      </w:r>
      <w:r w:rsidRPr="003531FE">
        <w:rPr>
          <w:rFonts w:ascii="Times New Roman" w:eastAsia="Calibri" w:hAnsi="Times New Roman" w:cs="Times New Roman"/>
          <w:sz w:val="24"/>
          <w:szCs w:val="24"/>
        </w:rPr>
        <w:t>n estos participantes sus estrategias de afrontamiento incluían implementar las medidas de seguridad y mantener las medidas sanitarias.</w:t>
      </w:r>
      <w:r w:rsidR="002336CC" w:rsidRPr="003531FE">
        <w:rPr>
          <w:rFonts w:ascii="Times New Roman" w:eastAsia="Calibri" w:hAnsi="Times New Roman" w:cs="Times New Roman"/>
          <w:sz w:val="24"/>
          <w:szCs w:val="24"/>
        </w:rPr>
        <w:t xml:space="preserve"> La sensación de autoeficacia en las acciones para protegerse de los participantes del estudio pudo disminuir su miedo y angustia</w:t>
      </w:r>
      <w:r w:rsidR="004A5C1D" w:rsidRPr="003531FE">
        <w:rPr>
          <w:rFonts w:ascii="Times New Roman" w:eastAsia="Calibri" w:hAnsi="Times New Roman" w:cs="Times New Roman"/>
          <w:sz w:val="24"/>
          <w:szCs w:val="24"/>
        </w:rPr>
        <w:t>.</w:t>
      </w:r>
      <w:r w:rsidR="00E327E3" w:rsidRPr="003531FE">
        <w:rPr>
          <w:rFonts w:ascii="Times New Roman" w:eastAsia="Calibri" w:hAnsi="Times New Roman" w:cs="Times New Roman"/>
          <w:sz w:val="24"/>
          <w:szCs w:val="24"/>
        </w:rPr>
        <w:t xml:space="preserve"> </w:t>
      </w:r>
    </w:p>
    <w:p w14:paraId="6B042C2C" w14:textId="187D0356" w:rsidR="00E00C94" w:rsidRPr="003531FE" w:rsidRDefault="004A5C1D" w:rsidP="00B77F80">
      <w:pPr>
        <w:spacing w:after="0" w:line="360" w:lineRule="auto"/>
        <w:ind w:firstLine="708"/>
        <w:jc w:val="both"/>
        <w:rPr>
          <w:rFonts w:ascii="Times New Roman" w:eastAsia="Calibri" w:hAnsi="Times New Roman" w:cs="Times New Roman"/>
          <w:sz w:val="24"/>
          <w:szCs w:val="24"/>
        </w:rPr>
      </w:pPr>
      <w:r w:rsidRPr="003531FE">
        <w:rPr>
          <w:rFonts w:ascii="Times New Roman" w:eastAsia="Calibri" w:hAnsi="Times New Roman" w:cs="Times New Roman"/>
          <w:sz w:val="24"/>
          <w:szCs w:val="24"/>
        </w:rPr>
        <w:t xml:space="preserve">En el estudio de Jensen et al. (2020) con población de varios países se encontró que </w:t>
      </w:r>
      <w:r w:rsidR="00E327E3" w:rsidRPr="003531FE">
        <w:rPr>
          <w:rFonts w:ascii="Times New Roman" w:eastAsia="Calibri" w:hAnsi="Times New Roman" w:cs="Times New Roman"/>
          <w:sz w:val="24"/>
          <w:szCs w:val="24"/>
        </w:rPr>
        <w:t>la</w:t>
      </w:r>
      <w:r w:rsidRPr="003531FE">
        <w:rPr>
          <w:rFonts w:ascii="Times New Roman" w:eastAsia="Calibri" w:hAnsi="Times New Roman" w:cs="Times New Roman"/>
          <w:sz w:val="24"/>
          <w:szCs w:val="24"/>
        </w:rPr>
        <w:t>s</w:t>
      </w:r>
      <w:r w:rsidR="00E327E3" w:rsidRPr="003531FE">
        <w:rPr>
          <w:rFonts w:ascii="Times New Roman" w:eastAsia="Calibri" w:hAnsi="Times New Roman" w:cs="Times New Roman"/>
          <w:sz w:val="24"/>
          <w:szCs w:val="24"/>
        </w:rPr>
        <w:t xml:space="preserve"> p</w:t>
      </w:r>
      <w:r w:rsidRPr="003531FE">
        <w:rPr>
          <w:rFonts w:ascii="Times New Roman" w:eastAsia="Calibri" w:hAnsi="Times New Roman" w:cs="Times New Roman"/>
          <w:sz w:val="24"/>
          <w:szCs w:val="24"/>
        </w:rPr>
        <w:t>ersonas</w:t>
      </w:r>
      <w:r w:rsidR="00E327E3" w:rsidRPr="003531FE">
        <w:rPr>
          <w:rFonts w:ascii="Times New Roman" w:eastAsia="Calibri" w:hAnsi="Times New Roman" w:cs="Times New Roman"/>
          <w:sz w:val="24"/>
          <w:szCs w:val="24"/>
        </w:rPr>
        <w:t xml:space="preserve"> </w:t>
      </w:r>
      <w:r w:rsidR="00E00C94" w:rsidRPr="003531FE">
        <w:rPr>
          <w:rFonts w:ascii="Times New Roman" w:eastAsia="Calibri" w:hAnsi="Times New Roman" w:cs="Times New Roman"/>
          <w:sz w:val="24"/>
          <w:szCs w:val="24"/>
        </w:rPr>
        <w:t>percibían</w:t>
      </w:r>
      <w:r w:rsidR="00E327E3" w:rsidRPr="003531FE">
        <w:rPr>
          <w:rFonts w:ascii="Times New Roman" w:eastAsia="Calibri" w:hAnsi="Times New Roman" w:cs="Times New Roman"/>
          <w:sz w:val="24"/>
          <w:szCs w:val="24"/>
        </w:rPr>
        <w:t xml:space="preserve"> una mayor eficacia </w:t>
      </w:r>
      <w:r w:rsidRPr="003531FE">
        <w:rPr>
          <w:rFonts w:ascii="Times New Roman" w:eastAsia="Calibri" w:hAnsi="Times New Roman" w:cs="Times New Roman"/>
          <w:sz w:val="24"/>
          <w:szCs w:val="24"/>
        </w:rPr>
        <w:t>para evitar el contagio derivada de sus propias acciones</w:t>
      </w:r>
      <w:r w:rsidR="00E327E3" w:rsidRPr="003531FE">
        <w:rPr>
          <w:rFonts w:ascii="Times New Roman" w:eastAsia="Calibri" w:hAnsi="Times New Roman" w:cs="Times New Roman"/>
          <w:sz w:val="24"/>
          <w:szCs w:val="24"/>
        </w:rPr>
        <w:t xml:space="preserve">, </w:t>
      </w:r>
      <w:r w:rsidR="00E327E3" w:rsidRPr="003531FE">
        <w:rPr>
          <w:rFonts w:ascii="Times New Roman" w:eastAsia="Calibri" w:hAnsi="Times New Roman" w:cs="Times New Roman"/>
          <w:sz w:val="24"/>
          <w:szCs w:val="24"/>
        </w:rPr>
        <w:lastRenderedPageBreak/>
        <w:t xml:space="preserve">comparadas con la de los demás o </w:t>
      </w:r>
      <w:r w:rsidRPr="003531FE">
        <w:rPr>
          <w:rFonts w:ascii="Times New Roman" w:eastAsia="Calibri" w:hAnsi="Times New Roman" w:cs="Times New Roman"/>
          <w:sz w:val="24"/>
          <w:szCs w:val="24"/>
        </w:rPr>
        <w:t>las d</w:t>
      </w:r>
      <w:r w:rsidR="00E327E3" w:rsidRPr="003531FE">
        <w:rPr>
          <w:rFonts w:ascii="Times New Roman" w:eastAsia="Calibri" w:hAnsi="Times New Roman" w:cs="Times New Roman"/>
          <w:sz w:val="24"/>
          <w:szCs w:val="24"/>
        </w:rPr>
        <w:t>el gobierno</w:t>
      </w:r>
      <w:r w:rsidR="002336CC" w:rsidRPr="003531FE">
        <w:rPr>
          <w:rFonts w:ascii="Times New Roman" w:eastAsia="Calibri" w:hAnsi="Times New Roman" w:cs="Times New Roman"/>
          <w:sz w:val="24"/>
          <w:szCs w:val="24"/>
        </w:rPr>
        <w:t>.</w:t>
      </w:r>
      <w:r w:rsidRPr="003531FE">
        <w:rPr>
          <w:rFonts w:ascii="Times New Roman" w:eastAsia="Calibri" w:hAnsi="Times New Roman" w:cs="Times New Roman"/>
          <w:sz w:val="24"/>
          <w:szCs w:val="24"/>
        </w:rPr>
        <w:t xml:space="preserve"> En este sentido, u</w:t>
      </w:r>
      <w:r w:rsidR="00E024D4" w:rsidRPr="003531FE">
        <w:rPr>
          <w:rFonts w:ascii="Times New Roman" w:eastAsia="Calibri" w:hAnsi="Times New Roman" w:cs="Times New Roman"/>
          <w:sz w:val="24"/>
          <w:szCs w:val="24"/>
        </w:rPr>
        <w:t xml:space="preserve">n dato interesante es que a pesar de que, la mayoría de los participantes </w:t>
      </w:r>
      <w:r w:rsidRPr="003531FE">
        <w:rPr>
          <w:rFonts w:ascii="Times New Roman" w:eastAsia="Calibri" w:hAnsi="Times New Roman" w:cs="Times New Roman"/>
          <w:sz w:val="24"/>
          <w:szCs w:val="24"/>
        </w:rPr>
        <w:t xml:space="preserve">de este estudio </w:t>
      </w:r>
      <w:r w:rsidR="00E024D4" w:rsidRPr="003531FE">
        <w:rPr>
          <w:rFonts w:ascii="Times New Roman" w:eastAsia="Calibri" w:hAnsi="Times New Roman" w:cs="Times New Roman"/>
          <w:sz w:val="24"/>
          <w:szCs w:val="24"/>
        </w:rPr>
        <w:t>mostró acuerdo en seguir las medidas sanitarias esta</w:t>
      </w:r>
      <w:r w:rsidR="00B72A58" w:rsidRPr="003531FE">
        <w:rPr>
          <w:rFonts w:ascii="Times New Roman" w:eastAsia="Calibri" w:hAnsi="Times New Roman" w:cs="Times New Roman"/>
          <w:sz w:val="24"/>
          <w:szCs w:val="24"/>
        </w:rPr>
        <w:t>blecidas para evitar contagios, varios</w:t>
      </w:r>
      <w:r w:rsidR="00E024D4" w:rsidRPr="003531FE">
        <w:rPr>
          <w:rFonts w:ascii="Times New Roman" w:eastAsia="Calibri" w:hAnsi="Times New Roman" w:cs="Times New Roman"/>
          <w:sz w:val="24"/>
          <w:szCs w:val="24"/>
        </w:rPr>
        <w:t xml:space="preserve"> encuestados  señalaron estar en desacuerdo con algunos protocolos implementados por el gobierno ante esta contingencia, específicamente mostraron inconformidad con los protocolos ante el riesgo de contagio por familiares fallecidos; con la circulación vehicular y con el seguimiento al cumplimiento a las medidas de seguridad en el transporte público; con el manejo de los medios de comunicación y la falta de información real; así como con la poca participación colectiva en cuant</w:t>
      </w:r>
      <w:r w:rsidR="00B72A58" w:rsidRPr="003531FE">
        <w:rPr>
          <w:rFonts w:ascii="Times New Roman" w:eastAsia="Calibri" w:hAnsi="Times New Roman" w:cs="Times New Roman"/>
          <w:sz w:val="24"/>
          <w:szCs w:val="24"/>
        </w:rPr>
        <w:t>o a seguir las medidas de salud.</w:t>
      </w:r>
      <w:r w:rsidR="00970468" w:rsidRPr="003531FE">
        <w:rPr>
          <w:rFonts w:ascii="Times New Roman" w:eastAsia="Calibri" w:hAnsi="Times New Roman" w:cs="Times New Roman"/>
          <w:sz w:val="24"/>
          <w:szCs w:val="24"/>
        </w:rPr>
        <w:t xml:space="preserve"> </w:t>
      </w:r>
      <w:r w:rsidR="00E00C94" w:rsidRPr="003531FE">
        <w:rPr>
          <w:rFonts w:ascii="Times New Roman" w:eastAsia="Calibri" w:hAnsi="Times New Roman" w:cs="Times New Roman"/>
          <w:sz w:val="24"/>
          <w:szCs w:val="24"/>
        </w:rPr>
        <w:t>L</w:t>
      </w:r>
      <w:r w:rsidR="00970468" w:rsidRPr="003531FE">
        <w:rPr>
          <w:rFonts w:ascii="Times New Roman" w:eastAsia="Calibri" w:hAnsi="Times New Roman" w:cs="Times New Roman"/>
          <w:sz w:val="24"/>
          <w:szCs w:val="24"/>
        </w:rPr>
        <w:t xml:space="preserve">a insatisfacción con las reacciones gubernamentales </w:t>
      </w:r>
      <w:r w:rsidR="00365F87" w:rsidRPr="003531FE">
        <w:rPr>
          <w:rFonts w:ascii="Times New Roman" w:eastAsia="Calibri" w:hAnsi="Times New Roman" w:cs="Times New Roman"/>
          <w:sz w:val="24"/>
          <w:szCs w:val="24"/>
        </w:rPr>
        <w:t xml:space="preserve">también </w:t>
      </w:r>
      <w:r w:rsidR="00970468" w:rsidRPr="003531FE">
        <w:rPr>
          <w:rFonts w:ascii="Times New Roman" w:eastAsia="Calibri" w:hAnsi="Times New Roman" w:cs="Times New Roman"/>
          <w:sz w:val="24"/>
          <w:szCs w:val="24"/>
        </w:rPr>
        <w:t>puede aumentar los niveles de angustia ante el COVID-19</w:t>
      </w:r>
      <w:r w:rsidR="003D5E50" w:rsidRPr="003531FE">
        <w:rPr>
          <w:rFonts w:ascii="Times New Roman" w:eastAsia="Calibri" w:hAnsi="Times New Roman" w:cs="Times New Roman"/>
          <w:sz w:val="24"/>
          <w:szCs w:val="24"/>
        </w:rPr>
        <w:t xml:space="preserve"> en la población</w:t>
      </w:r>
      <w:r w:rsidR="00970468" w:rsidRPr="003531FE">
        <w:rPr>
          <w:rFonts w:ascii="Times New Roman" w:eastAsia="Calibri" w:hAnsi="Times New Roman" w:cs="Times New Roman"/>
          <w:sz w:val="24"/>
          <w:szCs w:val="24"/>
        </w:rPr>
        <w:t xml:space="preserve"> (</w:t>
      </w:r>
      <w:r w:rsidR="00365F87" w:rsidRPr="003531FE">
        <w:rPr>
          <w:rFonts w:ascii="Times New Roman" w:eastAsia="Calibri" w:hAnsi="Times New Roman" w:cs="Times New Roman"/>
          <w:sz w:val="24"/>
          <w:szCs w:val="24"/>
        </w:rPr>
        <w:t>Jensen et al., 2020)</w:t>
      </w:r>
      <w:r w:rsidR="003531FE">
        <w:rPr>
          <w:rFonts w:ascii="Times New Roman" w:eastAsia="Calibri" w:hAnsi="Times New Roman" w:cs="Times New Roman"/>
          <w:sz w:val="24"/>
          <w:szCs w:val="24"/>
        </w:rPr>
        <w:t>.</w:t>
      </w:r>
      <w:r w:rsidR="00E00C94" w:rsidRPr="003531FE">
        <w:rPr>
          <w:rFonts w:ascii="Times New Roman" w:eastAsia="Calibri" w:hAnsi="Times New Roman" w:cs="Times New Roman"/>
          <w:sz w:val="24"/>
          <w:szCs w:val="24"/>
        </w:rPr>
        <w:t xml:space="preserve"> </w:t>
      </w:r>
    </w:p>
    <w:p w14:paraId="02DA37D7" w14:textId="1A1F8FC5" w:rsidR="00E024D4" w:rsidRPr="00E024D4" w:rsidRDefault="00E00C94" w:rsidP="00B77F80">
      <w:pPr>
        <w:spacing w:after="0" w:line="360" w:lineRule="auto"/>
        <w:ind w:firstLine="708"/>
        <w:jc w:val="both"/>
        <w:rPr>
          <w:rFonts w:ascii="Times New Roman" w:eastAsia="Calibri" w:hAnsi="Times New Roman" w:cs="Times New Roman"/>
          <w:sz w:val="24"/>
          <w:szCs w:val="24"/>
        </w:rPr>
      </w:pPr>
      <w:r w:rsidRPr="003531FE">
        <w:rPr>
          <w:rFonts w:ascii="Times New Roman" w:eastAsia="Calibri" w:hAnsi="Times New Roman" w:cs="Times New Roman"/>
          <w:sz w:val="24"/>
          <w:szCs w:val="24"/>
        </w:rPr>
        <w:t>O</w:t>
      </w:r>
      <w:r w:rsidR="00E024D4" w:rsidRPr="003531FE">
        <w:rPr>
          <w:rFonts w:ascii="Times New Roman" w:eastAsia="Calibri" w:hAnsi="Times New Roman" w:cs="Times New Roman"/>
          <w:sz w:val="24"/>
          <w:szCs w:val="24"/>
        </w:rPr>
        <w:t>tro factor que pudo explicar que el impacto psicológico del periodo de contingencia</w:t>
      </w:r>
      <w:r w:rsidR="00E024D4" w:rsidRPr="00E024D4">
        <w:rPr>
          <w:rFonts w:ascii="Times New Roman" w:eastAsia="Calibri" w:hAnsi="Times New Roman" w:cs="Times New Roman"/>
          <w:sz w:val="24"/>
          <w:szCs w:val="24"/>
        </w:rPr>
        <w:t xml:space="preserve"> no estuviera tan agravado en este grupo poblacional estudiado fue que la mayoría de los participantes intentó resolver sus d</w:t>
      </w:r>
      <w:r w:rsidR="008446D8">
        <w:rPr>
          <w:rFonts w:ascii="Times New Roman" w:eastAsia="Calibri" w:hAnsi="Times New Roman" w:cs="Times New Roman"/>
          <w:sz w:val="24"/>
          <w:szCs w:val="24"/>
        </w:rPr>
        <w:t>ificultades de manera proactiva;</w:t>
      </w:r>
      <w:r w:rsidR="00E024D4" w:rsidRPr="00E024D4">
        <w:rPr>
          <w:rFonts w:ascii="Times New Roman" w:eastAsia="Calibri" w:hAnsi="Times New Roman" w:cs="Times New Roman"/>
          <w:sz w:val="24"/>
          <w:szCs w:val="24"/>
        </w:rPr>
        <w:t xml:space="preserve"> además de encontrar, en la gran mayoría, el desarrollo de habilidades, aprendizajes y reflexiones diversas. </w:t>
      </w:r>
    </w:p>
    <w:p w14:paraId="089CD35E" w14:textId="4BB0D89E" w:rsidR="00E024D4" w:rsidRPr="00E024D4" w:rsidRDefault="00E024D4" w:rsidP="00B77F80">
      <w:pPr>
        <w:spacing w:after="0" w:line="360" w:lineRule="auto"/>
        <w:ind w:firstLine="708"/>
        <w:jc w:val="both"/>
        <w:rPr>
          <w:rFonts w:ascii="Times New Roman" w:eastAsia="Calibri" w:hAnsi="Times New Roman" w:cs="Times New Roman"/>
          <w:sz w:val="24"/>
          <w:szCs w:val="24"/>
        </w:rPr>
      </w:pPr>
      <w:r w:rsidRPr="00E024D4">
        <w:rPr>
          <w:rFonts w:ascii="Times New Roman" w:eastAsia="Calibri" w:hAnsi="Times New Roman" w:cs="Times New Roman"/>
          <w:sz w:val="24"/>
          <w:szCs w:val="24"/>
        </w:rPr>
        <w:t>Es importante señalar que las crisis cuando son enfrentadas de manera adecuada pueden representar una oportunidad de desarrollo y crecimiento (</w:t>
      </w:r>
      <w:proofErr w:type="spellStart"/>
      <w:r w:rsidRPr="00E024D4">
        <w:rPr>
          <w:rFonts w:ascii="Times New Roman" w:eastAsia="Calibri" w:hAnsi="Times New Roman" w:cs="Times New Roman"/>
          <w:sz w:val="24"/>
          <w:szCs w:val="24"/>
        </w:rPr>
        <w:t>Slaikeu</w:t>
      </w:r>
      <w:proofErr w:type="spellEnd"/>
      <w:r w:rsidRPr="00E024D4">
        <w:rPr>
          <w:rFonts w:ascii="Times New Roman" w:eastAsia="Calibri" w:hAnsi="Times New Roman" w:cs="Times New Roman"/>
          <w:sz w:val="24"/>
          <w:szCs w:val="24"/>
        </w:rPr>
        <w:t xml:space="preserve">, 1996), como pareciera ocurrir en nuestro grupo poblacional estudiado. Extremera (2020) </w:t>
      </w:r>
      <w:r w:rsidR="00196607">
        <w:rPr>
          <w:rFonts w:ascii="Times New Roman" w:eastAsia="Calibri" w:hAnsi="Times New Roman" w:cs="Times New Roman"/>
          <w:sz w:val="24"/>
          <w:szCs w:val="24"/>
        </w:rPr>
        <w:t>sugiere que</w:t>
      </w:r>
      <w:r w:rsidRPr="00E024D4">
        <w:rPr>
          <w:rFonts w:ascii="Times New Roman" w:eastAsia="Calibri" w:hAnsi="Times New Roman" w:cs="Times New Roman"/>
          <w:sz w:val="24"/>
          <w:szCs w:val="24"/>
        </w:rPr>
        <w:t xml:space="preserve"> las personas en confinamiento </w:t>
      </w:r>
      <w:r w:rsidR="00196607">
        <w:rPr>
          <w:rFonts w:ascii="Times New Roman" w:eastAsia="Calibri" w:hAnsi="Times New Roman" w:cs="Times New Roman"/>
          <w:sz w:val="24"/>
          <w:szCs w:val="24"/>
        </w:rPr>
        <w:t>con</w:t>
      </w:r>
      <w:r w:rsidRPr="00E024D4">
        <w:rPr>
          <w:rFonts w:ascii="Times New Roman" w:eastAsia="Calibri" w:hAnsi="Times New Roman" w:cs="Times New Roman"/>
          <w:sz w:val="24"/>
          <w:szCs w:val="24"/>
        </w:rPr>
        <w:t xml:space="preserve"> </w:t>
      </w:r>
      <w:r w:rsidR="00196607">
        <w:rPr>
          <w:rFonts w:ascii="Times New Roman" w:eastAsia="Calibri" w:hAnsi="Times New Roman" w:cs="Times New Roman"/>
          <w:sz w:val="24"/>
          <w:szCs w:val="24"/>
        </w:rPr>
        <w:t>re</w:t>
      </w:r>
      <w:r w:rsidRPr="00E024D4">
        <w:rPr>
          <w:rFonts w:ascii="Times New Roman" w:eastAsia="Calibri" w:hAnsi="Times New Roman" w:cs="Times New Roman"/>
          <w:sz w:val="24"/>
          <w:szCs w:val="24"/>
        </w:rPr>
        <w:t xml:space="preserve">acciones menos intensas de estrés realizan procesos de reevaluación cognitiva más adaptativos, cambian de perspectiva, se centran en lo positivo, planifican, aceptan, manejan directamente el estresor, </w:t>
      </w:r>
      <w:r w:rsidR="00196607">
        <w:rPr>
          <w:rFonts w:ascii="Times New Roman" w:eastAsia="Calibri" w:hAnsi="Times New Roman" w:cs="Times New Roman"/>
          <w:sz w:val="24"/>
          <w:szCs w:val="24"/>
        </w:rPr>
        <w:t>encuentran</w:t>
      </w:r>
      <w:r w:rsidRPr="00E024D4">
        <w:rPr>
          <w:rFonts w:ascii="Times New Roman" w:eastAsia="Calibri" w:hAnsi="Times New Roman" w:cs="Times New Roman"/>
          <w:sz w:val="24"/>
          <w:szCs w:val="24"/>
        </w:rPr>
        <w:t xml:space="preserve"> oportunidades para el desarrollo personal y el aprendizaje. </w:t>
      </w:r>
      <w:r w:rsidR="00B72A58">
        <w:rPr>
          <w:rFonts w:ascii="Times New Roman" w:eastAsia="Calibri" w:hAnsi="Times New Roman" w:cs="Times New Roman"/>
          <w:sz w:val="24"/>
          <w:szCs w:val="24"/>
        </w:rPr>
        <w:t>E</w:t>
      </w:r>
      <w:r w:rsidRPr="00E024D4">
        <w:rPr>
          <w:rFonts w:ascii="Times New Roman" w:eastAsia="Calibri" w:hAnsi="Times New Roman" w:cs="Times New Roman"/>
          <w:sz w:val="24"/>
          <w:szCs w:val="24"/>
        </w:rPr>
        <w:t>stas acciones fueron realizadas por los</w:t>
      </w:r>
      <w:r w:rsidR="00EC32D5">
        <w:rPr>
          <w:rFonts w:ascii="Times New Roman" w:eastAsia="Calibri" w:hAnsi="Times New Roman" w:cs="Times New Roman"/>
          <w:sz w:val="24"/>
          <w:szCs w:val="24"/>
        </w:rPr>
        <w:t xml:space="preserve"> participantes de esta investigación.</w:t>
      </w:r>
    </w:p>
    <w:p w14:paraId="072C93A7" w14:textId="1DE984F1" w:rsidR="000124ED" w:rsidRDefault="00EC32D5" w:rsidP="00B77F80">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Los resultados</w:t>
      </w:r>
      <w:r w:rsidR="00E024D4" w:rsidRPr="00E024D4">
        <w:rPr>
          <w:rFonts w:ascii="Times New Roman" w:eastAsia="Calibri" w:hAnsi="Times New Roman" w:cs="Times New Roman"/>
          <w:sz w:val="24"/>
          <w:szCs w:val="24"/>
        </w:rPr>
        <w:t xml:space="preserve"> nos permiten cuestionarnos qué percepción de riesgo</w:t>
      </w:r>
      <w:r w:rsidR="00D65D11">
        <w:rPr>
          <w:rFonts w:ascii="Times New Roman" w:eastAsia="Calibri" w:hAnsi="Times New Roman" w:cs="Times New Roman"/>
          <w:sz w:val="24"/>
          <w:szCs w:val="24"/>
        </w:rPr>
        <w:t>,</w:t>
      </w:r>
      <w:r w:rsidR="00E024D4" w:rsidRPr="00E024D4">
        <w:rPr>
          <w:rFonts w:ascii="Times New Roman" w:eastAsia="Calibri" w:hAnsi="Times New Roman" w:cs="Times New Roman"/>
          <w:sz w:val="24"/>
          <w:szCs w:val="24"/>
        </w:rPr>
        <w:t xml:space="preserve"> afectaciones, medidas de afrontamiento y aprendizajes se tendrían en otros grupos poblacionales, por ejemplo, p</w:t>
      </w:r>
      <w:r>
        <w:rPr>
          <w:rFonts w:ascii="Times New Roman" w:eastAsia="Calibri" w:hAnsi="Times New Roman" w:cs="Times New Roman"/>
          <w:sz w:val="24"/>
          <w:szCs w:val="24"/>
        </w:rPr>
        <w:t>oblaciones rurales, de menores</w:t>
      </w:r>
      <w:r w:rsidR="00E024D4" w:rsidRPr="00E024D4">
        <w:rPr>
          <w:rFonts w:ascii="Times New Roman" w:eastAsia="Calibri" w:hAnsi="Times New Roman" w:cs="Times New Roman"/>
          <w:sz w:val="24"/>
          <w:szCs w:val="24"/>
        </w:rPr>
        <w:t xml:space="preserve"> recursos económicos, con menor nivel de estudios y donde exista alguna pérdida humana o material significativa a raíz del COVID-19. </w:t>
      </w:r>
      <w:r w:rsidR="00BD45AD">
        <w:rPr>
          <w:rFonts w:ascii="Times New Roman" w:eastAsia="Calibri" w:hAnsi="Times New Roman" w:cs="Times New Roman"/>
          <w:sz w:val="24"/>
          <w:szCs w:val="24"/>
        </w:rPr>
        <w:t xml:space="preserve"> La </w:t>
      </w:r>
      <w:r w:rsidR="00E024D4" w:rsidRPr="00E024D4">
        <w:rPr>
          <w:rFonts w:ascii="Times New Roman" w:eastAsia="Calibri" w:hAnsi="Times New Roman" w:cs="Times New Roman"/>
          <w:sz w:val="24"/>
          <w:szCs w:val="24"/>
        </w:rPr>
        <w:t>mayoría de los participantes del estudio fueron personas con niveles altos de estudios, por lo que se podría suponer que tuvieran mayores oportunidades para hacer f</w:t>
      </w:r>
      <w:r w:rsidR="00C10119">
        <w:rPr>
          <w:rFonts w:ascii="Times New Roman" w:eastAsia="Calibri" w:hAnsi="Times New Roman" w:cs="Times New Roman"/>
          <w:sz w:val="24"/>
          <w:szCs w:val="24"/>
        </w:rPr>
        <w:t>rente a la pandemia, tales como:</w:t>
      </w:r>
      <w:r w:rsidR="00E024D4" w:rsidRPr="00E024D4">
        <w:rPr>
          <w:rFonts w:ascii="Times New Roman" w:eastAsia="Calibri" w:hAnsi="Times New Roman" w:cs="Times New Roman"/>
          <w:sz w:val="24"/>
          <w:szCs w:val="24"/>
        </w:rPr>
        <w:t xml:space="preserve"> mayores recursos económicos, </w:t>
      </w:r>
      <w:r w:rsidR="00D22ACF" w:rsidRPr="00D65D11">
        <w:rPr>
          <w:rFonts w:ascii="Times New Roman" w:eastAsia="Calibri" w:hAnsi="Times New Roman" w:cs="Times New Roman"/>
          <w:sz w:val="24"/>
          <w:szCs w:val="24"/>
        </w:rPr>
        <w:t xml:space="preserve">abastecimiento de alimentos, </w:t>
      </w:r>
      <w:r w:rsidR="00E024D4" w:rsidRPr="00D65D11">
        <w:rPr>
          <w:rFonts w:ascii="Times New Roman" w:eastAsia="Calibri" w:hAnsi="Times New Roman" w:cs="Times New Roman"/>
          <w:sz w:val="24"/>
          <w:szCs w:val="24"/>
        </w:rPr>
        <w:t>acceso</w:t>
      </w:r>
      <w:r w:rsidR="00E024D4" w:rsidRPr="00E024D4">
        <w:rPr>
          <w:rFonts w:ascii="Times New Roman" w:eastAsia="Calibri" w:hAnsi="Times New Roman" w:cs="Times New Roman"/>
          <w:sz w:val="24"/>
          <w:szCs w:val="24"/>
        </w:rPr>
        <w:t xml:space="preserve"> a información y tecnología, apoyo social, incluso, acceso a servicios médicos.</w:t>
      </w:r>
      <w:r w:rsidR="000124ED">
        <w:rPr>
          <w:rFonts w:ascii="Times New Roman" w:eastAsia="Calibri" w:hAnsi="Times New Roman" w:cs="Times New Roman"/>
          <w:sz w:val="24"/>
          <w:szCs w:val="24"/>
        </w:rPr>
        <w:t xml:space="preserve"> </w:t>
      </w:r>
      <w:r w:rsidR="00E024D4" w:rsidRPr="00E024D4">
        <w:rPr>
          <w:rFonts w:ascii="Times New Roman" w:eastAsia="Calibri" w:hAnsi="Times New Roman" w:cs="Times New Roman"/>
          <w:sz w:val="24"/>
          <w:szCs w:val="24"/>
        </w:rPr>
        <w:t xml:space="preserve">De acuerdo con la OPS (2009) los efectos en la salud mental derivados de una emergencia sanitaria generalmente son marcados en las poblaciones que viven en condiciones precarias, con menores recursos y con acceso limitado a los servicios sociales y de salud. </w:t>
      </w:r>
    </w:p>
    <w:p w14:paraId="6AD2E65D" w14:textId="76A8F599" w:rsidR="00E024D4" w:rsidRDefault="00BD45AD" w:rsidP="00B77F80">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Será </w:t>
      </w:r>
      <w:r w:rsidR="00D22ACF">
        <w:rPr>
          <w:rFonts w:ascii="Times New Roman" w:eastAsia="Calibri" w:hAnsi="Times New Roman" w:cs="Times New Roman"/>
          <w:sz w:val="24"/>
          <w:szCs w:val="24"/>
        </w:rPr>
        <w:t xml:space="preserve">pues </w:t>
      </w:r>
      <w:r>
        <w:rPr>
          <w:rFonts w:ascii="Times New Roman" w:eastAsia="Calibri" w:hAnsi="Times New Roman" w:cs="Times New Roman"/>
          <w:sz w:val="24"/>
          <w:szCs w:val="24"/>
        </w:rPr>
        <w:t xml:space="preserve">importante seguir realizando investigación sobre el impacto </w:t>
      </w:r>
      <w:r w:rsidR="00D22ACF">
        <w:rPr>
          <w:rFonts w:ascii="Times New Roman" w:eastAsia="Calibri" w:hAnsi="Times New Roman" w:cs="Times New Roman"/>
          <w:sz w:val="24"/>
          <w:szCs w:val="24"/>
        </w:rPr>
        <w:t xml:space="preserve">que en la salud mental </w:t>
      </w:r>
      <w:r w:rsidR="00B10DCC">
        <w:rPr>
          <w:rFonts w:ascii="Times New Roman" w:eastAsia="Calibri" w:hAnsi="Times New Roman" w:cs="Times New Roman"/>
          <w:sz w:val="24"/>
          <w:szCs w:val="24"/>
        </w:rPr>
        <w:t>genera</w:t>
      </w:r>
      <w:r>
        <w:rPr>
          <w:rFonts w:ascii="Times New Roman" w:eastAsia="Calibri" w:hAnsi="Times New Roman" w:cs="Times New Roman"/>
          <w:sz w:val="24"/>
          <w:szCs w:val="24"/>
        </w:rPr>
        <w:t xml:space="preserve"> la </w:t>
      </w:r>
      <w:r w:rsidR="00D22ACF">
        <w:rPr>
          <w:rFonts w:ascii="Times New Roman" w:eastAsia="Calibri" w:hAnsi="Times New Roman" w:cs="Times New Roman"/>
          <w:sz w:val="24"/>
          <w:szCs w:val="24"/>
        </w:rPr>
        <w:t>epidemia ocasionada por el COVID</w:t>
      </w:r>
      <w:r>
        <w:rPr>
          <w:rFonts w:ascii="Times New Roman" w:eastAsia="Calibri" w:hAnsi="Times New Roman" w:cs="Times New Roman"/>
          <w:sz w:val="24"/>
          <w:szCs w:val="24"/>
        </w:rPr>
        <w:t xml:space="preserve">-19, ello permitirá seguir profundizando </w:t>
      </w:r>
      <w:r>
        <w:rPr>
          <w:rFonts w:ascii="Times New Roman" w:eastAsia="Calibri" w:hAnsi="Times New Roman" w:cs="Times New Roman"/>
          <w:sz w:val="24"/>
          <w:szCs w:val="24"/>
        </w:rPr>
        <w:lastRenderedPageBreak/>
        <w:t xml:space="preserve">respecto a las </w:t>
      </w:r>
      <w:r w:rsidR="00E024D4" w:rsidRPr="00E024D4">
        <w:rPr>
          <w:rFonts w:ascii="Times New Roman" w:eastAsia="Calibri" w:hAnsi="Times New Roman" w:cs="Times New Roman"/>
          <w:sz w:val="24"/>
          <w:szCs w:val="24"/>
        </w:rPr>
        <w:t xml:space="preserve">estrategias de afrontamiento </w:t>
      </w:r>
      <w:r>
        <w:rPr>
          <w:rFonts w:ascii="Times New Roman" w:eastAsia="Calibri" w:hAnsi="Times New Roman" w:cs="Times New Roman"/>
          <w:sz w:val="24"/>
          <w:szCs w:val="24"/>
        </w:rPr>
        <w:t xml:space="preserve">de la población y seguir realizando intervención multidisciplinar que permita fomentar la </w:t>
      </w:r>
      <w:r w:rsidR="00C10119" w:rsidRPr="00196607">
        <w:rPr>
          <w:rFonts w:ascii="Times New Roman" w:eastAsia="Calibri" w:hAnsi="Times New Roman" w:cs="Times New Roman"/>
          <w:sz w:val="24"/>
          <w:szCs w:val="24"/>
        </w:rPr>
        <w:t>salud mental de forma integra</w:t>
      </w:r>
      <w:bookmarkEnd w:id="14"/>
      <w:r w:rsidR="00D22ACF">
        <w:rPr>
          <w:rFonts w:ascii="Times New Roman" w:eastAsia="Calibri" w:hAnsi="Times New Roman" w:cs="Times New Roman"/>
          <w:sz w:val="24"/>
          <w:szCs w:val="24"/>
        </w:rPr>
        <w:t xml:space="preserve">l, especialmente, </w:t>
      </w:r>
      <w:r w:rsidR="00D22ACF" w:rsidRPr="00B10DCC">
        <w:rPr>
          <w:rFonts w:ascii="Times New Roman" w:eastAsia="Calibri" w:hAnsi="Times New Roman" w:cs="Times New Roman"/>
          <w:sz w:val="24"/>
          <w:szCs w:val="24"/>
        </w:rPr>
        <w:t>entre los sectores de la población más</w:t>
      </w:r>
      <w:r w:rsidRPr="00B10DCC">
        <w:rPr>
          <w:rFonts w:ascii="Times New Roman" w:eastAsia="Calibri" w:hAnsi="Times New Roman" w:cs="Times New Roman"/>
          <w:sz w:val="24"/>
          <w:szCs w:val="24"/>
        </w:rPr>
        <w:t xml:space="preserve"> v</w:t>
      </w:r>
      <w:r>
        <w:rPr>
          <w:rFonts w:ascii="Times New Roman" w:eastAsia="Calibri" w:hAnsi="Times New Roman" w:cs="Times New Roman"/>
          <w:sz w:val="24"/>
          <w:szCs w:val="24"/>
        </w:rPr>
        <w:t>ulnerable.</w:t>
      </w:r>
    </w:p>
    <w:p w14:paraId="33263F68" w14:textId="77777777" w:rsidR="00FE1D23" w:rsidRDefault="00FE1D23" w:rsidP="00B77F80">
      <w:pPr>
        <w:spacing w:after="0" w:line="360" w:lineRule="auto"/>
        <w:ind w:firstLine="708"/>
        <w:jc w:val="both"/>
        <w:rPr>
          <w:rFonts w:ascii="Times New Roman" w:eastAsia="Calibri" w:hAnsi="Times New Roman" w:cs="Times New Roman"/>
          <w:sz w:val="24"/>
          <w:szCs w:val="24"/>
        </w:rPr>
      </w:pPr>
    </w:p>
    <w:p w14:paraId="02C20C5E" w14:textId="22457C3A" w:rsidR="0049064E" w:rsidRPr="006F571D" w:rsidRDefault="00D22ACF" w:rsidP="00B77F80">
      <w:pPr>
        <w:spacing w:line="360" w:lineRule="auto"/>
        <w:jc w:val="both"/>
        <w:rPr>
          <w:rFonts w:ascii="Times New Roman" w:eastAsia="Calibri" w:hAnsi="Times New Roman" w:cs="Times New Roman"/>
          <w:b/>
          <w:bCs/>
          <w:sz w:val="24"/>
          <w:szCs w:val="24"/>
        </w:rPr>
      </w:pPr>
      <w:r w:rsidRPr="006F571D">
        <w:rPr>
          <w:rFonts w:ascii="Times New Roman" w:eastAsia="Calibri" w:hAnsi="Times New Roman" w:cs="Times New Roman"/>
          <w:b/>
          <w:bCs/>
          <w:sz w:val="24"/>
          <w:szCs w:val="24"/>
        </w:rPr>
        <w:t xml:space="preserve">Financiamiento y </w:t>
      </w:r>
      <w:r w:rsidR="006F571D">
        <w:rPr>
          <w:rFonts w:ascii="Times New Roman" w:eastAsia="Calibri" w:hAnsi="Times New Roman" w:cs="Times New Roman"/>
          <w:b/>
          <w:bCs/>
          <w:sz w:val="24"/>
          <w:szCs w:val="24"/>
        </w:rPr>
        <w:t>c</w:t>
      </w:r>
      <w:r w:rsidRPr="006F571D">
        <w:rPr>
          <w:rFonts w:ascii="Times New Roman" w:eastAsia="Calibri" w:hAnsi="Times New Roman" w:cs="Times New Roman"/>
          <w:b/>
          <w:bCs/>
          <w:sz w:val="24"/>
          <w:szCs w:val="24"/>
        </w:rPr>
        <w:t>onflicto de i</w:t>
      </w:r>
      <w:r w:rsidR="0049064E" w:rsidRPr="006F571D">
        <w:rPr>
          <w:rFonts w:ascii="Times New Roman" w:eastAsia="Calibri" w:hAnsi="Times New Roman" w:cs="Times New Roman"/>
          <w:b/>
          <w:bCs/>
          <w:sz w:val="24"/>
          <w:szCs w:val="24"/>
        </w:rPr>
        <w:t>ntereses</w:t>
      </w:r>
    </w:p>
    <w:p w14:paraId="12439996" w14:textId="1620495F" w:rsidR="0049064E" w:rsidRPr="0049064E" w:rsidRDefault="0049064E" w:rsidP="00B77F80">
      <w:pPr>
        <w:spacing w:line="360" w:lineRule="auto"/>
        <w:rPr>
          <w:rFonts w:ascii="Times New Roman" w:eastAsia="Calibri" w:hAnsi="Times New Roman" w:cs="Times New Roman"/>
          <w:sz w:val="24"/>
          <w:szCs w:val="24"/>
        </w:rPr>
      </w:pPr>
      <w:r w:rsidRPr="0049064E">
        <w:rPr>
          <w:rFonts w:ascii="Times New Roman" w:eastAsia="Calibri" w:hAnsi="Times New Roman" w:cs="Times New Roman"/>
          <w:sz w:val="24"/>
          <w:szCs w:val="24"/>
        </w:rPr>
        <w:t>La investigación no recibió ningún financiamiento</w:t>
      </w:r>
      <w:r w:rsidR="00D22ACF">
        <w:rPr>
          <w:rFonts w:ascii="Times New Roman" w:eastAsia="Calibri" w:hAnsi="Times New Roman" w:cs="Times New Roman"/>
          <w:sz w:val="24"/>
          <w:szCs w:val="24"/>
        </w:rPr>
        <w:t>.</w:t>
      </w:r>
    </w:p>
    <w:p w14:paraId="404487C5" w14:textId="5EBB7E2E" w:rsidR="00B06E9F" w:rsidRDefault="0049064E" w:rsidP="00B77F80">
      <w:pPr>
        <w:spacing w:line="360" w:lineRule="auto"/>
        <w:rPr>
          <w:rFonts w:ascii="Times New Roman" w:eastAsia="Calibri" w:hAnsi="Times New Roman" w:cs="Times New Roman"/>
          <w:sz w:val="24"/>
          <w:szCs w:val="24"/>
        </w:rPr>
      </w:pPr>
      <w:r w:rsidRPr="0049064E">
        <w:rPr>
          <w:rFonts w:ascii="Times New Roman" w:eastAsia="Calibri" w:hAnsi="Times New Roman" w:cs="Times New Roman"/>
          <w:sz w:val="24"/>
          <w:szCs w:val="24"/>
        </w:rPr>
        <w:t>Los autores declaran que no tienen conflictos de intereses</w:t>
      </w:r>
      <w:r w:rsidR="006F571D">
        <w:rPr>
          <w:rFonts w:ascii="Times New Roman" w:eastAsia="Calibri" w:hAnsi="Times New Roman" w:cs="Times New Roman"/>
          <w:sz w:val="24"/>
          <w:szCs w:val="24"/>
        </w:rPr>
        <w:t>.</w:t>
      </w:r>
    </w:p>
    <w:p w14:paraId="315A1062" w14:textId="5D176B44" w:rsidR="00360BB2" w:rsidRDefault="00360BB2" w:rsidP="00D53E84">
      <w:pPr>
        <w:spacing w:line="360" w:lineRule="auto"/>
        <w:jc w:val="center"/>
        <w:rPr>
          <w:rFonts w:ascii="Times New Roman" w:eastAsia="Calibri" w:hAnsi="Times New Roman" w:cs="Times New Roman"/>
          <w:b/>
          <w:bCs/>
          <w:sz w:val="24"/>
          <w:szCs w:val="24"/>
          <w:lang w:val="en-US"/>
        </w:rPr>
      </w:pPr>
      <w:proofErr w:type="spellStart"/>
      <w:r w:rsidRPr="00417CB8">
        <w:rPr>
          <w:rFonts w:ascii="Times New Roman" w:eastAsia="Calibri" w:hAnsi="Times New Roman" w:cs="Times New Roman"/>
          <w:b/>
          <w:bCs/>
          <w:sz w:val="24"/>
          <w:szCs w:val="24"/>
          <w:lang w:val="en-US"/>
        </w:rPr>
        <w:t>Referencias</w:t>
      </w:r>
      <w:proofErr w:type="spellEnd"/>
    </w:p>
    <w:p w14:paraId="667AF348" w14:textId="68E83478" w:rsidR="00F5149D" w:rsidRPr="00E6552F" w:rsidRDefault="00F5149D" w:rsidP="00B77F80">
      <w:pPr>
        <w:spacing w:after="0" w:line="360" w:lineRule="auto"/>
        <w:ind w:left="709" w:hanging="709"/>
        <w:jc w:val="both"/>
        <w:rPr>
          <w:rFonts w:ascii="Times New Roman" w:eastAsia="Calibri" w:hAnsi="Times New Roman" w:cs="Times New Roman"/>
          <w:sz w:val="24"/>
          <w:szCs w:val="24"/>
          <w:lang w:val="en-US"/>
        </w:rPr>
      </w:pPr>
      <w:proofErr w:type="spellStart"/>
      <w:r w:rsidRPr="00E6552F">
        <w:rPr>
          <w:rFonts w:ascii="Times New Roman" w:eastAsia="Calibri" w:hAnsi="Times New Roman" w:cs="Times New Roman"/>
          <w:sz w:val="24"/>
          <w:szCs w:val="24"/>
          <w:lang w:val="en-US"/>
        </w:rPr>
        <w:t>Antonovsky</w:t>
      </w:r>
      <w:proofErr w:type="spellEnd"/>
      <w:r w:rsidRPr="00E6552F">
        <w:rPr>
          <w:rFonts w:ascii="Times New Roman" w:eastAsia="Calibri" w:hAnsi="Times New Roman" w:cs="Times New Roman"/>
          <w:sz w:val="24"/>
          <w:szCs w:val="24"/>
          <w:lang w:val="en-US"/>
        </w:rPr>
        <w:t xml:space="preserve">, A. </w:t>
      </w:r>
      <w:r w:rsidR="00E6552F">
        <w:rPr>
          <w:rFonts w:ascii="Times New Roman" w:eastAsia="Calibri" w:hAnsi="Times New Roman" w:cs="Times New Roman"/>
          <w:sz w:val="24"/>
          <w:szCs w:val="24"/>
          <w:lang w:val="en-US"/>
        </w:rPr>
        <w:t xml:space="preserve">(1987). </w:t>
      </w:r>
      <w:r w:rsidRPr="00E6552F">
        <w:rPr>
          <w:rFonts w:ascii="Times New Roman" w:eastAsia="Calibri" w:hAnsi="Times New Roman" w:cs="Times New Roman"/>
          <w:i/>
          <w:iCs/>
          <w:sz w:val="24"/>
          <w:szCs w:val="24"/>
          <w:lang w:val="en-US"/>
        </w:rPr>
        <w:t>Unraveling the Mystery of Health. How People Manage Stress and Stay Well.</w:t>
      </w:r>
      <w:r w:rsidRPr="00E6552F">
        <w:rPr>
          <w:rFonts w:ascii="Times New Roman" w:eastAsia="Calibri" w:hAnsi="Times New Roman" w:cs="Times New Roman"/>
          <w:sz w:val="24"/>
          <w:szCs w:val="24"/>
          <w:lang w:val="en-US"/>
        </w:rPr>
        <w:t xml:space="preserve"> San Francisco: Jossey-Bass</w:t>
      </w:r>
      <w:r w:rsidR="00E6552F">
        <w:rPr>
          <w:rFonts w:ascii="Times New Roman" w:eastAsia="Calibri" w:hAnsi="Times New Roman" w:cs="Times New Roman"/>
          <w:sz w:val="24"/>
          <w:szCs w:val="24"/>
          <w:lang w:val="en-US"/>
        </w:rPr>
        <w:t>.</w:t>
      </w:r>
    </w:p>
    <w:p w14:paraId="673359BD" w14:textId="613888EA" w:rsidR="00360BB2" w:rsidRPr="00843930" w:rsidRDefault="00360BB2" w:rsidP="00B77F80">
      <w:pPr>
        <w:spacing w:after="0" w:line="360" w:lineRule="auto"/>
        <w:ind w:left="709" w:hanging="709"/>
        <w:jc w:val="both"/>
        <w:rPr>
          <w:rFonts w:ascii="Times New Roman" w:eastAsia="Calibri" w:hAnsi="Times New Roman" w:cs="Times New Roman"/>
          <w:color w:val="0000FF"/>
          <w:sz w:val="24"/>
          <w:szCs w:val="24"/>
          <w:u w:val="single"/>
        </w:rPr>
      </w:pPr>
      <w:bookmarkStart w:id="16" w:name="_Hlk37230924"/>
      <w:r w:rsidRPr="00360BB2">
        <w:rPr>
          <w:rFonts w:ascii="Times New Roman" w:eastAsia="Calibri" w:hAnsi="Times New Roman" w:cs="Times New Roman"/>
          <w:sz w:val="24"/>
          <w:szCs w:val="24"/>
          <w:lang w:val="en-US"/>
        </w:rPr>
        <w:t>Brooks, S.K., Webster, R.K., Smith, L.E., Brooks W</w:t>
      </w:r>
      <w:r w:rsidR="00B42312">
        <w:rPr>
          <w:rFonts w:ascii="Times New Roman" w:eastAsia="Calibri" w:hAnsi="Times New Roman" w:cs="Times New Roman"/>
          <w:sz w:val="24"/>
          <w:szCs w:val="24"/>
          <w:lang w:val="en-US"/>
        </w:rPr>
        <w:t>.</w:t>
      </w:r>
      <w:r w:rsidRPr="00360BB2">
        <w:rPr>
          <w:rFonts w:ascii="Times New Roman" w:eastAsia="Calibri" w:hAnsi="Times New Roman" w:cs="Times New Roman"/>
          <w:sz w:val="24"/>
          <w:szCs w:val="24"/>
          <w:lang w:val="en-US"/>
        </w:rPr>
        <w:t xml:space="preserve"> L., </w:t>
      </w:r>
      <w:proofErr w:type="spellStart"/>
      <w:r w:rsidRPr="00360BB2">
        <w:rPr>
          <w:rFonts w:ascii="Times New Roman" w:eastAsia="Calibri" w:hAnsi="Times New Roman" w:cs="Times New Roman"/>
          <w:sz w:val="24"/>
          <w:szCs w:val="24"/>
          <w:lang w:val="en-US"/>
        </w:rPr>
        <w:t>Wessely</w:t>
      </w:r>
      <w:proofErr w:type="spellEnd"/>
      <w:r w:rsidRPr="00360BB2">
        <w:rPr>
          <w:rFonts w:ascii="Times New Roman" w:eastAsia="Calibri" w:hAnsi="Times New Roman" w:cs="Times New Roman"/>
          <w:sz w:val="24"/>
          <w:szCs w:val="24"/>
          <w:lang w:val="en-US"/>
        </w:rPr>
        <w:t xml:space="preserve">, S., Greenberg, N. &amp; Rubin, G.J., (2020). The psychological impact of quarantine and how to reduce it: rapid review of the evidence. </w:t>
      </w:r>
      <w:proofErr w:type="spellStart"/>
      <w:r w:rsidRPr="00360BB2">
        <w:rPr>
          <w:rFonts w:ascii="Times New Roman" w:eastAsia="Calibri" w:hAnsi="Times New Roman" w:cs="Times New Roman"/>
          <w:i/>
          <w:iCs/>
          <w:sz w:val="24"/>
          <w:szCs w:val="24"/>
        </w:rPr>
        <w:t>The</w:t>
      </w:r>
      <w:proofErr w:type="spellEnd"/>
      <w:r w:rsidRPr="00360BB2">
        <w:rPr>
          <w:rFonts w:ascii="Times New Roman" w:eastAsia="Calibri" w:hAnsi="Times New Roman" w:cs="Times New Roman"/>
          <w:i/>
          <w:iCs/>
          <w:sz w:val="24"/>
          <w:szCs w:val="24"/>
        </w:rPr>
        <w:t xml:space="preserve"> Lancet, 395</w:t>
      </w:r>
      <w:r w:rsidRPr="00360BB2">
        <w:rPr>
          <w:rFonts w:ascii="Times New Roman" w:eastAsia="Calibri" w:hAnsi="Times New Roman" w:cs="Times New Roman"/>
          <w:sz w:val="24"/>
          <w:szCs w:val="24"/>
        </w:rPr>
        <w:t>, 912-920. DO</w:t>
      </w:r>
      <w:r w:rsidRPr="00843930">
        <w:rPr>
          <w:rFonts w:ascii="Times New Roman" w:eastAsia="Calibri" w:hAnsi="Times New Roman" w:cs="Times New Roman"/>
          <w:sz w:val="24"/>
          <w:szCs w:val="24"/>
        </w:rPr>
        <w:t>I</w:t>
      </w:r>
      <w:r w:rsidR="00843930" w:rsidRPr="00843930">
        <w:rPr>
          <w:rFonts w:ascii="Times New Roman" w:eastAsia="Calibri" w:hAnsi="Times New Roman" w:cs="Times New Roman"/>
          <w:color w:val="0000FF"/>
          <w:sz w:val="24"/>
          <w:szCs w:val="24"/>
        </w:rPr>
        <w:t>:</w:t>
      </w:r>
      <w:r w:rsidR="00843930">
        <w:rPr>
          <w:rFonts w:ascii="Times New Roman" w:eastAsia="Calibri" w:hAnsi="Times New Roman" w:cs="Times New Roman"/>
          <w:color w:val="0000FF"/>
          <w:sz w:val="24"/>
          <w:szCs w:val="24"/>
        </w:rPr>
        <w:t xml:space="preserve"> </w:t>
      </w:r>
      <w:r w:rsidRPr="00843930">
        <w:rPr>
          <w:rFonts w:ascii="Times New Roman" w:eastAsia="Calibri" w:hAnsi="Times New Roman" w:cs="Times New Roman"/>
          <w:color w:val="0000FF"/>
          <w:sz w:val="24"/>
          <w:szCs w:val="24"/>
          <w:u w:val="single"/>
        </w:rPr>
        <w:t>https://doi.org/10.1016/S0140-6736 (20)30460-8.</w:t>
      </w:r>
    </w:p>
    <w:p w14:paraId="38069535" w14:textId="4F1F2161" w:rsidR="00360BB2" w:rsidRPr="00360BB2" w:rsidRDefault="00360BB2" w:rsidP="00B77F80">
      <w:pPr>
        <w:spacing w:after="0" w:line="360" w:lineRule="auto"/>
        <w:jc w:val="both"/>
        <w:rPr>
          <w:rFonts w:ascii="Times New Roman" w:eastAsia="Calibri" w:hAnsi="Times New Roman" w:cs="Times New Roman"/>
          <w:sz w:val="24"/>
          <w:szCs w:val="24"/>
          <w:lang w:val="en-US"/>
        </w:rPr>
      </w:pPr>
      <w:r w:rsidRPr="00360BB2">
        <w:rPr>
          <w:rFonts w:ascii="Times New Roman" w:eastAsia="Calibri" w:hAnsi="Times New Roman" w:cs="Times New Roman"/>
          <w:sz w:val="24"/>
          <w:szCs w:val="24"/>
        </w:rPr>
        <w:t xml:space="preserve">Caplan, G. (1996). </w:t>
      </w:r>
      <w:r w:rsidRPr="00360BB2">
        <w:rPr>
          <w:rFonts w:ascii="Times New Roman" w:eastAsia="Calibri" w:hAnsi="Times New Roman" w:cs="Times New Roman"/>
          <w:i/>
          <w:sz w:val="24"/>
          <w:szCs w:val="24"/>
        </w:rPr>
        <w:t>Principios de Psiquiatría preventiva.</w:t>
      </w:r>
      <w:r w:rsidRPr="00360BB2">
        <w:rPr>
          <w:rFonts w:ascii="Times New Roman" w:eastAsia="Calibri" w:hAnsi="Times New Roman" w:cs="Times New Roman"/>
          <w:sz w:val="24"/>
          <w:szCs w:val="24"/>
        </w:rPr>
        <w:t xml:space="preserve"> </w:t>
      </w:r>
      <w:proofErr w:type="spellStart"/>
      <w:r w:rsidRPr="00360BB2">
        <w:rPr>
          <w:rFonts w:ascii="Times New Roman" w:eastAsia="Calibri" w:hAnsi="Times New Roman" w:cs="Times New Roman"/>
          <w:sz w:val="24"/>
          <w:szCs w:val="24"/>
          <w:lang w:val="en-US"/>
        </w:rPr>
        <w:t>Paidós</w:t>
      </w:r>
      <w:proofErr w:type="spellEnd"/>
      <w:r w:rsidRPr="00360BB2">
        <w:rPr>
          <w:rFonts w:ascii="Times New Roman" w:eastAsia="Calibri" w:hAnsi="Times New Roman" w:cs="Times New Roman"/>
          <w:sz w:val="24"/>
          <w:szCs w:val="24"/>
          <w:lang w:val="en-US"/>
        </w:rPr>
        <w:t xml:space="preserve"> </w:t>
      </w:r>
      <w:proofErr w:type="spellStart"/>
      <w:r w:rsidRPr="00360BB2">
        <w:rPr>
          <w:rFonts w:ascii="Times New Roman" w:eastAsia="Calibri" w:hAnsi="Times New Roman" w:cs="Times New Roman"/>
          <w:sz w:val="24"/>
          <w:szCs w:val="24"/>
          <w:lang w:val="en-US"/>
        </w:rPr>
        <w:t>Ibérica</w:t>
      </w:r>
      <w:proofErr w:type="spellEnd"/>
      <w:r w:rsidRPr="00360BB2">
        <w:rPr>
          <w:rFonts w:ascii="Times New Roman" w:eastAsia="Calibri" w:hAnsi="Times New Roman" w:cs="Times New Roman"/>
          <w:sz w:val="24"/>
          <w:szCs w:val="24"/>
          <w:lang w:val="en-US"/>
        </w:rPr>
        <w:t>.</w:t>
      </w:r>
    </w:p>
    <w:p w14:paraId="6F96DB28" w14:textId="577153A4" w:rsidR="00360BB2" w:rsidRPr="00360BB2" w:rsidRDefault="00360BB2" w:rsidP="00B77F80">
      <w:pPr>
        <w:spacing w:after="0" w:line="360" w:lineRule="auto"/>
        <w:ind w:left="709" w:hanging="709"/>
        <w:jc w:val="both"/>
        <w:rPr>
          <w:rFonts w:ascii="Times New Roman" w:eastAsia="Calibri" w:hAnsi="Times New Roman" w:cs="Times New Roman"/>
          <w:sz w:val="24"/>
          <w:szCs w:val="24"/>
        </w:rPr>
      </w:pPr>
      <w:r w:rsidRPr="00360BB2">
        <w:rPr>
          <w:rFonts w:ascii="Times New Roman" w:eastAsia="Calibri" w:hAnsi="Times New Roman" w:cs="Times New Roman"/>
          <w:sz w:val="24"/>
          <w:szCs w:val="24"/>
          <w:lang w:val="en-US"/>
        </w:rPr>
        <w:t xml:space="preserve">Carver, C., </w:t>
      </w:r>
      <w:proofErr w:type="spellStart"/>
      <w:r w:rsidRPr="00360BB2">
        <w:rPr>
          <w:rFonts w:ascii="Times New Roman" w:eastAsia="Calibri" w:hAnsi="Times New Roman" w:cs="Times New Roman"/>
          <w:sz w:val="24"/>
          <w:szCs w:val="24"/>
          <w:lang w:val="en-US"/>
        </w:rPr>
        <w:t>Scheier</w:t>
      </w:r>
      <w:proofErr w:type="spellEnd"/>
      <w:r w:rsidRPr="00360BB2">
        <w:rPr>
          <w:rFonts w:ascii="Times New Roman" w:eastAsia="Calibri" w:hAnsi="Times New Roman" w:cs="Times New Roman"/>
          <w:sz w:val="24"/>
          <w:szCs w:val="24"/>
          <w:lang w:val="en-US"/>
        </w:rPr>
        <w:t xml:space="preserve">, M. &amp; Weintraub, J. (1989). Assessing coping strategies: A theoretically based approach. </w:t>
      </w:r>
      <w:proofErr w:type="spellStart"/>
      <w:r w:rsidRPr="00360BB2">
        <w:rPr>
          <w:rFonts w:ascii="Times New Roman" w:eastAsia="Calibri" w:hAnsi="Times New Roman" w:cs="Times New Roman"/>
          <w:i/>
          <w:sz w:val="24"/>
          <w:szCs w:val="24"/>
        </w:rPr>
        <w:t>Journal</w:t>
      </w:r>
      <w:proofErr w:type="spellEnd"/>
      <w:r w:rsidRPr="00360BB2">
        <w:rPr>
          <w:rFonts w:ascii="Times New Roman" w:eastAsia="Calibri" w:hAnsi="Times New Roman" w:cs="Times New Roman"/>
          <w:i/>
          <w:sz w:val="24"/>
          <w:szCs w:val="24"/>
        </w:rPr>
        <w:t xml:space="preserve"> </w:t>
      </w:r>
      <w:proofErr w:type="spellStart"/>
      <w:r w:rsidRPr="00360BB2">
        <w:rPr>
          <w:rFonts w:ascii="Times New Roman" w:eastAsia="Calibri" w:hAnsi="Times New Roman" w:cs="Times New Roman"/>
          <w:i/>
          <w:sz w:val="24"/>
          <w:szCs w:val="24"/>
        </w:rPr>
        <w:t>of</w:t>
      </w:r>
      <w:proofErr w:type="spellEnd"/>
      <w:r w:rsidRPr="00360BB2">
        <w:rPr>
          <w:rFonts w:ascii="Times New Roman" w:eastAsia="Calibri" w:hAnsi="Times New Roman" w:cs="Times New Roman"/>
          <w:i/>
          <w:sz w:val="24"/>
          <w:szCs w:val="24"/>
        </w:rPr>
        <w:t xml:space="preserve"> </w:t>
      </w:r>
      <w:proofErr w:type="spellStart"/>
      <w:r w:rsidRPr="00360BB2">
        <w:rPr>
          <w:rFonts w:ascii="Times New Roman" w:eastAsia="Calibri" w:hAnsi="Times New Roman" w:cs="Times New Roman"/>
          <w:i/>
          <w:sz w:val="24"/>
          <w:szCs w:val="24"/>
        </w:rPr>
        <w:t>Personality</w:t>
      </w:r>
      <w:proofErr w:type="spellEnd"/>
      <w:r w:rsidRPr="00360BB2">
        <w:rPr>
          <w:rFonts w:ascii="Times New Roman" w:eastAsia="Calibri" w:hAnsi="Times New Roman" w:cs="Times New Roman"/>
          <w:i/>
          <w:sz w:val="24"/>
          <w:szCs w:val="24"/>
        </w:rPr>
        <w:t xml:space="preserve"> and Social </w:t>
      </w:r>
      <w:proofErr w:type="spellStart"/>
      <w:r w:rsidRPr="00360BB2">
        <w:rPr>
          <w:rFonts w:ascii="Times New Roman" w:eastAsia="Calibri" w:hAnsi="Times New Roman" w:cs="Times New Roman"/>
          <w:i/>
          <w:sz w:val="24"/>
          <w:szCs w:val="24"/>
        </w:rPr>
        <w:t>Psychology</w:t>
      </w:r>
      <w:proofErr w:type="spellEnd"/>
      <w:r w:rsidRPr="00360BB2">
        <w:rPr>
          <w:rFonts w:ascii="Times New Roman" w:eastAsia="Calibri" w:hAnsi="Times New Roman" w:cs="Times New Roman"/>
          <w:sz w:val="24"/>
          <w:szCs w:val="24"/>
        </w:rPr>
        <w:t>, 56 (2), 267-283.</w:t>
      </w:r>
    </w:p>
    <w:p w14:paraId="4B6B06E0" w14:textId="5F7C6723" w:rsidR="00843930" w:rsidRPr="006C5663" w:rsidRDefault="00360BB2" w:rsidP="00B77F80">
      <w:pPr>
        <w:spacing w:after="0" w:line="360" w:lineRule="auto"/>
        <w:ind w:left="709" w:hanging="709"/>
        <w:jc w:val="both"/>
        <w:rPr>
          <w:rFonts w:ascii="Times New Roman" w:eastAsia="Calibri" w:hAnsi="Times New Roman" w:cs="Times New Roman"/>
          <w:color w:val="0000FF"/>
          <w:sz w:val="24"/>
          <w:szCs w:val="24"/>
          <w:u w:val="single"/>
          <w:lang w:val="en-US"/>
        </w:rPr>
      </w:pPr>
      <w:r w:rsidRPr="00360BB2">
        <w:rPr>
          <w:rFonts w:ascii="Times New Roman" w:eastAsia="Calibri" w:hAnsi="Times New Roman" w:cs="Times New Roman"/>
          <w:bCs/>
          <w:sz w:val="24"/>
          <w:szCs w:val="24"/>
        </w:rPr>
        <w:t xml:space="preserve">CEPAL (2020). </w:t>
      </w:r>
      <w:r w:rsidRPr="00360BB2">
        <w:rPr>
          <w:rFonts w:ascii="Times New Roman" w:eastAsia="Calibri" w:hAnsi="Times New Roman" w:cs="Times New Roman"/>
          <w:bCs/>
          <w:i/>
          <w:sz w:val="24"/>
          <w:szCs w:val="24"/>
        </w:rPr>
        <w:t xml:space="preserve">Informe Especial No. 1 COVID-19, </w:t>
      </w:r>
      <w:r w:rsidRPr="00360BB2">
        <w:rPr>
          <w:rFonts w:ascii="Times New Roman" w:eastAsia="Calibri" w:hAnsi="Times New Roman" w:cs="Times New Roman"/>
          <w:bCs/>
          <w:sz w:val="24"/>
          <w:szCs w:val="24"/>
        </w:rPr>
        <w:t>“América Latina y el Caribe ante la pandemia del COVID-19 efectos económicos y sociales”. Comisión Económica para América Latina y el Caribe. Naciones Unidas</w:t>
      </w:r>
      <w:r w:rsidR="00672F6C">
        <w:rPr>
          <w:rFonts w:ascii="Times New Roman" w:eastAsia="Calibri" w:hAnsi="Times New Roman" w:cs="Times New Roman"/>
          <w:bCs/>
          <w:sz w:val="24"/>
          <w:szCs w:val="24"/>
        </w:rPr>
        <w:t xml:space="preserve">. </w:t>
      </w:r>
      <w:r w:rsidR="00672F6C" w:rsidRPr="006C5663">
        <w:rPr>
          <w:rFonts w:ascii="Times New Roman" w:eastAsia="Calibri" w:hAnsi="Times New Roman" w:cs="Times New Roman"/>
          <w:bCs/>
          <w:sz w:val="24"/>
          <w:szCs w:val="24"/>
          <w:lang w:val="en-US"/>
        </w:rPr>
        <w:t>URI</w:t>
      </w:r>
      <w:r w:rsidR="00576AB1" w:rsidRPr="006C5663">
        <w:rPr>
          <w:rFonts w:ascii="Times New Roman" w:eastAsia="Calibri" w:hAnsi="Times New Roman" w:cs="Times New Roman"/>
          <w:bCs/>
          <w:sz w:val="24"/>
          <w:szCs w:val="24"/>
          <w:lang w:val="en-US"/>
        </w:rPr>
        <w:t>:</w:t>
      </w:r>
      <w:r w:rsidR="00843930" w:rsidRPr="006C5663">
        <w:rPr>
          <w:lang w:val="en-US"/>
        </w:rPr>
        <w:t xml:space="preserve"> </w:t>
      </w:r>
      <w:hyperlink r:id="rId16" w:history="1">
        <w:r w:rsidR="007F4E9D" w:rsidRPr="006C5663">
          <w:rPr>
            <w:rStyle w:val="Hipervnculo"/>
            <w:rFonts w:ascii="Times New Roman" w:eastAsia="Calibri" w:hAnsi="Times New Roman" w:cs="Times New Roman"/>
            <w:sz w:val="24"/>
            <w:szCs w:val="24"/>
            <w:lang w:val="en-US"/>
          </w:rPr>
          <w:t>https://repositorio.cepal.org/bitstream/handle/11362/45337/4/S2000264_es.pdf</w:t>
        </w:r>
      </w:hyperlink>
    </w:p>
    <w:bookmarkStart w:id="17" w:name="_Hlk50430490"/>
    <w:p w14:paraId="181D9656" w14:textId="3941C636" w:rsidR="00DD3A7B" w:rsidRPr="00265108" w:rsidRDefault="00DD3A7B" w:rsidP="00B77F80">
      <w:pPr>
        <w:spacing w:after="0" w:line="360" w:lineRule="auto"/>
        <w:ind w:left="709" w:hanging="709"/>
        <w:jc w:val="both"/>
        <w:rPr>
          <w:color w:val="0000FF"/>
          <w:u w:val="single"/>
          <w:lang w:val="en-US"/>
        </w:rPr>
      </w:pPr>
      <w:r w:rsidRPr="00DD3A7B">
        <w:rPr>
          <w:rFonts w:ascii="Times New Roman" w:eastAsia="Calibri" w:hAnsi="Times New Roman" w:cs="Times New Roman"/>
          <w:bCs/>
          <w:sz w:val="24"/>
          <w:szCs w:val="24"/>
        </w:rPr>
        <w:fldChar w:fldCharType="begin"/>
      </w:r>
      <w:r w:rsidRPr="00970468">
        <w:rPr>
          <w:rFonts w:ascii="Times New Roman" w:eastAsia="Calibri" w:hAnsi="Times New Roman" w:cs="Times New Roman"/>
          <w:bCs/>
          <w:sz w:val="24"/>
          <w:szCs w:val="24"/>
          <w:lang w:val="en-US"/>
        </w:rPr>
        <w:instrText xml:space="preserve"> HYPERLINK "https://sciprofiles.com/profile/238971" \t "_blank" </w:instrText>
      </w:r>
      <w:r w:rsidRPr="00DD3A7B">
        <w:rPr>
          <w:rFonts w:ascii="Times New Roman" w:eastAsia="Calibri" w:hAnsi="Times New Roman" w:cs="Times New Roman"/>
          <w:bCs/>
          <w:sz w:val="24"/>
          <w:szCs w:val="24"/>
        </w:rPr>
        <w:fldChar w:fldCharType="separate"/>
      </w:r>
      <w:r w:rsidRPr="00970468">
        <w:rPr>
          <w:rFonts w:ascii="Times New Roman" w:eastAsia="Calibri" w:hAnsi="Times New Roman" w:cs="Times New Roman"/>
          <w:bCs/>
          <w:sz w:val="24"/>
          <w:szCs w:val="24"/>
          <w:lang w:val="en-US"/>
        </w:rPr>
        <w:t>Cori</w:t>
      </w:r>
      <w:r w:rsidRPr="00DD3A7B">
        <w:rPr>
          <w:rFonts w:ascii="Times New Roman" w:eastAsia="Calibri" w:hAnsi="Times New Roman" w:cs="Times New Roman"/>
          <w:bCs/>
          <w:sz w:val="24"/>
          <w:szCs w:val="24"/>
        </w:rPr>
        <w:fldChar w:fldCharType="end"/>
      </w:r>
      <w:r w:rsidRPr="00970468">
        <w:rPr>
          <w:rFonts w:ascii="Times New Roman" w:eastAsia="Calibri" w:hAnsi="Times New Roman" w:cs="Times New Roman"/>
          <w:bCs/>
          <w:sz w:val="24"/>
          <w:szCs w:val="24"/>
          <w:lang w:val="en-US"/>
        </w:rPr>
        <w:t xml:space="preserve">, L., </w:t>
      </w:r>
      <w:hyperlink r:id="rId17" w:tgtFrame="_blank" w:history="1">
        <w:r w:rsidRPr="00970468">
          <w:rPr>
            <w:rFonts w:ascii="Times New Roman" w:eastAsia="Calibri" w:hAnsi="Times New Roman" w:cs="Times New Roman"/>
            <w:bCs/>
            <w:sz w:val="24"/>
            <w:szCs w:val="24"/>
            <w:lang w:val="en-US"/>
          </w:rPr>
          <w:t>Bianchi</w:t>
        </w:r>
      </w:hyperlink>
      <w:r w:rsidRPr="00970468">
        <w:rPr>
          <w:rFonts w:ascii="Times New Roman" w:eastAsia="Calibri" w:hAnsi="Times New Roman" w:cs="Times New Roman"/>
          <w:bCs/>
          <w:sz w:val="24"/>
          <w:szCs w:val="24"/>
          <w:lang w:val="en-US"/>
        </w:rPr>
        <w:t xml:space="preserve">, F., </w:t>
      </w:r>
      <w:hyperlink r:id="rId18" w:tgtFrame="_blank" w:history="1">
        <w:r w:rsidRPr="00970468">
          <w:rPr>
            <w:rFonts w:ascii="Times New Roman" w:eastAsia="Calibri" w:hAnsi="Times New Roman" w:cs="Times New Roman"/>
            <w:bCs/>
            <w:sz w:val="24"/>
            <w:szCs w:val="24"/>
            <w:lang w:val="en-US"/>
          </w:rPr>
          <w:t>Cadum</w:t>
        </w:r>
      </w:hyperlink>
      <w:r w:rsidRPr="00970468">
        <w:rPr>
          <w:rFonts w:ascii="Times New Roman" w:eastAsia="Calibri" w:hAnsi="Times New Roman" w:cs="Times New Roman"/>
          <w:bCs/>
          <w:sz w:val="24"/>
          <w:szCs w:val="24"/>
          <w:lang w:val="en-US"/>
        </w:rPr>
        <w:t xml:space="preserve">, E. &amp; </w:t>
      </w:r>
      <w:hyperlink r:id="rId19" w:tgtFrame="_blank" w:history="1">
        <w:r w:rsidRPr="00970468">
          <w:rPr>
            <w:rFonts w:ascii="Times New Roman" w:eastAsia="Calibri" w:hAnsi="Times New Roman" w:cs="Times New Roman"/>
            <w:bCs/>
            <w:sz w:val="24"/>
            <w:szCs w:val="24"/>
            <w:lang w:val="en-US"/>
          </w:rPr>
          <w:t>Anthonj</w:t>
        </w:r>
      </w:hyperlink>
      <w:r w:rsidRPr="00970468">
        <w:rPr>
          <w:rFonts w:ascii="Times New Roman" w:eastAsia="Calibri" w:hAnsi="Times New Roman" w:cs="Times New Roman"/>
          <w:bCs/>
          <w:sz w:val="24"/>
          <w:szCs w:val="24"/>
          <w:lang w:val="en-US"/>
        </w:rPr>
        <w:t>, C. (2020</w:t>
      </w:r>
      <w:bookmarkEnd w:id="17"/>
      <w:r w:rsidRPr="00970468">
        <w:rPr>
          <w:rFonts w:ascii="Times New Roman" w:eastAsia="Calibri" w:hAnsi="Times New Roman" w:cs="Times New Roman"/>
          <w:bCs/>
          <w:sz w:val="24"/>
          <w:szCs w:val="24"/>
          <w:lang w:val="en-US"/>
        </w:rPr>
        <w:t xml:space="preserve">). </w:t>
      </w:r>
      <w:r w:rsidR="00970468" w:rsidRPr="00AD5D27">
        <w:rPr>
          <w:lang w:val="en-US"/>
        </w:rPr>
        <w:t>Risk perception and COVID-19</w:t>
      </w:r>
      <w:r w:rsidRPr="00970468">
        <w:rPr>
          <w:rFonts w:ascii="Times New Roman" w:eastAsia="Calibri" w:hAnsi="Times New Roman" w:cs="Times New Roman"/>
          <w:bCs/>
          <w:sz w:val="24"/>
          <w:szCs w:val="24"/>
          <w:lang w:val="en-US"/>
        </w:rPr>
        <w:t xml:space="preserve">. </w:t>
      </w:r>
      <w:r w:rsidRPr="00265108">
        <w:rPr>
          <w:rFonts w:ascii="Times New Roman" w:eastAsia="Calibri" w:hAnsi="Times New Roman" w:cs="Times New Roman"/>
          <w:bCs/>
          <w:i/>
          <w:iCs/>
          <w:sz w:val="24"/>
          <w:szCs w:val="24"/>
          <w:lang w:val="en-US"/>
        </w:rPr>
        <w:t>International Journal of Environmental Research and Public Health, 17(9),</w:t>
      </w:r>
      <w:r w:rsidRPr="00265108">
        <w:rPr>
          <w:rFonts w:ascii="Times New Roman" w:eastAsia="Calibri" w:hAnsi="Times New Roman" w:cs="Times New Roman"/>
          <w:bCs/>
          <w:sz w:val="24"/>
          <w:szCs w:val="24"/>
          <w:lang w:val="en-US"/>
        </w:rPr>
        <w:t xml:space="preserve"> 1-6. DOI: </w:t>
      </w:r>
      <w:hyperlink r:id="rId20" w:history="1">
        <w:r w:rsidRPr="00265108">
          <w:rPr>
            <w:rStyle w:val="Hipervnculo"/>
            <w:lang w:val="en-US"/>
          </w:rPr>
          <w:t>https://doi.org/10.3390/ijerph17093114</w:t>
        </w:r>
      </w:hyperlink>
    </w:p>
    <w:bookmarkStart w:id="18" w:name="_Hlk50390407"/>
    <w:p w14:paraId="3304DFDC" w14:textId="01FF3E8E" w:rsidR="007F4E9D" w:rsidRPr="00265108" w:rsidRDefault="007F4E9D" w:rsidP="00B77F80">
      <w:pPr>
        <w:spacing w:after="0" w:line="360" w:lineRule="auto"/>
        <w:ind w:left="709" w:hanging="709"/>
        <w:jc w:val="both"/>
        <w:rPr>
          <w:rFonts w:ascii="Times New Roman" w:eastAsia="Calibri" w:hAnsi="Times New Roman" w:cs="Times New Roman"/>
          <w:bCs/>
          <w:sz w:val="24"/>
          <w:szCs w:val="24"/>
        </w:rPr>
      </w:pPr>
      <w:r w:rsidRPr="003D73B6">
        <w:rPr>
          <w:rFonts w:ascii="Times New Roman" w:eastAsia="Calibri" w:hAnsi="Times New Roman" w:cs="Times New Roman"/>
          <w:bCs/>
          <w:sz w:val="24"/>
          <w:szCs w:val="24"/>
        </w:rPr>
        <w:fldChar w:fldCharType="begin"/>
      </w:r>
      <w:r w:rsidRPr="00DD3A7B">
        <w:rPr>
          <w:rFonts w:ascii="Times New Roman" w:eastAsia="Calibri" w:hAnsi="Times New Roman" w:cs="Times New Roman"/>
          <w:bCs/>
          <w:sz w:val="24"/>
          <w:szCs w:val="24"/>
          <w:lang w:val="en-US"/>
        </w:rPr>
        <w:instrText xml:space="preserve"> HYPERLINK "https://www.tandfonline.com/author/Dryhurst%2C+Sarah" </w:instrText>
      </w:r>
      <w:r w:rsidRPr="003D73B6">
        <w:rPr>
          <w:rFonts w:ascii="Times New Roman" w:eastAsia="Calibri" w:hAnsi="Times New Roman" w:cs="Times New Roman"/>
          <w:bCs/>
          <w:sz w:val="24"/>
          <w:szCs w:val="24"/>
        </w:rPr>
        <w:fldChar w:fldCharType="separate"/>
      </w:r>
      <w:r w:rsidRPr="00DD3A7B">
        <w:rPr>
          <w:rFonts w:ascii="Times New Roman" w:eastAsia="Calibri" w:hAnsi="Times New Roman" w:cs="Times New Roman"/>
          <w:bCs/>
          <w:sz w:val="24"/>
          <w:szCs w:val="24"/>
          <w:lang w:val="en-US"/>
        </w:rPr>
        <w:t>Dryhurst</w:t>
      </w:r>
      <w:r w:rsidRPr="003D73B6">
        <w:rPr>
          <w:rFonts w:ascii="Times New Roman" w:eastAsia="Calibri" w:hAnsi="Times New Roman" w:cs="Times New Roman"/>
          <w:bCs/>
          <w:sz w:val="24"/>
          <w:szCs w:val="24"/>
        </w:rPr>
        <w:fldChar w:fldCharType="end"/>
      </w:r>
      <w:bookmarkEnd w:id="18"/>
      <w:r w:rsidRPr="00DD3A7B">
        <w:rPr>
          <w:rFonts w:ascii="Times New Roman" w:eastAsia="Calibri" w:hAnsi="Times New Roman" w:cs="Times New Roman"/>
          <w:bCs/>
          <w:sz w:val="24"/>
          <w:szCs w:val="24"/>
          <w:lang w:val="en-US"/>
        </w:rPr>
        <w:t xml:space="preserve">, S., </w:t>
      </w:r>
      <w:hyperlink r:id="rId21" w:history="1">
        <w:r w:rsidRPr="00DD3A7B">
          <w:rPr>
            <w:rFonts w:ascii="Times New Roman" w:eastAsia="Calibri" w:hAnsi="Times New Roman" w:cs="Times New Roman"/>
            <w:bCs/>
            <w:sz w:val="24"/>
            <w:szCs w:val="24"/>
            <w:lang w:val="en-US"/>
          </w:rPr>
          <w:t xml:space="preserve"> Schneider</w:t>
        </w:r>
      </w:hyperlink>
      <w:r w:rsidRPr="00DD3A7B">
        <w:rPr>
          <w:rFonts w:ascii="Times New Roman" w:eastAsia="Calibri" w:hAnsi="Times New Roman" w:cs="Times New Roman"/>
          <w:bCs/>
          <w:sz w:val="24"/>
          <w:szCs w:val="24"/>
          <w:lang w:val="en-US"/>
        </w:rPr>
        <w:t xml:space="preserve">, C., </w:t>
      </w:r>
      <w:hyperlink r:id="rId22" w:history="1">
        <w:r w:rsidRPr="00DD3A7B">
          <w:rPr>
            <w:rFonts w:ascii="Times New Roman" w:eastAsia="Calibri" w:hAnsi="Times New Roman" w:cs="Times New Roman"/>
            <w:bCs/>
            <w:sz w:val="24"/>
            <w:szCs w:val="24"/>
            <w:lang w:val="en-US"/>
          </w:rPr>
          <w:t>Kerr</w:t>
        </w:r>
      </w:hyperlink>
      <w:r w:rsidRPr="00DD3A7B">
        <w:rPr>
          <w:rFonts w:ascii="Times New Roman" w:eastAsia="Calibri" w:hAnsi="Times New Roman" w:cs="Times New Roman"/>
          <w:bCs/>
          <w:sz w:val="24"/>
          <w:szCs w:val="24"/>
          <w:lang w:val="en-US"/>
        </w:rPr>
        <w:t xml:space="preserve">, J., </w:t>
      </w:r>
      <w:hyperlink r:id="rId23" w:history="1">
        <w:r w:rsidRPr="00DD3A7B">
          <w:rPr>
            <w:rFonts w:ascii="Times New Roman" w:eastAsia="Calibri" w:hAnsi="Times New Roman" w:cs="Times New Roman"/>
            <w:bCs/>
            <w:sz w:val="24"/>
            <w:szCs w:val="24"/>
            <w:lang w:val="en-US"/>
          </w:rPr>
          <w:t>Freeman</w:t>
        </w:r>
      </w:hyperlink>
      <w:r w:rsidRPr="00DD3A7B">
        <w:rPr>
          <w:rFonts w:ascii="Times New Roman" w:eastAsia="Calibri" w:hAnsi="Times New Roman" w:cs="Times New Roman"/>
          <w:bCs/>
          <w:sz w:val="24"/>
          <w:szCs w:val="24"/>
          <w:lang w:val="en-US"/>
        </w:rPr>
        <w:t xml:space="preserve">, A., </w:t>
      </w:r>
      <w:hyperlink r:id="rId24" w:history="1">
        <w:r w:rsidRPr="00DD3A7B">
          <w:rPr>
            <w:rFonts w:ascii="Times New Roman" w:eastAsia="Calibri" w:hAnsi="Times New Roman" w:cs="Times New Roman"/>
            <w:bCs/>
            <w:sz w:val="24"/>
            <w:szCs w:val="24"/>
            <w:lang w:val="en-US"/>
          </w:rPr>
          <w:t>Recchia</w:t>
        </w:r>
      </w:hyperlink>
      <w:r w:rsidRPr="00DD3A7B">
        <w:rPr>
          <w:rFonts w:ascii="Times New Roman" w:eastAsia="Calibri" w:hAnsi="Times New Roman" w:cs="Times New Roman"/>
          <w:bCs/>
          <w:sz w:val="24"/>
          <w:szCs w:val="24"/>
          <w:lang w:val="en-US"/>
        </w:rPr>
        <w:t xml:space="preserve">, G., </w:t>
      </w:r>
      <w:hyperlink r:id="rId25" w:history="1">
        <w:r w:rsidRPr="00DD3A7B">
          <w:rPr>
            <w:rFonts w:ascii="Times New Roman" w:eastAsia="Calibri" w:hAnsi="Times New Roman" w:cs="Times New Roman"/>
            <w:bCs/>
            <w:sz w:val="24"/>
            <w:szCs w:val="24"/>
            <w:lang w:val="en-US"/>
          </w:rPr>
          <w:t xml:space="preserve"> Bles</w:t>
        </w:r>
      </w:hyperlink>
      <w:r w:rsidRPr="00DD3A7B">
        <w:rPr>
          <w:rFonts w:ascii="Times New Roman" w:eastAsia="Calibri" w:hAnsi="Times New Roman" w:cs="Times New Roman"/>
          <w:bCs/>
          <w:sz w:val="24"/>
          <w:szCs w:val="24"/>
          <w:lang w:val="en-US"/>
        </w:rPr>
        <w:t xml:space="preserve">, A., </w:t>
      </w:r>
      <w:proofErr w:type="spellStart"/>
      <w:r w:rsidRPr="00DD3A7B">
        <w:rPr>
          <w:rFonts w:ascii="Times New Roman" w:eastAsia="Calibri" w:hAnsi="Times New Roman" w:cs="Times New Roman"/>
          <w:bCs/>
          <w:sz w:val="24"/>
          <w:szCs w:val="24"/>
          <w:lang w:val="en-US"/>
        </w:rPr>
        <w:t>Spiegelhalter</w:t>
      </w:r>
      <w:proofErr w:type="spellEnd"/>
      <w:r w:rsidRPr="00DD3A7B">
        <w:rPr>
          <w:rFonts w:ascii="Times New Roman" w:eastAsia="Calibri" w:hAnsi="Times New Roman" w:cs="Times New Roman"/>
          <w:bCs/>
          <w:sz w:val="24"/>
          <w:szCs w:val="24"/>
          <w:lang w:val="en-US"/>
        </w:rPr>
        <w:t xml:space="preserve">, D. &amp; Linden, S. (2020). </w:t>
      </w:r>
      <w:r w:rsidRPr="003D73B6">
        <w:rPr>
          <w:rFonts w:ascii="Times New Roman" w:eastAsia="Calibri" w:hAnsi="Times New Roman" w:cs="Times New Roman"/>
          <w:bCs/>
          <w:sz w:val="24"/>
          <w:szCs w:val="24"/>
          <w:lang w:val="en-US"/>
        </w:rPr>
        <w:t>Risk perceptions of COVID-19 around the world</w:t>
      </w:r>
      <w:r w:rsidR="003531FE">
        <w:rPr>
          <w:rFonts w:ascii="Times New Roman" w:eastAsia="Calibri" w:hAnsi="Times New Roman" w:cs="Times New Roman"/>
          <w:bCs/>
          <w:sz w:val="24"/>
          <w:szCs w:val="24"/>
          <w:lang w:val="en-US"/>
        </w:rPr>
        <w:t>.</w:t>
      </w:r>
      <w:r w:rsidRPr="00DF7748">
        <w:rPr>
          <w:rFonts w:ascii="Times New Roman" w:eastAsia="Calibri" w:hAnsi="Times New Roman" w:cs="Times New Roman"/>
          <w:bCs/>
          <w:sz w:val="24"/>
          <w:szCs w:val="24"/>
          <w:lang w:val="en-US"/>
        </w:rPr>
        <w:t xml:space="preserve"> </w:t>
      </w:r>
      <w:r w:rsidRPr="00DF7748">
        <w:rPr>
          <w:rFonts w:ascii="Times New Roman" w:eastAsia="Calibri" w:hAnsi="Times New Roman" w:cs="Times New Roman"/>
          <w:bCs/>
          <w:i/>
          <w:iCs/>
          <w:sz w:val="24"/>
          <w:szCs w:val="24"/>
          <w:lang w:val="en-US"/>
        </w:rPr>
        <w:t>Journal of Risk Research</w:t>
      </w:r>
      <w:r w:rsidR="00DF7748" w:rsidRPr="00DF7748">
        <w:rPr>
          <w:rFonts w:ascii="Times New Roman" w:eastAsia="Calibri" w:hAnsi="Times New Roman" w:cs="Times New Roman"/>
          <w:bCs/>
          <w:sz w:val="24"/>
          <w:szCs w:val="24"/>
          <w:lang w:val="en-US"/>
        </w:rPr>
        <w:t xml:space="preserve">, </w:t>
      </w:r>
      <w:r w:rsidR="00DF7748" w:rsidRPr="003531FE">
        <w:rPr>
          <w:rFonts w:ascii="Times New Roman" w:eastAsia="Calibri" w:hAnsi="Times New Roman" w:cs="Times New Roman"/>
          <w:bCs/>
          <w:sz w:val="24"/>
          <w:szCs w:val="24"/>
          <w:lang w:val="en-US"/>
        </w:rPr>
        <w:t>1-15</w:t>
      </w:r>
      <w:r w:rsidR="00DF7748">
        <w:rPr>
          <w:rFonts w:ascii="Times New Roman" w:eastAsia="Calibri" w:hAnsi="Times New Roman" w:cs="Times New Roman"/>
          <w:bCs/>
          <w:sz w:val="24"/>
          <w:szCs w:val="24"/>
          <w:lang w:val="en-US"/>
        </w:rPr>
        <w:t xml:space="preserve">. </w:t>
      </w:r>
      <w:r w:rsidR="00DF7748" w:rsidRPr="00265108">
        <w:rPr>
          <w:rFonts w:ascii="Times New Roman" w:eastAsia="Calibri" w:hAnsi="Times New Roman" w:cs="Times New Roman"/>
          <w:bCs/>
          <w:sz w:val="24"/>
          <w:szCs w:val="24"/>
        </w:rPr>
        <w:t xml:space="preserve">DOI: </w:t>
      </w:r>
      <w:hyperlink r:id="rId26" w:history="1">
        <w:r w:rsidR="00DF7748" w:rsidRPr="003D73B6">
          <w:rPr>
            <w:rStyle w:val="Hipervnculo"/>
            <w:rFonts w:ascii="Times New Roman" w:eastAsia="Calibri" w:hAnsi="Times New Roman" w:cs="Times New Roman"/>
            <w:bCs/>
            <w:sz w:val="24"/>
            <w:szCs w:val="24"/>
          </w:rPr>
          <w:t>https://doi.org/10.1080/13669877.2020.1758193</w:t>
        </w:r>
      </w:hyperlink>
    </w:p>
    <w:p w14:paraId="3C71B544" w14:textId="2A4D11C4" w:rsidR="008430CC" w:rsidRPr="00944D5D" w:rsidRDefault="00360BB2" w:rsidP="00B77F80">
      <w:pPr>
        <w:spacing w:after="0" w:line="360" w:lineRule="auto"/>
        <w:ind w:left="709" w:hanging="709"/>
        <w:jc w:val="both"/>
        <w:rPr>
          <w:rFonts w:ascii="Times New Roman" w:eastAsia="Calibri" w:hAnsi="Times New Roman" w:cs="Times New Roman"/>
          <w:color w:val="0000FF"/>
          <w:sz w:val="24"/>
          <w:szCs w:val="24"/>
          <w:u w:val="single"/>
          <w:lang w:val="en-US"/>
        </w:rPr>
      </w:pPr>
      <w:r w:rsidRPr="00360BB2">
        <w:rPr>
          <w:rFonts w:ascii="Times New Roman" w:eastAsia="Calibri" w:hAnsi="Times New Roman" w:cs="Times New Roman"/>
          <w:sz w:val="24"/>
          <w:szCs w:val="24"/>
        </w:rPr>
        <w:t xml:space="preserve">Extremera, N. (2020). Afrontando el estrés causado por la pandemia del COVID-19: Futura agenda de investigación desde la inteligencia emocional. </w:t>
      </w:r>
      <w:r w:rsidR="008430CC" w:rsidRPr="000B054D">
        <w:rPr>
          <w:rFonts w:ascii="Times New Roman" w:eastAsia="Calibri" w:hAnsi="Times New Roman" w:cs="Times New Roman"/>
          <w:sz w:val="24"/>
          <w:szCs w:val="24"/>
        </w:rPr>
        <w:t>En:</w:t>
      </w:r>
      <w:r w:rsidR="008430CC" w:rsidRPr="000B054D">
        <w:rPr>
          <w:rFonts w:ascii="Times New Roman" w:eastAsia="Calibri" w:hAnsi="Times New Roman" w:cs="Times New Roman"/>
          <w:i/>
          <w:iCs/>
          <w:sz w:val="24"/>
          <w:szCs w:val="24"/>
        </w:rPr>
        <w:t xml:space="preserve"> La Psicología Social ante el COVID19: </w:t>
      </w:r>
      <w:r w:rsidR="008430CC" w:rsidRPr="000B054D">
        <w:rPr>
          <w:rFonts w:ascii="Times New Roman" w:eastAsia="Calibri" w:hAnsi="Times New Roman" w:cs="Times New Roman"/>
          <w:sz w:val="24"/>
          <w:szCs w:val="24"/>
        </w:rPr>
        <w:t xml:space="preserve">Monográfico del International </w:t>
      </w:r>
      <w:proofErr w:type="spellStart"/>
      <w:r w:rsidR="008430CC" w:rsidRPr="000B054D">
        <w:rPr>
          <w:rFonts w:ascii="Times New Roman" w:eastAsia="Calibri" w:hAnsi="Times New Roman" w:cs="Times New Roman"/>
          <w:sz w:val="24"/>
          <w:szCs w:val="24"/>
        </w:rPr>
        <w:t>Journal</w:t>
      </w:r>
      <w:proofErr w:type="spellEnd"/>
      <w:r w:rsidR="008430CC" w:rsidRPr="000B054D">
        <w:rPr>
          <w:rFonts w:ascii="Times New Roman" w:eastAsia="Calibri" w:hAnsi="Times New Roman" w:cs="Times New Roman"/>
          <w:sz w:val="24"/>
          <w:szCs w:val="24"/>
        </w:rPr>
        <w:t xml:space="preserve"> </w:t>
      </w:r>
      <w:proofErr w:type="spellStart"/>
      <w:r w:rsidR="008430CC" w:rsidRPr="000B054D">
        <w:rPr>
          <w:rFonts w:ascii="Times New Roman" w:eastAsia="Calibri" w:hAnsi="Times New Roman" w:cs="Times New Roman"/>
          <w:sz w:val="24"/>
          <w:szCs w:val="24"/>
        </w:rPr>
        <w:t>of</w:t>
      </w:r>
      <w:proofErr w:type="spellEnd"/>
      <w:r w:rsidR="008430CC" w:rsidRPr="000B054D">
        <w:rPr>
          <w:rFonts w:ascii="Times New Roman" w:eastAsia="Calibri" w:hAnsi="Times New Roman" w:cs="Times New Roman"/>
          <w:sz w:val="24"/>
          <w:szCs w:val="24"/>
        </w:rPr>
        <w:t xml:space="preserve"> Social </w:t>
      </w:r>
      <w:proofErr w:type="spellStart"/>
      <w:r w:rsidR="008430CC" w:rsidRPr="000B054D">
        <w:rPr>
          <w:rFonts w:ascii="Times New Roman" w:eastAsia="Calibri" w:hAnsi="Times New Roman" w:cs="Times New Roman"/>
          <w:sz w:val="24"/>
          <w:szCs w:val="24"/>
        </w:rPr>
        <w:t>Psychology</w:t>
      </w:r>
      <w:proofErr w:type="spellEnd"/>
      <w:r w:rsidR="008430CC" w:rsidRPr="000B054D">
        <w:rPr>
          <w:rFonts w:ascii="Times New Roman" w:eastAsia="Calibri" w:hAnsi="Times New Roman" w:cs="Times New Roman"/>
          <w:sz w:val="24"/>
          <w:szCs w:val="24"/>
        </w:rPr>
        <w:t xml:space="preserve"> (Revista de Psicología Social). </w:t>
      </w:r>
      <w:r w:rsidR="008430CC" w:rsidRPr="00843930">
        <w:rPr>
          <w:rFonts w:ascii="Times New Roman" w:eastAsia="Calibri" w:hAnsi="Times New Roman" w:cs="Times New Roman"/>
          <w:sz w:val="24"/>
          <w:szCs w:val="24"/>
          <w:lang w:val="en-US"/>
        </w:rPr>
        <w:t xml:space="preserve">DOI: </w:t>
      </w:r>
      <w:r w:rsidR="00843930" w:rsidRPr="00944D5D">
        <w:rPr>
          <w:rFonts w:ascii="Times New Roman" w:eastAsia="Calibri" w:hAnsi="Times New Roman" w:cs="Times New Roman"/>
          <w:color w:val="0000FF"/>
          <w:sz w:val="24"/>
          <w:szCs w:val="24"/>
          <w:u w:val="single"/>
          <w:lang w:val="en-US"/>
        </w:rPr>
        <w:t>https://doi.org/</w:t>
      </w:r>
      <w:r w:rsidR="008430CC" w:rsidRPr="00944D5D">
        <w:rPr>
          <w:rFonts w:ascii="Times New Roman" w:eastAsia="Calibri" w:hAnsi="Times New Roman" w:cs="Times New Roman"/>
          <w:color w:val="0000FF"/>
          <w:sz w:val="24"/>
          <w:szCs w:val="24"/>
          <w:u w:val="single"/>
          <w:lang w:val="en-US"/>
        </w:rPr>
        <w:t>10.31234/osf.io/fdn32</w:t>
      </w:r>
    </w:p>
    <w:p w14:paraId="04C59880" w14:textId="1E6BE7F3" w:rsidR="008430CC" w:rsidRPr="00843930" w:rsidRDefault="00360BB2" w:rsidP="00B77F80">
      <w:pPr>
        <w:spacing w:after="0" w:line="360" w:lineRule="auto"/>
        <w:ind w:left="709" w:hanging="709"/>
        <w:jc w:val="both"/>
        <w:rPr>
          <w:rFonts w:ascii="Times New Roman" w:eastAsia="Calibri" w:hAnsi="Times New Roman" w:cs="Times New Roman"/>
          <w:sz w:val="24"/>
          <w:szCs w:val="24"/>
        </w:rPr>
      </w:pPr>
      <w:r w:rsidRPr="00843930">
        <w:rPr>
          <w:rFonts w:ascii="Times New Roman" w:eastAsia="Calibri" w:hAnsi="Times New Roman" w:cs="Times New Roman"/>
          <w:sz w:val="24"/>
          <w:szCs w:val="24"/>
          <w:lang w:val="en-US"/>
        </w:rPr>
        <w:lastRenderedPageBreak/>
        <w:t xml:space="preserve">Ferrer-Pérez, V. (2020). </w:t>
      </w:r>
      <w:r w:rsidRPr="00360BB2">
        <w:rPr>
          <w:rFonts w:ascii="Times New Roman" w:eastAsia="Calibri" w:hAnsi="Times New Roman" w:cs="Times New Roman"/>
          <w:sz w:val="24"/>
          <w:szCs w:val="24"/>
        </w:rPr>
        <w:t xml:space="preserve">Afrontando la pandemia COVID-19 y sus consecuencias desde la </w:t>
      </w:r>
      <w:r w:rsidRPr="00CB51DA">
        <w:rPr>
          <w:rFonts w:ascii="Times New Roman" w:eastAsia="Calibri" w:hAnsi="Times New Roman" w:cs="Times New Roman"/>
          <w:sz w:val="24"/>
          <w:szCs w:val="24"/>
        </w:rPr>
        <w:t xml:space="preserve">Psicología Social Feminista. </w:t>
      </w:r>
      <w:r w:rsidR="008430CC" w:rsidRPr="000B054D">
        <w:rPr>
          <w:rFonts w:ascii="Times New Roman" w:eastAsia="Calibri" w:hAnsi="Times New Roman" w:cs="Times New Roman"/>
          <w:sz w:val="24"/>
          <w:szCs w:val="24"/>
        </w:rPr>
        <w:t>En:</w:t>
      </w:r>
      <w:r w:rsidR="008430CC" w:rsidRPr="000B054D">
        <w:rPr>
          <w:rFonts w:ascii="Times New Roman" w:eastAsia="Calibri" w:hAnsi="Times New Roman" w:cs="Times New Roman"/>
          <w:i/>
          <w:iCs/>
          <w:sz w:val="24"/>
          <w:szCs w:val="24"/>
        </w:rPr>
        <w:t xml:space="preserve"> La Psicología Social ante el COVID19: </w:t>
      </w:r>
      <w:r w:rsidR="008430CC" w:rsidRPr="000B054D">
        <w:rPr>
          <w:rFonts w:ascii="Times New Roman" w:eastAsia="Calibri" w:hAnsi="Times New Roman" w:cs="Times New Roman"/>
          <w:sz w:val="24"/>
          <w:szCs w:val="24"/>
        </w:rPr>
        <w:t xml:space="preserve">Monográfico del International </w:t>
      </w:r>
      <w:proofErr w:type="spellStart"/>
      <w:r w:rsidR="008430CC" w:rsidRPr="000B054D">
        <w:rPr>
          <w:rFonts w:ascii="Times New Roman" w:eastAsia="Calibri" w:hAnsi="Times New Roman" w:cs="Times New Roman"/>
          <w:sz w:val="24"/>
          <w:szCs w:val="24"/>
        </w:rPr>
        <w:t>Journal</w:t>
      </w:r>
      <w:proofErr w:type="spellEnd"/>
      <w:r w:rsidR="008430CC" w:rsidRPr="000B054D">
        <w:rPr>
          <w:rFonts w:ascii="Times New Roman" w:eastAsia="Calibri" w:hAnsi="Times New Roman" w:cs="Times New Roman"/>
          <w:sz w:val="24"/>
          <w:szCs w:val="24"/>
        </w:rPr>
        <w:t xml:space="preserve"> </w:t>
      </w:r>
      <w:proofErr w:type="spellStart"/>
      <w:r w:rsidR="008430CC" w:rsidRPr="000B054D">
        <w:rPr>
          <w:rFonts w:ascii="Times New Roman" w:eastAsia="Calibri" w:hAnsi="Times New Roman" w:cs="Times New Roman"/>
          <w:sz w:val="24"/>
          <w:szCs w:val="24"/>
        </w:rPr>
        <w:t>of</w:t>
      </w:r>
      <w:proofErr w:type="spellEnd"/>
      <w:r w:rsidR="008430CC" w:rsidRPr="000B054D">
        <w:rPr>
          <w:rFonts w:ascii="Times New Roman" w:eastAsia="Calibri" w:hAnsi="Times New Roman" w:cs="Times New Roman"/>
          <w:sz w:val="24"/>
          <w:szCs w:val="24"/>
        </w:rPr>
        <w:t xml:space="preserve"> Social </w:t>
      </w:r>
      <w:proofErr w:type="spellStart"/>
      <w:r w:rsidR="008430CC" w:rsidRPr="000B054D">
        <w:rPr>
          <w:rFonts w:ascii="Times New Roman" w:eastAsia="Calibri" w:hAnsi="Times New Roman" w:cs="Times New Roman"/>
          <w:sz w:val="24"/>
          <w:szCs w:val="24"/>
        </w:rPr>
        <w:t>Psychology</w:t>
      </w:r>
      <w:proofErr w:type="spellEnd"/>
      <w:r w:rsidR="008430CC" w:rsidRPr="000B054D">
        <w:rPr>
          <w:rFonts w:ascii="Times New Roman" w:eastAsia="Calibri" w:hAnsi="Times New Roman" w:cs="Times New Roman"/>
          <w:sz w:val="24"/>
          <w:szCs w:val="24"/>
        </w:rPr>
        <w:t xml:space="preserve"> (Revista de Psicología Social). DOI: </w:t>
      </w:r>
      <w:r w:rsidR="00843930" w:rsidRPr="00843930">
        <w:rPr>
          <w:rFonts w:ascii="Times New Roman" w:eastAsia="Calibri" w:hAnsi="Times New Roman" w:cs="Times New Roman"/>
          <w:color w:val="0000FF"/>
          <w:sz w:val="24"/>
          <w:szCs w:val="24"/>
          <w:u w:val="single"/>
        </w:rPr>
        <w:t>https://doi.org/</w:t>
      </w:r>
      <w:r w:rsidR="008430CC" w:rsidRPr="00843930">
        <w:rPr>
          <w:rFonts w:ascii="Times New Roman" w:eastAsia="Calibri" w:hAnsi="Times New Roman" w:cs="Times New Roman"/>
          <w:color w:val="0000FF"/>
          <w:sz w:val="24"/>
          <w:szCs w:val="24"/>
          <w:u w:val="single"/>
        </w:rPr>
        <w:t>10.31234/osf.io/fdn32</w:t>
      </w:r>
    </w:p>
    <w:p w14:paraId="5189F3AE" w14:textId="3279F52F" w:rsidR="00360BB2" w:rsidRPr="00D65D11" w:rsidRDefault="00360BB2" w:rsidP="00B77F80">
      <w:pPr>
        <w:spacing w:after="0" w:line="360" w:lineRule="auto"/>
        <w:ind w:left="709" w:hanging="709"/>
        <w:jc w:val="both"/>
        <w:rPr>
          <w:rFonts w:ascii="Times New Roman" w:eastAsia="Calibri" w:hAnsi="Times New Roman" w:cs="Times New Roman"/>
          <w:color w:val="0000FF"/>
          <w:sz w:val="24"/>
          <w:szCs w:val="24"/>
          <w:u w:val="single"/>
        </w:rPr>
      </w:pPr>
      <w:r w:rsidRPr="00360BB2">
        <w:rPr>
          <w:rFonts w:ascii="Times New Roman" w:eastAsia="Calibri" w:hAnsi="Times New Roman" w:cs="Times New Roman"/>
          <w:sz w:val="24"/>
          <w:szCs w:val="24"/>
        </w:rPr>
        <w:t xml:space="preserve">Gallegos, M., </w:t>
      </w:r>
      <w:proofErr w:type="spellStart"/>
      <w:r w:rsidRPr="00360BB2">
        <w:rPr>
          <w:rFonts w:ascii="Times New Roman" w:eastAsia="Calibri" w:hAnsi="Times New Roman" w:cs="Times New Roman"/>
          <w:sz w:val="24"/>
          <w:szCs w:val="24"/>
        </w:rPr>
        <w:t>Zalaquett</w:t>
      </w:r>
      <w:proofErr w:type="spellEnd"/>
      <w:r w:rsidRPr="00360BB2">
        <w:rPr>
          <w:rFonts w:ascii="Times New Roman" w:eastAsia="Calibri" w:hAnsi="Times New Roman" w:cs="Times New Roman"/>
          <w:sz w:val="24"/>
          <w:szCs w:val="24"/>
        </w:rPr>
        <w:t>, C., Luna</w:t>
      </w:r>
      <w:r w:rsidR="00843930">
        <w:rPr>
          <w:rFonts w:ascii="Times New Roman" w:eastAsia="Calibri" w:hAnsi="Times New Roman" w:cs="Times New Roman"/>
          <w:sz w:val="24"/>
          <w:szCs w:val="24"/>
        </w:rPr>
        <w:t xml:space="preserve">, </w:t>
      </w:r>
      <w:r w:rsidRPr="00360BB2">
        <w:rPr>
          <w:rFonts w:ascii="Times New Roman" w:eastAsia="Calibri" w:hAnsi="Times New Roman" w:cs="Times New Roman"/>
          <w:sz w:val="24"/>
          <w:szCs w:val="24"/>
        </w:rPr>
        <w:t>S., Mazo-Zea, R., Ortiz-Torres, B., Penagos-</w:t>
      </w:r>
      <w:proofErr w:type="spellStart"/>
      <w:r w:rsidRPr="00360BB2">
        <w:rPr>
          <w:rFonts w:ascii="Times New Roman" w:eastAsia="Calibri" w:hAnsi="Times New Roman" w:cs="Times New Roman"/>
          <w:sz w:val="24"/>
          <w:szCs w:val="24"/>
        </w:rPr>
        <w:t>Crozo</w:t>
      </w:r>
      <w:proofErr w:type="spellEnd"/>
      <w:r w:rsidRPr="00360BB2">
        <w:rPr>
          <w:rFonts w:ascii="Times New Roman" w:eastAsia="Calibri" w:hAnsi="Times New Roman" w:cs="Times New Roman"/>
          <w:sz w:val="24"/>
          <w:szCs w:val="24"/>
        </w:rPr>
        <w:t xml:space="preserve">, J., Portillo, N., Torres, </w:t>
      </w:r>
      <w:r w:rsidR="00843930">
        <w:rPr>
          <w:rFonts w:ascii="Times New Roman" w:eastAsia="Calibri" w:hAnsi="Times New Roman" w:cs="Times New Roman"/>
          <w:sz w:val="24"/>
          <w:szCs w:val="24"/>
        </w:rPr>
        <w:t>F</w:t>
      </w:r>
      <w:r w:rsidRPr="00360BB2">
        <w:rPr>
          <w:rFonts w:ascii="Times New Roman" w:eastAsia="Calibri" w:hAnsi="Times New Roman" w:cs="Times New Roman"/>
          <w:sz w:val="24"/>
          <w:szCs w:val="24"/>
        </w:rPr>
        <w:t xml:space="preserve">., Urzúa, A., Morgan, </w:t>
      </w:r>
      <w:r w:rsidR="00843930">
        <w:rPr>
          <w:rFonts w:ascii="Times New Roman" w:eastAsia="Calibri" w:hAnsi="Times New Roman" w:cs="Times New Roman"/>
          <w:sz w:val="24"/>
          <w:szCs w:val="24"/>
        </w:rPr>
        <w:t>C</w:t>
      </w:r>
      <w:r w:rsidRPr="00360BB2">
        <w:rPr>
          <w:rFonts w:ascii="Times New Roman" w:eastAsia="Calibri" w:hAnsi="Times New Roman" w:cs="Times New Roman"/>
          <w:sz w:val="24"/>
          <w:szCs w:val="24"/>
        </w:rPr>
        <w:t xml:space="preserve">., Polanco, F., </w:t>
      </w:r>
      <w:proofErr w:type="spellStart"/>
      <w:r w:rsidRPr="00360BB2">
        <w:rPr>
          <w:rFonts w:ascii="Times New Roman" w:eastAsia="Calibri" w:hAnsi="Times New Roman" w:cs="Times New Roman"/>
          <w:sz w:val="24"/>
          <w:szCs w:val="24"/>
        </w:rPr>
        <w:t>Florez</w:t>
      </w:r>
      <w:proofErr w:type="spellEnd"/>
      <w:r w:rsidRPr="00360BB2">
        <w:rPr>
          <w:rFonts w:ascii="Times New Roman" w:eastAsia="Calibri" w:hAnsi="Times New Roman" w:cs="Times New Roman"/>
          <w:sz w:val="24"/>
          <w:szCs w:val="24"/>
        </w:rPr>
        <w:t xml:space="preserve">, A. &amp; </w:t>
      </w:r>
      <w:proofErr w:type="spellStart"/>
      <w:r w:rsidRPr="00360BB2">
        <w:rPr>
          <w:rFonts w:ascii="Times New Roman" w:eastAsia="Calibri" w:hAnsi="Times New Roman" w:cs="Times New Roman"/>
          <w:sz w:val="24"/>
          <w:szCs w:val="24"/>
        </w:rPr>
        <w:t>Lopes</w:t>
      </w:r>
      <w:proofErr w:type="spellEnd"/>
      <w:r w:rsidRPr="00360BB2">
        <w:rPr>
          <w:rFonts w:ascii="Times New Roman" w:eastAsia="Calibri" w:hAnsi="Times New Roman" w:cs="Times New Roman"/>
          <w:sz w:val="24"/>
          <w:szCs w:val="24"/>
        </w:rPr>
        <w:t xml:space="preserve">, </w:t>
      </w:r>
      <w:r w:rsidR="00843930">
        <w:rPr>
          <w:rFonts w:ascii="Times New Roman" w:eastAsia="Calibri" w:hAnsi="Times New Roman" w:cs="Times New Roman"/>
          <w:sz w:val="24"/>
          <w:szCs w:val="24"/>
        </w:rPr>
        <w:t>M</w:t>
      </w:r>
      <w:r w:rsidRPr="00360BB2">
        <w:rPr>
          <w:rFonts w:ascii="Times New Roman" w:eastAsia="Calibri" w:hAnsi="Times New Roman" w:cs="Times New Roman"/>
          <w:sz w:val="24"/>
          <w:szCs w:val="24"/>
        </w:rPr>
        <w:t xml:space="preserve">. (2020). Cómo afrontar la pandemia del coronavirus (Covid-19) en las Américas: Recomendaciones y líneas de acción sobre salud mental. </w:t>
      </w:r>
      <w:r w:rsidRPr="00843930">
        <w:rPr>
          <w:rFonts w:ascii="Times New Roman" w:eastAsia="Calibri" w:hAnsi="Times New Roman" w:cs="Times New Roman"/>
          <w:i/>
          <w:iCs/>
          <w:sz w:val="24"/>
          <w:szCs w:val="24"/>
        </w:rPr>
        <w:t>Revista Interamericana de Psicología, 54 (1)</w:t>
      </w:r>
      <w:r w:rsidRPr="00360BB2">
        <w:rPr>
          <w:rFonts w:ascii="Times New Roman" w:eastAsia="Calibri" w:hAnsi="Times New Roman" w:cs="Times New Roman"/>
          <w:sz w:val="24"/>
          <w:szCs w:val="24"/>
        </w:rPr>
        <w:t>, 1-28.</w:t>
      </w:r>
      <w:r w:rsidR="00843930" w:rsidRPr="00843930">
        <w:rPr>
          <w:rFonts w:ascii="Arial" w:hAnsi="Arial" w:cs="Arial"/>
          <w:b/>
          <w:bCs/>
          <w:color w:val="444444"/>
          <w:sz w:val="20"/>
          <w:szCs w:val="20"/>
          <w:bdr w:val="none" w:sz="0" w:space="0" w:color="auto" w:frame="1"/>
        </w:rPr>
        <w:t xml:space="preserve"> URI:</w:t>
      </w:r>
      <w:r w:rsidR="00843930" w:rsidRPr="00843930">
        <w:rPr>
          <w:rFonts w:ascii="Arial" w:hAnsi="Arial" w:cs="Arial"/>
          <w:color w:val="444444"/>
          <w:sz w:val="20"/>
          <w:szCs w:val="20"/>
        </w:rPr>
        <w:t> </w:t>
      </w:r>
      <w:hyperlink r:id="rId27" w:history="1">
        <w:r w:rsidR="00843930" w:rsidRPr="00843930">
          <w:rPr>
            <w:rFonts w:ascii="Times New Roman" w:eastAsia="Calibri" w:hAnsi="Times New Roman" w:cs="Times New Roman"/>
            <w:color w:val="0000FF"/>
            <w:sz w:val="24"/>
            <w:szCs w:val="24"/>
            <w:u w:val="single"/>
          </w:rPr>
          <w:t>http://hdl.handle.net/2133/18298</w:t>
        </w:r>
      </w:hyperlink>
      <w:bookmarkEnd w:id="16"/>
    </w:p>
    <w:p w14:paraId="5469706D" w14:textId="5A767532" w:rsidR="00D65D11" w:rsidRPr="00D65D11" w:rsidRDefault="00D65D11" w:rsidP="00B77F80">
      <w:pPr>
        <w:tabs>
          <w:tab w:val="left" w:pos="3804"/>
        </w:tabs>
        <w:spacing w:after="0" w:line="360" w:lineRule="auto"/>
        <w:ind w:left="709" w:hanging="709"/>
        <w:jc w:val="both"/>
        <w:rPr>
          <w:rFonts w:ascii="Times New Roman" w:eastAsia="Calibri" w:hAnsi="Times New Roman" w:cs="Times New Roman"/>
          <w:color w:val="0000FF"/>
          <w:sz w:val="24"/>
          <w:szCs w:val="24"/>
          <w:u w:val="single"/>
        </w:rPr>
      </w:pPr>
      <w:r w:rsidRPr="00AC6159">
        <w:rPr>
          <w:rFonts w:ascii="Times New Roman" w:eastAsia="Calibri" w:hAnsi="Times New Roman" w:cs="Times New Roman"/>
          <w:sz w:val="24"/>
          <w:szCs w:val="24"/>
        </w:rPr>
        <w:t xml:space="preserve">Gobierno de México (2020). </w:t>
      </w:r>
      <w:r w:rsidRPr="003531FE">
        <w:rPr>
          <w:rFonts w:ascii="Times New Roman" w:eastAsia="Calibri" w:hAnsi="Times New Roman" w:cs="Times New Roman"/>
          <w:i/>
          <w:iCs/>
          <w:sz w:val="24"/>
          <w:szCs w:val="24"/>
        </w:rPr>
        <w:t xml:space="preserve">Lineamientos </w:t>
      </w:r>
      <w:bookmarkStart w:id="19" w:name="_Hlk44034541"/>
      <w:r w:rsidRPr="003531FE">
        <w:rPr>
          <w:rFonts w:ascii="Times New Roman" w:eastAsia="Calibri" w:hAnsi="Times New Roman" w:cs="Times New Roman"/>
          <w:i/>
          <w:iCs/>
          <w:sz w:val="24"/>
          <w:szCs w:val="24"/>
        </w:rPr>
        <w:t>de respuesta y de acción en salud mental y adicciones para el apoyo psicosocial durante la pandemia por COVID-19 en México</w:t>
      </w:r>
      <w:bookmarkEnd w:id="19"/>
      <w:r w:rsidRPr="003531FE">
        <w:rPr>
          <w:rFonts w:ascii="Times New Roman" w:eastAsia="Calibri" w:hAnsi="Times New Roman" w:cs="Times New Roman"/>
          <w:i/>
          <w:iCs/>
          <w:sz w:val="24"/>
          <w:szCs w:val="24"/>
        </w:rPr>
        <w:t>. Gobierno de México y Secretaria de Salud</w:t>
      </w:r>
      <w:r w:rsidRPr="00AC6159">
        <w:rPr>
          <w:rFonts w:ascii="Times New Roman" w:eastAsia="Calibri" w:hAnsi="Times New Roman" w:cs="Times New Roman"/>
          <w:sz w:val="24"/>
          <w:szCs w:val="24"/>
        </w:rPr>
        <w:t xml:space="preserve">. </w:t>
      </w:r>
      <w:r>
        <w:rPr>
          <w:rFonts w:ascii="Times New Roman" w:eastAsia="Calibri" w:hAnsi="Times New Roman" w:cs="Times New Roman"/>
          <w:sz w:val="24"/>
          <w:szCs w:val="24"/>
        </w:rPr>
        <w:t>URI</w:t>
      </w:r>
      <w:r w:rsidRPr="00AC6159">
        <w:rPr>
          <w:rFonts w:ascii="Times New Roman" w:eastAsia="Calibri" w:hAnsi="Times New Roman" w:cs="Times New Roman"/>
          <w:sz w:val="24"/>
          <w:szCs w:val="24"/>
        </w:rPr>
        <w:t>:</w:t>
      </w:r>
      <w:hyperlink r:id="rId28" w:history="1">
        <w:r w:rsidRPr="00D65D11">
          <w:rPr>
            <w:rFonts w:ascii="Times New Roman" w:eastAsia="Calibri" w:hAnsi="Times New Roman" w:cs="Times New Roman"/>
            <w:color w:val="0000FF"/>
            <w:sz w:val="24"/>
            <w:szCs w:val="24"/>
            <w:u w:val="single"/>
          </w:rPr>
          <w:t>https://coronavirus.gob.mx/wp-content/uploads/2020/05/Lineamientos_Salud_Mental_COVID-19.pdf</w:t>
        </w:r>
      </w:hyperlink>
    </w:p>
    <w:p w14:paraId="34564AC1" w14:textId="5B03B520" w:rsidR="00360BB2" w:rsidRPr="00CA4976" w:rsidRDefault="00360BB2" w:rsidP="00B77F80">
      <w:pPr>
        <w:spacing w:after="0" w:line="360" w:lineRule="auto"/>
        <w:ind w:left="709" w:hanging="709"/>
        <w:jc w:val="both"/>
        <w:rPr>
          <w:rFonts w:ascii="Times New Roman" w:eastAsia="Calibri" w:hAnsi="Times New Roman" w:cs="Times New Roman"/>
          <w:color w:val="0000FF"/>
          <w:sz w:val="24"/>
          <w:szCs w:val="24"/>
          <w:u w:val="single"/>
        </w:rPr>
      </w:pPr>
      <w:r w:rsidRPr="00360BB2">
        <w:rPr>
          <w:rFonts w:ascii="Times New Roman" w:eastAsia="Calibri" w:hAnsi="Times New Roman" w:cs="Times New Roman"/>
          <w:sz w:val="24"/>
          <w:szCs w:val="24"/>
        </w:rPr>
        <w:t>Inchausti, F., García-Poveda, N.V., Prado-</w:t>
      </w:r>
      <w:proofErr w:type="gramStart"/>
      <w:r w:rsidRPr="00360BB2">
        <w:rPr>
          <w:rFonts w:ascii="Times New Roman" w:eastAsia="Calibri" w:hAnsi="Times New Roman" w:cs="Times New Roman"/>
          <w:sz w:val="24"/>
          <w:szCs w:val="24"/>
        </w:rPr>
        <w:t>Abril</w:t>
      </w:r>
      <w:proofErr w:type="gramEnd"/>
      <w:r w:rsidRPr="00360BB2">
        <w:rPr>
          <w:rFonts w:ascii="Times New Roman" w:eastAsia="Calibri" w:hAnsi="Times New Roman" w:cs="Times New Roman"/>
          <w:sz w:val="24"/>
          <w:szCs w:val="24"/>
        </w:rPr>
        <w:t xml:space="preserve">, J. y Sánchez Reales, S. (2020). La psicología clínica ante la pandemia COVID-19 en España. </w:t>
      </w:r>
      <w:r w:rsidRPr="00360BB2">
        <w:rPr>
          <w:rFonts w:ascii="Times New Roman" w:eastAsia="Calibri" w:hAnsi="Times New Roman" w:cs="Times New Roman"/>
          <w:i/>
          <w:iCs/>
          <w:sz w:val="24"/>
          <w:szCs w:val="24"/>
        </w:rPr>
        <w:t xml:space="preserve">Clínica y Salud. Investigación Empírica y Salud, </w:t>
      </w:r>
      <w:r w:rsidRPr="00360BB2">
        <w:rPr>
          <w:rFonts w:ascii="Times New Roman" w:eastAsia="Calibri" w:hAnsi="Times New Roman" w:cs="Times New Roman"/>
          <w:iCs/>
          <w:sz w:val="24"/>
          <w:szCs w:val="24"/>
        </w:rPr>
        <w:t>31 (2)</w:t>
      </w:r>
      <w:r w:rsidRPr="00360BB2">
        <w:rPr>
          <w:rFonts w:ascii="Times New Roman" w:eastAsia="Calibri" w:hAnsi="Times New Roman" w:cs="Times New Roman"/>
          <w:i/>
          <w:iCs/>
          <w:sz w:val="24"/>
          <w:szCs w:val="24"/>
        </w:rPr>
        <w:t xml:space="preserve">, </w:t>
      </w:r>
      <w:r w:rsidRPr="00360BB2">
        <w:rPr>
          <w:rFonts w:ascii="Times New Roman" w:eastAsia="Calibri" w:hAnsi="Times New Roman" w:cs="Times New Roman"/>
          <w:sz w:val="24"/>
          <w:szCs w:val="24"/>
        </w:rPr>
        <w:t>105-107.</w:t>
      </w:r>
      <w:r w:rsidR="00622964" w:rsidRPr="00622964">
        <w:t xml:space="preserve"> </w:t>
      </w:r>
      <w:r w:rsidR="00622964" w:rsidRPr="00CA4976">
        <w:rPr>
          <w:rFonts w:ascii="Times New Roman" w:eastAsia="Calibri" w:hAnsi="Times New Roman" w:cs="Times New Roman"/>
          <w:color w:val="0000FF"/>
          <w:sz w:val="24"/>
          <w:szCs w:val="24"/>
          <w:u w:val="single"/>
        </w:rPr>
        <w:t>https://doi.org/10.5093/clysa2020a11</w:t>
      </w:r>
    </w:p>
    <w:p w14:paraId="2DFB58F4" w14:textId="1947B189" w:rsidR="00360BB2" w:rsidRDefault="00360BB2" w:rsidP="00B77F80">
      <w:pPr>
        <w:tabs>
          <w:tab w:val="left" w:pos="500"/>
        </w:tabs>
        <w:spacing w:after="0" w:line="360" w:lineRule="auto"/>
        <w:ind w:left="709" w:hanging="709"/>
        <w:jc w:val="both"/>
        <w:rPr>
          <w:rFonts w:ascii="Times New Roman" w:eastAsia="Calibri" w:hAnsi="Times New Roman" w:cs="Times New Roman"/>
          <w:color w:val="0000FF"/>
          <w:sz w:val="24"/>
          <w:szCs w:val="24"/>
          <w:u w:val="single"/>
        </w:rPr>
      </w:pPr>
      <w:r w:rsidRPr="00360BB2">
        <w:rPr>
          <w:rFonts w:ascii="Times New Roman" w:eastAsia="Calibri" w:hAnsi="Times New Roman" w:cs="Times New Roman"/>
          <w:sz w:val="24"/>
          <w:szCs w:val="24"/>
        </w:rPr>
        <w:t xml:space="preserve">IASC (14 de marzo de 2020). </w:t>
      </w:r>
      <w:r w:rsidRPr="00360BB2">
        <w:rPr>
          <w:rFonts w:ascii="Times New Roman" w:eastAsia="Calibri" w:hAnsi="Times New Roman" w:cs="Times New Roman"/>
          <w:i/>
          <w:iCs/>
          <w:sz w:val="24"/>
          <w:szCs w:val="24"/>
        </w:rPr>
        <w:t>Cómo abordar la salud mental y los aspectos psicosociales del brote de COVID-19.</w:t>
      </w:r>
      <w:r w:rsidRPr="00360BB2">
        <w:rPr>
          <w:rFonts w:ascii="Times New Roman" w:eastAsia="Calibri" w:hAnsi="Times New Roman" w:cs="Times New Roman"/>
          <w:sz w:val="24"/>
          <w:szCs w:val="24"/>
        </w:rPr>
        <w:t xml:space="preserve"> Nota Informativa de la Inter-Agency Standing </w:t>
      </w:r>
      <w:proofErr w:type="spellStart"/>
      <w:r w:rsidRPr="00360BB2">
        <w:rPr>
          <w:rFonts w:ascii="Times New Roman" w:eastAsia="Calibri" w:hAnsi="Times New Roman" w:cs="Times New Roman"/>
          <w:sz w:val="24"/>
          <w:szCs w:val="24"/>
        </w:rPr>
        <w:t>Committee</w:t>
      </w:r>
      <w:proofErr w:type="spellEnd"/>
      <w:r w:rsidRPr="00360BB2">
        <w:rPr>
          <w:rFonts w:ascii="Times New Roman" w:eastAsia="Calibri" w:hAnsi="Times New Roman" w:cs="Times New Roman"/>
          <w:sz w:val="24"/>
          <w:szCs w:val="24"/>
        </w:rPr>
        <w:t xml:space="preserve"> (IASC)</w:t>
      </w:r>
      <w:r w:rsidR="00576AB1" w:rsidRPr="00576AB1">
        <w:t xml:space="preserve"> </w:t>
      </w:r>
      <w:hyperlink r:id="rId29" w:history="1">
        <w:r w:rsidR="004F2DB7" w:rsidRPr="00E71F96">
          <w:rPr>
            <w:rStyle w:val="Hipervnculo"/>
            <w:rFonts w:ascii="Times New Roman" w:eastAsia="Calibri" w:hAnsi="Times New Roman" w:cs="Times New Roman"/>
            <w:sz w:val="24"/>
            <w:szCs w:val="24"/>
          </w:rPr>
          <w:t>https://interagencystandingcommittee.org/system/files/202003/IASC%20Interim%20Briefing%20Note%20on%20COVID19%20Outbreak%20Readiness%20and%20Response%20Operations%20-%20MHPSS%20%28Spanish%29_0.pdf</w:t>
        </w:r>
      </w:hyperlink>
    </w:p>
    <w:p w14:paraId="12FE10D8" w14:textId="37D8F7E6" w:rsidR="004F2DB7" w:rsidRPr="00265108" w:rsidRDefault="00BC36D1" w:rsidP="00B77F80">
      <w:pPr>
        <w:spacing w:after="0" w:line="360" w:lineRule="auto"/>
        <w:ind w:left="709" w:hanging="709"/>
        <w:jc w:val="both"/>
        <w:rPr>
          <w:rFonts w:ascii="Times New Roman" w:eastAsia="Calibri" w:hAnsi="Times New Roman" w:cs="Times New Roman"/>
          <w:color w:val="0000FF"/>
          <w:sz w:val="24"/>
          <w:szCs w:val="24"/>
          <w:u w:val="single"/>
          <w:lang w:val="en-US"/>
        </w:rPr>
      </w:pPr>
      <w:hyperlink r:id="rId30" w:tooltip="Martin Jensen Mækelæ †" w:history="1">
        <w:bookmarkStart w:id="20" w:name="_Hlk50434988"/>
        <w:r w:rsidR="004F2DB7" w:rsidRPr="00AD5D27">
          <w:rPr>
            <w:rFonts w:ascii="Times New Roman" w:eastAsia="Calibri" w:hAnsi="Times New Roman" w:cs="Times New Roman"/>
            <w:sz w:val="24"/>
            <w:szCs w:val="24"/>
          </w:rPr>
          <w:t>Jensen</w:t>
        </w:r>
        <w:bookmarkEnd w:id="20"/>
        <w:r w:rsidR="004F2DB7" w:rsidRPr="004F2DB7">
          <w:rPr>
            <w:rFonts w:ascii="Times New Roman" w:eastAsia="Calibri" w:hAnsi="Times New Roman" w:cs="Times New Roman"/>
            <w:sz w:val="24"/>
            <w:szCs w:val="24"/>
          </w:rPr>
          <w:t xml:space="preserve">, </w:t>
        </w:r>
        <w:r w:rsidR="004F2DB7" w:rsidRPr="00AD5D27">
          <w:rPr>
            <w:rFonts w:ascii="Times New Roman" w:eastAsia="Calibri" w:hAnsi="Times New Roman" w:cs="Times New Roman"/>
            <w:sz w:val="24"/>
            <w:szCs w:val="24"/>
          </w:rPr>
          <w:t>M</w:t>
        </w:r>
        <w:r w:rsidR="004F2DB7" w:rsidRPr="004F2DB7">
          <w:rPr>
            <w:rFonts w:ascii="Times New Roman" w:eastAsia="Calibri" w:hAnsi="Times New Roman" w:cs="Times New Roman"/>
            <w:sz w:val="24"/>
            <w:szCs w:val="24"/>
          </w:rPr>
          <w:t xml:space="preserve">., </w:t>
        </w:r>
      </w:hyperlink>
      <w:proofErr w:type="spellStart"/>
      <w:r w:rsidR="004F2DB7" w:rsidRPr="004F2DB7">
        <w:rPr>
          <w:rFonts w:ascii="Times New Roman" w:eastAsia="Calibri" w:hAnsi="Times New Roman" w:cs="Times New Roman"/>
          <w:sz w:val="24"/>
          <w:szCs w:val="24"/>
        </w:rPr>
        <w:t>Reggev</w:t>
      </w:r>
      <w:proofErr w:type="spellEnd"/>
      <w:r w:rsidR="004F2DB7" w:rsidRPr="004F2DB7">
        <w:rPr>
          <w:rFonts w:ascii="Times New Roman" w:eastAsia="Calibri" w:hAnsi="Times New Roman" w:cs="Times New Roman"/>
          <w:sz w:val="24"/>
          <w:szCs w:val="24"/>
        </w:rPr>
        <w:t xml:space="preserve">, N., </w:t>
      </w:r>
      <w:proofErr w:type="spellStart"/>
      <w:r w:rsidR="004F2DB7" w:rsidRPr="004F2DB7">
        <w:rPr>
          <w:rFonts w:ascii="Times New Roman" w:eastAsia="Calibri" w:hAnsi="Times New Roman" w:cs="Times New Roman"/>
          <w:sz w:val="24"/>
          <w:szCs w:val="24"/>
        </w:rPr>
        <w:t>Dutra</w:t>
      </w:r>
      <w:proofErr w:type="spellEnd"/>
      <w:r w:rsidR="004F2DB7" w:rsidRPr="004F2DB7">
        <w:rPr>
          <w:rFonts w:ascii="Times New Roman" w:eastAsia="Calibri" w:hAnsi="Times New Roman" w:cs="Times New Roman"/>
          <w:sz w:val="24"/>
          <w:szCs w:val="24"/>
        </w:rPr>
        <w:t>, T., Tamayo, R., Silva-</w:t>
      </w:r>
      <w:proofErr w:type="spellStart"/>
      <w:r w:rsidR="004F2DB7" w:rsidRPr="004F2DB7">
        <w:rPr>
          <w:rFonts w:ascii="Times New Roman" w:eastAsia="Calibri" w:hAnsi="Times New Roman" w:cs="Times New Roman"/>
          <w:sz w:val="24"/>
          <w:szCs w:val="24"/>
        </w:rPr>
        <w:t>Sobrinho</w:t>
      </w:r>
      <w:proofErr w:type="spellEnd"/>
      <w:r w:rsidR="004F2DB7" w:rsidRPr="004F2DB7">
        <w:rPr>
          <w:rFonts w:ascii="Times New Roman" w:eastAsia="Calibri" w:hAnsi="Times New Roman" w:cs="Times New Roman"/>
          <w:sz w:val="24"/>
          <w:szCs w:val="24"/>
        </w:rPr>
        <w:t xml:space="preserve">, R., </w:t>
      </w:r>
      <w:proofErr w:type="spellStart"/>
      <w:r w:rsidR="004F2DB7" w:rsidRPr="004F2DB7">
        <w:rPr>
          <w:rFonts w:ascii="Times New Roman" w:eastAsia="Calibri" w:hAnsi="Times New Roman" w:cs="Times New Roman"/>
          <w:sz w:val="24"/>
          <w:szCs w:val="24"/>
        </w:rPr>
        <w:t>Klevjer</w:t>
      </w:r>
      <w:proofErr w:type="spellEnd"/>
      <w:r w:rsidR="004F2DB7" w:rsidRPr="004F2DB7">
        <w:rPr>
          <w:rFonts w:ascii="Times New Roman" w:eastAsia="Calibri" w:hAnsi="Times New Roman" w:cs="Times New Roman"/>
          <w:sz w:val="24"/>
          <w:szCs w:val="24"/>
        </w:rPr>
        <w:t xml:space="preserve">, K. &amp; </w:t>
      </w:r>
      <w:proofErr w:type="spellStart"/>
      <w:r w:rsidR="004F2DB7" w:rsidRPr="004F2DB7">
        <w:rPr>
          <w:rFonts w:ascii="Times New Roman" w:eastAsia="Calibri" w:hAnsi="Times New Roman" w:cs="Times New Roman"/>
          <w:sz w:val="24"/>
          <w:szCs w:val="24"/>
        </w:rPr>
        <w:t>Pfuhl</w:t>
      </w:r>
      <w:proofErr w:type="spellEnd"/>
      <w:r w:rsidR="004F2DB7" w:rsidRPr="004F2DB7">
        <w:rPr>
          <w:rFonts w:ascii="Times New Roman" w:eastAsia="Calibri" w:hAnsi="Times New Roman" w:cs="Times New Roman"/>
          <w:sz w:val="24"/>
          <w:szCs w:val="24"/>
        </w:rPr>
        <w:t xml:space="preserve">, G. (2020). </w:t>
      </w:r>
      <w:r w:rsidR="004F2DB7" w:rsidRPr="00265108">
        <w:rPr>
          <w:rFonts w:ascii="Times New Roman" w:eastAsia="Calibri" w:hAnsi="Times New Roman" w:cs="Times New Roman"/>
          <w:sz w:val="24"/>
          <w:szCs w:val="24"/>
          <w:lang w:val="en-US"/>
        </w:rPr>
        <w:t xml:space="preserve">Perceived efficacy of COVID-19 restrictions, </w:t>
      </w:r>
      <w:proofErr w:type="gramStart"/>
      <w:r w:rsidR="004F2DB7" w:rsidRPr="00265108">
        <w:rPr>
          <w:rFonts w:ascii="Times New Roman" w:eastAsia="Calibri" w:hAnsi="Times New Roman" w:cs="Times New Roman"/>
          <w:sz w:val="24"/>
          <w:szCs w:val="24"/>
          <w:lang w:val="en-US"/>
        </w:rPr>
        <w:t>reactions</w:t>
      </w:r>
      <w:proofErr w:type="gramEnd"/>
      <w:r w:rsidR="004F2DB7" w:rsidRPr="00265108">
        <w:rPr>
          <w:rFonts w:ascii="Times New Roman" w:eastAsia="Calibri" w:hAnsi="Times New Roman" w:cs="Times New Roman"/>
          <w:sz w:val="24"/>
          <w:szCs w:val="24"/>
          <w:lang w:val="en-US"/>
        </w:rPr>
        <w:t xml:space="preserve"> and their impact on mental health during the early phase of the outbreak in six countries. </w:t>
      </w:r>
      <w:r w:rsidR="004F2DB7" w:rsidRPr="003531FE">
        <w:rPr>
          <w:rFonts w:ascii="Times New Roman" w:eastAsia="Calibri" w:hAnsi="Times New Roman" w:cs="Times New Roman"/>
          <w:i/>
          <w:iCs/>
          <w:sz w:val="24"/>
          <w:szCs w:val="24"/>
          <w:lang w:val="en-US"/>
        </w:rPr>
        <w:t>Royal Society Open Science, 7,</w:t>
      </w:r>
      <w:r w:rsidR="004F2DB7" w:rsidRPr="00265108">
        <w:rPr>
          <w:rFonts w:ascii="Times New Roman" w:eastAsia="Calibri" w:hAnsi="Times New Roman" w:cs="Times New Roman"/>
          <w:sz w:val="24"/>
          <w:szCs w:val="24"/>
          <w:lang w:val="en-US"/>
        </w:rPr>
        <w:t xml:space="preserve"> 1-15. DOI: </w:t>
      </w:r>
      <w:hyperlink r:id="rId31" w:history="1">
        <w:r w:rsidR="004F2DB7" w:rsidRPr="00265108">
          <w:rPr>
            <w:rFonts w:ascii="Times New Roman" w:eastAsia="Calibri" w:hAnsi="Times New Roman" w:cs="Times New Roman"/>
            <w:color w:val="0000FF"/>
            <w:sz w:val="24"/>
            <w:szCs w:val="24"/>
            <w:u w:val="single"/>
            <w:lang w:val="en-US"/>
          </w:rPr>
          <w:t>https://doi.org/10.1098/rsos.200644</w:t>
        </w:r>
      </w:hyperlink>
    </w:p>
    <w:p w14:paraId="1E90554B" w14:textId="0E28D279" w:rsidR="00360BB2" w:rsidRPr="00360BB2" w:rsidRDefault="00360BB2" w:rsidP="00B77F80">
      <w:pPr>
        <w:spacing w:after="0" w:line="360" w:lineRule="auto"/>
        <w:ind w:left="709" w:hanging="709"/>
        <w:jc w:val="both"/>
        <w:rPr>
          <w:rFonts w:ascii="Times New Roman" w:eastAsia="Calibri" w:hAnsi="Times New Roman" w:cs="Times New Roman"/>
          <w:sz w:val="24"/>
          <w:szCs w:val="24"/>
        </w:rPr>
      </w:pPr>
      <w:r w:rsidRPr="00265108">
        <w:rPr>
          <w:rFonts w:ascii="Times New Roman" w:eastAsia="Calibri" w:hAnsi="Times New Roman" w:cs="Times New Roman"/>
          <w:sz w:val="24"/>
          <w:szCs w:val="24"/>
          <w:lang w:val="en-US"/>
        </w:rPr>
        <w:t xml:space="preserve">Lazarus, R. y Folkman, S. (1986). </w:t>
      </w:r>
      <w:r w:rsidRPr="00360BB2">
        <w:rPr>
          <w:rFonts w:ascii="Times New Roman" w:eastAsia="Calibri" w:hAnsi="Times New Roman" w:cs="Times New Roman"/>
          <w:i/>
          <w:sz w:val="24"/>
          <w:szCs w:val="24"/>
        </w:rPr>
        <w:t>Estrés y procesos cognitivos</w:t>
      </w:r>
      <w:r w:rsidRPr="00360BB2">
        <w:rPr>
          <w:rFonts w:ascii="Times New Roman" w:eastAsia="Calibri" w:hAnsi="Times New Roman" w:cs="Times New Roman"/>
          <w:sz w:val="24"/>
          <w:szCs w:val="24"/>
        </w:rPr>
        <w:t>. Martínez Roca S.A.</w:t>
      </w:r>
    </w:p>
    <w:p w14:paraId="2224F11E" w14:textId="767B36E4" w:rsidR="00360BB2" w:rsidRPr="00360BB2" w:rsidRDefault="00360BB2" w:rsidP="00B77F80">
      <w:pPr>
        <w:spacing w:after="0" w:line="360" w:lineRule="auto"/>
        <w:ind w:left="709" w:hanging="709"/>
        <w:jc w:val="both"/>
        <w:rPr>
          <w:rFonts w:ascii="Times New Roman" w:eastAsia="Calibri" w:hAnsi="Times New Roman" w:cs="Times New Roman"/>
          <w:sz w:val="24"/>
          <w:szCs w:val="24"/>
        </w:rPr>
      </w:pPr>
      <w:bookmarkStart w:id="21" w:name="_Hlk37258681"/>
      <w:r w:rsidRPr="00360BB2">
        <w:rPr>
          <w:rFonts w:ascii="Times New Roman" w:eastAsia="Calibri" w:hAnsi="Times New Roman" w:cs="Times New Roman"/>
          <w:sz w:val="24"/>
          <w:szCs w:val="24"/>
        </w:rPr>
        <w:t xml:space="preserve">OPS (2009). </w:t>
      </w:r>
      <w:r w:rsidRPr="00360BB2">
        <w:rPr>
          <w:rFonts w:ascii="Times New Roman" w:eastAsia="Calibri" w:hAnsi="Times New Roman" w:cs="Times New Roman"/>
          <w:i/>
          <w:sz w:val="24"/>
          <w:szCs w:val="24"/>
        </w:rPr>
        <w:t>Protección de la salud mental en situaciones de epidemias. Unidad de Salud Mental, Abuso de Sustancias y Rehabilitación (THS/MH) Tecnología y Prestación de Servicios de Salud</w:t>
      </w:r>
      <w:r w:rsidRPr="00360BB2">
        <w:rPr>
          <w:rFonts w:ascii="Times New Roman" w:eastAsia="Calibri" w:hAnsi="Times New Roman" w:cs="Times New Roman"/>
          <w:sz w:val="24"/>
          <w:szCs w:val="24"/>
        </w:rPr>
        <w:t xml:space="preserve"> (THS). Organización Panamericana de la Salud (OPS/OMS)</w:t>
      </w:r>
      <w:r w:rsidR="00672F6C">
        <w:rPr>
          <w:rFonts w:ascii="Times New Roman" w:eastAsia="Calibri" w:hAnsi="Times New Roman" w:cs="Times New Roman"/>
          <w:sz w:val="24"/>
          <w:szCs w:val="24"/>
        </w:rPr>
        <w:t>.</w:t>
      </w:r>
      <w:r w:rsidRPr="00360BB2">
        <w:rPr>
          <w:rFonts w:ascii="Times New Roman" w:eastAsia="Calibri" w:hAnsi="Times New Roman" w:cs="Times New Roman"/>
          <w:sz w:val="24"/>
          <w:szCs w:val="24"/>
        </w:rPr>
        <w:t xml:space="preserve"> </w:t>
      </w:r>
      <w:r w:rsidR="00672F6C">
        <w:rPr>
          <w:rFonts w:ascii="Times New Roman" w:eastAsia="Calibri" w:hAnsi="Times New Roman" w:cs="Times New Roman"/>
          <w:sz w:val="24"/>
          <w:szCs w:val="24"/>
        </w:rPr>
        <w:t>URI</w:t>
      </w:r>
      <w:r w:rsidRPr="00360BB2">
        <w:rPr>
          <w:rFonts w:ascii="Times New Roman" w:eastAsia="Calibri" w:hAnsi="Times New Roman" w:cs="Times New Roman"/>
          <w:sz w:val="24"/>
          <w:szCs w:val="24"/>
        </w:rPr>
        <w:t xml:space="preserve">: </w:t>
      </w:r>
      <w:bookmarkEnd w:id="21"/>
      <w:r w:rsidRPr="00360BB2">
        <w:rPr>
          <w:rFonts w:ascii="Times New Roman" w:eastAsia="Calibri" w:hAnsi="Times New Roman" w:cs="Times New Roman"/>
          <w:sz w:val="24"/>
          <w:szCs w:val="24"/>
        </w:rPr>
        <w:fldChar w:fldCharType="begin"/>
      </w:r>
      <w:r w:rsidRPr="00360BB2">
        <w:rPr>
          <w:rFonts w:ascii="Times New Roman" w:eastAsia="Calibri" w:hAnsi="Times New Roman" w:cs="Times New Roman"/>
          <w:sz w:val="24"/>
          <w:szCs w:val="24"/>
        </w:rPr>
        <w:instrText xml:space="preserve"> HYPERLINK "https://www.paho.org/hq/dmdocuments/2009/Pandemia%20de%20influenza%20y%20Salud%20mental%20Esp.pdf" </w:instrText>
      </w:r>
      <w:r w:rsidRPr="00360BB2">
        <w:rPr>
          <w:rFonts w:ascii="Times New Roman" w:eastAsia="Calibri" w:hAnsi="Times New Roman" w:cs="Times New Roman"/>
          <w:sz w:val="24"/>
          <w:szCs w:val="24"/>
        </w:rPr>
        <w:fldChar w:fldCharType="separate"/>
      </w:r>
      <w:r w:rsidRPr="00360BB2">
        <w:rPr>
          <w:rFonts w:ascii="Times New Roman" w:eastAsia="Calibri" w:hAnsi="Times New Roman" w:cs="Times New Roman"/>
          <w:color w:val="0000FF"/>
          <w:sz w:val="24"/>
          <w:szCs w:val="24"/>
          <w:u w:val="single"/>
        </w:rPr>
        <w:t>https://www.paho.org/hq/dmdocuments/2009/Pandemia%20de%20influenza%20y%20Salud%20mental%20Esp.pdf</w:t>
      </w:r>
      <w:r w:rsidRPr="00360BB2">
        <w:rPr>
          <w:rFonts w:ascii="Times New Roman" w:eastAsia="Calibri" w:hAnsi="Times New Roman" w:cs="Times New Roman"/>
          <w:sz w:val="24"/>
          <w:szCs w:val="24"/>
        </w:rPr>
        <w:fldChar w:fldCharType="end"/>
      </w:r>
    </w:p>
    <w:p w14:paraId="1D62DEE2" w14:textId="35792BB7" w:rsidR="00D258BE" w:rsidRDefault="00360BB2" w:rsidP="00B77F80">
      <w:pPr>
        <w:spacing w:after="0" w:line="360" w:lineRule="auto"/>
        <w:ind w:left="709" w:hanging="709"/>
        <w:jc w:val="both"/>
      </w:pPr>
      <w:r w:rsidRPr="00360BB2">
        <w:rPr>
          <w:rFonts w:ascii="Times New Roman" w:eastAsia="Calibri" w:hAnsi="Times New Roman" w:cs="Times New Roman"/>
          <w:sz w:val="24"/>
          <w:szCs w:val="24"/>
        </w:rPr>
        <w:t xml:space="preserve">OPS (12 de marzo de 2020). </w:t>
      </w:r>
      <w:r w:rsidRPr="00360BB2">
        <w:rPr>
          <w:rFonts w:ascii="Times New Roman" w:eastAsia="Calibri" w:hAnsi="Times New Roman" w:cs="Times New Roman"/>
          <w:i/>
          <w:iCs/>
          <w:sz w:val="24"/>
          <w:szCs w:val="24"/>
        </w:rPr>
        <w:t>Consideraciones psicosociales y de salud mental durante el brote de COVID-19.</w:t>
      </w:r>
      <w:r w:rsidRPr="00360BB2">
        <w:rPr>
          <w:rFonts w:ascii="Times New Roman" w:eastAsia="Calibri" w:hAnsi="Times New Roman" w:cs="Times New Roman"/>
          <w:sz w:val="24"/>
          <w:szCs w:val="24"/>
        </w:rPr>
        <w:t xml:space="preserve"> </w:t>
      </w:r>
      <w:r w:rsidR="00D258BE" w:rsidRPr="00D258BE">
        <w:rPr>
          <w:rFonts w:ascii="Times New Roman" w:eastAsia="Calibri" w:hAnsi="Times New Roman" w:cs="Times New Roman"/>
          <w:sz w:val="24"/>
          <w:szCs w:val="24"/>
        </w:rPr>
        <w:t>URI</w:t>
      </w:r>
      <w:r w:rsidRPr="00D258BE">
        <w:rPr>
          <w:rFonts w:ascii="Times New Roman" w:eastAsia="Calibri" w:hAnsi="Times New Roman" w:cs="Times New Roman"/>
          <w:sz w:val="24"/>
          <w:szCs w:val="24"/>
        </w:rPr>
        <w:t xml:space="preserve">: </w:t>
      </w:r>
      <w:hyperlink r:id="rId32" w:history="1">
        <w:r w:rsidR="00D258BE" w:rsidRPr="00E20C83">
          <w:rPr>
            <w:rStyle w:val="Hipervnculo"/>
          </w:rPr>
          <w:t>https://www.paho.org/es/documentos/consideraciones-psicosociales-salud-mental-durante-brote-covid-19</w:t>
        </w:r>
      </w:hyperlink>
    </w:p>
    <w:p w14:paraId="66D91C50" w14:textId="4903445F" w:rsidR="00360BB2" w:rsidRPr="00360BB2" w:rsidRDefault="00360BB2" w:rsidP="00B77F80">
      <w:pPr>
        <w:spacing w:after="0" w:line="360" w:lineRule="auto"/>
        <w:ind w:left="709" w:hanging="709"/>
        <w:jc w:val="both"/>
        <w:rPr>
          <w:rFonts w:ascii="Times New Roman" w:eastAsia="Calibri" w:hAnsi="Times New Roman" w:cs="Times New Roman"/>
          <w:sz w:val="24"/>
          <w:szCs w:val="24"/>
        </w:rPr>
      </w:pPr>
      <w:r w:rsidRPr="00360BB2">
        <w:rPr>
          <w:rFonts w:ascii="Times New Roman" w:eastAsia="Calibri" w:hAnsi="Times New Roman" w:cs="Times New Roman"/>
          <w:sz w:val="24"/>
          <w:szCs w:val="24"/>
        </w:rPr>
        <w:lastRenderedPageBreak/>
        <w:t xml:space="preserve">Ozamiz-Etxebarria, </w:t>
      </w:r>
      <w:proofErr w:type="spellStart"/>
      <w:r w:rsidRPr="00360BB2">
        <w:rPr>
          <w:rFonts w:ascii="Times New Roman" w:eastAsia="Calibri" w:hAnsi="Times New Roman" w:cs="Times New Roman"/>
          <w:sz w:val="24"/>
          <w:szCs w:val="24"/>
        </w:rPr>
        <w:t>Dosil</w:t>
      </w:r>
      <w:proofErr w:type="spellEnd"/>
      <w:r w:rsidRPr="00360BB2">
        <w:rPr>
          <w:rFonts w:ascii="Times New Roman" w:eastAsia="Calibri" w:hAnsi="Times New Roman" w:cs="Times New Roman"/>
          <w:sz w:val="24"/>
          <w:szCs w:val="24"/>
        </w:rPr>
        <w:t xml:space="preserve">-Santamaria, Picaza-Gorrochategui, </w:t>
      </w:r>
      <w:proofErr w:type="spellStart"/>
      <w:r w:rsidRPr="00360BB2">
        <w:rPr>
          <w:rFonts w:ascii="Times New Roman" w:eastAsia="Calibri" w:hAnsi="Times New Roman" w:cs="Times New Roman"/>
          <w:sz w:val="24"/>
          <w:szCs w:val="24"/>
        </w:rPr>
        <w:t>Idoiaga-Mondragon</w:t>
      </w:r>
      <w:proofErr w:type="spellEnd"/>
      <w:r w:rsidRPr="00360BB2">
        <w:rPr>
          <w:rFonts w:ascii="Times New Roman" w:eastAsia="Calibri" w:hAnsi="Times New Roman" w:cs="Times New Roman"/>
          <w:sz w:val="24"/>
          <w:szCs w:val="24"/>
        </w:rPr>
        <w:t xml:space="preserve"> (2020).</w:t>
      </w:r>
      <w:r w:rsidR="008430CC">
        <w:rPr>
          <w:rFonts w:ascii="Times New Roman" w:eastAsia="Calibri" w:hAnsi="Times New Roman" w:cs="Times New Roman"/>
          <w:sz w:val="24"/>
          <w:szCs w:val="24"/>
        </w:rPr>
        <w:t xml:space="preserve"> Niveles de estrés, ansiedad y depresión en la primera fase del brote del COVID-19 en una muestra recogida en el norte de España. </w:t>
      </w:r>
      <w:proofErr w:type="spellStart"/>
      <w:r w:rsidR="008430CC" w:rsidRPr="008430CC">
        <w:rPr>
          <w:rFonts w:ascii="Times New Roman" w:eastAsia="Calibri" w:hAnsi="Times New Roman" w:cs="Times New Roman"/>
          <w:i/>
          <w:iCs/>
          <w:sz w:val="24"/>
          <w:szCs w:val="24"/>
        </w:rPr>
        <w:t>Cadernos</w:t>
      </w:r>
      <w:proofErr w:type="spellEnd"/>
      <w:r w:rsidR="008430CC" w:rsidRPr="008430CC">
        <w:rPr>
          <w:rFonts w:ascii="Times New Roman" w:eastAsia="Calibri" w:hAnsi="Times New Roman" w:cs="Times New Roman"/>
          <w:i/>
          <w:iCs/>
          <w:sz w:val="24"/>
          <w:szCs w:val="24"/>
        </w:rPr>
        <w:t xml:space="preserve"> de </w:t>
      </w:r>
      <w:proofErr w:type="spellStart"/>
      <w:r w:rsidR="008430CC" w:rsidRPr="008430CC">
        <w:rPr>
          <w:rFonts w:ascii="Times New Roman" w:eastAsia="Calibri" w:hAnsi="Times New Roman" w:cs="Times New Roman"/>
          <w:i/>
          <w:iCs/>
          <w:sz w:val="24"/>
          <w:szCs w:val="24"/>
        </w:rPr>
        <w:t>Saúde</w:t>
      </w:r>
      <w:proofErr w:type="spellEnd"/>
      <w:r w:rsidR="008430CC" w:rsidRPr="008430CC">
        <w:rPr>
          <w:rFonts w:ascii="Times New Roman" w:eastAsia="Calibri" w:hAnsi="Times New Roman" w:cs="Times New Roman"/>
          <w:i/>
          <w:iCs/>
          <w:sz w:val="24"/>
          <w:szCs w:val="24"/>
        </w:rPr>
        <w:t xml:space="preserve"> Pública, 36(4),</w:t>
      </w:r>
      <w:r w:rsidR="008430CC">
        <w:rPr>
          <w:rFonts w:ascii="Times New Roman" w:eastAsia="Calibri" w:hAnsi="Times New Roman" w:cs="Times New Roman"/>
          <w:sz w:val="24"/>
          <w:szCs w:val="24"/>
        </w:rPr>
        <w:t>1-10.  DOI</w:t>
      </w:r>
      <w:r w:rsidR="008430CC" w:rsidRPr="008430CC">
        <w:rPr>
          <w:rFonts w:ascii="Times New Roman" w:eastAsia="Calibri" w:hAnsi="Times New Roman" w:cs="Times New Roman"/>
          <w:sz w:val="24"/>
          <w:szCs w:val="24"/>
        </w:rPr>
        <w:t xml:space="preserve">: </w:t>
      </w:r>
      <w:r w:rsidR="00843930" w:rsidRPr="00843930">
        <w:rPr>
          <w:rFonts w:ascii="Times New Roman" w:eastAsia="Calibri" w:hAnsi="Times New Roman" w:cs="Times New Roman"/>
          <w:color w:val="0000FF"/>
          <w:sz w:val="24"/>
          <w:szCs w:val="24"/>
          <w:u w:val="single"/>
        </w:rPr>
        <w:t>https://doi.org/</w:t>
      </w:r>
      <w:r w:rsidR="008430CC" w:rsidRPr="00843930">
        <w:rPr>
          <w:rFonts w:ascii="Times New Roman" w:eastAsia="Calibri" w:hAnsi="Times New Roman" w:cs="Times New Roman"/>
          <w:color w:val="0000FF"/>
          <w:sz w:val="24"/>
          <w:szCs w:val="24"/>
          <w:u w:val="single"/>
        </w:rPr>
        <w:t>10.1590/0102-311X00054020</w:t>
      </w:r>
    </w:p>
    <w:p w14:paraId="3220212C" w14:textId="6687C8B1" w:rsidR="00360BB2" w:rsidRPr="000B054D" w:rsidRDefault="00360BB2" w:rsidP="00B77F80">
      <w:pPr>
        <w:spacing w:after="0" w:line="360" w:lineRule="auto"/>
        <w:ind w:left="709" w:hanging="709"/>
        <w:jc w:val="both"/>
        <w:rPr>
          <w:rFonts w:ascii="Times New Roman" w:eastAsia="Calibri" w:hAnsi="Times New Roman" w:cs="Times New Roman"/>
          <w:sz w:val="24"/>
          <w:szCs w:val="24"/>
        </w:rPr>
      </w:pPr>
      <w:r w:rsidRPr="00360BB2">
        <w:rPr>
          <w:rFonts w:ascii="Times New Roman" w:eastAsia="Calibri" w:hAnsi="Times New Roman" w:cs="Times New Roman"/>
          <w:sz w:val="24"/>
          <w:szCs w:val="24"/>
        </w:rPr>
        <w:t xml:space="preserve">Páez, D. y Pérez, J. (2020). </w:t>
      </w:r>
      <w:r w:rsidRPr="00944D5D">
        <w:rPr>
          <w:rFonts w:ascii="Times New Roman" w:eastAsia="Calibri" w:hAnsi="Times New Roman" w:cs="Times New Roman"/>
          <w:sz w:val="24"/>
          <w:szCs w:val="24"/>
        </w:rPr>
        <w:t xml:space="preserve">Representaciones sociales del COVID-19. </w:t>
      </w:r>
      <w:bookmarkStart w:id="22" w:name="_Hlk49517479"/>
      <w:r w:rsidR="000B054D" w:rsidRPr="000B054D">
        <w:rPr>
          <w:rFonts w:ascii="Times New Roman" w:eastAsia="Calibri" w:hAnsi="Times New Roman" w:cs="Times New Roman"/>
          <w:sz w:val="24"/>
          <w:szCs w:val="24"/>
        </w:rPr>
        <w:t>En:</w:t>
      </w:r>
      <w:r w:rsidR="000B054D" w:rsidRPr="000B054D">
        <w:rPr>
          <w:rFonts w:ascii="Times New Roman" w:eastAsia="Calibri" w:hAnsi="Times New Roman" w:cs="Times New Roman"/>
          <w:i/>
          <w:iCs/>
          <w:sz w:val="24"/>
          <w:szCs w:val="24"/>
        </w:rPr>
        <w:t xml:space="preserve"> La Psicología Social ante el COVID19: </w:t>
      </w:r>
      <w:r w:rsidR="000B054D" w:rsidRPr="000B054D">
        <w:rPr>
          <w:rFonts w:ascii="Times New Roman" w:eastAsia="Calibri" w:hAnsi="Times New Roman" w:cs="Times New Roman"/>
          <w:sz w:val="24"/>
          <w:szCs w:val="24"/>
        </w:rPr>
        <w:t xml:space="preserve">Monográfico del International </w:t>
      </w:r>
      <w:proofErr w:type="spellStart"/>
      <w:r w:rsidR="000B054D" w:rsidRPr="000B054D">
        <w:rPr>
          <w:rFonts w:ascii="Times New Roman" w:eastAsia="Calibri" w:hAnsi="Times New Roman" w:cs="Times New Roman"/>
          <w:sz w:val="24"/>
          <w:szCs w:val="24"/>
        </w:rPr>
        <w:t>Journal</w:t>
      </w:r>
      <w:proofErr w:type="spellEnd"/>
      <w:r w:rsidR="000B054D" w:rsidRPr="000B054D">
        <w:rPr>
          <w:rFonts w:ascii="Times New Roman" w:eastAsia="Calibri" w:hAnsi="Times New Roman" w:cs="Times New Roman"/>
          <w:sz w:val="24"/>
          <w:szCs w:val="24"/>
        </w:rPr>
        <w:t xml:space="preserve"> </w:t>
      </w:r>
      <w:proofErr w:type="spellStart"/>
      <w:r w:rsidR="000B054D" w:rsidRPr="000B054D">
        <w:rPr>
          <w:rFonts w:ascii="Times New Roman" w:eastAsia="Calibri" w:hAnsi="Times New Roman" w:cs="Times New Roman"/>
          <w:sz w:val="24"/>
          <w:szCs w:val="24"/>
        </w:rPr>
        <w:t>of</w:t>
      </w:r>
      <w:proofErr w:type="spellEnd"/>
      <w:r w:rsidR="000B054D" w:rsidRPr="000B054D">
        <w:rPr>
          <w:rFonts w:ascii="Times New Roman" w:eastAsia="Calibri" w:hAnsi="Times New Roman" w:cs="Times New Roman"/>
          <w:sz w:val="24"/>
          <w:szCs w:val="24"/>
        </w:rPr>
        <w:t xml:space="preserve"> Social </w:t>
      </w:r>
      <w:proofErr w:type="spellStart"/>
      <w:r w:rsidR="000B054D" w:rsidRPr="000B054D">
        <w:rPr>
          <w:rFonts w:ascii="Times New Roman" w:eastAsia="Calibri" w:hAnsi="Times New Roman" w:cs="Times New Roman"/>
          <w:sz w:val="24"/>
          <w:szCs w:val="24"/>
        </w:rPr>
        <w:t>Psychology</w:t>
      </w:r>
      <w:proofErr w:type="spellEnd"/>
      <w:r w:rsidR="000B054D" w:rsidRPr="000B054D">
        <w:rPr>
          <w:rFonts w:ascii="Times New Roman" w:eastAsia="Calibri" w:hAnsi="Times New Roman" w:cs="Times New Roman"/>
          <w:sz w:val="24"/>
          <w:szCs w:val="24"/>
        </w:rPr>
        <w:t xml:space="preserve"> (Revista de Psicología Social). DOI: </w:t>
      </w:r>
      <w:r w:rsidR="00576AB1" w:rsidRPr="00843930">
        <w:rPr>
          <w:rFonts w:ascii="Times New Roman" w:eastAsia="Calibri" w:hAnsi="Times New Roman" w:cs="Times New Roman"/>
          <w:color w:val="0000FF"/>
          <w:sz w:val="24"/>
          <w:szCs w:val="24"/>
          <w:u w:val="single"/>
        </w:rPr>
        <w:t>https://doi.org/</w:t>
      </w:r>
      <w:r w:rsidR="000B054D" w:rsidRPr="00576AB1">
        <w:rPr>
          <w:rFonts w:ascii="Times New Roman" w:eastAsia="Calibri" w:hAnsi="Times New Roman" w:cs="Times New Roman"/>
          <w:color w:val="0000FF"/>
          <w:sz w:val="24"/>
          <w:szCs w:val="24"/>
          <w:u w:val="single"/>
        </w:rPr>
        <w:t>10.31234/osf.io/fdn32</w:t>
      </w:r>
    </w:p>
    <w:bookmarkEnd w:id="22"/>
    <w:p w14:paraId="15A57558" w14:textId="2DC2D96B" w:rsidR="00360BB2" w:rsidRPr="00360BB2" w:rsidRDefault="00360BB2" w:rsidP="00B77F80">
      <w:pPr>
        <w:spacing w:after="0" w:line="360" w:lineRule="auto"/>
        <w:ind w:left="709" w:hanging="709"/>
        <w:jc w:val="both"/>
        <w:rPr>
          <w:rFonts w:ascii="Times New Roman" w:eastAsia="Calibri" w:hAnsi="Times New Roman" w:cs="Times New Roman"/>
          <w:sz w:val="24"/>
          <w:szCs w:val="24"/>
          <w:lang w:val="en-US"/>
        </w:rPr>
      </w:pPr>
      <w:r w:rsidRPr="00360BB2">
        <w:rPr>
          <w:rFonts w:ascii="Times New Roman" w:eastAsia="Calibri" w:hAnsi="Times New Roman" w:cs="Times New Roman"/>
          <w:sz w:val="24"/>
          <w:szCs w:val="24"/>
        </w:rPr>
        <w:t xml:space="preserve">Pérez-Gay, J. F., Reynoso-Alcántara, V., Flores González, R., Contreras-Ibáñez, C., Castro-López, C., Martínez, L. &amp; </w:t>
      </w:r>
      <w:proofErr w:type="spellStart"/>
      <w:r w:rsidRPr="00360BB2">
        <w:rPr>
          <w:rFonts w:ascii="Times New Roman" w:eastAsia="Calibri" w:hAnsi="Times New Roman" w:cs="Times New Roman"/>
          <w:sz w:val="24"/>
          <w:szCs w:val="24"/>
        </w:rPr>
        <w:t>The</w:t>
      </w:r>
      <w:proofErr w:type="spellEnd"/>
      <w:r w:rsidRPr="00360BB2">
        <w:rPr>
          <w:rFonts w:ascii="Times New Roman" w:eastAsia="Calibri" w:hAnsi="Times New Roman" w:cs="Times New Roman"/>
          <w:sz w:val="24"/>
          <w:szCs w:val="24"/>
        </w:rPr>
        <w:t xml:space="preserve"> COVID-Stress International </w:t>
      </w:r>
      <w:proofErr w:type="spellStart"/>
      <w:r w:rsidRPr="00360BB2">
        <w:rPr>
          <w:rFonts w:ascii="Times New Roman" w:eastAsia="Calibri" w:hAnsi="Times New Roman" w:cs="Times New Roman"/>
          <w:sz w:val="24"/>
          <w:szCs w:val="24"/>
        </w:rPr>
        <w:t>Collaboration</w:t>
      </w:r>
      <w:proofErr w:type="spellEnd"/>
      <w:r w:rsidRPr="00360BB2">
        <w:rPr>
          <w:rFonts w:ascii="Times New Roman" w:eastAsia="Calibri" w:hAnsi="Times New Roman" w:cs="Times New Roman"/>
          <w:sz w:val="24"/>
          <w:szCs w:val="24"/>
        </w:rPr>
        <w:t xml:space="preserve"> (2020).  Evaluación del Estrés frente a la Pandemia del COVID-19 en población mexicana. </w:t>
      </w:r>
      <w:r w:rsidRPr="00360BB2">
        <w:rPr>
          <w:rFonts w:ascii="Times New Roman" w:eastAsia="Calibri" w:hAnsi="Times New Roman" w:cs="Times New Roman"/>
          <w:i/>
          <w:iCs/>
          <w:sz w:val="24"/>
          <w:szCs w:val="24"/>
        </w:rPr>
        <w:t xml:space="preserve">Reporte de los resultados de la encuesta global COVIDISTRESS. </w:t>
      </w:r>
      <w:r w:rsidRPr="00360BB2">
        <w:rPr>
          <w:rFonts w:ascii="Times New Roman" w:eastAsia="Calibri" w:hAnsi="Times New Roman" w:cs="Times New Roman"/>
          <w:sz w:val="24"/>
          <w:szCs w:val="24"/>
        </w:rPr>
        <w:t>Datos tomados de base de datos en:</w:t>
      </w:r>
      <w:r w:rsidRPr="00360BB2">
        <w:rPr>
          <w:rFonts w:ascii="Times New Roman" w:eastAsia="Calibri" w:hAnsi="Times New Roman" w:cs="Times New Roman"/>
          <w:i/>
          <w:iCs/>
          <w:sz w:val="24"/>
          <w:szCs w:val="24"/>
        </w:rPr>
        <w:t xml:space="preserve"> </w:t>
      </w:r>
      <w:proofErr w:type="spellStart"/>
      <w:r w:rsidRPr="00360BB2">
        <w:rPr>
          <w:rFonts w:ascii="Times New Roman" w:eastAsia="Calibri" w:hAnsi="Times New Roman" w:cs="Times New Roman"/>
          <w:i/>
          <w:iCs/>
          <w:sz w:val="24"/>
          <w:szCs w:val="24"/>
        </w:rPr>
        <w:t>COVIDiSTRESS</w:t>
      </w:r>
      <w:proofErr w:type="spellEnd"/>
      <w:r w:rsidRPr="00360BB2">
        <w:rPr>
          <w:rFonts w:ascii="Times New Roman" w:eastAsia="Calibri" w:hAnsi="Times New Roman" w:cs="Times New Roman"/>
          <w:i/>
          <w:iCs/>
          <w:sz w:val="24"/>
          <w:szCs w:val="24"/>
        </w:rPr>
        <w:t xml:space="preserve"> global </w:t>
      </w:r>
      <w:proofErr w:type="spellStart"/>
      <w:r w:rsidRPr="00360BB2">
        <w:rPr>
          <w:rFonts w:ascii="Times New Roman" w:eastAsia="Calibri" w:hAnsi="Times New Roman" w:cs="Times New Roman"/>
          <w:i/>
          <w:iCs/>
          <w:sz w:val="24"/>
          <w:szCs w:val="24"/>
        </w:rPr>
        <w:t>survey</w:t>
      </w:r>
      <w:proofErr w:type="spellEnd"/>
      <w:r w:rsidRPr="00360BB2">
        <w:rPr>
          <w:rFonts w:ascii="Times New Roman" w:eastAsia="Calibri" w:hAnsi="Times New Roman" w:cs="Times New Roman"/>
          <w:i/>
          <w:iCs/>
          <w:sz w:val="24"/>
          <w:szCs w:val="24"/>
        </w:rPr>
        <w:t xml:space="preserve"> </w:t>
      </w:r>
      <w:proofErr w:type="spellStart"/>
      <w:r w:rsidRPr="00360BB2">
        <w:rPr>
          <w:rFonts w:ascii="Times New Roman" w:eastAsia="Calibri" w:hAnsi="Times New Roman" w:cs="Times New Roman"/>
          <w:i/>
          <w:iCs/>
          <w:sz w:val="24"/>
          <w:szCs w:val="24"/>
        </w:rPr>
        <w:t>network</w:t>
      </w:r>
      <w:proofErr w:type="spellEnd"/>
      <w:r w:rsidRPr="00360BB2">
        <w:rPr>
          <w:rFonts w:ascii="Times New Roman" w:eastAsia="Calibri" w:hAnsi="Times New Roman" w:cs="Times New Roman"/>
          <w:i/>
          <w:iCs/>
          <w:sz w:val="24"/>
          <w:szCs w:val="24"/>
        </w:rPr>
        <w:t xml:space="preserve"> (2</w:t>
      </w:r>
      <w:r w:rsidR="0029051D">
        <w:rPr>
          <w:rFonts w:ascii="Times New Roman" w:eastAsia="Calibri" w:hAnsi="Times New Roman" w:cs="Times New Roman"/>
          <w:i/>
          <w:iCs/>
          <w:sz w:val="24"/>
          <w:szCs w:val="24"/>
        </w:rPr>
        <w:t xml:space="preserve">020) </w:t>
      </w:r>
      <w:proofErr w:type="spellStart"/>
      <w:r w:rsidR="0029051D">
        <w:rPr>
          <w:rFonts w:ascii="Times New Roman" w:eastAsia="Calibri" w:hAnsi="Times New Roman" w:cs="Times New Roman"/>
          <w:i/>
          <w:iCs/>
          <w:sz w:val="24"/>
          <w:szCs w:val="24"/>
        </w:rPr>
        <w:t>COVIDiSTRESS</w:t>
      </w:r>
      <w:proofErr w:type="spellEnd"/>
      <w:r w:rsidR="0029051D">
        <w:rPr>
          <w:rFonts w:ascii="Times New Roman" w:eastAsia="Calibri" w:hAnsi="Times New Roman" w:cs="Times New Roman"/>
          <w:i/>
          <w:iCs/>
          <w:sz w:val="24"/>
          <w:szCs w:val="24"/>
        </w:rPr>
        <w:t xml:space="preserve"> global </w:t>
      </w:r>
      <w:proofErr w:type="spellStart"/>
      <w:r w:rsidR="0029051D">
        <w:rPr>
          <w:rFonts w:ascii="Times New Roman" w:eastAsia="Calibri" w:hAnsi="Times New Roman" w:cs="Times New Roman"/>
          <w:i/>
          <w:iCs/>
          <w:sz w:val="24"/>
          <w:szCs w:val="24"/>
        </w:rPr>
        <w:t>survey</w:t>
      </w:r>
      <w:proofErr w:type="spellEnd"/>
      <w:r w:rsidR="0029051D">
        <w:rPr>
          <w:rFonts w:ascii="Times New Roman" w:eastAsia="Calibri" w:hAnsi="Times New Roman" w:cs="Times New Roman"/>
          <w:i/>
          <w:iCs/>
          <w:sz w:val="24"/>
          <w:szCs w:val="24"/>
        </w:rPr>
        <w:t>.</w:t>
      </w:r>
      <w:r w:rsidRPr="00360BB2">
        <w:rPr>
          <w:rFonts w:ascii="Times New Roman" w:eastAsia="Calibri" w:hAnsi="Times New Roman" w:cs="Times New Roman"/>
          <w:i/>
          <w:iCs/>
          <w:sz w:val="24"/>
          <w:szCs w:val="24"/>
        </w:rPr>
        <w:t xml:space="preserve"> </w:t>
      </w:r>
      <w:r w:rsidRPr="008359AB">
        <w:rPr>
          <w:rFonts w:ascii="Times New Roman" w:eastAsia="Calibri" w:hAnsi="Times New Roman" w:cs="Times New Roman"/>
          <w:iCs/>
          <w:sz w:val="24"/>
          <w:szCs w:val="24"/>
          <w:lang w:val="en-US"/>
        </w:rPr>
        <w:t>DOI</w:t>
      </w:r>
      <w:r w:rsidRPr="00360BB2">
        <w:rPr>
          <w:rFonts w:ascii="Times New Roman" w:eastAsia="Calibri" w:hAnsi="Times New Roman" w:cs="Times New Roman"/>
          <w:iCs/>
          <w:sz w:val="24"/>
          <w:szCs w:val="24"/>
          <w:lang w:val="en-US"/>
        </w:rPr>
        <w:t>:</w:t>
      </w:r>
      <w:r w:rsidRPr="00360BB2">
        <w:rPr>
          <w:rFonts w:ascii="Times New Roman" w:eastAsia="Calibri" w:hAnsi="Times New Roman" w:cs="Times New Roman"/>
          <w:i/>
          <w:iCs/>
          <w:sz w:val="24"/>
          <w:szCs w:val="24"/>
          <w:lang w:val="en-US"/>
        </w:rPr>
        <w:t xml:space="preserve"> </w:t>
      </w:r>
      <w:r w:rsidR="00576AB1" w:rsidRPr="00576AB1">
        <w:rPr>
          <w:rFonts w:ascii="Times New Roman" w:eastAsia="Calibri" w:hAnsi="Times New Roman" w:cs="Times New Roman"/>
          <w:color w:val="0000FF"/>
          <w:sz w:val="24"/>
          <w:szCs w:val="24"/>
          <w:u w:val="single"/>
          <w:lang w:val="en-US"/>
        </w:rPr>
        <w:t>https://doi.org/</w:t>
      </w:r>
      <w:r w:rsidRPr="00944D5D">
        <w:rPr>
          <w:rFonts w:ascii="Times New Roman" w:eastAsia="Calibri" w:hAnsi="Times New Roman" w:cs="Times New Roman"/>
          <w:color w:val="0000FF"/>
          <w:sz w:val="24"/>
          <w:szCs w:val="24"/>
          <w:u w:val="single"/>
          <w:lang w:val="en-US"/>
        </w:rPr>
        <w:t>10.17605/OSF.IO/Z39US, Retrieved from osf.io/z39us</w:t>
      </w:r>
    </w:p>
    <w:p w14:paraId="07937B14" w14:textId="4E03199B" w:rsidR="00360BB2" w:rsidRPr="00944D5D" w:rsidRDefault="00360BB2" w:rsidP="00B77F80">
      <w:pPr>
        <w:spacing w:after="0" w:line="360" w:lineRule="auto"/>
        <w:ind w:left="709" w:hanging="709"/>
        <w:jc w:val="both"/>
        <w:rPr>
          <w:rFonts w:ascii="Times New Roman" w:eastAsia="Calibri" w:hAnsi="Times New Roman" w:cs="Times New Roman"/>
          <w:color w:val="0000FF"/>
          <w:sz w:val="24"/>
          <w:szCs w:val="24"/>
          <w:u w:val="single"/>
          <w:lang w:val="en-US"/>
        </w:rPr>
      </w:pPr>
      <w:r w:rsidRPr="00944D5D">
        <w:rPr>
          <w:rFonts w:ascii="Times New Roman" w:eastAsia="Calibri" w:hAnsi="Times New Roman" w:cs="Times New Roman"/>
          <w:sz w:val="24"/>
          <w:szCs w:val="24"/>
        </w:rPr>
        <w:t xml:space="preserve">Rodríguez, C. C. (2020). </w:t>
      </w:r>
      <w:r w:rsidRPr="00360BB2">
        <w:rPr>
          <w:rFonts w:ascii="Times New Roman" w:eastAsia="Calibri" w:hAnsi="Times New Roman" w:cs="Times New Roman"/>
          <w:sz w:val="24"/>
          <w:szCs w:val="24"/>
        </w:rPr>
        <w:t xml:space="preserve">Cinco retos psicológicos de la crisis del COVID-19. </w:t>
      </w:r>
      <w:r w:rsidRPr="00944D5D">
        <w:rPr>
          <w:rFonts w:ascii="Times New Roman" w:eastAsia="Calibri" w:hAnsi="Times New Roman" w:cs="Times New Roman"/>
          <w:i/>
          <w:iCs/>
          <w:sz w:val="24"/>
          <w:szCs w:val="24"/>
          <w:lang w:val="en-US"/>
        </w:rPr>
        <w:t>Journal of negative &amp; no positive Results, 5(6),</w:t>
      </w:r>
      <w:r w:rsidRPr="00944D5D">
        <w:rPr>
          <w:rFonts w:ascii="Times New Roman" w:eastAsia="Calibri" w:hAnsi="Times New Roman" w:cs="Times New Roman"/>
          <w:sz w:val="24"/>
          <w:szCs w:val="24"/>
          <w:lang w:val="en-US"/>
        </w:rPr>
        <w:t xml:space="preserve"> 1-6. DOI: </w:t>
      </w:r>
      <w:r w:rsidR="00576AB1" w:rsidRPr="00576AB1">
        <w:rPr>
          <w:rFonts w:ascii="Times New Roman" w:eastAsia="Calibri" w:hAnsi="Times New Roman" w:cs="Times New Roman"/>
          <w:color w:val="0000FF"/>
          <w:sz w:val="24"/>
          <w:szCs w:val="24"/>
          <w:u w:val="single"/>
          <w:lang w:val="en-US"/>
        </w:rPr>
        <w:t>https://doi.org/</w:t>
      </w:r>
      <w:r w:rsidRPr="00944D5D">
        <w:rPr>
          <w:rFonts w:ascii="Times New Roman" w:eastAsia="Calibri" w:hAnsi="Times New Roman" w:cs="Times New Roman"/>
          <w:color w:val="0000FF"/>
          <w:sz w:val="24"/>
          <w:szCs w:val="24"/>
          <w:u w:val="single"/>
          <w:lang w:val="en-US"/>
        </w:rPr>
        <w:t>10.19230/jonnpr.3662</w:t>
      </w:r>
    </w:p>
    <w:p w14:paraId="3FE55408" w14:textId="4D8EF0D9" w:rsidR="00360BB2" w:rsidRDefault="00360BB2" w:rsidP="00B77F80">
      <w:pPr>
        <w:spacing w:after="0" w:line="360" w:lineRule="auto"/>
        <w:ind w:left="709" w:hanging="709"/>
        <w:jc w:val="both"/>
        <w:rPr>
          <w:rFonts w:ascii="Times New Roman" w:eastAsia="Calibri" w:hAnsi="Times New Roman" w:cs="Times New Roman"/>
          <w:color w:val="0000FF"/>
          <w:sz w:val="24"/>
          <w:szCs w:val="24"/>
          <w:u w:val="single"/>
        </w:rPr>
      </w:pPr>
      <w:bookmarkStart w:id="23" w:name="_Hlk44078384"/>
      <w:r w:rsidRPr="00360BB2">
        <w:rPr>
          <w:rFonts w:ascii="Times New Roman" w:eastAsia="Times New Roman" w:hAnsi="Times New Roman" w:cs="Times New Roman"/>
          <w:color w:val="000000"/>
          <w:sz w:val="24"/>
          <w:szCs w:val="24"/>
          <w:lang w:eastAsia="es-MX"/>
        </w:rPr>
        <w:t>Secretaría de Salud. Bogotá. (2020</w:t>
      </w:r>
      <w:bookmarkEnd w:id="23"/>
      <w:r w:rsidRPr="00360BB2">
        <w:rPr>
          <w:rFonts w:ascii="Times New Roman" w:eastAsia="Times New Roman" w:hAnsi="Times New Roman" w:cs="Times New Roman"/>
          <w:color w:val="000000"/>
          <w:sz w:val="24"/>
          <w:szCs w:val="24"/>
          <w:lang w:eastAsia="es-MX"/>
        </w:rPr>
        <w:t xml:space="preserve">). </w:t>
      </w:r>
      <w:r w:rsidRPr="00360BB2">
        <w:rPr>
          <w:rFonts w:ascii="Times New Roman" w:eastAsia="Times New Roman" w:hAnsi="Times New Roman" w:cs="Times New Roman"/>
          <w:i/>
          <w:color w:val="000000"/>
          <w:sz w:val="24"/>
          <w:szCs w:val="24"/>
          <w:lang w:eastAsia="es-MX"/>
        </w:rPr>
        <w:t>Guía para el apoyo psicológico inicial en casos de duelo por hospitalización en UCI, aislamiento preventivo obligatorio de adultos mayores y fallecimiento ocasionado por COVID-19</w:t>
      </w:r>
      <w:r w:rsidRPr="00360BB2">
        <w:rPr>
          <w:rFonts w:ascii="Times New Roman" w:eastAsia="Times New Roman" w:hAnsi="Times New Roman" w:cs="Times New Roman"/>
          <w:color w:val="000000"/>
          <w:sz w:val="24"/>
          <w:szCs w:val="24"/>
          <w:lang w:eastAsia="es-MX"/>
        </w:rPr>
        <w:t>. Bogotá, Colombia: Alcaldía Mayor de Bogotá, D.C.</w:t>
      </w:r>
      <w:r w:rsidR="00576AB1">
        <w:t xml:space="preserve"> </w:t>
      </w:r>
      <w:r w:rsidR="00672F6C">
        <w:rPr>
          <w:rFonts w:ascii="Times New Roman" w:eastAsia="Times New Roman" w:hAnsi="Times New Roman" w:cs="Times New Roman"/>
          <w:color w:val="000000"/>
          <w:sz w:val="24"/>
          <w:szCs w:val="24"/>
          <w:lang w:eastAsia="es-MX"/>
        </w:rPr>
        <w:t>URI</w:t>
      </w:r>
      <w:r w:rsidR="00576AB1" w:rsidRPr="00576AB1">
        <w:rPr>
          <w:rFonts w:ascii="Times New Roman" w:eastAsia="Times New Roman" w:hAnsi="Times New Roman" w:cs="Times New Roman"/>
          <w:color w:val="000000"/>
          <w:sz w:val="24"/>
          <w:szCs w:val="24"/>
          <w:lang w:eastAsia="es-MX"/>
        </w:rPr>
        <w:t>:</w:t>
      </w:r>
      <w:r w:rsidR="00576AB1">
        <w:t xml:space="preserve"> </w:t>
      </w:r>
      <w:hyperlink r:id="rId33" w:history="1">
        <w:r w:rsidR="00553D79" w:rsidRPr="00E20C83">
          <w:rPr>
            <w:rStyle w:val="Hipervnculo"/>
            <w:rFonts w:ascii="Times New Roman" w:eastAsia="Calibri" w:hAnsi="Times New Roman" w:cs="Times New Roman"/>
            <w:sz w:val="24"/>
            <w:szCs w:val="24"/>
          </w:rPr>
          <w:t>https://ascofapsi.org.co/men/wp-content/uploads/2020/05/GUIA-PARA-EL-APOYO-PSICOLOGICO-EN-DUELO POR-COVID19.pdf</w:t>
        </w:r>
      </w:hyperlink>
    </w:p>
    <w:p w14:paraId="1BB6EDA2" w14:textId="5C2CF1C0" w:rsidR="00553D79" w:rsidRPr="00553D79" w:rsidRDefault="00553D79" w:rsidP="00B77F80">
      <w:pPr>
        <w:spacing w:after="0" w:line="360" w:lineRule="auto"/>
        <w:ind w:left="709" w:hanging="709"/>
        <w:jc w:val="both"/>
        <w:rPr>
          <w:rStyle w:val="Hipervnculo"/>
          <w:rFonts w:eastAsia="Calibri"/>
        </w:rPr>
      </w:pPr>
      <w:proofErr w:type="spellStart"/>
      <w:r w:rsidRPr="00553D79">
        <w:rPr>
          <w:rFonts w:ascii="Times New Roman" w:eastAsia="Times New Roman" w:hAnsi="Times New Roman" w:cs="Times New Roman"/>
          <w:color w:val="000000"/>
          <w:sz w:val="24"/>
          <w:szCs w:val="24"/>
          <w:lang w:eastAsia="es-MX"/>
        </w:rPr>
        <w:t>Scholten</w:t>
      </w:r>
      <w:proofErr w:type="spellEnd"/>
      <w:r w:rsidRPr="00553D79">
        <w:rPr>
          <w:rFonts w:ascii="Times New Roman" w:eastAsia="Times New Roman" w:hAnsi="Times New Roman" w:cs="Times New Roman"/>
          <w:color w:val="000000"/>
          <w:sz w:val="24"/>
          <w:szCs w:val="24"/>
          <w:lang w:eastAsia="es-MX"/>
        </w:rPr>
        <w:t>, H., Quezada-</w:t>
      </w:r>
      <w:proofErr w:type="spellStart"/>
      <w:r w:rsidRPr="00553D79">
        <w:rPr>
          <w:rFonts w:ascii="Times New Roman" w:eastAsia="Times New Roman" w:hAnsi="Times New Roman" w:cs="Times New Roman"/>
          <w:color w:val="000000"/>
          <w:sz w:val="24"/>
          <w:szCs w:val="24"/>
          <w:lang w:eastAsia="es-MX"/>
        </w:rPr>
        <w:t>Scholz</w:t>
      </w:r>
      <w:proofErr w:type="spellEnd"/>
      <w:r w:rsidRPr="00553D79">
        <w:rPr>
          <w:rFonts w:ascii="Times New Roman" w:eastAsia="Times New Roman" w:hAnsi="Times New Roman" w:cs="Times New Roman"/>
          <w:color w:val="000000"/>
          <w:sz w:val="24"/>
          <w:szCs w:val="24"/>
          <w:lang w:eastAsia="es-MX"/>
        </w:rPr>
        <w:t xml:space="preserve">, V., Salas, G., Barria-Asenjo, N., Rojas-Jara, C., Molina, R., García, J., Jorquera, M., Marinero, H., Zambrano. A., Gómez, M., </w:t>
      </w:r>
      <w:proofErr w:type="spellStart"/>
      <w:r w:rsidRPr="00553D79">
        <w:rPr>
          <w:rFonts w:ascii="Times New Roman" w:eastAsia="Times New Roman" w:hAnsi="Times New Roman" w:cs="Times New Roman"/>
          <w:color w:val="000000"/>
          <w:sz w:val="24"/>
          <w:szCs w:val="24"/>
          <w:lang w:eastAsia="es-MX"/>
        </w:rPr>
        <w:t>Cheroni</w:t>
      </w:r>
      <w:proofErr w:type="spellEnd"/>
      <w:r w:rsidRPr="00553D79">
        <w:rPr>
          <w:rFonts w:ascii="Times New Roman" w:eastAsia="Times New Roman" w:hAnsi="Times New Roman" w:cs="Times New Roman"/>
          <w:color w:val="000000"/>
          <w:sz w:val="24"/>
          <w:szCs w:val="24"/>
          <w:lang w:eastAsia="es-MX"/>
        </w:rPr>
        <w:t>, F., Caycho-Rodríguez, T., Reyes-</w:t>
      </w:r>
      <w:proofErr w:type="spellStart"/>
      <w:r w:rsidRPr="00553D79">
        <w:rPr>
          <w:rFonts w:ascii="Times New Roman" w:eastAsia="Times New Roman" w:hAnsi="Times New Roman" w:cs="Times New Roman"/>
          <w:color w:val="000000"/>
          <w:sz w:val="24"/>
          <w:szCs w:val="24"/>
          <w:lang w:eastAsia="es-MX"/>
        </w:rPr>
        <w:t>Gallardo</w:t>
      </w:r>
      <w:proofErr w:type="spellEnd"/>
      <w:r w:rsidRPr="00553D79">
        <w:rPr>
          <w:rFonts w:ascii="Times New Roman" w:eastAsia="Times New Roman" w:hAnsi="Times New Roman" w:cs="Times New Roman"/>
          <w:color w:val="000000"/>
          <w:sz w:val="24"/>
          <w:szCs w:val="24"/>
          <w:lang w:eastAsia="es-MX"/>
        </w:rPr>
        <w:t xml:space="preserve">, T., Pinochet, M., Binde, P., Uribe, M., Bernal, E., y </w:t>
      </w:r>
      <w:proofErr w:type="spellStart"/>
      <w:r w:rsidRPr="00553D79">
        <w:rPr>
          <w:rFonts w:ascii="Times New Roman" w:eastAsia="Times New Roman" w:hAnsi="Times New Roman" w:cs="Times New Roman"/>
          <w:color w:val="000000"/>
          <w:sz w:val="24"/>
          <w:szCs w:val="24"/>
          <w:lang w:eastAsia="es-MX"/>
        </w:rPr>
        <w:t>Somarriva</w:t>
      </w:r>
      <w:proofErr w:type="spellEnd"/>
      <w:r w:rsidRPr="00553D79">
        <w:rPr>
          <w:rFonts w:ascii="Times New Roman" w:eastAsia="Times New Roman" w:hAnsi="Times New Roman" w:cs="Times New Roman"/>
          <w:color w:val="000000"/>
          <w:sz w:val="24"/>
          <w:szCs w:val="24"/>
          <w:lang w:eastAsia="es-MX"/>
        </w:rPr>
        <w:t xml:space="preserve">, F. (2020). Abordaje psicológico del covid-19: Una Revisión narrativa de la experiencia Latinoamericana. </w:t>
      </w:r>
      <w:r w:rsidRPr="000F4911">
        <w:rPr>
          <w:rFonts w:ascii="Times New Roman" w:eastAsia="Times New Roman" w:hAnsi="Times New Roman" w:cs="Times New Roman"/>
          <w:i/>
          <w:iCs/>
          <w:color w:val="000000"/>
          <w:sz w:val="24"/>
          <w:szCs w:val="24"/>
          <w:lang w:eastAsia="es-MX"/>
        </w:rPr>
        <w:t>Revista Interamericana de Psicología, 54(1),</w:t>
      </w:r>
      <w:r w:rsidRPr="00553D79">
        <w:rPr>
          <w:rFonts w:ascii="Times New Roman" w:eastAsia="Times New Roman" w:hAnsi="Times New Roman" w:cs="Times New Roman"/>
          <w:color w:val="000000"/>
          <w:sz w:val="24"/>
          <w:szCs w:val="24"/>
          <w:lang w:eastAsia="es-MX"/>
        </w:rPr>
        <w:t xml:space="preserve"> 1-24. </w:t>
      </w:r>
      <w:hyperlink r:id="rId34" w:history="1">
        <w:r w:rsidRPr="00553D79">
          <w:rPr>
            <w:rStyle w:val="Hipervnculo"/>
            <w:rFonts w:eastAsia="Calibri"/>
          </w:rPr>
          <w:t>https://journal.sipsych.org/index.php/IJP/article/view/1287/1012</w:t>
        </w:r>
      </w:hyperlink>
    </w:p>
    <w:p w14:paraId="09EBABD0" w14:textId="77777777" w:rsidR="00B77F80" w:rsidRDefault="00360BB2" w:rsidP="00B77F80">
      <w:pPr>
        <w:spacing w:after="0" w:line="360" w:lineRule="auto"/>
        <w:ind w:left="709" w:hanging="709"/>
        <w:jc w:val="both"/>
        <w:rPr>
          <w:rFonts w:ascii="Times New Roman" w:eastAsia="Calibri" w:hAnsi="Times New Roman" w:cs="Times New Roman"/>
          <w:sz w:val="24"/>
          <w:szCs w:val="24"/>
        </w:rPr>
      </w:pPr>
      <w:proofErr w:type="spellStart"/>
      <w:r w:rsidRPr="00360BB2">
        <w:rPr>
          <w:rFonts w:ascii="Times New Roman" w:eastAsia="Calibri" w:hAnsi="Times New Roman" w:cs="Times New Roman"/>
          <w:sz w:val="24"/>
          <w:szCs w:val="24"/>
        </w:rPr>
        <w:t>Slaikeu</w:t>
      </w:r>
      <w:proofErr w:type="spellEnd"/>
      <w:r w:rsidRPr="00360BB2">
        <w:rPr>
          <w:rFonts w:ascii="Times New Roman" w:eastAsia="Calibri" w:hAnsi="Times New Roman" w:cs="Times New Roman"/>
          <w:sz w:val="24"/>
          <w:szCs w:val="24"/>
        </w:rPr>
        <w:t xml:space="preserve">, K.A. (1996). </w:t>
      </w:r>
      <w:r w:rsidRPr="00360BB2">
        <w:rPr>
          <w:rFonts w:ascii="Times New Roman" w:eastAsia="Calibri" w:hAnsi="Times New Roman" w:cs="Times New Roman"/>
          <w:i/>
          <w:sz w:val="24"/>
          <w:szCs w:val="24"/>
        </w:rPr>
        <w:t>Intervención en crisis. Manual para la práctica e investigación</w:t>
      </w:r>
      <w:r w:rsidRPr="00360BB2">
        <w:rPr>
          <w:rFonts w:ascii="Times New Roman" w:eastAsia="Calibri" w:hAnsi="Times New Roman" w:cs="Times New Roman"/>
          <w:sz w:val="24"/>
          <w:szCs w:val="24"/>
        </w:rPr>
        <w:t xml:space="preserve"> (2da. Ed). Manual Moderno.</w:t>
      </w:r>
    </w:p>
    <w:p w14:paraId="21B5E72E" w14:textId="10E3B035" w:rsidR="00EA1EB0" w:rsidRPr="00576AB1" w:rsidRDefault="00360BB2" w:rsidP="00B77F80">
      <w:pPr>
        <w:spacing w:after="0" w:line="360" w:lineRule="auto"/>
        <w:ind w:left="709" w:hanging="709"/>
        <w:jc w:val="both"/>
        <w:rPr>
          <w:rFonts w:ascii="Times New Roman" w:eastAsia="Calibri" w:hAnsi="Times New Roman" w:cs="Times New Roman"/>
          <w:color w:val="0000FF"/>
          <w:sz w:val="24"/>
          <w:szCs w:val="24"/>
          <w:u w:val="single"/>
        </w:rPr>
      </w:pPr>
      <w:proofErr w:type="spellStart"/>
      <w:r w:rsidRPr="00360BB2">
        <w:rPr>
          <w:rFonts w:ascii="Times New Roman" w:eastAsia="Calibri" w:hAnsi="Times New Roman" w:cs="Times New Roman"/>
          <w:sz w:val="24"/>
          <w:szCs w:val="24"/>
        </w:rPr>
        <w:t>Zalaquett</w:t>
      </w:r>
      <w:proofErr w:type="spellEnd"/>
      <w:r w:rsidRPr="00360BB2">
        <w:rPr>
          <w:rFonts w:ascii="Times New Roman" w:eastAsia="Calibri" w:hAnsi="Times New Roman" w:cs="Times New Roman"/>
          <w:sz w:val="24"/>
          <w:szCs w:val="24"/>
        </w:rPr>
        <w:t>, C.</w:t>
      </w:r>
      <w:r w:rsidRPr="00360BB2">
        <w:rPr>
          <w:rFonts w:ascii="Times New Roman" w:eastAsia="Calibri" w:hAnsi="Times New Roman" w:cs="Times New Roman"/>
          <w:i/>
          <w:sz w:val="24"/>
          <w:szCs w:val="24"/>
        </w:rPr>
        <w:t xml:space="preserve"> </w:t>
      </w:r>
      <w:r w:rsidRPr="00360BB2">
        <w:rPr>
          <w:rFonts w:ascii="Times New Roman" w:eastAsia="Calibri" w:hAnsi="Times New Roman" w:cs="Times New Roman"/>
          <w:sz w:val="24"/>
          <w:szCs w:val="24"/>
        </w:rPr>
        <w:t xml:space="preserve">(2020). La SIP Contigo. </w:t>
      </w:r>
      <w:r w:rsidR="00EA1EB0" w:rsidRPr="00360BB2">
        <w:rPr>
          <w:rFonts w:ascii="Times New Roman" w:eastAsia="Calibri" w:hAnsi="Times New Roman" w:cs="Times New Roman"/>
          <w:i/>
          <w:sz w:val="24"/>
          <w:szCs w:val="24"/>
        </w:rPr>
        <w:t xml:space="preserve">SIP </w:t>
      </w:r>
      <w:proofErr w:type="spellStart"/>
      <w:r w:rsidR="00EA1EB0" w:rsidRPr="00360BB2">
        <w:rPr>
          <w:rFonts w:ascii="Times New Roman" w:eastAsia="Calibri" w:hAnsi="Times New Roman" w:cs="Times New Roman"/>
          <w:i/>
          <w:sz w:val="24"/>
          <w:szCs w:val="24"/>
        </w:rPr>
        <w:t>Bulletin</w:t>
      </w:r>
      <w:proofErr w:type="spellEnd"/>
      <w:r w:rsidR="00EA1EB0" w:rsidRPr="00360BB2">
        <w:rPr>
          <w:rFonts w:ascii="Times New Roman" w:eastAsia="Calibri" w:hAnsi="Times New Roman" w:cs="Times New Roman"/>
          <w:i/>
          <w:sz w:val="24"/>
          <w:szCs w:val="24"/>
        </w:rPr>
        <w:t>, número especial COVID-19,</w:t>
      </w:r>
      <w:r w:rsidR="00EA1EB0">
        <w:rPr>
          <w:rFonts w:ascii="Times New Roman" w:eastAsia="Calibri" w:hAnsi="Times New Roman" w:cs="Times New Roman"/>
          <w:sz w:val="24"/>
          <w:szCs w:val="24"/>
        </w:rPr>
        <w:t xml:space="preserve">3. </w:t>
      </w:r>
      <w:r w:rsidRPr="00360BB2">
        <w:rPr>
          <w:rFonts w:ascii="Times New Roman" w:eastAsia="Calibri" w:hAnsi="Times New Roman" w:cs="Times New Roman"/>
          <w:i/>
          <w:sz w:val="24"/>
          <w:szCs w:val="24"/>
        </w:rPr>
        <w:t>S</w:t>
      </w:r>
      <w:r w:rsidR="00EA1EB0">
        <w:rPr>
          <w:rFonts w:ascii="Times New Roman" w:eastAsia="Calibri" w:hAnsi="Times New Roman" w:cs="Times New Roman"/>
          <w:i/>
          <w:sz w:val="24"/>
          <w:szCs w:val="24"/>
        </w:rPr>
        <w:t>ociedad</w:t>
      </w:r>
      <w:r w:rsidRPr="00360BB2">
        <w:rPr>
          <w:rFonts w:ascii="Times New Roman" w:eastAsia="Calibri" w:hAnsi="Times New Roman" w:cs="Times New Roman"/>
          <w:i/>
          <w:sz w:val="24"/>
          <w:szCs w:val="24"/>
        </w:rPr>
        <w:t xml:space="preserve"> Interamericana de Psicología</w:t>
      </w:r>
      <w:r w:rsidR="00B86C72">
        <w:rPr>
          <w:rFonts w:ascii="Times New Roman" w:eastAsia="Calibri" w:hAnsi="Times New Roman" w:cs="Times New Roman"/>
          <w:sz w:val="24"/>
          <w:szCs w:val="24"/>
        </w:rPr>
        <w:t xml:space="preserve">, </w:t>
      </w:r>
      <w:r w:rsidR="00EA1EB0">
        <w:rPr>
          <w:rFonts w:ascii="Times New Roman" w:eastAsia="Calibri" w:hAnsi="Times New Roman" w:cs="Times New Roman"/>
          <w:sz w:val="24"/>
          <w:szCs w:val="24"/>
        </w:rPr>
        <w:t>m</w:t>
      </w:r>
      <w:r w:rsidR="00B86C72">
        <w:rPr>
          <w:rFonts w:ascii="Times New Roman" w:eastAsia="Calibri" w:hAnsi="Times New Roman" w:cs="Times New Roman"/>
          <w:sz w:val="24"/>
          <w:szCs w:val="24"/>
        </w:rPr>
        <w:t>ayo 2020</w:t>
      </w:r>
      <w:r w:rsidR="00576AB1">
        <w:rPr>
          <w:rFonts w:ascii="Times New Roman" w:eastAsia="Calibri" w:hAnsi="Times New Roman" w:cs="Times New Roman"/>
          <w:sz w:val="24"/>
          <w:szCs w:val="24"/>
        </w:rPr>
        <w:t>,</w:t>
      </w:r>
      <w:r w:rsidR="00EA1EB0" w:rsidRPr="00EA1EB0">
        <w:rPr>
          <w:rFonts w:ascii="Times New Roman" w:hAnsi="Times New Roman" w:cs="Times New Roman"/>
          <w:i/>
          <w:sz w:val="24"/>
          <w:szCs w:val="24"/>
        </w:rPr>
        <w:t xml:space="preserve"> </w:t>
      </w:r>
      <w:r w:rsidR="00672F6C">
        <w:rPr>
          <w:rFonts w:ascii="Times New Roman" w:hAnsi="Times New Roman" w:cs="Times New Roman"/>
          <w:iCs/>
          <w:sz w:val="24"/>
          <w:szCs w:val="24"/>
        </w:rPr>
        <w:t>URI</w:t>
      </w:r>
      <w:r w:rsidR="00EA1EB0" w:rsidRPr="00576AB1">
        <w:rPr>
          <w:rFonts w:ascii="Times New Roman" w:hAnsi="Times New Roman" w:cs="Times New Roman"/>
          <w:iCs/>
          <w:sz w:val="24"/>
          <w:szCs w:val="24"/>
        </w:rPr>
        <w:t>:</w:t>
      </w:r>
      <w:r w:rsidR="00EA1EB0" w:rsidRPr="0037312A">
        <w:rPr>
          <w:rFonts w:ascii="Times New Roman" w:hAnsi="Times New Roman" w:cs="Times New Roman"/>
          <w:i/>
          <w:sz w:val="24"/>
          <w:szCs w:val="24"/>
        </w:rPr>
        <w:t xml:space="preserve"> </w:t>
      </w:r>
      <w:r w:rsidR="00EA1EB0" w:rsidRPr="003674A4">
        <w:t xml:space="preserve"> </w:t>
      </w:r>
      <w:r w:rsidR="00EA1EB0" w:rsidRPr="00576AB1">
        <w:rPr>
          <w:rFonts w:ascii="Times New Roman" w:eastAsia="Calibri" w:hAnsi="Times New Roman" w:cs="Times New Roman"/>
          <w:color w:val="0000FF"/>
          <w:sz w:val="24"/>
          <w:szCs w:val="24"/>
          <w:u w:val="single"/>
        </w:rPr>
        <w:t>https://drive.google.com/file/d/1gqYihs9CrWu7DxfoavpUMjkqPx7inzy1/view</w:t>
      </w:r>
    </w:p>
    <w:sectPr w:rsidR="00EA1EB0" w:rsidRPr="00576AB1" w:rsidSect="00B460A6">
      <w:headerReference w:type="default" r:id="rId35"/>
      <w:footerReference w:type="default" r:id="rId36"/>
      <w:pgSz w:w="11906" w:h="16838"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51F67" w14:textId="77777777" w:rsidR="00BC36D1" w:rsidRDefault="00BC36D1" w:rsidP="00AC6159">
      <w:pPr>
        <w:spacing w:after="0" w:line="240" w:lineRule="auto"/>
      </w:pPr>
      <w:r>
        <w:separator/>
      </w:r>
    </w:p>
  </w:endnote>
  <w:endnote w:type="continuationSeparator" w:id="0">
    <w:p w14:paraId="5A65199D" w14:textId="77777777" w:rsidR="00BC36D1" w:rsidRDefault="00BC36D1" w:rsidP="00AC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490700"/>
      <w:docPartObj>
        <w:docPartGallery w:val="Page Numbers (Bottom of Page)"/>
        <w:docPartUnique/>
      </w:docPartObj>
    </w:sdtPr>
    <w:sdtEndPr/>
    <w:sdtContent>
      <w:p w14:paraId="72ED9497" w14:textId="4B3E959D" w:rsidR="00417CB8" w:rsidRDefault="00417CB8">
        <w:pPr>
          <w:pStyle w:val="Piedepgina"/>
          <w:jc w:val="right"/>
        </w:pPr>
        <w:r>
          <w:fldChar w:fldCharType="begin"/>
        </w:r>
        <w:r>
          <w:instrText>PAGE   \* MERGEFORMAT</w:instrText>
        </w:r>
        <w:r>
          <w:fldChar w:fldCharType="separate"/>
        </w:r>
        <w:r w:rsidR="00F860C6" w:rsidRPr="00F860C6">
          <w:rPr>
            <w:noProof/>
            <w:lang w:val="es-ES"/>
          </w:rPr>
          <w:t>1</w:t>
        </w:r>
        <w:r>
          <w:fldChar w:fldCharType="end"/>
        </w:r>
      </w:p>
    </w:sdtContent>
  </w:sdt>
  <w:p w14:paraId="68CF634B" w14:textId="77777777" w:rsidR="00417CB8" w:rsidRDefault="00417C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94F71" w14:textId="77777777" w:rsidR="00BC36D1" w:rsidRDefault="00BC36D1" w:rsidP="00AC6159">
      <w:pPr>
        <w:spacing w:after="0" w:line="240" w:lineRule="auto"/>
      </w:pPr>
      <w:r>
        <w:separator/>
      </w:r>
    </w:p>
  </w:footnote>
  <w:footnote w:type="continuationSeparator" w:id="0">
    <w:p w14:paraId="5CEEB1C3" w14:textId="77777777" w:rsidR="00BC36D1" w:rsidRDefault="00BC36D1" w:rsidP="00AC6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703EC" w14:textId="2C584F31" w:rsidR="002C08DF" w:rsidRDefault="002C08DF" w:rsidP="00417CB8">
    <w:pPr>
      <w:pStyle w:val="Encabezado"/>
      <w:jc w:val="center"/>
    </w:pPr>
  </w:p>
  <w:p w14:paraId="5B8CE5CE" w14:textId="77777777" w:rsidR="002C08DF" w:rsidRDefault="002C08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288C"/>
    <w:multiLevelType w:val="hybridMultilevel"/>
    <w:tmpl w:val="AF18D2C2"/>
    <w:lvl w:ilvl="0" w:tplc="D1C4EA9A">
      <w:start w:val="10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AE36A3"/>
    <w:multiLevelType w:val="hybridMultilevel"/>
    <w:tmpl w:val="9AD45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B61943"/>
    <w:multiLevelType w:val="hybridMultilevel"/>
    <w:tmpl w:val="8E829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294827"/>
    <w:multiLevelType w:val="hybridMultilevel"/>
    <w:tmpl w:val="A71A18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2EB5320"/>
    <w:multiLevelType w:val="hybridMultilevel"/>
    <w:tmpl w:val="339078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7C1540"/>
    <w:multiLevelType w:val="hybridMultilevel"/>
    <w:tmpl w:val="B51A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D6A"/>
    <w:multiLevelType w:val="multilevel"/>
    <w:tmpl w:val="9FB2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830C0"/>
    <w:multiLevelType w:val="hybridMultilevel"/>
    <w:tmpl w:val="C48E0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BE4C76"/>
    <w:multiLevelType w:val="hybridMultilevel"/>
    <w:tmpl w:val="14AA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BB7C1C"/>
    <w:multiLevelType w:val="hybridMultilevel"/>
    <w:tmpl w:val="FD1A6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EF7BF6"/>
    <w:multiLevelType w:val="hybridMultilevel"/>
    <w:tmpl w:val="DCC072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C71E2A"/>
    <w:multiLevelType w:val="hybridMultilevel"/>
    <w:tmpl w:val="DE8AD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375F03"/>
    <w:multiLevelType w:val="hybridMultilevel"/>
    <w:tmpl w:val="6F963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EF7CA0"/>
    <w:multiLevelType w:val="hybridMultilevel"/>
    <w:tmpl w:val="211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8D6C5F"/>
    <w:multiLevelType w:val="hybridMultilevel"/>
    <w:tmpl w:val="6B667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7924F1"/>
    <w:multiLevelType w:val="hybridMultilevel"/>
    <w:tmpl w:val="BFEC4A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2D14748"/>
    <w:multiLevelType w:val="hybridMultilevel"/>
    <w:tmpl w:val="9AF89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784190"/>
    <w:multiLevelType w:val="hybridMultilevel"/>
    <w:tmpl w:val="F574EB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4B6636A"/>
    <w:multiLevelType w:val="hybridMultilevel"/>
    <w:tmpl w:val="26DAC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646B5C"/>
    <w:multiLevelType w:val="hybridMultilevel"/>
    <w:tmpl w:val="BBECE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CB0341"/>
    <w:multiLevelType w:val="hybridMultilevel"/>
    <w:tmpl w:val="13F8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511AC4"/>
    <w:multiLevelType w:val="hybridMultilevel"/>
    <w:tmpl w:val="2786C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646454"/>
    <w:multiLevelType w:val="hybridMultilevel"/>
    <w:tmpl w:val="89E49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8566A5"/>
    <w:multiLevelType w:val="hybridMultilevel"/>
    <w:tmpl w:val="157EC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9"/>
  </w:num>
  <w:num w:numId="7">
    <w:abstractNumId w:val="23"/>
  </w:num>
  <w:num w:numId="8">
    <w:abstractNumId w:val="10"/>
  </w:num>
  <w:num w:numId="9">
    <w:abstractNumId w:val="22"/>
  </w:num>
  <w:num w:numId="10">
    <w:abstractNumId w:val="3"/>
  </w:num>
  <w:num w:numId="11">
    <w:abstractNumId w:val="16"/>
  </w:num>
  <w:num w:numId="12">
    <w:abstractNumId w:val="12"/>
  </w:num>
  <w:num w:numId="13">
    <w:abstractNumId w:val="20"/>
  </w:num>
  <w:num w:numId="14">
    <w:abstractNumId w:val="7"/>
  </w:num>
  <w:num w:numId="15">
    <w:abstractNumId w:val="13"/>
  </w:num>
  <w:num w:numId="16">
    <w:abstractNumId w:val="8"/>
  </w:num>
  <w:num w:numId="17">
    <w:abstractNumId w:val="11"/>
  </w:num>
  <w:num w:numId="18">
    <w:abstractNumId w:val="14"/>
  </w:num>
  <w:num w:numId="19">
    <w:abstractNumId w:val="15"/>
  </w:num>
  <w:num w:numId="20">
    <w:abstractNumId w:val="21"/>
  </w:num>
  <w:num w:numId="21">
    <w:abstractNumId w:val="6"/>
  </w:num>
  <w:num w:numId="22">
    <w:abstractNumId w:val="18"/>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36"/>
    <w:rsid w:val="00002059"/>
    <w:rsid w:val="000048EB"/>
    <w:rsid w:val="00005A84"/>
    <w:rsid w:val="000072E5"/>
    <w:rsid w:val="000124ED"/>
    <w:rsid w:val="00015987"/>
    <w:rsid w:val="00020BA6"/>
    <w:rsid w:val="00026153"/>
    <w:rsid w:val="0002729D"/>
    <w:rsid w:val="0002764D"/>
    <w:rsid w:val="000376A4"/>
    <w:rsid w:val="00037E9C"/>
    <w:rsid w:val="00040987"/>
    <w:rsid w:val="00042472"/>
    <w:rsid w:val="00042D75"/>
    <w:rsid w:val="00050861"/>
    <w:rsid w:val="000541E1"/>
    <w:rsid w:val="000651C7"/>
    <w:rsid w:val="00074B41"/>
    <w:rsid w:val="00081B6E"/>
    <w:rsid w:val="00085431"/>
    <w:rsid w:val="00092FC3"/>
    <w:rsid w:val="00094B7B"/>
    <w:rsid w:val="00096938"/>
    <w:rsid w:val="000A07EE"/>
    <w:rsid w:val="000A1279"/>
    <w:rsid w:val="000B054D"/>
    <w:rsid w:val="000B49AE"/>
    <w:rsid w:val="000B5424"/>
    <w:rsid w:val="000B6417"/>
    <w:rsid w:val="000C2E58"/>
    <w:rsid w:val="000C32EB"/>
    <w:rsid w:val="000E21D9"/>
    <w:rsid w:val="000E2F59"/>
    <w:rsid w:val="000E4FA0"/>
    <w:rsid w:val="000E572E"/>
    <w:rsid w:val="000E7FCA"/>
    <w:rsid w:val="000F03A7"/>
    <w:rsid w:val="000F1B09"/>
    <w:rsid w:val="000F4911"/>
    <w:rsid w:val="00103E34"/>
    <w:rsid w:val="00106FEE"/>
    <w:rsid w:val="00107AB7"/>
    <w:rsid w:val="00107D5A"/>
    <w:rsid w:val="00110BD0"/>
    <w:rsid w:val="00114988"/>
    <w:rsid w:val="00115685"/>
    <w:rsid w:val="00115987"/>
    <w:rsid w:val="00115F9D"/>
    <w:rsid w:val="00126836"/>
    <w:rsid w:val="00132A11"/>
    <w:rsid w:val="00141CC9"/>
    <w:rsid w:val="00142B4E"/>
    <w:rsid w:val="00144E61"/>
    <w:rsid w:val="00154E57"/>
    <w:rsid w:val="00155233"/>
    <w:rsid w:val="00156979"/>
    <w:rsid w:val="00163185"/>
    <w:rsid w:val="00165492"/>
    <w:rsid w:val="001755E6"/>
    <w:rsid w:val="00177FEF"/>
    <w:rsid w:val="00182161"/>
    <w:rsid w:val="001824A0"/>
    <w:rsid w:val="001848AF"/>
    <w:rsid w:val="001852BB"/>
    <w:rsid w:val="00186A7B"/>
    <w:rsid w:val="00192DA2"/>
    <w:rsid w:val="00196607"/>
    <w:rsid w:val="00197C69"/>
    <w:rsid w:val="001B20DF"/>
    <w:rsid w:val="001B522A"/>
    <w:rsid w:val="001D0E1C"/>
    <w:rsid w:val="001D287D"/>
    <w:rsid w:val="001D3B30"/>
    <w:rsid w:val="001F0D7F"/>
    <w:rsid w:val="001F6072"/>
    <w:rsid w:val="0020669E"/>
    <w:rsid w:val="002100D1"/>
    <w:rsid w:val="00210B25"/>
    <w:rsid w:val="002114DF"/>
    <w:rsid w:val="0021333A"/>
    <w:rsid w:val="00213C76"/>
    <w:rsid w:val="002206DF"/>
    <w:rsid w:val="00227FEA"/>
    <w:rsid w:val="00231C23"/>
    <w:rsid w:val="002336CC"/>
    <w:rsid w:val="002434B3"/>
    <w:rsid w:val="00256AC5"/>
    <w:rsid w:val="00260F8B"/>
    <w:rsid w:val="00265108"/>
    <w:rsid w:val="00272860"/>
    <w:rsid w:val="002732FC"/>
    <w:rsid w:val="00285053"/>
    <w:rsid w:val="00285E04"/>
    <w:rsid w:val="00286B5A"/>
    <w:rsid w:val="00287A19"/>
    <w:rsid w:val="0029051D"/>
    <w:rsid w:val="00290571"/>
    <w:rsid w:val="002920A7"/>
    <w:rsid w:val="00293566"/>
    <w:rsid w:val="002A24B3"/>
    <w:rsid w:val="002A3569"/>
    <w:rsid w:val="002A3963"/>
    <w:rsid w:val="002A4AFB"/>
    <w:rsid w:val="002A6A67"/>
    <w:rsid w:val="002B4343"/>
    <w:rsid w:val="002B4DB0"/>
    <w:rsid w:val="002C08DF"/>
    <w:rsid w:val="002C0FB0"/>
    <w:rsid w:val="002D5832"/>
    <w:rsid w:val="002E12CF"/>
    <w:rsid w:val="002E4003"/>
    <w:rsid w:val="002E59CC"/>
    <w:rsid w:val="002F5974"/>
    <w:rsid w:val="00301CA2"/>
    <w:rsid w:val="003035C8"/>
    <w:rsid w:val="003212E0"/>
    <w:rsid w:val="00322EA4"/>
    <w:rsid w:val="0032529C"/>
    <w:rsid w:val="0033025A"/>
    <w:rsid w:val="00331372"/>
    <w:rsid w:val="003330F6"/>
    <w:rsid w:val="00337AD4"/>
    <w:rsid w:val="00347E81"/>
    <w:rsid w:val="00350A53"/>
    <w:rsid w:val="003531FE"/>
    <w:rsid w:val="003579F4"/>
    <w:rsid w:val="00360BB2"/>
    <w:rsid w:val="00362728"/>
    <w:rsid w:val="00365F87"/>
    <w:rsid w:val="00373153"/>
    <w:rsid w:val="00375A9E"/>
    <w:rsid w:val="00382C52"/>
    <w:rsid w:val="00393D19"/>
    <w:rsid w:val="003A038E"/>
    <w:rsid w:val="003A0B1C"/>
    <w:rsid w:val="003B05FE"/>
    <w:rsid w:val="003B0B90"/>
    <w:rsid w:val="003B12A9"/>
    <w:rsid w:val="003B1758"/>
    <w:rsid w:val="003B17A4"/>
    <w:rsid w:val="003B2823"/>
    <w:rsid w:val="003B3877"/>
    <w:rsid w:val="003B3DAD"/>
    <w:rsid w:val="003B4AF3"/>
    <w:rsid w:val="003C1AC9"/>
    <w:rsid w:val="003C2653"/>
    <w:rsid w:val="003C7279"/>
    <w:rsid w:val="003D1734"/>
    <w:rsid w:val="003D312A"/>
    <w:rsid w:val="003D5E50"/>
    <w:rsid w:val="003E40FE"/>
    <w:rsid w:val="003E4159"/>
    <w:rsid w:val="003F426F"/>
    <w:rsid w:val="003F6307"/>
    <w:rsid w:val="003F7799"/>
    <w:rsid w:val="003F7C10"/>
    <w:rsid w:val="004002DE"/>
    <w:rsid w:val="00404583"/>
    <w:rsid w:val="00406484"/>
    <w:rsid w:val="004065AD"/>
    <w:rsid w:val="004069C4"/>
    <w:rsid w:val="0041003A"/>
    <w:rsid w:val="00416145"/>
    <w:rsid w:val="00417CB8"/>
    <w:rsid w:val="0042486B"/>
    <w:rsid w:val="00433AF4"/>
    <w:rsid w:val="004528E7"/>
    <w:rsid w:val="00455ABA"/>
    <w:rsid w:val="00456E1C"/>
    <w:rsid w:val="004576D3"/>
    <w:rsid w:val="00460F6E"/>
    <w:rsid w:val="00467570"/>
    <w:rsid w:val="00480CC6"/>
    <w:rsid w:val="0049064E"/>
    <w:rsid w:val="00495858"/>
    <w:rsid w:val="00495F55"/>
    <w:rsid w:val="004A1300"/>
    <w:rsid w:val="004A1370"/>
    <w:rsid w:val="004A5C1D"/>
    <w:rsid w:val="004A5E77"/>
    <w:rsid w:val="004A7C43"/>
    <w:rsid w:val="004B1546"/>
    <w:rsid w:val="004B5F36"/>
    <w:rsid w:val="004D1AAC"/>
    <w:rsid w:val="004D3648"/>
    <w:rsid w:val="004D3901"/>
    <w:rsid w:val="004D54C5"/>
    <w:rsid w:val="004E4007"/>
    <w:rsid w:val="004E790D"/>
    <w:rsid w:val="004F2DB7"/>
    <w:rsid w:val="00502CB3"/>
    <w:rsid w:val="00503E61"/>
    <w:rsid w:val="0050448B"/>
    <w:rsid w:val="0050601C"/>
    <w:rsid w:val="00506FBD"/>
    <w:rsid w:val="005129E1"/>
    <w:rsid w:val="005152F8"/>
    <w:rsid w:val="0052341B"/>
    <w:rsid w:val="00527844"/>
    <w:rsid w:val="00533D22"/>
    <w:rsid w:val="005352B8"/>
    <w:rsid w:val="00543C61"/>
    <w:rsid w:val="0054436B"/>
    <w:rsid w:val="005538E7"/>
    <w:rsid w:val="00553D79"/>
    <w:rsid w:val="005644C6"/>
    <w:rsid w:val="00564C28"/>
    <w:rsid w:val="00576AB1"/>
    <w:rsid w:val="00581A78"/>
    <w:rsid w:val="005964FB"/>
    <w:rsid w:val="00596E34"/>
    <w:rsid w:val="005977B4"/>
    <w:rsid w:val="005A1FAF"/>
    <w:rsid w:val="005A70D8"/>
    <w:rsid w:val="005B1339"/>
    <w:rsid w:val="005B242A"/>
    <w:rsid w:val="005B2CD0"/>
    <w:rsid w:val="005B5A02"/>
    <w:rsid w:val="005B7996"/>
    <w:rsid w:val="005C192F"/>
    <w:rsid w:val="005C1E1E"/>
    <w:rsid w:val="005C52B1"/>
    <w:rsid w:val="005D2324"/>
    <w:rsid w:val="005E05D4"/>
    <w:rsid w:val="005E3489"/>
    <w:rsid w:val="005F19D8"/>
    <w:rsid w:val="005F1ADC"/>
    <w:rsid w:val="005F5030"/>
    <w:rsid w:val="005F7BC6"/>
    <w:rsid w:val="006000E6"/>
    <w:rsid w:val="00611296"/>
    <w:rsid w:val="00613CB2"/>
    <w:rsid w:val="00614402"/>
    <w:rsid w:val="00615265"/>
    <w:rsid w:val="00622964"/>
    <w:rsid w:val="00623A29"/>
    <w:rsid w:val="00630F18"/>
    <w:rsid w:val="006355FA"/>
    <w:rsid w:val="006360F2"/>
    <w:rsid w:val="00642143"/>
    <w:rsid w:val="00642BBC"/>
    <w:rsid w:val="0064495F"/>
    <w:rsid w:val="00670D0A"/>
    <w:rsid w:val="00672CF6"/>
    <w:rsid w:val="00672F6C"/>
    <w:rsid w:val="006732CF"/>
    <w:rsid w:val="0067541E"/>
    <w:rsid w:val="00685474"/>
    <w:rsid w:val="00686D05"/>
    <w:rsid w:val="00687F57"/>
    <w:rsid w:val="0069104B"/>
    <w:rsid w:val="006952BC"/>
    <w:rsid w:val="00696A19"/>
    <w:rsid w:val="00696CEE"/>
    <w:rsid w:val="00696DB1"/>
    <w:rsid w:val="006B2202"/>
    <w:rsid w:val="006B4C8D"/>
    <w:rsid w:val="006C007E"/>
    <w:rsid w:val="006C14C6"/>
    <w:rsid w:val="006C22CD"/>
    <w:rsid w:val="006C2EBC"/>
    <w:rsid w:val="006C30DD"/>
    <w:rsid w:val="006C5663"/>
    <w:rsid w:val="006C60F0"/>
    <w:rsid w:val="006C7638"/>
    <w:rsid w:val="006D3302"/>
    <w:rsid w:val="006D43A8"/>
    <w:rsid w:val="006E312B"/>
    <w:rsid w:val="006E3968"/>
    <w:rsid w:val="006E3F17"/>
    <w:rsid w:val="006E4512"/>
    <w:rsid w:val="006F449D"/>
    <w:rsid w:val="006F571D"/>
    <w:rsid w:val="006F5751"/>
    <w:rsid w:val="006F5BD8"/>
    <w:rsid w:val="00700835"/>
    <w:rsid w:val="0070152C"/>
    <w:rsid w:val="00705943"/>
    <w:rsid w:val="00707335"/>
    <w:rsid w:val="00711F6E"/>
    <w:rsid w:val="00713DB4"/>
    <w:rsid w:val="00716002"/>
    <w:rsid w:val="00723576"/>
    <w:rsid w:val="00723E30"/>
    <w:rsid w:val="007365FF"/>
    <w:rsid w:val="0074136B"/>
    <w:rsid w:val="00743E9A"/>
    <w:rsid w:val="00752424"/>
    <w:rsid w:val="00753C2C"/>
    <w:rsid w:val="00756507"/>
    <w:rsid w:val="00762471"/>
    <w:rsid w:val="00762EEE"/>
    <w:rsid w:val="00774413"/>
    <w:rsid w:val="00775D5C"/>
    <w:rsid w:val="0077699B"/>
    <w:rsid w:val="00776D1B"/>
    <w:rsid w:val="00776E4B"/>
    <w:rsid w:val="007802F6"/>
    <w:rsid w:val="00781BB4"/>
    <w:rsid w:val="00781E72"/>
    <w:rsid w:val="0078365F"/>
    <w:rsid w:val="00790330"/>
    <w:rsid w:val="007912EB"/>
    <w:rsid w:val="00797929"/>
    <w:rsid w:val="007B2E63"/>
    <w:rsid w:val="007B6C4C"/>
    <w:rsid w:val="007B7EAF"/>
    <w:rsid w:val="007C1CBB"/>
    <w:rsid w:val="007C2A70"/>
    <w:rsid w:val="007C588B"/>
    <w:rsid w:val="007C7C8E"/>
    <w:rsid w:val="007D37FC"/>
    <w:rsid w:val="007E1112"/>
    <w:rsid w:val="007E330E"/>
    <w:rsid w:val="007F0821"/>
    <w:rsid w:val="007F4E9D"/>
    <w:rsid w:val="00801111"/>
    <w:rsid w:val="00806319"/>
    <w:rsid w:val="00807721"/>
    <w:rsid w:val="00822BC6"/>
    <w:rsid w:val="008241B8"/>
    <w:rsid w:val="008359AB"/>
    <w:rsid w:val="008430CC"/>
    <w:rsid w:val="00843930"/>
    <w:rsid w:val="008446D8"/>
    <w:rsid w:val="00845B6D"/>
    <w:rsid w:val="00845FA3"/>
    <w:rsid w:val="0084688E"/>
    <w:rsid w:val="00847C01"/>
    <w:rsid w:val="00852BB5"/>
    <w:rsid w:val="00853DED"/>
    <w:rsid w:val="00855493"/>
    <w:rsid w:val="0086684F"/>
    <w:rsid w:val="00873052"/>
    <w:rsid w:val="00874355"/>
    <w:rsid w:val="00875A3A"/>
    <w:rsid w:val="0088043F"/>
    <w:rsid w:val="0088143A"/>
    <w:rsid w:val="00882E16"/>
    <w:rsid w:val="00884065"/>
    <w:rsid w:val="008859A5"/>
    <w:rsid w:val="00886BBB"/>
    <w:rsid w:val="008942EE"/>
    <w:rsid w:val="00894390"/>
    <w:rsid w:val="008A38CE"/>
    <w:rsid w:val="008A43F8"/>
    <w:rsid w:val="008A444A"/>
    <w:rsid w:val="008B6B60"/>
    <w:rsid w:val="008B7663"/>
    <w:rsid w:val="008C183F"/>
    <w:rsid w:val="008C7F3F"/>
    <w:rsid w:val="008D04C4"/>
    <w:rsid w:val="008D343A"/>
    <w:rsid w:val="008D468B"/>
    <w:rsid w:val="008E0A78"/>
    <w:rsid w:val="008E7DFA"/>
    <w:rsid w:val="008F100A"/>
    <w:rsid w:val="00900762"/>
    <w:rsid w:val="00903396"/>
    <w:rsid w:val="0090630C"/>
    <w:rsid w:val="0090651C"/>
    <w:rsid w:val="00911FFB"/>
    <w:rsid w:val="0091721E"/>
    <w:rsid w:val="0092055B"/>
    <w:rsid w:val="00922251"/>
    <w:rsid w:val="009242A5"/>
    <w:rsid w:val="009307F6"/>
    <w:rsid w:val="0094168F"/>
    <w:rsid w:val="009417CC"/>
    <w:rsid w:val="0094246B"/>
    <w:rsid w:val="00942767"/>
    <w:rsid w:val="00944D5D"/>
    <w:rsid w:val="00945AE3"/>
    <w:rsid w:val="009463F4"/>
    <w:rsid w:val="00947196"/>
    <w:rsid w:val="00955260"/>
    <w:rsid w:val="0096158B"/>
    <w:rsid w:val="00961ED0"/>
    <w:rsid w:val="00970468"/>
    <w:rsid w:val="00976047"/>
    <w:rsid w:val="009804A4"/>
    <w:rsid w:val="00980848"/>
    <w:rsid w:val="00981421"/>
    <w:rsid w:val="009832B6"/>
    <w:rsid w:val="00985379"/>
    <w:rsid w:val="00986C6C"/>
    <w:rsid w:val="00992884"/>
    <w:rsid w:val="0099507F"/>
    <w:rsid w:val="00996E39"/>
    <w:rsid w:val="009A48DB"/>
    <w:rsid w:val="009A642D"/>
    <w:rsid w:val="009B01C6"/>
    <w:rsid w:val="009B3F1B"/>
    <w:rsid w:val="009C75E6"/>
    <w:rsid w:val="009D0F51"/>
    <w:rsid w:val="009D25A9"/>
    <w:rsid w:val="009D2F80"/>
    <w:rsid w:val="009D4795"/>
    <w:rsid w:val="009E2E44"/>
    <w:rsid w:val="009F08B1"/>
    <w:rsid w:val="009F1797"/>
    <w:rsid w:val="009F3C72"/>
    <w:rsid w:val="00A00949"/>
    <w:rsid w:val="00A017B1"/>
    <w:rsid w:val="00A030A4"/>
    <w:rsid w:val="00A03DFA"/>
    <w:rsid w:val="00A06AD6"/>
    <w:rsid w:val="00A11CB4"/>
    <w:rsid w:val="00A157BB"/>
    <w:rsid w:val="00A21195"/>
    <w:rsid w:val="00A2239E"/>
    <w:rsid w:val="00A312FE"/>
    <w:rsid w:val="00A32E34"/>
    <w:rsid w:val="00A366D0"/>
    <w:rsid w:val="00A51B67"/>
    <w:rsid w:val="00A66BCB"/>
    <w:rsid w:val="00A77BBC"/>
    <w:rsid w:val="00A95773"/>
    <w:rsid w:val="00AA5212"/>
    <w:rsid w:val="00AB454D"/>
    <w:rsid w:val="00AB4C43"/>
    <w:rsid w:val="00AC6159"/>
    <w:rsid w:val="00AE0FAB"/>
    <w:rsid w:val="00AE7AD1"/>
    <w:rsid w:val="00AF156F"/>
    <w:rsid w:val="00B00E32"/>
    <w:rsid w:val="00B024F4"/>
    <w:rsid w:val="00B04330"/>
    <w:rsid w:val="00B0476E"/>
    <w:rsid w:val="00B05BE9"/>
    <w:rsid w:val="00B0640B"/>
    <w:rsid w:val="00B06B1C"/>
    <w:rsid w:val="00B06E9F"/>
    <w:rsid w:val="00B07A9D"/>
    <w:rsid w:val="00B07DA1"/>
    <w:rsid w:val="00B10DCC"/>
    <w:rsid w:val="00B153C1"/>
    <w:rsid w:val="00B17401"/>
    <w:rsid w:val="00B20534"/>
    <w:rsid w:val="00B21C8E"/>
    <w:rsid w:val="00B23656"/>
    <w:rsid w:val="00B253D8"/>
    <w:rsid w:val="00B25C05"/>
    <w:rsid w:val="00B25C97"/>
    <w:rsid w:val="00B25D5F"/>
    <w:rsid w:val="00B36AF0"/>
    <w:rsid w:val="00B42312"/>
    <w:rsid w:val="00B43136"/>
    <w:rsid w:val="00B450E5"/>
    <w:rsid w:val="00B460A6"/>
    <w:rsid w:val="00B475C6"/>
    <w:rsid w:val="00B518B5"/>
    <w:rsid w:val="00B56C32"/>
    <w:rsid w:val="00B57135"/>
    <w:rsid w:val="00B57454"/>
    <w:rsid w:val="00B63134"/>
    <w:rsid w:val="00B6503B"/>
    <w:rsid w:val="00B65F7A"/>
    <w:rsid w:val="00B72A58"/>
    <w:rsid w:val="00B77F80"/>
    <w:rsid w:val="00B80E2C"/>
    <w:rsid w:val="00B84184"/>
    <w:rsid w:val="00B85020"/>
    <w:rsid w:val="00B8677B"/>
    <w:rsid w:val="00B86C72"/>
    <w:rsid w:val="00B937FF"/>
    <w:rsid w:val="00B95565"/>
    <w:rsid w:val="00B95BA1"/>
    <w:rsid w:val="00BA02CC"/>
    <w:rsid w:val="00BA32D3"/>
    <w:rsid w:val="00BA4EF0"/>
    <w:rsid w:val="00BB734C"/>
    <w:rsid w:val="00BC36D1"/>
    <w:rsid w:val="00BC746C"/>
    <w:rsid w:val="00BD385D"/>
    <w:rsid w:val="00BD45AD"/>
    <w:rsid w:val="00BD7A28"/>
    <w:rsid w:val="00BE032A"/>
    <w:rsid w:val="00BE14AF"/>
    <w:rsid w:val="00BE15A3"/>
    <w:rsid w:val="00BF3A71"/>
    <w:rsid w:val="00BF58F8"/>
    <w:rsid w:val="00BF64D8"/>
    <w:rsid w:val="00BF7360"/>
    <w:rsid w:val="00C10119"/>
    <w:rsid w:val="00C10E6C"/>
    <w:rsid w:val="00C17E8E"/>
    <w:rsid w:val="00C27347"/>
    <w:rsid w:val="00C33272"/>
    <w:rsid w:val="00C36859"/>
    <w:rsid w:val="00C40B0F"/>
    <w:rsid w:val="00C45E84"/>
    <w:rsid w:val="00C46036"/>
    <w:rsid w:val="00C52BAC"/>
    <w:rsid w:val="00C532AB"/>
    <w:rsid w:val="00C574FD"/>
    <w:rsid w:val="00C634F9"/>
    <w:rsid w:val="00C63A59"/>
    <w:rsid w:val="00C64DA1"/>
    <w:rsid w:val="00C73D39"/>
    <w:rsid w:val="00C76F6B"/>
    <w:rsid w:val="00C85C0B"/>
    <w:rsid w:val="00C86B0B"/>
    <w:rsid w:val="00C9575B"/>
    <w:rsid w:val="00CA4976"/>
    <w:rsid w:val="00CA5F8D"/>
    <w:rsid w:val="00CB02C2"/>
    <w:rsid w:val="00CB51DA"/>
    <w:rsid w:val="00CC6BE2"/>
    <w:rsid w:val="00CE1C11"/>
    <w:rsid w:val="00CE7296"/>
    <w:rsid w:val="00CE7EE7"/>
    <w:rsid w:val="00CF3BC3"/>
    <w:rsid w:val="00CF75C3"/>
    <w:rsid w:val="00CF7E31"/>
    <w:rsid w:val="00D014BE"/>
    <w:rsid w:val="00D0192A"/>
    <w:rsid w:val="00D019A9"/>
    <w:rsid w:val="00D0591A"/>
    <w:rsid w:val="00D06CCB"/>
    <w:rsid w:val="00D102B7"/>
    <w:rsid w:val="00D13300"/>
    <w:rsid w:val="00D22ACF"/>
    <w:rsid w:val="00D2400B"/>
    <w:rsid w:val="00D258BE"/>
    <w:rsid w:val="00D26BDF"/>
    <w:rsid w:val="00D27FE7"/>
    <w:rsid w:val="00D32EFB"/>
    <w:rsid w:val="00D331F1"/>
    <w:rsid w:val="00D33229"/>
    <w:rsid w:val="00D447B3"/>
    <w:rsid w:val="00D52515"/>
    <w:rsid w:val="00D53697"/>
    <w:rsid w:val="00D53E84"/>
    <w:rsid w:val="00D615E7"/>
    <w:rsid w:val="00D61766"/>
    <w:rsid w:val="00D640DA"/>
    <w:rsid w:val="00D65D11"/>
    <w:rsid w:val="00D675CF"/>
    <w:rsid w:val="00D743F5"/>
    <w:rsid w:val="00D8404E"/>
    <w:rsid w:val="00D84B32"/>
    <w:rsid w:val="00D85E09"/>
    <w:rsid w:val="00D91F94"/>
    <w:rsid w:val="00D9758B"/>
    <w:rsid w:val="00DA288E"/>
    <w:rsid w:val="00DA3914"/>
    <w:rsid w:val="00DB20D5"/>
    <w:rsid w:val="00DB7546"/>
    <w:rsid w:val="00DB762C"/>
    <w:rsid w:val="00DC1181"/>
    <w:rsid w:val="00DC5216"/>
    <w:rsid w:val="00DD2600"/>
    <w:rsid w:val="00DD3A7B"/>
    <w:rsid w:val="00DD41B2"/>
    <w:rsid w:val="00DD73A8"/>
    <w:rsid w:val="00DE50E8"/>
    <w:rsid w:val="00DE5183"/>
    <w:rsid w:val="00DE531B"/>
    <w:rsid w:val="00DE68CD"/>
    <w:rsid w:val="00DF3B7D"/>
    <w:rsid w:val="00DF7748"/>
    <w:rsid w:val="00DF79F0"/>
    <w:rsid w:val="00E00C94"/>
    <w:rsid w:val="00E024D4"/>
    <w:rsid w:val="00E0382C"/>
    <w:rsid w:val="00E04F60"/>
    <w:rsid w:val="00E264A3"/>
    <w:rsid w:val="00E30EF7"/>
    <w:rsid w:val="00E327E3"/>
    <w:rsid w:val="00E32A7E"/>
    <w:rsid w:val="00E32F06"/>
    <w:rsid w:val="00E351C0"/>
    <w:rsid w:val="00E36A5B"/>
    <w:rsid w:val="00E5203F"/>
    <w:rsid w:val="00E53084"/>
    <w:rsid w:val="00E5511C"/>
    <w:rsid w:val="00E55B24"/>
    <w:rsid w:val="00E5690A"/>
    <w:rsid w:val="00E57637"/>
    <w:rsid w:val="00E60FCD"/>
    <w:rsid w:val="00E623A1"/>
    <w:rsid w:val="00E62E01"/>
    <w:rsid w:val="00E6318A"/>
    <w:rsid w:val="00E6552F"/>
    <w:rsid w:val="00E65CA9"/>
    <w:rsid w:val="00E66327"/>
    <w:rsid w:val="00E77A37"/>
    <w:rsid w:val="00E82890"/>
    <w:rsid w:val="00E91C05"/>
    <w:rsid w:val="00E9428B"/>
    <w:rsid w:val="00E944B3"/>
    <w:rsid w:val="00E94952"/>
    <w:rsid w:val="00E961D4"/>
    <w:rsid w:val="00EA1EB0"/>
    <w:rsid w:val="00EA3F3A"/>
    <w:rsid w:val="00EB57F2"/>
    <w:rsid w:val="00EB5F05"/>
    <w:rsid w:val="00EB7540"/>
    <w:rsid w:val="00EC32D5"/>
    <w:rsid w:val="00EC7716"/>
    <w:rsid w:val="00ED0C20"/>
    <w:rsid w:val="00ED1D41"/>
    <w:rsid w:val="00ED1F4C"/>
    <w:rsid w:val="00ED326E"/>
    <w:rsid w:val="00ED7BDF"/>
    <w:rsid w:val="00EE0B46"/>
    <w:rsid w:val="00EE0E25"/>
    <w:rsid w:val="00EE47CE"/>
    <w:rsid w:val="00EF6B16"/>
    <w:rsid w:val="00F01F4D"/>
    <w:rsid w:val="00F11794"/>
    <w:rsid w:val="00F14562"/>
    <w:rsid w:val="00F1563D"/>
    <w:rsid w:val="00F15F70"/>
    <w:rsid w:val="00F24A26"/>
    <w:rsid w:val="00F3092A"/>
    <w:rsid w:val="00F31CB5"/>
    <w:rsid w:val="00F4108B"/>
    <w:rsid w:val="00F4274B"/>
    <w:rsid w:val="00F463F7"/>
    <w:rsid w:val="00F5050B"/>
    <w:rsid w:val="00F5149D"/>
    <w:rsid w:val="00F5539E"/>
    <w:rsid w:val="00F55BAC"/>
    <w:rsid w:val="00F7590D"/>
    <w:rsid w:val="00F80822"/>
    <w:rsid w:val="00F81C1A"/>
    <w:rsid w:val="00F860C6"/>
    <w:rsid w:val="00F91E40"/>
    <w:rsid w:val="00F95F9B"/>
    <w:rsid w:val="00FA282D"/>
    <w:rsid w:val="00FA31E0"/>
    <w:rsid w:val="00FA342A"/>
    <w:rsid w:val="00FA4371"/>
    <w:rsid w:val="00FB1545"/>
    <w:rsid w:val="00FB25F8"/>
    <w:rsid w:val="00FB69E3"/>
    <w:rsid w:val="00FE02E9"/>
    <w:rsid w:val="00FE112A"/>
    <w:rsid w:val="00FE1D23"/>
    <w:rsid w:val="00FE23DC"/>
    <w:rsid w:val="00FE4A03"/>
    <w:rsid w:val="00FE5ADA"/>
    <w:rsid w:val="00FF6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2340"/>
  <w15:chartTrackingRefBased/>
  <w15:docId w15:val="{88192316-51D9-4A5A-9DE1-2C70E3EF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72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476E"/>
    <w:rPr>
      <w:color w:val="0000FF"/>
      <w:u w:val="single"/>
    </w:rPr>
  </w:style>
  <w:style w:type="character" w:styleId="Refdecomentario">
    <w:name w:val="annotation reference"/>
    <w:basedOn w:val="Fuentedeprrafopredeter"/>
    <w:uiPriority w:val="99"/>
    <w:semiHidden/>
    <w:unhideWhenUsed/>
    <w:rsid w:val="00961ED0"/>
    <w:rPr>
      <w:sz w:val="16"/>
      <w:szCs w:val="16"/>
    </w:rPr>
  </w:style>
  <w:style w:type="paragraph" w:styleId="Textocomentario">
    <w:name w:val="annotation text"/>
    <w:basedOn w:val="Normal"/>
    <w:link w:val="TextocomentarioCar"/>
    <w:uiPriority w:val="99"/>
    <w:unhideWhenUsed/>
    <w:rsid w:val="00961ED0"/>
    <w:pPr>
      <w:spacing w:line="240" w:lineRule="auto"/>
    </w:pPr>
    <w:rPr>
      <w:sz w:val="20"/>
      <w:szCs w:val="20"/>
    </w:rPr>
  </w:style>
  <w:style w:type="character" w:customStyle="1" w:styleId="TextocomentarioCar">
    <w:name w:val="Texto comentario Car"/>
    <w:basedOn w:val="Fuentedeprrafopredeter"/>
    <w:link w:val="Textocomentario"/>
    <w:uiPriority w:val="99"/>
    <w:rsid w:val="00961ED0"/>
    <w:rPr>
      <w:sz w:val="20"/>
      <w:szCs w:val="20"/>
    </w:rPr>
  </w:style>
  <w:style w:type="paragraph" w:styleId="Asuntodelcomentario">
    <w:name w:val="annotation subject"/>
    <w:basedOn w:val="Textocomentario"/>
    <w:next w:val="Textocomentario"/>
    <w:link w:val="AsuntodelcomentarioCar"/>
    <w:uiPriority w:val="99"/>
    <w:semiHidden/>
    <w:unhideWhenUsed/>
    <w:rsid w:val="00961ED0"/>
    <w:rPr>
      <w:b/>
      <w:bCs/>
    </w:rPr>
  </w:style>
  <w:style w:type="character" w:customStyle="1" w:styleId="AsuntodelcomentarioCar">
    <w:name w:val="Asunto del comentario Car"/>
    <w:basedOn w:val="TextocomentarioCar"/>
    <w:link w:val="Asuntodelcomentario"/>
    <w:uiPriority w:val="99"/>
    <w:semiHidden/>
    <w:rsid w:val="00961ED0"/>
    <w:rPr>
      <w:b/>
      <w:bCs/>
      <w:sz w:val="20"/>
      <w:szCs w:val="20"/>
    </w:rPr>
  </w:style>
  <w:style w:type="paragraph" w:styleId="Textodeglobo">
    <w:name w:val="Balloon Text"/>
    <w:basedOn w:val="Normal"/>
    <w:link w:val="TextodegloboCar"/>
    <w:uiPriority w:val="99"/>
    <w:semiHidden/>
    <w:unhideWhenUsed/>
    <w:rsid w:val="00961E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ED0"/>
    <w:rPr>
      <w:rFonts w:ascii="Segoe UI" w:hAnsi="Segoe UI" w:cs="Segoe UI"/>
      <w:sz w:val="18"/>
      <w:szCs w:val="18"/>
    </w:rPr>
  </w:style>
  <w:style w:type="character" w:customStyle="1" w:styleId="Ttulo1Car">
    <w:name w:val="Título 1 Car"/>
    <w:basedOn w:val="Fuentedeprrafopredeter"/>
    <w:link w:val="Ttulo1"/>
    <w:uiPriority w:val="9"/>
    <w:rsid w:val="0002729D"/>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DC5216"/>
    <w:pPr>
      <w:ind w:left="720"/>
      <w:contextualSpacing/>
    </w:pPr>
  </w:style>
  <w:style w:type="character" w:customStyle="1" w:styleId="Mencinsinresolver1">
    <w:name w:val="Mención sin resolver1"/>
    <w:basedOn w:val="Fuentedeprrafopredeter"/>
    <w:uiPriority w:val="99"/>
    <w:semiHidden/>
    <w:unhideWhenUsed/>
    <w:rsid w:val="00AE0FAB"/>
    <w:rPr>
      <w:color w:val="605E5C"/>
      <w:shd w:val="clear" w:color="auto" w:fill="E1DFDD"/>
    </w:rPr>
  </w:style>
  <w:style w:type="paragraph" w:styleId="HTMLconformatoprevio">
    <w:name w:val="HTML Preformatted"/>
    <w:basedOn w:val="Normal"/>
    <w:link w:val="HTMLconformatoprevioCar"/>
    <w:uiPriority w:val="99"/>
    <w:unhideWhenUsed/>
    <w:rsid w:val="00FA31E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FA31E0"/>
    <w:rPr>
      <w:rFonts w:ascii="Consolas" w:hAnsi="Consolas"/>
      <w:sz w:val="20"/>
      <w:szCs w:val="20"/>
    </w:rPr>
  </w:style>
  <w:style w:type="table" w:customStyle="1" w:styleId="Tablaconcuadrcula1">
    <w:name w:val="Tabla con cuadrícula1"/>
    <w:basedOn w:val="Tablanormal"/>
    <w:next w:val="Tablaconcuadrcula"/>
    <w:uiPriority w:val="39"/>
    <w:rsid w:val="0018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8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45FA3"/>
    <w:pPr>
      <w:spacing w:after="0" w:line="240" w:lineRule="auto"/>
    </w:pPr>
  </w:style>
  <w:style w:type="paragraph" w:styleId="Encabezado">
    <w:name w:val="header"/>
    <w:basedOn w:val="Normal"/>
    <w:link w:val="EncabezadoCar"/>
    <w:uiPriority w:val="99"/>
    <w:unhideWhenUsed/>
    <w:rsid w:val="00AC6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6159"/>
  </w:style>
  <w:style w:type="paragraph" w:styleId="Piedepgina">
    <w:name w:val="footer"/>
    <w:basedOn w:val="Normal"/>
    <w:link w:val="PiedepginaCar"/>
    <w:uiPriority w:val="99"/>
    <w:unhideWhenUsed/>
    <w:rsid w:val="00AC6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159"/>
  </w:style>
  <w:style w:type="paragraph" w:customStyle="1" w:styleId="Standard">
    <w:name w:val="Standard"/>
    <w:uiPriority w:val="99"/>
    <w:rsid w:val="003D312A"/>
    <w:pPr>
      <w:widowControl w:val="0"/>
      <w:suppressAutoHyphens/>
      <w:autoSpaceDN w:val="0"/>
      <w:spacing w:after="0" w:line="240" w:lineRule="auto"/>
    </w:pPr>
    <w:rPr>
      <w:rFonts w:ascii="Times New Roman" w:eastAsia="Calibri" w:hAnsi="Times New Roman" w:cs="Tahoma"/>
      <w:kern w:val="3"/>
      <w:sz w:val="24"/>
      <w:szCs w:val="24"/>
      <w:lang w:eastAsia="es-MX"/>
    </w:rPr>
  </w:style>
  <w:style w:type="character" w:customStyle="1" w:styleId="Smbolodenotaalpie">
    <w:name w:val="Símbolo de nota al pie"/>
    <w:uiPriority w:val="99"/>
    <w:rsid w:val="003D312A"/>
  </w:style>
  <w:style w:type="paragraph" w:styleId="NormalWeb">
    <w:name w:val="Normal (Web)"/>
    <w:basedOn w:val="Normal"/>
    <w:uiPriority w:val="99"/>
    <w:unhideWhenUsed/>
    <w:rsid w:val="002C0F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C0FB0"/>
    <w:rPr>
      <w:b/>
      <w:bCs/>
    </w:rPr>
  </w:style>
  <w:style w:type="character" w:customStyle="1" w:styleId="Mencinsinresolver2">
    <w:name w:val="Mención sin resolver2"/>
    <w:basedOn w:val="Fuentedeprrafopredeter"/>
    <w:uiPriority w:val="99"/>
    <w:semiHidden/>
    <w:unhideWhenUsed/>
    <w:rsid w:val="00843930"/>
    <w:rPr>
      <w:color w:val="605E5C"/>
      <w:shd w:val="clear" w:color="auto" w:fill="E1DFDD"/>
    </w:rPr>
  </w:style>
  <w:style w:type="character" w:customStyle="1" w:styleId="Mencinsinresolver3">
    <w:name w:val="Mención sin resolver3"/>
    <w:basedOn w:val="Fuentedeprrafopredeter"/>
    <w:uiPriority w:val="99"/>
    <w:semiHidden/>
    <w:unhideWhenUsed/>
    <w:rsid w:val="007F4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532">
      <w:bodyDiv w:val="1"/>
      <w:marLeft w:val="0"/>
      <w:marRight w:val="0"/>
      <w:marTop w:val="0"/>
      <w:marBottom w:val="0"/>
      <w:divBdr>
        <w:top w:val="none" w:sz="0" w:space="0" w:color="auto"/>
        <w:left w:val="none" w:sz="0" w:space="0" w:color="auto"/>
        <w:bottom w:val="none" w:sz="0" w:space="0" w:color="auto"/>
        <w:right w:val="none" w:sz="0" w:space="0" w:color="auto"/>
      </w:divBdr>
    </w:div>
    <w:div w:id="31200349">
      <w:bodyDiv w:val="1"/>
      <w:marLeft w:val="0"/>
      <w:marRight w:val="0"/>
      <w:marTop w:val="0"/>
      <w:marBottom w:val="0"/>
      <w:divBdr>
        <w:top w:val="none" w:sz="0" w:space="0" w:color="auto"/>
        <w:left w:val="none" w:sz="0" w:space="0" w:color="auto"/>
        <w:bottom w:val="none" w:sz="0" w:space="0" w:color="auto"/>
        <w:right w:val="none" w:sz="0" w:space="0" w:color="auto"/>
      </w:divBdr>
    </w:div>
    <w:div w:id="61493145">
      <w:bodyDiv w:val="1"/>
      <w:marLeft w:val="0"/>
      <w:marRight w:val="0"/>
      <w:marTop w:val="0"/>
      <w:marBottom w:val="0"/>
      <w:divBdr>
        <w:top w:val="none" w:sz="0" w:space="0" w:color="auto"/>
        <w:left w:val="none" w:sz="0" w:space="0" w:color="auto"/>
        <w:bottom w:val="none" w:sz="0" w:space="0" w:color="auto"/>
        <w:right w:val="none" w:sz="0" w:space="0" w:color="auto"/>
      </w:divBdr>
    </w:div>
    <w:div w:id="107357416">
      <w:bodyDiv w:val="1"/>
      <w:marLeft w:val="0"/>
      <w:marRight w:val="0"/>
      <w:marTop w:val="0"/>
      <w:marBottom w:val="0"/>
      <w:divBdr>
        <w:top w:val="none" w:sz="0" w:space="0" w:color="auto"/>
        <w:left w:val="none" w:sz="0" w:space="0" w:color="auto"/>
        <w:bottom w:val="none" w:sz="0" w:space="0" w:color="auto"/>
        <w:right w:val="none" w:sz="0" w:space="0" w:color="auto"/>
      </w:divBdr>
    </w:div>
    <w:div w:id="182135594">
      <w:bodyDiv w:val="1"/>
      <w:marLeft w:val="0"/>
      <w:marRight w:val="0"/>
      <w:marTop w:val="0"/>
      <w:marBottom w:val="0"/>
      <w:divBdr>
        <w:top w:val="none" w:sz="0" w:space="0" w:color="auto"/>
        <w:left w:val="none" w:sz="0" w:space="0" w:color="auto"/>
        <w:bottom w:val="none" w:sz="0" w:space="0" w:color="auto"/>
        <w:right w:val="none" w:sz="0" w:space="0" w:color="auto"/>
      </w:divBdr>
    </w:div>
    <w:div w:id="261375049">
      <w:bodyDiv w:val="1"/>
      <w:marLeft w:val="0"/>
      <w:marRight w:val="0"/>
      <w:marTop w:val="0"/>
      <w:marBottom w:val="0"/>
      <w:divBdr>
        <w:top w:val="none" w:sz="0" w:space="0" w:color="auto"/>
        <w:left w:val="none" w:sz="0" w:space="0" w:color="auto"/>
        <w:bottom w:val="none" w:sz="0" w:space="0" w:color="auto"/>
        <w:right w:val="none" w:sz="0" w:space="0" w:color="auto"/>
      </w:divBdr>
    </w:div>
    <w:div w:id="294069746">
      <w:bodyDiv w:val="1"/>
      <w:marLeft w:val="0"/>
      <w:marRight w:val="0"/>
      <w:marTop w:val="0"/>
      <w:marBottom w:val="0"/>
      <w:divBdr>
        <w:top w:val="none" w:sz="0" w:space="0" w:color="auto"/>
        <w:left w:val="none" w:sz="0" w:space="0" w:color="auto"/>
        <w:bottom w:val="none" w:sz="0" w:space="0" w:color="auto"/>
        <w:right w:val="none" w:sz="0" w:space="0" w:color="auto"/>
      </w:divBdr>
    </w:div>
    <w:div w:id="383913876">
      <w:bodyDiv w:val="1"/>
      <w:marLeft w:val="0"/>
      <w:marRight w:val="0"/>
      <w:marTop w:val="0"/>
      <w:marBottom w:val="0"/>
      <w:divBdr>
        <w:top w:val="none" w:sz="0" w:space="0" w:color="auto"/>
        <w:left w:val="none" w:sz="0" w:space="0" w:color="auto"/>
        <w:bottom w:val="none" w:sz="0" w:space="0" w:color="auto"/>
        <w:right w:val="none" w:sz="0" w:space="0" w:color="auto"/>
      </w:divBdr>
    </w:div>
    <w:div w:id="397749929">
      <w:bodyDiv w:val="1"/>
      <w:marLeft w:val="0"/>
      <w:marRight w:val="0"/>
      <w:marTop w:val="0"/>
      <w:marBottom w:val="0"/>
      <w:divBdr>
        <w:top w:val="none" w:sz="0" w:space="0" w:color="auto"/>
        <w:left w:val="none" w:sz="0" w:space="0" w:color="auto"/>
        <w:bottom w:val="none" w:sz="0" w:space="0" w:color="auto"/>
        <w:right w:val="none" w:sz="0" w:space="0" w:color="auto"/>
      </w:divBdr>
    </w:div>
    <w:div w:id="406999100">
      <w:bodyDiv w:val="1"/>
      <w:marLeft w:val="0"/>
      <w:marRight w:val="0"/>
      <w:marTop w:val="0"/>
      <w:marBottom w:val="0"/>
      <w:divBdr>
        <w:top w:val="none" w:sz="0" w:space="0" w:color="auto"/>
        <w:left w:val="none" w:sz="0" w:space="0" w:color="auto"/>
        <w:bottom w:val="none" w:sz="0" w:space="0" w:color="auto"/>
        <w:right w:val="none" w:sz="0" w:space="0" w:color="auto"/>
      </w:divBdr>
    </w:div>
    <w:div w:id="416292636">
      <w:bodyDiv w:val="1"/>
      <w:marLeft w:val="0"/>
      <w:marRight w:val="0"/>
      <w:marTop w:val="0"/>
      <w:marBottom w:val="0"/>
      <w:divBdr>
        <w:top w:val="none" w:sz="0" w:space="0" w:color="auto"/>
        <w:left w:val="none" w:sz="0" w:space="0" w:color="auto"/>
        <w:bottom w:val="none" w:sz="0" w:space="0" w:color="auto"/>
        <w:right w:val="none" w:sz="0" w:space="0" w:color="auto"/>
      </w:divBdr>
    </w:div>
    <w:div w:id="468481431">
      <w:bodyDiv w:val="1"/>
      <w:marLeft w:val="0"/>
      <w:marRight w:val="0"/>
      <w:marTop w:val="0"/>
      <w:marBottom w:val="0"/>
      <w:divBdr>
        <w:top w:val="none" w:sz="0" w:space="0" w:color="auto"/>
        <w:left w:val="none" w:sz="0" w:space="0" w:color="auto"/>
        <w:bottom w:val="none" w:sz="0" w:space="0" w:color="auto"/>
        <w:right w:val="none" w:sz="0" w:space="0" w:color="auto"/>
      </w:divBdr>
    </w:div>
    <w:div w:id="498157374">
      <w:bodyDiv w:val="1"/>
      <w:marLeft w:val="0"/>
      <w:marRight w:val="0"/>
      <w:marTop w:val="0"/>
      <w:marBottom w:val="0"/>
      <w:divBdr>
        <w:top w:val="none" w:sz="0" w:space="0" w:color="auto"/>
        <w:left w:val="none" w:sz="0" w:space="0" w:color="auto"/>
        <w:bottom w:val="none" w:sz="0" w:space="0" w:color="auto"/>
        <w:right w:val="none" w:sz="0" w:space="0" w:color="auto"/>
      </w:divBdr>
    </w:div>
    <w:div w:id="642777493">
      <w:bodyDiv w:val="1"/>
      <w:marLeft w:val="0"/>
      <w:marRight w:val="0"/>
      <w:marTop w:val="0"/>
      <w:marBottom w:val="0"/>
      <w:divBdr>
        <w:top w:val="none" w:sz="0" w:space="0" w:color="auto"/>
        <w:left w:val="none" w:sz="0" w:space="0" w:color="auto"/>
        <w:bottom w:val="none" w:sz="0" w:space="0" w:color="auto"/>
        <w:right w:val="none" w:sz="0" w:space="0" w:color="auto"/>
      </w:divBdr>
    </w:div>
    <w:div w:id="651521092">
      <w:bodyDiv w:val="1"/>
      <w:marLeft w:val="0"/>
      <w:marRight w:val="0"/>
      <w:marTop w:val="0"/>
      <w:marBottom w:val="0"/>
      <w:divBdr>
        <w:top w:val="none" w:sz="0" w:space="0" w:color="auto"/>
        <w:left w:val="none" w:sz="0" w:space="0" w:color="auto"/>
        <w:bottom w:val="none" w:sz="0" w:space="0" w:color="auto"/>
        <w:right w:val="none" w:sz="0" w:space="0" w:color="auto"/>
      </w:divBdr>
    </w:div>
    <w:div w:id="681780018">
      <w:bodyDiv w:val="1"/>
      <w:marLeft w:val="0"/>
      <w:marRight w:val="0"/>
      <w:marTop w:val="0"/>
      <w:marBottom w:val="0"/>
      <w:divBdr>
        <w:top w:val="none" w:sz="0" w:space="0" w:color="auto"/>
        <w:left w:val="none" w:sz="0" w:space="0" w:color="auto"/>
        <w:bottom w:val="none" w:sz="0" w:space="0" w:color="auto"/>
        <w:right w:val="none" w:sz="0" w:space="0" w:color="auto"/>
      </w:divBdr>
    </w:div>
    <w:div w:id="979967933">
      <w:bodyDiv w:val="1"/>
      <w:marLeft w:val="0"/>
      <w:marRight w:val="0"/>
      <w:marTop w:val="0"/>
      <w:marBottom w:val="0"/>
      <w:divBdr>
        <w:top w:val="none" w:sz="0" w:space="0" w:color="auto"/>
        <w:left w:val="none" w:sz="0" w:space="0" w:color="auto"/>
        <w:bottom w:val="none" w:sz="0" w:space="0" w:color="auto"/>
        <w:right w:val="none" w:sz="0" w:space="0" w:color="auto"/>
      </w:divBdr>
    </w:div>
    <w:div w:id="1063873241">
      <w:bodyDiv w:val="1"/>
      <w:marLeft w:val="0"/>
      <w:marRight w:val="0"/>
      <w:marTop w:val="0"/>
      <w:marBottom w:val="0"/>
      <w:divBdr>
        <w:top w:val="none" w:sz="0" w:space="0" w:color="auto"/>
        <w:left w:val="none" w:sz="0" w:space="0" w:color="auto"/>
        <w:bottom w:val="none" w:sz="0" w:space="0" w:color="auto"/>
        <w:right w:val="none" w:sz="0" w:space="0" w:color="auto"/>
      </w:divBdr>
    </w:div>
    <w:div w:id="1080564941">
      <w:bodyDiv w:val="1"/>
      <w:marLeft w:val="0"/>
      <w:marRight w:val="0"/>
      <w:marTop w:val="0"/>
      <w:marBottom w:val="0"/>
      <w:divBdr>
        <w:top w:val="none" w:sz="0" w:space="0" w:color="auto"/>
        <w:left w:val="none" w:sz="0" w:space="0" w:color="auto"/>
        <w:bottom w:val="none" w:sz="0" w:space="0" w:color="auto"/>
        <w:right w:val="none" w:sz="0" w:space="0" w:color="auto"/>
      </w:divBdr>
    </w:div>
    <w:div w:id="1211915001">
      <w:bodyDiv w:val="1"/>
      <w:marLeft w:val="0"/>
      <w:marRight w:val="0"/>
      <w:marTop w:val="0"/>
      <w:marBottom w:val="0"/>
      <w:divBdr>
        <w:top w:val="none" w:sz="0" w:space="0" w:color="auto"/>
        <w:left w:val="none" w:sz="0" w:space="0" w:color="auto"/>
        <w:bottom w:val="none" w:sz="0" w:space="0" w:color="auto"/>
        <w:right w:val="none" w:sz="0" w:space="0" w:color="auto"/>
      </w:divBdr>
    </w:div>
    <w:div w:id="1414275282">
      <w:bodyDiv w:val="1"/>
      <w:marLeft w:val="0"/>
      <w:marRight w:val="0"/>
      <w:marTop w:val="0"/>
      <w:marBottom w:val="0"/>
      <w:divBdr>
        <w:top w:val="none" w:sz="0" w:space="0" w:color="auto"/>
        <w:left w:val="none" w:sz="0" w:space="0" w:color="auto"/>
        <w:bottom w:val="none" w:sz="0" w:space="0" w:color="auto"/>
        <w:right w:val="none" w:sz="0" w:space="0" w:color="auto"/>
      </w:divBdr>
    </w:div>
    <w:div w:id="1470171528">
      <w:bodyDiv w:val="1"/>
      <w:marLeft w:val="0"/>
      <w:marRight w:val="0"/>
      <w:marTop w:val="0"/>
      <w:marBottom w:val="0"/>
      <w:divBdr>
        <w:top w:val="none" w:sz="0" w:space="0" w:color="auto"/>
        <w:left w:val="none" w:sz="0" w:space="0" w:color="auto"/>
        <w:bottom w:val="none" w:sz="0" w:space="0" w:color="auto"/>
        <w:right w:val="none" w:sz="0" w:space="0" w:color="auto"/>
      </w:divBdr>
    </w:div>
    <w:div w:id="1518540411">
      <w:bodyDiv w:val="1"/>
      <w:marLeft w:val="0"/>
      <w:marRight w:val="0"/>
      <w:marTop w:val="0"/>
      <w:marBottom w:val="0"/>
      <w:divBdr>
        <w:top w:val="none" w:sz="0" w:space="0" w:color="auto"/>
        <w:left w:val="none" w:sz="0" w:space="0" w:color="auto"/>
        <w:bottom w:val="none" w:sz="0" w:space="0" w:color="auto"/>
        <w:right w:val="none" w:sz="0" w:space="0" w:color="auto"/>
      </w:divBdr>
    </w:div>
    <w:div w:id="1529292376">
      <w:bodyDiv w:val="1"/>
      <w:marLeft w:val="0"/>
      <w:marRight w:val="0"/>
      <w:marTop w:val="0"/>
      <w:marBottom w:val="0"/>
      <w:divBdr>
        <w:top w:val="none" w:sz="0" w:space="0" w:color="auto"/>
        <w:left w:val="none" w:sz="0" w:space="0" w:color="auto"/>
        <w:bottom w:val="none" w:sz="0" w:space="0" w:color="auto"/>
        <w:right w:val="none" w:sz="0" w:space="0" w:color="auto"/>
      </w:divBdr>
    </w:div>
    <w:div w:id="1564171817">
      <w:bodyDiv w:val="1"/>
      <w:marLeft w:val="0"/>
      <w:marRight w:val="0"/>
      <w:marTop w:val="0"/>
      <w:marBottom w:val="0"/>
      <w:divBdr>
        <w:top w:val="none" w:sz="0" w:space="0" w:color="auto"/>
        <w:left w:val="none" w:sz="0" w:space="0" w:color="auto"/>
        <w:bottom w:val="none" w:sz="0" w:space="0" w:color="auto"/>
        <w:right w:val="none" w:sz="0" w:space="0" w:color="auto"/>
      </w:divBdr>
    </w:div>
    <w:div w:id="1587688706">
      <w:bodyDiv w:val="1"/>
      <w:marLeft w:val="0"/>
      <w:marRight w:val="0"/>
      <w:marTop w:val="0"/>
      <w:marBottom w:val="0"/>
      <w:divBdr>
        <w:top w:val="none" w:sz="0" w:space="0" w:color="auto"/>
        <w:left w:val="none" w:sz="0" w:space="0" w:color="auto"/>
        <w:bottom w:val="none" w:sz="0" w:space="0" w:color="auto"/>
        <w:right w:val="none" w:sz="0" w:space="0" w:color="auto"/>
      </w:divBdr>
    </w:div>
    <w:div w:id="1608080290">
      <w:bodyDiv w:val="1"/>
      <w:marLeft w:val="0"/>
      <w:marRight w:val="0"/>
      <w:marTop w:val="0"/>
      <w:marBottom w:val="0"/>
      <w:divBdr>
        <w:top w:val="none" w:sz="0" w:space="0" w:color="auto"/>
        <w:left w:val="none" w:sz="0" w:space="0" w:color="auto"/>
        <w:bottom w:val="none" w:sz="0" w:space="0" w:color="auto"/>
        <w:right w:val="none" w:sz="0" w:space="0" w:color="auto"/>
      </w:divBdr>
    </w:div>
    <w:div w:id="1613904276">
      <w:bodyDiv w:val="1"/>
      <w:marLeft w:val="0"/>
      <w:marRight w:val="0"/>
      <w:marTop w:val="0"/>
      <w:marBottom w:val="0"/>
      <w:divBdr>
        <w:top w:val="none" w:sz="0" w:space="0" w:color="auto"/>
        <w:left w:val="none" w:sz="0" w:space="0" w:color="auto"/>
        <w:bottom w:val="none" w:sz="0" w:space="0" w:color="auto"/>
        <w:right w:val="none" w:sz="0" w:space="0" w:color="auto"/>
      </w:divBdr>
    </w:div>
    <w:div w:id="1645619367">
      <w:bodyDiv w:val="1"/>
      <w:marLeft w:val="0"/>
      <w:marRight w:val="0"/>
      <w:marTop w:val="0"/>
      <w:marBottom w:val="0"/>
      <w:divBdr>
        <w:top w:val="none" w:sz="0" w:space="0" w:color="auto"/>
        <w:left w:val="none" w:sz="0" w:space="0" w:color="auto"/>
        <w:bottom w:val="none" w:sz="0" w:space="0" w:color="auto"/>
        <w:right w:val="none" w:sz="0" w:space="0" w:color="auto"/>
      </w:divBdr>
      <w:divsChild>
        <w:div w:id="718481630">
          <w:marLeft w:val="0"/>
          <w:marRight w:val="0"/>
          <w:marTop w:val="0"/>
          <w:marBottom w:val="0"/>
          <w:divBdr>
            <w:top w:val="none" w:sz="0" w:space="0" w:color="auto"/>
            <w:left w:val="none" w:sz="0" w:space="0" w:color="auto"/>
            <w:bottom w:val="none" w:sz="0" w:space="0" w:color="auto"/>
            <w:right w:val="none" w:sz="0" w:space="0" w:color="auto"/>
          </w:divBdr>
        </w:div>
      </w:divsChild>
    </w:div>
    <w:div w:id="1670720089">
      <w:bodyDiv w:val="1"/>
      <w:marLeft w:val="0"/>
      <w:marRight w:val="0"/>
      <w:marTop w:val="0"/>
      <w:marBottom w:val="0"/>
      <w:divBdr>
        <w:top w:val="none" w:sz="0" w:space="0" w:color="auto"/>
        <w:left w:val="none" w:sz="0" w:space="0" w:color="auto"/>
        <w:bottom w:val="none" w:sz="0" w:space="0" w:color="auto"/>
        <w:right w:val="none" w:sz="0" w:space="0" w:color="auto"/>
      </w:divBdr>
    </w:div>
    <w:div w:id="1692100753">
      <w:bodyDiv w:val="1"/>
      <w:marLeft w:val="0"/>
      <w:marRight w:val="0"/>
      <w:marTop w:val="0"/>
      <w:marBottom w:val="0"/>
      <w:divBdr>
        <w:top w:val="none" w:sz="0" w:space="0" w:color="auto"/>
        <w:left w:val="none" w:sz="0" w:space="0" w:color="auto"/>
        <w:bottom w:val="none" w:sz="0" w:space="0" w:color="auto"/>
        <w:right w:val="none" w:sz="0" w:space="0" w:color="auto"/>
      </w:divBdr>
    </w:div>
    <w:div w:id="1764062251">
      <w:bodyDiv w:val="1"/>
      <w:marLeft w:val="0"/>
      <w:marRight w:val="0"/>
      <w:marTop w:val="0"/>
      <w:marBottom w:val="0"/>
      <w:divBdr>
        <w:top w:val="none" w:sz="0" w:space="0" w:color="auto"/>
        <w:left w:val="none" w:sz="0" w:space="0" w:color="auto"/>
        <w:bottom w:val="none" w:sz="0" w:space="0" w:color="auto"/>
        <w:right w:val="none" w:sz="0" w:space="0" w:color="auto"/>
      </w:divBdr>
    </w:div>
    <w:div w:id="1780100875">
      <w:bodyDiv w:val="1"/>
      <w:marLeft w:val="0"/>
      <w:marRight w:val="0"/>
      <w:marTop w:val="0"/>
      <w:marBottom w:val="0"/>
      <w:divBdr>
        <w:top w:val="none" w:sz="0" w:space="0" w:color="auto"/>
        <w:left w:val="none" w:sz="0" w:space="0" w:color="auto"/>
        <w:bottom w:val="none" w:sz="0" w:space="0" w:color="auto"/>
        <w:right w:val="none" w:sz="0" w:space="0" w:color="auto"/>
      </w:divBdr>
    </w:div>
    <w:div w:id="1788545169">
      <w:bodyDiv w:val="1"/>
      <w:marLeft w:val="0"/>
      <w:marRight w:val="0"/>
      <w:marTop w:val="0"/>
      <w:marBottom w:val="0"/>
      <w:divBdr>
        <w:top w:val="none" w:sz="0" w:space="0" w:color="auto"/>
        <w:left w:val="none" w:sz="0" w:space="0" w:color="auto"/>
        <w:bottom w:val="none" w:sz="0" w:space="0" w:color="auto"/>
        <w:right w:val="none" w:sz="0" w:space="0" w:color="auto"/>
      </w:divBdr>
    </w:div>
    <w:div w:id="1812600726">
      <w:bodyDiv w:val="1"/>
      <w:marLeft w:val="0"/>
      <w:marRight w:val="0"/>
      <w:marTop w:val="0"/>
      <w:marBottom w:val="0"/>
      <w:divBdr>
        <w:top w:val="none" w:sz="0" w:space="0" w:color="auto"/>
        <w:left w:val="none" w:sz="0" w:space="0" w:color="auto"/>
        <w:bottom w:val="none" w:sz="0" w:space="0" w:color="auto"/>
        <w:right w:val="none" w:sz="0" w:space="0" w:color="auto"/>
      </w:divBdr>
    </w:div>
    <w:div w:id="1816334478">
      <w:bodyDiv w:val="1"/>
      <w:marLeft w:val="0"/>
      <w:marRight w:val="0"/>
      <w:marTop w:val="0"/>
      <w:marBottom w:val="0"/>
      <w:divBdr>
        <w:top w:val="none" w:sz="0" w:space="0" w:color="auto"/>
        <w:left w:val="none" w:sz="0" w:space="0" w:color="auto"/>
        <w:bottom w:val="none" w:sz="0" w:space="0" w:color="auto"/>
        <w:right w:val="none" w:sz="0" w:space="0" w:color="auto"/>
      </w:divBdr>
    </w:div>
    <w:div w:id="1832060293">
      <w:bodyDiv w:val="1"/>
      <w:marLeft w:val="0"/>
      <w:marRight w:val="0"/>
      <w:marTop w:val="0"/>
      <w:marBottom w:val="0"/>
      <w:divBdr>
        <w:top w:val="none" w:sz="0" w:space="0" w:color="auto"/>
        <w:left w:val="none" w:sz="0" w:space="0" w:color="auto"/>
        <w:bottom w:val="none" w:sz="0" w:space="0" w:color="auto"/>
        <w:right w:val="none" w:sz="0" w:space="0" w:color="auto"/>
      </w:divBdr>
    </w:div>
    <w:div w:id="1943566468">
      <w:bodyDiv w:val="1"/>
      <w:marLeft w:val="0"/>
      <w:marRight w:val="0"/>
      <w:marTop w:val="0"/>
      <w:marBottom w:val="0"/>
      <w:divBdr>
        <w:top w:val="none" w:sz="0" w:space="0" w:color="auto"/>
        <w:left w:val="none" w:sz="0" w:space="0" w:color="auto"/>
        <w:bottom w:val="none" w:sz="0" w:space="0" w:color="auto"/>
        <w:right w:val="none" w:sz="0" w:space="0" w:color="auto"/>
      </w:divBdr>
    </w:div>
    <w:div w:id="2081322485">
      <w:bodyDiv w:val="1"/>
      <w:marLeft w:val="0"/>
      <w:marRight w:val="0"/>
      <w:marTop w:val="0"/>
      <w:marBottom w:val="0"/>
      <w:divBdr>
        <w:top w:val="none" w:sz="0" w:space="0" w:color="auto"/>
        <w:left w:val="none" w:sz="0" w:space="0" w:color="auto"/>
        <w:bottom w:val="none" w:sz="0" w:space="0" w:color="auto"/>
        <w:right w:val="none" w:sz="0" w:space="0" w:color="auto"/>
      </w:divBdr>
    </w:div>
    <w:div w:id="21018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profiles.com/profile/238971" TargetMode="External"/><Relationship Id="rId13" Type="http://schemas.openxmlformats.org/officeDocument/2006/relationships/chart" Target="charts/chart5.xml"/><Relationship Id="rId18" Type="http://schemas.openxmlformats.org/officeDocument/2006/relationships/hyperlink" Target="https://sciprofiles.com/profile/952404" TargetMode="External"/><Relationship Id="rId26" Type="http://schemas.openxmlformats.org/officeDocument/2006/relationships/hyperlink" Target="https://doi.org/10.1080/13669877.2020.1758193" TargetMode="External"/><Relationship Id="rId3" Type="http://schemas.openxmlformats.org/officeDocument/2006/relationships/styles" Target="styles.xml"/><Relationship Id="rId21" Type="http://schemas.openxmlformats.org/officeDocument/2006/relationships/hyperlink" Target="https://www.tandfonline.com/author/Schneider%2C+Claudia+R" TargetMode="External"/><Relationship Id="rId34" Type="http://schemas.openxmlformats.org/officeDocument/2006/relationships/hyperlink" Target="https://journal.sipsych.org/index.php/IJP/article/view/1287/1012"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sciprofiles.com/profile/244737" TargetMode="External"/><Relationship Id="rId25" Type="http://schemas.openxmlformats.org/officeDocument/2006/relationships/hyperlink" Target="https://www.tandfonline.com/author/van+der+Bles%2C+Anne+Marthe" TargetMode="External"/><Relationship Id="rId33" Type="http://schemas.openxmlformats.org/officeDocument/2006/relationships/hyperlink" Target="https://ascofapsi.org.co/men/wp-content/uploads/2020/05/GUIA-PARA-EL-APOYO-PSICOLOGICO-EN-DUELO%20POR-COVID19.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positorio.cepal.org/bitstream/handle/11362/45337/4/S2000264_es.pdf" TargetMode="External"/><Relationship Id="rId20" Type="http://schemas.openxmlformats.org/officeDocument/2006/relationships/hyperlink" Target="https://doi.org/10.3390/ijerph17093114" TargetMode="External"/><Relationship Id="rId29" Type="http://schemas.openxmlformats.org/officeDocument/2006/relationships/hyperlink" Target="https://interagencystandingcommittee.org/system/files/202003/IASC%20Interim%20Briefing%20Note%20on%20COVID19%20Outbreak%20Readiness%20and%20Response%20Operations%20-%20MHPSS%20%28Spanish%29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tandfonline.com/author/Recchia%2C+Gabriel" TargetMode="External"/><Relationship Id="rId32" Type="http://schemas.openxmlformats.org/officeDocument/2006/relationships/hyperlink" Target="https://www.paho.org/es/documentos/consideraciones-psicosociales-salud-mental-durante-brote-covid-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ndfonline.com/author/Dryhurst%2C+Sarah" TargetMode="External"/><Relationship Id="rId23" Type="http://schemas.openxmlformats.org/officeDocument/2006/relationships/hyperlink" Target="https://www.tandfonline.com/author/Freeman%2C+Alexandra+L+J" TargetMode="External"/><Relationship Id="rId28" Type="http://schemas.openxmlformats.org/officeDocument/2006/relationships/hyperlink" Target="https://coronavirus.gob.mx/wp-content/uploads/2020/05/Lineamientos_Salud_Mental_COVID-19.pdf"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sciprofiles.com/profile/author/anpmRG5NdzdER1FVTW9TMUZwUFZPdTh0RkNCRldQSXU1ZWlBbU5aL2U1TT0=" TargetMode="External"/><Relationship Id="rId31" Type="http://schemas.openxmlformats.org/officeDocument/2006/relationships/hyperlink" Target="https://doi.org/10.1098/rsos.20064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tandfonline.com/author/Dryhurst%2C+Sarah" TargetMode="External"/><Relationship Id="rId22" Type="http://schemas.openxmlformats.org/officeDocument/2006/relationships/hyperlink" Target="https://www.tandfonline.com/author/Kerr%2C+John" TargetMode="External"/><Relationship Id="rId27" Type="http://schemas.openxmlformats.org/officeDocument/2006/relationships/hyperlink" Target="http://hdl.handle.net/2133/18298" TargetMode="External"/><Relationship Id="rId30" Type="http://schemas.openxmlformats.org/officeDocument/2006/relationships/hyperlink" Target="https://royalsocietypublishing.org/doi/10.1098/rsos.200644" TargetMode="External"/><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200" b="0">
                <a:solidFill>
                  <a:sysClr val="windowText" lastClr="000000"/>
                </a:solidFill>
                <a:latin typeface="Times New Roman" panose="02020603050405020304" pitchFamily="18" charset="0"/>
                <a:cs typeface="Times New Roman" panose="02020603050405020304" pitchFamily="18" charset="0"/>
              </a:rPr>
              <a:t>Gráfico 1. Distribución por edad y sexo de la población muestreada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6761330447397879"/>
          <c:y val="0.16702375407545411"/>
          <c:w val="0.77422645813729718"/>
          <c:h val="0.56249005204111946"/>
        </c:manualLayout>
      </c:layout>
      <c:barChart>
        <c:barDir val="bar"/>
        <c:grouping val="clustered"/>
        <c:varyColors val="0"/>
        <c:ser>
          <c:idx val="0"/>
          <c:order val="0"/>
          <c:tx>
            <c:strRef>
              <c:f>'Gráfico 1'!$C$5</c:f>
              <c:strCache>
                <c:ptCount val="1"/>
                <c:pt idx="0">
                  <c:v>Hombres</c:v>
                </c:pt>
              </c:strCache>
            </c:strRef>
          </c:tx>
          <c:spPr>
            <a:solidFill>
              <a:schemeClr val="tx2">
                <a:lumMod val="40000"/>
                <a:lumOff val="60000"/>
              </a:schemeClr>
            </a:solidFill>
            <a:ln>
              <a:solidFill>
                <a:schemeClr val="tx1"/>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1'!$B$6:$B$10</c:f>
              <c:strCache>
                <c:ptCount val="5"/>
                <c:pt idx="0">
                  <c:v>18-29</c:v>
                </c:pt>
                <c:pt idx="1">
                  <c:v>30-39</c:v>
                </c:pt>
                <c:pt idx="2">
                  <c:v>40-49</c:v>
                </c:pt>
                <c:pt idx="3">
                  <c:v>50-59</c:v>
                </c:pt>
                <c:pt idx="4">
                  <c:v>60 y más</c:v>
                </c:pt>
              </c:strCache>
            </c:strRef>
          </c:cat>
          <c:val>
            <c:numRef>
              <c:f>'Gráfico 1'!$C$6:$C$10</c:f>
              <c:numCache>
                <c:formatCode>General</c:formatCode>
                <c:ptCount val="5"/>
                <c:pt idx="0">
                  <c:v>-5</c:v>
                </c:pt>
                <c:pt idx="1">
                  <c:v>-9</c:v>
                </c:pt>
                <c:pt idx="2">
                  <c:v>-22</c:v>
                </c:pt>
                <c:pt idx="3">
                  <c:v>-11</c:v>
                </c:pt>
                <c:pt idx="4">
                  <c:v>-3</c:v>
                </c:pt>
              </c:numCache>
            </c:numRef>
          </c:val>
          <c:extLst>
            <c:ext xmlns:c16="http://schemas.microsoft.com/office/drawing/2014/chart" uri="{C3380CC4-5D6E-409C-BE32-E72D297353CC}">
              <c16:uniqueId val="{00000000-E218-4416-BA9B-E17898BBD8D7}"/>
            </c:ext>
          </c:extLst>
        </c:ser>
        <c:ser>
          <c:idx val="1"/>
          <c:order val="1"/>
          <c:tx>
            <c:strRef>
              <c:f>'Gráfico 1'!$D$5</c:f>
              <c:strCache>
                <c:ptCount val="1"/>
                <c:pt idx="0">
                  <c:v>Mujeres</c:v>
                </c:pt>
              </c:strCache>
            </c:strRef>
          </c:tx>
          <c:spPr>
            <a:solidFill>
              <a:schemeClr val="accent1">
                <a:lumMod val="60000"/>
                <a:lumOff val="4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1'!$B$6:$B$10</c:f>
              <c:strCache>
                <c:ptCount val="5"/>
                <c:pt idx="0">
                  <c:v>18-29</c:v>
                </c:pt>
                <c:pt idx="1">
                  <c:v>30-39</c:v>
                </c:pt>
                <c:pt idx="2">
                  <c:v>40-49</c:v>
                </c:pt>
                <c:pt idx="3">
                  <c:v>50-59</c:v>
                </c:pt>
                <c:pt idx="4">
                  <c:v>60 y más</c:v>
                </c:pt>
              </c:strCache>
            </c:strRef>
          </c:cat>
          <c:val>
            <c:numRef>
              <c:f>'Gráfico 1'!$D$6:$D$10</c:f>
              <c:numCache>
                <c:formatCode>General</c:formatCode>
                <c:ptCount val="5"/>
                <c:pt idx="0">
                  <c:v>6</c:v>
                </c:pt>
                <c:pt idx="1">
                  <c:v>27</c:v>
                </c:pt>
                <c:pt idx="2">
                  <c:v>45</c:v>
                </c:pt>
                <c:pt idx="3">
                  <c:v>26</c:v>
                </c:pt>
                <c:pt idx="4">
                  <c:v>6</c:v>
                </c:pt>
              </c:numCache>
            </c:numRef>
          </c:val>
          <c:extLst>
            <c:ext xmlns:c16="http://schemas.microsoft.com/office/drawing/2014/chart" uri="{C3380CC4-5D6E-409C-BE32-E72D297353CC}">
              <c16:uniqueId val="{00000001-E218-4416-BA9B-E17898BBD8D7}"/>
            </c:ext>
          </c:extLst>
        </c:ser>
        <c:dLbls>
          <c:dLblPos val="inEnd"/>
          <c:showLegendKey val="0"/>
          <c:showVal val="1"/>
          <c:showCatName val="0"/>
          <c:showSerName val="0"/>
          <c:showPercent val="0"/>
          <c:showBubbleSize val="0"/>
        </c:dLbls>
        <c:gapWidth val="5"/>
        <c:overlap val="100"/>
        <c:axId val="-1730429872"/>
        <c:axId val="-1730420624"/>
      </c:barChart>
      <c:catAx>
        <c:axId val="-173042987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30420624"/>
        <c:crosses val="autoZero"/>
        <c:auto val="1"/>
        <c:lblAlgn val="ctr"/>
        <c:lblOffset val="100"/>
        <c:noMultiLvlLbl val="0"/>
      </c:catAx>
      <c:valAx>
        <c:axId val="-1730420624"/>
        <c:scaling>
          <c:orientation val="minMax"/>
          <c:min val="-30"/>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30429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200" b="0">
                <a:solidFill>
                  <a:sysClr val="windowText" lastClr="000000"/>
                </a:solidFill>
                <a:latin typeface="Times New Roman" panose="02020603050405020304" pitchFamily="18" charset="0"/>
                <a:cs typeface="Times New Roman" panose="02020603050405020304" pitchFamily="18" charset="0"/>
              </a:rPr>
              <a:t>Gráfico 2. Escolaridad máxima (ambos sexos)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6.6580927384076991E-2"/>
          <c:y val="0.17171296296296296"/>
          <c:w val="0.89175240594925642"/>
          <c:h val="0.60977653834937307"/>
        </c:manualLayout>
      </c:layout>
      <c:barChart>
        <c:barDir val="col"/>
        <c:grouping val="clustered"/>
        <c:varyColors val="0"/>
        <c:ser>
          <c:idx val="0"/>
          <c:order val="0"/>
          <c:tx>
            <c:strRef>
              <c:f>'Gráfico 2 '!$D$6</c:f>
              <c:strCache>
                <c:ptCount val="1"/>
                <c:pt idx="0">
                  <c:v>Frecuencia</c:v>
                </c:pt>
              </c:strCache>
            </c:strRef>
          </c:tx>
          <c:spPr>
            <a:solidFill>
              <a:schemeClr val="accent1">
                <a:lumMod val="60000"/>
                <a:lumOff val="4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2 '!$C$7:$C$10</c:f>
              <c:strCache>
                <c:ptCount val="4"/>
                <c:pt idx="0">
                  <c:v>Secundaria o menos</c:v>
                </c:pt>
                <c:pt idx="1">
                  <c:v>Bachillerato</c:v>
                </c:pt>
                <c:pt idx="2">
                  <c:v>Licenciatura</c:v>
                </c:pt>
                <c:pt idx="3">
                  <c:v>Posgrado</c:v>
                </c:pt>
              </c:strCache>
            </c:strRef>
          </c:cat>
          <c:val>
            <c:numRef>
              <c:f>'Gráfico 2 '!$D$7:$D$10</c:f>
              <c:numCache>
                <c:formatCode>General</c:formatCode>
                <c:ptCount val="4"/>
                <c:pt idx="0">
                  <c:v>5</c:v>
                </c:pt>
                <c:pt idx="1">
                  <c:v>23</c:v>
                </c:pt>
                <c:pt idx="2">
                  <c:v>79</c:v>
                </c:pt>
                <c:pt idx="3">
                  <c:v>53</c:v>
                </c:pt>
              </c:numCache>
            </c:numRef>
          </c:val>
          <c:extLst>
            <c:ext xmlns:c16="http://schemas.microsoft.com/office/drawing/2014/chart" uri="{C3380CC4-5D6E-409C-BE32-E72D297353CC}">
              <c16:uniqueId val="{00000000-60CE-4813-A1B5-017C91226C1E}"/>
            </c:ext>
          </c:extLst>
        </c:ser>
        <c:dLbls>
          <c:showLegendKey val="0"/>
          <c:showVal val="0"/>
          <c:showCatName val="0"/>
          <c:showSerName val="0"/>
          <c:showPercent val="0"/>
          <c:showBubbleSize val="0"/>
        </c:dLbls>
        <c:gapWidth val="219"/>
        <c:overlap val="-27"/>
        <c:axId val="-1730420080"/>
        <c:axId val="-1730418448"/>
      </c:barChart>
      <c:catAx>
        <c:axId val="-173042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30418448"/>
        <c:crosses val="autoZero"/>
        <c:auto val="1"/>
        <c:lblAlgn val="ctr"/>
        <c:lblOffset val="100"/>
        <c:noMultiLvlLbl val="0"/>
      </c:catAx>
      <c:valAx>
        <c:axId val="-173041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30420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100" b="0">
                <a:latin typeface="Times New Roman" panose="02020603050405020304" pitchFamily="18" charset="0"/>
                <a:cs typeface="Times New Roman" panose="02020603050405020304" pitchFamily="18" charset="0"/>
              </a:rPr>
              <a:t>Gráfico 3. Sobre el virus SARS-CoV-2, pienso que…</a:t>
            </a:r>
          </a:p>
        </c:rich>
      </c:tx>
      <c:layout>
        <c:manualLayout>
          <c:xMode val="edge"/>
          <c:yMode val="edge"/>
          <c:x val="0.26983439796102437"/>
          <c:y val="3.359462486002239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48474016099628536"/>
          <c:y val="0.20717713331942417"/>
          <c:w val="0.47289555985675935"/>
          <c:h val="0.53944502737829669"/>
        </c:manualLayout>
      </c:layout>
      <c:barChart>
        <c:barDir val="bar"/>
        <c:grouping val="clustered"/>
        <c:varyColors val="0"/>
        <c:ser>
          <c:idx val="0"/>
          <c:order val="0"/>
          <c:tx>
            <c:strRef>
              <c:f>'Grafico 3'!$C$4</c:f>
              <c:strCache>
                <c:ptCount val="1"/>
                <c:pt idx="0">
                  <c:v>Gráfico 3. Sobre el virus SARS-CoV-2, pienso que…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 3'!$B$5:$B$9</c:f>
              <c:strCache>
                <c:ptCount val="5"/>
                <c:pt idx="0">
                  <c:v>Existe pero no es tan mortal</c:v>
                </c:pt>
                <c:pt idx="1">
                  <c:v>Es un virus creado por el hombre</c:v>
                </c:pt>
                <c:pt idx="2">
                  <c:v>Su surgimiento implica intereses económicos mundiales</c:v>
                </c:pt>
                <c:pt idx="3">
                  <c:v>Es un virus que ha mutado naturalmente</c:v>
                </c:pt>
                <c:pt idx="4">
                  <c:v>Las cifras que se señalan de los infectados se quedan cortas con respecto a las reales</c:v>
                </c:pt>
              </c:strCache>
            </c:strRef>
          </c:cat>
          <c:val>
            <c:numRef>
              <c:f>'Grafico 3'!$C$5:$C$9</c:f>
              <c:numCache>
                <c:formatCode>0.0</c:formatCode>
                <c:ptCount val="5"/>
                <c:pt idx="0">
                  <c:v>6.25</c:v>
                </c:pt>
                <c:pt idx="1">
                  <c:v>30</c:v>
                </c:pt>
                <c:pt idx="2">
                  <c:v>40.625</c:v>
                </c:pt>
                <c:pt idx="3">
                  <c:v>45</c:v>
                </c:pt>
                <c:pt idx="4">
                  <c:v>50</c:v>
                </c:pt>
              </c:numCache>
            </c:numRef>
          </c:val>
          <c:extLst>
            <c:ext xmlns:c16="http://schemas.microsoft.com/office/drawing/2014/chart" uri="{C3380CC4-5D6E-409C-BE32-E72D297353CC}">
              <c16:uniqueId val="{00000000-2207-414B-9BDD-AC7B3E911135}"/>
            </c:ext>
          </c:extLst>
        </c:ser>
        <c:dLbls>
          <c:showLegendKey val="0"/>
          <c:showVal val="0"/>
          <c:showCatName val="0"/>
          <c:showSerName val="0"/>
          <c:showPercent val="0"/>
          <c:showBubbleSize val="0"/>
        </c:dLbls>
        <c:gapWidth val="182"/>
        <c:axId val="-1730428784"/>
        <c:axId val="-1730427696"/>
      </c:barChart>
      <c:catAx>
        <c:axId val="-1730428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730427696"/>
        <c:crosses val="autoZero"/>
        <c:auto val="1"/>
        <c:lblAlgn val="ctr"/>
        <c:lblOffset val="100"/>
        <c:noMultiLvlLbl val="0"/>
      </c:catAx>
      <c:valAx>
        <c:axId val="-17304276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730428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MX"/>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MX" sz="1100" b="0">
                <a:latin typeface="Times New Roman" panose="02020603050405020304" pitchFamily="18" charset="0"/>
                <a:cs typeface="Times New Roman" panose="02020603050405020304" pitchFamily="18" charset="0"/>
              </a:rPr>
              <a:t>Gráfico 4. Media de la percepción de riesgos en el periodo de contingencia según sexo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32001395840255398"/>
          <c:y val="0.24819428435643076"/>
          <c:w val="0.28406245769848093"/>
          <c:h val="0.49865402627140742"/>
        </c:manualLayout>
      </c:layout>
      <c:radarChart>
        <c:radarStyle val="marker"/>
        <c:varyColors val="0"/>
        <c:ser>
          <c:idx val="0"/>
          <c:order val="0"/>
          <c:tx>
            <c:strRef>
              <c:f>'Gráfico 4_Riesgos'!$C$4</c:f>
              <c:strCache>
                <c:ptCount val="1"/>
                <c:pt idx="0">
                  <c:v>Hombres </c:v>
                </c:pt>
              </c:strCache>
            </c:strRef>
          </c:tx>
          <c:spPr>
            <a:ln w="12700" cap="rnd">
              <a:solidFill>
                <a:schemeClr val="accent1"/>
              </a:solidFill>
              <a:round/>
            </a:ln>
            <a:effectLst/>
          </c:spPr>
          <c:marker>
            <c:symbol val="circle"/>
            <c:size val="5"/>
            <c:spPr>
              <a:solidFill>
                <a:schemeClr val="accent1"/>
              </a:solidFill>
              <a:ln w="3175" cap="sq">
                <a:solidFill>
                  <a:schemeClr val="accent1"/>
                </a:solidFill>
              </a:ln>
              <a:effectLst/>
            </c:spPr>
          </c:marker>
          <c:cat>
            <c:strRef>
              <c:f>'Gráfico 4_Riesgos'!$B$5:$B$11</c:f>
              <c:strCache>
                <c:ptCount val="7"/>
                <c:pt idx="0">
                  <c:v>Salud</c:v>
                </c:pt>
                <c:pt idx="1">
                  <c:v>Economía</c:v>
                </c:pt>
                <c:pt idx="2">
                  <c:v>Productividad</c:v>
                </c:pt>
                <c:pt idx="3">
                  <c:v>Conservación del empleo</c:v>
                </c:pt>
                <c:pt idx="4">
                  <c:v>Bienestar emocional</c:v>
                </c:pt>
                <c:pt idx="5">
                  <c:v>Relaciones personales</c:v>
                </c:pt>
                <c:pt idx="6">
                  <c:v>Relaciones familiares</c:v>
                </c:pt>
              </c:strCache>
            </c:strRef>
          </c:cat>
          <c:val>
            <c:numRef>
              <c:f>'Gráfico 4_Riesgos'!$C$5:$C$11</c:f>
              <c:numCache>
                <c:formatCode>General</c:formatCode>
                <c:ptCount val="7"/>
                <c:pt idx="0">
                  <c:v>4.08</c:v>
                </c:pt>
                <c:pt idx="1">
                  <c:v>4.08</c:v>
                </c:pt>
                <c:pt idx="2">
                  <c:v>3.28</c:v>
                </c:pt>
                <c:pt idx="3">
                  <c:v>3.92</c:v>
                </c:pt>
                <c:pt idx="4">
                  <c:v>3.18</c:v>
                </c:pt>
                <c:pt idx="5">
                  <c:v>2.94</c:v>
                </c:pt>
                <c:pt idx="6">
                  <c:v>2.96</c:v>
                </c:pt>
              </c:numCache>
            </c:numRef>
          </c:val>
          <c:extLst>
            <c:ext xmlns:c16="http://schemas.microsoft.com/office/drawing/2014/chart" uri="{C3380CC4-5D6E-409C-BE32-E72D297353CC}">
              <c16:uniqueId val="{00000000-F2FF-4621-93B8-4FDC95FB9178}"/>
            </c:ext>
          </c:extLst>
        </c:ser>
        <c:ser>
          <c:idx val="1"/>
          <c:order val="1"/>
          <c:tx>
            <c:strRef>
              <c:f>'Gráfico 4_Riesgos'!$D$4</c:f>
              <c:strCache>
                <c:ptCount val="1"/>
                <c:pt idx="0">
                  <c:v>Mujeres</c:v>
                </c:pt>
              </c:strCache>
            </c:strRef>
          </c:tx>
          <c:spPr>
            <a:ln w="12700" cap="rnd">
              <a:solidFill>
                <a:schemeClr val="accent2"/>
              </a:solidFill>
              <a:prstDash val="dash"/>
              <a:round/>
            </a:ln>
            <a:effectLst/>
          </c:spPr>
          <c:marker>
            <c:symbol val="circle"/>
            <c:size val="5"/>
            <c:spPr>
              <a:solidFill>
                <a:schemeClr val="accent2"/>
              </a:solidFill>
              <a:ln w="9525">
                <a:solidFill>
                  <a:schemeClr val="accent2"/>
                </a:solidFill>
              </a:ln>
              <a:effectLst/>
            </c:spPr>
          </c:marker>
          <c:cat>
            <c:strRef>
              <c:f>'Gráfico 4_Riesgos'!$B$5:$B$11</c:f>
              <c:strCache>
                <c:ptCount val="7"/>
                <c:pt idx="0">
                  <c:v>Salud</c:v>
                </c:pt>
                <c:pt idx="1">
                  <c:v>Economía</c:v>
                </c:pt>
                <c:pt idx="2">
                  <c:v>Productividad</c:v>
                </c:pt>
                <c:pt idx="3">
                  <c:v>Conservación del empleo</c:v>
                </c:pt>
                <c:pt idx="4">
                  <c:v>Bienestar emocional</c:v>
                </c:pt>
                <c:pt idx="5">
                  <c:v>Relaciones personales</c:v>
                </c:pt>
                <c:pt idx="6">
                  <c:v>Relaciones familiares</c:v>
                </c:pt>
              </c:strCache>
            </c:strRef>
          </c:cat>
          <c:val>
            <c:numRef>
              <c:f>'Gráfico 4_Riesgos'!$D$5:$D$11</c:f>
              <c:numCache>
                <c:formatCode>General</c:formatCode>
                <c:ptCount val="7"/>
                <c:pt idx="0">
                  <c:v>4.0730000000000004</c:v>
                </c:pt>
                <c:pt idx="1">
                  <c:v>4.0819999999999999</c:v>
                </c:pt>
                <c:pt idx="2">
                  <c:v>3.7909999999999999</c:v>
                </c:pt>
                <c:pt idx="3">
                  <c:v>3.8</c:v>
                </c:pt>
                <c:pt idx="4">
                  <c:v>3.718</c:v>
                </c:pt>
                <c:pt idx="5">
                  <c:v>3.2</c:v>
                </c:pt>
                <c:pt idx="6">
                  <c:v>3.1</c:v>
                </c:pt>
              </c:numCache>
            </c:numRef>
          </c:val>
          <c:extLst>
            <c:ext xmlns:c16="http://schemas.microsoft.com/office/drawing/2014/chart" uri="{C3380CC4-5D6E-409C-BE32-E72D297353CC}">
              <c16:uniqueId val="{00000001-F2FF-4621-93B8-4FDC95FB9178}"/>
            </c:ext>
          </c:extLst>
        </c:ser>
        <c:dLbls>
          <c:showLegendKey val="0"/>
          <c:showVal val="0"/>
          <c:showCatName val="0"/>
          <c:showSerName val="0"/>
          <c:showPercent val="0"/>
          <c:showBubbleSize val="0"/>
        </c:dLbls>
        <c:axId val="-1933585952"/>
        <c:axId val="-1933581056"/>
      </c:radarChart>
      <c:catAx>
        <c:axId val="-193358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933581056"/>
        <c:crosses val="autoZero"/>
        <c:auto val="1"/>
        <c:lblAlgn val="ctr"/>
        <c:lblOffset val="100"/>
        <c:noMultiLvlLbl val="0"/>
      </c:catAx>
      <c:valAx>
        <c:axId val="-1933581056"/>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65000"/>
                  </a:schemeClr>
                </a:solidFill>
                <a:latin typeface="+mn-lt"/>
                <a:ea typeface="+mn-ea"/>
                <a:cs typeface="+mn-cs"/>
              </a:defRPr>
            </a:pPr>
            <a:endParaRPr lang="es-MX"/>
          </a:p>
        </c:txPr>
        <c:crossAx val="-1933585952"/>
        <c:crosses val="autoZero"/>
        <c:crossBetween val="between"/>
      </c:valAx>
      <c:spPr>
        <a:noFill/>
        <a:ln>
          <a:noFill/>
        </a:ln>
        <a:effectLst/>
      </c:spPr>
    </c:plotArea>
    <c:legend>
      <c:legendPos val="t"/>
      <c:layout>
        <c:manualLayout>
          <c:xMode val="edge"/>
          <c:yMode val="edge"/>
          <c:x val="0.30980779947717518"/>
          <c:y val="0.79506172839506184"/>
          <c:w val="0.34466214161274045"/>
          <c:h val="6.6138029042665969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MX"/>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100" b="0">
                <a:solidFill>
                  <a:sysClr val="windowText" lastClr="000000"/>
                </a:solidFill>
                <a:latin typeface="Times New Roman" panose="02020603050405020304" pitchFamily="18" charset="0"/>
                <a:cs typeface="Times New Roman" panose="02020603050405020304" pitchFamily="18" charset="0"/>
              </a:rPr>
              <a:t>Gráfico</a:t>
            </a:r>
            <a:r>
              <a:rPr lang="es-MX" sz="1100" b="0" baseline="0">
                <a:solidFill>
                  <a:sysClr val="windowText" lastClr="000000"/>
                </a:solidFill>
                <a:latin typeface="Times New Roman" panose="02020603050405020304" pitchFamily="18" charset="0"/>
                <a:cs typeface="Times New Roman" panose="02020603050405020304" pitchFamily="18" charset="0"/>
              </a:rPr>
              <a:t> 5. Media de la percepción de los riesgos en el periodo de contingencia según grupo de edad</a:t>
            </a:r>
            <a:endParaRPr lang="es-MX"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33975683684700697"/>
          <c:y val="0.19835523561270105"/>
          <c:w val="0.32921721994053071"/>
          <c:h val="0.60178775223947212"/>
        </c:manualLayout>
      </c:layout>
      <c:radarChart>
        <c:radarStyle val="marker"/>
        <c:varyColors val="0"/>
        <c:ser>
          <c:idx val="0"/>
          <c:order val="0"/>
          <c:tx>
            <c:strRef>
              <c:f>'Gráfico 5. Riesgos segun edad'!$C$4</c:f>
              <c:strCache>
                <c:ptCount val="1"/>
                <c:pt idx="0">
                  <c:v>30-39</c:v>
                </c:pt>
              </c:strCache>
            </c:strRef>
          </c:tx>
          <c:spPr>
            <a:ln w="3175" cap="rnd">
              <a:solidFill>
                <a:schemeClr val="accent1"/>
              </a:solidFill>
              <a:round/>
            </a:ln>
            <a:effectLst/>
          </c:spPr>
          <c:marker>
            <c:symbol val="circle"/>
            <c:size val="5"/>
            <c:spPr>
              <a:solidFill>
                <a:schemeClr val="accent1"/>
              </a:solidFill>
              <a:ln w="3175">
                <a:solidFill>
                  <a:schemeClr val="accent1"/>
                </a:solidFill>
              </a:ln>
              <a:effectLst/>
            </c:spPr>
          </c:marker>
          <c:cat>
            <c:strRef>
              <c:f>'Gráfico 5. Riesgos segun edad'!$B$5:$B$11</c:f>
              <c:strCache>
                <c:ptCount val="7"/>
                <c:pt idx="0">
                  <c:v>Salud</c:v>
                </c:pt>
                <c:pt idx="1">
                  <c:v>Economía</c:v>
                </c:pt>
                <c:pt idx="2">
                  <c:v>Productividad</c:v>
                </c:pt>
                <c:pt idx="3">
                  <c:v>Conservación del empleo</c:v>
                </c:pt>
                <c:pt idx="4">
                  <c:v>Bienestar emocional</c:v>
                </c:pt>
                <c:pt idx="5">
                  <c:v>Relaciones personales</c:v>
                </c:pt>
                <c:pt idx="6">
                  <c:v>Relaciones familiares</c:v>
                </c:pt>
              </c:strCache>
            </c:strRef>
          </c:cat>
          <c:val>
            <c:numRef>
              <c:f>'Gráfico 5. Riesgos segun edad'!$C$5:$C$11</c:f>
              <c:numCache>
                <c:formatCode>###0.000</c:formatCode>
                <c:ptCount val="7"/>
                <c:pt idx="0">
                  <c:v>4.3611111111111107</c:v>
                </c:pt>
                <c:pt idx="1">
                  <c:v>4.1388888888888893</c:v>
                </c:pt>
                <c:pt idx="2">
                  <c:v>3.5555555555555554</c:v>
                </c:pt>
                <c:pt idx="3">
                  <c:v>3.7777777777777799</c:v>
                </c:pt>
                <c:pt idx="4">
                  <c:v>3.4722222222222223</c:v>
                </c:pt>
                <c:pt idx="5">
                  <c:v>3.3055555555555554</c:v>
                </c:pt>
                <c:pt idx="6">
                  <c:v>3.1944444444444451</c:v>
                </c:pt>
              </c:numCache>
            </c:numRef>
          </c:val>
          <c:extLst>
            <c:ext xmlns:c16="http://schemas.microsoft.com/office/drawing/2014/chart" uri="{C3380CC4-5D6E-409C-BE32-E72D297353CC}">
              <c16:uniqueId val="{00000000-DC64-4843-BF8A-9E42B40E65C0}"/>
            </c:ext>
          </c:extLst>
        </c:ser>
        <c:ser>
          <c:idx val="1"/>
          <c:order val="1"/>
          <c:tx>
            <c:strRef>
              <c:f>'Gráfico 5. Riesgos segun edad'!$D$4</c:f>
              <c:strCache>
                <c:ptCount val="1"/>
                <c:pt idx="0">
                  <c:v>40-49</c:v>
                </c:pt>
              </c:strCache>
            </c:strRef>
          </c:tx>
          <c:spPr>
            <a:ln w="3175" cap="rnd">
              <a:solidFill>
                <a:schemeClr val="accent2"/>
              </a:solidFill>
              <a:round/>
            </a:ln>
            <a:effectLst/>
          </c:spPr>
          <c:marker>
            <c:symbol val="circle"/>
            <c:size val="5"/>
            <c:spPr>
              <a:solidFill>
                <a:schemeClr val="accent2"/>
              </a:solidFill>
              <a:ln w="3175">
                <a:solidFill>
                  <a:schemeClr val="accent2"/>
                </a:solidFill>
                <a:prstDash val="sysDash"/>
              </a:ln>
              <a:effectLst/>
            </c:spPr>
          </c:marker>
          <c:cat>
            <c:strRef>
              <c:f>'Gráfico 5. Riesgos segun edad'!$B$5:$B$11</c:f>
              <c:strCache>
                <c:ptCount val="7"/>
                <c:pt idx="0">
                  <c:v>Salud</c:v>
                </c:pt>
                <c:pt idx="1">
                  <c:v>Economía</c:v>
                </c:pt>
                <c:pt idx="2">
                  <c:v>Productividad</c:v>
                </c:pt>
                <c:pt idx="3">
                  <c:v>Conservación del empleo</c:v>
                </c:pt>
                <c:pt idx="4">
                  <c:v>Bienestar emocional</c:v>
                </c:pt>
                <c:pt idx="5">
                  <c:v>Relaciones personales</c:v>
                </c:pt>
                <c:pt idx="6">
                  <c:v>Relaciones familiares</c:v>
                </c:pt>
              </c:strCache>
            </c:strRef>
          </c:cat>
          <c:val>
            <c:numRef>
              <c:f>'Gráfico 5. Riesgos segun edad'!$D$5:$D$11</c:f>
              <c:numCache>
                <c:formatCode>###0.000</c:formatCode>
                <c:ptCount val="7"/>
                <c:pt idx="0">
                  <c:v>4.1044776119402995</c:v>
                </c:pt>
                <c:pt idx="1">
                  <c:v>4.1194029850746263</c:v>
                </c:pt>
                <c:pt idx="2">
                  <c:v>3.6417910447761193</c:v>
                </c:pt>
                <c:pt idx="3">
                  <c:v>3.8358208955223878</c:v>
                </c:pt>
                <c:pt idx="4">
                  <c:v>3.4925373134328357</c:v>
                </c:pt>
                <c:pt idx="5">
                  <c:v>3.0597014925373123</c:v>
                </c:pt>
                <c:pt idx="6">
                  <c:v>2.9253731343283591</c:v>
                </c:pt>
              </c:numCache>
            </c:numRef>
          </c:val>
          <c:extLst>
            <c:ext xmlns:c16="http://schemas.microsoft.com/office/drawing/2014/chart" uri="{C3380CC4-5D6E-409C-BE32-E72D297353CC}">
              <c16:uniqueId val="{00000001-DC64-4843-BF8A-9E42B40E65C0}"/>
            </c:ext>
          </c:extLst>
        </c:ser>
        <c:ser>
          <c:idx val="2"/>
          <c:order val="2"/>
          <c:tx>
            <c:strRef>
              <c:f>'Gráfico 5. Riesgos segun edad'!$E$4</c:f>
              <c:strCache>
                <c:ptCount val="1"/>
                <c:pt idx="0">
                  <c:v>50-59</c:v>
                </c:pt>
              </c:strCache>
            </c:strRef>
          </c:tx>
          <c:spPr>
            <a:ln w="3175" cap="rnd">
              <a:solidFill>
                <a:schemeClr val="accent3"/>
              </a:solidFill>
              <a:round/>
            </a:ln>
            <a:effectLst/>
          </c:spPr>
          <c:marker>
            <c:symbol val="circle"/>
            <c:size val="5"/>
            <c:spPr>
              <a:solidFill>
                <a:schemeClr val="accent3"/>
              </a:solidFill>
              <a:ln w="3175">
                <a:solidFill>
                  <a:schemeClr val="accent3"/>
                </a:solidFill>
              </a:ln>
              <a:effectLst/>
            </c:spPr>
          </c:marker>
          <c:cat>
            <c:strRef>
              <c:f>'Gráfico 5. Riesgos segun edad'!$B$5:$B$11</c:f>
              <c:strCache>
                <c:ptCount val="7"/>
                <c:pt idx="0">
                  <c:v>Salud</c:v>
                </c:pt>
                <c:pt idx="1">
                  <c:v>Economía</c:v>
                </c:pt>
                <c:pt idx="2">
                  <c:v>Productividad</c:v>
                </c:pt>
                <c:pt idx="3">
                  <c:v>Conservación del empleo</c:v>
                </c:pt>
                <c:pt idx="4">
                  <c:v>Bienestar emocional</c:v>
                </c:pt>
                <c:pt idx="5">
                  <c:v>Relaciones personales</c:v>
                </c:pt>
                <c:pt idx="6">
                  <c:v>Relaciones familiares</c:v>
                </c:pt>
              </c:strCache>
            </c:strRef>
          </c:cat>
          <c:val>
            <c:numRef>
              <c:f>'Gráfico 5. Riesgos segun edad'!$E$5:$E$11</c:f>
              <c:numCache>
                <c:formatCode>###0.000</c:formatCode>
                <c:ptCount val="7"/>
                <c:pt idx="0">
                  <c:v>3.8648648648648645</c:v>
                </c:pt>
                <c:pt idx="1">
                  <c:v>3.8918918918918917</c:v>
                </c:pt>
                <c:pt idx="2">
                  <c:v>3.6756756756756754</c:v>
                </c:pt>
                <c:pt idx="3">
                  <c:v>3.756756756756757</c:v>
                </c:pt>
                <c:pt idx="4">
                  <c:v>3.7027027027027026</c:v>
                </c:pt>
                <c:pt idx="5">
                  <c:v>3</c:v>
                </c:pt>
                <c:pt idx="6">
                  <c:v>2.9729729729729732</c:v>
                </c:pt>
              </c:numCache>
            </c:numRef>
          </c:val>
          <c:extLst>
            <c:ext xmlns:c16="http://schemas.microsoft.com/office/drawing/2014/chart" uri="{C3380CC4-5D6E-409C-BE32-E72D297353CC}">
              <c16:uniqueId val="{00000002-DC64-4843-BF8A-9E42B40E65C0}"/>
            </c:ext>
          </c:extLst>
        </c:ser>
        <c:dLbls>
          <c:showLegendKey val="0"/>
          <c:showVal val="0"/>
          <c:showCatName val="0"/>
          <c:showSerName val="0"/>
          <c:showPercent val="0"/>
          <c:showBubbleSize val="0"/>
        </c:dLbls>
        <c:axId val="-1933575616"/>
        <c:axId val="-1933585408"/>
      </c:radarChart>
      <c:catAx>
        <c:axId val="-193357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33585408"/>
        <c:crosses val="autoZero"/>
        <c:auto val="1"/>
        <c:lblAlgn val="ctr"/>
        <c:lblOffset val="100"/>
        <c:noMultiLvlLbl val="0"/>
      </c:catAx>
      <c:valAx>
        <c:axId val="-1933585408"/>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65000"/>
                  </a:schemeClr>
                </a:solidFill>
                <a:latin typeface="+mn-lt"/>
                <a:ea typeface="+mn-ea"/>
                <a:cs typeface="+mn-cs"/>
              </a:defRPr>
            </a:pPr>
            <a:endParaRPr lang="es-MX"/>
          </a:p>
        </c:txPr>
        <c:crossAx val="-1933575616"/>
        <c:crosses val="autoZero"/>
        <c:crossBetween val="between"/>
      </c:valAx>
      <c:spPr>
        <a:noFill/>
        <a:ln>
          <a:noFill/>
        </a:ln>
        <a:effectLst/>
      </c:spPr>
    </c:plotArea>
    <c:legend>
      <c:legendPos val="t"/>
      <c:layout>
        <c:manualLayout>
          <c:xMode val="edge"/>
          <c:yMode val="edge"/>
          <c:x val="0.32367504868343072"/>
          <c:y val="0.82435677530017171"/>
          <c:w val="0.34834865803064941"/>
          <c:h val="5.789062816547588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0.02019</cdr:x>
      <cdr:y>0.90313</cdr:y>
    </cdr:from>
    <cdr:to>
      <cdr:x>0.96361</cdr:x>
      <cdr:y>0.99277</cdr:y>
    </cdr:to>
    <cdr:sp macro="" textlink="">
      <cdr:nvSpPr>
        <cdr:cNvPr id="2" name="Cuadro de texto 1"/>
        <cdr:cNvSpPr txBox="1"/>
      </cdr:nvSpPr>
      <cdr:spPr>
        <a:xfrm xmlns:a="http://schemas.openxmlformats.org/drawingml/2006/main">
          <a:off x="115668" y="2895539"/>
          <a:ext cx="5404852" cy="2873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200" b="0">
              <a:latin typeface="Times New Roman" panose="02020603050405020304" pitchFamily="18" charset="0"/>
              <a:cs typeface="Times New Roman" panose="02020603050405020304" pitchFamily="18" charset="0"/>
            </a:rPr>
            <a:t>Fuente: </a:t>
          </a:r>
          <a:r>
            <a:rPr lang="es-MX" sz="1200" b="0">
              <a:effectLst/>
              <a:latin typeface="Times New Roman" panose="02020603050405020304" pitchFamily="18" charset="0"/>
              <a:ea typeface="+mn-ea"/>
              <a:cs typeface="Times New Roman" panose="02020603050405020304" pitchFamily="18" charset="0"/>
            </a:rPr>
            <a:t>Percepción de riesgos y afectaciones por COVID (Levantamiento propio).</a:t>
          </a:r>
          <a:r>
            <a:rPr lang="es-MX" sz="1200" b="0">
              <a:latin typeface="Times New Roman" panose="02020603050405020304" pitchFamily="18" charset="0"/>
              <a:cs typeface="Times New Roman" panose="02020603050405020304" pitchFamily="18" charset="0"/>
            </a:rPr>
            <a:t> </a:t>
          </a:r>
        </a:p>
      </cdr:txBody>
    </cdr:sp>
  </cdr:relSizeAnchor>
  <cdr:relSizeAnchor xmlns:cdr="http://schemas.openxmlformats.org/drawingml/2006/chartDrawing">
    <cdr:from>
      <cdr:x>0.382</cdr:x>
      <cdr:y>0.80887</cdr:y>
    </cdr:from>
    <cdr:to>
      <cdr:x>0.6289</cdr:x>
      <cdr:y>0.89851</cdr:y>
    </cdr:to>
    <cdr:sp macro="" textlink="">
      <cdr:nvSpPr>
        <cdr:cNvPr id="3" name="Cuadro de texto 1"/>
        <cdr:cNvSpPr txBox="1"/>
      </cdr:nvSpPr>
      <cdr:spPr>
        <a:xfrm xmlns:a="http://schemas.openxmlformats.org/drawingml/2006/main">
          <a:off x="2188489" y="2593330"/>
          <a:ext cx="1414483" cy="2873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b="0"/>
            <a:t>Número de casos</a:t>
          </a:r>
        </a:p>
      </cdr:txBody>
    </cdr:sp>
  </cdr:relSizeAnchor>
</c:userShapes>
</file>

<file path=word/drawings/drawing2.xml><?xml version="1.0" encoding="utf-8"?>
<c:userShapes xmlns:c="http://schemas.openxmlformats.org/drawingml/2006/chart">
  <cdr:relSizeAnchor xmlns:cdr="http://schemas.openxmlformats.org/drawingml/2006/chartDrawing">
    <cdr:from>
      <cdr:x>0.01341</cdr:x>
      <cdr:y>0.89713</cdr:y>
    </cdr:from>
    <cdr:to>
      <cdr:x>0.94014</cdr:x>
      <cdr:y>0.98623</cdr:y>
    </cdr:to>
    <cdr:sp macro="" textlink="">
      <cdr:nvSpPr>
        <cdr:cNvPr id="2" name="Cuadro de texto 1"/>
        <cdr:cNvSpPr txBox="1"/>
      </cdr:nvSpPr>
      <cdr:spPr>
        <a:xfrm xmlns:a="http://schemas.openxmlformats.org/drawingml/2006/main">
          <a:off x="80427" y="3103586"/>
          <a:ext cx="5558133" cy="3082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1100" b="0">
              <a:latin typeface="Times New Roman" panose="02020603050405020304" pitchFamily="18" charset="0"/>
              <a:cs typeface="Times New Roman" panose="02020603050405020304" pitchFamily="18" charset="0"/>
            </a:rPr>
            <a:t>Fuente: </a:t>
          </a:r>
          <a:r>
            <a:rPr lang="es-MX" sz="1100" b="0">
              <a:effectLst/>
              <a:latin typeface="Times New Roman" panose="02020603050405020304" pitchFamily="18" charset="0"/>
              <a:ea typeface="+mn-ea"/>
              <a:cs typeface="Times New Roman" panose="02020603050405020304" pitchFamily="18" charset="0"/>
            </a:rPr>
            <a:t>Percepción de riesgos y afectaciones por COVID (Levantamiento propio).</a:t>
          </a:r>
          <a:r>
            <a:rPr lang="es-MX" sz="1100" b="0">
              <a:latin typeface="Times New Roman" panose="02020603050405020304" pitchFamily="18" charset="0"/>
              <a:cs typeface="Times New Roman" panose="02020603050405020304" pitchFamily="18" charset="0"/>
            </a:rPr>
            <a:t> </a:t>
          </a:r>
        </a:p>
      </cdr:txBody>
    </cdr:sp>
  </cdr:relSizeAnchor>
  <cdr:relSizeAnchor xmlns:cdr="http://schemas.openxmlformats.org/drawingml/2006/chartDrawing">
    <cdr:from>
      <cdr:x>0.05721</cdr:x>
      <cdr:y>0.10699</cdr:y>
    </cdr:from>
    <cdr:to>
      <cdr:x>0.262</cdr:x>
      <cdr:y>0.15727</cdr:y>
    </cdr:to>
    <cdr:sp macro="" textlink="">
      <cdr:nvSpPr>
        <cdr:cNvPr id="3" name="Cuadro de texto 2"/>
        <cdr:cNvSpPr txBox="1"/>
      </cdr:nvSpPr>
      <cdr:spPr>
        <a:xfrm xmlns:a="http://schemas.openxmlformats.org/drawingml/2006/main">
          <a:off x="315195" y="335542"/>
          <a:ext cx="1128241" cy="15769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s-MX" sz="800">
              <a:effectLst/>
              <a:latin typeface="Calibri" panose="020F0502020204030204" pitchFamily="34" charset="0"/>
              <a:ea typeface="Calibri" panose="020F0502020204030204" pitchFamily="34" charset="0"/>
              <a:cs typeface="Times New Roman" panose="02020603050405020304" pitchFamily="18" charset="0"/>
            </a:rPr>
            <a:t>Número de casos</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0.02192</cdr:x>
      <cdr:y>0.90818</cdr:y>
    </cdr:from>
    <cdr:to>
      <cdr:x>0.91947</cdr:x>
      <cdr:y>1</cdr:y>
    </cdr:to>
    <cdr:sp macro="" textlink="">
      <cdr:nvSpPr>
        <cdr:cNvPr id="2" name="Cuadro de texto 1"/>
        <cdr:cNvSpPr txBox="1"/>
      </cdr:nvSpPr>
      <cdr:spPr>
        <a:xfrm xmlns:a="http://schemas.openxmlformats.org/drawingml/2006/main">
          <a:off x="124679" y="2901539"/>
          <a:ext cx="5105597" cy="2794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1100" b="0">
              <a:latin typeface="Times New Roman" panose="02020603050405020304" pitchFamily="18" charset="0"/>
              <a:cs typeface="Times New Roman" panose="02020603050405020304" pitchFamily="18" charset="0"/>
            </a:rPr>
            <a:t>Fuente: </a:t>
          </a:r>
          <a:r>
            <a:rPr lang="es-MX" sz="1100" b="0">
              <a:effectLst/>
              <a:latin typeface="Times New Roman" panose="02020603050405020304" pitchFamily="18" charset="0"/>
              <a:ea typeface="+mn-ea"/>
              <a:cs typeface="Times New Roman" panose="02020603050405020304" pitchFamily="18" charset="0"/>
            </a:rPr>
            <a:t>Percepción de riesgos y afectaciones por COVID (Levantamiento propio).</a:t>
          </a:r>
          <a:r>
            <a:rPr lang="es-MX" sz="1100" b="0">
              <a:latin typeface="Times New Roman" panose="02020603050405020304" pitchFamily="18" charset="0"/>
              <a:cs typeface="Times New Roman" panose="02020603050405020304" pitchFamily="18" charset="0"/>
            </a:rPr>
            <a:t> </a:t>
          </a:r>
        </a:p>
      </cdr:txBody>
    </cdr:sp>
  </cdr:relSizeAnchor>
  <cdr:relSizeAnchor xmlns:cdr="http://schemas.openxmlformats.org/drawingml/2006/chartDrawing">
    <cdr:from>
      <cdr:x>0.02369</cdr:x>
      <cdr:y>0.84694</cdr:y>
    </cdr:from>
    <cdr:to>
      <cdr:x>0.92125</cdr:x>
      <cdr:y>0.93876</cdr:y>
    </cdr:to>
    <cdr:sp macro="" textlink="">
      <cdr:nvSpPr>
        <cdr:cNvPr id="3" name="Cuadro de texto 1"/>
        <cdr:cNvSpPr txBox="1"/>
      </cdr:nvSpPr>
      <cdr:spPr>
        <a:xfrm xmlns:a="http://schemas.openxmlformats.org/drawingml/2006/main">
          <a:off x="137264" y="2881569"/>
          <a:ext cx="5199639" cy="3124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b="0"/>
            <a:t>Nota: La </a:t>
          </a:r>
          <a:r>
            <a:rPr lang="es-MX" sz="900" b="0">
              <a:effectLst/>
              <a:latin typeface="+mn-lt"/>
              <a:ea typeface="+mn-ea"/>
              <a:cs typeface="+mn-cs"/>
            </a:rPr>
            <a:t>pregunta es cerrada y acepta múltiple respuestas,</a:t>
          </a:r>
          <a:r>
            <a:rPr lang="es-MX" sz="900" b="0" baseline="0">
              <a:effectLst/>
              <a:latin typeface="+mn-lt"/>
              <a:ea typeface="+mn-ea"/>
              <a:cs typeface="+mn-cs"/>
            </a:rPr>
            <a:t> por ello la sumatoria no es 100%.</a:t>
          </a:r>
          <a:r>
            <a:rPr lang="es-MX" sz="900" b="0"/>
            <a:t> </a:t>
          </a:r>
        </a:p>
      </cdr:txBody>
    </cdr:sp>
  </cdr:relSizeAnchor>
  <cdr:relSizeAnchor xmlns:cdr="http://schemas.openxmlformats.org/drawingml/2006/chartDrawing">
    <cdr:from>
      <cdr:x>0.60195</cdr:x>
      <cdr:y>0.14065</cdr:y>
    </cdr:from>
    <cdr:to>
      <cdr:x>0.98402</cdr:x>
      <cdr:y>0.23247</cdr:y>
    </cdr:to>
    <cdr:sp macro="" textlink="">
      <cdr:nvSpPr>
        <cdr:cNvPr id="4" name="Cuadro de texto 1"/>
        <cdr:cNvSpPr txBox="1"/>
      </cdr:nvSpPr>
      <cdr:spPr>
        <a:xfrm xmlns:a="http://schemas.openxmlformats.org/drawingml/2006/main">
          <a:off x="3487138" y="478537"/>
          <a:ext cx="2213394" cy="3124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b="0"/>
            <a:t>Porcentaje de la muestra que lo mencionó </a:t>
          </a:r>
        </a:p>
      </cdr:txBody>
    </cdr:sp>
  </cdr:relSizeAnchor>
</c:userShapes>
</file>

<file path=word/drawings/drawing4.xml><?xml version="1.0" encoding="utf-8"?>
<c:userShapes xmlns:c="http://schemas.openxmlformats.org/drawingml/2006/chart">
  <cdr:relSizeAnchor xmlns:cdr="http://schemas.openxmlformats.org/drawingml/2006/chartDrawing">
    <cdr:from>
      <cdr:x>0.0109</cdr:x>
      <cdr:y>0.89644</cdr:y>
    </cdr:from>
    <cdr:to>
      <cdr:x>0.92499</cdr:x>
      <cdr:y>0.99286</cdr:y>
    </cdr:to>
    <cdr:sp macro="" textlink="">
      <cdr:nvSpPr>
        <cdr:cNvPr id="2" name="Cuadro de texto 1"/>
        <cdr:cNvSpPr txBox="1"/>
      </cdr:nvSpPr>
      <cdr:spPr>
        <a:xfrm xmlns:a="http://schemas.openxmlformats.org/drawingml/2006/main">
          <a:off x="62028" y="2904838"/>
          <a:ext cx="5199639" cy="3124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1100" b="0">
              <a:latin typeface="Times New Roman" panose="02020603050405020304" pitchFamily="18" charset="0"/>
              <a:cs typeface="Times New Roman" panose="02020603050405020304" pitchFamily="18" charset="0"/>
            </a:rPr>
            <a:t>Fuente: </a:t>
          </a:r>
          <a:r>
            <a:rPr lang="es-MX" sz="1100" b="0">
              <a:effectLst/>
              <a:latin typeface="Times New Roman" panose="02020603050405020304" pitchFamily="18" charset="0"/>
              <a:ea typeface="+mn-ea"/>
              <a:cs typeface="Times New Roman" panose="02020603050405020304" pitchFamily="18" charset="0"/>
            </a:rPr>
            <a:t>Percepción de riesgos y afectaciones por COVID (Levantamiento propio)</a:t>
          </a:r>
          <a:r>
            <a:rPr lang="es-MX" sz="1100" b="0">
              <a:latin typeface="Times New Roman" panose="02020603050405020304" pitchFamily="18" charset="0"/>
              <a:cs typeface="Times New Roman" panose="02020603050405020304" pitchFamily="18" charset="0"/>
            </a:rPr>
            <a:t> </a:t>
          </a:r>
        </a:p>
      </cdr:txBody>
    </cdr:sp>
  </cdr:relSizeAnchor>
</c:userShapes>
</file>

<file path=word/drawings/drawing5.xml><?xml version="1.0" encoding="utf-8"?>
<c:userShapes xmlns:c="http://schemas.openxmlformats.org/drawingml/2006/chart">
  <cdr:relSizeAnchor xmlns:cdr="http://schemas.openxmlformats.org/drawingml/2006/chartDrawing">
    <cdr:from>
      <cdr:x>0.07355</cdr:x>
      <cdr:y>0.91119</cdr:y>
    </cdr:from>
    <cdr:to>
      <cdr:x>1</cdr:x>
      <cdr:y>1</cdr:y>
    </cdr:to>
    <cdr:sp macro="" textlink="">
      <cdr:nvSpPr>
        <cdr:cNvPr id="2" name="Cuadro de texto 1"/>
        <cdr:cNvSpPr txBox="1"/>
      </cdr:nvSpPr>
      <cdr:spPr>
        <a:xfrm xmlns:a="http://schemas.openxmlformats.org/drawingml/2006/main">
          <a:off x="1283335" y="4727575"/>
          <a:ext cx="5199380" cy="31242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nSpc>
              <a:spcPct val="107000"/>
            </a:lnSpc>
            <a:spcAft>
              <a:spcPts val="800"/>
            </a:spcAft>
          </a:pPr>
          <a:r>
            <a:rPr lang="es-MX" sz="1200">
              <a:effectLst/>
              <a:latin typeface="Times New Roman" panose="02020603050405020304" pitchFamily="18" charset="0"/>
              <a:ea typeface="Calibri" panose="020F0502020204030204" pitchFamily="34" charset="0"/>
              <a:cs typeface="Times New Roman" panose="02020603050405020304" pitchFamily="18" charset="0"/>
            </a:rPr>
            <a:t>Fuente: Percepción de riesgos y afectaciones por COVID (Levantamiento propio) </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76DF-8067-4435-AC49-D6A3B0D4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7392</Words>
  <Characters>40656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revision>3</cp:revision>
  <dcterms:created xsi:type="dcterms:W3CDTF">2020-09-11T22:48:00Z</dcterms:created>
  <dcterms:modified xsi:type="dcterms:W3CDTF">2020-09-12T00:47:00Z</dcterms:modified>
</cp:coreProperties>
</file>