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04B13036" w:rsidR="00742E4A" w:rsidRPr="008F6796" w:rsidRDefault="008F6796" w:rsidP="00194839">
      <w:pPr>
        <w:pStyle w:val="Titulodeartculo"/>
        <w:rPr>
          <w:bCs/>
          <w:lang w:val="es-AR"/>
        </w:rPr>
      </w:pPr>
      <w:bookmarkStart w:id="0" w:name="_Hlk91013956"/>
      <w:bookmarkEnd w:id="0"/>
      <w:r w:rsidRPr="00333677">
        <w:rPr>
          <w:lang w:val="en-GB" w:eastAsia="es-AR"/>
        </w:rPr>
        <w:drawing>
          <wp:anchor distT="0" distB="0" distL="114300" distR="114300" simplePos="0" relativeHeight="251664384" behindDoc="0" locked="0" layoutInCell="1" allowOverlap="1" wp14:anchorId="4437BD97" wp14:editId="0A4CE4AD">
            <wp:simplePos x="0" y="0"/>
            <wp:positionH relativeFrom="column">
              <wp:posOffset>3431540</wp:posOffset>
            </wp:positionH>
            <wp:positionV relativeFrom="paragraph">
              <wp:posOffset>578485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8F6796">
        <w:rPr>
          <w:lang w:val="es-AR"/>
        </w:rPr>
        <w:t xml:space="preserve"> </w:t>
      </w:r>
      <w:r w:rsidRPr="008F6796">
        <w:rPr>
          <w:bCs/>
          <w:lang w:val="es-MX"/>
        </w:rPr>
        <w:t>Investigación intercultural latinoamericana sobre maltrato en las relaciones de pareja de jóvenes universitarios</w:t>
      </w:r>
    </w:p>
    <w:p w14:paraId="07B1149B" w14:textId="288EADE0" w:rsidR="008E17AF" w:rsidRPr="008F6796" w:rsidRDefault="008E17AF" w:rsidP="00C413D4">
      <w:pPr>
        <w:rPr>
          <w:b/>
          <w:lang w:val="es-AR"/>
        </w:rPr>
      </w:pPr>
    </w:p>
    <w:p w14:paraId="110A42C5" w14:textId="449DCD27" w:rsidR="00CC7D22" w:rsidRPr="008F6796" w:rsidRDefault="008F6796" w:rsidP="00CC7D22">
      <w:pPr>
        <w:pStyle w:val="Body"/>
        <w:jc w:val="both"/>
        <w:rPr>
          <w:b/>
          <w:bCs/>
          <w:color w:val="222222"/>
          <w:sz w:val="28"/>
          <w:szCs w:val="28"/>
          <w:u w:color="222222"/>
        </w:rPr>
      </w:pPr>
      <w:bookmarkStart w:id="1" w:name="_Hlk90839176"/>
      <w:r w:rsidRPr="008F6796">
        <w:rPr>
          <w:b/>
          <w:bCs/>
          <w:color w:val="222222"/>
          <w:sz w:val="28"/>
          <w:szCs w:val="28"/>
          <w:u w:color="222222"/>
          <w:lang w:val="es-ES_tradnl"/>
        </w:rPr>
        <w:t>Maricela Osorio Guzmán</w:t>
      </w:r>
      <w:bookmarkEnd w:id="1"/>
      <w:r w:rsidR="00175F07" w:rsidRPr="00175F07">
        <w:rPr>
          <w:b/>
          <w:bCs/>
          <w:color w:val="4472C4" w:themeColor="accent1"/>
          <w:sz w:val="28"/>
          <w:szCs w:val="28"/>
          <w:u w:color="222222"/>
          <w:vertAlign w:val="superscript"/>
        </w:rPr>
        <w:t xml:space="preserve"> a</w:t>
      </w:r>
      <w:r w:rsidR="00710A68">
        <w:rPr>
          <w:b/>
          <w:bCs/>
          <w:color w:val="4472C4" w:themeColor="accent1"/>
          <w:sz w:val="28"/>
          <w:szCs w:val="28"/>
          <w:u w:color="222222"/>
          <w:vertAlign w:val="superscript"/>
        </w:rPr>
        <w:t xml:space="preserve"> </w:t>
      </w:r>
      <w:r w:rsidR="00710A68" w:rsidRPr="00333677">
        <w:rPr>
          <w:b/>
          <w:bCs/>
          <w:color w:val="222222"/>
          <w:sz w:val="28"/>
          <w:szCs w:val="28"/>
          <w:u w:color="222222"/>
          <w:vertAlign w:val="superscript"/>
          <w:lang w:val="en-GB"/>
        </w:rPr>
        <w:footnoteReference w:id="1"/>
      </w:r>
      <w:r w:rsidR="00175F07">
        <w:rPr>
          <w:b/>
          <w:bCs/>
          <w:color w:val="222222"/>
          <w:sz w:val="28"/>
          <w:szCs w:val="28"/>
          <w:u w:color="222222"/>
          <w:lang w:val="es-ES_tradnl"/>
        </w:rPr>
        <w:t xml:space="preserve"> </w:t>
      </w:r>
      <w:r w:rsidR="0039161E" w:rsidRPr="00333677">
        <w:rPr>
          <w:b/>
          <w:bCs/>
          <w:noProof/>
          <w:color w:val="222222"/>
          <w:sz w:val="28"/>
          <w:szCs w:val="28"/>
          <w:u w:color="222222"/>
          <w:lang w:val="en-GB" w:eastAsia="es-AR"/>
        </w:rPr>
        <w:drawing>
          <wp:inline distT="0" distB="0" distL="0" distR="0" wp14:anchorId="32AAC9E8" wp14:editId="17395753">
            <wp:extent cx="133200" cy="133200"/>
            <wp:effectExtent l="0" t="0" r="635" b="635"/>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CC7D22" w:rsidRPr="008F6796">
        <w:rPr>
          <w:b/>
          <w:bCs/>
          <w:color w:val="4472C4" w:themeColor="accent1"/>
          <w:sz w:val="28"/>
          <w:szCs w:val="28"/>
          <w:u w:color="222222"/>
          <w:vertAlign w:val="superscript"/>
        </w:rPr>
        <w:t xml:space="preserve"> </w:t>
      </w:r>
      <w:r w:rsidR="00CC7D22" w:rsidRPr="008F6796">
        <w:rPr>
          <w:b/>
          <w:bCs/>
          <w:color w:val="auto"/>
          <w:sz w:val="28"/>
          <w:szCs w:val="28"/>
          <w:u w:color="222222"/>
        </w:rPr>
        <w:t>,</w:t>
      </w:r>
      <w:r w:rsidR="00CC7D22" w:rsidRPr="008F6796">
        <w:rPr>
          <w:b/>
          <w:bCs/>
          <w:color w:val="222222"/>
          <w:sz w:val="28"/>
          <w:szCs w:val="28"/>
          <w:u w:color="222222"/>
        </w:rPr>
        <w:t xml:space="preserve"> </w:t>
      </w:r>
      <w:r w:rsidRPr="008F6796">
        <w:rPr>
          <w:b/>
          <w:bCs/>
          <w:color w:val="222222"/>
          <w:sz w:val="28"/>
          <w:szCs w:val="28"/>
          <w:u w:color="222222"/>
          <w:lang w:val="es-ES_tradnl"/>
        </w:rPr>
        <w:t>Carlos Prado Romero</w:t>
      </w:r>
      <w:r w:rsidR="00710A68" w:rsidRPr="00710A68">
        <w:rPr>
          <w:b/>
          <w:bCs/>
          <w:color w:val="4472C4" w:themeColor="accent1"/>
          <w:sz w:val="28"/>
          <w:szCs w:val="28"/>
          <w:u w:color="222222"/>
          <w:vertAlign w:val="superscript"/>
        </w:rPr>
        <w:t xml:space="preserve"> </w:t>
      </w:r>
      <w:r w:rsidR="00710A68" w:rsidRPr="00175F07">
        <w:rPr>
          <w:b/>
          <w:bCs/>
          <w:color w:val="4472C4" w:themeColor="accent1"/>
          <w:sz w:val="28"/>
          <w:szCs w:val="28"/>
          <w:u w:color="222222"/>
          <w:vertAlign w:val="superscript"/>
        </w:rPr>
        <w:t>a</w:t>
      </w:r>
      <w:r w:rsidR="00D806AD" w:rsidRPr="008F6796">
        <w:rPr>
          <w:b/>
          <w:bCs/>
          <w:color w:val="222222"/>
          <w:sz w:val="28"/>
          <w:szCs w:val="28"/>
          <w:u w:color="222222"/>
          <w:vertAlign w:val="superscript"/>
        </w:rPr>
        <w:t xml:space="preserve"> </w:t>
      </w:r>
      <w:r w:rsidR="00CC7D22" w:rsidRPr="008F6796">
        <w:rPr>
          <w:b/>
          <w:bCs/>
          <w:color w:val="4472C4" w:themeColor="accent1"/>
          <w:sz w:val="28"/>
          <w:szCs w:val="28"/>
          <w:u w:color="222222"/>
          <w:vertAlign w:val="superscript"/>
        </w:rPr>
        <w:t xml:space="preserve"> </w:t>
      </w:r>
      <w:r w:rsidR="00CC7D22" w:rsidRPr="00333677">
        <w:rPr>
          <w:b/>
          <w:bCs/>
          <w:noProof/>
          <w:color w:val="222222"/>
          <w:sz w:val="28"/>
          <w:szCs w:val="28"/>
          <w:u w:color="222222"/>
          <w:lang w:val="en-GB" w:eastAsia="es-AR"/>
        </w:rPr>
        <w:drawing>
          <wp:inline distT="0" distB="0" distL="0" distR="0" wp14:anchorId="337ACB4E" wp14:editId="2289E62C">
            <wp:extent cx="133200" cy="133200"/>
            <wp:effectExtent l="0" t="0" r="635" b="635"/>
            <wp:docPr id="1"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CC7D22" w:rsidRPr="008F6796">
        <w:rPr>
          <w:b/>
          <w:bCs/>
          <w:color w:val="222222"/>
          <w:sz w:val="28"/>
          <w:szCs w:val="28"/>
          <w:u w:color="222222"/>
        </w:rPr>
        <w:t xml:space="preserve">, </w:t>
      </w:r>
      <w:r w:rsidRPr="008F6796">
        <w:rPr>
          <w:b/>
          <w:bCs/>
          <w:color w:val="222222"/>
          <w:sz w:val="28"/>
          <w:szCs w:val="28"/>
          <w:u w:color="222222"/>
          <w:lang w:val="es-ES_tradnl"/>
        </w:rPr>
        <w:t>Mario Morales Navarro</w:t>
      </w:r>
      <w:r w:rsidR="00CC7D22" w:rsidRPr="008F6796">
        <w:rPr>
          <w:b/>
          <w:bCs/>
          <w:color w:val="4472C4" w:themeColor="accent1"/>
          <w:sz w:val="28"/>
          <w:szCs w:val="28"/>
          <w:u w:color="222222"/>
          <w:vertAlign w:val="superscript"/>
        </w:rPr>
        <w:t xml:space="preserve"> </w:t>
      </w:r>
      <w:r w:rsidR="00710A68">
        <w:rPr>
          <w:b/>
          <w:bCs/>
          <w:color w:val="4472C4" w:themeColor="accent1"/>
          <w:sz w:val="28"/>
          <w:szCs w:val="28"/>
          <w:u w:color="222222"/>
          <w:vertAlign w:val="superscript"/>
        </w:rPr>
        <w:t>b</w:t>
      </w:r>
      <w:r w:rsidR="00710A68" w:rsidRPr="00710A68">
        <w:rPr>
          <w:b/>
          <w:bCs/>
          <w:noProof/>
          <w:color w:val="222222"/>
          <w:sz w:val="28"/>
          <w:szCs w:val="28"/>
          <w:u w:color="222222"/>
          <w:lang w:eastAsia="es-AR"/>
        </w:rPr>
        <w:t xml:space="preserve"> </w:t>
      </w:r>
      <w:r w:rsidR="00CC7D22" w:rsidRPr="00333677">
        <w:rPr>
          <w:b/>
          <w:bCs/>
          <w:noProof/>
          <w:color w:val="222222"/>
          <w:sz w:val="28"/>
          <w:szCs w:val="28"/>
          <w:u w:color="222222"/>
          <w:lang w:val="en-GB" w:eastAsia="es-AR"/>
        </w:rPr>
        <w:drawing>
          <wp:inline distT="0" distB="0" distL="0" distR="0" wp14:anchorId="006F3AE6" wp14:editId="72A21659">
            <wp:extent cx="133200" cy="133200"/>
            <wp:effectExtent l="0" t="0" r="635" b="635"/>
            <wp:docPr id="3"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3"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CC7D22" w:rsidRPr="008F6796">
        <w:rPr>
          <w:b/>
          <w:bCs/>
          <w:color w:val="222222"/>
          <w:sz w:val="28"/>
          <w:szCs w:val="28"/>
          <w:u w:color="222222"/>
        </w:rPr>
        <w:t xml:space="preserve">, </w:t>
      </w:r>
      <w:r w:rsidRPr="008F6796">
        <w:rPr>
          <w:b/>
          <w:bCs/>
          <w:color w:val="222222"/>
          <w:sz w:val="28"/>
          <w:szCs w:val="28"/>
          <w:u w:color="222222"/>
          <w:lang w:val="es-ES_tradnl"/>
        </w:rPr>
        <w:t>Horacio Maldonado</w:t>
      </w:r>
      <w:r w:rsidR="00710A68" w:rsidRPr="00710A68">
        <w:rPr>
          <w:b/>
          <w:bCs/>
          <w:color w:val="4472C4" w:themeColor="accent1"/>
          <w:sz w:val="28"/>
          <w:szCs w:val="28"/>
          <w:u w:color="222222"/>
          <w:vertAlign w:val="superscript"/>
        </w:rPr>
        <w:t xml:space="preserve"> </w:t>
      </w:r>
      <w:r w:rsidR="00710A68">
        <w:rPr>
          <w:b/>
          <w:bCs/>
          <w:color w:val="4472C4" w:themeColor="accent1"/>
          <w:sz w:val="28"/>
          <w:szCs w:val="28"/>
          <w:u w:color="222222"/>
          <w:vertAlign w:val="superscript"/>
        </w:rPr>
        <w:t>c</w:t>
      </w:r>
      <w:r w:rsidR="00D806AD" w:rsidRPr="008F6796">
        <w:rPr>
          <w:b/>
          <w:bCs/>
          <w:color w:val="222222"/>
          <w:sz w:val="28"/>
          <w:szCs w:val="28"/>
          <w:u w:color="222222"/>
          <w:vertAlign w:val="superscript"/>
        </w:rPr>
        <w:t xml:space="preserve"> </w:t>
      </w:r>
      <w:r w:rsidR="00CC7D22" w:rsidRPr="00333677">
        <w:rPr>
          <w:b/>
          <w:bCs/>
          <w:noProof/>
          <w:color w:val="222222"/>
          <w:sz w:val="28"/>
          <w:szCs w:val="28"/>
          <w:u w:color="222222"/>
          <w:lang w:val="en-GB" w:eastAsia="es-AR"/>
        </w:rPr>
        <w:drawing>
          <wp:inline distT="0" distB="0" distL="0" distR="0" wp14:anchorId="72ADCF54" wp14:editId="389ECD7D">
            <wp:extent cx="133200" cy="133200"/>
            <wp:effectExtent l="0" t="0" r="635" b="635"/>
            <wp:docPr id="4"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4" name="officeArt object" descr="Imagen 1">
                      <a:hlinkClick r:id="rId14"/>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CC7D22" w:rsidRPr="008F6796">
        <w:rPr>
          <w:b/>
          <w:bCs/>
          <w:color w:val="222222"/>
          <w:sz w:val="28"/>
          <w:szCs w:val="28"/>
          <w:u w:color="222222"/>
        </w:rPr>
        <w:t xml:space="preserve">, </w:t>
      </w:r>
      <w:r w:rsidRPr="008F6796">
        <w:rPr>
          <w:b/>
          <w:bCs/>
          <w:color w:val="222222"/>
          <w:sz w:val="28"/>
          <w:szCs w:val="28"/>
          <w:u w:color="222222"/>
          <w:lang w:val="es-ES_tradnl"/>
        </w:rPr>
        <w:t xml:space="preserve">Julio Cesar </w:t>
      </w:r>
      <w:proofErr w:type="spellStart"/>
      <w:r w:rsidRPr="008F6796">
        <w:rPr>
          <w:b/>
          <w:bCs/>
          <w:color w:val="222222"/>
          <w:sz w:val="28"/>
          <w:szCs w:val="28"/>
          <w:u w:color="222222"/>
          <w:lang w:val="es-ES_tradnl"/>
        </w:rPr>
        <w:t>Carozzo</w:t>
      </w:r>
      <w:proofErr w:type="spellEnd"/>
      <w:r w:rsidRPr="008F6796">
        <w:rPr>
          <w:b/>
          <w:bCs/>
          <w:color w:val="222222"/>
          <w:sz w:val="28"/>
          <w:szCs w:val="28"/>
          <w:u w:color="222222"/>
          <w:lang w:val="es-ES_tradnl"/>
        </w:rPr>
        <w:t xml:space="preserve"> Campos</w:t>
      </w:r>
      <w:r w:rsidR="00481305" w:rsidRPr="00481305">
        <w:rPr>
          <w:b/>
          <w:bCs/>
          <w:color w:val="4472C4" w:themeColor="accent1"/>
          <w:sz w:val="28"/>
          <w:szCs w:val="28"/>
          <w:u w:color="222222"/>
          <w:vertAlign w:val="superscript"/>
        </w:rPr>
        <w:t xml:space="preserve"> </w:t>
      </w:r>
      <w:r w:rsidR="00481305">
        <w:rPr>
          <w:b/>
          <w:bCs/>
          <w:color w:val="4472C4" w:themeColor="accent1"/>
          <w:sz w:val="28"/>
          <w:szCs w:val="28"/>
          <w:u w:color="222222"/>
          <w:vertAlign w:val="superscript"/>
        </w:rPr>
        <w:t>d</w:t>
      </w:r>
      <w:r w:rsidRPr="008F6796">
        <w:rPr>
          <w:b/>
          <w:bCs/>
          <w:color w:val="222222"/>
          <w:sz w:val="28"/>
          <w:szCs w:val="28"/>
          <w:u w:color="222222"/>
        </w:rPr>
        <w:t xml:space="preserve"> </w:t>
      </w:r>
      <w:r w:rsidR="00922B3A" w:rsidRPr="00333677">
        <w:rPr>
          <w:b/>
          <w:bCs/>
          <w:noProof/>
          <w:color w:val="222222"/>
          <w:sz w:val="28"/>
          <w:szCs w:val="28"/>
          <w:u w:color="222222"/>
          <w:lang w:val="en-GB" w:eastAsia="es-AR"/>
        </w:rPr>
        <w:drawing>
          <wp:inline distT="0" distB="0" distL="0" distR="0" wp14:anchorId="439B8794" wp14:editId="1242D81F">
            <wp:extent cx="133200" cy="133200"/>
            <wp:effectExtent l="0" t="0" r="635" b="635"/>
            <wp:docPr id="7"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7" name="officeArt object" descr="Imagen 1">
                      <a:hlinkClick r:id="rId15"/>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D806AD" w:rsidRPr="008F6796">
        <w:rPr>
          <w:b/>
          <w:bCs/>
          <w:color w:val="222222"/>
          <w:sz w:val="28"/>
          <w:szCs w:val="28"/>
          <w:u w:color="222222"/>
        </w:rPr>
        <w:t>,</w:t>
      </w:r>
      <w:r w:rsidR="00CC7D22" w:rsidRPr="008F6796">
        <w:rPr>
          <w:b/>
          <w:bCs/>
          <w:color w:val="222222"/>
          <w:sz w:val="28"/>
          <w:szCs w:val="28"/>
          <w:u w:color="222222"/>
        </w:rPr>
        <w:t xml:space="preserve"> </w:t>
      </w:r>
      <w:bookmarkStart w:id="2" w:name="_Hlk90583066"/>
      <w:r w:rsidRPr="008F6796">
        <w:rPr>
          <w:b/>
          <w:bCs/>
          <w:color w:val="222222"/>
          <w:sz w:val="28"/>
          <w:szCs w:val="28"/>
          <w:u w:color="222222"/>
          <w:lang w:val="es-ES_tradnl"/>
        </w:rPr>
        <w:t>Luis Benites Morales</w:t>
      </w:r>
      <w:r w:rsidR="00481305" w:rsidRPr="00333677">
        <w:rPr>
          <w:b/>
          <w:bCs/>
          <w:noProof/>
          <w:color w:val="222222"/>
          <w:sz w:val="28"/>
          <w:szCs w:val="28"/>
          <w:u w:color="222222"/>
          <w:lang w:val="en-GB" w:eastAsia="es-AR"/>
        </w:rPr>
        <w:drawing>
          <wp:inline distT="0" distB="0" distL="0" distR="0" wp14:anchorId="65FFA585" wp14:editId="47EFC630">
            <wp:extent cx="133200" cy="133200"/>
            <wp:effectExtent l="0" t="0" r="635" b="635"/>
            <wp:docPr id="9"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9" name="officeArt object" descr="Imagen 1">
                      <a:hlinkClick r:id="rId16"/>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481305" w:rsidRPr="00481305">
        <w:rPr>
          <w:b/>
          <w:bCs/>
          <w:color w:val="4472C4" w:themeColor="accent1"/>
          <w:sz w:val="28"/>
          <w:szCs w:val="28"/>
          <w:u w:color="222222"/>
          <w:vertAlign w:val="superscript"/>
        </w:rPr>
        <w:t xml:space="preserve"> </w:t>
      </w:r>
      <w:proofErr w:type="spellStart"/>
      <w:r w:rsidR="00481305">
        <w:rPr>
          <w:b/>
          <w:bCs/>
          <w:color w:val="4472C4" w:themeColor="accent1"/>
          <w:sz w:val="28"/>
          <w:szCs w:val="28"/>
          <w:u w:color="222222"/>
          <w:vertAlign w:val="superscript"/>
        </w:rPr>
        <w:t>e</w:t>
      </w:r>
      <w:proofErr w:type="spellEnd"/>
      <w:r w:rsidR="00481305">
        <w:rPr>
          <w:b/>
          <w:bCs/>
          <w:color w:val="4472C4" w:themeColor="accent1"/>
          <w:sz w:val="28"/>
          <w:szCs w:val="28"/>
          <w:u w:color="222222"/>
          <w:vertAlign w:val="superscript"/>
        </w:rPr>
        <w:t xml:space="preserve"> &amp; f</w:t>
      </w:r>
      <w:r w:rsidR="00710A68">
        <w:rPr>
          <w:b/>
          <w:bCs/>
          <w:color w:val="222222"/>
          <w:sz w:val="28"/>
          <w:szCs w:val="28"/>
          <w:u w:color="222222"/>
          <w:lang w:val="es-ES_tradnl"/>
        </w:rPr>
        <w:t xml:space="preserve">, &amp; </w:t>
      </w:r>
      <w:r w:rsidR="00710A68" w:rsidRPr="00710A68">
        <w:rPr>
          <w:b/>
          <w:bCs/>
          <w:color w:val="222222"/>
          <w:sz w:val="28"/>
          <w:szCs w:val="28"/>
          <w:u w:color="222222"/>
          <w:lang w:val="es-ES_tradnl"/>
        </w:rPr>
        <w:t>Pablo Peralta</w:t>
      </w:r>
      <w:r w:rsidR="00756F57" w:rsidRPr="00756F57">
        <w:rPr>
          <w:b/>
          <w:bCs/>
          <w:color w:val="4472C4" w:themeColor="accent1"/>
          <w:sz w:val="28"/>
          <w:szCs w:val="28"/>
          <w:u w:color="222222"/>
          <w:vertAlign w:val="superscript"/>
        </w:rPr>
        <w:t xml:space="preserve"> </w:t>
      </w:r>
      <w:r w:rsidR="00756F57">
        <w:rPr>
          <w:b/>
          <w:bCs/>
          <w:color w:val="4472C4" w:themeColor="accent1"/>
          <w:sz w:val="28"/>
          <w:szCs w:val="28"/>
          <w:u w:color="222222"/>
          <w:vertAlign w:val="superscript"/>
        </w:rPr>
        <w:t>c</w:t>
      </w:r>
      <w:r w:rsidR="00CC7D22" w:rsidRPr="008F6796">
        <w:rPr>
          <w:b/>
          <w:bCs/>
          <w:color w:val="4472C4" w:themeColor="accent1"/>
          <w:sz w:val="28"/>
          <w:szCs w:val="28"/>
          <w:u w:color="222222"/>
          <w:vertAlign w:val="superscript"/>
        </w:rPr>
        <w:t xml:space="preserve"> </w:t>
      </w:r>
      <w:bookmarkEnd w:id="2"/>
      <w:r w:rsidR="00CC7D22" w:rsidRPr="00333677">
        <w:rPr>
          <w:b/>
          <w:bCs/>
          <w:noProof/>
          <w:color w:val="222222"/>
          <w:sz w:val="28"/>
          <w:szCs w:val="28"/>
          <w:u w:color="222222"/>
          <w:lang w:val="en-GB" w:eastAsia="es-AR"/>
        </w:rPr>
        <w:drawing>
          <wp:inline distT="0" distB="0" distL="0" distR="0" wp14:anchorId="20800533" wp14:editId="4639F5DD">
            <wp:extent cx="133200" cy="133200"/>
            <wp:effectExtent l="0" t="0" r="635" b="635"/>
            <wp:docPr id="6"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8F6796">
        <w:rPr>
          <w:b/>
          <w:bCs/>
          <w:color w:val="4472C4" w:themeColor="accent1"/>
          <w:sz w:val="28"/>
          <w:szCs w:val="28"/>
          <w:u w:color="222222"/>
          <w:vertAlign w:val="superscript"/>
        </w:rPr>
        <w:t xml:space="preserve"> </w:t>
      </w:r>
      <w:r w:rsidR="00922B3A" w:rsidRPr="008F6796">
        <w:rPr>
          <w:b/>
          <w:bCs/>
          <w:color w:val="4472C4" w:themeColor="accent1"/>
          <w:sz w:val="28"/>
          <w:szCs w:val="28"/>
          <w:u w:color="222222"/>
          <w:vertAlign w:val="superscript"/>
        </w:rPr>
        <w:t xml:space="preserve">  </w:t>
      </w:r>
      <w:r w:rsidR="00CC7D22" w:rsidRPr="00333677">
        <w:rPr>
          <w:rStyle w:val="Refdenotaalpie"/>
          <w:b/>
          <w:bCs/>
          <w:color w:val="auto"/>
          <w:sz w:val="28"/>
          <w:szCs w:val="28"/>
          <w:u w:color="222222"/>
          <w:lang w:val="en-GB"/>
        </w:rPr>
        <w:footnoteReference w:id="2"/>
      </w:r>
    </w:p>
    <w:p w14:paraId="7DE2414F" w14:textId="77777777" w:rsidR="004B2E6E" w:rsidRPr="008F6796" w:rsidRDefault="004B2E6E" w:rsidP="00DB239D">
      <w:pPr>
        <w:rPr>
          <w:i/>
          <w:sz w:val="28"/>
          <w:szCs w:val="28"/>
          <w:lang w:val="es-AR"/>
        </w:rPr>
      </w:pPr>
    </w:p>
    <w:p w14:paraId="0FDBA5BD" w14:textId="7967CB2A" w:rsidR="00481305" w:rsidRDefault="00175F07" w:rsidP="00481305">
      <w:pPr>
        <w:tabs>
          <w:tab w:val="left" w:pos="7005"/>
        </w:tabs>
        <w:jc w:val="both"/>
        <w:rPr>
          <w:rFonts w:eastAsia="Arial Unicode MS" w:cs="Arial Unicode MS"/>
          <w:i/>
          <w:iCs/>
          <w:sz w:val="28"/>
          <w:szCs w:val="28"/>
          <w:lang w:val="es-AR"/>
        </w:rPr>
      </w:pPr>
      <w:r w:rsidRPr="00175F07">
        <w:rPr>
          <w:rFonts w:eastAsia="Arial Unicode MS" w:cs="Arial Unicode MS"/>
          <w:i/>
          <w:iCs/>
          <w:sz w:val="28"/>
          <w:szCs w:val="28"/>
          <w:lang w:val="es-AR"/>
        </w:rPr>
        <w:t>Universidad Nacional Autónoma de México, Tlalnepantla de Baz, México</w:t>
      </w:r>
      <w:r w:rsidRPr="00175F07">
        <w:rPr>
          <w:b/>
          <w:bCs/>
          <w:color w:val="4472C4" w:themeColor="accent1"/>
          <w:sz w:val="28"/>
          <w:szCs w:val="28"/>
          <w:u w:color="222222"/>
          <w:vertAlign w:val="superscript"/>
          <w:lang w:val="es-AR"/>
        </w:rPr>
        <w:t xml:space="preserve"> a</w:t>
      </w:r>
      <w:r>
        <w:rPr>
          <w:rFonts w:eastAsia="Arial Unicode MS" w:cs="Arial Unicode MS"/>
          <w:i/>
          <w:iCs/>
          <w:sz w:val="28"/>
          <w:szCs w:val="28"/>
          <w:lang w:val="es-AR"/>
        </w:rPr>
        <w:t>;</w:t>
      </w:r>
      <w:r w:rsidR="00710A68" w:rsidRPr="00710A68">
        <w:t xml:space="preserve"> </w:t>
      </w:r>
      <w:r w:rsidR="00710A68" w:rsidRPr="00710A68">
        <w:rPr>
          <w:rFonts w:eastAsia="Arial Unicode MS" w:cs="Arial Unicode MS"/>
          <w:i/>
          <w:iCs/>
          <w:sz w:val="28"/>
          <w:szCs w:val="28"/>
          <w:lang w:val="es-AR"/>
        </w:rPr>
        <w:t>Universidad de Santiago de Chile, Santiago de Chile, Chile</w:t>
      </w:r>
      <w:r w:rsidR="00710A68" w:rsidRPr="00710A68">
        <w:rPr>
          <w:b/>
          <w:bCs/>
          <w:color w:val="4472C4" w:themeColor="accent1"/>
          <w:sz w:val="28"/>
          <w:szCs w:val="28"/>
          <w:u w:color="222222"/>
          <w:vertAlign w:val="superscript"/>
          <w:lang w:val="es-AR"/>
        </w:rPr>
        <w:t xml:space="preserve"> </w:t>
      </w:r>
      <w:r w:rsidR="00710A68">
        <w:rPr>
          <w:b/>
          <w:bCs/>
          <w:color w:val="4472C4" w:themeColor="accent1"/>
          <w:sz w:val="28"/>
          <w:szCs w:val="28"/>
          <w:u w:color="222222"/>
          <w:vertAlign w:val="superscript"/>
          <w:lang w:val="es-AR"/>
        </w:rPr>
        <w:t>b</w:t>
      </w:r>
      <w:r w:rsidR="00710A68">
        <w:rPr>
          <w:rFonts w:eastAsia="Arial Unicode MS" w:cs="Arial Unicode MS"/>
          <w:i/>
          <w:iCs/>
          <w:sz w:val="28"/>
          <w:szCs w:val="28"/>
          <w:lang w:val="es-AR"/>
        </w:rPr>
        <w:t>¸</w:t>
      </w:r>
      <w:r w:rsidR="00710A68" w:rsidRPr="00710A68">
        <w:t xml:space="preserve"> </w:t>
      </w:r>
      <w:r w:rsidR="00710A68" w:rsidRPr="00710A68">
        <w:rPr>
          <w:rFonts w:eastAsia="Arial Unicode MS" w:cs="Arial Unicode MS"/>
          <w:i/>
          <w:iCs/>
          <w:sz w:val="28"/>
          <w:szCs w:val="28"/>
          <w:lang w:val="es-AR"/>
        </w:rPr>
        <w:t xml:space="preserve">Universidad Nacional de Córdoba, Córdoba, </w:t>
      </w:r>
      <w:r w:rsidR="00710A68">
        <w:rPr>
          <w:rFonts w:eastAsia="Arial Unicode MS" w:cs="Arial Unicode MS"/>
          <w:i/>
          <w:iCs/>
          <w:sz w:val="28"/>
          <w:szCs w:val="28"/>
          <w:lang w:val="es-AR"/>
        </w:rPr>
        <w:t>Argentina</w:t>
      </w:r>
      <w:r w:rsidR="00710A68" w:rsidRPr="00710A68">
        <w:rPr>
          <w:b/>
          <w:bCs/>
          <w:color w:val="4472C4" w:themeColor="accent1"/>
          <w:sz w:val="28"/>
          <w:szCs w:val="28"/>
          <w:u w:color="222222"/>
          <w:vertAlign w:val="superscript"/>
        </w:rPr>
        <w:t xml:space="preserve"> </w:t>
      </w:r>
      <w:r w:rsidR="00710A68">
        <w:rPr>
          <w:b/>
          <w:bCs/>
          <w:color w:val="4472C4" w:themeColor="accent1"/>
          <w:sz w:val="28"/>
          <w:szCs w:val="28"/>
          <w:u w:color="222222"/>
          <w:vertAlign w:val="superscript"/>
        </w:rPr>
        <w:t>c</w:t>
      </w:r>
      <w:r w:rsidR="00710A68">
        <w:rPr>
          <w:rFonts w:eastAsia="Arial Unicode MS" w:cs="Arial Unicode MS"/>
          <w:i/>
          <w:iCs/>
          <w:sz w:val="28"/>
          <w:szCs w:val="28"/>
          <w:lang w:val="es-AR"/>
        </w:rPr>
        <w:t>;</w:t>
      </w:r>
      <w:r w:rsidR="00582155" w:rsidRPr="00582155">
        <w:t xml:space="preserve"> </w:t>
      </w:r>
      <w:r w:rsidR="00582155">
        <w:rPr>
          <w:rFonts w:eastAsia="Arial Unicode MS" w:cs="Arial Unicode MS"/>
          <w:i/>
          <w:iCs/>
          <w:sz w:val="28"/>
          <w:szCs w:val="28"/>
        </w:rPr>
        <w:t>O</w:t>
      </w:r>
      <w:r w:rsidR="00582155" w:rsidRPr="00582155">
        <w:rPr>
          <w:rFonts w:eastAsia="Arial Unicode MS" w:cs="Arial Unicode MS"/>
          <w:i/>
          <w:iCs/>
          <w:sz w:val="28"/>
          <w:szCs w:val="28"/>
        </w:rPr>
        <w:t xml:space="preserve">bservatorio sobre la </w:t>
      </w:r>
      <w:r w:rsidR="00582155">
        <w:rPr>
          <w:rFonts w:eastAsia="Arial Unicode MS" w:cs="Arial Unicode MS"/>
          <w:i/>
          <w:iCs/>
          <w:sz w:val="28"/>
          <w:szCs w:val="28"/>
        </w:rPr>
        <w:t>V</w:t>
      </w:r>
      <w:r w:rsidR="00582155" w:rsidRPr="00582155">
        <w:rPr>
          <w:rFonts w:eastAsia="Arial Unicode MS" w:cs="Arial Unicode MS"/>
          <w:i/>
          <w:iCs/>
          <w:sz w:val="28"/>
          <w:szCs w:val="28"/>
        </w:rPr>
        <w:t xml:space="preserve">iolencia y </w:t>
      </w:r>
      <w:r w:rsidR="00582155">
        <w:rPr>
          <w:rFonts w:eastAsia="Arial Unicode MS" w:cs="Arial Unicode MS"/>
          <w:i/>
          <w:iCs/>
          <w:sz w:val="28"/>
          <w:szCs w:val="28"/>
        </w:rPr>
        <w:t>C</w:t>
      </w:r>
      <w:r w:rsidR="00582155" w:rsidRPr="00582155">
        <w:rPr>
          <w:rFonts w:eastAsia="Arial Unicode MS" w:cs="Arial Unicode MS"/>
          <w:i/>
          <w:iCs/>
          <w:sz w:val="28"/>
          <w:szCs w:val="28"/>
        </w:rPr>
        <w:t xml:space="preserve">onvivencia en la </w:t>
      </w:r>
      <w:r w:rsidR="00582155">
        <w:rPr>
          <w:rFonts w:eastAsia="Arial Unicode MS" w:cs="Arial Unicode MS"/>
          <w:i/>
          <w:iCs/>
          <w:sz w:val="28"/>
          <w:szCs w:val="28"/>
        </w:rPr>
        <w:t>E</w:t>
      </w:r>
      <w:r w:rsidR="00582155" w:rsidRPr="00582155">
        <w:rPr>
          <w:rFonts w:eastAsia="Arial Unicode MS" w:cs="Arial Unicode MS"/>
          <w:i/>
          <w:iCs/>
          <w:sz w:val="28"/>
          <w:szCs w:val="28"/>
        </w:rPr>
        <w:t>scuela</w:t>
      </w:r>
      <w:r w:rsidR="00582155">
        <w:rPr>
          <w:rFonts w:eastAsia="Arial Unicode MS" w:cs="Arial Unicode MS"/>
          <w:i/>
          <w:iCs/>
          <w:sz w:val="28"/>
          <w:szCs w:val="28"/>
        </w:rPr>
        <w:t>, Lima, Perú</w:t>
      </w:r>
      <w:r w:rsidR="005B6B02" w:rsidRPr="005B6B02">
        <w:rPr>
          <w:b/>
          <w:bCs/>
          <w:color w:val="4472C4" w:themeColor="accent1"/>
          <w:sz w:val="28"/>
          <w:szCs w:val="28"/>
          <w:u w:color="222222"/>
          <w:vertAlign w:val="superscript"/>
        </w:rPr>
        <w:t xml:space="preserve"> </w:t>
      </w:r>
      <w:r w:rsidR="005B6B02">
        <w:rPr>
          <w:b/>
          <w:bCs/>
          <w:color w:val="4472C4" w:themeColor="accent1"/>
          <w:sz w:val="28"/>
          <w:szCs w:val="28"/>
          <w:u w:color="222222"/>
          <w:vertAlign w:val="superscript"/>
        </w:rPr>
        <w:t>d</w:t>
      </w:r>
      <w:r w:rsidR="00582155">
        <w:rPr>
          <w:rFonts w:eastAsia="Arial Unicode MS" w:cs="Arial Unicode MS"/>
          <w:i/>
          <w:iCs/>
          <w:sz w:val="28"/>
          <w:szCs w:val="28"/>
        </w:rPr>
        <w:t>;</w:t>
      </w:r>
      <w:r w:rsidR="00481305" w:rsidRPr="00481305">
        <w:t xml:space="preserve"> </w:t>
      </w:r>
      <w:r w:rsidR="00481305" w:rsidRPr="00481305">
        <w:rPr>
          <w:rFonts w:eastAsia="Arial Unicode MS" w:cs="Arial Unicode MS"/>
          <w:i/>
          <w:iCs/>
          <w:sz w:val="28"/>
          <w:szCs w:val="28"/>
          <w:lang w:val="es-AR"/>
        </w:rPr>
        <w:t>Universidad César Vallejo, Trujillo, Perú</w:t>
      </w:r>
      <w:r w:rsidR="00481305" w:rsidRPr="00481305">
        <w:rPr>
          <w:b/>
          <w:bCs/>
          <w:color w:val="4472C4" w:themeColor="accent1"/>
          <w:sz w:val="28"/>
          <w:szCs w:val="28"/>
          <w:u w:color="222222"/>
          <w:vertAlign w:val="superscript"/>
        </w:rPr>
        <w:t xml:space="preserve"> </w:t>
      </w:r>
      <w:r w:rsidR="00481305">
        <w:rPr>
          <w:b/>
          <w:bCs/>
          <w:color w:val="4472C4" w:themeColor="accent1"/>
          <w:sz w:val="28"/>
          <w:szCs w:val="28"/>
          <w:u w:color="222222"/>
          <w:vertAlign w:val="superscript"/>
        </w:rPr>
        <w:t>e</w:t>
      </w:r>
      <w:r w:rsidR="00481305">
        <w:rPr>
          <w:rFonts w:eastAsia="Arial Unicode MS" w:cs="Arial Unicode MS"/>
          <w:i/>
          <w:iCs/>
          <w:sz w:val="28"/>
          <w:szCs w:val="28"/>
          <w:lang w:val="es-AR"/>
        </w:rPr>
        <w:t>;</w:t>
      </w:r>
      <w:r w:rsidR="00481305" w:rsidRPr="00481305">
        <w:rPr>
          <w:rFonts w:eastAsia="Arial Unicode MS" w:cs="Arial Unicode MS"/>
          <w:i/>
          <w:iCs/>
          <w:sz w:val="28"/>
          <w:szCs w:val="28"/>
          <w:lang w:val="es-AR"/>
        </w:rPr>
        <w:t xml:space="preserve"> Universidad Nacional Mayor de San Marcos, Lima,</w:t>
      </w:r>
      <w:r w:rsidR="00481305">
        <w:rPr>
          <w:rFonts w:eastAsia="Arial Unicode MS" w:cs="Arial Unicode MS"/>
          <w:i/>
          <w:iCs/>
          <w:sz w:val="28"/>
          <w:szCs w:val="28"/>
          <w:lang w:val="es-AR"/>
        </w:rPr>
        <w:t xml:space="preserve"> </w:t>
      </w:r>
      <w:r w:rsidR="00481305" w:rsidRPr="00481305">
        <w:rPr>
          <w:rFonts w:eastAsia="Arial Unicode MS" w:cs="Arial Unicode MS"/>
          <w:i/>
          <w:iCs/>
          <w:sz w:val="28"/>
          <w:szCs w:val="28"/>
          <w:lang w:val="es-AR"/>
        </w:rPr>
        <w:t>Perú</w:t>
      </w:r>
      <w:r w:rsidR="00481305" w:rsidRPr="00481305">
        <w:rPr>
          <w:b/>
          <w:bCs/>
          <w:color w:val="4472C4" w:themeColor="accent1"/>
          <w:sz w:val="28"/>
          <w:szCs w:val="28"/>
          <w:u w:color="222222"/>
          <w:vertAlign w:val="superscript"/>
        </w:rPr>
        <w:t xml:space="preserve"> </w:t>
      </w:r>
      <w:r w:rsidR="00481305">
        <w:rPr>
          <w:b/>
          <w:bCs/>
          <w:color w:val="4472C4" w:themeColor="accent1"/>
          <w:sz w:val="28"/>
          <w:szCs w:val="28"/>
          <w:u w:color="222222"/>
          <w:vertAlign w:val="superscript"/>
        </w:rPr>
        <w:t xml:space="preserve">f          </w:t>
      </w:r>
    </w:p>
    <w:p w14:paraId="0F81A079" w14:textId="1BC92D4D" w:rsidR="000928CA" w:rsidRPr="00481305" w:rsidRDefault="001C4E1C" w:rsidP="00481305">
      <w:pPr>
        <w:tabs>
          <w:tab w:val="left" w:pos="7005"/>
        </w:tabs>
        <w:jc w:val="both"/>
        <w:rPr>
          <w:rFonts w:eastAsia="Arial Unicode MS" w:cs="Arial Unicode MS"/>
          <w:i/>
          <w:iCs/>
          <w:sz w:val="28"/>
          <w:szCs w:val="28"/>
          <w:lang w:val="es-AR"/>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sidRPr="00333677">
        <w:rPr>
          <w:noProof/>
          <w:lang w:val="en-GB"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7E42CA25" w:rsidR="00C413D4" w:rsidRPr="008F6796" w:rsidRDefault="004F7121" w:rsidP="000928CA">
      <w:pPr>
        <w:pStyle w:val="TtuloResumen"/>
        <w:rPr>
          <w:bCs/>
          <w:lang w:val="es-AR"/>
        </w:rPr>
      </w:pPr>
      <w:r w:rsidRPr="004F7121">
        <w:rPr>
          <w:lang w:val="es-AR"/>
        </w:rPr>
        <w:t>Resumen</w:t>
      </w:r>
    </w:p>
    <w:p w14:paraId="4AA9FFEA" w14:textId="51EDE5F3" w:rsidR="00C51C25" w:rsidRPr="008F6796" w:rsidRDefault="00481305" w:rsidP="001006DE">
      <w:pPr>
        <w:pStyle w:val="Resumen"/>
        <w:rPr>
          <w:lang w:val="es-AR"/>
        </w:rPr>
      </w:pPr>
      <w:r w:rsidRPr="00481305">
        <w:rPr>
          <w:lang w:val="es-MX"/>
        </w:rPr>
        <w:t>El noviazgo, pololeo o enamoramiento es la experiencia romántica, de vinculación, compromiso y apoyo, entre los miembros de una pareja, en el marco de un contexto social, que contribuye al bienestar psicosocial y tiene relevancia en el desarrollo socioemocional de las personas; sin embargo, en este periodo muchas parejas enfrentan situaciones de violencia. El objetivo fue analizar y describir la presencia, tipo y nivel de maltrato en una relación de noviazgo, pololeo o enamoramiento en tres países latinoamericanos. Método, participaron 1017 estudiantes y universitarios de 17 a 30 años, originarios de Argentina, Chile y México. Se aplicó el Cuestionario de Maltrato en el Noviazgo (CMN; Osorio-Guzmán, 2014) el cual contiene 5 áreas y α= 0.95. El estudio cumplió con los estándares éticos de la Asociación Americana de Psicología. Resultados, la proporción de participantes fue Argentina (26.9%), Chile (29.7%), y México (43.4%). La confiabilidad general del instrumento va de .93 a .95; se encontró que más del 90% de los casos reporta niveles de maltrato bajos, las mujeres reportan mayor severidad y el 22.6% reportó patrones familiares violentos. Conclusiones, se constata la naturalización de la violencia en el noviazgo y la mutualidad de este</w:t>
      </w:r>
      <w:r w:rsidR="001127D1" w:rsidRPr="008F6796">
        <w:rPr>
          <w:lang w:val="es-AR"/>
        </w:rPr>
        <w:t>.</w:t>
      </w:r>
    </w:p>
    <w:p w14:paraId="76CBA047" w14:textId="77777777" w:rsidR="001006DE" w:rsidRPr="008F6796" w:rsidRDefault="001006DE" w:rsidP="00B87BAC">
      <w:pPr>
        <w:pStyle w:val="Ttulodepalabrasclave"/>
        <w:rPr>
          <w:lang w:val="es-AR"/>
        </w:rPr>
      </w:pPr>
    </w:p>
    <w:p w14:paraId="1F0FA95C" w14:textId="227F12CE" w:rsidR="008B5E31" w:rsidRPr="008F6796" w:rsidRDefault="004F7121" w:rsidP="008B5E31">
      <w:pPr>
        <w:pStyle w:val="Ttulodepalabrasclave"/>
        <w:rPr>
          <w:lang w:val="es-AR"/>
        </w:rPr>
      </w:pPr>
      <w:r w:rsidRPr="008F6796">
        <w:rPr>
          <w:lang w:val="es-AR"/>
        </w:rPr>
        <w:t>Palabras Clave</w:t>
      </w:r>
    </w:p>
    <w:p w14:paraId="6036645E" w14:textId="54CC55CD" w:rsidR="00A95630" w:rsidRPr="008F6796" w:rsidRDefault="00481305" w:rsidP="008B5E31">
      <w:pPr>
        <w:rPr>
          <w:bCs/>
          <w:iCs/>
          <w:sz w:val="20"/>
          <w:szCs w:val="20"/>
          <w:lang w:val="es-AR"/>
        </w:rPr>
      </w:pPr>
      <w:r w:rsidRPr="00481305">
        <w:rPr>
          <w:bCs/>
          <w:iCs/>
          <w:sz w:val="20"/>
          <w:szCs w:val="20"/>
          <w:lang w:val="es-MX"/>
        </w:rPr>
        <w:t>Noviazgo</w:t>
      </w:r>
      <w:r>
        <w:rPr>
          <w:bCs/>
          <w:iCs/>
          <w:sz w:val="20"/>
          <w:szCs w:val="20"/>
          <w:lang w:val="es-MX"/>
        </w:rPr>
        <w:t xml:space="preserve">; </w:t>
      </w:r>
      <w:r w:rsidRPr="00481305">
        <w:rPr>
          <w:bCs/>
          <w:iCs/>
          <w:sz w:val="20"/>
          <w:szCs w:val="20"/>
          <w:lang w:val="es-MX"/>
        </w:rPr>
        <w:t>pololeo</w:t>
      </w:r>
      <w:r>
        <w:rPr>
          <w:bCs/>
          <w:iCs/>
          <w:sz w:val="20"/>
          <w:szCs w:val="20"/>
          <w:lang w:val="es-MX"/>
        </w:rPr>
        <w:t>;</w:t>
      </w:r>
      <w:r w:rsidRPr="00481305">
        <w:rPr>
          <w:bCs/>
          <w:iCs/>
          <w:sz w:val="20"/>
          <w:szCs w:val="20"/>
          <w:lang w:val="es-MX"/>
        </w:rPr>
        <w:t xml:space="preserve"> enamoramiento</w:t>
      </w:r>
      <w:r>
        <w:rPr>
          <w:bCs/>
          <w:iCs/>
          <w:sz w:val="20"/>
          <w:szCs w:val="20"/>
          <w:lang w:val="es-MX"/>
        </w:rPr>
        <w:t>;</w:t>
      </w:r>
      <w:r w:rsidRPr="00481305">
        <w:rPr>
          <w:bCs/>
          <w:iCs/>
          <w:sz w:val="20"/>
          <w:szCs w:val="20"/>
          <w:lang w:val="es-MX"/>
        </w:rPr>
        <w:t xml:space="preserve"> maltrato</w:t>
      </w:r>
      <w:r>
        <w:rPr>
          <w:bCs/>
          <w:iCs/>
          <w:sz w:val="20"/>
          <w:szCs w:val="20"/>
          <w:lang w:val="es-MX"/>
        </w:rPr>
        <w:t>;</w:t>
      </w:r>
      <w:r w:rsidRPr="00481305">
        <w:rPr>
          <w:bCs/>
          <w:iCs/>
          <w:sz w:val="20"/>
          <w:szCs w:val="20"/>
          <w:lang w:val="es-MX"/>
        </w:rPr>
        <w:t xml:space="preserve"> Latinoamérica</w:t>
      </w:r>
    </w:p>
    <w:p w14:paraId="77522EA5" w14:textId="77777777" w:rsidR="00481305" w:rsidRPr="00756F57" w:rsidRDefault="00481305" w:rsidP="00686DA9">
      <w:pPr>
        <w:pStyle w:val="TtuloResumen"/>
        <w:rPr>
          <w:lang w:val="es-AR"/>
        </w:rPr>
      </w:pPr>
    </w:p>
    <w:p w14:paraId="60C74093" w14:textId="18E72A65" w:rsidR="00C413D4" w:rsidRPr="008F6796" w:rsidRDefault="004F7121" w:rsidP="00686DA9">
      <w:pPr>
        <w:pStyle w:val="TtuloResumen"/>
        <w:rPr>
          <w:lang w:val="en-GB"/>
        </w:rPr>
      </w:pPr>
      <w:r w:rsidRPr="008F6796">
        <w:rPr>
          <w:lang w:val="en-GB"/>
        </w:rPr>
        <w:t>Abstract</w:t>
      </w:r>
    </w:p>
    <w:p w14:paraId="570537B8" w14:textId="57B763E7" w:rsidR="00C413D4" w:rsidRPr="008F6796" w:rsidRDefault="00481305" w:rsidP="001006DE">
      <w:pPr>
        <w:pStyle w:val="Resumen"/>
        <w:rPr>
          <w:lang w:val="en-GB"/>
        </w:rPr>
      </w:pPr>
      <w:r w:rsidRPr="00481305">
        <w:rPr>
          <w:lang w:val="en-GB"/>
        </w:rPr>
        <w:t xml:space="preserve">Courtship, dating or crush is a romantic experience, of linking, commitment and support, among the members in a couple, on the framework of a cultural context. in the framework of a social context, which contributes to psychosocial well-being and has relevance in the socio-emotional development of people.  However, during this period, many couples face situations of violence. The aim was to </w:t>
      </w:r>
      <w:proofErr w:type="spellStart"/>
      <w:r w:rsidRPr="00481305">
        <w:rPr>
          <w:lang w:val="en-GB"/>
        </w:rPr>
        <w:t>analyze</w:t>
      </w:r>
      <w:proofErr w:type="spellEnd"/>
      <w:r w:rsidRPr="00481305">
        <w:rPr>
          <w:lang w:val="en-GB"/>
        </w:rPr>
        <w:t xml:space="preserve"> and to describe the presence, type and level of abuse in a Courtship, dating or crush in three Latin American countries. Method, 1017 students aged 17 to 30 years, university students aged 17 to 30 years from Argentina, Chile and Mexico participated. The Dating Abuse Questionnaire (CMN; Osorio-Guzmán, 2014), which contains 5 areas and </w:t>
      </w:r>
      <w:r w:rsidRPr="00481305">
        <w:rPr>
          <w:lang w:val="es-ES_tradnl"/>
        </w:rPr>
        <w:t>α</w:t>
      </w:r>
      <w:r w:rsidRPr="00481305">
        <w:rPr>
          <w:lang w:val="en-GB"/>
        </w:rPr>
        <w:t xml:space="preserve"> = 0.95, was applied. The study met the ethical standards of the American Psychological Association. Results, the proportion of participants was Argentina (26.9%), Chile (29.7%) and México (43.4%). The general reliability of the instrument ranges from .93 to .95. It was found that more than 90% of the cases report low levels of abuse, women report greater severity and 22.6% reported family violence patterns. Conclusions, the naturalization of violence in courtship and the mutuality of courtship is confirmed</w:t>
      </w:r>
      <w:r w:rsidR="007444EE" w:rsidRPr="008F6796">
        <w:rPr>
          <w:lang w:val="en-GB"/>
        </w:rPr>
        <w:t>.</w:t>
      </w:r>
    </w:p>
    <w:p w14:paraId="7E377265" w14:textId="77777777" w:rsidR="001006DE" w:rsidRPr="008F6796" w:rsidRDefault="001006DE" w:rsidP="00B87BAC">
      <w:pPr>
        <w:pStyle w:val="Ttulodepalabrasclave"/>
        <w:rPr>
          <w:lang w:val="en-GB"/>
        </w:rPr>
      </w:pPr>
    </w:p>
    <w:p w14:paraId="302C83C1" w14:textId="21C0BF03" w:rsidR="00C413D4" w:rsidRPr="008F6796" w:rsidRDefault="004F7121" w:rsidP="00B87BAC">
      <w:pPr>
        <w:pStyle w:val="Ttulodepalabrasclave"/>
        <w:rPr>
          <w:lang w:val="en-GB"/>
        </w:rPr>
      </w:pPr>
      <w:proofErr w:type="spellStart"/>
      <w:r w:rsidRPr="008F6796">
        <w:rPr>
          <w:lang w:val="en-GB"/>
        </w:rPr>
        <w:lastRenderedPageBreak/>
        <w:t>Keyswords</w:t>
      </w:r>
      <w:proofErr w:type="spellEnd"/>
    </w:p>
    <w:p w14:paraId="3792DCB8" w14:textId="773DCCCF" w:rsidR="00BD3521" w:rsidRPr="00333677" w:rsidRDefault="00481305" w:rsidP="00A95630">
      <w:pPr>
        <w:rPr>
          <w:bCs/>
          <w:iCs/>
          <w:sz w:val="20"/>
          <w:szCs w:val="20"/>
          <w:lang w:val="en-GB"/>
        </w:rPr>
      </w:pPr>
      <w:r w:rsidRPr="00481305">
        <w:rPr>
          <w:bCs/>
          <w:iCs/>
          <w:sz w:val="20"/>
          <w:szCs w:val="20"/>
          <w:lang w:val="en-US"/>
        </w:rPr>
        <w:t>Courtship</w:t>
      </w:r>
      <w:r>
        <w:rPr>
          <w:bCs/>
          <w:iCs/>
          <w:sz w:val="20"/>
          <w:szCs w:val="20"/>
          <w:lang w:val="en-US"/>
        </w:rPr>
        <w:t>;</w:t>
      </w:r>
      <w:r w:rsidRPr="00481305">
        <w:rPr>
          <w:bCs/>
          <w:iCs/>
          <w:sz w:val="20"/>
          <w:szCs w:val="20"/>
          <w:lang w:val="en-US"/>
        </w:rPr>
        <w:t xml:space="preserve"> </w:t>
      </w:r>
      <w:r>
        <w:rPr>
          <w:bCs/>
          <w:iCs/>
          <w:sz w:val="20"/>
          <w:szCs w:val="20"/>
          <w:lang w:val="en-US"/>
        </w:rPr>
        <w:t>da</w:t>
      </w:r>
      <w:r w:rsidRPr="00481305">
        <w:rPr>
          <w:bCs/>
          <w:iCs/>
          <w:sz w:val="20"/>
          <w:szCs w:val="20"/>
          <w:lang w:val="en-US"/>
        </w:rPr>
        <w:t>ting</w:t>
      </w:r>
      <w:r>
        <w:rPr>
          <w:bCs/>
          <w:iCs/>
          <w:sz w:val="20"/>
          <w:szCs w:val="20"/>
          <w:lang w:val="en-US"/>
        </w:rPr>
        <w:t>; c</w:t>
      </w:r>
      <w:r w:rsidRPr="00481305">
        <w:rPr>
          <w:bCs/>
          <w:iCs/>
          <w:sz w:val="20"/>
          <w:szCs w:val="20"/>
          <w:lang w:val="en-US"/>
        </w:rPr>
        <w:t>rush</w:t>
      </w:r>
      <w:r>
        <w:rPr>
          <w:bCs/>
          <w:iCs/>
          <w:sz w:val="20"/>
          <w:szCs w:val="20"/>
          <w:lang w:val="en-US"/>
        </w:rPr>
        <w:t>;</w:t>
      </w:r>
      <w:r w:rsidRPr="00481305">
        <w:rPr>
          <w:bCs/>
          <w:iCs/>
          <w:sz w:val="20"/>
          <w:szCs w:val="20"/>
          <w:lang w:val="en-US"/>
        </w:rPr>
        <w:t xml:space="preserve"> </w:t>
      </w:r>
      <w:r>
        <w:rPr>
          <w:bCs/>
          <w:iCs/>
          <w:sz w:val="20"/>
          <w:szCs w:val="20"/>
          <w:lang w:val="en-US"/>
        </w:rPr>
        <w:t>a</w:t>
      </w:r>
      <w:r w:rsidRPr="00481305">
        <w:rPr>
          <w:bCs/>
          <w:iCs/>
          <w:sz w:val="20"/>
          <w:szCs w:val="20"/>
          <w:lang w:val="en-US"/>
        </w:rPr>
        <w:t>buse</w:t>
      </w:r>
      <w:r>
        <w:rPr>
          <w:bCs/>
          <w:iCs/>
          <w:sz w:val="20"/>
          <w:szCs w:val="20"/>
          <w:lang w:val="en-US"/>
        </w:rPr>
        <w:t>;</w:t>
      </w:r>
      <w:r w:rsidRPr="00481305">
        <w:rPr>
          <w:bCs/>
          <w:iCs/>
          <w:sz w:val="20"/>
          <w:szCs w:val="20"/>
          <w:lang w:val="en-US"/>
        </w:rPr>
        <w:t xml:space="preserve"> </w:t>
      </w:r>
      <w:r>
        <w:rPr>
          <w:bCs/>
          <w:iCs/>
          <w:sz w:val="20"/>
          <w:szCs w:val="20"/>
          <w:lang w:val="en-US"/>
        </w:rPr>
        <w:t>L</w:t>
      </w:r>
      <w:r w:rsidRPr="00481305">
        <w:rPr>
          <w:bCs/>
          <w:iCs/>
          <w:sz w:val="20"/>
          <w:szCs w:val="20"/>
          <w:lang w:val="en-US"/>
        </w:rPr>
        <w:t>atin America</w:t>
      </w:r>
      <w:r w:rsidR="00333677" w:rsidRPr="00333677">
        <w:rPr>
          <w:bCs/>
          <w:iCs/>
          <w:sz w:val="20"/>
          <w:szCs w:val="20"/>
          <w:lang w:val="en-GB"/>
        </w:rPr>
        <w:t xml:space="preserve"> </w:t>
      </w:r>
      <w:r w:rsidR="006840BE" w:rsidRPr="00333677">
        <w:rPr>
          <w:bCs/>
          <w:iCs/>
          <w:sz w:val="20"/>
          <w:szCs w:val="20"/>
          <w:lang w:val="en-GB"/>
        </w:rPr>
        <w:br w:type="page"/>
      </w:r>
    </w:p>
    <w:p w14:paraId="45D157E5" w14:textId="714CF2F5" w:rsidR="00333677" w:rsidRPr="00756F57" w:rsidRDefault="00756F57" w:rsidP="00333677">
      <w:pPr>
        <w:pStyle w:val="Prrafocomn"/>
        <w:jc w:val="center"/>
        <w:rPr>
          <w:lang w:val="en-GB"/>
        </w:rPr>
      </w:pPr>
      <w:r w:rsidRPr="00756F57">
        <w:rPr>
          <w:lang w:val="en-GB"/>
        </w:rPr>
        <w:lastRenderedPageBreak/>
        <w:t xml:space="preserve">Intercultural </w:t>
      </w:r>
      <w:proofErr w:type="spellStart"/>
      <w:r w:rsidRPr="00756F57">
        <w:rPr>
          <w:lang w:val="en-GB"/>
        </w:rPr>
        <w:t>latin</w:t>
      </w:r>
      <w:proofErr w:type="spellEnd"/>
      <w:r w:rsidRPr="00756F57">
        <w:rPr>
          <w:lang w:val="en-GB"/>
        </w:rPr>
        <w:t xml:space="preserve"> </w:t>
      </w:r>
      <w:proofErr w:type="spellStart"/>
      <w:r w:rsidRPr="00756F57">
        <w:rPr>
          <w:lang w:val="en-GB"/>
        </w:rPr>
        <w:t>american</w:t>
      </w:r>
      <w:proofErr w:type="spellEnd"/>
      <w:r w:rsidRPr="00756F57">
        <w:rPr>
          <w:lang w:val="en-GB"/>
        </w:rPr>
        <w:t xml:space="preserve"> research on abuse in couple relationships of young university</w:t>
      </w:r>
    </w:p>
    <w:p w14:paraId="1779277F" w14:textId="77777777" w:rsidR="00756F57" w:rsidRPr="00756F57" w:rsidRDefault="00756F57" w:rsidP="00756F57">
      <w:pPr>
        <w:pStyle w:val="Prrafocomn"/>
        <w:rPr>
          <w:lang w:val="es-MX"/>
        </w:rPr>
      </w:pPr>
      <w:r w:rsidRPr="00756F57">
        <w:rPr>
          <w:lang w:val="es-MX"/>
        </w:rPr>
        <w:t xml:space="preserve">El noviazgo, pololeo o enamoramiento se refiere a la experiencia romántica, de vinculación, compromiso y apoyo, de una pareja, en el marco de un contexto social y cultural (Pérez-Ruíz, Fontalvo-Peralta, Acosta-López, Sánchez-Villegas, Martínez de </w:t>
      </w:r>
      <w:proofErr w:type="spellStart"/>
      <w:r w:rsidRPr="00756F57">
        <w:rPr>
          <w:lang w:val="es-MX"/>
        </w:rPr>
        <w:t>Biava</w:t>
      </w:r>
      <w:proofErr w:type="spellEnd"/>
      <w:r w:rsidRPr="00756F57">
        <w:rPr>
          <w:lang w:val="es-MX"/>
        </w:rPr>
        <w:t xml:space="preserve">, 2018; Morales &amp; Díaz, 2013), que contribuye al bienestar psicosocial y ayuda a afrontar situaciones estresantes, por lo que tienen un papel relevante en el desarrollo socioemocional de las personas (Rodríguez, </w:t>
      </w:r>
      <w:proofErr w:type="spellStart"/>
      <w:r w:rsidRPr="00756F57">
        <w:rPr>
          <w:lang w:val="es-MX"/>
        </w:rPr>
        <w:t>Riosvelasco</w:t>
      </w:r>
      <w:proofErr w:type="spellEnd"/>
      <w:r w:rsidRPr="00756F57">
        <w:rPr>
          <w:lang w:val="es-MX"/>
        </w:rPr>
        <w:t xml:space="preserve">, &amp; Castillo, 2018); sin embargo, durante el noviazgo muchas de las parejas se enfrentan a situaciones de violencia (Osorio, Villegas &amp; Rodríguez, 2016; Osorio, 2019) y en la mayoría de los casos, las parejas la viven sin ser conscientes de ello; siendo una de las principales causas del problema, la falta de información. </w:t>
      </w:r>
    </w:p>
    <w:p w14:paraId="1DECE7D0" w14:textId="77777777" w:rsidR="00756F57" w:rsidRPr="00756F57" w:rsidRDefault="00756F57" w:rsidP="00756F57">
      <w:pPr>
        <w:pStyle w:val="Prrafocomn"/>
        <w:rPr>
          <w:lang w:val="es-MX"/>
        </w:rPr>
      </w:pPr>
      <w:r w:rsidRPr="00756F57">
        <w:rPr>
          <w:lang w:val="es-MX"/>
        </w:rPr>
        <w:t>En los últimos años, la violencia al interior de las parejas jóvenes ha tenido gran relevancia en la investigación internacional, el problema ha incrementado de tal manera que actualmente ha sido reconocido como un problema tanto de salud pública (Osorio, 2016) como de derechos humanos (</w:t>
      </w:r>
      <w:bookmarkStart w:id="3" w:name="_Hlk74819643"/>
      <w:r w:rsidRPr="00756F57">
        <w:rPr>
          <w:lang w:val="es-MX"/>
        </w:rPr>
        <w:t>Martínez, Vargas &amp; Novoa, 2016</w:t>
      </w:r>
      <w:bookmarkEnd w:id="3"/>
      <w:r w:rsidRPr="00756F57">
        <w:rPr>
          <w:lang w:val="es-MX"/>
        </w:rPr>
        <w:t>).</w:t>
      </w:r>
    </w:p>
    <w:p w14:paraId="2485E4A4" w14:textId="77777777" w:rsidR="00756F57" w:rsidRPr="00756F57" w:rsidRDefault="00756F57" w:rsidP="00756F57">
      <w:pPr>
        <w:pStyle w:val="Prrafocomn"/>
        <w:rPr>
          <w:lang w:val="es-MX"/>
        </w:rPr>
      </w:pPr>
      <w:r w:rsidRPr="00756F57">
        <w:rPr>
          <w:lang w:val="es-MX"/>
        </w:rPr>
        <w:t xml:space="preserve">Existen diferentes factores que pueden influir en la presencia de ésta, por ejemplo la temprana edad, que no les permite estar suficientemente preparados para responder a los problemas que se presentan en las relaciones románticas (Pérez-Ruíz, Fontalvo-Peralta, Acosta-López, Sánchez-Villegas, Martínez de </w:t>
      </w:r>
      <w:proofErr w:type="spellStart"/>
      <w:r w:rsidRPr="00756F57">
        <w:rPr>
          <w:lang w:val="es-MX"/>
        </w:rPr>
        <w:t>Biava</w:t>
      </w:r>
      <w:proofErr w:type="spellEnd"/>
      <w:r w:rsidRPr="00756F57">
        <w:rPr>
          <w:lang w:val="es-MX"/>
        </w:rPr>
        <w:t xml:space="preserve">, 2018);  también están en un período de transición crítico (Aguirre-Ñique &amp; Alva-Castillo, 2020; Guevara,  Rojas,  Flores &amp; Romero, 2017; Garaigordobil y Maganto, 2016); y el estar enamorados no les permite pensar objetivamente, por lo que no se dan cuenta que están ejerciendo violencia sobre su pareja o son víctimas de esta. Aunado a lo anterior durante el enamoramiento se idealiza a la pareja, y se confunde el maltrato y las ofensas con amor o interés de parte del compañero (Osorio &amp; Ruiz, 2011). </w:t>
      </w:r>
    </w:p>
    <w:p w14:paraId="3FA12565" w14:textId="77777777" w:rsidR="00756F57" w:rsidRPr="00756F57" w:rsidRDefault="00756F57" w:rsidP="00756F57">
      <w:pPr>
        <w:pStyle w:val="Prrafocomn"/>
        <w:rPr>
          <w:lang w:val="es-MX"/>
        </w:rPr>
      </w:pPr>
      <w:r w:rsidRPr="00756F57">
        <w:rPr>
          <w:lang w:val="es-MX"/>
        </w:rPr>
        <w:t xml:space="preserve">A su vez, diversos estudios mencionan como causas de maltrato durante el noviazgo los antecedentes familiares de violencia, las experiencias de violencia durante la infancia, exposición a la violencia intrafamiliar o experiencias de abuso sexual, además factores como: el inicio temprano de actividad sexual, el consumo de alcohol, el consumo de tabaco y el machismo (Rey-Anacona, Bolívar-Suárez &amp; Martínez-Gómez, 2017; Rodríguez, </w:t>
      </w:r>
      <w:proofErr w:type="spellStart"/>
      <w:r w:rsidRPr="00756F57">
        <w:rPr>
          <w:lang w:val="es-MX"/>
        </w:rPr>
        <w:t>Riosvelasco</w:t>
      </w:r>
      <w:proofErr w:type="spellEnd"/>
      <w:r w:rsidRPr="00756F57">
        <w:rPr>
          <w:lang w:val="es-MX"/>
        </w:rPr>
        <w:t xml:space="preserve">, &amp; Castillo, 2018; Osorio, 2016), el bajo rendimiento escolar, razones de género (Vásquez &amp; Carrasco, 2017); así como la influencia del grupo de pares, ya que si los amigos aceptan la violencia, es posible que el adolescente pueda ejercerla o </w:t>
      </w:r>
      <w:r w:rsidRPr="00756F57">
        <w:rPr>
          <w:lang w:val="es-MX"/>
        </w:rPr>
        <w:lastRenderedPageBreak/>
        <w:t xml:space="preserve">tolerarla, y al contrario, si el grupo de pares rechaza el ejercicio de prácticas violentas, este también las rechazaría (Sanhueza, 2016). </w:t>
      </w:r>
    </w:p>
    <w:p w14:paraId="242467EA" w14:textId="77777777" w:rsidR="00756F57" w:rsidRPr="00756F57" w:rsidRDefault="00756F57" w:rsidP="00756F57">
      <w:pPr>
        <w:pStyle w:val="Prrafocomn"/>
        <w:rPr>
          <w:lang w:val="es-MX"/>
        </w:rPr>
      </w:pPr>
      <w:r w:rsidRPr="00756F57">
        <w:rPr>
          <w:lang w:val="es-MX"/>
        </w:rPr>
        <w:t>Las variables mencionadas podrían explicar que los jóvenes normalicen la violencia, la minimicen o bien tengan actitudes más tolerantes hacia esta (Osorio, 2019; Aguayo, Correa &amp; Cristi, 2011). Por lo que algunos autores indican que la violencia en el noviazgo es vista por los jóvenes como algo natural o normal (Osorio, 2016; Osorio-Guzmán, Rodríguez-Chavarría, Prado-Romero &amp; Peralta-Hernández, 2019). Además, diferentes estudios indican que los jóvenes pueden percibir actos de violencia como empujar, rasguñar, abofetear, entre otros, como si fuera un juego. Finalmente es importante mencionar que tanto en encuestas nacionales (INEGI, 2008; Instituto Nacional de la Juventud de Chile, 2017) como en diferentes estudios (Sanhueza, 2016; Martínez, Vargas &amp; Novoa, 2016), se ha detectado la mutualidad o bidireccionalidad de violencia en las parejas jóvenes, aunque la severidad y el tipo de la agresión no es la misma (Sanhueza, 2016; Martínez, Vargas &amp; Novoa, 2016).</w:t>
      </w:r>
    </w:p>
    <w:p w14:paraId="23B335C8" w14:textId="77777777" w:rsidR="00756F57" w:rsidRPr="00756F57" w:rsidRDefault="00756F57" w:rsidP="00756F57">
      <w:pPr>
        <w:pStyle w:val="Prrafocomn"/>
        <w:rPr>
          <w:lang w:val="es-MX"/>
        </w:rPr>
      </w:pPr>
      <w:r w:rsidRPr="00756F57">
        <w:rPr>
          <w:lang w:val="es-MX"/>
        </w:rPr>
        <w:t xml:space="preserve">Un factor más que se ha establecido como antecedente de la violencia en las parejas es la desigualdad de género; Sanhueza (2016), resalta que los maltratos ejercidos dentro de las relaciones de jóvenes están estrechamente relacionados con las diferencias en los roles sexuales entre hombres y mujeres, y que el género puede ser catalogado como factor de riesgo, es decir que uno de los elementos que originan y mantienen esta violencia son los patrones sociales estereotipados (Rodríguez, </w:t>
      </w:r>
      <w:proofErr w:type="spellStart"/>
      <w:r w:rsidRPr="00756F57">
        <w:rPr>
          <w:lang w:val="es-MX"/>
        </w:rPr>
        <w:t>Riosvelasco</w:t>
      </w:r>
      <w:proofErr w:type="spellEnd"/>
      <w:r w:rsidRPr="00756F57">
        <w:rPr>
          <w:lang w:val="es-MX"/>
        </w:rPr>
        <w:t xml:space="preserve">, &amp; Castillo, 2018). La violencia de género hace referencia a aquellas agresiones ejercidas hacia la mujer solo por el hecho de pertenecer al género femenino, y por las atribuciones que le impone la cultura y sociedad (Vásquez &amp; Carrasco, 2017; Valenzuela-Varela &amp; Vega-López, 2018). </w:t>
      </w:r>
    </w:p>
    <w:p w14:paraId="2D22EEDB" w14:textId="77777777" w:rsidR="00756F57" w:rsidRPr="00756F57" w:rsidRDefault="00756F57" w:rsidP="00756F57">
      <w:pPr>
        <w:pStyle w:val="Prrafocomn"/>
        <w:rPr>
          <w:lang w:val="es-MX"/>
        </w:rPr>
      </w:pPr>
      <w:r w:rsidRPr="00756F57">
        <w:rPr>
          <w:lang w:val="es-MX"/>
        </w:rPr>
        <w:t xml:space="preserve">A partir de lo anterior, la violencia en el noviazgo, pololeo o enamoramiento, puede definirse como aquella violencia que ocurre en una relación romántica de parejas jóvenes que no tienen vínculo legal. La violencia en el transcurso del noviazgo, como se señaló anteriormente, es un grave problema de salud pública que tiene consecuencias en la salud física y psicológica. Sin embargo, los estudios sobre violencia en parejas pertenecientes a este segmento etario no han tenido la misma atención en la literatura científica como ha sido con la violencia conyugal en parejas adultas (Valdivia, Fonseca, González &amp; </w:t>
      </w:r>
      <w:proofErr w:type="spellStart"/>
      <w:r w:rsidRPr="00756F57">
        <w:rPr>
          <w:lang w:val="es-MX"/>
        </w:rPr>
        <w:t>Paino</w:t>
      </w:r>
      <w:proofErr w:type="spellEnd"/>
      <w:r w:rsidRPr="00756F57">
        <w:rPr>
          <w:lang w:val="es-MX"/>
        </w:rPr>
        <w:t>, 2019). Este tipo de violencia presenta dos características que la diferencian de la violencia en el matrimonio: 1) La edad de sus agresores y víctimas -son adolescentes y/o adultos jóvenes- y 2) no existe responsabilidad paternal, contractual o dependencia económica entre ellos (Osorio &amp; Ruíz, 2011).</w:t>
      </w:r>
    </w:p>
    <w:p w14:paraId="3032200D" w14:textId="77777777" w:rsidR="00756F57" w:rsidRPr="00756F57" w:rsidRDefault="00756F57" w:rsidP="00756F57">
      <w:pPr>
        <w:pStyle w:val="Prrafocomn"/>
        <w:rPr>
          <w:lang w:val="es-MX"/>
        </w:rPr>
      </w:pPr>
      <w:r w:rsidRPr="00756F57">
        <w:rPr>
          <w:lang w:val="es-MX"/>
        </w:rPr>
        <w:lastRenderedPageBreak/>
        <w:t xml:space="preserve">A nivel teórico es posible clasificar el tipo de maltrato en cinco categorías: a) maltrato físico: cualquier acto dirigido al cuerpo de la persona, que produce daño o dolor sobre la misma (golpes, patadas, cachetadas, pellizcos, intento de estrangulamiento, etc.; Rey-Anacona, 2013); el cual puede tener repercusiones en la salud física de la víctima y puede ser causa de enfermedades crónicas, lesiones leves y/o severas e inclusive causar la muerte; b) maltrato psicológico: incluye todas las acciones dirigidas a dominar y aislar socialmente a la pareja, ejercer control imponiéndole cómo vestirse, peinarse o comportarse en público y en privado a través de agresiones verbales y/o amenazas o bien con silencios (Aguirre-Ñique &amp; Alva-Castillo, 2020). Incluye las amenazas o los actos de violencia dirigidos a un familiar o a un conocido de la víctima (Rey Anacona, 2013). c) el maltrato sexual: se entiende como todos los actos de hostigamiento, acoso, explotación sexual, violación sexual, entre otros, que se realizan sin el consentimiento de la víctima, dañando su libertad, autoestima, desarrollo psicosexual, y generando inseguridad y frustración; d) maltrato económico: es forzar a la persona a depender económicamente del agresor, no dejándola trabajar; ejercer control sobre los recursos financieros de la víctima o explotarla económicamente; obligar a abandonar actividades que impliquen superación personal que puedan producir ingresos económicos (Rey-Anacona, 2013; Osorio, </w:t>
      </w:r>
      <w:proofErr w:type="spellStart"/>
      <w:r w:rsidRPr="00756F57">
        <w:rPr>
          <w:lang w:val="es-MX"/>
        </w:rPr>
        <w:t>Tani</w:t>
      </w:r>
      <w:proofErr w:type="spellEnd"/>
      <w:r w:rsidRPr="00756F57">
        <w:rPr>
          <w:lang w:val="es-MX"/>
        </w:rPr>
        <w:t xml:space="preserve">, Bazán, </w:t>
      </w:r>
      <w:proofErr w:type="spellStart"/>
      <w:r w:rsidRPr="00756F57">
        <w:rPr>
          <w:lang w:val="es-MX"/>
        </w:rPr>
        <w:t>Bonechi</w:t>
      </w:r>
      <w:proofErr w:type="spellEnd"/>
      <w:r w:rsidRPr="00756F57">
        <w:rPr>
          <w:lang w:val="es-MX"/>
        </w:rPr>
        <w:t xml:space="preserve"> &amp; </w:t>
      </w:r>
      <w:proofErr w:type="spellStart"/>
      <w:r w:rsidRPr="00756F57">
        <w:rPr>
          <w:lang w:val="es-MX"/>
        </w:rPr>
        <w:t>Menna</w:t>
      </w:r>
      <w:proofErr w:type="spellEnd"/>
      <w:r w:rsidRPr="00756F57">
        <w:rPr>
          <w:lang w:val="es-MX"/>
        </w:rPr>
        <w:t xml:space="preserve">, 2012) y e) maltrato social: se trata de los roles sociales preconcebidos y discriminatorios hacia el género femenino y actitudes tradicionales respecto a los roles de género (Osorio, </w:t>
      </w:r>
      <w:proofErr w:type="spellStart"/>
      <w:r w:rsidRPr="00756F57">
        <w:rPr>
          <w:lang w:val="es-MX"/>
        </w:rPr>
        <w:t>Tani</w:t>
      </w:r>
      <w:proofErr w:type="spellEnd"/>
      <w:r w:rsidRPr="00756F57">
        <w:rPr>
          <w:lang w:val="es-MX"/>
        </w:rPr>
        <w:t xml:space="preserve">, Bazán, </w:t>
      </w:r>
      <w:proofErr w:type="spellStart"/>
      <w:r w:rsidRPr="00756F57">
        <w:rPr>
          <w:lang w:val="es-MX"/>
        </w:rPr>
        <w:t>Bonechi</w:t>
      </w:r>
      <w:proofErr w:type="spellEnd"/>
      <w:r w:rsidRPr="00756F57">
        <w:rPr>
          <w:lang w:val="es-MX"/>
        </w:rPr>
        <w:t xml:space="preserve"> &amp; </w:t>
      </w:r>
      <w:proofErr w:type="spellStart"/>
      <w:r w:rsidRPr="00756F57">
        <w:rPr>
          <w:lang w:val="es-MX"/>
        </w:rPr>
        <w:t>Menna</w:t>
      </w:r>
      <w:proofErr w:type="spellEnd"/>
      <w:r w:rsidRPr="00756F57">
        <w:rPr>
          <w:lang w:val="es-MX"/>
        </w:rPr>
        <w:t xml:space="preserve">, 2012; Rodríguez, </w:t>
      </w:r>
      <w:proofErr w:type="spellStart"/>
      <w:r w:rsidRPr="00756F57">
        <w:rPr>
          <w:lang w:val="es-MX"/>
        </w:rPr>
        <w:t>Riosvelasco</w:t>
      </w:r>
      <w:proofErr w:type="spellEnd"/>
      <w:r w:rsidRPr="00756F57">
        <w:rPr>
          <w:lang w:val="es-MX"/>
        </w:rPr>
        <w:t xml:space="preserve">, &amp; Castillo, 2018); adicionalmente, en épocas recientes y debido al incremento exponencial del uso de internet y redes sociales, diversos autores señalan la importancia de tomar en cuenta el maltrato ejercido por medios digitales, principalmente en el área sexual y social (Gámez-Guadix, Borrajo, Calvete, 2018; Alonso &amp; Romero, 2019; Tavares, </w:t>
      </w:r>
      <w:proofErr w:type="spellStart"/>
      <w:r w:rsidRPr="00756F57">
        <w:rPr>
          <w:lang w:val="es-MX"/>
        </w:rPr>
        <w:t>Falcke</w:t>
      </w:r>
      <w:proofErr w:type="spellEnd"/>
      <w:r w:rsidRPr="00756F57">
        <w:rPr>
          <w:lang w:val="es-MX"/>
        </w:rPr>
        <w:t xml:space="preserve"> &amp; Pereira, 2019).</w:t>
      </w:r>
    </w:p>
    <w:p w14:paraId="0E045A0F" w14:textId="77777777" w:rsidR="00756F57" w:rsidRPr="00756F57" w:rsidRDefault="00756F57" w:rsidP="00756F57">
      <w:pPr>
        <w:pStyle w:val="Prrafocomn"/>
        <w:rPr>
          <w:lang w:val="es-MX"/>
        </w:rPr>
      </w:pPr>
      <w:r w:rsidRPr="00756F57">
        <w:rPr>
          <w:lang w:val="es-MX"/>
        </w:rPr>
        <w:t>El maltrato en el noviazgo puede tener muchas y diversas consecuencias como: la existencia de violaciones sexuales recurrentes, infecciones de transmisión sexual, ausencia de placer, baja autoestima, deserción escolar, escaso rendimiento escolar, trastornos alimenticios, agresiones físicas, inestabilidad emocional, embarazos precoces, embarazos no deseados, utilización de sustancias adictivas y hasta suicidio (Osorio, 2016; Osorio &amp; Ruiz, 2011).</w:t>
      </w:r>
    </w:p>
    <w:p w14:paraId="57FFA1ED" w14:textId="77777777" w:rsidR="00756F57" w:rsidRPr="00756F57" w:rsidRDefault="00756F57" w:rsidP="00756F57">
      <w:pPr>
        <w:pStyle w:val="Prrafocomn"/>
        <w:rPr>
          <w:lang w:val="es-MX"/>
        </w:rPr>
      </w:pPr>
      <w:r w:rsidRPr="00756F57">
        <w:rPr>
          <w:lang w:val="es-MX"/>
        </w:rPr>
        <w:t xml:space="preserve">Dentro de las investigaciones en las que se determina qué tipo de maltrato es más frecuente entre las parejas jóvenes, se encuentra el estudio realizado por el </w:t>
      </w:r>
      <w:bookmarkStart w:id="4" w:name="_Hlk74816407"/>
      <w:r w:rsidRPr="00756F57">
        <w:rPr>
          <w:lang w:val="es-MX"/>
        </w:rPr>
        <w:t xml:space="preserve">Instituto Mexicano de la Juventud (2017) </w:t>
      </w:r>
      <w:bookmarkEnd w:id="4"/>
      <w:r w:rsidRPr="00756F57">
        <w:rPr>
          <w:lang w:val="es-MX"/>
        </w:rPr>
        <w:t xml:space="preserve">el cual arrojó que el 15.5% de los mexicanos de entre 15 </w:t>
      </w:r>
      <w:r w:rsidRPr="00756F57">
        <w:rPr>
          <w:lang w:val="es-MX"/>
        </w:rPr>
        <w:lastRenderedPageBreak/>
        <w:t xml:space="preserve">y 24 años con relaciones de pareja han sido víctimas de violencia física, 75.8% han sufrido agresiones psicológicas, y el 16.5% han vivido al menos una experiencia de ataque sexual. Lo cual concuerda con los datos encontrados por autores como Osorio (2016). </w:t>
      </w:r>
    </w:p>
    <w:p w14:paraId="04F3EEF2" w14:textId="77777777" w:rsidR="00756F57" w:rsidRPr="00756F57" w:rsidRDefault="00756F57" w:rsidP="00756F57">
      <w:pPr>
        <w:pStyle w:val="Prrafocomn"/>
        <w:rPr>
          <w:lang w:val="es-MX"/>
        </w:rPr>
      </w:pPr>
      <w:r w:rsidRPr="00756F57">
        <w:rPr>
          <w:lang w:val="es-MX"/>
        </w:rPr>
        <w:t>Espinoza, Vivanco, Véliz y Vargas (2019) en cuanto a la violencia de género, encontraron que las mujeres percibieron mayor frecuencia de historia de violencia de este tipo, en relación con sus pares hombres, no obstante, los hombres presentaron mayor reporte de maltrato tanto físico como psicológico desde los padres hacía ellos.</w:t>
      </w:r>
    </w:p>
    <w:p w14:paraId="1D227855" w14:textId="77777777" w:rsidR="00756F57" w:rsidRPr="00756F57" w:rsidRDefault="00756F57" w:rsidP="00756F57">
      <w:pPr>
        <w:pStyle w:val="Prrafocomn"/>
        <w:rPr>
          <w:i/>
          <w:iCs/>
          <w:lang w:val="es-MX"/>
        </w:rPr>
      </w:pPr>
      <w:r w:rsidRPr="00756F57">
        <w:rPr>
          <w:i/>
          <w:iCs/>
          <w:lang w:val="es-MX"/>
        </w:rPr>
        <w:t>Estadísticas en América latina</w:t>
      </w:r>
    </w:p>
    <w:p w14:paraId="4E6F141E" w14:textId="77777777" w:rsidR="00756F57" w:rsidRPr="00756F57" w:rsidRDefault="00756F57" w:rsidP="00756F57">
      <w:pPr>
        <w:pStyle w:val="Prrafocomn"/>
        <w:rPr>
          <w:lang w:val="es-MX"/>
        </w:rPr>
      </w:pPr>
      <w:r w:rsidRPr="00756F57">
        <w:rPr>
          <w:lang w:val="es-MX"/>
        </w:rPr>
        <w:t xml:space="preserve">Según la Secretaría General Iberoamericana (2017), existen ochenta millones de jóvenes latinoamericanas menores de 35 años, de las cuales, una de cada tres, ha sufrido de parte de su pareja algún tipo de violencia; además una de cada cinco jóvenes ha sido forzada a tener relaciones sexuales y el 12% de las chicas entre 15 y 24 años ha sufrido algún tipo de abuso. </w:t>
      </w:r>
    </w:p>
    <w:p w14:paraId="1663A86E" w14:textId="77777777" w:rsidR="00756F57" w:rsidRPr="00756F57" w:rsidRDefault="00756F57" w:rsidP="00756F57">
      <w:pPr>
        <w:pStyle w:val="Prrafocomn"/>
        <w:rPr>
          <w:lang w:val="es-MX"/>
        </w:rPr>
      </w:pPr>
      <w:r w:rsidRPr="00756F57">
        <w:rPr>
          <w:lang w:val="es-MX"/>
        </w:rPr>
        <w:t>En Ciudad de México, nueve de cada 10 jóvenes han sufrido algún tipo de violencia en el noviazgo y el 30% dice que calla cuando tiene conflictos de pareja por temor a sufrir represalias. En el más reciente reporte de estadísticas de violencia sobre la mujer, se publicó que 19.1 millones de mujeres han manifestado algún tipo de maltrato al interno de su relación de pareja y en el 64% de esos casos, se trata de violencia severa o muy severa (INEGI, 2018).</w:t>
      </w:r>
    </w:p>
    <w:p w14:paraId="08413C29" w14:textId="77777777" w:rsidR="00756F57" w:rsidRPr="00756F57" w:rsidRDefault="00756F57" w:rsidP="00756F57">
      <w:pPr>
        <w:pStyle w:val="Prrafocomn"/>
        <w:rPr>
          <w:lang w:val="es-MX"/>
        </w:rPr>
      </w:pPr>
      <w:r w:rsidRPr="00756F57">
        <w:rPr>
          <w:lang w:val="es-MX"/>
        </w:rPr>
        <w:t>En Chile, la VIII Encuesta Nacional de la Juventud, elaborada por el Instituto Nacional de la Juventud de Chile (2017), reportó que el 20% de las jóvenes sufre violencia psicológica en la pareja. Una de cada 10 sufre maltrato físico y un 1% abusos sexuales. Otro dato indica que el maltrato físico en personas con estudios secundarios o inferiores se da en un 10.1% de los casos; en técnicos superiores y universitarios, en un 3.5%. El maltrato psicológico se produce más entre personas de bajo nivel educativo (11.8%). El tipo de maltrato reportado es: el 30.7% controla las salidas, los horarios y las apariencias; el 18.5%, las amistades, y un 13.5% usa las descalificaciones. El 17.5% admite restringir las amistades a su pareja; el 14.3% admite maltrato físico, y el 11.3% controla las actividades de la pareja.</w:t>
      </w:r>
    </w:p>
    <w:p w14:paraId="49ADAD36" w14:textId="77777777" w:rsidR="00756F57" w:rsidRPr="00756F57" w:rsidRDefault="00756F57" w:rsidP="00756F57">
      <w:pPr>
        <w:pStyle w:val="Prrafocomn"/>
        <w:rPr>
          <w:lang w:val="es-MX"/>
        </w:rPr>
      </w:pPr>
      <w:r w:rsidRPr="00756F57">
        <w:rPr>
          <w:lang w:val="es-MX"/>
        </w:rPr>
        <w:t xml:space="preserve">Finalmente, en Argentina, el Ministerio de Desarrollo Humano y Hábitat de la Ciudad (2018), dio a conocer los resultados de una prueba online en la que participaron 8 500 mujeres, en donde se encontró que el 50% reconocieron que su relación de pareja presenta indicios de algún tipo de violencia, como comportamientos de control, </w:t>
      </w:r>
      <w:r w:rsidRPr="00756F57">
        <w:rPr>
          <w:lang w:val="es-MX"/>
        </w:rPr>
        <w:lastRenderedPageBreak/>
        <w:t>dominación, humillación y descalificación, la mayoría de estas mujeres (70%) tienen entre 14 y 30 años.</w:t>
      </w:r>
    </w:p>
    <w:p w14:paraId="68A41EFC" w14:textId="26DAD2ED" w:rsidR="00342F6D" w:rsidRPr="008F6796" w:rsidRDefault="00756F57" w:rsidP="00756F57">
      <w:pPr>
        <w:pStyle w:val="Prrafocomn"/>
        <w:rPr>
          <w:lang w:val="es-AR"/>
        </w:rPr>
      </w:pPr>
      <w:r w:rsidRPr="00756F57">
        <w:rPr>
          <w:lang w:val="es-MX"/>
        </w:rPr>
        <w:t>Como se puede observar, en los datos expuestos anteriormente, el maltrato en el noviazgo, pololeo o enamoramiento tiene implicaciones sociales y consecuencias en la salud física y psicológica de los jóvenes. Este fenómeno a nivel mundial tiene repercusiones individuales y sociales por lo cual se puede afirmar que la violencia de pareja es un problema de salud pública, y que es necesario estudiarlo de manera seria y sistemática; sobre todo porque este problema, se oculta detrás de patrones culturales, violencia de género y como un problema de carácter privado, ideas que hay que poner en discusión. Por lo anteriormente descrito, el objetivo del presente trabajo fue analizar y describir la presencia, el tipo y los niveles de maltrato en la relación de noviazgo, pololeo o enamoramiento de una muestra de estudiantes de Argentina, Chile y México</w:t>
      </w:r>
      <w:r w:rsidR="00A95630" w:rsidRPr="008F6796">
        <w:rPr>
          <w:lang w:val="es-AR"/>
        </w:rPr>
        <w:t xml:space="preserve">. </w:t>
      </w:r>
    </w:p>
    <w:p w14:paraId="3D70C0F8" w14:textId="21FF3710" w:rsidR="00FF2D2D" w:rsidRDefault="004F7121" w:rsidP="00FF2D2D">
      <w:pPr>
        <w:pStyle w:val="Ttulosinternos"/>
        <w:rPr>
          <w:lang w:val="es-ES_tradnl"/>
        </w:rPr>
      </w:pPr>
      <w:r w:rsidRPr="004F7121">
        <w:rPr>
          <w:lang w:val="es-ES_tradnl"/>
        </w:rPr>
        <w:t>Método</w:t>
      </w:r>
    </w:p>
    <w:p w14:paraId="63ADF1FD" w14:textId="0F68C634" w:rsidR="00FF2D2D" w:rsidRPr="008F6796" w:rsidRDefault="00756F57" w:rsidP="00FF2D2D">
      <w:pPr>
        <w:pStyle w:val="SubtituloInterno"/>
        <w:rPr>
          <w:iCs/>
        </w:rPr>
      </w:pPr>
      <w:r w:rsidRPr="00756F57">
        <w:rPr>
          <w:iCs/>
          <w:lang w:val="es-MX"/>
        </w:rPr>
        <w:t>Participantes</w:t>
      </w:r>
    </w:p>
    <w:p w14:paraId="440EA586" w14:textId="57E1476C" w:rsidR="009A22B9" w:rsidRPr="00756F57" w:rsidRDefault="00756F57" w:rsidP="00756F57">
      <w:pPr>
        <w:pStyle w:val="Prrafocomn"/>
        <w:rPr>
          <w:iCs/>
          <w:lang w:val="es-AR"/>
        </w:rPr>
      </w:pPr>
      <w:r w:rsidRPr="00756F57">
        <w:rPr>
          <w:iCs/>
          <w:lang w:val="es-MX"/>
        </w:rPr>
        <w:t>1017 estudiantes universitarios provenientes de escuelas públicas, con edades entre 17 y 30 años, procedentes de Argentina (Universidad Nacional de Córdoba), Chile (Universidad de Santiago de Chile) y México (Universidad Nacional Autónoma de México). A los participantes menores de edad se les solicitó el consentimiento informado firmado por sus padres, y todos ellos firmaron el consentimiento de participación. La muestra fue elegida a través del muestreo no probabilístico intencional, en donde el investigador selecciona deliberadamente a los individuos, por su fácil acceso (Hernández, Fernández, &amp; Baptista, 2010)</w:t>
      </w:r>
      <w:r w:rsidR="00FF2D2D" w:rsidRPr="008F6796">
        <w:rPr>
          <w:iCs/>
          <w:lang w:val="es-AR"/>
        </w:rPr>
        <w:t>.</w:t>
      </w:r>
    </w:p>
    <w:p w14:paraId="198876CC" w14:textId="416DA7DD" w:rsidR="00A95630" w:rsidRPr="008F6796" w:rsidRDefault="00756F57" w:rsidP="00741238">
      <w:pPr>
        <w:pStyle w:val="SubtituloInterno"/>
      </w:pPr>
      <w:r w:rsidRPr="00756F57">
        <w:rPr>
          <w:iCs/>
          <w:lang w:val="es-MX"/>
        </w:rPr>
        <w:t>Diseño de investigación</w:t>
      </w:r>
    </w:p>
    <w:p w14:paraId="14F4984A" w14:textId="0C630B95" w:rsidR="00FF2D2D" w:rsidRPr="008F6796" w:rsidRDefault="00373A7B" w:rsidP="009A22B9">
      <w:pPr>
        <w:pStyle w:val="Prrafocomn"/>
        <w:rPr>
          <w:iCs/>
          <w:lang w:val="es-AR"/>
        </w:rPr>
      </w:pPr>
      <w:r w:rsidRPr="00373A7B">
        <w:rPr>
          <w:iCs/>
          <w:lang w:val="es-MX"/>
        </w:rPr>
        <w:t xml:space="preserve">La presente investigación fue de carácter descriptiva </w:t>
      </w:r>
      <w:r w:rsidRPr="00373A7B">
        <w:rPr>
          <w:i/>
          <w:iCs/>
          <w:lang w:val="es-MX"/>
        </w:rPr>
        <w:t>ex post facto</w:t>
      </w:r>
      <w:r w:rsidRPr="00373A7B">
        <w:rPr>
          <w:iCs/>
          <w:lang w:val="es-MX"/>
        </w:rPr>
        <w:t xml:space="preserve"> de tipo transversal ya que se recabó información sobre la población en un punto específico del tiempo (</w:t>
      </w:r>
      <w:proofErr w:type="spellStart"/>
      <w:r w:rsidRPr="00373A7B">
        <w:rPr>
          <w:iCs/>
          <w:lang w:val="es-MX"/>
        </w:rPr>
        <w:t>Shaughnessy</w:t>
      </w:r>
      <w:proofErr w:type="spellEnd"/>
      <w:r w:rsidRPr="00373A7B">
        <w:rPr>
          <w:iCs/>
          <w:lang w:val="es-MX"/>
        </w:rPr>
        <w:t xml:space="preserve">, </w:t>
      </w:r>
      <w:proofErr w:type="spellStart"/>
      <w:r w:rsidRPr="00373A7B">
        <w:rPr>
          <w:iCs/>
          <w:lang w:val="es-MX"/>
        </w:rPr>
        <w:t>Zechmeister</w:t>
      </w:r>
      <w:proofErr w:type="spellEnd"/>
      <w:r w:rsidRPr="00373A7B">
        <w:rPr>
          <w:iCs/>
          <w:lang w:val="es-MX"/>
        </w:rPr>
        <w:t xml:space="preserve"> &amp; </w:t>
      </w:r>
      <w:proofErr w:type="spellStart"/>
      <w:r w:rsidRPr="00373A7B">
        <w:rPr>
          <w:iCs/>
          <w:lang w:val="es-MX"/>
        </w:rPr>
        <w:t>Zechmeister</w:t>
      </w:r>
      <w:proofErr w:type="spellEnd"/>
      <w:r w:rsidRPr="00373A7B">
        <w:rPr>
          <w:iCs/>
          <w:lang w:val="es-MX"/>
        </w:rPr>
        <w:t>, 2007)</w:t>
      </w:r>
      <w:r w:rsidR="00FF2D2D" w:rsidRPr="008F6796">
        <w:rPr>
          <w:iCs/>
          <w:lang w:val="es-AR"/>
        </w:rPr>
        <w:t>.</w:t>
      </w:r>
    </w:p>
    <w:p w14:paraId="1BA8D13A" w14:textId="2E1436C3" w:rsidR="008E5E6A" w:rsidRPr="00373A7B" w:rsidRDefault="00373A7B" w:rsidP="00FF2D2D">
      <w:pPr>
        <w:pStyle w:val="SubtituloInterno"/>
        <w:rPr>
          <w:iCs/>
          <w:lang w:val="es-MX"/>
        </w:rPr>
      </w:pPr>
      <w:r w:rsidRPr="00373A7B">
        <w:rPr>
          <w:iCs/>
          <w:lang w:val="es-MX"/>
        </w:rPr>
        <w:t>Instrumento</w:t>
      </w:r>
    </w:p>
    <w:p w14:paraId="247BB19B" w14:textId="139717A2" w:rsidR="009A22B9" w:rsidRDefault="00373A7B" w:rsidP="009A22B9">
      <w:pPr>
        <w:pStyle w:val="Prrafocomn"/>
        <w:rPr>
          <w:iCs/>
          <w:lang w:val="es-ES_tradnl"/>
        </w:rPr>
      </w:pPr>
      <w:r w:rsidRPr="00373A7B">
        <w:rPr>
          <w:iCs/>
          <w:lang w:val="es-MX"/>
        </w:rPr>
        <w:t xml:space="preserve">Se empleó el Cuestionario de Maltrato en el Noviazgo (CMN; Osorio-Guzmán, 2014) para evaluar el tipo y nivel de violencia que presentan parejas jóvenes que no </w:t>
      </w:r>
      <w:r w:rsidRPr="00373A7B">
        <w:rPr>
          <w:iCs/>
          <w:lang w:val="es-MX"/>
        </w:rPr>
        <w:lastRenderedPageBreak/>
        <w:t>ostentan ningún vínculo legal ni de dependencia; el cual, consta de una ficha de datos demográficos donde se indagan hábitos de salud de quién contesta y de la pareja; además, datos acerca de sus progenitores. Cuenta con 57 reactivos distribuidos en cinco escalas que evalúan diferentes tipos de maltrato: EI. Maltrato psicológico; 27 elementos con consistencia interna alfa de Cronbach= 0.93; EII. Maltrato físico; ocho reactivos (α= 0.82); EIII. Maltrato económico; siete elementos (α= 0.82); EIV. Maltrato sexual, nueve reactivos (α= 0.85); EV. Influencia sociocultural, seis elementos (α= 0.78); cuenta, además, con una subescala denominada roles familiares violentos, con tres reactivos, (α= 0.75). El instrumento tiene una consistencia general de α= 0.95</w:t>
      </w:r>
      <w:r w:rsidR="009A22B9" w:rsidRPr="009A22B9">
        <w:rPr>
          <w:iCs/>
          <w:lang w:val="es-ES_tradnl"/>
        </w:rPr>
        <w:t>.</w:t>
      </w:r>
    </w:p>
    <w:p w14:paraId="26725C73" w14:textId="53C2AE31" w:rsidR="00373A7B" w:rsidRPr="009A22B9" w:rsidRDefault="00373A7B" w:rsidP="00373A7B">
      <w:pPr>
        <w:pStyle w:val="SubtituloInterno"/>
      </w:pPr>
      <w:r>
        <w:t>Procedimiento</w:t>
      </w:r>
    </w:p>
    <w:p w14:paraId="23DBD72B" w14:textId="77777777" w:rsidR="00373A7B" w:rsidRPr="00373A7B" w:rsidRDefault="009A22B9" w:rsidP="00373A7B">
      <w:pPr>
        <w:pStyle w:val="Prrafocomn"/>
        <w:rPr>
          <w:iCs/>
          <w:lang w:val="es-MX"/>
        </w:rPr>
      </w:pPr>
      <w:bookmarkStart w:id="5" w:name="_heading=h.2xcytpi" w:colFirst="0" w:colLast="0"/>
      <w:bookmarkEnd w:id="5"/>
      <w:r w:rsidRPr="009A22B9">
        <w:rPr>
          <w:iCs/>
          <w:lang w:val="es-ES_tradnl"/>
        </w:rPr>
        <w:t xml:space="preserve"> </w:t>
      </w:r>
      <w:r w:rsidR="00373A7B" w:rsidRPr="00373A7B">
        <w:rPr>
          <w:iCs/>
          <w:lang w:val="es-MX"/>
        </w:rPr>
        <w:t xml:space="preserve">El estudio cumplió con los estándares éticos de la Asociación Americana de Psicología en el tratamiento de participantes en investigaciones con humanos y estuvo conforme a las disposiciones de la Declaración de Helsinki de 1995 y modificaciones posteriores, así como por lo estipulado en el Código Ético del Psicólogo de la Sociedad Mexicana de Psicología. </w:t>
      </w:r>
    </w:p>
    <w:p w14:paraId="43DA4B09" w14:textId="77777777" w:rsidR="00373A7B" w:rsidRPr="00373A7B" w:rsidRDefault="00373A7B" w:rsidP="00373A7B">
      <w:pPr>
        <w:pStyle w:val="Prrafocomn"/>
        <w:rPr>
          <w:iCs/>
          <w:lang w:val="es-MX"/>
        </w:rPr>
      </w:pPr>
      <w:r w:rsidRPr="00373A7B">
        <w:rPr>
          <w:iCs/>
          <w:lang w:val="es-MX"/>
        </w:rPr>
        <w:t>Así mismo, los autores declaran haberse regido por las normas éticas generales y específicas consensuadas en los países en los que se desarrolló la actividad científica, académica y profesional, al igual que se expone que esta investigación carece de conflicto de intereses.</w:t>
      </w:r>
    </w:p>
    <w:p w14:paraId="287D7DE0" w14:textId="77777777" w:rsidR="00373A7B" w:rsidRPr="00373A7B" w:rsidRDefault="00373A7B" w:rsidP="00373A7B">
      <w:pPr>
        <w:pStyle w:val="Prrafocomn"/>
        <w:rPr>
          <w:iCs/>
          <w:lang w:val="es-MX"/>
        </w:rPr>
      </w:pPr>
      <w:r w:rsidRPr="00373A7B">
        <w:rPr>
          <w:iCs/>
          <w:lang w:val="es-MX"/>
        </w:rPr>
        <w:t xml:space="preserve">En primera instancia se realizó una adaptación lingüística de los reactivos del instrumento siguiendo las recomendaciones de </w:t>
      </w:r>
      <w:proofErr w:type="spellStart"/>
      <w:r w:rsidRPr="00373A7B">
        <w:rPr>
          <w:iCs/>
          <w:lang w:val="es-MX"/>
        </w:rPr>
        <w:t>Geisinger</w:t>
      </w:r>
      <w:proofErr w:type="spellEnd"/>
      <w:r w:rsidRPr="00373A7B">
        <w:rPr>
          <w:iCs/>
          <w:lang w:val="es-MX"/>
        </w:rPr>
        <w:t xml:space="preserve">, (1994); Muñiz, Elosua, y </w:t>
      </w:r>
      <w:proofErr w:type="spellStart"/>
      <w:r w:rsidRPr="00373A7B">
        <w:rPr>
          <w:iCs/>
          <w:lang w:val="es-MX"/>
        </w:rPr>
        <w:t>Hambleton</w:t>
      </w:r>
      <w:proofErr w:type="spellEnd"/>
      <w:r w:rsidRPr="00373A7B">
        <w:rPr>
          <w:iCs/>
          <w:lang w:val="es-MX"/>
        </w:rPr>
        <w:t xml:space="preserve">, (2013) y Díaz, Caso y Jiménez, (2018), sobre la adaptación transcultural de instrumentos de evaluación, donde el término “noviazgo”, “novio” o “novia” fue cambiado por “enamorado” o “enamorada”, “pololo” o “polola”, etc. dadas las implicaciones culturales que tiene el término en la población. </w:t>
      </w:r>
    </w:p>
    <w:p w14:paraId="7152B989" w14:textId="77777777" w:rsidR="00373A7B" w:rsidRPr="00373A7B" w:rsidRDefault="00373A7B" w:rsidP="00373A7B">
      <w:pPr>
        <w:pStyle w:val="Prrafocomn"/>
        <w:rPr>
          <w:iCs/>
          <w:lang w:val="es-MX"/>
        </w:rPr>
      </w:pPr>
      <w:r w:rsidRPr="00373A7B">
        <w:rPr>
          <w:iCs/>
          <w:lang w:val="es-MX"/>
        </w:rPr>
        <w:t>Posteriormente se realizó el levantamiento de datos señalando que la participación era anónima y voluntaria. El instrumento se aplicó de manera presencial en el periodo de enero -febrero del 2020 y se respondía aproximadamente en 20 minutos.</w:t>
      </w:r>
    </w:p>
    <w:p w14:paraId="3859505D" w14:textId="70A4B322" w:rsidR="009A22B9" w:rsidRDefault="00373A7B" w:rsidP="00373A7B">
      <w:pPr>
        <w:pStyle w:val="Prrafocomn"/>
        <w:rPr>
          <w:iCs/>
          <w:lang w:val="es-ES_tradnl"/>
        </w:rPr>
      </w:pPr>
      <w:r w:rsidRPr="00373A7B">
        <w:rPr>
          <w:iCs/>
          <w:lang w:val="es-MX"/>
        </w:rPr>
        <w:t xml:space="preserve">Finalmente, se capturaron y analizaron los datos en el software </w:t>
      </w:r>
      <w:proofErr w:type="spellStart"/>
      <w:r w:rsidRPr="00373A7B">
        <w:rPr>
          <w:i/>
          <w:iCs/>
          <w:lang w:val="es-MX"/>
        </w:rPr>
        <w:t>Statistical</w:t>
      </w:r>
      <w:proofErr w:type="spellEnd"/>
      <w:r w:rsidRPr="00373A7B">
        <w:rPr>
          <w:i/>
          <w:iCs/>
          <w:lang w:val="es-MX"/>
        </w:rPr>
        <w:t xml:space="preserve"> </w:t>
      </w:r>
      <w:proofErr w:type="spellStart"/>
      <w:r w:rsidRPr="00373A7B">
        <w:rPr>
          <w:i/>
          <w:iCs/>
          <w:lang w:val="es-MX"/>
        </w:rPr>
        <w:t>Package</w:t>
      </w:r>
      <w:proofErr w:type="spellEnd"/>
      <w:r w:rsidRPr="00373A7B">
        <w:rPr>
          <w:i/>
          <w:iCs/>
          <w:lang w:val="es-MX"/>
        </w:rPr>
        <w:t xml:space="preserve"> </w:t>
      </w:r>
      <w:proofErr w:type="spellStart"/>
      <w:r w:rsidRPr="00373A7B">
        <w:rPr>
          <w:i/>
          <w:iCs/>
          <w:lang w:val="es-MX"/>
        </w:rPr>
        <w:t>for</w:t>
      </w:r>
      <w:proofErr w:type="spellEnd"/>
      <w:r w:rsidRPr="00373A7B">
        <w:rPr>
          <w:i/>
          <w:iCs/>
          <w:lang w:val="es-MX"/>
        </w:rPr>
        <w:t xml:space="preserve"> </w:t>
      </w:r>
      <w:proofErr w:type="spellStart"/>
      <w:r w:rsidRPr="00373A7B">
        <w:rPr>
          <w:i/>
          <w:iCs/>
          <w:lang w:val="es-MX"/>
        </w:rPr>
        <w:t>the</w:t>
      </w:r>
      <w:proofErr w:type="spellEnd"/>
      <w:r w:rsidRPr="00373A7B">
        <w:rPr>
          <w:i/>
          <w:iCs/>
          <w:lang w:val="es-MX"/>
        </w:rPr>
        <w:t xml:space="preserve"> Social </w:t>
      </w:r>
      <w:proofErr w:type="spellStart"/>
      <w:r w:rsidRPr="00373A7B">
        <w:rPr>
          <w:i/>
          <w:iCs/>
          <w:lang w:val="es-MX"/>
        </w:rPr>
        <w:t>Sciences</w:t>
      </w:r>
      <w:proofErr w:type="spellEnd"/>
      <w:r w:rsidRPr="00373A7B">
        <w:rPr>
          <w:i/>
          <w:iCs/>
          <w:lang w:val="es-MX"/>
        </w:rPr>
        <w:t xml:space="preserve"> </w:t>
      </w:r>
      <w:r w:rsidRPr="00373A7B">
        <w:rPr>
          <w:iCs/>
          <w:lang w:val="es-MX"/>
        </w:rPr>
        <w:t>(SPSS) versión 25</w:t>
      </w:r>
      <w:r w:rsidR="009A22B9" w:rsidRPr="009A22B9">
        <w:rPr>
          <w:iCs/>
          <w:lang w:val="es-ES_tradnl"/>
        </w:rPr>
        <w:t>.</w:t>
      </w:r>
    </w:p>
    <w:p w14:paraId="773B0C98" w14:textId="77777777" w:rsidR="00373A7B" w:rsidRDefault="00373A7B">
      <w:pPr>
        <w:rPr>
          <w:b/>
          <w:i/>
          <w:lang w:val="es-AR" w:eastAsia="en-US"/>
        </w:rPr>
      </w:pPr>
      <w:r>
        <w:br w:type="page"/>
      </w:r>
    </w:p>
    <w:p w14:paraId="79790819" w14:textId="4D880BD7" w:rsidR="00373A7B" w:rsidRPr="009A22B9" w:rsidRDefault="00373A7B" w:rsidP="00373A7B">
      <w:pPr>
        <w:pStyle w:val="SubtituloInterno"/>
      </w:pPr>
      <w:r>
        <w:lastRenderedPageBreak/>
        <w:t>Análisis de datos</w:t>
      </w:r>
    </w:p>
    <w:p w14:paraId="1C0EC921" w14:textId="77777777" w:rsidR="00373A7B" w:rsidRPr="00373A7B" w:rsidRDefault="00373A7B" w:rsidP="00373A7B">
      <w:pPr>
        <w:pStyle w:val="Prrafocomn"/>
        <w:rPr>
          <w:iCs/>
          <w:lang w:val="es-MX"/>
        </w:rPr>
      </w:pPr>
      <w:bookmarkStart w:id="6" w:name="_heading=h.rwwdnb3jbd09" w:colFirst="0" w:colLast="0"/>
      <w:bookmarkEnd w:id="6"/>
      <w:r w:rsidRPr="00373A7B">
        <w:rPr>
          <w:iCs/>
          <w:lang w:val="es-MX"/>
        </w:rPr>
        <w:t>Se realizó una limpieza de la base de datos a partir del escaneo de valores perdidos y respuestas no comprometidas, eliminando aquellos casos con porcentajes superiores al 5% de valores perdidos sobre el total de variables y desviaciones estándar inferiores a 0.5 y/o superiores a valores Z=3, según lo indicado por Calleja (2019).</w:t>
      </w:r>
    </w:p>
    <w:p w14:paraId="7E46B374" w14:textId="77777777" w:rsidR="00373A7B" w:rsidRPr="00373A7B" w:rsidRDefault="00373A7B" w:rsidP="00373A7B">
      <w:pPr>
        <w:pStyle w:val="Prrafocomn"/>
        <w:rPr>
          <w:iCs/>
          <w:lang w:val="es-MX"/>
        </w:rPr>
      </w:pPr>
      <w:r w:rsidRPr="00373A7B">
        <w:rPr>
          <w:iCs/>
          <w:lang w:val="es-MX"/>
        </w:rPr>
        <w:t xml:space="preserve">Después se realizó el cálculo de la confiabilidad del instrumento a partir del índice de consistencia “alfa” de Cronbach. </w:t>
      </w:r>
    </w:p>
    <w:p w14:paraId="795F5961" w14:textId="77777777" w:rsidR="00373A7B" w:rsidRPr="00373A7B" w:rsidRDefault="00373A7B" w:rsidP="00373A7B">
      <w:pPr>
        <w:pStyle w:val="Prrafocomn"/>
        <w:rPr>
          <w:iCs/>
          <w:lang w:val="es-MX"/>
        </w:rPr>
      </w:pPr>
      <w:r w:rsidRPr="00373A7B">
        <w:rPr>
          <w:iCs/>
          <w:lang w:val="es-MX"/>
        </w:rPr>
        <w:t xml:space="preserve">Se realizó un análisis descriptivo de las variables atributivas de la muestra y se obtuvieron los puntajes en cada una de las áreas del instrumento y del puntaje total del mismo con la muestra total y por país. </w:t>
      </w:r>
    </w:p>
    <w:p w14:paraId="1C4DF738" w14:textId="59F4E256" w:rsidR="00A95630" w:rsidRPr="008F6796" w:rsidRDefault="00373A7B" w:rsidP="00373A7B">
      <w:pPr>
        <w:pStyle w:val="Prrafocomn"/>
        <w:rPr>
          <w:lang w:val="es-AR"/>
        </w:rPr>
      </w:pPr>
      <w:r w:rsidRPr="00373A7B">
        <w:rPr>
          <w:iCs/>
          <w:lang w:val="es-MX"/>
        </w:rPr>
        <w:t xml:space="preserve">Para analizar las diferencias entre sexos en los niveles y tipos de maltrato, de los tres países participantes, se calculó la </w:t>
      </w:r>
      <w:r w:rsidRPr="00373A7B">
        <w:rPr>
          <w:i/>
          <w:iCs/>
          <w:lang w:val="es-MX"/>
        </w:rPr>
        <w:t>t</w:t>
      </w:r>
      <w:r w:rsidRPr="00373A7B">
        <w:rPr>
          <w:iCs/>
          <w:lang w:val="es-MX"/>
        </w:rPr>
        <w:t xml:space="preserve"> de </w:t>
      </w:r>
      <w:proofErr w:type="spellStart"/>
      <w:r w:rsidRPr="00373A7B">
        <w:rPr>
          <w:i/>
          <w:iCs/>
          <w:lang w:val="es-MX"/>
        </w:rPr>
        <w:t>Student</w:t>
      </w:r>
      <w:proofErr w:type="spellEnd"/>
      <w:r w:rsidRPr="00373A7B">
        <w:rPr>
          <w:iCs/>
          <w:lang w:val="es-MX"/>
        </w:rPr>
        <w:t xml:space="preserve"> para muestras independientes</w:t>
      </w:r>
      <w:r w:rsidR="00A95630" w:rsidRPr="008F6796">
        <w:rPr>
          <w:lang w:val="es-AR"/>
        </w:rPr>
        <w:t xml:space="preserve">. </w:t>
      </w:r>
    </w:p>
    <w:p w14:paraId="1C1F86CF" w14:textId="13412A57" w:rsidR="00E26D7E" w:rsidRDefault="00E26D7E" w:rsidP="00E26D7E">
      <w:pPr>
        <w:pStyle w:val="Ttulosinternos"/>
      </w:pPr>
      <w:r w:rsidRPr="005B24FF">
        <w:t>Resultados</w:t>
      </w:r>
    </w:p>
    <w:p w14:paraId="7E28BA02" w14:textId="77777777" w:rsidR="00373A7B" w:rsidRDefault="00373A7B" w:rsidP="00373A7B">
      <w:pPr>
        <w:spacing w:line="360" w:lineRule="auto"/>
        <w:ind w:firstLine="708"/>
        <w:jc w:val="both"/>
      </w:pPr>
      <w:r w:rsidRPr="00725079">
        <w:t>Una vez recabados los datos se realizó la limpieza de los mismos, se recibieron 1</w:t>
      </w:r>
      <w:r>
        <w:t>200</w:t>
      </w:r>
      <w:r w:rsidRPr="00725079">
        <w:t xml:space="preserve"> encuestas, de las cuales </w:t>
      </w:r>
      <w:r>
        <w:t>84</w:t>
      </w:r>
      <w:r w:rsidRPr="00725079">
        <w:t xml:space="preserve"> se eliminaron debido a la presencia de valores perdidos y </w:t>
      </w:r>
      <w:r>
        <w:t>99</w:t>
      </w:r>
      <w:r w:rsidRPr="00725079">
        <w:t xml:space="preserve"> por mostrar respuestas no comprometidas, concretándose así una muestra final de 1</w:t>
      </w:r>
      <w:r>
        <w:t>017</w:t>
      </w:r>
      <w:r w:rsidRPr="00725079">
        <w:t xml:space="preserve"> casos</w:t>
      </w:r>
      <w:r>
        <w:t>.</w:t>
      </w:r>
      <w:r w:rsidRPr="00725079">
        <w:t xml:space="preserve">   </w:t>
      </w:r>
    </w:p>
    <w:p w14:paraId="46020633" w14:textId="7B74D0C4" w:rsidR="00373A7B" w:rsidRPr="00373A7B" w:rsidRDefault="00373A7B" w:rsidP="00373A7B">
      <w:pPr>
        <w:pStyle w:val="Prrafocomn"/>
        <w:rPr>
          <w:lang w:val="es-AR"/>
        </w:rPr>
      </w:pPr>
      <w:r w:rsidRPr="00373A7B">
        <w:rPr>
          <w:lang w:val="es-AR"/>
        </w:rPr>
        <w:t>Los resultados se presentan, primero, de forma general, es decir analizando los datos de los 3 países como una sola muestra, para dar una panorámica general del fenómeno (datos generales); y posteriormente se hace un análisis por muestra donde se revisan los datos de manera individual para dar cuenta del maltrato en el noviazgo por país (datos por país)</w:t>
      </w:r>
    </w:p>
    <w:p w14:paraId="78EC97EA" w14:textId="6F9F846F" w:rsidR="00FF2D2D" w:rsidRDefault="00373A7B" w:rsidP="00FF2D2D">
      <w:pPr>
        <w:pStyle w:val="SubtituloInterno"/>
        <w:rPr>
          <w:rFonts w:eastAsia="MS Mincho"/>
          <w:iCs/>
          <w:lang w:val="es-ES_tradnl"/>
        </w:rPr>
      </w:pPr>
      <w:r w:rsidRPr="00373A7B">
        <w:rPr>
          <w:rFonts w:eastAsia="MS Mincho"/>
          <w:iCs/>
          <w:lang w:val="es-MX"/>
        </w:rPr>
        <w:t>Datos generales</w:t>
      </w:r>
    </w:p>
    <w:p w14:paraId="4AD8BA1C" w14:textId="77777777" w:rsidR="00373A7B" w:rsidRPr="00373A7B" w:rsidRDefault="00373A7B" w:rsidP="00373A7B">
      <w:pPr>
        <w:pStyle w:val="Prrafocomn"/>
        <w:rPr>
          <w:bCs/>
          <w:iCs/>
          <w:lang w:val="es-MX"/>
        </w:rPr>
      </w:pPr>
      <w:r w:rsidRPr="00373A7B">
        <w:rPr>
          <w:bCs/>
          <w:iCs/>
          <w:lang w:val="es-MX"/>
        </w:rPr>
        <w:t>A partir del análisis descriptivo de las variables atributivas de la muestra se encontró que, de los 1017 participantes, el 67.2% eran mujeres y el resto hombres, con una media de edad de 20.56 años (DE=2.6); procedentes de tres países de Latinoamérica, Argentina (26.9%), Chile (29.7%) y México (43.4%).</w:t>
      </w:r>
    </w:p>
    <w:p w14:paraId="6D256969" w14:textId="7768A08E" w:rsidR="00FF2D2D" w:rsidRPr="008F6796" w:rsidRDefault="00373A7B" w:rsidP="00373A7B">
      <w:pPr>
        <w:pStyle w:val="Prrafocomn"/>
        <w:rPr>
          <w:bCs/>
          <w:lang w:val="es-AR"/>
        </w:rPr>
      </w:pPr>
      <w:r w:rsidRPr="00373A7B">
        <w:rPr>
          <w:bCs/>
          <w:iCs/>
          <w:lang w:val="es-MX"/>
        </w:rPr>
        <w:t>A partir del análisis del consumo de sustancias como el tabaco, alcohol u otras drogas, reportadas en el instrumento aplicado, los resultados se pueden observar en la siguiente tabla (ver Tabla 1)</w:t>
      </w:r>
      <w:r w:rsidR="00FF2D2D" w:rsidRPr="008F6796">
        <w:rPr>
          <w:bCs/>
          <w:lang w:val="es-AR"/>
        </w:rPr>
        <w:t xml:space="preserve">. </w:t>
      </w:r>
    </w:p>
    <w:p w14:paraId="61CBE02C" w14:textId="77777777" w:rsidR="00373A7B" w:rsidRDefault="00373A7B">
      <w:pPr>
        <w:rPr>
          <w:rFonts w:eastAsia="MS Mincho"/>
          <w:i/>
          <w:lang w:val="es-AR" w:eastAsia="en-US"/>
        </w:rPr>
      </w:pPr>
      <w:r>
        <w:rPr>
          <w:rFonts w:eastAsia="MS Mincho"/>
        </w:rPr>
        <w:br w:type="page"/>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176"/>
        <w:gridCol w:w="1071"/>
        <w:gridCol w:w="1243"/>
      </w:tblGrid>
      <w:tr w:rsidR="00373A7B" w:rsidRPr="00F55DA3" w14:paraId="6AA18587" w14:textId="77777777" w:rsidTr="00373A7B">
        <w:trPr>
          <w:jc w:val="center"/>
        </w:trPr>
        <w:tc>
          <w:tcPr>
            <w:tcW w:w="6751" w:type="dxa"/>
            <w:gridSpan w:val="4"/>
            <w:tcBorders>
              <w:bottom w:val="single" w:sz="4" w:space="0" w:color="auto"/>
            </w:tcBorders>
          </w:tcPr>
          <w:p w14:paraId="5AD6C484" w14:textId="77777777" w:rsidR="00373A7B" w:rsidRPr="005D6C85" w:rsidRDefault="00373A7B" w:rsidP="0039558A">
            <w:pPr>
              <w:pStyle w:val="Sinespaciado"/>
              <w:rPr>
                <w:rFonts w:ascii="Times New Roman" w:hAnsi="Times New Roman" w:cs="Times New Roman"/>
                <w:b/>
                <w:bCs/>
                <w:sz w:val="24"/>
                <w:szCs w:val="24"/>
              </w:rPr>
            </w:pPr>
            <w:r w:rsidRPr="005D6C85">
              <w:rPr>
                <w:rFonts w:ascii="Times New Roman" w:hAnsi="Times New Roman" w:cs="Times New Roman"/>
                <w:b/>
                <w:bCs/>
                <w:sz w:val="24"/>
                <w:szCs w:val="24"/>
              </w:rPr>
              <w:lastRenderedPageBreak/>
              <w:t>Tabla 1</w:t>
            </w:r>
          </w:p>
          <w:p w14:paraId="7C3DD1AB" w14:textId="77777777" w:rsidR="00373A7B" w:rsidRPr="00F55DA3" w:rsidRDefault="00373A7B" w:rsidP="0039558A">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Porcentajes de consumo de sustancias adictivas en Latinoamérica</w:t>
            </w:r>
          </w:p>
        </w:tc>
      </w:tr>
      <w:tr w:rsidR="00373A7B" w:rsidRPr="00F55DA3" w14:paraId="773467F1" w14:textId="77777777" w:rsidTr="0039558A">
        <w:trPr>
          <w:jc w:val="center"/>
        </w:trPr>
        <w:tc>
          <w:tcPr>
            <w:tcW w:w="3261" w:type="dxa"/>
            <w:tcBorders>
              <w:top w:val="single" w:sz="4" w:space="0" w:color="auto"/>
              <w:bottom w:val="single" w:sz="4" w:space="0" w:color="auto"/>
            </w:tcBorders>
          </w:tcPr>
          <w:p w14:paraId="518C8859"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País</w:t>
            </w:r>
          </w:p>
        </w:tc>
        <w:tc>
          <w:tcPr>
            <w:tcW w:w="1176" w:type="dxa"/>
            <w:tcBorders>
              <w:top w:val="single" w:sz="4" w:space="0" w:color="auto"/>
              <w:bottom w:val="single" w:sz="4" w:space="0" w:color="auto"/>
            </w:tcBorders>
          </w:tcPr>
          <w:p w14:paraId="1757A549"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1071" w:type="dxa"/>
            <w:tcBorders>
              <w:top w:val="single" w:sz="4" w:space="0" w:color="auto"/>
              <w:bottom w:val="single" w:sz="4" w:space="0" w:color="auto"/>
            </w:tcBorders>
          </w:tcPr>
          <w:p w14:paraId="186CAB07"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43" w:type="dxa"/>
            <w:tcBorders>
              <w:top w:val="single" w:sz="4" w:space="0" w:color="auto"/>
              <w:bottom w:val="single" w:sz="4" w:space="0" w:color="auto"/>
            </w:tcBorders>
          </w:tcPr>
          <w:p w14:paraId="1BE9E64A" w14:textId="77777777" w:rsidR="00373A7B" w:rsidRPr="00F55DA3" w:rsidRDefault="00373A7B" w:rsidP="0039558A">
            <w:pPr>
              <w:pStyle w:val="Sinespaciado"/>
              <w:jc w:val="center"/>
              <w:rPr>
                <w:rFonts w:ascii="Times New Roman" w:hAnsi="Times New Roman" w:cs="Times New Roman"/>
                <w:sz w:val="24"/>
                <w:szCs w:val="24"/>
                <w:highlight w:val="yellow"/>
              </w:rPr>
            </w:pPr>
            <w:r w:rsidRPr="00F55DA3">
              <w:rPr>
                <w:rFonts w:ascii="Times New Roman" w:hAnsi="Times New Roman" w:cs="Times New Roman"/>
                <w:sz w:val="24"/>
                <w:szCs w:val="24"/>
              </w:rPr>
              <w:t>México</w:t>
            </w:r>
          </w:p>
        </w:tc>
      </w:tr>
      <w:tr w:rsidR="00373A7B" w:rsidRPr="00F55DA3" w14:paraId="6503E284" w14:textId="77777777" w:rsidTr="00373A7B">
        <w:trPr>
          <w:jc w:val="center"/>
        </w:trPr>
        <w:tc>
          <w:tcPr>
            <w:tcW w:w="6751" w:type="dxa"/>
            <w:gridSpan w:val="4"/>
            <w:tcBorders>
              <w:top w:val="single" w:sz="4" w:space="0" w:color="auto"/>
              <w:bottom w:val="single" w:sz="4" w:space="0" w:color="auto"/>
            </w:tcBorders>
          </w:tcPr>
          <w:p w14:paraId="30847832"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tabaco</w:t>
            </w:r>
          </w:p>
        </w:tc>
      </w:tr>
      <w:tr w:rsidR="00373A7B" w:rsidRPr="00F55DA3" w14:paraId="4008D6D9" w14:textId="77777777" w:rsidTr="0039558A">
        <w:trPr>
          <w:jc w:val="center"/>
        </w:trPr>
        <w:tc>
          <w:tcPr>
            <w:tcW w:w="3261" w:type="dxa"/>
            <w:tcBorders>
              <w:top w:val="single" w:sz="4" w:space="0" w:color="auto"/>
            </w:tcBorders>
          </w:tcPr>
          <w:p w14:paraId="6115BF50"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center"/>
          </w:tcPr>
          <w:p w14:paraId="1A594658"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67.9</w:t>
            </w:r>
          </w:p>
        </w:tc>
        <w:tc>
          <w:tcPr>
            <w:tcW w:w="1071" w:type="dxa"/>
            <w:tcBorders>
              <w:top w:val="single" w:sz="4" w:space="0" w:color="auto"/>
            </w:tcBorders>
            <w:vAlign w:val="center"/>
          </w:tcPr>
          <w:p w14:paraId="6DEC4F1F"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78.6</w:t>
            </w:r>
          </w:p>
        </w:tc>
        <w:tc>
          <w:tcPr>
            <w:tcW w:w="1243" w:type="dxa"/>
            <w:tcBorders>
              <w:top w:val="single" w:sz="4" w:space="0" w:color="auto"/>
            </w:tcBorders>
            <w:vAlign w:val="center"/>
          </w:tcPr>
          <w:p w14:paraId="1DA43819"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62.1</w:t>
            </w:r>
          </w:p>
        </w:tc>
      </w:tr>
      <w:tr w:rsidR="00373A7B" w:rsidRPr="00F55DA3" w14:paraId="77F55C0B" w14:textId="77777777" w:rsidTr="0039558A">
        <w:trPr>
          <w:jc w:val="center"/>
        </w:trPr>
        <w:tc>
          <w:tcPr>
            <w:tcW w:w="3261" w:type="dxa"/>
          </w:tcPr>
          <w:p w14:paraId="2E270C6A"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Poco (1-5)</w:t>
            </w:r>
          </w:p>
        </w:tc>
        <w:tc>
          <w:tcPr>
            <w:tcW w:w="1176" w:type="dxa"/>
            <w:vAlign w:val="center"/>
          </w:tcPr>
          <w:p w14:paraId="2B140039"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9.9</w:t>
            </w:r>
          </w:p>
        </w:tc>
        <w:tc>
          <w:tcPr>
            <w:tcW w:w="1071" w:type="dxa"/>
            <w:vAlign w:val="center"/>
          </w:tcPr>
          <w:p w14:paraId="395949A6"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18.2</w:t>
            </w:r>
          </w:p>
        </w:tc>
        <w:tc>
          <w:tcPr>
            <w:tcW w:w="1243" w:type="dxa"/>
            <w:vAlign w:val="center"/>
          </w:tcPr>
          <w:p w14:paraId="316B2EF6"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373A7B" w:rsidRPr="00F55DA3" w14:paraId="169D71C7" w14:textId="77777777" w:rsidTr="0039558A">
        <w:trPr>
          <w:jc w:val="center"/>
        </w:trPr>
        <w:tc>
          <w:tcPr>
            <w:tcW w:w="3261" w:type="dxa"/>
          </w:tcPr>
          <w:p w14:paraId="1AD9198B"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Regular (6-15)</w:t>
            </w:r>
          </w:p>
        </w:tc>
        <w:tc>
          <w:tcPr>
            <w:tcW w:w="1176" w:type="dxa"/>
            <w:vAlign w:val="center"/>
          </w:tcPr>
          <w:p w14:paraId="15B5B39A"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13.9</w:t>
            </w:r>
          </w:p>
        </w:tc>
        <w:tc>
          <w:tcPr>
            <w:tcW w:w="1071" w:type="dxa"/>
            <w:vAlign w:val="center"/>
          </w:tcPr>
          <w:p w14:paraId="76B7E712"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08288C5D"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r>
      <w:tr w:rsidR="00373A7B" w:rsidRPr="00F55DA3" w14:paraId="1142EEE0" w14:textId="77777777" w:rsidTr="0039558A">
        <w:trPr>
          <w:jc w:val="center"/>
        </w:trPr>
        <w:tc>
          <w:tcPr>
            <w:tcW w:w="3261" w:type="dxa"/>
            <w:tcBorders>
              <w:bottom w:val="single" w:sz="4" w:space="0" w:color="auto"/>
            </w:tcBorders>
          </w:tcPr>
          <w:p w14:paraId="3122964B"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Mucho (&gt;15)</w:t>
            </w:r>
          </w:p>
        </w:tc>
        <w:tc>
          <w:tcPr>
            <w:tcW w:w="1176" w:type="dxa"/>
            <w:tcBorders>
              <w:bottom w:val="single" w:sz="4" w:space="0" w:color="auto"/>
            </w:tcBorders>
            <w:vAlign w:val="center"/>
          </w:tcPr>
          <w:p w14:paraId="16EC7B2A"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8.4</w:t>
            </w:r>
          </w:p>
        </w:tc>
        <w:tc>
          <w:tcPr>
            <w:tcW w:w="1071" w:type="dxa"/>
            <w:tcBorders>
              <w:bottom w:val="single" w:sz="4" w:space="0" w:color="auto"/>
            </w:tcBorders>
            <w:vAlign w:val="center"/>
          </w:tcPr>
          <w:p w14:paraId="093DAB6A"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243" w:type="dxa"/>
            <w:tcBorders>
              <w:bottom w:val="single" w:sz="4" w:space="0" w:color="auto"/>
            </w:tcBorders>
            <w:vAlign w:val="center"/>
          </w:tcPr>
          <w:p w14:paraId="1DE5BAFB"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w:t>
            </w:r>
          </w:p>
        </w:tc>
      </w:tr>
      <w:tr w:rsidR="00373A7B" w:rsidRPr="00F55DA3" w14:paraId="649BB4BE" w14:textId="77777777" w:rsidTr="00373A7B">
        <w:trPr>
          <w:jc w:val="center"/>
        </w:trPr>
        <w:tc>
          <w:tcPr>
            <w:tcW w:w="6751" w:type="dxa"/>
            <w:gridSpan w:val="4"/>
            <w:tcBorders>
              <w:top w:val="single" w:sz="4" w:space="0" w:color="auto"/>
              <w:bottom w:val="single" w:sz="4" w:space="0" w:color="auto"/>
            </w:tcBorders>
            <w:vAlign w:val="center"/>
          </w:tcPr>
          <w:p w14:paraId="4FD2C9FC"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alcohol</w:t>
            </w:r>
          </w:p>
        </w:tc>
      </w:tr>
      <w:tr w:rsidR="00373A7B" w:rsidRPr="00F55DA3" w14:paraId="18DA06BD" w14:textId="77777777" w:rsidTr="0039558A">
        <w:trPr>
          <w:jc w:val="center"/>
        </w:trPr>
        <w:tc>
          <w:tcPr>
            <w:tcW w:w="3261" w:type="dxa"/>
            <w:tcBorders>
              <w:top w:val="single" w:sz="4" w:space="0" w:color="auto"/>
            </w:tcBorders>
          </w:tcPr>
          <w:p w14:paraId="4471C1F4"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bottom"/>
          </w:tcPr>
          <w:p w14:paraId="5B2A7AD1"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Calibri" w:hAnsi="Calibri" w:cs="Calibri"/>
              </w:rPr>
              <w:t>10.3</w:t>
            </w:r>
          </w:p>
        </w:tc>
        <w:tc>
          <w:tcPr>
            <w:tcW w:w="1071" w:type="dxa"/>
            <w:tcBorders>
              <w:top w:val="single" w:sz="4" w:space="0" w:color="auto"/>
            </w:tcBorders>
            <w:vAlign w:val="bottom"/>
          </w:tcPr>
          <w:p w14:paraId="07B68137"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w:t>
            </w:r>
          </w:p>
        </w:tc>
        <w:tc>
          <w:tcPr>
            <w:tcW w:w="1243" w:type="dxa"/>
            <w:tcBorders>
              <w:top w:val="single" w:sz="4" w:space="0" w:color="auto"/>
            </w:tcBorders>
            <w:vAlign w:val="bottom"/>
          </w:tcPr>
          <w:p w14:paraId="7F87D3EC"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Calibri" w:hAnsi="Calibri" w:cs="Calibri"/>
              </w:rPr>
              <w:t>23.8</w:t>
            </w:r>
          </w:p>
        </w:tc>
      </w:tr>
      <w:tr w:rsidR="00373A7B" w:rsidRPr="00F55DA3" w14:paraId="72B6B818" w14:textId="77777777" w:rsidTr="0039558A">
        <w:trPr>
          <w:jc w:val="center"/>
        </w:trPr>
        <w:tc>
          <w:tcPr>
            <w:tcW w:w="3261" w:type="dxa"/>
          </w:tcPr>
          <w:p w14:paraId="7F4139D4"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Poco (solo en fiestas)</w:t>
            </w:r>
          </w:p>
        </w:tc>
        <w:tc>
          <w:tcPr>
            <w:tcW w:w="1176" w:type="dxa"/>
            <w:vAlign w:val="center"/>
          </w:tcPr>
          <w:p w14:paraId="04546A90"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44.5</w:t>
            </w:r>
          </w:p>
        </w:tc>
        <w:tc>
          <w:tcPr>
            <w:tcW w:w="1071" w:type="dxa"/>
            <w:vAlign w:val="center"/>
          </w:tcPr>
          <w:p w14:paraId="3588C332"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44.8</w:t>
            </w:r>
          </w:p>
        </w:tc>
        <w:tc>
          <w:tcPr>
            <w:tcW w:w="1243" w:type="dxa"/>
            <w:vAlign w:val="center"/>
          </w:tcPr>
          <w:p w14:paraId="5AB5276F"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49.4</w:t>
            </w:r>
          </w:p>
        </w:tc>
      </w:tr>
      <w:tr w:rsidR="00373A7B" w:rsidRPr="00F55DA3" w14:paraId="660A9FD1" w14:textId="77777777" w:rsidTr="0039558A">
        <w:trPr>
          <w:jc w:val="center"/>
        </w:trPr>
        <w:tc>
          <w:tcPr>
            <w:tcW w:w="3261" w:type="dxa"/>
          </w:tcPr>
          <w:p w14:paraId="66C16AB3"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Regular (Cada fin de semana)</w:t>
            </w:r>
          </w:p>
        </w:tc>
        <w:tc>
          <w:tcPr>
            <w:tcW w:w="1176" w:type="dxa"/>
            <w:vAlign w:val="center"/>
          </w:tcPr>
          <w:p w14:paraId="25274A24"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43.4</w:t>
            </w:r>
          </w:p>
        </w:tc>
        <w:tc>
          <w:tcPr>
            <w:tcW w:w="1071" w:type="dxa"/>
            <w:vAlign w:val="center"/>
          </w:tcPr>
          <w:p w14:paraId="6F541D3E"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08F2CF62"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23.6</w:t>
            </w:r>
          </w:p>
        </w:tc>
      </w:tr>
      <w:tr w:rsidR="00373A7B" w:rsidRPr="00F55DA3" w14:paraId="74E58F5B" w14:textId="77777777" w:rsidTr="0039558A">
        <w:trPr>
          <w:jc w:val="center"/>
        </w:trPr>
        <w:tc>
          <w:tcPr>
            <w:tcW w:w="3261" w:type="dxa"/>
            <w:tcBorders>
              <w:bottom w:val="single" w:sz="4" w:space="0" w:color="auto"/>
            </w:tcBorders>
          </w:tcPr>
          <w:p w14:paraId="40A1FE20"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Mucho (&gt;3 veces a la semana)</w:t>
            </w:r>
          </w:p>
        </w:tc>
        <w:tc>
          <w:tcPr>
            <w:tcW w:w="1176" w:type="dxa"/>
            <w:tcBorders>
              <w:bottom w:val="single" w:sz="4" w:space="0" w:color="auto"/>
            </w:tcBorders>
            <w:vAlign w:val="center"/>
          </w:tcPr>
          <w:p w14:paraId="219EEC5E"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w:t>
            </w:r>
          </w:p>
        </w:tc>
        <w:tc>
          <w:tcPr>
            <w:tcW w:w="1071" w:type="dxa"/>
            <w:tcBorders>
              <w:bottom w:val="single" w:sz="4" w:space="0" w:color="auto"/>
            </w:tcBorders>
            <w:vAlign w:val="center"/>
          </w:tcPr>
          <w:p w14:paraId="68DE8459"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w:t>
            </w:r>
          </w:p>
        </w:tc>
        <w:tc>
          <w:tcPr>
            <w:tcW w:w="1243" w:type="dxa"/>
            <w:tcBorders>
              <w:bottom w:val="single" w:sz="4" w:space="0" w:color="auto"/>
            </w:tcBorders>
            <w:vAlign w:val="center"/>
          </w:tcPr>
          <w:p w14:paraId="3B883EFF"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3.2</w:t>
            </w:r>
          </w:p>
        </w:tc>
      </w:tr>
      <w:tr w:rsidR="00373A7B" w:rsidRPr="00F55DA3" w14:paraId="59147920" w14:textId="77777777" w:rsidTr="00373A7B">
        <w:trPr>
          <w:jc w:val="center"/>
        </w:trPr>
        <w:tc>
          <w:tcPr>
            <w:tcW w:w="6751" w:type="dxa"/>
            <w:gridSpan w:val="4"/>
            <w:tcBorders>
              <w:top w:val="single" w:sz="4" w:space="0" w:color="auto"/>
              <w:bottom w:val="single" w:sz="4" w:space="0" w:color="auto"/>
            </w:tcBorders>
            <w:vAlign w:val="center"/>
          </w:tcPr>
          <w:p w14:paraId="25B98448"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Uso de drogas</w:t>
            </w:r>
          </w:p>
        </w:tc>
      </w:tr>
      <w:tr w:rsidR="00373A7B" w:rsidRPr="00F55DA3" w14:paraId="00820ED8" w14:textId="77777777" w:rsidTr="0039558A">
        <w:trPr>
          <w:jc w:val="center"/>
        </w:trPr>
        <w:tc>
          <w:tcPr>
            <w:tcW w:w="3261" w:type="dxa"/>
            <w:tcBorders>
              <w:top w:val="single" w:sz="4" w:space="0" w:color="auto"/>
            </w:tcBorders>
          </w:tcPr>
          <w:p w14:paraId="01779898"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1176" w:type="dxa"/>
            <w:tcBorders>
              <w:top w:val="single" w:sz="4" w:space="0" w:color="auto"/>
            </w:tcBorders>
            <w:vAlign w:val="center"/>
          </w:tcPr>
          <w:p w14:paraId="6425BC22"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33.2</w:t>
            </w:r>
          </w:p>
        </w:tc>
        <w:tc>
          <w:tcPr>
            <w:tcW w:w="1071" w:type="dxa"/>
            <w:tcBorders>
              <w:top w:val="single" w:sz="4" w:space="0" w:color="auto"/>
            </w:tcBorders>
            <w:vAlign w:val="center"/>
          </w:tcPr>
          <w:p w14:paraId="16AF580B"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tcBorders>
              <w:top w:val="single" w:sz="4" w:space="0" w:color="auto"/>
            </w:tcBorders>
            <w:vAlign w:val="center"/>
          </w:tcPr>
          <w:p w14:paraId="5FD16E51"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373A7B" w:rsidRPr="00F55DA3" w14:paraId="12C0C6C9" w14:textId="77777777" w:rsidTr="0039558A">
        <w:trPr>
          <w:jc w:val="center"/>
        </w:trPr>
        <w:tc>
          <w:tcPr>
            <w:tcW w:w="3261" w:type="dxa"/>
            <w:tcBorders>
              <w:bottom w:val="single" w:sz="4" w:space="0" w:color="auto"/>
            </w:tcBorders>
          </w:tcPr>
          <w:p w14:paraId="188019C9"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bottom w:val="single" w:sz="4" w:space="0" w:color="auto"/>
            </w:tcBorders>
            <w:vAlign w:val="center"/>
          </w:tcPr>
          <w:p w14:paraId="0569F909"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66.8</w:t>
            </w:r>
          </w:p>
        </w:tc>
        <w:tc>
          <w:tcPr>
            <w:tcW w:w="1071" w:type="dxa"/>
            <w:tcBorders>
              <w:bottom w:val="single" w:sz="4" w:space="0" w:color="auto"/>
            </w:tcBorders>
            <w:vAlign w:val="center"/>
          </w:tcPr>
          <w:p w14:paraId="4D83720C"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75</w:t>
            </w:r>
          </w:p>
        </w:tc>
        <w:tc>
          <w:tcPr>
            <w:tcW w:w="1243" w:type="dxa"/>
            <w:tcBorders>
              <w:bottom w:val="single" w:sz="4" w:space="0" w:color="auto"/>
            </w:tcBorders>
            <w:vAlign w:val="center"/>
          </w:tcPr>
          <w:p w14:paraId="46BB1927"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74.6</w:t>
            </w:r>
          </w:p>
        </w:tc>
      </w:tr>
    </w:tbl>
    <w:p w14:paraId="1D173B60" w14:textId="77777777" w:rsidR="00373A7B" w:rsidRDefault="00373A7B" w:rsidP="00373A7B">
      <w:pPr>
        <w:pStyle w:val="Prrafocomn"/>
      </w:pPr>
    </w:p>
    <w:p w14:paraId="464C4596" w14:textId="7C213DF1" w:rsidR="00373A7B" w:rsidRDefault="00373A7B" w:rsidP="00373A7B">
      <w:pPr>
        <w:pStyle w:val="Prrafocomn"/>
        <w:rPr>
          <w:rFonts w:eastAsia="MS Mincho"/>
          <w:i/>
          <w:lang w:val="es-AR" w:eastAsia="en-US"/>
        </w:rPr>
      </w:pPr>
      <w:r w:rsidRPr="00373A7B">
        <w:rPr>
          <w:lang w:val="es-AR"/>
        </w:rPr>
        <w:t xml:space="preserve">En la tabla 1, se puede detectar que la conducta de fumar en la muestra argentina -en la categoría más de 15 cigarrillos al día- tiene un porcentaje superior a las muestras chilena y mexicana (8.4%); se ve, además, que el consumo de alcohol en todos los países es superior al 60% siendo Chile quien presenta el porcentaje mayor (8.7%) en la categoría de mucho (más de 3 veces a la semana). </w:t>
      </w:r>
      <w:r w:rsidRPr="005D6C85">
        <w:rPr>
          <w:lang w:val="es-AR"/>
        </w:rPr>
        <w:t xml:space="preserve">Respecto al uso de drogas sobresale el porcentaje de consumo en la muestra argentina (33.2%). </w:t>
      </w:r>
      <w:r w:rsidRPr="00373A7B">
        <w:rPr>
          <w:lang w:val="es-AR"/>
        </w:rPr>
        <w:t>Las drogas consumidas más mencionadas en los 3 países son: la marihuana, la cocaína y el éxtasis.</w:t>
      </w:r>
    </w:p>
    <w:p w14:paraId="0048EC21" w14:textId="77777777" w:rsidR="00373A7B" w:rsidRPr="00373A7B" w:rsidRDefault="00373A7B" w:rsidP="00B10F87">
      <w:pPr>
        <w:pStyle w:val="SubtituloInterno"/>
        <w:rPr>
          <w:rFonts w:eastAsia="MS Mincho"/>
        </w:rPr>
      </w:pPr>
      <w:r w:rsidRPr="00373A7B">
        <w:rPr>
          <w:rFonts w:eastAsia="MS Mincho"/>
        </w:rPr>
        <w:t>Confiabilidad del instrumento</w:t>
      </w:r>
    </w:p>
    <w:p w14:paraId="1E603CDB" w14:textId="283C6F19" w:rsidR="00B10F87" w:rsidRDefault="00B10F87" w:rsidP="00E26D7E">
      <w:pPr>
        <w:pStyle w:val="Prrafocomn"/>
        <w:rPr>
          <w:lang w:val="es-AR"/>
        </w:rPr>
      </w:pPr>
      <w:r w:rsidRPr="00B10F87">
        <w:rPr>
          <w:bCs/>
          <w:iCs/>
          <w:lang w:val="es-MX"/>
        </w:rPr>
        <w:t>Con la finalidad de corroborar la consistencia interna del instrumento utilizado en la presente investigación, se aplicó el estadístico “alfa” de Cronbach. En la siguiente tabla se puede observar que el grado de confiabilidad del CMN total es adecuado, sin embargo, los puntajes de la escala sexual en la muestra argentina y el área social en población mexicana presentan índices bajos, lo anterior podría estar explicado por la baja covarianza entre los reactivos y varianza total de la escala en las respuestas de los participantes (Cervantes, 2005) (ver Tabla</w:t>
      </w:r>
      <w:r>
        <w:rPr>
          <w:bCs/>
          <w:iCs/>
          <w:lang w:val="es-MX"/>
        </w:rPr>
        <w:t xml:space="preserve"> </w:t>
      </w:r>
      <w:r w:rsidRPr="00B10F87">
        <w:rPr>
          <w:bCs/>
          <w:iCs/>
          <w:lang w:val="es-MX"/>
        </w:rPr>
        <w:t>2)</w:t>
      </w:r>
      <w:r w:rsidR="005E3D7A" w:rsidRPr="008F6796">
        <w:rPr>
          <w:lang w:val="es-AR"/>
        </w:rPr>
        <w:t>.</w:t>
      </w:r>
    </w:p>
    <w:p w14:paraId="317ECE1A" w14:textId="77777777" w:rsidR="00B10F87" w:rsidRDefault="00B10F87">
      <w:pPr>
        <w:rPr>
          <w:lang w:val="es-AR"/>
        </w:rPr>
      </w:pPr>
      <w:r>
        <w:rPr>
          <w:lang w:val="es-AR"/>
        </w:rPr>
        <w:br w:type="page"/>
      </w:r>
    </w:p>
    <w:tbl>
      <w:tblPr>
        <w:tblStyle w:val="Tablaconcuadrcula"/>
        <w:tblW w:w="56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301"/>
        <w:gridCol w:w="1294"/>
        <w:gridCol w:w="1170"/>
      </w:tblGrid>
      <w:tr w:rsidR="00B10F87" w:rsidRPr="00F55DA3" w14:paraId="53D56B9D" w14:textId="77777777" w:rsidTr="0039558A">
        <w:trPr>
          <w:trHeight w:val="718"/>
          <w:jc w:val="center"/>
        </w:trPr>
        <w:tc>
          <w:tcPr>
            <w:tcW w:w="5608" w:type="dxa"/>
            <w:gridSpan w:val="4"/>
            <w:tcBorders>
              <w:bottom w:val="single" w:sz="4" w:space="0" w:color="auto"/>
            </w:tcBorders>
            <w:vAlign w:val="center"/>
          </w:tcPr>
          <w:p w14:paraId="3D0D4ACA" w14:textId="77777777" w:rsidR="00B10F87" w:rsidRPr="005D6C85" w:rsidRDefault="00B10F87" w:rsidP="0039558A">
            <w:pPr>
              <w:pStyle w:val="Sinespaciado"/>
              <w:rPr>
                <w:rFonts w:ascii="Times New Roman" w:hAnsi="Times New Roman" w:cs="Times New Roman"/>
                <w:b/>
                <w:bCs/>
                <w:sz w:val="24"/>
                <w:szCs w:val="24"/>
              </w:rPr>
            </w:pPr>
            <w:r w:rsidRPr="005D6C85">
              <w:rPr>
                <w:rFonts w:ascii="Times New Roman" w:hAnsi="Times New Roman" w:cs="Times New Roman"/>
                <w:b/>
                <w:bCs/>
                <w:sz w:val="24"/>
                <w:szCs w:val="24"/>
              </w:rPr>
              <w:lastRenderedPageBreak/>
              <w:t>Tabla 2</w:t>
            </w:r>
          </w:p>
          <w:p w14:paraId="41FAF6A8" w14:textId="77777777" w:rsidR="00B10F87" w:rsidRPr="00F55DA3" w:rsidRDefault="00B10F87" w:rsidP="0039558A">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 xml:space="preserve">Índice alfa de Cronbach del instrumento “Cuestionario de Maltrato en el Noviazgo” por área y país. </w:t>
            </w:r>
          </w:p>
        </w:tc>
      </w:tr>
      <w:tr w:rsidR="00B10F87" w:rsidRPr="00F55DA3" w14:paraId="70C79E34" w14:textId="77777777" w:rsidTr="00B10F87">
        <w:trPr>
          <w:trHeight w:val="308"/>
          <w:jc w:val="center"/>
        </w:trPr>
        <w:tc>
          <w:tcPr>
            <w:tcW w:w="1843" w:type="dxa"/>
            <w:tcBorders>
              <w:top w:val="single" w:sz="4" w:space="0" w:color="auto"/>
              <w:bottom w:val="single" w:sz="4" w:space="0" w:color="auto"/>
            </w:tcBorders>
            <w:vAlign w:val="center"/>
            <w:hideMark/>
          </w:tcPr>
          <w:p w14:paraId="3D8E450B" w14:textId="77777777" w:rsidR="00B10F87" w:rsidRPr="00F55DA3" w:rsidRDefault="00B10F87"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Escalas</w:t>
            </w:r>
          </w:p>
        </w:tc>
        <w:tc>
          <w:tcPr>
            <w:tcW w:w="3765" w:type="dxa"/>
            <w:gridSpan w:val="3"/>
            <w:tcBorders>
              <w:top w:val="single" w:sz="4" w:space="0" w:color="auto"/>
              <w:bottom w:val="single" w:sz="4" w:space="0" w:color="auto"/>
            </w:tcBorders>
            <w:vAlign w:val="center"/>
            <w:hideMark/>
          </w:tcPr>
          <w:p w14:paraId="15FB9D20" w14:textId="77777777" w:rsidR="00B10F87" w:rsidRPr="00F55DA3" w:rsidRDefault="00B10F87"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Países</w:t>
            </w:r>
          </w:p>
        </w:tc>
      </w:tr>
      <w:tr w:rsidR="00B10F87" w:rsidRPr="00F55DA3" w14:paraId="5AD776AD" w14:textId="77777777" w:rsidTr="00B10F87">
        <w:trPr>
          <w:trHeight w:val="340"/>
          <w:jc w:val="center"/>
        </w:trPr>
        <w:tc>
          <w:tcPr>
            <w:tcW w:w="1843" w:type="dxa"/>
            <w:tcBorders>
              <w:top w:val="single" w:sz="4" w:space="0" w:color="auto"/>
              <w:bottom w:val="single" w:sz="4" w:space="0" w:color="auto"/>
            </w:tcBorders>
            <w:vAlign w:val="center"/>
            <w:hideMark/>
          </w:tcPr>
          <w:p w14:paraId="350D18F8" w14:textId="77777777" w:rsidR="00B10F87" w:rsidRPr="00F55DA3" w:rsidRDefault="00B10F87" w:rsidP="0039558A">
            <w:pPr>
              <w:pStyle w:val="Sinespaciado"/>
              <w:rPr>
                <w:rFonts w:ascii="Times New Roman" w:hAnsi="Times New Roman" w:cs="Times New Roman"/>
                <w:sz w:val="24"/>
                <w:szCs w:val="24"/>
              </w:rPr>
            </w:pPr>
          </w:p>
        </w:tc>
        <w:tc>
          <w:tcPr>
            <w:tcW w:w="1301" w:type="dxa"/>
            <w:tcBorders>
              <w:top w:val="single" w:sz="4" w:space="0" w:color="auto"/>
              <w:bottom w:val="single" w:sz="4" w:space="0" w:color="auto"/>
            </w:tcBorders>
            <w:vAlign w:val="center"/>
            <w:hideMark/>
          </w:tcPr>
          <w:p w14:paraId="5283A11C"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Argentina</w:t>
            </w:r>
          </w:p>
        </w:tc>
        <w:tc>
          <w:tcPr>
            <w:tcW w:w="1294" w:type="dxa"/>
            <w:tcBorders>
              <w:top w:val="single" w:sz="4" w:space="0" w:color="auto"/>
              <w:bottom w:val="single" w:sz="4" w:space="0" w:color="auto"/>
            </w:tcBorders>
            <w:vAlign w:val="center"/>
            <w:hideMark/>
          </w:tcPr>
          <w:p w14:paraId="1EC87FCC"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Chile</w:t>
            </w:r>
          </w:p>
        </w:tc>
        <w:tc>
          <w:tcPr>
            <w:tcW w:w="1170" w:type="dxa"/>
            <w:tcBorders>
              <w:top w:val="single" w:sz="4" w:space="0" w:color="auto"/>
              <w:bottom w:val="single" w:sz="4" w:space="0" w:color="auto"/>
            </w:tcBorders>
            <w:vAlign w:val="center"/>
            <w:hideMark/>
          </w:tcPr>
          <w:p w14:paraId="0CDB79AC"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México</w:t>
            </w:r>
          </w:p>
        </w:tc>
      </w:tr>
      <w:tr w:rsidR="00B10F87" w:rsidRPr="00F55DA3" w14:paraId="2EA3421D" w14:textId="77777777" w:rsidTr="00B10F87">
        <w:trPr>
          <w:trHeight w:val="340"/>
          <w:jc w:val="center"/>
        </w:trPr>
        <w:tc>
          <w:tcPr>
            <w:tcW w:w="1843" w:type="dxa"/>
            <w:tcBorders>
              <w:top w:val="single" w:sz="4" w:space="0" w:color="auto"/>
            </w:tcBorders>
            <w:vAlign w:val="center"/>
            <w:hideMark/>
          </w:tcPr>
          <w:p w14:paraId="16F0B7B9"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Económico</w:t>
            </w:r>
          </w:p>
        </w:tc>
        <w:tc>
          <w:tcPr>
            <w:tcW w:w="1301" w:type="dxa"/>
            <w:tcBorders>
              <w:top w:val="single" w:sz="4" w:space="0" w:color="auto"/>
            </w:tcBorders>
            <w:vAlign w:val="center"/>
            <w:hideMark/>
          </w:tcPr>
          <w:p w14:paraId="2BC4E4C3"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294" w:type="dxa"/>
            <w:tcBorders>
              <w:top w:val="single" w:sz="4" w:space="0" w:color="auto"/>
            </w:tcBorders>
            <w:vAlign w:val="center"/>
            <w:hideMark/>
          </w:tcPr>
          <w:p w14:paraId="3B88DB4A"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.861</w:t>
            </w:r>
          </w:p>
        </w:tc>
        <w:tc>
          <w:tcPr>
            <w:tcW w:w="1170" w:type="dxa"/>
            <w:tcBorders>
              <w:top w:val="single" w:sz="4" w:space="0" w:color="auto"/>
            </w:tcBorders>
            <w:vAlign w:val="center"/>
            <w:hideMark/>
          </w:tcPr>
          <w:p w14:paraId="0C51868B"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.733</w:t>
            </w:r>
          </w:p>
        </w:tc>
      </w:tr>
      <w:tr w:rsidR="00B10F87" w:rsidRPr="00F55DA3" w14:paraId="1F0C1F5F" w14:textId="77777777" w:rsidTr="00B10F87">
        <w:trPr>
          <w:trHeight w:val="340"/>
          <w:jc w:val="center"/>
        </w:trPr>
        <w:tc>
          <w:tcPr>
            <w:tcW w:w="1843" w:type="dxa"/>
            <w:vAlign w:val="center"/>
            <w:hideMark/>
          </w:tcPr>
          <w:p w14:paraId="482C0E2E"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Físico</w:t>
            </w:r>
          </w:p>
        </w:tc>
        <w:tc>
          <w:tcPr>
            <w:tcW w:w="1301" w:type="dxa"/>
            <w:vAlign w:val="center"/>
            <w:hideMark/>
          </w:tcPr>
          <w:p w14:paraId="5D28C4AA"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.635</w:t>
            </w:r>
          </w:p>
        </w:tc>
        <w:tc>
          <w:tcPr>
            <w:tcW w:w="1294" w:type="dxa"/>
            <w:vAlign w:val="center"/>
            <w:hideMark/>
          </w:tcPr>
          <w:p w14:paraId="000D9251"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170" w:type="dxa"/>
            <w:vAlign w:val="center"/>
            <w:hideMark/>
          </w:tcPr>
          <w:p w14:paraId="23B2D7C3"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.830</w:t>
            </w:r>
          </w:p>
        </w:tc>
      </w:tr>
      <w:tr w:rsidR="00B10F87" w:rsidRPr="00F55DA3" w14:paraId="797F391D" w14:textId="77777777" w:rsidTr="00B10F87">
        <w:trPr>
          <w:trHeight w:val="340"/>
          <w:jc w:val="center"/>
        </w:trPr>
        <w:tc>
          <w:tcPr>
            <w:tcW w:w="1843" w:type="dxa"/>
            <w:vAlign w:val="center"/>
            <w:hideMark/>
          </w:tcPr>
          <w:p w14:paraId="2F1C4439"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1301" w:type="dxa"/>
            <w:vAlign w:val="center"/>
            <w:hideMark/>
          </w:tcPr>
          <w:p w14:paraId="6A7207D6"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.945</w:t>
            </w:r>
          </w:p>
        </w:tc>
        <w:tc>
          <w:tcPr>
            <w:tcW w:w="1294" w:type="dxa"/>
            <w:vAlign w:val="center"/>
            <w:hideMark/>
          </w:tcPr>
          <w:p w14:paraId="33A3815F"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c>
          <w:tcPr>
            <w:tcW w:w="1170" w:type="dxa"/>
            <w:vAlign w:val="center"/>
            <w:hideMark/>
          </w:tcPr>
          <w:p w14:paraId="22A6F12E"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r>
      <w:tr w:rsidR="00B10F87" w:rsidRPr="00F55DA3" w14:paraId="6842278E" w14:textId="77777777" w:rsidTr="00B10F87">
        <w:trPr>
          <w:trHeight w:val="340"/>
          <w:jc w:val="center"/>
        </w:trPr>
        <w:tc>
          <w:tcPr>
            <w:tcW w:w="1843" w:type="dxa"/>
            <w:vAlign w:val="center"/>
            <w:hideMark/>
          </w:tcPr>
          <w:p w14:paraId="20BF11B6"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Sexual</w:t>
            </w:r>
          </w:p>
        </w:tc>
        <w:tc>
          <w:tcPr>
            <w:tcW w:w="1301" w:type="dxa"/>
            <w:vAlign w:val="center"/>
            <w:hideMark/>
          </w:tcPr>
          <w:p w14:paraId="5D17367A"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.267</w:t>
            </w:r>
          </w:p>
        </w:tc>
        <w:tc>
          <w:tcPr>
            <w:tcW w:w="1294" w:type="dxa"/>
            <w:vAlign w:val="center"/>
            <w:hideMark/>
          </w:tcPr>
          <w:p w14:paraId="5E91CB79"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.805</w:t>
            </w:r>
          </w:p>
        </w:tc>
        <w:tc>
          <w:tcPr>
            <w:tcW w:w="1170" w:type="dxa"/>
            <w:vAlign w:val="center"/>
            <w:hideMark/>
          </w:tcPr>
          <w:p w14:paraId="1A37C30A"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.851</w:t>
            </w:r>
          </w:p>
        </w:tc>
      </w:tr>
      <w:tr w:rsidR="00B10F87" w:rsidRPr="00F55DA3" w14:paraId="01F09729" w14:textId="77777777" w:rsidTr="00B10F87">
        <w:trPr>
          <w:trHeight w:val="340"/>
          <w:jc w:val="center"/>
        </w:trPr>
        <w:tc>
          <w:tcPr>
            <w:tcW w:w="1843" w:type="dxa"/>
            <w:vAlign w:val="center"/>
            <w:hideMark/>
          </w:tcPr>
          <w:p w14:paraId="4CF45305"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Social</w:t>
            </w:r>
          </w:p>
        </w:tc>
        <w:tc>
          <w:tcPr>
            <w:tcW w:w="1301" w:type="dxa"/>
            <w:vAlign w:val="center"/>
            <w:hideMark/>
          </w:tcPr>
          <w:p w14:paraId="5421B7E3"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.752</w:t>
            </w:r>
          </w:p>
        </w:tc>
        <w:tc>
          <w:tcPr>
            <w:tcW w:w="1294" w:type="dxa"/>
            <w:vAlign w:val="center"/>
            <w:hideMark/>
          </w:tcPr>
          <w:p w14:paraId="2C986DD6"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.660</w:t>
            </w:r>
          </w:p>
        </w:tc>
        <w:tc>
          <w:tcPr>
            <w:tcW w:w="1170" w:type="dxa"/>
            <w:vAlign w:val="center"/>
            <w:hideMark/>
          </w:tcPr>
          <w:p w14:paraId="6EBA7392"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.523</w:t>
            </w:r>
          </w:p>
        </w:tc>
      </w:tr>
      <w:tr w:rsidR="00B10F87" w:rsidRPr="00F55DA3" w14:paraId="390F0A53" w14:textId="77777777" w:rsidTr="00B10F87">
        <w:trPr>
          <w:trHeight w:val="340"/>
          <w:jc w:val="center"/>
        </w:trPr>
        <w:tc>
          <w:tcPr>
            <w:tcW w:w="1843" w:type="dxa"/>
            <w:tcBorders>
              <w:bottom w:val="single" w:sz="4" w:space="0" w:color="auto"/>
            </w:tcBorders>
            <w:vAlign w:val="center"/>
            <w:hideMark/>
          </w:tcPr>
          <w:p w14:paraId="05E3C1C3"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Total</w:t>
            </w:r>
          </w:p>
        </w:tc>
        <w:tc>
          <w:tcPr>
            <w:tcW w:w="1301" w:type="dxa"/>
            <w:tcBorders>
              <w:bottom w:val="single" w:sz="4" w:space="0" w:color="auto"/>
            </w:tcBorders>
            <w:vAlign w:val="center"/>
            <w:hideMark/>
          </w:tcPr>
          <w:p w14:paraId="0D8CFC5C"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.937</w:t>
            </w:r>
          </w:p>
        </w:tc>
        <w:tc>
          <w:tcPr>
            <w:tcW w:w="1294" w:type="dxa"/>
            <w:tcBorders>
              <w:bottom w:val="single" w:sz="4" w:space="0" w:color="auto"/>
            </w:tcBorders>
            <w:vAlign w:val="center"/>
            <w:hideMark/>
          </w:tcPr>
          <w:p w14:paraId="74BA0776"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.944</w:t>
            </w:r>
          </w:p>
        </w:tc>
        <w:tc>
          <w:tcPr>
            <w:tcW w:w="1170" w:type="dxa"/>
            <w:tcBorders>
              <w:bottom w:val="single" w:sz="4" w:space="0" w:color="auto"/>
            </w:tcBorders>
            <w:vAlign w:val="center"/>
            <w:hideMark/>
          </w:tcPr>
          <w:p w14:paraId="1FBD37B6"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.956</w:t>
            </w:r>
          </w:p>
        </w:tc>
      </w:tr>
    </w:tbl>
    <w:p w14:paraId="305B5BF8" w14:textId="77777777" w:rsidR="00B10F87" w:rsidRDefault="00B10F87" w:rsidP="00B10F87">
      <w:pPr>
        <w:pStyle w:val="Prrafocomn"/>
        <w:rPr>
          <w:lang w:val="es-AR"/>
        </w:rPr>
      </w:pPr>
    </w:p>
    <w:p w14:paraId="150CD462" w14:textId="3BE40299" w:rsidR="009703F5" w:rsidRPr="00B10F87" w:rsidRDefault="00B10F87" w:rsidP="00B10F87">
      <w:pPr>
        <w:pStyle w:val="Prrafocomn"/>
        <w:rPr>
          <w:lang w:val="es-AR"/>
        </w:rPr>
      </w:pPr>
      <w:r w:rsidRPr="00B10F87">
        <w:rPr>
          <w:lang w:val="es-AR"/>
        </w:rPr>
        <w:t xml:space="preserve">Como se puede consultar en la tabla 2, a pesar de encontrar los índices bajos antes mencionados, la consistencia interna general del instrumento es adecuada para cada uno de los países, ya que presenta un alfa superior a 0.90, valor considerado como apropiado por autores como </w:t>
      </w:r>
      <w:r w:rsidRPr="00B10F87">
        <w:rPr>
          <w:shd w:val="clear" w:color="auto" w:fill="FFFFFF"/>
          <w:lang w:val="es-AR"/>
        </w:rPr>
        <w:t xml:space="preserve">Cervantes (2005); </w:t>
      </w:r>
      <w:r w:rsidRPr="00B10F87">
        <w:rPr>
          <w:lang w:val="es-AR"/>
        </w:rPr>
        <w:t>Hernández, Fernández y Baptista (2010); Oviedo y Campo (2005)</w:t>
      </w:r>
      <w:r>
        <w:rPr>
          <w:lang w:val="es-AR"/>
        </w:rPr>
        <w:t>.</w:t>
      </w:r>
    </w:p>
    <w:p w14:paraId="5328935A" w14:textId="77777777" w:rsidR="00B10F87" w:rsidRDefault="00B10F87" w:rsidP="00B10F87">
      <w:pPr>
        <w:pStyle w:val="SubtituloInterno"/>
        <w:rPr>
          <w:lang w:val="es-ES_tradnl"/>
        </w:rPr>
      </w:pPr>
      <w:r w:rsidRPr="00B10F87">
        <w:t>Niveles de maltrato general</w:t>
      </w:r>
      <w:r w:rsidRPr="00B10F87">
        <w:rPr>
          <w:lang w:val="es-ES_tradnl"/>
        </w:rPr>
        <w:t xml:space="preserve"> </w:t>
      </w:r>
    </w:p>
    <w:p w14:paraId="0C1C4696" w14:textId="5F3F441D" w:rsidR="00B10F87" w:rsidRDefault="00B10F87" w:rsidP="00E26D7E">
      <w:pPr>
        <w:pStyle w:val="Prrafocomn"/>
        <w:rPr>
          <w:lang w:val="es-ES_tradnl"/>
        </w:rPr>
      </w:pPr>
      <w:r w:rsidRPr="00B10F87">
        <w:rPr>
          <w:lang w:val="es-MX"/>
        </w:rPr>
        <w:t>Después de obtener los puntajes de maltrato total de los países participantes, se elaboró la siguiente gráfica, donde se observa que un porcentaje superior al 90% de los casos estudiados reporta niveles de maltrato bajos, mientras que solo el 5.8% de la muestra no sufre ningún tipo de maltrato (ver Figura 1)</w:t>
      </w:r>
      <w:r w:rsidR="00E26D7E" w:rsidRPr="00E26D7E">
        <w:rPr>
          <w:lang w:val="es-ES_tradnl"/>
        </w:rPr>
        <w:t>.</w:t>
      </w:r>
    </w:p>
    <w:p w14:paraId="7C8A01A1" w14:textId="5191A3A4" w:rsidR="005D6C85" w:rsidRDefault="005D6C85" w:rsidP="005D6C85">
      <w:pPr>
        <w:rPr>
          <w:b/>
          <w:bCs/>
        </w:rPr>
      </w:pPr>
      <w:r w:rsidRPr="00B10F87">
        <w:rPr>
          <w:b/>
          <w:bCs/>
        </w:rPr>
        <w:t xml:space="preserve">Figura </w:t>
      </w:r>
      <w:r>
        <w:rPr>
          <w:b/>
          <w:bCs/>
        </w:rPr>
        <w:t>1</w:t>
      </w:r>
    </w:p>
    <w:p w14:paraId="37EBBF72" w14:textId="1B3933EE" w:rsidR="005D6C85" w:rsidRPr="005D6C85" w:rsidRDefault="005D6C85" w:rsidP="005D6C85">
      <w:pPr>
        <w:rPr>
          <w:i/>
          <w:iCs/>
          <w:lang w:val="es-MX"/>
        </w:rPr>
      </w:pPr>
      <w:r w:rsidRPr="005D6C85">
        <w:rPr>
          <w:i/>
          <w:iCs/>
          <w:lang w:val="es-MX"/>
        </w:rPr>
        <w:t xml:space="preserve"> Niveles de maltrato total en la muestra de los países participantes</w:t>
      </w:r>
    </w:p>
    <w:p w14:paraId="2FD003E1" w14:textId="5BA848E9" w:rsidR="00B10F87" w:rsidRDefault="00B10F87">
      <w:r w:rsidRPr="00F55DA3">
        <w:rPr>
          <w:noProof/>
          <w:lang w:val="es-CO" w:eastAsia="es-CO"/>
        </w:rPr>
        <w:drawing>
          <wp:inline distT="0" distB="0" distL="0" distR="0" wp14:anchorId="51C8FCF6" wp14:editId="3A43F204">
            <wp:extent cx="5400040" cy="1419225"/>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3CCAD6D" w14:textId="518332A1" w:rsidR="00DF0868" w:rsidRDefault="00DF0868" w:rsidP="00E26D7E">
      <w:pPr>
        <w:pStyle w:val="Prrafocomn"/>
        <w:rPr>
          <w:lang w:val="es-ES_tradnl"/>
        </w:rPr>
      </w:pPr>
      <w:r w:rsidRPr="00DF0868">
        <w:rPr>
          <w:lang w:val="es-MX"/>
        </w:rPr>
        <w:t>Al realizar un análisis específico de los datos reportados en las áreas que componen este fenómeno, se puede observar que alrededor del 5% reporta niveles de maltrato moderados o altos (ver Figura 2)</w:t>
      </w:r>
      <w:r w:rsidR="00E26D7E" w:rsidRPr="00E26D7E">
        <w:rPr>
          <w:lang w:val="es-ES_tradnl"/>
        </w:rPr>
        <w:t>.</w:t>
      </w:r>
    </w:p>
    <w:p w14:paraId="313A1C29" w14:textId="3EBBF534" w:rsidR="00DF0868" w:rsidRDefault="00DF0868">
      <w:r>
        <w:br w:type="page"/>
      </w:r>
    </w:p>
    <w:p w14:paraId="54187E5F" w14:textId="3645ADD6" w:rsidR="008A22B2" w:rsidRDefault="008A22B2" w:rsidP="008A22B2">
      <w:r w:rsidRPr="00DF0868">
        <w:rPr>
          <w:b/>
          <w:bCs/>
        </w:rPr>
        <w:lastRenderedPageBreak/>
        <w:t>Figura 2</w:t>
      </w:r>
    </w:p>
    <w:p w14:paraId="4FB1A86B" w14:textId="6D96FA98" w:rsidR="008A22B2" w:rsidRPr="008A22B2" w:rsidRDefault="008A22B2" w:rsidP="008A22B2">
      <w:pPr>
        <w:rPr>
          <w:i/>
          <w:iCs/>
        </w:rPr>
      </w:pPr>
      <w:r w:rsidRPr="008A22B2">
        <w:rPr>
          <w:i/>
          <w:iCs/>
        </w:rPr>
        <w:t>Niveles de maltrato en las relaciones de pareja por áreas en la muestra total</w:t>
      </w:r>
    </w:p>
    <w:p w14:paraId="4BBA934C" w14:textId="77777777" w:rsidR="008A22B2" w:rsidRDefault="008A22B2"/>
    <w:p w14:paraId="6FFAB971" w14:textId="36848CA9" w:rsidR="00DF0868" w:rsidRPr="00F55DA3" w:rsidRDefault="00DF0868" w:rsidP="00DF0868">
      <w:pPr>
        <w:spacing w:line="360" w:lineRule="auto"/>
        <w:jc w:val="center"/>
      </w:pPr>
      <w:r w:rsidRPr="00F55DA3">
        <w:rPr>
          <w:noProof/>
          <w:lang w:val="es-CO" w:eastAsia="es-CO"/>
        </w:rPr>
        <w:drawing>
          <wp:inline distT="0" distB="0" distL="0" distR="0" wp14:anchorId="6EF7F1DB" wp14:editId="0BC74623">
            <wp:extent cx="5400040" cy="1925761"/>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DF0868">
        <w:rPr>
          <w:i/>
          <w:iCs/>
        </w:rPr>
        <w:t xml:space="preserve"> </w:t>
      </w:r>
    </w:p>
    <w:p w14:paraId="73D6C3A2" w14:textId="2B57FEF1" w:rsidR="00DF0868" w:rsidRPr="00DF0868" w:rsidRDefault="00DF0868" w:rsidP="00DF0868">
      <w:pPr>
        <w:pStyle w:val="Prrafocomn"/>
        <w:rPr>
          <w:lang w:val="es-MX"/>
        </w:rPr>
      </w:pPr>
      <w:r w:rsidRPr="00DF0868">
        <w:rPr>
          <w:lang w:val="es-MX"/>
        </w:rPr>
        <w:t>A su vez, en esta figura se puede observar que la influencia sociocultural es aquella con el porcentaje más alto en la categoría moderado y en el área de maltrato psicológico el nivel alto es mayor respecto a las otras áreas.</w:t>
      </w:r>
    </w:p>
    <w:p w14:paraId="111C1FEE" w14:textId="77777777" w:rsidR="00DF0868" w:rsidRPr="00DF0868" w:rsidRDefault="00DF0868" w:rsidP="00DF0868">
      <w:pPr>
        <w:pStyle w:val="Prrafocomn"/>
        <w:rPr>
          <w:lang w:val="es-MX"/>
        </w:rPr>
      </w:pPr>
      <w:r w:rsidRPr="00DF0868">
        <w:rPr>
          <w:lang w:val="es-MX"/>
        </w:rPr>
        <w:t xml:space="preserve">Debido a que la literatura señala que existen diferencias en los niveles y tipos de maltrato de acuerdo con el sexo, se presentan a continuación los datos basados en esta variable. </w:t>
      </w:r>
    </w:p>
    <w:tbl>
      <w:tblPr>
        <w:tblStyle w:val="Tablaconcuadrcula"/>
        <w:tblpPr w:leftFromText="141" w:rightFromText="141" w:vertAnchor="text" w:horzAnchor="margin" w:tblpY="1869"/>
        <w:tblW w:w="8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
        <w:gridCol w:w="1223"/>
        <w:gridCol w:w="1243"/>
        <w:gridCol w:w="754"/>
        <w:gridCol w:w="1218"/>
        <w:gridCol w:w="815"/>
        <w:gridCol w:w="1390"/>
        <w:gridCol w:w="681"/>
      </w:tblGrid>
      <w:tr w:rsidR="00DF0868" w:rsidRPr="00F55DA3" w14:paraId="713B21AD" w14:textId="77777777" w:rsidTr="00DF0868">
        <w:trPr>
          <w:trHeight w:val="584"/>
        </w:trPr>
        <w:tc>
          <w:tcPr>
            <w:tcW w:w="8469" w:type="dxa"/>
            <w:gridSpan w:val="8"/>
            <w:tcBorders>
              <w:bottom w:val="single" w:sz="4" w:space="0" w:color="auto"/>
            </w:tcBorders>
          </w:tcPr>
          <w:p w14:paraId="4FDD5172" w14:textId="77777777" w:rsidR="00DF0868" w:rsidRPr="008A22B2" w:rsidRDefault="00DF0868" w:rsidP="00DF0868">
            <w:pPr>
              <w:jc w:val="both"/>
              <w:rPr>
                <w:b/>
                <w:bCs/>
                <w:sz w:val="24"/>
                <w:szCs w:val="24"/>
              </w:rPr>
            </w:pPr>
            <w:r w:rsidRPr="008A22B2">
              <w:rPr>
                <w:b/>
                <w:bCs/>
                <w:sz w:val="24"/>
                <w:szCs w:val="24"/>
              </w:rPr>
              <w:t>Tabla 3</w:t>
            </w:r>
          </w:p>
          <w:p w14:paraId="788A6B16" w14:textId="77777777" w:rsidR="00DF0868" w:rsidRPr="00F55DA3" w:rsidRDefault="00DF0868" w:rsidP="00DF0868">
            <w:pPr>
              <w:jc w:val="both"/>
              <w:rPr>
                <w:i/>
                <w:iCs/>
                <w:sz w:val="24"/>
                <w:szCs w:val="24"/>
              </w:rPr>
            </w:pPr>
            <w:r w:rsidRPr="00F55DA3">
              <w:rPr>
                <w:i/>
                <w:iCs/>
                <w:sz w:val="24"/>
                <w:szCs w:val="24"/>
              </w:rPr>
              <w:t>Porcentajes de nivel y tipo de maltrato de la muestra general</w:t>
            </w:r>
          </w:p>
        </w:tc>
      </w:tr>
      <w:tr w:rsidR="00DF0868" w:rsidRPr="00F55DA3" w14:paraId="0E1FDE74" w14:textId="77777777" w:rsidTr="00DF0868">
        <w:trPr>
          <w:trHeight w:val="569"/>
        </w:trPr>
        <w:tc>
          <w:tcPr>
            <w:tcW w:w="1128" w:type="dxa"/>
            <w:tcBorders>
              <w:top w:val="single" w:sz="4" w:space="0" w:color="auto"/>
              <w:bottom w:val="single" w:sz="4" w:space="0" w:color="auto"/>
            </w:tcBorders>
          </w:tcPr>
          <w:p w14:paraId="0487DF44" w14:textId="77777777" w:rsidR="00DF0868" w:rsidRPr="00DF0868" w:rsidRDefault="00DF0868" w:rsidP="00DF0868">
            <w:pPr>
              <w:jc w:val="both"/>
            </w:pPr>
            <w:r w:rsidRPr="00DF0868">
              <w:t>Sexo</w:t>
            </w:r>
          </w:p>
        </w:tc>
        <w:tc>
          <w:tcPr>
            <w:tcW w:w="1342" w:type="dxa"/>
            <w:tcBorders>
              <w:top w:val="single" w:sz="4" w:space="0" w:color="auto"/>
              <w:bottom w:val="single" w:sz="4" w:space="0" w:color="auto"/>
            </w:tcBorders>
          </w:tcPr>
          <w:p w14:paraId="6B8CD917" w14:textId="77777777" w:rsidR="00DF0868" w:rsidRPr="00DF0868" w:rsidRDefault="00DF0868" w:rsidP="00DF0868">
            <w:pPr>
              <w:jc w:val="both"/>
            </w:pPr>
            <w:r w:rsidRPr="00DF0868">
              <w:t>Nivel de Maltrato</w:t>
            </w:r>
          </w:p>
        </w:tc>
        <w:tc>
          <w:tcPr>
            <w:tcW w:w="1225" w:type="dxa"/>
            <w:tcBorders>
              <w:top w:val="single" w:sz="4" w:space="0" w:color="auto"/>
              <w:bottom w:val="single" w:sz="4" w:space="0" w:color="auto"/>
            </w:tcBorders>
          </w:tcPr>
          <w:p w14:paraId="157139B3" w14:textId="77777777" w:rsidR="00DF0868" w:rsidRPr="00DF0868" w:rsidRDefault="00DF0868" w:rsidP="00DF0868">
            <w:pPr>
              <w:jc w:val="both"/>
            </w:pPr>
            <w:r w:rsidRPr="00DF0868">
              <w:t>Psicológico</w:t>
            </w:r>
          </w:p>
        </w:tc>
        <w:tc>
          <w:tcPr>
            <w:tcW w:w="736" w:type="dxa"/>
            <w:tcBorders>
              <w:top w:val="single" w:sz="4" w:space="0" w:color="auto"/>
              <w:bottom w:val="single" w:sz="4" w:space="0" w:color="auto"/>
            </w:tcBorders>
          </w:tcPr>
          <w:p w14:paraId="33BF42B3" w14:textId="77777777" w:rsidR="00DF0868" w:rsidRPr="00DF0868" w:rsidRDefault="00DF0868" w:rsidP="00DF0868">
            <w:pPr>
              <w:jc w:val="both"/>
            </w:pPr>
            <w:r w:rsidRPr="00DF0868">
              <w:t>Físico</w:t>
            </w:r>
          </w:p>
        </w:tc>
        <w:tc>
          <w:tcPr>
            <w:tcW w:w="1201" w:type="dxa"/>
            <w:tcBorders>
              <w:top w:val="single" w:sz="4" w:space="0" w:color="auto"/>
              <w:bottom w:val="single" w:sz="4" w:space="0" w:color="auto"/>
            </w:tcBorders>
          </w:tcPr>
          <w:p w14:paraId="4B6E891F" w14:textId="77777777" w:rsidR="00DF0868" w:rsidRPr="00DF0868" w:rsidRDefault="00DF0868" w:rsidP="00DF0868">
            <w:pPr>
              <w:jc w:val="both"/>
            </w:pPr>
            <w:r w:rsidRPr="00DF0868">
              <w:t>Económico</w:t>
            </w:r>
          </w:p>
        </w:tc>
        <w:tc>
          <w:tcPr>
            <w:tcW w:w="797" w:type="dxa"/>
            <w:tcBorders>
              <w:top w:val="single" w:sz="4" w:space="0" w:color="auto"/>
              <w:bottom w:val="single" w:sz="4" w:space="0" w:color="auto"/>
            </w:tcBorders>
          </w:tcPr>
          <w:p w14:paraId="6A8F37A9" w14:textId="77777777" w:rsidR="00DF0868" w:rsidRPr="00DF0868" w:rsidRDefault="00DF0868" w:rsidP="00DF0868">
            <w:pPr>
              <w:jc w:val="both"/>
            </w:pPr>
            <w:r w:rsidRPr="00DF0868">
              <w:t>Sexual</w:t>
            </w:r>
          </w:p>
        </w:tc>
        <w:tc>
          <w:tcPr>
            <w:tcW w:w="1371" w:type="dxa"/>
            <w:tcBorders>
              <w:top w:val="single" w:sz="4" w:space="0" w:color="auto"/>
              <w:bottom w:val="single" w:sz="4" w:space="0" w:color="auto"/>
            </w:tcBorders>
          </w:tcPr>
          <w:p w14:paraId="13574097" w14:textId="77777777" w:rsidR="00DF0868" w:rsidRPr="00DF0868" w:rsidRDefault="00DF0868" w:rsidP="00DF0868">
            <w:pPr>
              <w:jc w:val="both"/>
            </w:pPr>
            <w:r w:rsidRPr="00DF0868">
              <w:t>Sociocultural</w:t>
            </w:r>
          </w:p>
        </w:tc>
        <w:tc>
          <w:tcPr>
            <w:tcW w:w="665" w:type="dxa"/>
            <w:tcBorders>
              <w:top w:val="single" w:sz="4" w:space="0" w:color="auto"/>
              <w:bottom w:val="single" w:sz="4" w:space="0" w:color="auto"/>
            </w:tcBorders>
          </w:tcPr>
          <w:p w14:paraId="15558D71" w14:textId="77777777" w:rsidR="00DF0868" w:rsidRPr="00DF0868" w:rsidRDefault="00DF0868" w:rsidP="00DF0868">
            <w:pPr>
              <w:jc w:val="both"/>
            </w:pPr>
            <w:r w:rsidRPr="00DF0868">
              <w:t>Total</w:t>
            </w:r>
          </w:p>
        </w:tc>
      </w:tr>
      <w:tr w:rsidR="00DF0868" w:rsidRPr="00F55DA3" w14:paraId="178DD423" w14:textId="77777777" w:rsidTr="00DF0868">
        <w:trPr>
          <w:trHeight w:val="284"/>
        </w:trPr>
        <w:tc>
          <w:tcPr>
            <w:tcW w:w="1128" w:type="dxa"/>
            <w:vMerge w:val="restart"/>
            <w:tcBorders>
              <w:top w:val="single" w:sz="4" w:space="0" w:color="auto"/>
            </w:tcBorders>
            <w:vAlign w:val="center"/>
          </w:tcPr>
          <w:p w14:paraId="77A5B6AB" w14:textId="77777777" w:rsidR="00DF0868" w:rsidRPr="00DF0868" w:rsidRDefault="00DF0868" w:rsidP="00DF0868">
            <w:pPr>
              <w:jc w:val="center"/>
            </w:pPr>
            <w:r w:rsidRPr="00DF0868">
              <w:t>Masculino</w:t>
            </w:r>
          </w:p>
        </w:tc>
        <w:tc>
          <w:tcPr>
            <w:tcW w:w="1342" w:type="dxa"/>
            <w:tcBorders>
              <w:top w:val="single" w:sz="4" w:space="0" w:color="auto"/>
            </w:tcBorders>
          </w:tcPr>
          <w:p w14:paraId="2B5DB69B" w14:textId="77777777" w:rsidR="00DF0868" w:rsidRPr="00DF0868" w:rsidRDefault="00DF0868" w:rsidP="00DF0868">
            <w:pPr>
              <w:jc w:val="both"/>
            </w:pPr>
            <w:r w:rsidRPr="00DF0868">
              <w:t>Sin Maltrato</w:t>
            </w:r>
          </w:p>
        </w:tc>
        <w:tc>
          <w:tcPr>
            <w:tcW w:w="1225" w:type="dxa"/>
            <w:tcBorders>
              <w:top w:val="single" w:sz="4" w:space="0" w:color="auto"/>
            </w:tcBorders>
          </w:tcPr>
          <w:p w14:paraId="45333525" w14:textId="77777777" w:rsidR="00DF0868" w:rsidRPr="00DF0868" w:rsidRDefault="00DF0868" w:rsidP="00DF0868">
            <w:pPr>
              <w:jc w:val="center"/>
            </w:pPr>
            <w:r w:rsidRPr="00DF0868">
              <w:t>16</w:t>
            </w:r>
          </w:p>
        </w:tc>
        <w:tc>
          <w:tcPr>
            <w:tcW w:w="736" w:type="dxa"/>
            <w:tcBorders>
              <w:top w:val="single" w:sz="4" w:space="0" w:color="auto"/>
            </w:tcBorders>
          </w:tcPr>
          <w:p w14:paraId="588AA84D" w14:textId="77777777" w:rsidR="00DF0868" w:rsidRPr="00DF0868" w:rsidRDefault="00DF0868" w:rsidP="00DF0868">
            <w:pPr>
              <w:jc w:val="center"/>
            </w:pPr>
            <w:r w:rsidRPr="00DF0868">
              <w:t>47.5</w:t>
            </w:r>
          </w:p>
        </w:tc>
        <w:tc>
          <w:tcPr>
            <w:tcW w:w="1201" w:type="dxa"/>
            <w:tcBorders>
              <w:top w:val="single" w:sz="4" w:space="0" w:color="auto"/>
            </w:tcBorders>
          </w:tcPr>
          <w:p w14:paraId="5A678656" w14:textId="77777777" w:rsidR="00DF0868" w:rsidRPr="00DF0868" w:rsidRDefault="00DF0868" w:rsidP="00DF0868">
            <w:pPr>
              <w:jc w:val="center"/>
            </w:pPr>
            <w:r w:rsidRPr="00DF0868">
              <w:t>48.3</w:t>
            </w:r>
          </w:p>
        </w:tc>
        <w:tc>
          <w:tcPr>
            <w:tcW w:w="797" w:type="dxa"/>
            <w:tcBorders>
              <w:top w:val="single" w:sz="4" w:space="0" w:color="auto"/>
            </w:tcBorders>
          </w:tcPr>
          <w:p w14:paraId="50996E74" w14:textId="77777777" w:rsidR="00DF0868" w:rsidRPr="00DF0868" w:rsidRDefault="00DF0868" w:rsidP="00DF0868">
            <w:pPr>
              <w:jc w:val="center"/>
            </w:pPr>
            <w:r w:rsidRPr="00DF0868">
              <w:t>36.2</w:t>
            </w:r>
          </w:p>
        </w:tc>
        <w:tc>
          <w:tcPr>
            <w:tcW w:w="1371" w:type="dxa"/>
            <w:tcBorders>
              <w:top w:val="single" w:sz="4" w:space="0" w:color="auto"/>
            </w:tcBorders>
          </w:tcPr>
          <w:p w14:paraId="292F307C" w14:textId="77777777" w:rsidR="00DF0868" w:rsidRPr="00DF0868" w:rsidRDefault="00DF0868" w:rsidP="00DF0868">
            <w:pPr>
              <w:jc w:val="center"/>
            </w:pPr>
            <w:r w:rsidRPr="00DF0868">
              <w:t>29.6</w:t>
            </w:r>
          </w:p>
        </w:tc>
        <w:tc>
          <w:tcPr>
            <w:tcW w:w="665" w:type="dxa"/>
            <w:tcBorders>
              <w:top w:val="single" w:sz="4" w:space="0" w:color="auto"/>
            </w:tcBorders>
          </w:tcPr>
          <w:p w14:paraId="1263BE72" w14:textId="77777777" w:rsidR="00DF0868" w:rsidRPr="00DF0868" w:rsidRDefault="00DF0868" w:rsidP="00DF0868">
            <w:pPr>
              <w:jc w:val="center"/>
            </w:pPr>
            <w:r w:rsidRPr="00DF0868">
              <w:t>4.8</w:t>
            </w:r>
          </w:p>
        </w:tc>
      </w:tr>
      <w:tr w:rsidR="00DF0868" w:rsidRPr="00F55DA3" w14:paraId="12E62919" w14:textId="77777777" w:rsidTr="00DF0868">
        <w:trPr>
          <w:trHeight w:val="300"/>
        </w:trPr>
        <w:tc>
          <w:tcPr>
            <w:tcW w:w="1128" w:type="dxa"/>
            <w:vMerge/>
          </w:tcPr>
          <w:p w14:paraId="37100973" w14:textId="77777777" w:rsidR="00DF0868" w:rsidRPr="00DF0868" w:rsidRDefault="00DF0868" w:rsidP="00DF0868">
            <w:pPr>
              <w:jc w:val="both"/>
            </w:pPr>
          </w:p>
        </w:tc>
        <w:tc>
          <w:tcPr>
            <w:tcW w:w="1342" w:type="dxa"/>
          </w:tcPr>
          <w:p w14:paraId="7D47463C" w14:textId="77777777" w:rsidR="00DF0868" w:rsidRPr="00DF0868" w:rsidRDefault="00DF0868" w:rsidP="00DF0868">
            <w:pPr>
              <w:jc w:val="both"/>
            </w:pPr>
            <w:r w:rsidRPr="00DF0868">
              <w:t>Bajo</w:t>
            </w:r>
          </w:p>
        </w:tc>
        <w:tc>
          <w:tcPr>
            <w:tcW w:w="1225" w:type="dxa"/>
          </w:tcPr>
          <w:p w14:paraId="325E5440" w14:textId="77777777" w:rsidR="00DF0868" w:rsidRPr="00DF0868" w:rsidRDefault="00DF0868" w:rsidP="00DF0868">
            <w:pPr>
              <w:jc w:val="center"/>
            </w:pPr>
            <w:r w:rsidRPr="00DF0868">
              <w:t>80</w:t>
            </w:r>
          </w:p>
        </w:tc>
        <w:tc>
          <w:tcPr>
            <w:tcW w:w="736" w:type="dxa"/>
          </w:tcPr>
          <w:p w14:paraId="67D2D6D1" w14:textId="77777777" w:rsidR="00DF0868" w:rsidRPr="00DF0868" w:rsidRDefault="00DF0868" w:rsidP="00DF0868">
            <w:pPr>
              <w:jc w:val="center"/>
            </w:pPr>
            <w:r w:rsidRPr="00DF0868">
              <w:t>50.6</w:t>
            </w:r>
          </w:p>
        </w:tc>
        <w:tc>
          <w:tcPr>
            <w:tcW w:w="1201" w:type="dxa"/>
          </w:tcPr>
          <w:p w14:paraId="1E87F947" w14:textId="77777777" w:rsidR="00DF0868" w:rsidRPr="00DF0868" w:rsidRDefault="00DF0868" w:rsidP="00DF0868">
            <w:pPr>
              <w:jc w:val="center"/>
            </w:pPr>
            <w:r w:rsidRPr="00DF0868">
              <w:t>47.7</w:t>
            </w:r>
          </w:p>
        </w:tc>
        <w:tc>
          <w:tcPr>
            <w:tcW w:w="797" w:type="dxa"/>
          </w:tcPr>
          <w:p w14:paraId="6172DB1A" w14:textId="77777777" w:rsidR="00DF0868" w:rsidRPr="00DF0868" w:rsidRDefault="00DF0868" w:rsidP="00DF0868">
            <w:pPr>
              <w:jc w:val="center"/>
            </w:pPr>
            <w:r w:rsidRPr="00DF0868">
              <w:t>60.1</w:t>
            </w:r>
          </w:p>
        </w:tc>
        <w:tc>
          <w:tcPr>
            <w:tcW w:w="1371" w:type="dxa"/>
          </w:tcPr>
          <w:p w14:paraId="0E4C6B23" w14:textId="77777777" w:rsidR="00DF0868" w:rsidRPr="00DF0868" w:rsidRDefault="00DF0868" w:rsidP="00DF0868">
            <w:pPr>
              <w:jc w:val="center"/>
            </w:pPr>
            <w:r w:rsidRPr="00DF0868">
              <w:t>62.5</w:t>
            </w:r>
          </w:p>
        </w:tc>
        <w:tc>
          <w:tcPr>
            <w:tcW w:w="665" w:type="dxa"/>
          </w:tcPr>
          <w:p w14:paraId="24B6C667" w14:textId="77777777" w:rsidR="00DF0868" w:rsidRPr="00DF0868" w:rsidRDefault="00DF0868" w:rsidP="00DF0868">
            <w:pPr>
              <w:jc w:val="center"/>
            </w:pPr>
            <w:r w:rsidRPr="00DF0868">
              <w:t>92.7</w:t>
            </w:r>
          </w:p>
        </w:tc>
      </w:tr>
      <w:tr w:rsidR="00DF0868" w:rsidRPr="00F55DA3" w14:paraId="61D794DE" w14:textId="77777777" w:rsidTr="00DF0868">
        <w:trPr>
          <w:trHeight w:val="284"/>
        </w:trPr>
        <w:tc>
          <w:tcPr>
            <w:tcW w:w="1128" w:type="dxa"/>
            <w:vMerge/>
          </w:tcPr>
          <w:p w14:paraId="22C36918" w14:textId="77777777" w:rsidR="00DF0868" w:rsidRPr="00DF0868" w:rsidRDefault="00DF0868" w:rsidP="00DF0868">
            <w:pPr>
              <w:jc w:val="both"/>
            </w:pPr>
          </w:p>
        </w:tc>
        <w:tc>
          <w:tcPr>
            <w:tcW w:w="1342" w:type="dxa"/>
          </w:tcPr>
          <w:p w14:paraId="3DA37C5C" w14:textId="77777777" w:rsidR="00DF0868" w:rsidRPr="00DF0868" w:rsidRDefault="00DF0868" w:rsidP="00DF0868">
            <w:pPr>
              <w:jc w:val="both"/>
            </w:pPr>
            <w:r w:rsidRPr="00DF0868">
              <w:t>Moderado</w:t>
            </w:r>
          </w:p>
        </w:tc>
        <w:tc>
          <w:tcPr>
            <w:tcW w:w="1225" w:type="dxa"/>
          </w:tcPr>
          <w:p w14:paraId="43E6A991" w14:textId="77777777" w:rsidR="00DF0868" w:rsidRPr="00DF0868" w:rsidRDefault="00DF0868" w:rsidP="00DF0868">
            <w:pPr>
              <w:jc w:val="center"/>
            </w:pPr>
            <w:r w:rsidRPr="00DF0868">
              <w:t>3.4</w:t>
            </w:r>
          </w:p>
        </w:tc>
        <w:tc>
          <w:tcPr>
            <w:tcW w:w="736" w:type="dxa"/>
          </w:tcPr>
          <w:p w14:paraId="0303F8D8" w14:textId="77777777" w:rsidR="00DF0868" w:rsidRPr="00DF0868" w:rsidRDefault="00DF0868" w:rsidP="00DF0868">
            <w:pPr>
              <w:jc w:val="center"/>
            </w:pPr>
            <w:r w:rsidRPr="00DF0868">
              <w:t>1.5</w:t>
            </w:r>
          </w:p>
        </w:tc>
        <w:tc>
          <w:tcPr>
            <w:tcW w:w="1201" w:type="dxa"/>
          </w:tcPr>
          <w:p w14:paraId="4A6E2FCA" w14:textId="77777777" w:rsidR="00DF0868" w:rsidRPr="00DF0868" w:rsidRDefault="00DF0868" w:rsidP="00DF0868">
            <w:pPr>
              <w:jc w:val="center"/>
            </w:pPr>
            <w:r w:rsidRPr="00DF0868">
              <w:t>3.4</w:t>
            </w:r>
          </w:p>
        </w:tc>
        <w:tc>
          <w:tcPr>
            <w:tcW w:w="797" w:type="dxa"/>
          </w:tcPr>
          <w:p w14:paraId="002C3081" w14:textId="77777777" w:rsidR="00DF0868" w:rsidRPr="00DF0868" w:rsidRDefault="00DF0868" w:rsidP="00DF0868">
            <w:pPr>
              <w:jc w:val="center"/>
            </w:pPr>
            <w:r w:rsidRPr="00DF0868">
              <w:t>3.4</w:t>
            </w:r>
          </w:p>
        </w:tc>
        <w:tc>
          <w:tcPr>
            <w:tcW w:w="1371" w:type="dxa"/>
          </w:tcPr>
          <w:p w14:paraId="3A4D805B" w14:textId="77777777" w:rsidR="00DF0868" w:rsidRPr="00DF0868" w:rsidRDefault="00DF0868" w:rsidP="00DF0868">
            <w:pPr>
              <w:jc w:val="center"/>
            </w:pPr>
            <w:r w:rsidRPr="00DF0868">
              <w:t>7.6</w:t>
            </w:r>
          </w:p>
        </w:tc>
        <w:tc>
          <w:tcPr>
            <w:tcW w:w="665" w:type="dxa"/>
          </w:tcPr>
          <w:p w14:paraId="4A420571" w14:textId="77777777" w:rsidR="00DF0868" w:rsidRPr="00DF0868" w:rsidRDefault="00DF0868" w:rsidP="00DF0868">
            <w:pPr>
              <w:jc w:val="center"/>
            </w:pPr>
            <w:r w:rsidRPr="00DF0868">
              <w:t>2.4</w:t>
            </w:r>
          </w:p>
        </w:tc>
      </w:tr>
      <w:tr w:rsidR="00DF0868" w:rsidRPr="00F55DA3" w14:paraId="61095526" w14:textId="77777777" w:rsidTr="00DF0868">
        <w:trPr>
          <w:trHeight w:val="300"/>
        </w:trPr>
        <w:tc>
          <w:tcPr>
            <w:tcW w:w="1128" w:type="dxa"/>
            <w:vMerge/>
            <w:tcBorders>
              <w:bottom w:val="single" w:sz="4" w:space="0" w:color="auto"/>
            </w:tcBorders>
          </w:tcPr>
          <w:p w14:paraId="2676FA2B" w14:textId="77777777" w:rsidR="00DF0868" w:rsidRPr="00DF0868" w:rsidRDefault="00DF0868" w:rsidP="00DF0868">
            <w:pPr>
              <w:jc w:val="both"/>
            </w:pPr>
          </w:p>
        </w:tc>
        <w:tc>
          <w:tcPr>
            <w:tcW w:w="1342" w:type="dxa"/>
            <w:tcBorders>
              <w:bottom w:val="single" w:sz="4" w:space="0" w:color="auto"/>
            </w:tcBorders>
          </w:tcPr>
          <w:p w14:paraId="3D67FE37" w14:textId="77777777" w:rsidR="00DF0868" w:rsidRPr="00DF0868" w:rsidRDefault="00DF0868" w:rsidP="00DF0868">
            <w:pPr>
              <w:jc w:val="both"/>
            </w:pPr>
            <w:r w:rsidRPr="00DF0868">
              <w:t>Alto</w:t>
            </w:r>
          </w:p>
        </w:tc>
        <w:tc>
          <w:tcPr>
            <w:tcW w:w="1225" w:type="dxa"/>
            <w:tcBorders>
              <w:bottom w:val="single" w:sz="4" w:space="0" w:color="auto"/>
            </w:tcBorders>
          </w:tcPr>
          <w:p w14:paraId="59905F77" w14:textId="77777777" w:rsidR="00DF0868" w:rsidRPr="00DF0868" w:rsidRDefault="00DF0868" w:rsidP="00DF0868">
            <w:pPr>
              <w:jc w:val="center"/>
            </w:pPr>
            <w:r w:rsidRPr="00DF0868">
              <w:t>.6</w:t>
            </w:r>
          </w:p>
        </w:tc>
        <w:tc>
          <w:tcPr>
            <w:tcW w:w="736" w:type="dxa"/>
            <w:tcBorders>
              <w:bottom w:val="single" w:sz="4" w:space="0" w:color="auto"/>
            </w:tcBorders>
          </w:tcPr>
          <w:p w14:paraId="12AB501E" w14:textId="77777777" w:rsidR="00DF0868" w:rsidRPr="00DF0868" w:rsidRDefault="00DF0868" w:rsidP="00DF0868">
            <w:pPr>
              <w:jc w:val="center"/>
            </w:pPr>
            <w:r w:rsidRPr="00DF0868">
              <w:t>.3</w:t>
            </w:r>
          </w:p>
        </w:tc>
        <w:tc>
          <w:tcPr>
            <w:tcW w:w="1201" w:type="dxa"/>
            <w:tcBorders>
              <w:bottom w:val="single" w:sz="4" w:space="0" w:color="auto"/>
            </w:tcBorders>
          </w:tcPr>
          <w:p w14:paraId="512D5A5A" w14:textId="77777777" w:rsidR="00DF0868" w:rsidRPr="00DF0868" w:rsidRDefault="00DF0868" w:rsidP="00DF0868">
            <w:pPr>
              <w:jc w:val="center"/>
            </w:pPr>
            <w:r w:rsidRPr="00DF0868">
              <w:t>.6</w:t>
            </w:r>
          </w:p>
        </w:tc>
        <w:tc>
          <w:tcPr>
            <w:tcW w:w="797" w:type="dxa"/>
            <w:tcBorders>
              <w:bottom w:val="single" w:sz="4" w:space="0" w:color="auto"/>
            </w:tcBorders>
          </w:tcPr>
          <w:p w14:paraId="53F00529" w14:textId="77777777" w:rsidR="00DF0868" w:rsidRPr="00DF0868" w:rsidRDefault="00DF0868" w:rsidP="00DF0868">
            <w:pPr>
              <w:jc w:val="center"/>
            </w:pPr>
            <w:r w:rsidRPr="00DF0868">
              <w:t>.3</w:t>
            </w:r>
          </w:p>
        </w:tc>
        <w:tc>
          <w:tcPr>
            <w:tcW w:w="1371" w:type="dxa"/>
            <w:tcBorders>
              <w:bottom w:val="single" w:sz="4" w:space="0" w:color="auto"/>
            </w:tcBorders>
          </w:tcPr>
          <w:p w14:paraId="3A02E743" w14:textId="77777777" w:rsidR="00DF0868" w:rsidRPr="00DF0868" w:rsidRDefault="00DF0868" w:rsidP="00DF0868">
            <w:pPr>
              <w:jc w:val="center"/>
            </w:pPr>
            <w:r w:rsidRPr="00DF0868">
              <w:t>.3</w:t>
            </w:r>
          </w:p>
        </w:tc>
        <w:tc>
          <w:tcPr>
            <w:tcW w:w="665" w:type="dxa"/>
            <w:tcBorders>
              <w:bottom w:val="single" w:sz="4" w:space="0" w:color="auto"/>
            </w:tcBorders>
          </w:tcPr>
          <w:p w14:paraId="1C6EC85D" w14:textId="77777777" w:rsidR="00DF0868" w:rsidRPr="00DF0868" w:rsidRDefault="00DF0868" w:rsidP="00DF0868">
            <w:pPr>
              <w:jc w:val="center"/>
            </w:pPr>
            <w:r w:rsidRPr="00DF0868">
              <w:t>0</w:t>
            </w:r>
          </w:p>
        </w:tc>
      </w:tr>
      <w:tr w:rsidR="00DF0868" w:rsidRPr="00F55DA3" w14:paraId="2ACE4B25" w14:textId="77777777" w:rsidTr="00DF0868">
        <w:trPr>
          <w:trHeight w:val="284"/>
        </w:trPr>
        <w:tc>
          <w:tcPr>
            <w:tcW w:w="1128" w:type="dxa"/>
            <w:vMerge w:val="restart"/>
            <w:tcBorders>
              <w:top w:val="single" w:sz="4" w:space="0" w:color="auto"/>
            </w:tcBorders>
            <w:vAlign w:val="center"/>
          </w:tcPr>
          <w:p w14:paraId="3E1489F1" w14:textId="77777777" w:rsidR="00DF0868" w:rsidRPr="00DF0868" w:rsidRDefault="00DF0868" w:rsidP="00DF0868">
            <w:pPr>
              <w:jc w:val="center"/>
            </w:pPr>
            <w:r w:rsidRPr="00DF0868">
              <w:t>Femenino</w:t>
            </w:r>
          </w:p>
        </w:tc>
        <w:tc>
          <w:tcPr>
            <w:tcW w:w="1342" w:type="dxa"/>
            <w:tcBorders>
              <w:top w:val="single" w:sz="4" w:space="0" w:color="auto"/>
            </w:tcBorders>
          </w:tcPr>
          <w:p w14:paraId="34FCB50C" w14:textId="77777777" w:rsidR="00DF0868" w:rsidRPr="00DF0868" w:rsidRDefault="00DF0868" w:rsidP="00DF0868">
            <w:pPr>
              <w:jc w:val="both"/>
            </w:pPr>
            <w:r w:rsidRPr="00DF0868">
              <w:t>Sin Maltrato</w:t>
            </w:r>
          </w:p>
        </w:tc>
        <w:tc>
          <w:tcPr>
            <w:tcW w:w="1225" w:type="dxa"/>
            <w:tcBorders>
              <w:top w:val="single" w:sz="4" w:space="0" w:color="auto"/>
            </w:tcBorders>
          </w:tcPr>
          <w:p w14:paraId="5DBA66AC" w14:textId="77777777" w:rsidR="00DF0868" w:rsidRPr="00DF0868" w:rsidRDefault="00DF0868" w:rsidP="00DF0868">
            <w:pPr>
              <w:jc w:val="center"/>
            </w:pPr>
            <w:r w:rsidRPr="00DF0868">
              <w:t>15.5</w:t>
            </w:r>
          </w:p>
        </w:tc>
        <w:tc>
          <w:tcPr>
            <w:tcW w:w="736" w:type="dxa"/>
            <w:tcBorders>
              <w:top w:val="single" w:sz="4" w:space="0" w:color="auto"/>
            </w:tcBorders>
          </w:tcPr>
          <w:p w14:paraId="5301C21B" w14:textId="77777777" w:rsidR="00DF0868" w:rsidRPr="00DF0868" w:rsidRDefault="00DF0868" w:rsidP="00DF0868">
            <w:pPr>
              <w:jc w:val="center"/>
            </w:pPr>
            <w:r w:rsidRPr="00DF0868">
              <w:t>56.9</w:t>
            </w:r>
          </w:p>
        </w:tc>
        <w:tc>
          <w:tcPr>
            <w:tcW w:w="1201" w:type="dxa"/>
            <w:tcBorders>
              <w:top w:val="single" w:sz="4" w:space="0" w:color="auto"/>
            </w:tcBorders>
          </w:tcPr>
          <w:p w14:paraId="058055B0" w14:textId="77777777" w:rsidR="00DF0868" w:rsidRPr="00DF0868" w:rsidRDefault="00DF0868" w:rsidP="00DF0868">
            <w:pPr>
              <w:jc w:val="center"/>
            </w:pPr>
            <w:r w:rsidRPr="00DF0868">
              <w:t>55.1</w:t>
            </w:r>
          </w:p>
        </w:tc>
        <w:tc>
          <w:tcPr>
            <w:tcW w:w="797" w:type="dxa"/>
            <w:tcBorders>
              <w:top w:val="single" w:sz="4" w:space="0" w:color="auto"/>
            </w:tcBorders>
          </w:tcPr>
          <w:p w14:paraId="2763E62E" w14:textId="77777777" w:rsidR="00DF0868" w:rsidRPr="00DF0868" w:rsidRDefault="00DF0868" w:rsidP="00DF0868">
            <w:pPr>
              <w:jc w:val="center"/>
            </w:pPr>
            <w:r w:rsidRPr="00DF0868">
              <w:t>44</w:t>
            </w:r>
          </w:p>
        </w:tc>
        <w:tc>
          <w:tcPr>
            <w:tcW w:w="1371" w:type="dxa"/>
            <w:tcBorders>
              <w:top w:val="single" w:sz="4" w:space="0" w:color="auto"/>
            </w:tcBorders>
          </w:tcPr>
          <w:p w14:paraId="3E8230C1" w14:textId="77777777" w:rsidR="00DF0868" w:rsidRPr="00DF0868" w:rsidRDefault="00DF0868" w:rsidP="00DF0868">
            <w:pPr>
              <w:jc w:val="center"/>
            </w:pPr>
            <w:r w:rsidRPr="00DF0868">
              <w:t>36.9</w:t>
            </w:r>
          </w:p>
        </w:tc>
        <w:tc>
          <w:tcPr>
            <w:tcW w:w="665" w:type="dxa"/>
            <w:tcBorders>
              <w:top w:val="single" w:sz="4" w:space="0" w:color="auto"/>
            </w:tcBorders>
          </w:tcPr>
          <w:p w14:paraId="23951EE0" w14:textId="77777777" w:rsidR="00DF0868" w:rsidRPr="00DF0868" w:rsidRDefault="00DF0868" w:rsidP="00DF0868">
            <w:pPr>
              <w:jc w:val="center"/>
            </w:pPr>
            <w:r w:rsidRPr="00DF0868">
              <w:t>6.3</w:t>
            </w:r>
          </w:p>
        </w:tc>
      </w:tr>
      <w:tr w:rsidR="00DF0868" w:rsidRPr="00F55DA3" w14:paraId="6225F205" w14:textId="77777777" w:rsidTr="00DF0868">
        <w:trPr>
          <w:trHeight w:val="284"/>
        </w:trPr>
        <w:tc>
          <w:tcPr>
            <w:tcW w:w="1128" w:type="dxa"/>
            <w:vMerge/>
            <w:vAlign w:val="center"/>
          </w:tcPr>
          <w:p w14:paraId="4725A721" w14:textId="77777777" w:rsidR="00DF0868" w:rsidRPr="00DF0868" w:rsidRDefault="00DF0868" w:rsidP="00DF0868">
            <w:pPr>
              <w:jc w:val="center"/>
            </w:pPr>
          </w:p>
        </w:tc>
        <w:tc>
          <w:tcPr>
            <w:tcW w:w="1342" w:type="dxa"/>
          </w:tcPr>
          <w:p w14:paraId="0A896AEB" w14:textId="77777777" w:rsidR="00DF0868" w:rsidRPr="00DF0868" w:rsidRDefault="00DF0868" w:rsidP="00DF0868">
            <w:pPr>
              <w:jc w:val="both"/>
            </w:pPr>
            <w:r w:rsidRPr="00DF0868">
              <w:t>Bajo</w:t>
            </w:r>
          </w:p>
        </w:tc>
        <w:tc>
          <w:tcPr>
            <w:tcW w:w="1225" w:type="dxa"/>
          </w:tcPr>
          <w:p w14:paraId="54D76940" w14:textId="77777777" w:rsidR="00DF0868" w:rsidRPr="00DF0868" w:rsidRDefault="00DF0868" w:rsidP="00DF0868">
            <w:pPr>
              <w:jc w:val="center"/>
            </w:pPr>
            <w:r w:rsidRPr="00DF0868">
              <w:t>81.8</w:t>
            </w:r>
          </w:p>
        </w:tc>
        <w:tc>
          <w:tcPr>
            <w:tcW w:w="736" w:type="dxa"/>
          </w:tcPr>
          <w:p w14:paraId="66ED98B6" w14:textId="77777777" w:rsidR="00DF0868" w:rsidRPr="00DF0868" w:rsidRDefault="00DF0868" w:rsidP="00DF0868">
            <w:pPr>
              <w:jc w:val="center"/>
            </w:pPr>
            <w:r w:rsidRPr="00DF0868">
              <w:t>41.4</w:t>
            </w:r>
          </w:p>
        </w:tc>
        <w:tc>
          <w:tcPr>
            <w:tcW w:w="1201" w:type="dxa"/>
          </w:tcPr>
          <w:p w14:paraId="44085D80" w14:textId="77777777" w:rsidR="00DF0868" w:rsidRPr="00DF0868" w:rsidRDefault="00DF0868" w:rsidP="00DF0868">
            <w:pPr>
              <w:jc w:val="center"/>
            </w:pPr>
            <w:r w:rsidRPr="00DF0868">
              <w:t>41.9</w:t>
            </w:r>
          </w:p>
        </w:tc>
        <w:tc>
          <w:tcPr>
            <w:tcW w:w="797" w:type="dxa"/>
          </w:tcPr>
          <w:p w14:paraId="0FF7DA1C" w14:textId="77777777" w:rsidR="00DF0868" w:rsidRPr="00DF0868" w:rsidRDefault="00DF0868" w:rsidP="00DF0868">
            <w:pPr>
              <w:jc w:val="center"/>
            </w:pPr>
            <w:r w:rsidRPr="00DF0868">
              <w:t>54.1</w:t>
            </w:r>
          </w:p>
        </w:tc>
        <w:tc>
          <w:tcPr>
            <w:tcW w:w="1371" w:type="dxa"/>
          </w:tcPr>
          <w:p w14:paraId="32771926" w14:textId="77777777" w:rsidR="00DF0868" w:rsidRPr="00DF0868" w:rsidRDefault="00DF0868" w:rsidP="00DF0868">
            <w:pPr>
              <w:jc w:val="center"/>
            </w:pPr>
            <w:r w:rsidRPr="00DF0868">
              <w:t>59.2</w:t>
            </w:r>
          </w:p>
        </w:tc>
        <w:tc>
          <w:tcPr>
            <w:tcW w:w="665" w:type="dxa"/>
          </w:tcPr>
          <w:p w14:paraId="1E0C8A64" w14:textId="77777777" w:rsidR="00DF0868" w:rsidRPr="00DF0868" w:rsidRDefault="00DF0868" w:rsidP="00DF0868">
            <w:pPr>
              <w:jc w:val="center"/>
            </w:pPr>
            <w:r w:rsidRPr="00DF0868">
              <w:t>91</w:t>
            </w:r>
          </w:p>
        </w:tc>
      </w:tr>
      <w:tr w:rsidR="00DF0868" w:rsidRPr="00F55DA3" w14:paraId="0D546236" w14:textId="77777777" w:rsidTr="00DF0868">
        <w:trPr>
          <w:trHeight w:val="284"/>
        </w:trPr>
        <w:tc>
          <w:tcPr>
            <w:tcW w:w="1128" w:type="dxa"/>
            <w:vMerge/>
            <w:vAlign w:val="center"/>
          </w:tcPr>
          <w:p w14:paraId="64C2A5E5" w14:textId="77777777" w:rsidR="00DF0868" w:rsidRPr="00DF0868" w:rsidRDefault="00DF0868" w:rsidP="00DF0868">
            <w:pPr>
              <w:jc w:val="center"/>
            </w:pPr>
          </w:p>
        </w:tc>
        <w:tc>
          <w:tcPr>
            <w:tcW w:w="1342" w:type="dxa"/>
          </w:tcPr>
          <w:p w14:paraId="1A633A9B" w14:textId="77777777" w:rsidR="00DF0868" w:rsidRPr="00DF0868" w:rsidRDefault="00DF0868" w:rsidP="00DF0868">
            <w:pPr>
              <w:jc w:val="both"/>
            </w:pPr>
            <w:r w:rsidRPr="00DF0868">
              <w:t>Moderado</w:t>
            </w:r>
          </w:p>
        </w:tc>
        <w:tc>
          <w:tcPr>
            <w:tcW w:w="1225" w:type="dxa"/>
          </w:tcPr>
          <w:p w14:paraId="6BCBFBD0" w14:textId="77777777" w:rsidR="00DF0868" w:rsidRPr="00DF0868" w:rsidRDefault="00DF0868" w:rsidP="00DF0868">
            <w:pPr>
              <w:jc w:val="center"/>
            </w:pPr>
            <w:r w:rsidRPr="00DF0868">
              <w:t>1.4</w:t>
            </w:r>
          </w:p>
        </w:tc>
        <w:tc>
          <w:tcPr>
            <w:tcW w:w="736" w:type="dxa"/>
          </w:tcPr>
          <w:p w14:paraId="0B883A8D" w14:textId="77777777" w:rsidR="00DF0868" w:rsidRPr="00DF0868" w:rsidRDefault="00DF0868" w:rsidP="00DF0868">
            <w:pPr>
              <w:jc w:val="center"/>
            </w:pPr>
            <w:r w:rsidRPr="00DF0868">
              <w:t>1.2</w:t>
            </w:r>
          </w:p>
        </w:tc>
        <w:tc>
          <w:tcPr>
            <w:tcW w:w="1201" w:type="dxa"/>
          </w:tcPr>
          <w:p w14:paraId="043ADA90" w14:textId="77777777" w:rsidR="00DF0868" w:rsidRPr="00DF0868" w:rsidRDefault="00DF0868" w:rsidP="00DF0868">
            <w:pPr>
              <w:jc w:val="center"/>
            </w:pPr>
            <w:r w:rsidRPr="00DF0868">
              <w:t>2.7</w:t>
            </w:r>
          </w:p>
        </w:tc>
        <w:tc>
          <w:tcPr>
            <w:tcW w:w="797" w:type="dxa"/>
          </w:tcPr>
          <w:p w14:paraId="60DF87A6" w14:textId="77777777" w:rsidR="00DF0868" w:rsidRPr="00DF0868" w:rsidRDefault="00DF0868" w:rsidP="00DF0868">
            <w:pPr>
              <w:jc w:val="center"/>
            </w:pPr>
            <w:r w:rsidRPr="00DF0868">
              <w:t>1.5</w:t>
            </w:r>
          </w:p>
        </w:tc>
        <w:tc>
          <w:tcPr>
            <w:tcW w:w="1371" w:type="dxa"/>
          </w:tcPr>
          <w:p w14:paraId="7A63D420" w14:textId="77777777" w:rsidR="00DF0868" w:rsidRPr="00DF0868" w:rsidRDefault="00DF0868" w:rsidP="00DF0868">
            <w:pPr>
              <w:jc w:val="center"/>
            </w:pPr>
            <w:r w:rsidRPr="00DF0868">
              <w:t>3.5</w:t>
            </w:r>
          </w:p>
        </w:tc>
        <w:tc>
          <w:tcPr>
            <w:tcW w:w="665" w:type="dxa"/>
          </w:tcPr>
          <w:p w14:paraId="62CDD43F" w14:textId="77777777" w:rsidR="00DF0868" w:rsidRPr="00DF0868" w:rsidRDefault="00DF0868" w:rsidP="00DF0868">
            <w:pPr>
              <w:jc w:val="center"/>
            </w:pPr>
            <w:r w:rsidRPr="00DF0868">
              <w:t>2.4</w:t>
            </w:r>
          </w:p>
        </w:tc>
      </w:tr>
      <w:tr w:rsidR="00DF0868" w:rsidRPr="00F55DA3" w14:paraId="7CD5A141" w14:textId="77777777" w:rsidTr="00DF0868">
        <w:trPr>
          <w:trHeight w:val="284"/>
        </w:trPr>
        <w:tc>
          <w:tcPr>
            <w:tcW w:w="1128" w:type="dxa"/>
            <w:vMerge/>
            <w:tcBorders>
              <w:bottom w:val="single" w:sz="4" w:space="0" w:color="auto"/>
            </w:tcBorders>
            <w:vAlign w:val="center"/>
          </w:tcPr>
          <w:p w14:paraId="7948659D" w14:textId="77777777" w:rsidR="00DF0868" w:rsidRPr="00DF0868" w:rsidRDefault="00DF0868" w:rsidP="00DF0868">
            <w:pPr>
              <w:jc w:val="center"/>
            </w:pPr>
          </w:p>
        </w:tc>
        <w:tc>
          <w:tcPr>
            <w:tcW w:w="1342" w:type="dxa"/>
            <w:tcBorders>
              <w:bottom w:val="single" w:sz="4" w:space="0" w:color="auto"/>
            </w:tcBorders>
          </w:tcPr>
          <w:p w14:paraId="696F3A7C" w14:textId="77777777" w:rsidR="00DF0868" w:rsidRPr="00DF0868" w:rsidRDefault="00DF0868" w:rsidP="00DF0868">
            <w:pPr>
              <w:jc w:val="both"/>
            </w:pPr>
            <w:r w:rsidRPr="00DF0868">
              <w:t>Alto</w:t>
            </w:r>
          </w:p>
        </w:tc>
        <w:tc>
          <w:tcPr>
            <w:tcW w:w="1225" w:type="dxa"/>
            <w:tcBorders>
              <w:bottom w:val="single" w:sz="4" w:space="0" w:color="auto"/>
            </w:tcBorders>
          </w:tcPr>
          <w:p w14:paraId="6B238A06" w14:textId="77777777" w:rsidR="00DF0868" w:rsidRPr="00DF0868" w:rsidRDefault="00DF0868" w:rsidP="00DF0868">
            <w:pPr>
              <w:jc w:val="center"/>
            </w:pPr>
            <w:r w:rsidRPr="00DF0868">
              <w:t>1.4</w:t>
            </w:r>
          </w:p>
        </w:tc>
        <w:tc>
          <w:tcPr>
            <w:tcW w:w="736" w:type="dxa"/>
            <w:tcBorders>
              <w:bottom w:val="single" w:sz="4" w:space="0" w:color="auto"/>
            </w:tcBorders>
          </w:tcPr>
          <w:p w14:paraId="4D73065C" w14:textId="77777777" w:rsidR="00DF0868" w:rsidRPr="00DF0868" w:rsidRDefault="00DF0868" w:rsidP="00DF0868">
            <w:pPr>
              <w:jc w:val="center"/>
            </w:pPr>
            <w:r w:rsidRPr="00DF0868">
              <w:t>.5</w:t>
            </w:r>
          </w:p>
        </w:tc>
        <w:tc>
          <w:tcPr>
            <w:tcW w:w="1201" w:type="dxa"/>
            <w:tcBorders>
              <w:bottom w:val="single" w:sz="4" w:space="0" w:color="auto"/>
            </w:tcBorders>
          </w:tcPr>
          <w:p w14:paraId="50C7CCC4" w14:textId="77777777" w:rsidR="00DF0868" w:rsidRPr="00DF0868" w:rsidRDefault="00DF0868" w:rsidP="00DF0868">
            <w:pPr>
              <w:jc w:val="center"/>
            </w:pPr>
            <w:r w:rsidRPr="00DF0868">
              <w:t>.3</w:t>
            </w:r>
          </w:p>
        </w:tc>
        <w:tc>
          <w:tcPr>
            <w:tcW w:w="797" w:type="dxa"/>
            <w:tcBorders>
              <w:bottom w:val="single" w:sz="4" w:space="0" w:color="auto"/>
            </w:tcBorders>
          </w:tcPr>
          <w:p w14:paraId="1C0750C6" w14:textId="77777777" w:rsidR="00DF0868" w:rsidRPr="00DF0868" w:rsidRDefault="00DF0868" w:rsidP="00DF0868">
            <w:pPr>
              <w:jc w:val="center"/>
            </w:pPr>
            <w:r w:rsidRPr="00DF0868">
              <w:t>.5</w:t>
            </w:r>
          </w:p>
        </w:tc>
        <w:tc>
          <w:tcPr>
            <w:tcW w:w="1371" w:type="dxa"/>
            <w:tcBorders>
              <w:bottom w:val="single" w:sz="4" w:space="0" w:color="auto"/>
            </w:tcBorders>
          </w:tcPr>
          <w:p w14:paraId="5FB2800A" w14:textId="77777777" w:rsidR="00DF0868" w:rsidRPr="00DF0868" w:rsidRDefault="00DF0868" w:rsidP="00DF0868">
            <w:pPr>
              <w:jc w:val="center"/>
            </w:pPr>
            <w:r w:rsidRPr="00DF0868">
              <w:t>.3</w:t>
            </w:r>
          </w:p>
        </w:tc>
        <w:tc>
          <w:tcPr>
            <w:tcW w:w="665" w:type="dxa"/>
            <w:tcBorders>
              <w:bottom w:val="single" w:sz="4" w:space="0" w:color="auto"/>
            </w:tcBorders>
          </w:tcPr>
          <w:p w14:paraId="5DE6DDBE" w14:textId="77777777" w:rsidR="00DF0868" w:rsidRPr="00DF0868" w:rsidRDefault="00DF0868" w:rsidP="00DF0868">
            <w:pPr>
              <w:jc w:val="center"/>
            </w:pPr>
            <w:r w:rsidRPr="00DF0868">
              <w:t>.3</w:t>
            </w:r>
          </w:p>
        </w:tc>
      </w:tr>
    </w:tbl>
    <w:p w14:paraId="292DA129" w14:textId="540DFEE6" w:rsidR="00DF0868" w:rsidRDefault="00DF0868" w:rsidP="00DF0868">
      <w:pPr>
        <w:pStyle w:val="Prrafocomn"/>
        <w:rPr>
          <w:lang w:val="es-ES_tradnl"/>
        </w:rPr>
      </w:pPr>
      <w:r w:rsidRPr="00DF0868">
        <w:rPr>
          <w:lang w:val="es-MX"/>
        </w:rPr>
        <w:t>De esta manera en la tabla 3, se pueden observar los porcentajes de maltrato en cada una de las escalas del instrumento, donde se ve que los porcentajes mayores de maltrato en nivel alto se dan en el área psicológica, en la física y la sexual en el género femenino</w:t>
      </w:r>
      <w:r w:rsidR="00E26D7E">
        <w:rPr>
          <w:lang w:val="es-ES_tradnl"/>
        </w:rPr>
        <w:t>.</w:t>
      </w:r>
    </w:p>
    <w:p w14:paraId="379A1674" w14:textId="090805CB" w:rsidR="00DF0868" w:rsidRPr="005D6C85" w:rsidRDefault="00DF0868" w:rsidP="00DF0868">
      <w:pPr>
        <w:pStyle w:val="Prrafocomn"/>
        <w:ind w:firstLine="0"/>
        <w:rPr>
          <w:lang w:val="es-AR"/>
        </w:rPr>
      </w:pPr>
    </w:p>
    <w:p w14:paraId="1FA6DD40" w14:textId="77777777" w:rsidR="00DF0868" w:rsidRPr="00F55DA3" w:rsidRDefault="00DF0868" w:rsidP="00DF0868">
      <w:pPr>
        <w:spacing w:line="360" w:lineRule="auto"/>
        <w:ind w:firstLine="708"/>
        <w:jc w:val="both"/>
      </w:pPr>
      <w:r w:rsidRPr="00F55DA3">
        <w:t>Sin embargo, en la misma tabla se puede observar que los varones presentan menores porcentajes en el nivel sin maltrato y un porcentaje mayor en nivel alto del maltrato económico</w:t>
      </w:r>
      <w:r>
        <w:t>, aunque estas diferencias son mínimas.</w:t>
      </w:r>
    </w:p>
    <w:p w14:paraId="5F82A3D5" w14:textId="77777777" w:rsidR="00DF0868" w:rsidRPr="00F55DA3" w:rsidRDefault="00DF0868" w:rsidP="00DF0868">
      <w:pPr>
        <w:spacing w:line="360" w:lineRule="auto"/>
        <w:ind w:firstLine="708"/>
        <w:jc w:val="both"/>
      </w:pPr>
      <w:r w:rsidRPr="00F55DA3">
        <w:lastRenderedPageBreak/>
        <w:t xml:space="preserve">Para determinar si estas diferencias eran estadísticamente significativas se calculó la </w:t>
      </w:r>
      <w:r w:rsidRPr="00F55DA3">
        <w:rPr>
          <w:i/>
          <w:iCs/>
        </w:rPr>
        <w:t>t</w:t>
      </w:r>
      <w:r w:rsidRPr="00F55DA3">
        <w:t xml:space="preserve"> de </w:t>
      </w:r>
      <w:proofErr w:type="spellStart"/>
      <w:r w:rsidRPr="004E57DF">
        <w:rPr>
          <w:i/>
          <w:iCs/>
        </w:rPr>
        <w:t>S</w:t>
      </w:r>
      <w:r w:rsidRPr="00F55DA3">
        <w:rPr>
          <w:i/>
          <w:iCs/>
        </w:rPr>
        <w:t>tudent</w:t>
      </w:r>
      <w:proofErr w:type="spellEnd"/>
      <w:r w:rsidRPr="00F55DA3">
        <w:t xml:space="preserve"> para muestras independientes, de donde emergieron diferencias en área sexual (t=2.935; </w:t>
      </w:r>
      <w:proofErr w:type="spellStart"/>
      <w:r w:rsidRPr="00F55DA3">
        <w:t>gl</w:t>
      </w:r>
      <w:proofErr w:type="spellEnd"/>
      <w:r w:rsidRPr="00F55DA3">
        <w:t xml:space="preserve">=1007; p&lt;0.01) y en el maltrato total (t=2.513; </w:t>
      </w:r>
      <w:proofErr w:type="spellStart"/>
      <w:r w:rsidRPr="00F55DA3">
        <w:t>gl</w:t>
      </w:r>
      <w:proofErr w:type="spellEnd"/>
      <w:r w:rsidRPr="00F55DA3">
        <w:t>=1007; p&lt;0.01), haciendo énfasis en que las medias mayores las presentaron los hombres (</w:t>
      </w:r>
      <w:r w:rsidRPr="00F55DA3">
        <w:rPr>
          <w:rFonts w:ascii="MS Reference Sans Serif" w:hAnsi="MS Reference Sans Serif"/>
        </w:rPr>
        <w:t></w:t>
      </w:r>
      <w:r w:rsidRPr="00F55DA3">
        <w:rPr>
          <w:vertAlign w:val="subscript"/>
        </w:rPr>
        <w:t>sexual</w:t>
      </w:r>
      <w:r w:rsidRPr="00F55DA3">
        <w:t xml:space="preserve">=12.3 y </w:t>
      </w:r>
      <w:r w:rsidRPr="00F55DA3">
        <w:rPr>
          <w:rFonts w:ascii="MS Reference Sans Serif" w:hAnsi="MS Reference Sans Serif"/>
        </w:rPr>
        <w:t></w:t>
      </w:r>
      <w:r w:rsidRPr="00F55DA3">
        <w:rPr>
          <w:vertAlign w:val="subscript"/>
        </w:rPr>
        <w:t>total</w:t>
      </w:r>
      <w:r w:rsidRPr="00F55DA3">
        <w:t>=78.14). Este dato se puede explicar ya que los niveles moderados de maltrato reportados por los varones son mayores que los de las mujeres.</w:t>
      </w:r>
    </w:p>
    <w:p w14:paraId="13D2F8FE" w14:textId="31D41C70" w:rsidR="00DF0868" w:rsidRPr="00DF0868" w:rsidRDefault="00DF0868" w:rsidP="00DF0868">
      <w:pPr>
        <w:pStyle w:val="Prrafocomn"/>
        <w:rPr>
          <w:lang w:val="es-AR"/>
        </w:rPr>
      </w:pPr>
      <w:r w:rsidRPr="00DF0868">
        <w:rPr>
          <w:lang w:val="es-AR"/>
        </w:rPr>
        <w:t>Con la presentación de los datos anteriores el propósito era dar una panorámica general del fenómeno estudiado en los 3 países, a partir de estos resultados, y para tener una visión más puntual de cada país, se decidió realizar un análisis específico, por lo que en el apartado siguiente se presentarán los resultados descriptivos de este fenómeno y las diferencias por sexo en Argentina, Chile y México</w:t>
      </w:r>
    </w:p>
    <w:p w14:paraId="2994F3CE" w14:textId="77777777" w:rsidR="00DF0868" w:rsidRPr="00DF0868" w:rsidRDefault="00DF0868" w:rsidP="00DF0868">
      <w:pPr>
        <w:pStyle w:val="SubtituloInterno"/>
      </w:pPr>
      <w:r w:rsidRPr="00DF0868">
        <w:t>Datos por país</w:t>
      </w:r>
    </w:p>
    <w:p w14:paraId="515BD318" w14:textId="6B739929" w:rsidR="00E26D7E" w:rsidRPr="00DF0868" w:rsidRDefault="00DF0868" w:rsidP="00DF0868">
      <w:pPr>
        <w:pStyle w:val="SubtituloInterno1"/>
        <w:rPr>
          <w:highlight w:val="white"/>
        </w:rPr>
      </w:pPr>
      <w:r w:rsidRPr="00DF0868">
        <w:rPr>
          <w:highlight w:val="white"/>
        </w:rPr>
        <w:t>Argentina</w:t>
      </w:r>
    </w:p>
    <w:p w14:paraId="266A2572" w14:textId="71EDD5FE" w:rsidR="00DF0868" w:rsidRDefault="00DF0868" w:rsidP="00E26D7E">
      <w:pPr>
        <w:pStyle w:val="Prrafocomn"/>
        <w:rPr>
          <w:lang w:val="es-AR"/>
        </w:rPr>
      </w:pPr>
      <w:r w:rsidRPr="00DF0868">
        <w:rPr>
          <w:lang w:val="es-MX"/>
        </w:rPr>
        <w:t>En esta muestra se halló que la mayoría de los participantes manifiestan niveles de maltrato psicológico bajos (89.1%), por otra parte, en el área de maltrato físico o sexual no se encontró ningún caso con niveles moderados o altos; sin embargo, es en el único país en el que el maltrato sexual está presente en niveles bajos superando el 60%. Por último, llama la atención no haber encontrado ningún participante sin maltrato, en los puntajes de maltrato total (ver Figura 3). Lo cual indicaría que en todas las parejas de esta muestra está presente por lo menos, una conducta que es considerada como violenta</w:t>
      </w:r>
      <w:r w:rsidR="00E26D7E" w:rsidRPr="008F6796">
        <w:rPr>
          <w:lang w:val="es-AR"/>
        </w:rPr>
        <w:t>.</w:t>
      </w:r>
      <w:bookmarkStart w:id="7" w:name="_heading=h.dt8hbw2073lo" w:colFirst="0" w:colLast="0"/>
      <w:bookmarkEnd w:id="7"/>
    </w:p>
    <w:p w14:paraId="6A0C626D" w14:textId="7A73F458" w:rsidR="008A22B2" w:rsidRDefault="008A22B2" w:rsidP="008A22B2">
      <w:pPr>
        <w:pStyle w:val="Prrafocomn"/>
        <w:spacing w:line="240" w:lineRule="auto"/>
        <w:ind w:firstLine="0"/>
        <w:rPr>
          <w:lang w:val="es-AR"/>
        </w:rPr>
      </w:pPr>
      <w:r w:rsidRPr="008A22B2">
        <w:rPr>
          <w:b/>
          <w:bCs/>
          <w:lang w:val="es-AR"/>
        </w:rPr>
        <w:t>Figura 3</w:t>
      </w:r>
    </w:p>
    <w:p w14:paraId="4C376ACF" w14:textId="5448059E" w:rsidR="008A22B2" w:rsidRPr="008A22B2" w:rsidRDefault="008A22B2" w:rsidP="008A22B2">
      <w:pPr>
        <w:pStyle w:val="Prrafocomn"/>
        <w:spacing w:line="240" w:lineRule="auto"/>
        <w:ind w:firstLine="0"/>
        <w:rPr>
          <w:i/>
          <w:iCs/>
          <w:lang w:val="es-AR"/>
        </w:rPr>
      </w:pPr>
      <w:r w:rsidRPr="008A22B2">
        <w:rPr>
          <w:i/>
          <w:iCs/>
          <w:lang w:val="es-AR"/>
        </w:rPr>
        <w:t>Niveles de maltrato en las relaciones de pareja en la muestra argentina</w:t>
      </w:r>
    </w:p>
    <w:p w14:paraId="1FEA88EE" w14:textId="7F6CEFBC" w:rsidR="00DF0868" w:rsidRDefault="00DF0868">
      <w:pPr>
        <w:rPr>
          <w:lang w:val="es-AR"/>
        </w:rPr>
      </w:pPr>
      <w:r w:rsidRPr="00F55DA3">
        <w:rPr>
          <w:noProof/>
          <w:lang w:val="es-CO" w:eastAsia="es-CO"/>
        </w:rPr>
        <w:drawing>
          <wp:inline distT="0" distB="0" distL="0" distR="0" wp14:anchorId="6ED8DA7C" wp14:editId="2069A535">
            <wp:extent cx="5400040" cy="1804035"/>
            <wp:effectExtent l="0" t="0" r="0" b="571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EA62E1C" w14:textId="77777777" w:rsidR="00DF0868" w:rsidRDefault="00DF0868" w:rsidP="00DF0868">
      <w:pPr>
        <w:spacing w:line="360" w:lineRule="auto"/>
        <w:jc w:val="center"/>
        <w:rPr>
          <w:i/>
          <w:iCs/>
        </w:rPr>
      </w:pPr>
    </w:p>
    <w:p w14:paraId="478E6800" w14:textId="356EACF4" w:rsidR="00DF0868" w:rsidRDefault="00DF0868" w:rsidP="00DF0868">
      <w:pPr>
        <w:spacing w:line="360" w:lineRule="auto"/>
        <w:jc w:val="center"/>
      </w:pPr>
    </w:p>
    <w:p w14:paraId="38C03EE1" w14:textId="42390E10" w:rsidR="00DF0868" w:rsidRDefault="00DF0868" w:rsidP="00DF0868">
      <w:pPr>
        <w:spacing w:line="360" w:lineRule="auto"/>
        <w:jc w:val="center"/>
      </w:pPr>
    </w:p>
    <w:p w14:paraId="21DD4ADD" w14:textId="418DCBF7" w:rsidR="00DF0868" w:rsidRDefault="00DF0868" w:rsidP="00DF0868">
      <w:pPr>
        <w:spacing w:line="360" w:lineRule="auto"/>
        <w:jc w:val="center"/>
      </w:pPr>
    </w:p>
    <w:p w14:paraId="77D687BD" w14:textId="7C2242A9" w:rsidR="00DF0868" w:rsidRDefault="00DF0868" w:rsidP="00DF0868">
      <w:pPr>
        <w:spacing w:line="360" w:lineRule="auto"/>
        <w:jc w:val="center"/>
      </w:pPr>
    </w:p>
    <w:p w14:paraId="496447E7" w14:textId="2821DF2F" w:rsidR="00DF0868" w:rsidRPr="005D6C85" w:rsidRDefault="00DF0868" w:rsidP="00DF0868">
      <w:pPr>
        <w:pStyle w:val="Prrafocomn"/>
        <w:rPr>
          <w:lang w:val="es-AR"/>
        </w:rPr>
      </w:pPr>
      <w:r w:rsidRPr="005D6C85">
        <w:rPr>
          <w:lang w:val="es-AR"/>
        </w:rPr>
        <w:t>Para continuar con el análisis, se calcularon los porcentajes de cada nivel y tipo de maltrato por sexo, obteniéndose los siguientes datos (ver Tabla 4)</w:t>
      </w:r>
    </w:p>
    <w:tbl>
      <w:tblPr>
        <w:tblStyle w:val="Tablaconcuadrcul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0"/>
        <w:gridCol w:w="1911"/>
        <w:gridCol w:w="1336"/>
        <w:gridCol w:w="832"/>
        <w:gridCol w:w="1310"/>
        <w:gridCol w:w="894"/>
        <w:gridCol w:w="1496"/>
        <w:gridCol w:w="760"/>
      </w:tblGrid>
      <w:tr w:rsidR="00DF0868" w:rsidRPr="00F55DA3" w14:paraId="1037F55C" w14:textId="77777777" w:rsidTr="0039558A">
        <w:tc>
          <w:tcPr>
            <w:tcW w:w="9769" w:type="dxa"/>
            <w:gridSpan w:val="8"/>
            <w:tcBorders>
              <w:bottom w:val="single" w:sz="4" w:space="0" w:color="auto"/>
            </w:tcBorders>
          </w:tcPr>
          <w:p w14:paraId="3A929CA1" w14:textId="77777777" w:rsidR="00DF0868" w:rsidRPr="008A22B2" w:rsidRDefault="00DF0868" w:rsidP="0039558A">
            <w:pPr>
              <w:jc w:val="both"/>
              <w:rPr>
                <w:b/>
                <w:bCs/>
                <w:sz w:val="24"/>
                <w:szCs w:val="24"/>
              </w:rPr>
            </w:pPr>
            <w:r w:rsidRPr="008A22B2">
              <w:rPr>
                <w:b/>
                <w:bCs/>
                <w:sz w:val="24"/>
                <w:szCs w:val="24"/>
              </w:rPr>
              <w:t>Tabla 4</w:t>
            </w:r>
          </w:p>
          <w:p w14:paraId="258F9446" w14:textId="77777777" w:rsidR="00DF0868" w:rsidRPr="00F55DA3" w:rsidRDefault="00DF0868" w:rsidP="0039558A">
            <w:pPr>
              <w:jc w:val="both"/>
              <w:rPr>
                <w:i/>
                <w:iCs/>
                <w:sz w:val="24"/>
                <w:szCs w:val="24"/>
              </w:rPr>
            </w:pPr>
            <w:r w:rsidRPr="00F55DA3">
              <w:rPr>
                <w:i/>
                <w:iCs/>
                <w:sz w:val="24"/>
                <w:szCs w:val="24"/>
              </w:rPr>
              <w:t>Porcentajes de nivel y tipo de maltrato por sexo en la muestra argentina</w:t>
            </w:r>
          </w:p>
        </w:tc>
      </w:tr>
      <w:tr w:rsidR="00DF0868" w:rsidRPr="00F55DA3" w14:paraId="05F974D0" w14:textId="77777777" w:rsidTr="0039558A">
        <w:tc>
          <w:tcPr>
            <w:tcW w:w="1230" w:type="dxa"/>
            <w:tcBorders>
              <w:top w:val="single" w:sz="4" w:space="0" w:color="auto"/>
              <w:bottom w:val="single" w:sz="4" w:space="0" w:color="auto"/>
            </w:tcBorders>
          </w:tcPr>
          <w:p w14:paraId="4DCC792D" w14:textId="77777777" w:rsidR="00DF0868" w:rsidRPr="00F55DA3" w:rsidRDefault="00DF0868" w:rsidP="0039558A">
            <w:pPr>
              <w:jc w:val="both"/>
              <w:rPr>
                <w:sz w:val="24"/>
                <w:szCs w:val="24"/>
              </w:rPr>
            </w:pPr>
            <w:r w:rsidRPr="00F55DA3">
              <w:rPr>
                <w:sz w:val="24"/>
                <w:szCs w:val="24"/>
              </w:rPr>
              <w:t>Sexo</w:t>
            </w:r>
          </w:p>
        </w:tc>
        <w:tc>
          <w:tcPr>
            <w:tcW w:w="1911" w:type="dxa"/>
            <w:tcBorders>
              <w:top w:val="single" w:sz="4" w:space="0" w:color="auto"/>
              <w:bottom w:val="single" w:sz="4" w:space="0" w:color="auto"/>
            </w:tcBorders>
          </w:tcPr>
          <w:p w14:paraId="38519A60" w14:textId="77777777" w:rsidR="00DF0868" w:rsidRPr="00F55DA3" w:rsidRDefault="00DF0868" w:rsidP="0039558A">
            <w:pPr>
              <w:jc w:val="both"/>
              <w:rPr>
                <w:sz w:val="24"/>
                <w:szCs w:val="24"/>
              </w:rPr>
            </w:pPr>
            <w:r w:rsidRPr="00F55DA3">
              <w:rPr>
                <w:sz w:val="24"/>
                <w:szCs w:val="24"/>
              </w:rPr>
              <w:t>Nivel de Maltrato</w:t>
            </w:r>
          </w:p>
        </w:tc>
        <w:tc>
          <w:tcPr>
            <w:tcW w:w="1336" w:type="dxa"/>
            <w:tcBorders>
              <w:top w:val="single" w:sz="4" w:space="0" w:color="auto"/>
              <w:bottom w:val="single" w:sz="4" w:space="0" w:color="auto"/>
            </w:tcBorders>
          </w:tcPr>
          <w:p w14:paraId="2D9C2559" w14:textId="77777777" w:rsidR="00DF0868" w:rsidRPr="00F55DA3" w:rsidRDefault="00DF0868" w:rsidP="0039558A">
            <w:pPr>
              <w:jc w:val="both"/>
              <w:rPr>
                <w:sz w:val="24"/>
                <w:szCs w:val="24"/>
              </w:rPr>
            </w:pPr>
            <w:r w:rsidRPr="00F55DA3">
              <w:rPr>
                <w:sz w:val="24"/>
                <w:szCs w:val="24"/>
              </w:rPr>
              <w:t>Psicológico</w:t>
            </w:r>
          </w:p>
        </w:tc>
        <w:tc>
          <w:tcPr>
            <w:tcW w:w="832" w:type="dxa"/>
            <w:tcBorders>
              <w:top w:val="single" w:sz="4" w:space="0" w:color="auto"/>
              <w:bottom w:val="single" w:sz="4" w:space="0" w:color="auto"/>
            </w:tcBorders>
          </w:tcPr>
          <w:p w14:paraId="5A51A451" w14:textId="77777777" w:rsidR="00DF0868" w:rsidRPr="00F55DA3" w:rsidRDefault="00DF0868" w:rsidP="0039558A">
            <w:pPr>
              <w:jc w:val="both"/>
              <w:rPr>
                <w:sz w:val="24"/>
                <w:szCs w:val="24"/>
              </w:rPr>
            </w:pPr>
            <w:r w:rsidRPr="00F55DA3">
              <w:rPr>
                <w:sz w:val="24"/>
                <w:szCs w:val="24"/>
              </w:rPr>
              <w:t>Físico</w:t>
            </w:r>
          </w:p>
        </w:tc>
        <w:tc>
          <w:tcPr>
            <w:tcW w:w="1310" w:type="dxa"/>
            <w:tcBorders>
              <w:top w:val="single" w:sz="4" w:space="0" w:color="auto"/>
              <w:bottom w:val="single" w:sz="4" w:space="0" w:color="auto"/>
            </w:tcBorders>
          </w:tcPr>
          <w:p w14:paraId="0919A13A" w14:textId="77777777" w:rsidR="00DF0868" w:rsidRPr="00F55DA3" w:rsidRDefault="00DF0868" w:rsidP="0039558A">
            <w:pPr>
              <w:jc w:val="both"/>
              <w:rPr>
                <w:sz w:val="24"/>
                <w:szCs w:val="24"/>
              </w:rPr>
            </w:pPr>
            <w:r w:rsidRPr="00F55DA3">
              <w:rPr>
                <w:sz w:val="24"/>
                <w:szCs w:val="24"/>
              </w:rPr>
              <w:t>Económico</w:t>
            </w:r>
          </w:p>
        </w:tc>
        <w:tc>
          <w:tcPr>
            <w:tcW w:w="894" w:type="dxa"/>
            <w:tcBorders>
              <w:top w:val="single" w:sz="4" w:space="0" w:color="auto"/>
              <w:bottom w:val="single" w:sz="4" w:space="0" w:color="auto"/>
            </w:tcBorders>
          </w:tcPr>
          <w:p w14:paraId="374AF3D4" w14:textId="77777777" w:rsidR="00DF0868" w:rsidRPr="00F55DA3" w:rsidRDefault="00DF0868" w:rsidP="0039558A">
            <w:pPr>
              <w:jc w:val="both"/>
              <w:rPr>
                <w:sz w:val="24"/>
                <w:szCs w:val="24"/>
              </w:rPr>
            </w:pPr>
            <w:r w:rsidRPr="00F55DA3">
              <w:rPr>
                <w:sz w:val="24"/>
                <w:szCs w:val="24"/>
              </w:rPr>
              <w:t>Sexual</w:t>
            </w:r>
          </w:p>
        </w:tc>
        <w:tc>
          <w:tcPr>
            <w:tcW w:w="1496" w:type="dxa"/>
            <w:tcBorders>
              <w:top w:val="single" w:sz="4" w:space="0" w:color="auto"/>
              <w:bottom w:val="single" w:sz="4" w:space="0" w:color="auto"/>
            </w:tcBorders>
          </w:tcPr>
          <w:p w14:paraId="5178E9FA" w14:textId="77777777" w:rsidR="00DF0868" w:rsidRPr="00F55DA3" w:rsidRDefault="00DF0868" w:rsidP="0039558A">
            <w:pPr>
              <w:jc w:val="both"/>
              <w:rPr>
                <w:sz w:val="24"/>
                <w:szCs w:val="24"/>
              </w:rPr>
            </w:pPr>
            <w:r w:rsidRPr="00F55DA3">
              <w:rPr>
                <w:sz w:val="24"/>
                <w:szCs w:val="24"/>
              </w:rPr>
              <w:t>Sociocultural</w:t>
            </w:r>
          </w:p>
        </w:tc>
        <w:tc>
          <w:tcPr>
            <w:tcW w:w="760" w:type="dxa"/>
            <w:tcBorders>
              <w:top w:val="single" w:sz="4" w:space="0" w:color="auto"/>
              <w:bottom w:val="single" w:sz="4" w:space="0" w:color="auto"/>
            </w:tcBorders>
          </w:tcPr>
          <w:p w14:paraId="26B4ED1F" w14:textId="77777777" w:rsidR="00DF0868" w:rsidRPr="00F55DA3" w:rsidRDefault="00DF0868" w:rsidP="0039558A">
            <w:pPr>
              <w:jc w:val="both"/>
              <w:rPr>
                <w:sz w:val="24"/>
                <w:szCs w:val="24"/>
              </w:rPr>
            </w:pPr>
            <w:r w:rsidRPr="00F55DA3">
              <w:rPr>
                <w:sz w:val="24"/>
                <w:szCs w:val="24"/>
              </w:rPr>
              <w:t>Total</w:t>
            </w:r>
          </w:p>
        </w:tc>
      </w:tr>
      <w:tr w:rsidR="00DF0868" w:rsidRPr="00F55DA3" w14:paraId="1512A963" w14:textId="77777777" w:rsidTr="0039558A">
        <w:tc>
          <w:tcPr>
            <w:tcW w:w="1230" w:type="dxa"/>
            <w:vMerge w:val="restart"/>
            <w:tcBorders>
              <w:top w:val="single" w:sz="4" w:space="0" w:color="auto"/>
            </w:tcBorders>
            <w:vAlign w:val="center"/>
          </w:tcPr>
          <w:p w14:paraId="4E030C07" w14:textId="77777777" w:rsidR="00DF0868" w:rsidRPr="00F55DA3" w:rsidRDefault="00DF0868" w:rsidP="0039558A">
            <w:pPr>
              <w:jc w:val="center"/>
              <w:rPr>
                <w:sz w:val="24"/>
                <w:szCs w:val="24"/>
              </w:rPr>
            </w:pPr>
            <w:r w:rsidRPr="00F55DA3">
              <w:rPr>
                <w:sz w:val="24"/>
                <w:szCs w:val="24"/>
              </w:rPr>
              <w:t>Masculino</w:t>
            </w:r>
          </w:p>
        </w:tc>
        <w:tc>
          <w:tcPr>
            <w:tcW w:w="1911" w:type="dxa"/>
            <w:tcBorders>
              <w:top w:val="single" w:sz="4" w:space="0" w:color="auto"/>
            </w:tcBorders>
          </w:tcPr>
          <w:p w14:paraId="65F158C9" w14:textId="77777777" w:rsidR="00DF0868" w:rsidRPr="00F55DA3" w:rsidRDefault="00DF0868" w:rsidP="0039558A">
            <w:pPr>
              <w:jc w:val="both"/>
              <w:rPr>
                <w:sz w:val="24"/>
                <w:szCs w:val="24"/>
              </w:rPr>
            </w:pPr>
            <w:r w:rsidRPr="00F55DA3">
              <w:rPr>
                <w:sz w:val="24"/>
                <w:szCs w:val="24"/>
              </w:rPr>
              <w:t>Sin Maltrato</w:t>
            </w:r>
          </w:p>
        </w:tc>
        <w:tc>
          <w:tcPr>
            <w:tcW w:w="1336" w:type="dxa"/>
            <w:tcBorders>
              <w:top w:val="single" w:sz="4" w:space="0" w:color="auto"/>
            </w:tcBorders>
          </w:tcPr>
          <w:p w14:paraId="76E7F49A" w14:textId="77777777" w:rsidR="00DF0868" w:rsidRPr="00F55DA3" w:rsidRDefault="00DF0868" w:rsidP="0039558A">
            <w:pPr>
              <w:jc w:val="center"/>
              <w:rPr>
                <w:sz w:val="24"/>
                <w:szCs w:val="24"/>
              </w:rPr>
            </w:pPr>
            <w:r w:rsidRPr="00F55DA3">
              <w:rPr>
                <w:sz w:val="24"/>
                <w:szCs w:val="24"/>
              </w:rPr>
              <w:t>9.1</w:t>
            </w:r>
          </w:p>
        </w:tc>
        <w:tc>
          <w:tcPr>
            <w:tcW w:w="832" w:type="dxa"/>
            <w:tcBorders>
              <w:top w:val="single" w:sz="4" w:space="0" w:color="auto"/>
            </w:tcBorders>
          </w:tcPr>
          <w:p w14:paraId="3B9FB321" w14:textId="77777777" w:rsidR="00DF0868" w:rsidRPr="00F55DA3" w:rsidRDefault="00DF0868" w:rsidP="0039558A">
            <w:pPr>
              <w:jc w:val="center"/>
              <w:rPr>
                <w:sz w:val="24"/>
                <w:szCs w:val="24"/>
              </w:rPr>
            </w:pPr>
            <w:r w:rsidRPr="00F55DA3">
              <w:rPr>
                <w:sz w:val="24"/>
                <w:szCs w:val="24"/>
              </w:rPr>
              <w:t>56.1</w:t>
            </w:r>
          </w:p>
        </w:tc>
        <w:tc>
          <w:tcPr>
            <w:tcW w:w="1310" w:type="dxa"/>
            <w:tcBorders>
              <w:top w:val="single" w:sz="4" w:space="0" w:color="auto"/>
            </w:tcBorders>
          </w:tcPr>
          <w:p w14:paraId="78A7C423" w14:textId="77777777" w:rsidR="00DF0868" w:rsidRPr="00F55DA3" w:rsidRDefault="00DF0868" w:rsidP="0039558A">
            <w:pPr>
              <w:jc w:val="center"/>
              <w:rPr>
                <w:sz w:val="24"/>
                <w:szCs w:val="24"/>
              </w:rPr>
            </w:pPr>
            <w:r w:rsidRPr="00F55DA3">
              <w:rPr>
                <w:sz w:val="24"/>
                <w:szCs w:val="24"/>
              </w:rPr>
              <w:t>56.1</w:t>
            </w:r>
          </w:p>
        </w:tc>
        <w:tc>
          <w:tcPr>
            <w:tcW w:w="894" w:type="dxa"/>
            <w:tcBorders>
              <w:top w:val="single" w:sz="4" w:space="0" w:color="auto"/>
            </w:tcBorders>
          </w:tcPr>
          <w:p w14:paraId="571C7A09" w14:textId="77777777" w:rsidR="00DF0868" w:rsidRPr="00F55DA3" w:rsidRDefault="00DF0868" w:rsidP="0039558A">
            <w:pPr>
              <w:jc w:val="center"/>
              <w:rPr>
                <w:sz w:val="24"/>
                <w:szCs w:val="24"/>
              </w:rPr>
            </w:pPr>
            <w:r w:rsidRPr="00F55DA3">
              <w:rPr>
                <w:sz w:val="24"/>
                <w:szCs w:val="24"/>
              </w:rPr>
              <w:t>36.4</w:t>
            </w:r>
          </w:p>
        </w:tc>
        <w:tc>
          <w:tcPr>
            <w:tcW w:w="1496" w:type="dxa"/>
            <w:tcBorders>
              <w:top w:val="single" w:sz="4" w:space="0" w:color="auto"/>
            </w:tcBorders>
          </w:tcPr>
          <w:p w14:paraId="7A8286E7" w14:textId="77777777" w:rsidR="00DF0868" w:rsidRPr="00F55DA3" w:rsidRDefault="00DF0868" w:rsidP="0039558A">
            <w:pPr>
              <w:jc w:val="center"/>
              <w:rPr>
                <w:sz w:val="24"/>
                <w:szCs w:val="24"/>
              </w:rPr>
            </w:pPr>
            <w:r w:rsidRPr="00F55DA3">
              <w:rPr>
                <w:sz w:val="24"/>
                <w:szCs w:val="24"/>
              </w:rPr>
              <w:t>40.9</w:t>
            </w:r>
          </w:p>
        </w:tc>
        <w:tc>
          <w:tcPr>
            <w:tcW w:w="760" w:type="dxa"/>
            <w:tcBorders>
              <w:top w:val="single" w:sz="4" w:space="0" w:color="auto"/>
            </w:tcBorders>
          </w:tcPr>
          <w:p w14:paraId="7C7E51BD" w14:textId="77777777" w:rsidR="00DF0868" w:rsidRPr="00F55DA3" w:rsidRDefault="00DF0868" w:rsidP="0039558A">
            <w:pPr>
              <w:jc w:val="center"/>
              <w:rPr>
                <w:sz w:val="24"/>
                <w:szCs w:val="24"/>
              </w:rPr>
            </w:pPr>
            <w:r w:rsidRPr="00F55DA3">
              <w:rPr>
                <w:sz w:val="24"/>
                <w:szCs w:val="24"/>
              </w:rPr>
              <w:t>0</w:t>
            </w:r>
          </w:p>
        </w:tc>
      </w:tr>
      <w:tr w:rsidR="00DF0868" w:rsidRPr="00F55DA3" w14:paraId="55409D09" w14:textId="77777777" w:rsidTr="0039558A">
        <w:tc>
          <w:tcPr>
            <w:tcW w:w="1230" w:type="dxa"/>
            <w:vMerge/>
          </w:tcPr>
          <w:p w14:paraId="07F8F9D5" w14:textId="77777777" w:rsidR="00DF0868" w:rsidRPr="00F55DA3" w:rsidRDefault="00DF0868" w:rsidP="0039558A">
            <w:pPr>
              <w:jc w:val="both"/>
              <w:rPr>
                <w:sz w:val="24"/>
                <w:szCs w:val="24"/>
              </w:rPr>
            </w:pPr>
          </w:p>
        </w:tc>
        <w:tc>
          <w:tcPr>
            <w:tcW w:w="1911" w:type="dxa"/>
          </w:tcPr>
          <w:p w14:paraId="75952310" w14:textId="77777777" w:rsidR="00DF0868" w:rsidRPr="00F55DA3" w:rsidRDefault="00DF0868" w:rsidP="0039558A">
            <w:pPr>
              <w:jc w:val="both"/>
              <w:rPr>
                <w:sz w:val="24"/>
                <w:szCs w:val="24"/>
              </w:rPr>
            </w:pPr>
            <w:r w:rsidRPr="00F55DA3">
              <w:rPr>
                <w:sz w:val="24"/>
                <w:szCs w:val="24"/>
              </w:rPr>
              <w:t>Bajo</w:t>
            </w:r>
          </w:p>
        </w:tc>
        <w:tc>
          <w:tcPr>
            <w:tcW w:w="1336" w:type="dxa"/>
          </w:tcPr>
          <w:p w14:paraId="756F0FF9" w14:textId="77777777" w:rsidR="00DF0868" w:rsidRPr="00F55DA3" w:rsidRDefault="00DF0868" w:rsidP="0039558A">
            <w:pPr>
              <w:jc w:val="center"/>
              <w:rPr>
                <w:sz w:val="24"/>
                <w:szCs w:val="24"/>
              </w:rPr>
            </w:pPr>
            <w:r w:rsidRPr="00F55DA3">
              <w:rPr>
                <w:sz w:val="24"/>
                <w:szCs w:val="24"/>
              </w:rPr>
              <w:t>87.9</w:t>
            </w:r>
          </w:p>
        </w:tc>
        <w:tc>
          <w:tcPr>
            <w:tcW w:w="832" w:type="dxa"/>
          </w:tcPr>
          <w:p w14:paraId="40C4CAB4" w14:textId="77777777" w:rsidR="00DF0868" w:rsidRPr="00F55DA3" w:rsidRDefault="00DF0868" w:rsidP="0039558A">
            <w:pPr>
              <w:jc w:val="center"/>
              <w:rPr>
                <w:sz w:val="24"/>
                <w:szCs w:val="24"/>
              </w:rPr>
            </w:pPr>
            <w:r w:rsidRPr="00F55DA3">
              <w:rPr>
                <w:sz w:val="24"/>
                <w:szCs w:val="24"/>
              </w:rPr>
              <w:t>43.9</w:t>
            </w:r>
          </w:p>
        </w:tc>
        <w:tc>
          <w:tcPr>
            <w:tcW w:w="1310" w:type="dxa"/>
          </w:tcPr>
          <w:p w14:paraId="58A12FFC" w14:textId="77777777" w:rsidR="00DF0868" w:rsidRPr="00F55DA3" w:rsidRDefault="00DF0868" w:rsidP="0039558A">
            <w:pPr>
              <w:jc w:val="center"/>
              <w:rPr>
                <w:sz w:val="24"/>
                <w:szCs w:val="24"/>
              </w:rPr>
            </w:pPr>
            <w:r w:rsidRPr="00F55DA3">
              <w:rPr>
                <w:sz w:val="24"/>
                <w:szCs w:val="24"/>
              </w:rPr>
              <w:t>40.9</w:t>
            </w:r>
          </w:p>
        </w:tc>
        <w:tc>
          <w:tcPr>
            <w:tcW w:w="894" w:type="dxa"/>
          </w:tcPr>
          <w:p w14:paraId="3ABAB329" w14:textId="77777777" w:rsidR="00DF0868" w:rsidRPr="00F55DA3" w:rsidRDefault="00DF0868" w:rsidP="0039558A">
            <w:pPr>
              <w:jc w:val="center"/>
              <w:rPr>
                <w:sz w:val="24"/>
                <w:szCs w:val="24"/>
              </w:rPr>
            </w:pPr>
            <w:r w:rsidRPr="00F55DA3">
              <w:rPr>
                <w:sz w:val="24"/>
                <w:szCs w:val="24"/>
              </w:rPr>
              <w:t>63.6</w:t>
            </w:r>
          </w:p>
        </w:tc>
        <w:tc>
          <w:tcPr>
            <w:tcW w:w="1496" w:type="dxa"/>
          </w:tcPr>
          <w:p w14:paraId="2777F2DA" w14:textId="77777777" w:rsidR="00DF0868" w:rsidRPr="00F55DA3" w:rsidRDefault="00DF0868" w:rsidP="0039558A">
            <w:pPr>
              <w:jc w:val="center"/>
              <w:rPr>
                <w:sz w:val="24"/>
                <w:szCs w:val="24"/>
              </w:rPr>
            </w:pPr>
            <w:r w:rsidRPr="00F55DA3">
              <w:rPr>
                <w:sz w:val="24"/>
                <w:szCs w:val="24"/>
              </w:rPr>
              <w:t>48.5</w:t>
            </w:r>
          </w:p>
        </w:tc>
        <w:tc>
          <w:tcPr>
            <w:tcW w:w="760" w:type="dxa"/>
          </w:tcPr>
          <w:p w14:paraId="3FAC6F8F" w14:textId="77777777" w:rsidR="00DF0868" w:rsidRPr="00F55DA3" w:rsidRDefault="00DF0868" w:rsidP="0039558A">
            <w:pPr>
              <w:jc w:val="center"/>
              <w:rPr>
                <w:sz w:val="24"/>
                <w:szCs w:val="24"/>
              </w:rPr>
            </w:pPr>
            <w:r w:rsidRPr="00F55DA3">
              <w:rPr>
                <w:sz w:val="24"/>
                <w:szCs w:val="24"/>
              </w:rPr>
              <w:t>97</w:t>
            </w:r>
          </w:p>
        </w:tc>
      </w:tr>
      <w:tr w:rsidR="00DF0868" w:rsidRPr="00F55DA3" w14:paraId="1681CF93" w14:textId="77777777" w:rsidTr="0039558A">
        <w:tc>
          <w:tcPr>
            <w:tcW w:w="1230" w:type="dxa"/>
            <w:vMerge/>
          </w:tcPr>
          <w:p w14:paraId="2AD5452D" w14:textId="77777777" w:rsidR="00DF0868" w:rsidRPr="00F55DA3" w:rsidRDefault="00DF0868" w:rsidP="0039558A">
            <w:pPr>
              <w:jc w:val="both"/>
              <w:rPr>
                <w:sz w:val="24"/>
                <w:szCs w:val="24"/>
              </w:rPr>
            </w:pPr>
          </w:p>
        </w:tc>
        <w:tc>
          <w:tcPr>
            <w:tcW w:w="1911" w:type="dxa"/>
          </w:tcPr>
          <w:p w14:paraId="52CBA032" w14:textId="77777777" w:rsidR="00DF0868" w:rsidRPr="00F55DA3" w:rsidRDefault="00DF0868" w:rsidP="0039558A">
            <w:pPr>
              <w:jc w:val="both"/>
              <w:rPr>
                <w:sz w:val="24"/>
                <w:szCs w:val="24"/>
              </w:rPr>
            </w:pPr>
            <w:r w:rsidRPr="00F55DA3">
              <w:rPr>
                <w:sz w:val="24"/>
                <w:szCs w:val="24"/>
              </w:rPr>
              <w:t>Moderado</w:t>
            </w:r>
          </w:p>
        </w:tc>
        <w:tc>
          <w:tcPr>
            <w:tcW w:w="1336" w:type="dxa"/>
          </w:tcPr>
          <w:p w14:paraId="68CD77A0" w14:textId="77777777" w:rsidR="00DF0868" w:rsidRPr="00F55DA3" w:rsidRDefault="00DF0868" w:rsidP="0039558A">
            <w:pPr>
              <w:jc w:val="center"/>
              <w:rPr>
                <w:sz w:val="24"/>
                <w:szCs w:val="24"/>
              </w:rPr>
            </w:pPr>
            <w:r w:rsidRPr="00F55DA3">
              <w:rPr>
                <w:sz w:val="24"/>
                <w:szCs w:val="24"/>
              </w:rPr>
              <w:t>0</w:t>
            </w:r>
          </w:p>
        </w:tc>
        <w:tc>
          <w:tcPr>
            <w:tcW w:w="832" w:type="dxa"/>
          </w:tcPr>
          <w:p w14:paraId="2D7330AF" w14:textId="77777777" w:rsidR="00DF0868" w:rsidRPr="00F55DA3" w:rsidRDefault="00DF0868" w:rsidP="0039558A">
            <w:pPr>
              <w:jc w:val="center"/>
              <w:rPr>
                <w:sz w:val="24"/>
                <w:szCs w:val="24"/>
              </w:rPr>
            </w:pPr>
            <w:r w:rsidRPr="00F55DA3">
              <w:rPr>
                <w:sz w:val="24"/>
                <w:szCs w:val="24"/>
              </w:rPr>
              <w:t>0</w:t>
            </w:r>
          </w:p>
        </w:tc>
        <w:tc>
          <w:tcPr>
            <w:tcW w:w="1310" w:type="dxa"/>
          </w:tcPr>
          <w:p w14:paraId="371F7135" w14:textId="77777777" w:rsidR="00DF0868" w:rsidRPr="00F55DA3" w:rsidRDefault="00DF0868" w:rsidP="0039558A">
            <w:pPr>
              <w:jc w:val="center"/>
              <w:rPr>
                <w:sz w:val="24"/>
                <w:szCs w:val="24"/>
              </w:rPr>
            </w:pPr>
            <w:r w:rsidRPr="00F55DA3">
              <w:rPr>
                <w:sz w:val="24"/>
                <w:szCs w:val="24"/>
              </w:rPr>
              <w:t>3</w:t>
            </w:r>
          </w:p>
        </w:tc>
        <w:tc>
          <w:tcPr>
            <w:tcW w:w="894" w:type="dxa"/>
          </w:tcPr>
          <w:p w14:paraId="4C46CA9B" w14:textId="77777777" w:rsidR="00DF0868" w:rsidRPr="00F55DA3" w:rsidRDefault="00DF0868" w:rsidP="0039558A">
            <w:pPr>
              <w:jc w:val="center"/>
              <w:rPr>
                <w:sz w:val="24"/>
                <w:szCs w:val="24"/>
              </w:rPr>
            </w:pPr>
            <w:r w:rsidRPr="00F55DA3">
              <w:rPr>
                <w:sz w:val="24"/>
                <w:szCs w:val="24"/>
              </w:rPr>
              <w:t>0</w:t>
            </w:r>
          </w:p>
        </w:tc>
        <w:tc>
          <w:tcPr>
            <w:tcW w:w="1496" w:type="dxa"/>
          </w:tcPr>
          <w:p w14:paraId="52D779AB" w14:textId="77777777" w:rsidR="00DF0868" w:rsidRPr="00F55DA3" w:rsidRDefault="00DF0868" w:rsidP="0039558A">
            <w:pPr>
              <w:jc w:val="center"/>
              <w:rPr>
                <w:sz w:val="24"/>
                <w:szCs w:val="24"/>
              </w:rPr>
            </w:pPr>
            <w:r w:rsidRPr="00F55DA3">
              <w:rPr>
                <w:sz w:val="24"/>
                <w:szCs w:val="24"/>
              </w:rPr>
              <w:t>10.6</w:t>
            </w:r>
          </w:p>
        </w:tc>
        <w:tc>
          <w:tcPr>
            <w:tcW w:w="760" w:type="dxa"/>
          </w:tcPr>
          <w:p w14:paraId="2F637B66" w14:textId="77777777" w:rsidR="00DF0868" w:rsidRPr="00F55DA3" w:rsidRDefault="00DF0868" w:rsidP="0039558A">
            <w:pPr>
              <w:jc w:val="center"/>
              <w:rPr>
                <w:sz w:val="24"/>
                <w:szCs w:val="24"/>
              </w:rPr>
            </w:pPr>
            <w:r w:rsidRPr="00F55DA3">
              <w:rPr>
                <w:sz w:val="24"/>
                <w:szCs w:val="24"/>
              </w:rPr>
              <w:t>3</w:t>
            </w:r>
          </w:p>
        </w:tc>
      </w:tr>
      <w:tr w:rsidR="00DF0868" w:rsidRPr="00F55DA3" w14:paraId="561DE6A0" w14:textId="77777777" w:rsidTr="0039558A">
        <w:tc>
          <w:tcPr>
            <w:tcW w:w="1230" w:type="dxa"/>
            <w:vMerge/>
            <w:tcBorders>
              <w:bottom w:val="single" w:sz="4" w:space="0" w:color="auto"/>
            </w:tcBorders>
          </w:tcPr>
          <w:p w14:paraId="0D04F3E0" w14:textId="77777777" w:rsidR="00DF0868" w:rsidRPr="00F55DA3" w:rsidRDefault="00DF0868" w:rsidP="0039558A">
            <w:pPr>
              <w:jc w:val="both"/>
              <w:rPr>
                <w:sz w:val="24"/>
                <w:szCs w:val="24"/>
              </w:rPr>
            </w:pPr>
          </w:p>
        </w:tc>
        <w:tc>
          <w:tcPr>
            <w:tcW w:w="1911" w:type="dxa"/>
            <w:tcBorders>
              <w:bottom w:val="single" w:sz="4" w:space="0" w:color="auto"/>
            </w:tcBorders>
          </w:tcPr>
          <w:p w14:paraId="120C9811" w14:textId="77777777" w:rsidR="00DF0868" w:rsidRPr="00F55DA3" w:rsidRDefault="00DF0868" w:rsidP="0039558A">
            <w:pPr>
              <w:jc w:val="both"/>
              <w:rPr>
                <w:sz w:val="24"/>
                <w:szCs w:val="24"/>
              </w:rPr>
            </w:pPr>
            <w:r w:rsidRPr="00F55DA3">
              <w:rPr>
                <w:sz w:val="24"/>
                <w:szCs w:val="24"/>
              </w:rPr>
              <w:t>Alto</w:t>
            </w:r>
          </w:p>
        </w:tc>
        <w:tc>
          <w:tcPr>
            <w:tcW w:w="1336" w:type="dxa"/>
            <w:tcBorders>
              <w:bottom w:val="single" w:sz="4" w:space="0" w:color="auto"/>
            </w:tcBorders>
          </w:tcPr>
          <w:p w14:paraId="083286CA" w14:textId="77777777" w:rsidR="00DF0868" w:rsidRPr="00F55DA3" w:rsidRDefault="00DF0868" w:rsidP="0039558A">
            <w:pPr>
              <w:jc w:val="center"/>
              <w:rPr>
                <w:sz w:val="24"/>
                <w:szCs w:val="24"/>
              </w:rPr>
            </w:pPr>
            <w:r w:rsidRPr="00F55DA3">
              <w:rPr>
                <w:sz w:val="24"/>
                <w:szCs w:val="24"/>
              </w:rPr>
              <w:t>3</w:t>
            </w:r>
          </w:p>
        </w:tc>
        <w:tc>
          <w:tcPr>
            <w:tcW w:w="832" w:type="dxa"/>
            <w:tcBorders>
              <w:bottom w:val="single" w:sz="4" w:space="0" w:color="auto"/>
            </w:tcBorders>
          </w:tcPr>
          <w:p w14:paraId="1569B938" w14:textId="77777777" w:rsidR="00DF0868" w:rsidRPr="00F55DA3" w:rsidRDefault="00DF0868" w:rsidP="0039558A">
            <w:pPr>
              <w:jc w:val="center"/>
              <w:rPr>
                <w:sz w:val="24"/>
                <w:szCs w:val="24"/>
              </w:rPr>
            </w:pPr>
            <w:r w:rsidRPr="00F55DA3">
              <w:rPr>
                <w:sz w:val="24"/>
                <w:szCs w:val="24"/>
              </w:rPr>
              <w:t>0</w:t>
            </w:r>
          </w:p>
        </w:tc>
        <w:tc>
          <w:tcPr>
            <w:tcW w:w="1310" w:type="dxa"/>
            <w:tcBorders>
              <w:bottom w:val="single" w:sz="4" w:space="0" w:color="auto"/>
            </w:tcBorders>
          </w:tcPr>
          <w:p w14:paraId="13F357E9" w14:textId="77777777" w:rsidR="00DF0868" w:rsidRPr="00F55DA3" w:rsidRDefault="00DF0868" w:rsidP="0039558A">
            <w:pPr>
              <w:jc w:val="center"/>
              <w:rPr>
                <w:sz w:val="24"/>
                <w:szCs w:val="24"/>
              </w:rPr>
            </w:pPr>
            <w:r w:rsidRPr="00F55DA3">
              <w:rPr>
                <w:sz w:val="24"/>
                <w:szCs w:val="24"/>
              </w:rPr>
              <w:t>0</w:t>
            </w:r>
          </w:p>
        </w:tc>
        <w:tc>
          <w:tcPr>
            <w:tcW w:w="894" w:type="dxa"/>
            <w:tcBorders>
              <w:bottom w:val="single" w:sz="4" w:space="0" w:color="auto"/>
            </w:tcBorders>
          </w:tcPr>
          <w:p w14:paraId="798052D1" w14:textId="77777777" w:rsidR="00DF0868" w:rsidRPr="00F55DA3" w:rsidRDefault="00DF0868" w:rsidP="0039558A">
            <w:pPr>
              <w:jc w:val="center"/>
              <w:rPr>
                <w:sz w:val="24"/>
                <w:szCs w:val="24"/>
              </w:rPr>
            </w:pPr>
            <w:r w:rsidRPr="00F55DA3">
              <w:rPr>
                <w:sz w:val="24"/>
                <w:szCs w:val="24"/>
              </w:rPr>
              <w:t>0</w:t>
            </w:r>
          </w:p>
        </w:tc>
        <w:tc>
          <w:tcPr>
            <w:tcW w:w="1496" w:type="dxa"/>
            <w:tcBorders>
              <w:bottom w:val="single" w:sz="4" w:space="0" w:color="auto"/>
            </w:tcBorders>
          </w:tcPr>
          <w:p w14:paraId="4AF61F93" w14:textId="77777777" w:rsidR="00DF0868" w:rsidRPr="00F55DA3" w:rsidRDefault="00DF0868" w:rsidP="0039558A">
            <w:pPr>
              <w:jc w:val="center"/>
              <w:rPr>
                <w:sz w:val="24"/>
                <w:szCs w:val="24"/>
              </w:rPr>
            </w:pPr>
            <w:r w:rsidRPr="00F55DA3">
              <w:rPr>
                <w:sz w:val="24"/>
                <w:szCs w:val="24"/>
              </w:rPr>
              <w:t>0</w:t>
            </w:r>
          </w:p>
        </w:tc>
        <w:tc>
          <w:tcPr>
            <w:tcW w:w="760" w:type="dxa"/>
            <w:tcBorders>
              <w:bottom w:val="single" w:sz="4" w:space="0" w:color="auto"/>
            </w:tcBorders>
          </w:tcPr>
          <w:p w14:paraId="5F2629C9" w14:textId="77777777" w:rsidR="00DF0868" w:rsidRPr="00F55DA3" w:rsidRDefault="00DF0868" w:rsidP="0039558A">
            <w:pPr>
              <w:jc w:val="center"/>
              <w:rPr>
                <w:sz w:val="24"/>
                <w:szCs w:val="24"/>
              </w:rPr>
            </w:pPr>
            <w:r w:rsidRPr="00F55DA3">
              <w:rPr>
                <w:sz w:val="24"/>
                <w:szCs w:val="24"/>
              </w:rPr>
              <w:t>0</w:t>
            </w:r>
          </w:p>
        </w:tc>
      </w:tr>
      <w:tr w:rsidR="00DF0868" w:rsidRPr="00F55DA3" w14:paraId="4356BCB9" w14:textId="77777777" w:rsidTr="0039558A">
        <w:tc>
          <w:tcPr>
            <w:tcW w:w="1230" w:type="dxa"/>
            <w:vMerge w:val="restart"/>
            <w:tcBorders>
              <w:top w:val="single" w:sz="4" w:space="0" w:color="auto"/>
            </w:tcBorders>
            <w:vAlign w:val="center"/>
          </w:tcPr>
          <w:p w14:paraId="54256376" w14:textId="77777777" w:rsidR="00DF0868" w:rsidRPr="00F55DA3" w:rsidRDefault="00DF0868" w:rsidP="0039558A">
            <w:pPr>
              <w:jc w:val="center"/>
              <w:rPr>
                <w:sz w:val="24"/>
                <w:szCs w:val="24"/>
              </w:rPr>
            </w:pPr>
            <w:r w:rsidRPr="00F55DA3">
              <w:rPr>
                <w:sz w:val="24"/>
                <w:szCs w:val="24"/>
              </w:rPr>
              <w:t>Femenino</w:t>
            </w:r>
          </w:p>
        </w:tc>
        <w:tc>
          <w:tcPr>
            <w:tcW w:w="1911" w:type="dxa"/>
            <w:tcBorders>
              <w:top w:val="single" w:sz="4" w:space="0" w:color="auto"/>
            </w:tcBorders>
          </w:tcPr>
          <w:p w14:paraId="39658FD1" w14:textId="77777777" w:rsidR="00DF0868" w:rsidRPr="00F55DA3" w:rsidRDefault="00DF0868" w:rsidP="0039558A">
            <w:pPr>
              <w:jc w:val="both"/>
              <w:rPr>
                <w:sz w:val="24"/>
                <w:szCs w:val="24"/>
              </w:rPr>
            </w:pPr>
            <w:r w:rsidRPr="00F55DA3">
              <w:rPr>
                <w:sz w:val="24"/>
                <w:szCs w:val="24"/>
              </w:rPr>
              <w:t>Sin Maltrato</w:t>
            </w:r>
          </w:p>
        </w:tc>
        <w:tc>
          <w:tcPr>
            <w:tcW w:w="1336" w:type="dxa"/>
            <w:tcBorders>
              <w:top w:val="single" w:sz="4" w:space="0" w:color="auto"/>
            </w:tcBorders>
          </w:tcPr>
          <w:p w14:paraId="084B18A0" w14:textId="77777777" w:rsidR="00DF0868" w:rsidRPr="00F55DA3" w:rsidRDefault="00DF0868" w:rsidP="0039558A">
            <w:pPr>
              <w:jc w:val="center"/>
              <w:rPr>
                <w:sz w:val="24"/>
                <w:szCs w:val="24"/>
              </w:rPr>
            </w:pPr>
            <w:r w:rsidRPr="00F55DA3">
              <w:rPr>
                <w:sz w:val="24"/>
                <w:szCs w:val="24"/>
              </w:rPr>
              <w:t>7.7</w:t>
            </w:r>
          </w:p>
        </w:tc>
        <w:tc>
          <w:tcPr>
            <w:tcW w:w="832" w:type="dxa"/>
            <w:tcBorders>
              <w:top w:val="single" w:sz="4" w:space="0" w:color="auto"/>
            </w:tcBorders>
          </w:tcPr>
          <w:p w14:paraId="43FC617B" w14:textId="77777777" w:rsidR="00DF0868" w:rsidRPr="00F55DA3" w:rsidRDefault="00DF0868" w:rsidP="0039558A">
            <w:pPr>
              <w:jc w:val="center"/>
              <w:rPr>
                <w:sz w:val="24"/>
                <w:szCs w:val="24"/>
              </w:rPr>
            </w:pPr>
            <w:r w:rsidRPr="00F55DA3">
              <w:rPr>
                <w:sz w:val="24"/>
                <w:szCs w:val="24"/>
              </w:rPr>
              <w:t>56.7</w:t>
            </w:r>
          </w:p>
        </w:tc>
        <w:tc>
          <w:tcPr>
            <w:tcW w:w="1310" w:type="dxa"/>
            <w:tcBorders>
              <w:top w:val="single" w:sz="4" w:space="0" w:color="auto"/>
            </w:tcBorders>
          </w:tcPr>
          <w:p w14:paraId="44347DBB" w14:textId="77777777" w:rsidR="00DF0868" w:rsidRPr="00F55DA3" w:rsidRDefault="00DF0868" w:rsidP="0039558A">
            <w:pPr>
              <w:jc w:val="center"/>
              <w:rPr>
                <w:sz w:val="24"/>
                <w:szCs w:val="24"/>
              </w:rPr>
            </w:pPr>
            <w:r w:rsidRPr="00F55DA3">
              <w:rPr>
                <w:sz w:val="24"/>
                <w:szCs w:val="24"/>
              </w:rPr>
              <w:t>61.5</w:t>
            </w:r>
          </w:p>
        </w:tc>
        <w:tc>
          <w:tcPr>
            <w:tcW w:w="894" w:type="dxa"/>
            <w:tcBorders>
              <w:top w:val="single" w:sz="4" w:space="0" w:color="auto"/>
            </w:tcBorders>
          </w:tcPr>
          <w:p w14:paraId="2CC844CE" w14:textId="77777777" w:rsidR="00DF0868" w:rsidRPr="00F55DA3" w:rsidRDefault="00DF0868" w:rsidP="0039558A">
            <w:pPr>
              <w:jc w:val="center"/>
              <w:rPr>
                <w:sz w:val="24"/>
                <w:szCs w:val="24"/>
              </w:rPr>
            </w:pPr>
            <w:r w:rsidRPr="00F55DA3">
              <w:rPr>
                <w:sz w:val="24"/>
                <w:szCs w:val="24"/>
              </w:rPr>
              <w:t>30.8</w:t>
            </w:r>
          </w:p>
        </w:tc>
        <w:tc>
          <w:tcPr>
            <w:tcW w:w="1496" w:type="dxa"/>
            <w:tcBorders>
              <w:top w:val="single" w:sz="4" w:space="0" w:color="auto"/>
            </w:tcBorders>
          </w:tcPr>
          <w:p w14:paraId="1A044C75" w14:textId="77777777" w:rsidR="00DF0868" w:rsidRPr="00F55DA3" w:rsidRDefault="00DF0868" w:rsidP="0039558A">
            <w:pPr>
              <w:jc w:val="center"/>
              <w:rPr>
                <w:sz w:val="24"/>
                <w:szCs w:val="24"/>
              </w:rPr>
            </w:pPr>
            <w:r w:rsidRPr="00F55DA3">
              <w:rPr>
                <w:sz w:val="24"/>
                <w:szCs w:val="24"/>
              </w:rPr>
              <w:t>37.5</w:t>
            </w:r>
          </w:p>
        </w:tc>
        <w:tc>
          <w:tcPr>
            <w:tcW w:w="760" w:type="dxa"/>
            <w:tcBorders>
              <w:top w:val="single" w:sz="4" w:space="0" w:color="auto"/>
            </w:tcBorders>
          </w:tcPr>
          <w:p w14:paraId="31F5F221" w14:textId="77777777" w:rsidR="00DF0868" w:rsidRPr="00F55DA3" w:rsidRDefault="00DF0868" w:rsidP="0039558A">
            <w:pPr>
              <w:jc w:val="center"/>
              <w:rPr>
                <w:sz w:val="24"/>
                <w:szCs w:val="24"/>
              </w:rPr>
            </w:pPr>
            <w:r w:rsidRPr="00F55DA3">
              <w:rPr>
                <w:sz w:val="24"/>
                <w:szCs w:val="24"/>
              </w:rPr>
              <w:t>0</w:t>
            </w:r>
          </w:p>
        </w:tc>
      </w:tr>
      <w:tr w:rsidR="00DF0868" w:rsidRPr="00F55DA3" w14:paraId="4C993916" w14:textId="77777777" w:rsidTr="0039558A">
        <w:tc>
          <w:tcPr>
            <w:tcW w:w="1230" w:type="dxa"/>
            <w:vMerge/>
            <w:vAlign w:val="center"/>
          </w:tcPr>
          <w:p w14:paraId="7192CBC9" w14:textId="77777777" w:rsidR="00DF0868" w:rsidRPr="00F55DA3" w:rsidRDefault="00DF0868" w:rsidP="0039558A">
            <w:pPr>
              <w:jc w:val="center"/>
              <w:rPr>
                <w:sz w:val="24"/>
                <w:szCs w:val="24"/>
              </w:rPr>
            </w:pPr>
          </w:p>
        </w:tc>
        <w:tc>
          <w:tcPr>
            <w:tcW w:w="1911" w:type="dxa"/>
          </w:tcPr>
          <w:p w14:paraId="27A0E245" w14:textId="77777777" w:rsidR="00DF0868" w:rsidRPr="00F55DA3" w:rsidRDefault="00DF0868" w:rsidP="0039558A">
            <w:pPr>
              <w:jc w:val="both"/>
              <w:rPr>
                <w:sz w:val="24"/>
                <w:szCs w:val="24"/>
              </w:rPr>
            </w:pPr>
            <w:r w:rsidRPr="00F55DA3">
              <w:rPr>
                <w:sz w:val="24"/>
                <w:szCs w:val="24"/>
              </w:rPr>
              <w:t>Bajo</w:t>
            </w:r>
          </w:p>
        </w:tc>
        <w:tc>
          <w:tcPr>
            <w:tcW w:w="1336" w:type="dxa"/>
          </w:tcPr>
          <w:p w14:paraId="62153B78" w14:textId="77777777" w:rsidR="00DF0868" w:rsidRPr="00F55DA3" w:rsidRDefault="00DF0868" w:rsidP="0039558A">
            <w:pPr>
              <w:jc w:val="center"/>
              <w:rPr>
                <w:sz w:val="24"/>
                <w:szCs w:val="24"/>
              </w:rPr>
            </w:pPr>
            <w:r w:rsidRPr="00F55DA3">
              <w:rPr>
                <w:sz w:val="24"/>
                <w:szCs w:val="24"/>
              </w:rPr>
              <w:t>89.4</w:t>
            </w:r>
          </w:p>
        </w:tc>
        <w:tc>
          <w:tcPr>
            <w:tcW w:w="832" w:type="dxa"/>
          </w:tcPr>
          <w:p w14:paraId="63975298" w14:textId="77777777" w:rsidR="00DF0868" w:rsidRPr="00F55DA3" w:rsidRDefault="00DF0868" w:rsidP="0039558A">
            <w:pPr>
              <w:jc w:val="center"/>
              <w:rPr>
                <w:sz w:val="24"/>
                <w:szCs w:val="24"/>
              </w:rPr>
            </w:pPr>
            <w:r w:rsidRPr="00F55DA3">
              <w:rPr>
                <w:sz w:val="24"/>
                <w:szCs w:val="24"/>
              </w:rPr>
              <w:t>43.3</w:t>
            </w:r>
          </w:p>
        </w:tc>
        <w:tc>
          <w:tcPr>
            <w:tcW w:w="1310" w:type="dxa"/>
          </w:tcPr>
          <w:p w14:paraId="3F486F8E" w14:textId="77777777" w:rsidR="00DF0868" w:rsidRPr="00F55DA3" w:rsidRDefault="00DF0868" w:rsidP="0039558A">
            <w:pPr>
              <w:jc w:val="center"/>
              <w:rPr>
                <w:sz w:val="24"/>
                <w:szCs w:val="24"/>
              </w:rPr>
            </w:pPr>
            <w:r w:rsidRPr="00F55DA3">
              <w:rPr>
                <w:sz w:val="24"/>
                <w:szCs w:val="24"/>
              </w:rPr>
              <w:t>35.6</w:t>
            </w:r>
          </w:p>
        </w:tc>
        <w:tc>
          <w:tcPr>
            <w:tcW w:w="894" w:type="dxa"/>
          </w:tcPr>
          <w:p w14:paraId="58EC685C" w14:textId="77777777" w:rsidR="00DF0868" w:rsidRPr="00F55DA3" w:rsidRDefault="00DF0868" w:rsidP="0039558A">
            <w:pPr>
              <w:jc w:val="center"/>
              <w:rPr>
                <w:sz w:val="24"/>
                <w:szCs w:val="24"/>
              </w:rPr>
            </w:pPr>
            <w:r w:rsidRPr="00F55DA3">
              <w:rPr>
                <w:sz w:val="24"/>
                <w:szCs w:val="24"/>
              </w:rPr>
              <w:t>69.2</w:t>
            </w:r>
          </w:p>
        </w:tc>
        <w:tc>
          <w:tcPr>
            <w:tcW w:w="1496" w:type="dxa"/>
          </w:tcPr>
          <w:p w14:paraId="006C8018" w14:textId="77777777" w:rsidR="00DF0868" w:rsidRPr="00F55DA3" w:rsidRDefault="00DF0868" w:rsidP="0039558A">
            <w:pPr>
              <w:jc w:val="center"/>
              <w:rPr>
                <w:sz w:val="24"/>
                <w:szCs w:val="24"/>
              </w:rPr>
            </w:pPr>
            <w:r w:rsidRPr="00F55DA3">
              <w:rPr>
                <w:sz w:val="24"/>
                <w:szCs w:val="24"/>
              </w:rPr>
              <w:t>56.3</w:t>
            </w:r>
          </w:p>
        </w:tc>
        <w:tc>
          <w:tcPr>
            <w:tcW w:w="760" w:type="dxa"/>
          </w:tcPr>
          <w:p w14:paraId="5D7AD70F" w14:textId="77777777" w:rsidR="00DF0868" w:rsidRPr="00F55DA3" w:rsidRDefault="00DF0868" w:rsidP="0039558A">
            <w:pPr>
              <w:jc w:val="center"/>
              <w:rPr>
                <w:sz w:val="24"/>
                <w:szCs w:val="24"/>
              </w:rPr>
            </w:pPr>
            <w:r w:rsidRPr="00F55DA3">
              <w:rPr>
                <w:sz w:val="24"/>
                <w:szCs w:val="24"/>
              </w:rPr>
              <w:t>97.1</w:t>
            </w:r>
          </w:p>
        </w:tc>
      </w:tr>
      <w:tr w:rsidR="00DF0868" w:rsidRPr="00F55DA3" w14:paraId="031F424F" w14:textId="77777777" w:rsidTr="0039558A">
        <w:tc>
          <w:tcPr>
            <w:tcW w:w="1230" w:type="dxa"/>
            <w:vMerge/>
            <w:vAlign w:val="center"/>
          </w:tcPr>
          <w:p w14:paraId="2D2FCFBE" w14:textId="77777777" w:rsidR="00DF0868" w:rsidRPr="00F55DA3" w:rsidRDefault="00DF0868" w:rsidP="0039558A">
            <w:pPr>
              <w:jc w:val="center"/>
              <w:rPr>
                <w:sz w:val="24"/>
                <w:szCs w:val="24"/>
              </w:rPr>
            </w:pPr>
          </w:p>
        </w:tc>
        <w:tc>
          <w:tcPr>
            <w:tcW w:w="1911" w:type="dxa"/>
          </w:tcPr>
          <w:p w14:paraId="1E418231" w14:textId="77777777" w:rsidR="00DF0868" w:rsidRPr="00F55DA3" w:rsidRDefault="00DF0868" w:rsidP="0039558A">
            <w:pPr>
              <w:jc w:val="both"/>
              <w:rPr>
                <w:sz w:val="24"/>
                <w:szCs w:val="24"/>
              </w:rPr>
            </w:pPr>
            <w:r w:rsidRPr="00F55DA3">
              <w:rPr>
                <w:sz w:val="24"/>
                <w:szCs w:val="24"/>
              </w:rPr>
              <w:t>Moderado</w:t>
            </w:r>
          </w:p>
        </w:tc>
        <w:tc>
          <w:tcPr>
            <w:tcW w:w="1336" w:type="dxa"/>
          </w:tcPr>
          <w:p w14:paraId="522C674B" w14:textId="77777777" w:rsidR="00DF0868" w:rsidRPr="00F55DA3" w:rsidRDefault="00DF0868" w:rsidP="0039558A">
            <w:pPr>
              <w:jc w:val="center"/>
              <w:rPr>
                <w:sz w:val="24"/>
                <w:szCs w:val="24"/>
              </w:rPr>
            </w:pPr>
            <w:r w:rsidRPr="00F55DA3">
              <w:rPr>
                <w:sz w:val="24"/>
                <w:szCs w:val="24"/>
              </w:rPr>
              <w:t>0</w:t>
            </w:r>
          </w:p>
        </w:tc>
        <w:tc>
          <w:tcPr>
            <w:tcW w:w="832" w:type="dxa"/>
          </w:tcPr>
          <w:p w14:paraId="0C838BC1" w14:textId="77777777" w:rsidR="00DF0868" w:rsidRPr="00F55DA3" w:rsidRDefault="00DF0868" w:rsidP="0039558A">
            <w:pPr>
              <w:jc w:val="center"/>
              <w:rPr>
                <w:sz w:val="24"/>
                <w:szCs w:val="24"/>
              </w:rPr>
            </w:pPr>
            <w:r w:rsidRPr="00F55DA3">
              <w:rPr>
                <w:sz w:val="24"/>
                <w:szCs w:val="24"/>
              </w:rPr>
              <w:t>0</w:t>
            </w:r>
          </w:p>
        </w:tc>
        <w:tc>
          <w:tcPr>
            <w:tcW w:w="1310" w:type="dxa"/>
          </w:tcPr>
          <w:p w14:paraId="2D9526FC" w14:textId="77777777" w:rsidR="00DF0868" w:rsidRPr="00F55DA3" w:rsidRDefault="00DF0868" w:rsidP="0039558A">
            <w:pPr>
              <w:jc w:val="center"/>
              <w:rPr>
                <w:sz w:val="24"/>
                <w:szCs w:val="24"/>
              </w:rPr>
            </w:pPr>
            <w:r w:rsidRPr="00F55DA3">
              <w:rPr>
                <w:sz w:val="24"/>
                <w:szCs w:val="24"/>
              </w:rPr>
              <w:t>2.9</w:t>
            </w:r>
          </w:p>
        </w:tc>
        <w:tc>
          <w:tcPr>
            <w:tcW w:w="894" w:type="dxa"/>
          </w:tcPr>
          <w:p w14:paraId="4E054A0B" w14:textId="77777777" w:rsidR="00DF0868" w:rsidRPr="00F55DA3" w:rsidRDefault="00DF0868" w:rsidP="0039558A">
            <w:pPr>
              <w:jc w:val="center"/>
              <w:rPr>
                <w:sz w:val="24"/>
                <w:szCs w:val="24"/>
              </w:rPr>
            </w:pPr>
            <w:r w:rsidRPr="00F55DA3">
              <w:rPr>
                <w:sz w:val="24"/>
                <w:szCs w:val="24"/>
              </w:rPr>
              <w:t>0</w:t>
            </w:r>
          </w:p>
        </w:tc>
        <w:tc>
          <w:tcPr>
            <w:tcW w:w="1496" w:type="dxa"/>
          </w:tcPr>
          <w:p w14:paraId="3BF66030" w14:textId="77777777" w:rsidR="00DF0868" w:rsidRPr="00F55DA3" w:rsidRDefault="00DF0868" w:rsidP="0039558A">
            <w:pPr>
              <w:jc w:val="center"/>
              <w:rPr>
                <w:sz w:val="24"/>
                <w:szCs w:val="24"/>
              </w:rPr>
            </w:pPr>
            <w:r w:rsidRPr="00F55DA3">
              <w:rPr>
                <w:sz w:val="24"/>
                <w:szCs w:val="24"/>
              </w:rPr>
              <w:t>5.3</w:t>
            </w:r>
          </w:p>
        </w:tc>
        <w:tc>
          <w:tcPr>
            <w:tcW w:w="760" w:type="dxa"/>
          </w:tcPr>
          <w:p w14:paraId="75D4E342" w14:textId="77777777" w:rsidR="00DF0868" w:rsidRPr="00F55DA3" w:rsidRDefault="00DF0868" w:rsidP="0039558A">
            <w:pPr>
              <w:jc w:val="center"/>
              <w:rPr>
                <w:sz w:val="24"/>
                <w:szCs w:val="24"/>
              </w:rPr>
            </w:pPr>
            <w:r w:rsidRPr="00F55DA3">
              <w:rPr>
                <w:sz w:val="24"/>
                <w:szCs w:val="24"/>
              </w:rPr>
              <w:t>2.9</w:t>
            </w:r>
          </w:p>
        </w:tc>
      </w:tr>
      <w:tr w:rsidR="00DF0868" w:rsidRPr="00F55DA3" w14:paraId="0F3D5185" w14:textId="77777777" w:rsidTr="0039558A">
        <w:tc>
          <w:tcPr>
            <w:tcW w:w="1230" w:type="dxa"/>
            <w:vMerge/>
            <w:tcBorders>
              <w:bottom w:val="single" w:sz="4" w:space="0" w:color="auto"/>
            </w:tcBorders>
            <w:vAlign w:val="center"/>
          </w:tcPr>
          <w:p w14:paraId="613F7064" w14:textId="77777777" w:rsidR="00DF0868" w:rsidRPr="00F55DA3" w:rsidRDefault="00DF0868" w:rsidP="0039558A">
            <w:pPr>
              <w:jc w:val="center"/>
              <w:rPr>
                <w:sz w:val="24"/>
                <w:szCs w:val="24"/>
              </w:rPr>
            </w:pPr>
          </w:p>
        </w:tc>
        <w:tc>
          <w:tcPr>
            <w:tcW w:w="1911" w:type="dxa"/>
            <w:tcBorders>
              <w:bottom w:val="single" w:sz="4" w:space="0" w:color="auto"/>
            </w:tcBorders>
          </w:tcPr>
          <w:p w14:paraId="59C7A62A" w14:textId="77777777" w:rsidR="00DF0868" w:rsidRPr="00F55DA3" w:rsidRDefault="00DF0868" w:rsidP="0039558A">
            <w:pPr>
              <w:jc w:val="both"/>
              <w:rPr>
                <w:sz w:val="24"/>
                <w:szCs w:val="24"/>
              </w:rPr>
            </w:pPr>
            <w:r w:rsidRPr="00F55DA3">
              <w:rPr>
                <w:sz w:val="24"/>
                <w:szCs w:val="24"/>
              </w:rPr>
              <w:t>Alto</w:t>
            </w:r>
          </w:p>
        </w:tc>
        <w:tc>
          <w:tcPr>
            <w:tcW w:w="1336" w:type="dxa"/>
            <w:tcBorders>
              <w:bottom w:val="single" w:sz="4" w:space="0" w:color="auto"/>
            </w:tcBorders>
          </w:tcPr>
          <w:p w14:paraId="5B3E7113" w14:textId="77777777" w:rsidR="00DF0868" w:rsidRPr="00F55DA3" w:rsidRDefault="00DF0868" w:rsidP="0039558A">
            <w:pPr>
              <w:jc w:val="center"/>
              <w:rPr>
                <w:sz w:val="24"/>
                <w:szCs w:val="24"/>
              </w:rPr>
            </w:pPr>
            <w:r w:rsidRPr="00F55DA3">
              <w:rPr>
                <w:sz w:val="24"/>
                <w:szCs w:val="24"/>
              </w:rPr>
              <w:t>2.9</w:t>
            </w:r>
          </w:p>
        </w:tc>
        <w:tc>
          <w:tcPr>
            <w:tcW w:w="832" w:type="dxa"/>
            <w:tcBorders>
              <w:bottom w:val="single" w:sz="4" w:space="0" w:color="auto"/>
            </w:tcBorders>
          </w:tcPr>
          <w:p w14:paraId="0584BB40" w14:textId="77777777" w:rsidR="00DF0868" w:rsidRPr="00F55DA3" w:rsidRDefault="00DF0868" w:rsidP="0039558A">
            <w:pPr>
              <w:jc w:val="center"/>
              <w:rPr>
                <w:sz w:val="24"/>
                <w:szCs w:val="24"/>
              </w:rPr>
            </w:pPr>
            <w:r w:rsidRPr="00F55DA3">
              <w:rPr>
                <w:sz w:val="24"/>
                <w:szCs w:val="24"/>
              </w:rPr>
              <w:t>0</w:t>
            </w:r>
          </w:p>
        </w:tc>
        <w:tc>
          <w:tcPr>
            <w:tcW w:w="1310" w:type="dxa"/>
            <w:tcBorders>
              <w:bottom w:val="single" w:sz="4" w:space="0" w:color="auto"/>
            </w:tcBorders>
          </w:tcPr>
          <w:p w14:paraId="50103574" w14:textId="77777777" w:rsidR="00DF0868" w:rsidRPr="00F55DA3" w:rsidRDefault="00DF0868" w:rsidP="0039558A">
            <w:pPr>
              <w:jc w:val="center"/>
              <w:rPr>
                <w:sz w:val="24"/>
                <w:szCs w:val="24"/>
              </w:rPr>
            </w:pPr>
            <w:r w:rsidRPr="00F55DA3">
              <w:rPr>
                <w:sz w:val="24"/>
                <w:szCs w:val="24"/>
              </w:rPr>
              <w:t>0</w:t>
            </w:r>
          </w:p>
        </w:tc>
        <w:tc>
          <w:tcPr>
            <w:tcW w:w="894" w:type="dxa"/>
            <w:tcBorders>
              <w:bottom w:val="single" w:sz="4" w:space="0" w:color="auto"/>
            </w:tcBorders>
          </w:tcPr>
          <w:p w14:paraId="18DF8D9E" w14:textId="77777777" w:rsidR="00DF0868" w:rsidRPr="00F55DA3" w:rsidRDefault="00DF0868" w:rsidP="0039558A">
            <w:pPr>
              <w:jc w:val="center"/>
              <w:rPr>
                <w:sz w:val="24"/>
                <w:szCs w:val="24"/>
              </w:rPr>
            </w:pPr>
            <w:r w:rsidRPr="00F55DA3">
              <w:rPr>
                <w:sz w:val="24"/>
                <w:szCs w:val="24"/>
              </w:rPr>
              <w:t>0</w:t>
            </w:r>
          </w:p>
        </w:tc>
        <w:tc>
          <w:tcPr>
            <w:tcW w:w="1496" w:type="dxa"/>
            <w:tcBorders>
              <w:bottom w:val="single" w:sz="4" w:space="0" w:color="auto"/>
            </w:tcBorders>
          </w:tcPr>
          <w:p w14:paraId="53489E25" w14:textId="77777777" w:rsidR="00DF0868" w:rsidRPr="00F55DA3" w:rsidRDefault="00DF0868" w:rsidP="0039558A">
            <w:pPr>
              <w:jc w:val="center"/>
              <w:rPr>
                <w:sz w:val="24"/>
                <w:szCs w:val="24"/>
              </w:rPr>
            </w:pPr>
            <w:r w:rsidRPr="00F55DA3">
              <w:rPr>
                <w:sz w:val="24"/>
                <w:szCs w:val="24"/>
              </w:rPr>
              <w:t>1</w:t>
            </w:r>
          </w:p>
        </w:tc>
        <w:tc>
          <w:tcPr>
            <w:tcW w:w="760" w:type="dxa"/>
            <w:tcBorders>
              <w:bottom w:val="single" w:sz="4" w:space="0" w:color="auto"/>
            </w:tcBorders>
          </w:tcPr>
          <w:p w14:paraId="23E7D0AD" w14:textId="77777777" w:rsidR="00DF0868" w:rsidRPr="00F55DA3" w:rsidRDefault="00DF0868" w:rsidP="0039558A">
            <w:pPr>
              <w:jc w:val="center"/>
              <w:rPr>
                <w:sz w:val="24"/>
                <w:szCs w:val="24"/>
              </w:rPr>
            </w:pPr>
            <w:r w:rsidRPr="00F55DA3">
              <w:rPr>
                <w:sz w:val="24"/>
                <w:szCs w:val="24"/>
              </w:rPr>
              <w:t>0</w:t>
            </w:r>
          </w:p>
        </w:tc>
      </w:tr>
    </w:tbl>
    <w:p w14:paraId="2AC9DCF6" w14:textId="2EE942C7" w:rsidR="00E26D7E" w:rsidRDefault="00DF0868" w:rsidP="00E26D7E">
      <w:pPr>
        <w:pStyle w:val="Prrafocomn"/>
        <w:rPr>
          <w:lang w:val="es-AR"/>
        </w:rPr>
      </w:pPr>
      <w:r w:rsidRPr="00DF0868">
        <w:rPr>
          <w:lang w:val="es-AR"/>
        </w:rPr>
        <w:t xml:space="preserve">En la tabla anterior se pueden observar porcentajes muy similares en los niveles moderado y alto en la mayoría de las áreas; pero se puede ver una diferencia en el nivel moderado reportado en el área social por los hombres. Para establecer si estas diferencias eran significativas se aplicó la </w:t>
      </w:r>
      <w:r w:rsidRPr="00DF0868">
        <w:rPr>
          <w:i/>
          <w:iCs/>
          <w:lang w:val="es-AR"/>
        </w:rPr>
        <w:t>t</w:t>
      </w:r>
      <w:r w:rsidRPr="00DF0868">
        <w:rPr>
          <w:lang w:val="es-AR"/>
        </w:rPr>
        <w:t xml:space="preserve"> de </w:t>
      </w:r>
      <w:proofErr w:type="spellStart"/>
      <w:r w:rsidRPr="00DF0868">
        <w:rPr>
          <w:i/>
          <w:iCs/>
          <w:lang w:val="es-AR"/>
        </w:rPr>
        <w:t>Student</w:t>
      </w:r>
      <w:proofErr w:type="spellEnd"/>
      <w:r w:rsidRPr="00DF0868">
        <w:rPr>
          <w:lang w:val="es-AR"/>
        </w:rPr>
        <w:t>, emergiendo que no existe ninguna diferencia estadística entre hombres y mujeres en la muestra de Argentina</w:t>
      </w:r>
      <w:r w:rsidR="0019741B">
        <w:rPr>
          <w:lang w:val="es-AR"/>
        </w:rPr>
        <w:t>.</w:t>
      </w:r>
    </w:p>
    <w:p w14:paraId="45B3902E" w14:textId="4FA5B002" w:rsidR="0019741B" w:rsidRDefault="0019741B" w:rsidP="0019741B">
      <w:pPr>
        <w:pStyle w:val="SubtituloInterno1"/>
      </w:pPr>
      <w:r>
        <w:t>Chile</w:t>
      </w:r>
    </w:p>
    <w:p w14:paraId="225E21A8" w14:textId="1D846E0E" w:rsidR="0019741B" w:rsidRDefault="0019741B" w:rsidP="0019741B">
      <w:pPr>
        <w:pStyle w:val="Prrafocomn"/>
        <w:rPr>
          <w:lang w:val="es-AR"/>
        </w:rPr>
      </w:pPr>
      <w:r w:rsidRPr="0019741B">
        <w:rPr>
          <w:lang w:val="es-AR"/>
        </w:rPr>
        <w:t>En lo referente a esta muestra, se encontró que el nivel de maltrato psicológico bajo fue el más frecuente (75.4%), seguido del área sociocultural (56.9%) y sexual (44.5%). En términos del maltrato general, solo el 16.4% de la muestra se encuentra libre de cualquier tipo de maltrato (ver Figura 4)</w:t>
      </w:r>
      <w:r>
        <w:rPr>
          <w:lang w:val="es-AR"/>
        </w:rPr>
        <w:t>.</w:t>
      </w:r>
    </w:p>
    <w:p w14:paraId="528A0820" w14:textId="3FDDE6DA" w:rsidR="008A22B2" w:rsidRDefault="008A22B2" w:rsidP="008A22B2">
      <w:pPr>
        <w:ind w:firstLine="708"/>
      </w:pPr>
      <w:r w:rsidRPr="0019741B">
        <w:rPr>
          <w:b/>
          <w:bCs/>
        </w:rPr>
        <w:t>Figura 4</w:t>
      </w:r>
    </w:p>
    <w:p w14:paraId="28A70135" w14:textId="07A15016" w:rsidR="008A22B2" w:rsidRPr="008A22B2" w:rsidRDefault="008A22B2" w:rsidP="008A22B2">
      <w:pPr>
        <w:ind w:firstLine="708"/>
        <w:rPr>
          <w:i/>
          <w:iCs/>
        </w:rPr>
      </w:pPr>
      <w:r w:rsidRPr="008A22B2">
        <w:rPr>
          <w:i/>
          <w:iCs/>
        </w:rPr>
        <w:t>Niveles de maltrato en las relaciones de pareja en Chile</w:t>
      </w:r>
    </w:p>
    <w:p w14:paraId="45814470" w14:textId="09D55AE5" w:rsidR="0019741B" w:rsidRDefault="0019741B" w:rsidP="0019741B">
      <w:pPr>
        <w:spacing w:line="360" w:lineRule="auto"/>
        <w:jc w:val="center"/>
        <w:rPr>
          <w:i/>
          <w:iCs/>
        </w:rPr>
      </w:pPr>
      <w:r w:rsidRPr="00F55DA3">
        <w:rPr>
          <w:noProof/>
          <w:lang w:val="es-CO" w:eastAsia="es-CO"/>
        </w:rPr>
        <w:drawing>
          <wp:inline distT="0" distB="0" distL="0" distR="0" wp14:anchorId="590CB04C" wp14:editId="56D43AC9">
            <wp:extent cx="4724400" cy="16764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FC0D062" w14:textId="4F722113" w:rsidR="0019741B" w:rsidRPr="0019741B" w:rsidRDefault="0019741B" w:rsidP="008A22B2">
      <w:pPr>
        <w:pStyle w:val="Prrafocomn"/>
        <w:rPr>
          <w:lang w:val="es-AR"/>
        </w:rPr>
      </w:pPr>
      <w:r w:rsidRPr="0019741B">
        <w:rPr>
          <w:lang w:val="es-AR"/>
        </w:rPr>
        <w:t>Al igual que para la muestra argentina, se calcularon los porcentajes en cada nivel y tipo de maltrato, dividido en hombres y mujeres, obteniéndose los datos que se muestran en la Tabla 5</w:t>
      </w:r>
      <w:r>
        <w:rPr>
          <w:lang w:val="es-AR"/>
        </w:rPr>
        <w:t>.</w:t>
      </w:r>
    </w:p>
    <w:tbl>
      <w:tblPr>
        <w:tblStyle w:val="Tablaconcuadrcula"/>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464"/>
        <w:gridCol w:w="1336"/>
        <w:gridCol w:w="803"/>
        <w:gridCol w:w="1310"/>
        <w:gridCol w:w="870"/>
        <w:gridCol w:w="1496"/>
        <w:gridCol w:w="726"/>
      </w:tblGrid>
      <w:tr w:rsidR="0019741B" w:rsidRPr="00F55DA3" w14:paraId="7ECAAD3B" w14:textId="77777777" w:rsidTr="0039558A">
        <w:tc>
          <w:tcPr>
            <w:tcW w:w="9235" w:type="dxa"/>
            <w:gridSpan w:val="8"/>
            <w:tcBorders>
              <w:bottom w:val="single" w:sz="4" w:space="0" w:color="auto"/>
            </w:tcBorders>
          </w:tcPr>
          <w:p w14:paraId="14BB52AF" w14:textId="7DAF770E" w:rsidR="0019741B" w:rsidRPr="008A22B2" w:rsidRDefault="0019741B" w:rsidP="0039558A">
            <w:pPr>
              <w:jc w:val="both"/>
              <w:rPr>
                <w:b/>
                <w:bCs/>
                <w:sz w:val="24"/>
                <w:szCs w:val="24"/>
              </w:rPr>
            </w:pPr>
            <w:r w:rsidRPr="008A22B2">
              <w:rPr>
                <w:b/>
                <w:bCs/>
                <w:sz w:val="24"/>
                <w:szCs w:val="24"/>
              </w:rPr>
              <w:lastRenderedPageBreak/>
              <w:t>Tabla 5</w:t>
            </w:r>
          </w:p>
          <w:p w14:paraId="715FAF08" w14:textId="77777777" w:rsidR="0019741B" w:rsidRPr="00F55DA3" w:rsidRDefault="0019741B" w:rsidP="0039558A">
            <w:pPr>
              <w:jc w:val="both"/>
              <w:rPr>
                <w:i/>
                <w:iCs/>
                <w:sz w:val="24"/>
                <w:szCs w:val="24"/>
              </w:rPr>
            </w:pPr>
            <w:r w:rsidRPr="00F55DA3">
              <w:rPr>
                <w:i/>
                <w:iCs/>
                <w:sz w:val="24"/>
                <w:szCs w:val="24"/>
              </w:rPr>
              <w:t>Porcentajes de nivel y tipo de maltrato de la muestra chilena</w:t>
            </w:r>
          </w:p>
        </w:tc>
      </w:tr>
      <w:tr w:rsidR="0019741B" w:rsidRPr="00F55DA3" w14:paraId="4AC2726A" w14:textId="77777777" w:rsidTr="0019741B">
        <w:tc>
          <w:tcPr>
            <w:tcW w:w="1230" w:type="dxa"/>
            <w:tcBorders>
              <w:top w:val="single" w:sz="4" w:space="0" w:color="auto"/>
              <w:bottom w:val="single" w:sz="4" w:space="0" w:color="auto"/>
            </w:tcBorders>
          </w:tcPr>
          <w:p w14:paraId="40649CDB" w14:textId="77777777" w:rsidR="0019741B" w:rsidRPr="00F55DA3" w:rsidRDefault="0019741B" w:rsidP="0039558A">
            <w:pPr>
              <w:jc w:val="both"/>
              <w:rPr>
                <w:sz w:val="24"/>
                <w:szCs w:val="24"/>
              </w:rPr>
            </w:pPr>
            <w:r w:rsidRPr="00F55DA3">
              <w:rPr>
                <w:sz w:val="24"/>
                <w:szCs w:val="24"/>
              </w:rPr>
              <w:t>Sexo</w:t>
            </w:r>
          </w:p>
        </w:tc>
        <w:tc>
          <w:tcPr>
            <w:tcW w:w="1464" w:type="dxa"/>
            <w:tcBorders>
              <w:top w:val="single" w:sz="4" w:space="0" w:color="auto"/>
              <w:bottom w:val="single" w:sz="4" w:space="0" w:color="auto"/>
            </w:tcBorders>
          </w:tcPr>
          <w:p w14:paraId="6EE2511A" w14:textId="77777777" w:rsidR="0019741B" w:rsidRPr="00F55DA3" w:rsidRDefault="0019741B" w:rsidP="0039558A">
            <w:pPr>
              <w:jc w:val="both"/>
              <w:rPr>
                <w:sz w:val="24"/>
                <w:szCs w:val="24"/>
              </w:rPr>
            </w:pPr>
            <w:r w:rsidRPr="00F55DA3">
              <w:rPr>
                <w:sz w:val="24"/>
                <w:szCs w:val="24"/>
              </w:rPr>
              <w:t>Nivel de Maltrato</w:t>
            </w:r>
          </w:p>
        </w:tc>
        <w:tc>
          <w:tcPr>
            <w:tcW w:w="1336" w:type="dxa"/>
            <w:tcBorders>
              <w:top w:val="single" w:sz="4" w:space="0" w:color="auto"/>
              <w:bottom w:val="single" w:sz="4" w:space="0" w:color="auto"/>
            </w:tcBorders>
          </w:tcPr>
          <w:p w14:paraId="7B4E4096" w14:textId="77777777" w:rsidR="0019741B" w:rsidRPr="00F55DA3" w:rsidRDefault="0019741B" w:rsidP="0039558A">
            <w:pPr>
              <w:jc w:val="both"/>
              <w:rPr>
                <w:sz w:val="24"/>
                <w:szCs w:val="24"/>
              </w:rPr>
            </w:pPr>
            <w:r w:rsidRPr="00F55DA3">
              <w:rPr>
                <w:sz w:val="24"/>
                <w:szCs w:val="24"/>
              </w:rPr>
              <w:t>Psicológico</w:t>
            </w:r>
          </w:p>
        </w:tc>
        <w:tc>
          <w:tcPr>
            <w:tcW w:w="803" w:type="dxa"/>
            <w:tcBorders>
              <w:top w:val="single" w:sz="4" w:space="0" w:color="auto"/>
              <w:bottom w:val="single" w:sz="4" w:space="0" w:color="auto"/>
            </w:tcBorders>
          </w:tcPr>
          <w:p w14:paraId="0410BB4C" w14:textId="77777777" w:rsidR="0019741B" w:rsidRPr="00F55DA3" w:rsidRDefault="0019741B" w:rsidP="0039558A">
            <w:pPr>
              <w:jc w:val="both"/>
              <w:rPr>
                <w:sz w:val="24"/>
                <w:szCs w:val="24"/>
              </w:rPr>
            </w:pPr>
            <w:r w:rsidRPr="00F55DA3">
              <w:rPr>
                <w:sz w:val="24"/>
                <w:szCs w:val="24"/>
              </w:rPr>
              <w:t>Físico</w:t>
            </w:r>
          </w:p>
        </w:tc>
        <w:tc>
          <w:tcPr>
            <w:tcW w:w="1310" w:type="dxa"/>
            <w:tcBorders>
              <w:top w:val="single" w:sz="4" w:space="0" w:color="auto"/>
              <w:bottom w:val="single" w:sz="4" w:space="0" w:color="auto"/>
            </w:tcBorders>
          </w:tcPr>
          <w:p w14:paraId="10EE0F61" w14:textId="77777777" w:rsidR="0019741B" w:rsidRPr="00F55DA3" w:rsidRDefault="0019741B" w:rsidP="0039558A">
            <w:pPr>
              <w:jc w:val="both"/>
              <w:rPr>
                <w:sz w:val="24"/>
                <w:szCs w:val="24"/>
              </w:rPr>
            </w:pPr>
            <w:r w:rsidRPr="00F55DA3">
              <w:rPr>
                <w:sz w:val="24"/>
                <w:szCs w:val="24"/>
              </w:rPr>
              <w:t>Económico</w:t>
            </w:r>
          </w:p>
        </w:tc>
        <w:tc>
          <w:tcPr>
            <w:tcW w:w="870" w:type="dxa"/>
            <w:tcBorders>
              <w:top w:val="single" w:sz="4" w:space="0" w:color="auto"/>
              <w:bottom w:val="single" w:sz="4" w:space="0" w:color="auto"/>
            </w:tcBorders>
          </w:tcPr>
          <w:p w14:paraId="17D0BBA1" w14:textId="77777777" w:rsidR="0019741B" w:rsidRPr="00F55DA3" w:rsidRDefault="0019741B" w:rsidP="0039558A">
            <w:pPr>
              <w:jc w:val="both"/>
              <w:rPr>
                <w:sz w:val="24"/>
                <w:szCs w:val="24"/>
              </w:rPr>
            </w:pPr>
            <w:r w:rsidRPr="00F55DA3">
              <w:rPr>
                <w:sz w:val="24"/>
                <w:szCs w:val="24"/>
              </w:rPr>
              <w:t>Sexual</w:t>
            </w:r>
          </w:p>
        </w:tc>
        <w:tc>
          <w:tcPr>
            <w:tcW w:w="1496" w:type="dxa"/>
            <w:tcBorders>
              <w:top w:val="single" w:sz="4" w:space="0" w:color="auto"/>
              <w:bottom w:val="single" w:sz="4" w:space="0" w:color="auto"/>
            </w:tcBorders>
          </w:tcPr>
          <w:p w14:paraId="3DBADC97" w14:textId="77777777" w:rsidR="0019741B" w:rsidRPr="00F55DA3" w:rsidRDefault="0019741B" w:rsidP="0039558A">
            <w:pPr>
              <w:jc w:val="both"/>
              <w:rPr>
                <w:sz w:val="24"/>
                <w:szCs w:val="24"/>
              </w:rPr>
            </w:pPr>
            <w:r w:rsidRPr="00F55DA3">
              <w:rPr>
                <w:sz w:val="24"/>
                <w:szCs w:val="24"/>
              </w:rPr>
              <w:t>Sociocultural</w:t>
            </w:r>
          </w:p>
        </w:tc>
        <w:tc>
          <w:tcPr>
            <w:tcW w:w="726" w:type="dxa"/>
            <w:tcBorders>
              <w:top w:val="single" w:sz="4" w:space="0" w:color="auto"/>
              <w:bottom w:val="single" w:sz="4" w:space="0" w:color="auto"/>
            </w:tcBorders>
          </w:tcPr>
          <w:p w14:paraId="44AD632C" w14:textId="77777777" w:rsidR="0019741B" w:rsidRPr="00F55DA3" w:rsidRDefault="0019741B" w:rsidP="0039558A">
            <w:pPr>
              <w:jc w:val="both"/>
              <w:rPr>
                <w:sz w:val="24"/>
                <w:szCs w:val="24"/>
              </w:rPr>
            </w:pPr>
            <w:r w:rsidRPr="00F55DA3">
              <w:rPr>
                <w:sz w:val="24"/>
                <w:szCs w:val="24"/>
              </w:rPr>
              <w:t>Total</w:t>
            </w:r>
          </w:p>
        </w:tc>
      </w:tr>
      <w:tr w:rsidR="0019741B" w:rsidRPr="00F55DA3" w14:paraId="2C18A8F6" w14:textId="77777777" w:rsidTr="0019741B">
        <w:tc>
          <w:tcPr>
            <w:tcW w:w="1230" w:type="dxa"/>
            <w:vMerge w:val="restart"/>
            <w:tcBorders>
              <w:top w:val="single" w:sz="4" w:space="0" w:color="auto"/>
            </w:tcBorders>
            <w:vAlign w:val="center"/>
          </w:tcPr>
          <w:p w14:paraId="20AC27C6" w14:textId="77777777" w:rsidR="0019741B" w:rsidRPr="00F55DA3" w:rsidRDefault="0019741B" w:rsidP="0039558A">
            <w:pPr>
              <w:jc w:val="center"/>
              <w:rPr>
                <w:sz w:val="24"/>
                <w:szCs w:val="24"/>
              </w:rPr>
            </w:pPr>
            <w:r w:rsidRPr="00F55DA3">
              <w:rPr>
                <w:sz w:val="24"/>
                <w:szCs w:val="24"/>
              </w:rPr>
              <w:t>Masculino</w:t>
            </w:r>
          </w:p>
        </w:tc>
        <w:tc>
          <w:tcPr>
            <w:tcW w:w="1464" w:type="dxa"/>
            <w:tcBorders>
              <w:top w:val="single" w:sz="4" w:space="0" w:color="auto"/>
            </w:tcBorders>
          </w:tcPr>
          <w:p w14:paraId="077E938D" w14:textId="77777777" w:rsidR="0019741B" w:rsidRPr="00F55DA3" w:rsidRDefault="0019741B" w:rsidP="0039558A">
            <w:pPr>
              <w:jc w:val="both"/>
              <w:rPr>
                <w:sz w:val="24"/>
                <w:szCs w:val="24"/>
              </w:rPr>
            </w:pPr>
            <w:r w:rsidRPr="00F55DA3">
              <w:rPr>
                <w:sz w:val="24"/>
                <w:szCs w:val="24"/>
              </w:rPr>
              <w:t>Sin Maltrato</w:t>
            </w:r>
          </w:p>
        </w:tc>
        <w:tc>
          <w:tcPr>
            <w:tcW w:w="1336" w:type="dxa"/>
            <w:tcBorders>
              <w:top w:val="single" w:sz="4" w:space="0" w:color="auto"/>
            </w:tcBorders>
          </w:tcPr>
          <w:p w14:paraId="1DEF39AE" w14:textId="77777777" w:rsidR="0019741B" w:rsidRPr="00F55DA3" w:rsidRDefault="0019741B" w:rsidP="0039558A">
            <w:pPr>
              <w:jc w:val="center"/>
              <w:rPr>
                <w:sz w:val="24"/>
                <w:szCs w:val="24"/>
              </w:rPr>
            </w:pPr>
            <w:r w:rsidRPr="00F55DA3">
              <w:rPr>
                <w:sz w:val="24"/>
                <w:szCs w:val="24"/>
              </w:rPr>
              <w:t>30.4</w:t>
            </w:r>
          </w:p>
        </w:tc>
        <w:tc>
          <w:tcPr>
            <w:tcW w:w="803" w:type="dxa"/>
            <w:tcBorders>
              <w:top w:val="single" w:sz="4" w:space="0" w:color="auto"/>
            </w:tcBorders>
          </w:tcPr>
          <w:p w14:paraId="7D847730" w14:textId="77777777" w:rsidR="0019741B" w:rsidRPr="00F55DA3" w:rsidRDefault="0019741B" w:rsidP="0039558A">
            <w:pPr>
              <w:jc w:val="center"/>
              <w:rPr>
                <w:sz w:val="24"/>
                <w:szCs w:val="24"/>
              </w:rPr>
            </w:pPr>
            <w:r w:rsidRPr="00F55DA3">
              <w:rPr>
                <w:sz w:val="24"/>
                <w:szCs w:val="24"/>
              </w:rPr>
              <w:t>56.3</w:t>
            </w:r>
          </w:p>
        </w:tc>
        <w:tc>
          <w:tcPr>
            <w:tcW w:w="1310" w:type="dxa"/>
            <w:tcBorders>
              <w:top w:val="single" w:sz="4" w:space="0" w:color="auto"/>
            </w:tcBorders>
          </w:tcPr>
          <w:p w14:paraId="5DDD685E" w14:textId="77777777" w:rsidR="0019741B" w:rsidRPr="00F55DA3" w:rsidRDefault="0019741B" w:rsidP="0039558A">
            <w:pPr>
              <w:jc w:val="center"/>
              <w:rPr>
                <w:sz w:val="24"/>
                <w:szCs w:val="24"/>
              </w:rPr>
            </w:pPr>
            <w:r w:rsidRPr="00F55DA3">
              <w:rPr>
                <w:sz w:val="24"/>
                <w:szCs w:val="24"/>
              </w:rPr>
              <w:t>65.2</w:t>
            </w:r>
          </w:p>
        </w:tc>
        <w:tc>
          <w:tcPr>
            <w:tcW w:w="870" w:type="dxa"/>
            <w:tcBorders>
              <w:top w:val="single" w:sz="4" w:space="0" w:color="auto"/>
            </w:tcBorders>
          </w:tcPr>
          <w:p w14:paraId="11F9C8C6" w14:textId="77777777" w:rsidR="0019741B" w:rsidRPr="00F55DA3" w:rsidRDefault="0019741B" w:rsidP="0039558A">
            <w:pPr>
              <w:jc w:val="center"/>
              <w:rPr>
                <w:sz w:val="24"/>
                <w:szCs w:val="24"/>
              </w:rPr>
            </w:pPr>
            <w:r w:rsidRPr="00F55DA3">
              <w:rPr>
                <w:sz w:val="24"/>
                <w:szCs w:val="24"/>
              </w:rPr>
              <w:t>50.9</w:t>
            </w:r>
          </w:p>
        </w:tc>
        <w:tc>
          <w:tcPr>
            <w:tcW w:w="1496" w:type="dxa"/>
            <w:tcBorders>
              <w:top w:val="single" w:sz="4" w:space="0" w:color="auto"/>
            </w:tcBorders>
          </w:tcPr>
          <w:p w14:paraId="3698199D" w14:textId="77777777" w:rsidR="0019741B" w:rsidRPr="00F55DA3" w:rsidRDefault="0019741B" w:rsidP="0039558A">
            <w:pPr>
              <w:jc w:val="center"/>
              <w:rPr>
                <w:sz w:val="24"/>
                <w:szCs w:val="24"/>
              </w:rPr>
            </w:pPr>
            <w:r w:rsidRPr="00F55DA3">
              <w:rPr>
                <w:sz w:val="24"/>
                <w:szCs w:val="24"/>
              </w:rPr>
              <w:t>20.5</w:t>
            </w:r>
          </w:p>
        </w:tc>
        <w:tc>
          <w:tcPr>
            <w:tcW w:w="726" w:type="dxa"/>
            <w:tcBorders>
              <w:top w:val="single" w:sz="4" w:space="0" w:color="auto"/>
            </w:tcBorders>
          </w:tcPr>
          <w:p w14:paraId="041B7308" w14:textId="77777777" w:rsidR="0019741B" w:rsidRPr="00F55DA3" w:rsidRDefault="0019741B" w:rsidP="0039558A">
            <w:pPr>
              <w:jc w:val="center"/>
              <w:rPr>
                <w:sz w:val="24"/>
                <w:szCs w:val="24"/>
              </w:rPr>
            </w:pPr>
            <w:r w:rsidRPr="00F55DA3">
              <w:rPr>
                <w:sz w:val="24"/>
                <w:szCs w:val="24"/>
              </w:rPr>
              <w:t>6.8</w:t>
            </w:r>
          </w:p>
        </w:tc>
      </w:tr>
      <w:tr w:rsidR="0019741B" w:rsidRPr="00F55DA3" w14:paraId="682B0D7A" w14:textId="77777777" w:rsidTr="0019741B">
        <w:tc>
          <w:tcPr>
            <w:tcW w:w="1230" w:type="dxa"/>
            <w:vMerge/>
          </w:tcPr>
          <w:p w14:paraId="4916C1E7" w14:textId="77777777" w:rsidR="0019741B" w:rsidRPr="00F55DA3" w:rsidRDefault="0019741B" w:rsidP="0039558A">
            <w:pPr>
              <w:jc w:val="both"/>
              <w:rPr>
                <w:sz w:val="24"/>
                <w:szCs w:val="24"/>
              </w:rPr>
            </w:pPr>
          </w:p>
        </w:tc>
        <w:tc>
          <w:tcPr>
            <w:tcW w:w="1464" w:type="dxa"/>
          </w:tcPr>
          <w:p w14:paraId="0919A146" w14:textId="77777777" w:rsidR="0019741B" w:rsidRPr="00F55DA3" w:rsidRDefault="0019741B" w:rsidP="0039558A">
            <w:pPr>
              <w:jc w:val="both"/>
              <w:rPr>
                <w:sz w:val="24"/>
                <w:szCs w:val="24"/>
              </w:rPr>
            </w:pPr>
            <w:r w:rsidRPr="00F55DA3">
              <w:rPr>
                <w:sz w:val="24"/>
                <w:szCs w:val="24"/>
              </w:rPr>
              <w:t>Bajo</w:t>
            </w:r>
          </w:p>
        </w:tc>
        <w:tc>
          <w:tcPr>
            <w:tcW w:w="1336" w:type="dxa"/>
          </w:tcPr>
          <w:p w14:paraId="374CB28D" w14:textId="77777777" w:rsidR="0019741B" w:rsidRPr="00F55DA3" w:rsidRDefault="0019741B" w:rsidP="0039558A">
            <w:pPr>
              <w:jc w:val="center"/>
              <w:rPr>
                <w:sz w:val="24"/>
                <w:szCs w:val="24"/>
              </w:rPr>
            </w:pPr>
            <w:r w:rsidRPr="00F55DA3">
              <w:rPr>
                <w:sz w:val="24"/>
                <w:szCs w:val="24"/>
              </w:rPr>
              <w:t>65.2</w:t>
            </w:r>
          </w:p>
        </w:tc>
        <w:tc>
          <w:tcPr>
            <w:tcW w:w="803" w:type="dxa"/>
          </w:tcPr>
          <w:p w14:paraId="146AA6F0" w14:textId="77777777" w:rsidR="0019741B" w:rsidRPr="00F55DA3" w:rsidRDefault="0019741B" w:rsidP="0039558A">
            <w:pPr>
              <w:jc w:val="center"/>
              <w:rPr>
                <w:sz w:val="24"/>
                <w:szCs w:val="24"/>
              </w:rPr>
            </w:pPr>
            <w:r w:rsidRPr="00F55DA3">
              <w:rPr>
                <w:sz w:val="24"/>
                <w:szCs w:val="24"/>
              </w:rPr>
              <w:t>42.9</w:t>
            </w:r>
          </w:p>
        </w:tc>
        <w:tc>
          <w:tcPr>
            <w:tcW w:w="1310" w:type="dxa"/>
          </w:tcPr>
          <w:p w14:paraId="5A930540" w14:textId="77777777" w:rsidR="0019741B" w:rsidRPr="00F55DA3" w:rsidRDefault="0019741B" w:rsidP="0039558A">
            <w:pPr>
              <w:jc w:val="center"/>
              <w:rPr>
                <w:sz w:val="24"/>
                <w:szCs w:val="24"/>
              </w:rPr>
            </w:pPr>
            <w:r w:rsidRPr="00F55DA3">
              <w:rPr>
                <w:sz w:val="24"/>
                <w:szCs w:val="24"/>
              </w:rPr>
              <w:t>32.1</w:t>
            </w:r>
          </w:p>
        </w:tc>
        <w:tc>
          <w:tcPr>
            <w:tcW w:w="870" w:type="dxa"/>
          </w:tcPr>
          <w:p w14:paraId="553D4DB4" w14:textId="77777777" w:rsidR="0019741B" w:rsidRPr="00F55DA3" w:rsidRDefault="0019741B" w:rsidP="0039558A">
            <w:pPr>
              <w:jc w:val="center"/>
              <w:rPr>
                <w:sz w:val="24"/>
                <w:szCs w:val="24"/>
              </w:rPr>
            </w:pPr>
            <w:r w:rsidRPr="00F55DA3">
              <w:rPr>
                <w:sz w:val="24"/>
                <w:szCs w:val="24"/>
              </w:rPr>
              <w:t>46.4</w:t>
            </w:r>
          </w:p>
        </w:tc>
        <w:tc>
          <w:tcPr>
            <w:tcW w:w="1496" w:type="dxa"/>
          </w:tcPr>
          <w:p w14:paraId="2BDAC9FC" w14:textId="77777777" w:rsidR="0019741B" w:rsidRPr="00F55DA3" w:rsidRDefault="0019741B" w:rsidP="0039558A">
            <w:pPr>
              <w:jc w:val="center"/>
              <w:rPr>
                <w:sz w:val="24"/>
                <w:szCs w:val="24"/>
              </w:rPr>
            </w:pPr>
            <w:r w:rsidRPr="00F55DA3">
              <w:rPr>
                <w:sz w:val="24"/>
                <w:szCs w:val="24"/>
              </w:rPr>
              <w:t>74.4</w:t>
            </w:r>
          </w:p>
        </w:tc>
        <w:tc>
          <w:tcPr>
            <w:tcW w:w="726" w:type="dxa"/>
          </w:tcPr>
          <w:p w14:paraId="038388FD" w14:textId="77777777" w:rsidR="0019741B" w:rsidRPr="00F55DA3" w:rsidRDefault="0019741B" w:rsidP="0039558A">
            <w:pPr>
              <w:jc w:val="center"/>
              <w:rPr>
                <w:sz w:val="24"/>
                <w:szCs w:val="24"/>
              </w:rPr>
            </w:pPr>
            <w:r w:rsidRPr="00F55DA3">
              <w:rPr>
                <w:sz w:val="24"/>
                <w:szCs w:val="24"/>
              </w:rPr>
              <w:t>93.2</w:t>
            </w:r>
          </w:p>
        </w:tc>
      </w:tr>
      <w:tr w:rsidR="0019741B" w:rsidRPr="00F55DA3" w14:paraId="117B28EF" w14:textId="77777777" w:rsidTr="0019741B">
        <w:tc>
          <w:tcPr>
            <w:tcW w:w="1230" w:type="dxa"/>
            <w:vMerge/>
          </w:tcPr>
          <w:p w14:paraId="56B0EAAB" w14:textId="77777777" w:rsidR="0019741B" w:rsidRPr="00F55DA3" w:rsidRDefault="0019741B" w:rsidP="0039558A">
            <w:pPr>
              <w:jc w:val="both"/>
              <w:rPr>
                <w:sz w:val="24"/>
                <w:szCs w:val="24"/>
              </w:rPr>
            </w:pPr>
          </w:p>
        </w:tc>
        <w:tc>
          <w:tcPr>
            <w:tcW w:w="1464" w:type="dxa"/>
          </w:tcPr>
          <w:p w14:paraId="5C278ACB" w14:textId="77777777" w:rsidR="0019741B" w:rsidRPr="00F55DA3" w:rsidRDefault="0019741B" w:rsidP="0039558A">
            <w:pPr>
              <w:jc w:val="both"/>
              <w:rPr>
                <w:sz w:val="24"/>
                <w:szCs w:val="24"/>
              </w:rPr>
            </w:pPr>
            <w:r w:rsidRPr="00F55DA3">
              <w:rPr>
                <w:sz w:val="24"/>
                <w:szCs w:val="24"/>
              </w:rPr>
              <w:t>Moderado</w:t>
            </w:r>
          </w:p>
        </w:tc>
        <w:tc>
          <w:tcPr>
            <w:tcW w:w="1336" w:type="dxa"/>
          </w:tcPr>
          <w:p w14:paraId="7404846E" w14:textId="77777777" w:rsidR="0019741B" w:rsidRPr="00F55DA3" w:rsidRDefault="0019741B" w:rsidP="0039558A">
            <w:pPr>
              <w:jc w:val="center"/>
              <w:rPr>
                <w:sz w:val="24"/>
                <w:szCs w:val="24"/>
              </w:rPr>
            </w:pPr>
            <w:r w:rsidRPr="00F55DA3">
              <w:rPr>
                <w:sz w:val="24"/>
                <w:szCs w:val="24"/>
              </w:rPr>
              <w:t>4.5</w:t>
            </w:r>
          </w:p>
        </w:tc>
        <w:tc>
          <w:tcPr>
            <w:tcW w:w="803" w:type="dxa"/>
          </w:tcPr>
          <w:p w14:paraId="6C59655F" w14:textId="77777777" w:rsidR="0019741B" w:rsidRPr="00F55DA3" w:rsidRDefault="0019741B" w:rsidP="0039558A">
            <w:pPr>
              <w:jc w:val="center"/>
              <w:rPr>
                <w:sz w:val="24"/>
                <w:szCs w:val="24"/>
              </w:rPr>
            </w:pPr>
            <w:r w:rsidRPr="00F55DA3">
              <w:rPr>
                <w:sz w:val="24"/>
                <w:szCs w:val="24"/>
              </w:rPr>
              <w:t>.9</w:t>
            </w:r>
          </w:p>
        </w:tc>
        <w:tc>
          <w:tcPr>
            <w:tcW w:w="1310" w:type="dxa"/>
          </w:tcPr>
          <w:p w14:paraId="3C92DFA1" w14:textId="77777777" w:rsidR="0019741B" w:rsidRPr="00F55DA3" w:rsidRDefault="0019741B" w:rsidP="0039558A">
            <w:pPr>
              <w:jc w:val="center"/>
              <w:rPr>
                <w:sz w:val="24"/>
                <w:szCs w:val="24"/>
              </w:rPr>
            </w:pPr>
            <w:r w:rsidRPr="00F55DA3">
              <w:rPr>
                <w:sz w:val="24"/>
                <w:szCs w:val="24"/>
              </w:rPr>
              <w:t>2.7</w:t>
            </w:r>
          </w:p>
        </w:tc>
        <w:tc>
          <w:tcPr>
            <w:tcW w:w="870" w:type="dxa"/>
          </w:tcPr>
          <w:p w14:paraId="6999EF8A" w14:textId="77777777" w:rsidR="0019741B" w:rsidRPr="00F55DA3" w:rsidRDefault="0019741B" w:rsidP="0039558A">
            <w:pPr>
              <w:jc w:val="center"/>
              <w:rPr>
                <w:sz w:val="24"/>
                <w:szCs w:val="24"/>
              </w:rPr>
            </w:pPr>
            <w:r w:rsidRPr="00F55DA3">
              <w:rPr>
                <w:sz w:val="24"/>
                <w:szCs w:val="24"/>
              </w:rPr>
              <w:t>2.7</w:t>
            </w:r>
          </w:p>
        </w:tc>
        <w:tc>
          <w:tcPr>
            <w:tcW w:w="1496" w:type="dxa"/>
          </w:tcPr>
          <w:p w14:paraId="518768FC" w14:textId="77777777" w:rsidR="0019741B" w:rsidRPr="00F55DA3" w:rsidRDefault="0019741B" w:rsidP="0039558A">
            <w:pPr>
              <w:jc w:val="center"/>
              <w:rPr>
                <w:sz w:val="24"/>
                <w:szCs w:val="24"/>
              </w:rPr>
            </w:pPr>
            <w:r w:rsidRPr="00F55DA3">
              <w:rPr>
                <w:sz w:val="24"/>
                <w:szCs w:val="24"/>
              </w:rPr>
              <w:t>4.3</w:t>
            </w:r>
          </w:p>
        </w:tc>
        <w:tc>
          <w:tcPr>
            <w:tcW w:w="726" w:type="dxa"/>
          </w:tcPr>
          <w:p w14:paraId="52D35BF2" w14:textId="77777777" w:rsidR="0019741B" w:rsidRPr="00F55DA3" w:rsidRDefault="0019741B" w:rsidP="0039558A">
            <w:pPr>
              <w:jc w:val="center"/>
              <w:rPr>
                <w:sz w:val="24"/>
                <w:szCs w:val="24"/>
              </w:rPr>
            </w:pPr>
            <w:r w:rsidRPr="00F55DA3">
              <w:rPr>
                <w:sz w:val="24"/>
                <w:szCs w:val="24"/>
              </w:rPr>
              <w:t>0</w:t>
            </w:r>
          </w:p>
        </w:tc>
      </w:tr>
      <w:tr w:rsidR="0019741B" w:rsidRPr="00F55DA3" w14:paraId="2CD496A0" w14:textId="77777777" w:rsidTr="0019741B">
        <w:tc>
          <w:tcPr>
            <w:tcW w:w="1230" w:type="dxa"/>
            <w:vMerge/>
            <w:tcBorders>
              <w:bottom w:val="single" w:sz="4" w:space="0" w:color="auto"/>
            </w:tcBorders>
          </w:tcPr>
          <w:p w14:paraId="3CDE2062" w14:textId="77777777" w:rsidR="0019741B" w:rsidRPr="00F55DA3" w:rsidRDefault="0019741B" w:rsidP="0039558A">
            <w:pPr>
              <w:jc w:val="both"/>
              <w:rPr>
                <w:sz w:val="24"/>
                <w:szCs w:val="24"/>
              </w:rPr>
            </w:pPr>
          </w:p>
        </w:tc>
        <w:tc>
          <w:tcPr>
            <w:tcW w:w="1464" w:type="dxa"/>
            <w:tcBorders>
              <w:bottom w:val="single" w:sz="4" w:space="0" w:color="auto"/>
            </w:tcBorders>
          </w:tcPr>
          <w:p w14:paraId="308D14FD" w14:textId="77777777" w:rsidR="0019741B" w:rsidRPr="00F55DA3" w:rsidRDefault="0019741B" w:rsidP="0039558A">
            <w:pPr>
              <w:jc w:val="both"/>
              <w:rPr>
                <w:sz w:val="24"/>
                <w:szCs w:val="24"/>
              </w:rPr>
            </w:pPr>
            <w:r w:rsidRPr="00F55DA3">
              <w:rPr>
                <w:sz w:val="24"/>
                <w:szCs w:val="24"/>
              </w:rPr>
              <w:t>Alto</w:t>
            </w:r>
          </w:p>
        </w:tc>
        <w:tc>
          <w:tcPr>
            <w:tcW w:w="1336" w:type="dxa"/>
            <w:tcBorders>
              <w:bottom w:val="single" w:sz="4" w:space="0" w:color="auto"/>
            </w:tcBorders>
          </w:tcPr>
          <w:p w14:paraId="2F6AE908" w14:textId="77777777" w:rsidR="0019741B" w:rsidRPr="00F55DA3" w:rsidRDefault="0019741B" w:rsidP="0039558A">
            <w:pPr>
              <w:jc w:val="center"/>
              <w:rPr>
                <w:sz w:val="24"/>
                <w:szCs w:val="24"/>
              </w:rPr>
            </w:pPr>
            <w:r w:rsidRPr="00F55DA3">
              <w:rPr>
                <w:sz w:val="24"/>
                <w:szCs w:val="24"/>
              </w:rPr>
              <w:t>0</w:t>
            </w:r>
          </w:p>
        </w:tc>
        <w:tc>
          <w:tcPr>
            <w:tcW w:w="803" w:type="dxa"/>
            <w:tcBorders>
              <w:bottom w:val="single" w:sz="4" w:space="0" w:color="auto"/>
            </w:tcBorders>
          </w:tcPr>
          <w:p w14:paraId="337A9772" w14:textId="77777777" w:rsidR="0019741B" w:rsidRPr="00F55DA3" w:rsidRDefault="0019741B" w:rsidP="0039558A">
            <w:pPr>
              <w:jc w:val="center"/>
              <w:rPr>
                <w:sz w:val="24"/>
                <w:szCs w:val="24"/>
              </w:rPr>
            </w:pPr>
            <w:r w:rsidRPr="00F55DA3">
              <w:rPr>
                <w:sz w:val="24"/>
                <w:szCs w:val="24"/>
              </w:rPr>
              <w:t>0</w:t>
            </w:r>
          </w:p>
        </w:tc>
        <w:tc>
          <w:tcPr>
            <w:tcW w:w="1310" w:type="dxa"/>
            <w:tcBorders>
              <w:bottom w:val="single" w:sz="4" w:space="0" w:color="auto"/>
            </w:tcBorders>
          </w:tcPr>
          <w:p w14:paraId="0110CB75" w14:textId="77777777" w:rsidR="0019741B" w:rsidRPr="00F55DA3" w:rsidRDefault="0019741B" w:rsidP="0039558A">
            <w:pPr>
              <w:jc w:val="center"/>
              <w:rPr>
                <w:sz w:val="24"/>
                <w:szCs w:val="24"/>
              </w:rPr>
            </w:pPr>
            <w:r w:rsidRPr="00F55DA3">
              <w:rPr>
                <w:sz w:val="24"/>
                <w:szCs w:val="24"/>
              </w:rPr>
              <w:t>0</w:t>
            </w:r>
          </w:p>
        </w:tc>
        <w:tc>
          <w:tcPr>
            <w:tcW w:w="870" w:type="dxa"/>
            <w:tcBorders>
              <w:bottom w:val="single" w:sz="4" w:space="0" w:color="auto"/>
            </w:tcBorders>
          </w:tcPr>
          <w:p w14:paraId="7C59EF36" w14:textId="77777777" w:rsidR="0019741B" w:rsidRPr="00F55DA3" w:rsidRDefault="0019741B" w:rsidP="0039558A">
            <w:pPr>
              <w:jc w:val="center"/>
              <w:rPr>
                <w:sz w:val="24"/>
                <w:szCs w:val="24"/>
              </w:rPr>
            </w:pPr>
            <w:r w:rsidRPr="00F55DA3">
              <w:rPr>
                <w:sz w:val="24"/>
                <w:szCs w:val="24"/>
              </w:rPr>
              <w:t>0</w:t>
            </w:r>
          </w:p>
        </w:tc>
        <w:tc>
          <w:tcPr>
            <w:tcW w:w="1496" w:type="dxa"/>
            <w:tcBorders>
              <w:bottom w:val="single" w:sz="4" w:space="0" w:color="auto"/>
            </w:tcBorders>
          </w:tcPr>
          <w:p w14:paraId="213AF52A" w14:textId="77777777" w:rsidR="0019741B" w:rsidRPr="00F55DA3" w:rsidRDefault="0019741B" w:rsidP="0039558A">
            <w:pPr>
              <w:jc w:val="center"/>
              <w:rPr>
                <w:sz w:val="24"/>
                <w:szCs w:val="24"/>
              </w:rPr>
            </w:pPr>
            <w:r w:rsidRPr="00F55DA3">
              <w:rPr>
                <w:sz w:val="24"/>
                <w:szCs w:val="24"/>
              </w:rPr>
              <w:t>.9</w:t>
            </w:r>
          </w:p>
        </w:tc>
        <w:tc>
          <w:tcPr>
            <w:tcW w:w="726" w:type="dxa"/>
            <w:tcBorders>
              <w:bottom w:val="single" w:sz="4" w:space="0" w:color="auto"/>
            </w:tcBorders>
          </w:tcPr>
          <w:p w14:paraId="6DDC05BA" w14:textId="77777777" w:rsidR="0019741B" w:rsidRPr="00F55DA3" w:rsidRDefault="0019741B" w:rsidP="0039558A">
            <w:pPr>
              <w:jc w:val="center"/>
              <w:rPr>
                <w:sz w:val="24"/>
                <w:szCs w:val="24"/>
              </w:rPr>
            </w:pPr>
            <w:r w:rsidRPr="00F55DA3">
              <w:rPr>
                <w:sz w:val="24"/>
                <w:szCs w:val="24"/>
              </w:rPr>
              <w:t>0</w:t>
            </w:r>
          </w:p>
        </w:tc>
      </w:tr>
      <w:tr w:rsidR="0019741B" w:rsidRPr="00F55DA3" w14:paraId="2A940253" w14:textId="77777777" w:rsidTr="0019741B">
        <w:tc>
          <w:tcPr>
            <w:tcW w:w="1230" w:type="dxa"/>
            <w:vMerge w:val="restart"/>
            <w:tcBorders>
              <w:top w:val="single" w:sz="4" w:space="0" w:color="auto"/>
            </w:tcBorders>
            <w:vAlign w:val="center"/>
          </w:tcPr>
          <w:p w14:paraId="72A33AE2" w14:textId="77777777" w:rsidR="0019741B" w:rsidRPr="00F55DA3" w:rsidRDefault="0019741B" w:rsidP="0039558A">
            <w:pPr>
              <w:jc w:val="center"/>
              <w:rPr>
                <w:sz w:val="24"/>
                <w:szCs w:val="24"/>
              </w:rPr>
            </w:pPr>
            <w:r w:rsidRPr="00F55DA3">
              <w:rPr>
                <w:sz w:val="24"/>
                <w:szCs w:val="24"/>
              </w:rPr>
              <w:t>Femenino</w:t>
            </w:r>
          </w:p>
        </w:tc>
        <w:tc>
          <w:tcPr>
            <w:tcW w:w="1464" w:type="dxa"/>
            <w:tcBorders>
              <w:top w:val="single" w:sz="4" w:space="0" w:color="auto"/>
            </w:tcBorders>
          </w:tcPr>
          <w:p w14:paraId="7B16EA3B" w14:textId="77777777" w:rsidR="0019741B" w:rsidRPr="00F55DA3" w:rsidRDefault="0019741B" w:rsidP="0039558A">
            <w:pPr>
              <w:jc w:val="both"/>
              <w:rPr>
                <w:sz w:val="24"/>
                <w:szCs w:val="24"/>
              </w:rPr>
            </w:pPr>
            <w:r w:rsidRPr="00F55DA3">
              <w:rPr>
                <w:sz w:val="24"/>
                <w:szCs w:val="24"/>
              </w:rPr>
              <w:t>Sin Maltrato</w:t>
            </w:r>
          </w:p>
        </w:tc>
        <w:tc>
          <w:tcPr>
            <w:tcW w:w="1336" w:type="dxa"/>
            <w:tcBorders>
              <w:top w:val="single" w:sz="4" w:space="0" w:color="auto"/>
            </w:tcBorders>
          </w:tcPr>
          <w:p w14:paraId="3924DCA2" w14:textId="77777777" w:rsidR="0019741B" w:rsidRPr="00F55DA3" w:rsidRDefault="0019741B" w:rsidP="0039558A">
            <w:pPr>
              <w:jc w:val="center"/>
              <w:rPr>
                <w:sz w:val="24"/>
                <w:szCs w:val="24"/>
              </w:rPr>
            </w:pPr>
            <w:r w:rsidRPr="00F55DA3">
              <w:rPr>
                <w:sz w:val="24"/>
                <w:szCs w:val="24"/>
              </w:rPr>
              <w:t>38</w:t>
            </w:r>
          </w:p>
        </w:tc>
        <w:tc>
          <w:tcPr>
            <w:tcW w:w="803" w:type="dxa"/>
            <w:tcBorders>
              <w:top w:val="single" w:sz="4" w:space="0" w:color="auto"/>
            </w:tcBorders>
          </w:tcPr>
          <w:p w14:paraId="56310ECA" w14:textId="77777777" w:rsidR="0019741B" w:rsidRPr="00F55DA3" w:rsidRDefault="0019741B" w:rsidP="0039558A">
            <w:pPr>
              <w:jc w:val="center"/>
              <w:rPr>
                <w:sz w:val="24"/>
                <w:szCs w:val="24"/>
              </w:rPr>
            </w:pPr>
            <w:r w:rsidRPr="00F55DA3">
              <w:rPr>
                <w:sz w:val="24"/>
                <w:szCs w:val="24"/>
              </w:rPr>
              <w:t>72.2</w:t>
            </w:r>
          </w:p>
        </w:tc>
        <w:tc>
          <w:tcPr>
            <w:tcW w:w="1310" w:type="dxa"/>
            <w:tcBorders>
              <w:top w:val="single" w:sz="4" w:space="0" w:color="auto"/>
            </w:tcBorders>
          </w:tcPr>
          <w:p w14:paraId="3311305A" w14:textId="77777777" w:rsidR="0019741B" w:rsidRPr="00F55DA3" w:rsidRDefault="0019741B" w:rsidP="0039558A">
            <w:pPr>
              <w:jc w:val="center"/>
              <w:rPr>
                <w:sz w:val="24"/>
                <w:szCs w:val="24"/>
              </w:rPr>
            </w:pPr>
            <w:r w:rsidRPr="00F55DA3">
              <w:rPr>
                <w:sz w:val="24"/>
                <w:szCs w:val="24"/>
              </w:rPr>
              <w:t>79</w:t>
            </w:r>
          </w:p>
        </w:tc>
        <w:tc>
          <w:tcPr>
            <w:tcW w:w="870" w:type="dxa"/>
            <w:tcBorders>
              <w:top w:val="single" w:sz="4" w:space="0" w:color="auto"/>
            </w:tcBorders>
          </w:tcPr>
          <w:p w14:paraId="3578C5C9" w14:textId="77777777" w:rsidR="0019741B" w:rsidRPr="00F55DA3" w:rsidRDefault="0019741B" w:rsidP="0039558A">
            <w:pPr>
              <w:jc w:val="center"/>
              <w:rPr>
                <w:sz w:val="24"/>
                <w:szCs w:val="24"/>
              </w:rPr>
            </w:pPr>
            <w:r w:rsidRPr="00F55DA3">
              <w:rPr>
                <w:sz w:val="24"/>
                <w:szCs w:val="24"/>
              </w:rPr>
              <w:t>61.1</w:t>
            </w:r>
          </w:p>
        </w:tc>
        <w:tc>
          <w:tcPr>
            <w:tcW w:w="1496" w:type="dxa"/>
            <w:tcBorders>
              <w:top w:val="single" w:sz="4" w:space="0" w:color="auto"/>
            </w:tcBorders>
          </w:tcPr>
          <w:p w14:paraId="754888BB" w14:textId="77777777" w:rsidR="0019741B" w:rsidRPr="00F55DA3" w:rsidRDefault="0019741B" w:rsidP="0039558A">
            <w:pPr>
              <w:jc w:val="center"/>
              <w:rPr>
                <w:sz w:val="24"/>
                <w:szCs w:val="24"/>
              </w:rPr>
            </w:pPr>
            <w:r w:rsidRPr="00F55DA3">
              <w:rPr>
                <w:sz w:val="24"/>
                <w:szCs w:val="24"/>
              </w:rPr>
              <w:t>52</w:t>
            </w:r>
          </w:p>
        </w:tc>
        <w:tc>
          <w:tcPr>
            <w:tcW w:w="726" w:type="dxa"/>
            <w:tcBorders>
              <w:top w:val="single" w:sz="4" w:space="0" w:color="auto"/>
            </w:tcBorders>
          </w:tcPr>
          <w:p w14:paraId="7AB27088" w14:textId="77777777" w:rsidR="0019741B" w:rsidRPr="00F55DA3" w:rsidRDefault="0019741B" w:rsidP="0039558A">
            <w:pPr>
              <w:jc w:val="center"/>
              <w:rPr>
                <w:sz w:val="24"/>
                <w:szCs w:val="24"/>
              </w:rPr>
            </w:pPr>
            <w:r w:rsidRPr="00F55DA3">
              <w:rPr>
                <w:sz w:val="24"/>
                <w:szCs w:val="24"/>
              </w:rPr>
              <w:t>18.1</w:t>
            </w:r>
          </w:p>
        </w:tc>
      </w:tr>
      <w:tr w:rsidR="0019741B" w:rsidRPr="00F55DA3" w14:paraId="77565697" w14:textId="77777777" w:rsidTr="0019741B">
        <w:tc>
          <w:tcPr>
            <w:tcW w:w="1230" w:type="dxa"/>
            <w:vMerge/>
            <w:vAlign w:val="center"/>
          </w:tcPr>
          <w:p w14:paraId="0B29F9CE" w14:textId="77777777" w:rsidR="0019741B" w:rsidRPr="00F55DA3" w:rsidRDefault="0019741B" w:rsidP="0039558A">
            <w:pPr>
              <w:jc w:val="center"/>
              <w:rPr>
                <w:sz w:val="24"/>
                <w:szCs w:val="24"/>
              </w:rPr>
            </w:pPr>
          </w:p>
        </w:tc>
        <w:tc>
          <w:tcPr>
            <w:tcW w:w="1464" w:type="dxa"/>
          </w:tcPr>
          <w:p w14:paraId="64610A88" w14:textId="77777777" w:rsidR="0019741B" w:rsidRPr="00F55DA3" w:rsidRDefault="0019741B" w:rsidP="0039558A">
            <w:pPr>
              <w:jc w:val="both"/>
              <w:rPr>
                <w:sz w:val="24"/>
                <w:szCs w:val="24"/>
              </w:rPr>
            </w:pPr>
            <w:r w:rsidRPr="00F55DA3">
              <w:rPr>
                <w:sz w:val="24"/>
                <w:szCs w:val="24"/>
              </w:rPr>
              <w:t>Bajo</w:t>
            </w:r>
          </w:p>
        </w:tc>
        <w:tc>
          <w:tcPr>
            <w:tcW w:w="1336" w:type="dxa"/>
          </w:tcPr>
          <w:p w14:paraId="79DDF42C" w14:textId="77777777" w:rsidR="0019741B" w:rsidRPr="00F55DA3" w:rsidRDefault="0019741B" w:rsidP="0039558A">
            <w:pPr>
              <w:jc w:val="center"/>
              <w:rPr>
                <w:sz w:val="24"/>
                <w:szCs w:val="24"/>
              </w:rPr>
            </w:pPr>
            <w:r w:rsidRPr="00F55DA3">
              <w:rPr>
                <w:sz w:val="24"/>
                <w:szCs w:val="24"/>
              </w:rPr>
              <w:t>59.5</w:t>
            </w:r>
          </w:p>
        </w:tc>
        <w:tc>
          <w:tcPr>
            <w:tcW w:w="803" w:type="dxa"/>
          </w:tcPr>
          <w:p w14:paraId="52ED23FC" w14:textId="77777777" w:rsidR="0019741B" w:rsidRPr="00F55DA3" w:rsidRDefault="0019741B" w:rsidP="0039558A">
            <w:pPr>
              <w:jc w:val="center"/>
              <w:rPr>
                <w:sz w:val="24"/>
                <w:szCs w:val="24"/>
              </w:rPr>
            </w:pPr>
            <w:r w:rsidRPr="00F55DA3">
              <w:rPr>
                <w:sz w:val="24"/>
                <w:szCs w:val="24"/>
              </w:rPr>
              <w:t>25.9</w:t>
            </w:r>
          </w:p>
        </w:tc>
        <w:tc>
          <w:tcPr>
            <w:tcW w:w="1310" w:type="dxa"/>
          </w:tcPr>
          <w:p w14:paraId="6E8A58E1" w14:textId="77777777" w:rsidR="0019741B" w:rsidRPr="00F55DA3" w:rsidRDefault="0019741B" w:rsidP="0039558A">
            <w:pPr>
              <w:jc w:val="center"/>
              <w:rPr>
                <w:sz w:val="24"/>
                <w:szCs w:val="24"/>
              </w:rPr>
            </w:pPr>
            <w:r w:rsidRPr="00F55DA3">
              <w:rPr>
                <w:sz w:val="24"/>
                <w:szCs w:val="24"/>
              </w:rPr>
              <w:t>17.9</w:t>
            </w:r>
          </w:p>
        </w:tc>
        <w:tc>
          <w:tcPr>
            <w:tcW w:w="870" w:type="dxa"/>
          </w:tcPr>
          <w:p w14:paraId="4C80A3E0" w14:textId="77777777" w:rsidR="0019741B" w:rsidRPr="00F55DA3" w:rsidRDefault="0019741B" w:rsidP="0039558A">
            <w:pPr>
              <w:jc w:val="center"/>
              <w:rPr>
                <w:sz w:val="24"/>
                <w:szCs w:val="24"/>
              </w:rPr>
            </w:pPr>
            <w:r w:rsidRPr="00F55DA3">
              <w:rPr>
                <w:sz w:val="24"/>
                <w:szCs w:val="24"/>
              </w:rPr>
              <w:t>37.7</w:t>
            </w:r>
          </w:p>
        </w:tc>
        <w:tc>
          <w:tcPr>
            <w:tcW w:w="1496" w:type="dxa"/>
          </w:tcPr>
          <w:p w14:paraId="7E1BB731" w14:textId="77777777" w:rsidR="0019741B" w:rsidRPr="00F55DA3" w:rsidRDefault="0019741B" w:rsidP="0039558A">
            <w:pPr>
              <w:jc w:val="center"/>
              <w:rPr>
                <w:sz w:val="24"/>
                <w:szCs w:val="24"/>
              </w:rPr>
            </w:pPr>
            <w:r w:rsidRPr="00F55DA3">
              <w:rPr>
                <w:sz w:val="24"/>
                <w:szCs w:val="24"/>
              </w:rPr>
              <w:t>47.4</w:t>
            </w:r>
          </w:p>
        </w:tc>
        <w:tc>
          <w:tcPr>
            <w:tcW w:w="726" w:type="dxa"/>
          </w:tcPr>
          <w:p w14:paraId="084FC572" w14:textId="77777777" w:rsidR="0019741B" w:rsidRPr="00F55DA3" w:rsidRDefault="0019741B" w:rsidP="0039558A">
            <w:pPr>
              <w:jc w:val="center"/>
              <w:rPr>
                <w:sz w:val="24"/>
                <w:szCs w:val="24"/>
              </w:rPr>
            </w:pPr>
            <w:r w:rsidRPr="00F55DA3">
              <w:rPr>
                <w:sz w:val="24"/>
                <w:szCs w:val="24"/>
              </w:rPr>
              <w:t>79.7</w:t>
            </w:r>
          </w:p>
        </w:tc>
      </w:tr>
      <w:tr w:rsidR="0019741B" w:rsidRPr="00F55DA3" w14:paraId="30CBCDEF" w14:textId="77777777" w:rsidTr="0019741B">
        <w:tc>
          <w:tcPr>
            <w:tcW w:w="1230" w:type="dxa"/>
            <w:vMerge/>
            <w:vAlign w:val="center"/>
          </w:tcPr>
          <w:p w14:paraId="4644D731" w14:textId="77777777" w:rsidR="0019741B" w:rsidRPr="00F55DA3" w:rsidRDefault="0019741B" w:rsidP="0039558A">
            <w:pPr>
              <w:jc w:val="center"/>
              <w:rPr>
                <w:sz w:val="24"/>
                <w:szCs w:val="24"/>
              </w:rPr>
            </w:pPr>
          </w:p>
        </w:tc>
        <w:tc>
          <w:tcPr>
            <w:tcW w:w="1464" w:type="dxa"/>
          </w:tcPr>
          <w:p w14:paraId="5A0041D9" w14:textId="77777777" w:rsidR="0019741B" w:rsidRPr="00F55DA3" w:rsidRDefault="0019741B" w:rsidP="0039558A">
            <w:pPr>
              <w:jc w:val="both"/>
              <w:rPr>
                <w:sz w:val="24"/>
                <w:szCs w:val="24"/>
              </w:rPr>
            </w:pPr>
            <w:r w:rsidRPr="00F55DA3">
              <w:rPr>
                <w:sz w:val="24"/>
                <w:szCs w:val="24"/>
              </w:rPr>
              <w:t>Moderado</w:t>
            </w:r>
          </w:p>
        </w:tc>
        <w:tc>
          <w:tcPr>
            <w:tcW w:w="1336" w:type="dxa"/>
          </w:tcPr>
          <w:p w14:paraId="56EB13DF" w14:textId="77777777" w:rsidR="0019741B" w:rsidRPr="00F55DA3" w:rsidRDefault="0019741B" w:rsidP="0039558A">
            <w:pPr>
              <w:jc w:val="center"/>
              <w:rPr>
                <w:sz w:val="24"/>
                <w:szCs w:val="24"/>
              </w:rPr>
            </w:pPr>
            <w:r w:rsidRPr="00F55DA3">
              <w:rPr>
                <w:sz w:val="24"/>
                <w:szCs w:val="24"/>
              </w:rPr>
              <w:t>1.2</w:t>
            </w:r>
          </w:p>
        </w:tc>
        <w:tc>
          <w:tcPr>
            <w:tcW w:w="803" w:type="dxa"/>
          </w:tcPr>
          <w:p w14:paraId="13663D63" w14:textId="77777777" w:rsidR="0019741B" w:rsidRPr="00F55DA3" w:rsidRDefault="0019741B" w:rsidP="0039558A">
            <w:pPr>
              <w:jc w:val="center"/>
              <w:rPr>
                <w:sz w:val="24"/>
                <w:szCs w:val="24"/>
              </w:rPr>
            </w:pPr>
            <w:r w:rsidRPr="00F55DA3">
              <w:rPr>
                <w:sz w:val="24"/>
                <w:szCs w:val="24"/>
              </w:rPr>
              <w:t>1.2</w:t>
            </w:r>
          </w:p>
        </w:tc>
        <w:tc>
          <w:tcPr>
            <w:tcW w:w="1310" w:type="dxa"/>
          </w:tcPr>
          <w:p w14:paraId="544DBD9B" w14:textId="77777777" w:rsidR="0019741B" w:rsidRPr="00F55DA3" w:rsidRDefault="0019741B" w:rsidP="0039558A">
            <w:pPr>
              <w:jc w:val="center"/>
              <w:rPr>
                <w:sz w:val="24"/>
                <w:szCs w:val="24"/>
              </w:rPr>
            </w:pPr>
            <w:r w:rsidRPr="00F55DA3">
              <w:rPr>
                <w:sz w:val="24"/>
                <w:szCs w:val="24"/>
              </w:rPr>
              <w:t>2.5</w:t>
            </w:r>
          </w:p>
        </w:tc>
        <w:tc>
          <w:tcPr>
            <w:tcW w:w="870" w:type="dxa"/>
          </w:tcPr>
          <w:p w14:paraId="456FB774" w14:textId="77777777" w:rsidR="0019741B" w:rsidRPr="00F55DA3" w:rsidRDefault="0019741B" w:rsidP="0039558A">
            <w:pPr>
              <w:jc w:val="center"/>
              <w:rPr>
                <w:sz w:val="24"/>
                <w:szCs w:val="24"/>
              </w:rPr>
            </w:pPr>
            <w:r w:rsidRPr="00F55DA3">
              <w:rPr>
                <w:sz w:val="24"/>
                <w:szCs w:val="24"/>
              </w:rPr>
              <w:t>.6</w:t>
            </w:r>
          </w:p>
        </w:tc>
        <w:tc>
          <w:tcPr>
            <w:tcW w:w="1496" w:type="dxa"/>
          </w:tcPr>
          <w:p w14:paraId="69DDB64E" w14:textId="77777777" w:rsidR="0019741B" w:rsidRPr="00F55DA3" w:rsidRDefault="0019741B" w:rsidP="0039558A">
            <w:pPr>
              <w:jc w:val="center"/>
              <w:rPr>
                <w:sz w:val="24"/>
                <w:szCs w:val="24"/>
              </w:rPr>
            </w:pPr>
            <w:r w:rsidRPr="00F55DA3">
              <w:rPr>
                <w:sz w:val="24"/>
                <w:szCs w:val="24"/>
              </w:rPr>
              <w:t>.6</w:t>
            </w:r>
          </w:p>
        </w:tc>
        <w:tc>
          <w:tcPr>
            <w:tcW w:w="726" w:type="dxa"/>
          </w:tcPr>
          <w:p w14:paraId="79A7AE04" w14:textId="77777777" w:rsidR="0019741B" w:rsidRPr="00F55DA3" w:rsidRDefault="0019741B" w:rsidP="0039558A">
            <w:pPr>
              <w:jc w:val="center"/>
              <w:rPr>
                <w:sz w:val="24"/>
                <w:szCs w:val="24"/>
              </w:rPr>
            </w:pPr>
            <w:r w:rsidRPr="00F55DA3">
              <w:rPr>
                <w:sz w:val="24"/>
                <w:szCs w:val="24"/>
              </w:rPr>
              <w:t>1.7</w:t>
            </w:r>
          </w:p>
        </w:tc>
      </w:tr>
      <w:tr w:rsidR="0019741B" w:rsidRPr="00F55DA3" w14:paraId="288699DE" w14:textId="77777777" w:rsidTr="0019741B">
        <w:tc>
          <w:tcPr>
            <w:tcW w:w="1230" w:type="dxa"/>
            <w:vMerge/>
            <w:tcBorders>
              <w:bottom w:val="single" w:sz="4" w:space="0" w:color="auto"/>
            </w:tcBorders>
            <w:vAlign w:val="center"/>
          </w:tcPr>
          <w:p w14:paraId="15A814AE" w14:textId="77777777" w:rsidR="0019741B" w:rsidRPr="00F55DA3" w:rsidRDefault="0019741B" w:rsidP="0039558A">
            <w:pPr>
              <w:jc w:val="center"/>
              <w:rPr>
                <w:sz w:val="24"/>
                <w:szCs w:val="24"/>
              </w:rPr>
            </w:pPr>
          </w:p>
        </w:tc>
        <w:tc>
          <w:tcPr>
            <w:tcW w:w="1464" w:type="dxa"/>
            <w:tcBorders>
              <w:bottom w:val="single" w:sz="4" w:space="0" w:color="auto"/>
            </w:tcBorders>
          </w:tcPr>
          <w:p w14:paraId="6C2E1C4B" w14:textId="77777777" w:rsidR="0019741B" w:rsidRPr="00F55DA3" w:rsidRDefault="0019741B" w:rsidP="0039558A">
            <w:pPr>
              <w:jc w:val="both"/>
              <w:rPr>
                <w:sz w:val="24"/>
                <w:szCs w:val="24"/>
              </w:rPr>
            </w:pPr>
            <w:r w:rsidRPr="00F55DA3">
              <w:rPr>
                <w:sz w:val="24"/>
                <w:szCs w:val="24"/>
              </w:rPr>
              <w:t>Alto</w:t>
            </w:r>
          </w:p>
        </w:tc>
        <w:tc>
          <w:tcPr>
            <w:tcW w:w="1336" w:type="dxa"/>
            <w:tcBorders>
              <w:bottom w:val="single" w:sz="4" w:space="0" w:color="auto"/>
            </w:tcBorders>
          </w:tcPr>
          <w:p w14:paraId="40005538" w14:textId="77777777" w:rsidR="0019741B" w:rsidRPr="00F55DA3" w:rsidRDefault="0019741B" w:rsidP="0039558A">
            <w:pPr>
              <w:jc w:val="center"/>
              <w:rPr>
                <w:sz w:val="24"/>
                <w:szCs w:val="24"/>
              </w:rPr>
            </w:pPr>
            <w:r w:rsidRPr="00F55DA3">
              <w:rPr>
                <w:sz w:val="24"/>
                <w:szCs w:val="24"/>
              </w:rPr>
              <w:t>1.2</w:t>
            </w:r>
          </w:p>
        </w:tc>
        <w:tc>
          <w:tcPr>
            <w:tcW w:w="803" w:type="dxa"/>
            <w:tcBorders>
              <w:bottom w:val="single" w:sz="4" w:space="0" w:color="auto"/>
            </w:tcBorders>
          </w:tcPr>
          <w:p w14:paraId="67D21571" w14:textId="77777777" w:rsidR="0019741B" w:rsidRPr="00F55DA3" w:rsidRDefault="0019741B" w:rsidP="0039558A">
            <w:pPr>
              <w:jc w:val="center"/>
              <w:rPr>
                <w:sz w:val="24"/>
                <w:szCs w:val="24"/>
              </w:rPr>
            </w:pPr>
            <w:r w:rsidRPr="00F55DA3">
              <w:rPr>
                <w:sz w:val="24"/>
                <w:szCs w:val="24"/>
              </w:rPr>
              <w:t>.6</w:t>
            </w:r>
          </w:p>
        </w:tc>
        <w:tc>
          <w:tcPr>
            <w:tcW w:w="1310" w:type="dxa"/>
            <w:tcBorders>
              <w:bottom w:val="single" w:sz="4" w:space="0" w:color="auto"/>
            </w:tcBorders>
          </w:tcPr>
          <w:p w14:paraId="018D7090" w14:textId="77777777" w:rsidR="0019741B" w:rsidRPr="00F55DA3" w:rsidRDefault="0019741B" w:rsidP="0039558A">
            <w:pPr>
              <w:jc w:val="center"/>
              <w:rPr>
                <w:sz w:val="24"/>
                <w:szCs w:val="24"/>
              </w:rPr>
            </w:pPr>
            <w:r w:rsidRPr="00F55DA3">
              <w:rPr>
                <w:sz w:val="24"/>
                <w:szCs w:val="24"/>
              </w:rPr>
              <w:t>.6</w:t>
            </w:r>
          </w:p>
        </w:tc>
        <w:tc>
          <w:tcPr>
            <w:tcW w:w="870" w:type="dxa"/>
            <w:tcBorders>
              <w:bottom w:val="single" w:sz="4" w:space="0" w:color="auto"/>
            </w:tcBorders>
          </w:tcPr>
          <w:p w14:paraId="2A23F5FE" w14:textId="77777777" w:rsidR="0019741B" w:rsidRPr="00F55DA3" w:rsidRDefault="0019741B" w:rsidP="0039558A">
            <w:pPr>
              <w:jc w:val="center"/>
              <w:rPr>
                <w:sz w:val="24"/>
                <w:szCs w:val="24"/>
              </w:rPr>
            </w:pPr>
            <w:r w:rsidRPr="00F55DA3">
              <w:rPr>
                <w:sz w:val="24"/>
                <w:szCs w:val="24"/>
              </w:rPr>
              <w:t>.6</w:t>
            </w:r>
          </w:p>
        </w:tc>
        <w:tc>
          <w:tcPr>
            <w:tcW w:w="1496" w:type="dxa"/>
            <w:tcBorders>
              <w:bottom w:val="single" w:sz="4" w:space="0" w:color="auto"/>
            </w:tcBorders>
          </w:tcPr>
          <w:p w14:paraId="40A0D529" w14:textId="77777777" w:rsidR="0019741B" w:rsidRPr="00F55DA3" w:rsidRDefault="0019741B" w:rsidP="0039558A">
            <w:pPr>
              <w:jc w:val="center"/>
              <w:rPr>
                <w:sz w:val="24"/>
                <w:szCs w:val="24"/>
              </w:rPr>
            </w:pPr>
            <w:r w:rsidRPr="00F55DA3">
              <w:rPr>
                <w:sz w:val="24"/>
                <w:szCs w:val="24"/>
              </w:rPr>
              <w:t>0</w:t>
            </w:r>
          </w:p>
        </w:tc>
        <w:tc>
          <w:tcPr>
            <w:tcW w:w="726" w:type="dxa"/>
            <w:tcBorders>
              <w:bottom w:val="single" w:sz="4" w:space="0" w:color="auto"/>
            </w:tcBorders>
          </w:tcPr>
          <w:p w14:paraId="751E5A99" w14:textId="77777777" w:rsidR="0019741B" w:rsidRPr="00F55DA3" w:rsidRDefault="0019741B" w:rsidP="0039558A">
            <w:pPr>
              <w:jc w:val="center"/>
              <w:rPr>
                <w:sz w:val="24"/>
                <w:szCs w:val="24"/>
              </w:rPr>
            </w:pPr>
            <w:r w:rsidRPr="00F55DA3">
              <w:rPr>
                <w:sz w:val="24"/>
                <w:szCs w:val="24"/>
              </w:rPr>
              <w:t>.6</w:t>
            </w:r>
          </w:p>
        </w:tc>
      </w:tr>
    </w:tbl>
    <w:p w14:paraId="76A5102A" w14:textId="77777777" w:rsidR="0019741B" w:rsidRDefault="0019741B" w:rsidP="0019741B">
      <w:pPr>
        <w:spacing w:line="360" w:lineRule="auto"/>
        <w:ind w:firstLine="708"/>
        <w:jc w:val="both"/>
      </w:pPr>
    </w:p>
    <w:p w14:paraId="14737E2A" w14:textId="0E33DCAA" w:rsidR="0019741B" w:rsidRPr="005D6C85" w:rsidRDefault="0019741B" w:rsidP="0019741B">
      <w:pPr>
        <w:pStyle w:val="Prrafocomn"/>
        <w:rPr>
          <w:lang w:val="es-AR"/>
        </w:rPr>
      </w:pPr>
      <w:r w:rsidRPr="005D6C85">
        <w:rPr>
          <w:lang w:val="es-AR"/>
        </w:rPr>
        <w:t>En la tabla 5, se puede observar que, en los niveles altos de los diferentes tipos de maltrato, son las mujeres las que presentan porcentajes mayores.</w:t>
      </w:r>
    </w:p>
    <w:p w14:paraId="7B6DA45D" w14:textId="41929C4A" w:rsidR="0019741B" w:rsidRDefault="0019741B" w:rsidP="0019741B">
      <w:pPr>
        <w:pStyle w:val="Prrafocomn"/>
        <w:rPr>
          <w:lang w:val="es-AR"/>
        </w:rPr>
      </w:pPr>
      <w:r w:rsidRPr="0019741B">
        <w:rPr>
          <w:lang w:val="es-AR"/>
        </w:rPr>
        <w:t xml:space="preserve">Sin embargo, al analizar si estas diferencias eran significativas, emergió que solo hay diferencias en el maltrato total (t=2.456; </w:t>
      </w:r>
      <w:proofErr w:type="spellStart"/>
      <w:r w:rsidRPr="0019741B">
        <w:rPr>
          <w:lang w:val="es-AR"/>
        </w:rPr>
        <w:t>gl</w:t>
      </w:r>
      <w:proofErr w:type="spellEnd"/>
      <w:r w:rsidRPr="0019741B">
        <w:rPr>
          <w:lang w:val="es-AR"/>
        </w:rPr>
        <w:t>=292; p&lt;0.01), donde las medias mayores las presentaron los hombres (</w:t>
      </w:r>
      <w:r w:rsidRPr="00F55DA3">
        <w:rPr>
          <w:rFonts w:ascii="MS Reference Sans Serif" w:hAnsi="MS Reference Sans Serif"/>
        </w:rPr>
        <w:t></w:t>
      </w:r>
      <w:r w:rsidRPr="0019741B">
        <w:rPr>
          <w:vertAlign w:val="subscript"/>
          <w:lang w:val="es-AR"/>
        </w:rPr>
        <w:t>total</w:t>
      </w:r>
      <w:r w:rsidRPr="0019741B">
        <w:rPr>
          <w:lang w:val="es-AR"/>
        </w:rPr>
        <w:t>=71.39)</w:t>
      </w:r>
      <w:r>
        <w:rPr>
          <w:lang w:val="es-AR"/>
        </w:rPr>
        <w:t>.</w:t>
      </w:r>
    </w:p>
    <w:p w14:paraId="08ECF004" w14:textId="77777777" w:rsidR="0019741B" w:rsidRDefault="0019741B" w:rsidP="0019741B">
      <w:pPr>
        <w:pStyle w:val="SubtituloInterno1"/>
      </w:pPr>
      <w:r>
        <w:t>México</w:t>
      </w:r>
    </w:p>
    <w:p w14:paraId="2FE3F174" w14:textId="6D207DA3" w:rsidR="0019741B" w:rsidRDefault="0019741B" w:rsidP="0019741B">
      <w:pPr>
        <w:pStyle w:val="Prrafocomn"/>
        <w:rPr>
          <w:lang w:val="es-AR"/>
        </w:rPr>
      </w:pPr>
      <w:r w:rsidRPr="0019741B">
        <w:rPr>
          <w:lang w:val="es-AR"/>
        </w:rPr>
        <w:t>Posteriormente se realizó el análisis descriptivo en la muestra mexicana, donde se encontró que el 92.5% presenta niveles bajos de maltrato total, respecto a las escalas evaluadas, la mayor prevalencia del maltrato se encuentra en el área psicológica (88.4%), seguida de la económica (60.5%), y, en tercer lugar, la sexual (57.8%) y sociocultural (57.8%) (ver Figura 5)</w:t>
      </w:r>
    </w:p>
    <w:p w14:paraId="339CCB7A" w14:textId="2136C537" w:rsidR="008A22B2" w:rsidRDefault="008A22B2" w:rsidP="008A22B2">
      <w:pPr>
        <w:rPr>
          <w:i/>
          <w:iCs/>
        </w:rPr>
      </w:pPr>
      <w:r w:rsidRPr="0019741B">
        <w:rPr>
          <w:b/>
          <w:bCs/>
        </w:rPr>
        <w:t>Figura 5</w:t>
      </w:r>
    </w:p>
    <w:p w14:paraId="73E5363C" w14:textId="3B5E818D" w:rsidR="008A22B2" w:rsidRPr="008A22B2" w:rsidRDefault="008A22B2" w:rsidP="008A22B2">
      <w:pPr>
        <w:rPr>
          <w:i/>
          <w:iCs/>
        </w:rPr>
      </w:pPr>
      <w:r w:rsidRPr="008A22B2">
        <w:rPr>
          <w:i/>
          <w:iCs/>
        </w:rPr>
        <w:t xml:space="preserve"> Niveles de maltrato en las relaciones de pareja en México.</w:t>
      </w:r>
    </w:p>
    <w:p w14:paraId="41ED4050" w14:textId="045933AF" w:rsidR="00D87EEA" w:rsidRDefault="0019741B">
      <w:r w:rsidRPr="00F55DA3">
        <w:rPr>
          <w:noProof/>
          <w:lang w:val="es-CO" w:eastAsia="es-CO"/>
        </w:rPr>
        <w:drawing>
          <wp:inline distT="0" distB="0" distL="0" distR="0" wp14:anchorId="218ABE3E" wp14:editId="0B910515">
            <wp:extent cx="5400040" cy="1800013"/>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19741B">
        <w:rPr>
          <w:i/>
          <w:iCs/>
        </w:rPr>
        <w:t xml:space="preserve"> </w:t>
      </w:r>
    </w:p>
    <w:p w14:paraId="6C2E36C9" w14:textId="77777777" w:rsidR="00D87EEA" w:rsidRDefault="00D87EEA" w:rsidP="00D87EEA">
      <w:pPr>
        <w:pStyle w:val="Prrafocomn"/>
        <w:rPr>
          <w:lang w:val="es-AR"/>
        </w:rPr>
      </w:pPr>
      <w:r w:rsidRPr="00D87EEA">
        <w:rPr>
          <w:lang w:val="es-AR"/>
        </w:rPr>
        <w:t>De la misma manera que para las muestras argentina y chilena, se calcularon los porcentajes en cada nivel y tipo de maltrato, dividido por sexo, obteniéndose los datos que se exponen en la Tabla 6</w:t>
      </w:r>
      <w:r>
        <w:rPr>
          <w:lang w:val="es-AR"/>
        </w:rPr>
        <w:t>.</w:t>
      </w:r>
    </w:p>
    <w:p w14:paraId="34BA30E9" w14:textId="77777777" w:rsidR="00D87EEA" w:rsidRDefault="00D87EEA">
      <w:pPr>
        <w:rPr>
          <w:lang w:val="es-AR"/>
        </w:rPr>
      </w:pPr>
      <w:r>
        <w:rPr>
          <w:lang w:val="es-AR"/>
        </w:rPr>
        <w:br w:type="page"/>
      </w:r>
    </w:p>
    <w:tbl>
      <w:tblPr>
        <w:tblStyle w:val="Tablaconcuadrcula"/>
        <w:tblW w:w="8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189"/>
        <w:gridCol w:w="1243"/>
        <w:gridCol w:w="754"/>
        <w:gridCol w:w="1218"/>
        <w:gridCol w:w="815"/>
        <w:gridCol w:w="1390"/>
        <w:gridCol w:w="681"/>
      </w:tblGrid>
      <w:tr w:rsidR="00D87EEA" w:rsidRPr="00F55DA3" w14:paraId="4B83945A" w14:textId="77777777" w:rsidTr="00D87EEA">
        <w:trPr>
          <w:trHeight w:val="617"/>
        </w:trPr>
        <w:tc>
          <w:tcPr>
            <w:tcW w:w="8442" w:type="dxa"/>
            <w:gridSpan w:val="8"/>
            <w:tcBorders>
              <w:bottom w:val="single" w:sz="4" w:space="0" w:color="auto"/>
            </w:tcBorders>
          </w:tcPr>
          <w:p w14:paraId="5F2C89A1" w14:textId="77777777" w:rsidR="00D87EEA" w:rsidRPr="008A22B2" w:rsidRDefault="00D87EEA" w:rsidP="0039558A">
            <w:pPr>
              <w:jc w:val="both"/>
              <w:rPr>
                <w:b/>
                <w:bCs/>
                <w:sz w:val="24"/>
                <w:szCs w:val="24"/>
              </w:rPr>
            </w:pPr>
            <w:r w:rsidRPr="008A22B2">
              <w:rPr>
                <w:b/>
                <w:bCs/>
                <w:sz w:val="24"/>
                <w:szCs w:val="24"/>
              </w:rPr>
              <w:lastRenderedPageBreak/>
              <w:t>Tabla 6</w:t>
            </w:r>
          </w:p>
          <w:p w14:paraId="4AA8DF19" w14:textId="77777777" w:rsidR="00D87EEA" w:rsidRPr="00F55DA3" w:rsidRDefault="00D87EEA" w:rsidP="0039558A">
            <w:pPr>
              <w:jc w:val="both"/>
              <w:rPr>
                <w:i/>
                <w:iCs/>
                <w:sz w:val="24"/>
                <w:szCs w:val="24"/>
              </w:rPr>
            </w:pPr>
            <w:r w:rsidRPr="00F55DA3">
              <w:rPr>
                <w:i/>
                <w:iCs/>
                <w:sz w:val="24"/>
                <w:szCs w:val="24"/>
              </w:rPr>
              <w:t>Porcentajes de nivel y tipo de maltrato de la muestra mexicana</w:t>
            </w:r>
          </w:p>
        </w:tc>
      </w:tr>
      <w:tr w:rsidR="00D87EEA" w:rsidRPr="00F55DA3" w14:paraId="3C64CAC4" w14:textId="77777777" w:rsidTr="00D87EEA">
        <w:trPr>
          <w:trHeight w:val="600"/>
        </w:trPr>
        <w:tc>
          <w:tcPr>
            <w:tcW w:w="1152" w:type="dxa"/>
            <w:tcBorders>
              <w:top w:val="single" w:sz="4" w:space="0" w:color="auto"/>
              <w:bottom w:val="single" w:sz="4" w:space="0" w:color="auto"/>
            </w:tcBorders>
          </w:tcPr>
          <w:p w14:paraId="11DF2B79" w14:textId="77777777" w:rsidR="00D87EEA" w:rsidRPr="00D87EEA" w:rsidRDefault="00D87EEA" w:rsidP="0039558A">
            <w:pPr>
              <w:jc w:val="both"/>
            </w:pPr>
            <w:r w:rsidRPr="00D87EEA">
              <w:t>Sexo</w:t>
            </w:r>
          </w:p>
        </w:tc>
        <w:tc>
          <w:tcPr>
            <w:tcW w:w="1189" w:type="dxa"/>
            <w:tcBorders>
              <w:top w:val="single" w:sz="4" w:space="0" w:color="auto"/>
              <w:bottom w:val="single" w:sz="4" w:space="0" w:color="auto"/>
            </w:tcBorders>
          </w:tcPr>
          <w:p w14:paraId="39936E37" w14:textId="77777777" w:rsidR="00D87EEA" w:rsidRPr="00D87EEA" w:rsidRDefault="00D87EEA" w:rsidP="0039558A">
            <w:pPr>
              <w:jc w:val="both"/>
            </w:pPr>
            <w:r w:rsidRPr="00D87EEA">
              <w:t>Nivel de Maltrato</w:t>
            </w:r>
          </w:p>
        </w:tc>
        <w:tc>
          <w:tcPr>
            <w:tcW w:w="1243" w:type="dxa"/>
            <w:tcBorders>
              <w:top w:val="single" w:sz="4" w:space="0" w:color="auto"/>
              <w:bottom w:val="single" w:sz="4" w:space="0" w:color="auto"/>
            </w:tcBorders>
          </w:tcPr>
          <w:p w14:paraId="67F802BA" w14:textId="77777777" w:rsidR="00D87EEA" w:rsidRPr="00D87EEA" w:rsidRDefault="00D87EEA" w:rsidP="0039558A">
            <w:pPr>
              <w:jc w:val="both"/>
            </w:pPr>
            <w:r w:rsidRPr="00D87EEA">
              <w:t>Psicológico</w:t>
            </w:r>
          </w:p>
        </w:tc>
        <w:tc>
          <w:tcPr>
            <w:tcW w:w="754" w:type="dxa"/>
            <w:tcBorders>
              <w:top w:val="single" w:sz="4" w:space="0" w:color="auto"/>
              <w:bottom w:val="single" w:sz="4" w:space="0" w:color="auto"/>
            </w:tcBorders>
          </w:tcPr>
          <w:p w14:paraId="308D961A" w14:textId="77777777" w:rsidR="00D87EEA" w:rsidRPr="00D87EEA" w:rsidRDefault="00D87EEA" w:rsidP="0039558A">
            <w:pPr>
              <w:jc w:val="both"/>
            </w:pPr>
            <w:r w:rsidRPr="00D87EEA">
              <w:t>Físico</w:t>
            </w:r>
          </w:p>
        </w:tc>
        <w:tc>
          <w:tcPr>
            <w:tcW w:w="1218" w:type="dxa"/>
            <w:tcBorders>
              <w:top w:val="single" w:sz="4" w:space="0" w:color="auto"/>
              <w:bottom w:val="single" w:sz="4" w:space="0" w:color="auto"/>
            </w:tcBorders>
          </w:tcPr>
          <w:p w14:paraId="42C438F0" w14:textId="77777777" w:rsidR="00D87EEA" w:rsidRPr="00D87EEA" w:rsidRDefault="00D87EEA" w:rsidP="0039558A">
            <w:pPr>
              <w:jc w:val="both"/>
            </w:pPr>
            <w:r w:rsidRPr="00D87EEA">
              <w:t>Económico</w:t>
            </w:r>
          </w:p>
        </w:tc>
        <w:tc>
          <w:tcPr>
            <w:tcW w:w="815" w:type="dxa"/>
            <w:tcBorders>
              <w:top w:val="single" w:sz="4" w:space="0" w:color="auto"/>
              <w:bottom w:val="single" w:sz="4" w:space="0" w:color="auto"/>
            </w:tcBorders>
          </w:tcPr>
          <w:p w14:paraId="7CC932B0" w14:textId="77777777" w:rsidR="00D87EEA" w:rsidRPr="00D87EEA" w:rsidRDefault="00D87EEA" w:rsidP="0039558A">
            <w:pPr>
              <w:jc w:val="both"/>
            </w:pPr>
            <w:r w:rsidRPr="00D87EEA">
              <w:t>Sexual</w:t>
            </w:r>
          </w:p>
        </w:tc>
        <w:tc>
          <w:tcPr>
            <w:tcW w:w="1390" w:type="dxa"/>
            <w:tcBorders>
              <w:top w:val="single" w:sz="4" w:space="0" w:color="auto"/>
              <w:bottom w:val="single" w:sz="4" w:space="0" w:color="auto"/>
            </w:tcBorders>
          </w:tcPr>
          <w:p w14:paraId="4DAA9288" w14:textId="77777777" w:rsidR="00D87EEA" w:rsidRPr="00D87EEA" w:rsidRDefault="00D87EEA" w:rsidP="0039558A">
            <w:pPr>
              <w:jc w:val="both"/>
            </w:pPr>
            <w:r w:rsidRPr="00D87EEA">
              <w:t>Sociocultural</w:t>
            </w:r>
          </w:p>
        </w:tc>
        <w:tc>
          <w:tcPr>
            <w:tcW w:w="681" w:type="dxa"/>
            <w:tcBorders>
              <w:top w:val="single" w:sz="4" w:space="0" w:color="auto"/>
              <w:bottom w:val="single" w:sz="4" w:space="0" w:color="auto"/>
            </w:tcBorders>
          </w:tcPr>
          <w:p w14:paraId="23C44A58" w14:textId="77777777" w:rsidR="00D87EEA" w:rsidRPr="00D87EEA" w:rsidRDefault="00D87EEA" w:rsidP="0039558A">
            <w:pPr>
              <w:jc w:val="both"/>
            </w:pPr>
            <w:r w:rsidRPr="00D87EEA">
              <w:t>Total</w:t>
            </w:r>
          </w:p>
        </w:tc>
      </w:tr>
      <w:tr w:rsidR="00D87EEA" w:rsidRPr="00F55DA3" w14:paraId="388C5F5F" w14:textId="77777777" w:rsidTr="00D87EEA">
        <w:trPr>
          <w:trHeight w:val="300"/>
        </w:trPr>
        <w:tc>
          <w:tcPr>
            <w:tcW w:w="1152" w:type="dxa"/>
            <w:vMerge w:val="restart"/>
            <w:tcBorders>
              <w:top w:val="single" w:sz="4" w:space="0" w:color="auto"/>
            </w:tcBorders>
            <w:vAlign w:val="center"/>
          </w:tcPr>
          <w:p w14:paraId="01C38EE8" w14:textId="77777777" w:rsidR="00D87EEA" w:rsidRPr="00D87EEA" w:rsidRDefault="00D87EEA" w:rsidP="0039558A">
            <w:pPr>
              <w:jc w:val="center"/>
            </w:pPr>
            <w:r w:rsidRPr="00D87EEA">
              <w:t>Masculino</w:t>
            </w:r>
          </w:p>
        </w:tc>
        <w:tc>
          <w:tcPr>
            <w:tcW w:w="1189" w:type="dxa"/>
            <w:tcBorders>
              <w:top w:val="single" w:sz="4" w:space="0" w:color="auto"/>
            </w:tcBorders>
          </w:tcPr>
          <w:p w14:paraId="464E1B9E" w14:textId="77777777" w:rsidR="00D87EEA" w:rsidRPr="00D87EEA" w:rsidRDefault="00D87EEA" w:rsidP="0039558A">
            <w:pPr>
              <w:jc w:val="both"/>
            </w:pPr>
            <w:r w:rsidRPr="00D87EEA">
              <w:t>Sin Maltrato</w:t>
            </w:r>
          </w:p>
        </w:tc>
        <w:tc>
          <w:tcPr>
            <w:tcW w:w="1243" w:type="dxa"/>
            <w:tcBorders>
              <w:top w:val="single" w:sz="4" w:space="0" w:color="auto"/>
            </w:tcBorders>
          </w:tcPr>
          <w:p w14:paraId="3D86653A" w14:textId="77777777" w:rsidR="00D87EEA" w:rsidRPr="00D87EEA" w:rsidRDefault="00D87EEA" w:rsidP="0039558A">
            <w:pPr>
              <w:jc w:val="center"/>
            </w:pPr>
            <w:r w:rsidRPr="00D87EEA">
              <w:t>8.2</w:t>
            </w:r>
          </w:p>
        </w:tc>
        <w:tc>
          <w:tcPr>
            <w:tcW w:w="754" w:type="dxa"/>
            <w:tcBorders>
              <w:top w:val="single" w:sz="4" w:space="0" w:color="auto"/>
            </w:tcBorders>
          </w:tcPr>
          <w:p w14:paraId="67E630F8" w14:textId="77777777" w:rsidR="00D87EEA" w:rsidRPr="00D87EEA" w:rsidRDefault="00D87EEA" w:rsidP="0039558A">
            <w:pPr>
              <w:jc w:val="center"/>
            </w:pPr>
            <w:r w:rsidRPr="00D87EEA">
              <w:t>36.7</w:t>
            </w:r>
          </w:p>
        </w:tc>
        <w:tc>
          <w:tcPr>
            <w:tcW w:w="1218" w:type="dxa"/>
            <w:tcBorders>
              <w:top w:val="single" w:sz="4" w:space="0" w:color="auto"/>
            </w:tcBorders>
          </w:tcPr>
          <w:p w14:paraId="04F17E34" w14:textId="77777777" w:rsidR="00D87EEA" w:rsidRPr="00D87EEA" w:rsidRDefault="00D87EEA" w:rsidP="0039558A">
            <w:pPr>
              <w:jc w:val="center"/>
            </w:pPr>
            <w:r w:rsidRPr="00D87EEA">
              <w:t>31.5</w:t>
            </w:r>
          </w:p>
        </w:tc>
        <w:tc>
          <w:tcPr>
            <w:tcW w:w="815" w:type="dxa"/>
            <w:tcBorders>
              <w:top w:val="single" w:sz="4" w:space="0" w:color="auto"/>
            </w:tcBorders>
          </w:tcPr>
          <w:p w14:paraId="3F8337C7" w14:textId="77777777" w:rsidR="00D87EEA" w:rsidRPr="00D87EEA" w:rsidRDefault="00D87EEA" w:rsidP="0039558A">
            <w:pPr>
              <w:jc w:val="center"/>
            </w:pPr>
            <w:r w:rsidRPr="00D87EEA">
              <w:t>25.2</w:t>
            </w:r>
          </w:p>
        </w:tc>
        <w:tc>
          <w:tcPr>
            <w:tcW w:w="1390" w:type="dxa"/>
            <w:tcBorders>
              <w:top w:val="single" w:sz="4" w:space="0" w:color="auto"/>
            </w:tcBorders>
          </w:tcPr>
          <w:p w14:paraId="27FFB18C" w14:textId="77777777" w:rsidR="00D87EEA" w:rsidRPr="00D87EEA" w:rsidRDefault="00D87EEA" w:rsidP="0039558A">
            <w:pPr>
              <w:jc w:val="center"/>
            </w:pPr>
            <w:r w:rsidRPr="00D87EEA">
              <w:t>32</w:t>
            </w:r>
          </w:p>
        </w:tc>
        <w:tc>
          <w:tcPr>
            <w:tcW w:w="681" w:type="dxa"/>
            <w:tcBorders>
              <w:top w:val="single" w:sz="4" w:space="0" w:color="auto"/>
            </w:tcBorders>
          </w:tcPr>
          <w:p w14:paraId="174B230D" w14:textId="77777777" w:rsidR="00D87EEA" w:rsidRPr="00D87EEA" w:rsidRDefault="00D87EEA" w:rsidP="0039558A">
            <w:pPr>
              <w:jc w:val="center"/>
            </w:pPr>
            <w:r w:rsidRPr="00D87EEA">
              <w:t>5.4</w:t>
            </w:r>
          </w:p>
        </w:tc>
      </w:tr>
      <w:tr w:rsidR="00D87EEA" w:rsidRPr="00F55DA3" w14:paraId="6A7EC8AC" w14:textId="77777777" w:rsidTr="00D87EEA">
        <w:trPr>
          <w:trHeight w:val="317"/>
        </w:trPr>
        <w:tc>
          <w:tcPr>
            <w:tcW w:w="1152" w:type="dxa"/>
            <w:vMerge/>
          </w:tcPr>
          <w:p w14:paraId="7C339B72" w14:textId="77777777" w:rsidR="00D87EEA" w:rsidRPr="00D87EEA" w:rsidRDefault="00D87EEA" w:rsidP="0039558A">
            <w:pPr>
              <w:jc w:val="both"/>
            </w:pPr>
          </w:p>
        </w:tc>
        <w:tc>
          <w:tcPr>
            <w:tcW w:w="1189" w:type="dxa"/>
          </w:tcPr>
          <w:p w14:paraId="62DF5FBF" w14:textId="77777777" w:rsidR="00D87EEA" w:rsidRPr="00D87EEA" w:rsidRDefault="00D87EEA" w:rsidP="0039558A">
            <w:pPr>
              <w:jc w:val="both"/>
            </w:pPr>
            <w:r w:rsidRPr="00D87EEA">
              <w:t>Bajo</w:t>
            </w:r>
          </w:p>
        </w:tc>
        <w:tc>
          <w:tcPr>
            <w:tcW w:w="1243" w:type="dxa"/>
          </w:tcPr>
          <w:p w14:paraId="2E68FBA1" w14:textId="77777777" w:rsidR="00D87EEA" w:rsidRPr="00D87EEA" w:rsidRDefault="00D87EEA" w:rsidP="0039558A">
            <w:pPr>
              <w:jc w:val="center"/>
            </w:pPr>
            <w:r w:rsidRPr="00D87EEA">
              <w:t>87.8</w:t>
            </w:r>
          </w:p>
        </w:tc>
        <w:tc>
          <w:tcPr>
            <w:tcW w:w="754" w:type="dxa"/>
          </w:tcPr>
          <w:p w14:paraId="0C8A0FC8" w14:textId="77777777" w:rsidR="00D87EEA" w:rsidRPr="00D87EEA" w:rsidRDefault="00D87EEA" w:rsidP="0039558A">
            <w:pPr>
              <w:jc w:val="center"/>
            </w:pPr>
            <w:r w:rsidRPr="00D87EEA">
              <w:t>59.9</w:t>
            </w:r>
          </w:p>
        </w:tc>
        <w:tc>
          <w:tcPr>
            <w:tcW w:w="1218" w:type="dxa"/>
          </w:tcPr>
          <w:p w14:paraId="278C194A" w14:textId="77777777" w:rsidR="00D87EEA" w:rsidRPr="00D87EEA" w:rsidRDefault="00D87EEA" w:rsidP="0039558A">
            <w:pPr>
              <w:jc w:val="center"/>
            </w:pPr>
            <w:r w:rsidRPr="00D87EEA">
              <w:t>63</w:t>
            </w:r>
          </w:p>
        </w:tc>
        <w:tc>
          <w:tcPr>
            <w:tcW w:w="815" w:type="dxa"/>
          </w:tcPr>
          <w:p w14:paraId="44B2F71C" w14:textId="77777777" w:rsidR="00D87EEA" w:rsidRPr="00D87EEA" w:rsidRDefault="00D87EEA" w:rsidP="0039558A">
            <w:pPr>
              <w:jc w:val="center"/>
            </w:pPr>
            <w:r w:rsidRPr="00D87EEA">
              <w:t>68.7</w:t>
            </w:r>
          </w:p>
        </w:tc>
        <w:tc>
          <w:tcPr>
            <w:tcW w:w="1390" w:type="dxa"/>
          </w:tcPr>
          <w:p w14:paraId="20BED51A" w14:textId="77777777" w:rsidR="00D87EEA" w:rsidRPr="00D87EEA" w:rsidRDefault="00D87EEA" w:rsidP="0039558A">
            <w:pPr>
              <w:jc w:val="center"/>
            </w:pPr>
            <w:r w:rsidRPr="00D87EEA">
              <w:t>59.2</w:t>
            </w:r>
          </w:p>
        </w:tc>
        <w:tc>
          <w:tcPr>
            <w:tcW w:w="681" w:type="dxa"/>
          </w:tcPr>
          <w:p w14:paraId="5401F773" w14:textId="77777777" w:rsidR="00D87EEA" w:rsidRPr="00D87EEA" w:rsidRDefault="00D87EEA" w:rsidP="0039558A">
            <w:pPr>
              <w:jc w:val="center"/>
            </w:pPr>
            <w:r w:rsidRPr="00D87EEA">
              <w:t>90.5</w:t>
            </w:r>
          </w:p>
        </w:tc>
      </w:tr>
      <w:tr w:rsidR="00D87EEA" w:rsidRPr="00F55DA3" w14:paraId="42D30EAC" w14:textId="77777777" w:rsidTr="00D87EEA">
        <w:trPr>
          <w:trHeight w:val="300"/>
        </w:trPr>
        <w:tc>
          <w:tcPr>
            <w:tcW w:w="1152" w:type="dxa"/>
            <w:vMerge/>
          </w:tcPr>
          <w:p w14:paraId="1CE55CC8" w14:textId="77777777" w:rsidR="00D87EEA" w:rsidRPr="00D87EEA" w:rsidRDefault="00D87EEA" w:rsidP="0039558A">
            <w:pPr>
              <w:jc w:val="both"/>
            </w:pPr>
          </w:p>
        </w:tc>
        <w:tc>
          <w:tcPr>
            <w:tcW w:w="1189" w:type="dxa"/>
          </w:tcPr>
          <w:p w14:paraId="26252685" w14:textId="77777777" w:rsidR="00D87EEA" w:rsidRPr="00D87EEA" w:rsidRDefault="00D87EEA" w:rsidP="0039558A">
            <w:pPr>
              <w:jc w:val="both"/>
            </w:pPr>
            <w:r w:rsidRPr="00D87EEA">
              <w:t>Moderado</w:t>
            </w:r>
          </w:p>
        </w:tc>
        <w:tc>
          <w:tcPr>
            <w:tcW w:w="1243" w:type="dxa"/>
          </w:tcPr>
          <w:p w14:paraId="7A438931" w14:textId="77777777" w:rsidR="00D87EEA" w:rsidRPr="00D87EEA" w:rsidRDefault="00D87EEA" w:rsidP="0039558A">
            <w:pPr>
              <w:jc w:val="center"/>
            </w:pPr>
            <w:r w:rsidRPr="00D87EEA">
              <w:t>4.1</w:t>
            </w:r>
          </w:p>
        </w:tc>
        <w:tc>
          <w:tcPr>
            <w:tcW w:w="754" w:type="dxa"/>
          </w:tcPr>
          <w:p w14:paraId="0BF30494" w14:textId="77777777" w:rsidR="00D87EEA" w:rsidRPr="00D87EEA" w:rsidRDefault="00D87EEA" w:rsidP="0039558A">
            <w:pPr>
              <w:jc w:val="center"/>
            </w:pPr>
            <w:r w:rsidRPr="00D87EEA">
              <w:t>2.7</w:t>
            </w:r>
          </w:p>
        </w:tc>
        <w:tc>
          <w:tcPr>
            <w:tcW w:w="1218" w:type="dxa"/>
          </w:tcPr>
          <w:p w14:paraId="05036B46" w14:textId="77777777" w:rsidR="00D87EEA" w:rsidRPr="00D87EEA" w:rsidRDefault="00D87EEA" w:rsidP="0039558A">
            <w:pPr>
              <w:jc w:val="center"/>
            </w:pPr>
            <w:r w:rsidRPr="00D87EEA">
              <w:t>4.1</w:t>
            </w:r>
          </w:p>
        </w:tc>
        <w:tc>
          <w:tcPr>
            <w:tcW w:w="815" w:type="dxa"/>
          </w:tcPr>
          <w:p w14:paraId="6F37172C" w14:textId="77777777" w:rsidR="00D87EEA" w:rsidRPr="00D87EEA" w:rsidRDefault="00D87EEA" w:rsidP="0039558A">
            <w:pPr>
              <w:jc w:val="center"/>
            </w:pPr>
            <w:r w:rsidRPr="00D87EEA">
              <w:t>5.4</w:t>
            </w:r>
          </w:p>
        </w:tc>
        <w:tc>
          <w:tcPr>
            <w:tcW w:w="1390" w:type="dxa"/>
          </w:tcPr>
          <w:p w14:paraId="2F80DC69" w14:textId="77777777" w:rsidR="00D87EEA" w:rsidRPr="00D87EEA" w:rsidRDefault="00D87EEA" w:rsidP="0039558A">
            <w:pPr>
              <w:jc w:val="center"/>
            </w:pPr>
            <w:r w:rsidRPr="00D87EEA">
              <w:t>8.8</w:t>
            </w:r>
          </w:p>
        </w:tc>
        <w:tc>
          <w:tcPr>
            <w:tcW w:w="681" w:type="dxa"/>
          </w:tcPr>
          <w:p w14:paraId="7D94717F" w14:textId="77777777" w:rsidR="00D87EEA" w:rsidRPr="00D87EEA" w:rsidRDefault="00D87EEA" w:rsidP="0039558A">
            <w:pPr>
              <w:jc w:val="center"/>
            </w:pPr>
            <w:r w:rsidRPr="00D87EEA">
              <w:t>4.1</w:t>
            </w:r>
          </w:p>
        </w:tc>
      </w:tr>
      <w:tr w:rsidR="00D87EEA" w:rsidRPr="00F55DA3" w14:paraId="772F37B6" w14:textId="77777777" w:rsidTr="00D87EEA">
        <w:trPr>
          <w:trHeight w:val="317"/>
        </w:trPr>
        <w:tc>
          <w:tcPr>
            <w:tcW w:w="1152" w:type="dxa"/>
            <w:vMerge/>
            <w:tcBorders>
              <w:bottom w:val="single" w:sz="4" w:space="0" w:color="auto"/>
            </w:tcBorders>
          </w:tcPr>
          <w:p w14:paraId="35E6A7F0" w14:textId="77777777" w:rsidR="00D87EEA" w:rsidRPr="00D87EEA" w:rsidRDefault="00D87EEA" w:rsidP="0039558A">
            <w:pPr>
              <w:jc w:val="both"/>
            </w:pPr>
          </w:p>
        </w:tc>
        <w:tc>
          <w:tcPr>
            <w:tcW w:w="1189" w:type="dxa"/>
            <w:tcBorders>
              <w:bottom w:val="single" w:sz="4" w:space="0" w:color="auto"/>
            </w:tcBorders>
          </w:tcPr>
          <w:p w14:paraId="6CC578A7" w14:textId="77777777" w:rsidR="00D87EEA" w:rsidRPr="00D87EEA" w:rsidRDefault="00D87EEA" w:rsidP="0039558A">
            <w:pPr>
              <w:jc w:val="both"/>
            </w:pPr>
            <w:r w:rsidRPr="00D87EEA">
              <w:t>Alto</w:t>
            </w:r>
          </w:p>
        </w:tc>
        <w:tc>
          <w:tcPr>
            <w:tcW w:w="1243" w:type="dxa"/>
            <w:tcBorders>
              <w:bottom w:val="single" w:sz="4" w:space="0" w:color="auto"/>
            </w:tcBorders>
          </w:tcPr>
          <w:p w14:paraId="6EB29008" w14:textId="77777777" w:rsidR="00D87EEA" w:rsidRPr="00D87EEA" w:rsidRDefault="00D87EEA" w:rsidP="0039558A">
            <w:pPr>
              <w:jc w:val="center"/>
            </w:pPr>
            <w:r w:rsidRPr="00D87EEA">
              <w:t>0</w:t>
            </w:r>
          </w:p>
        </w:tc>
        <w:tc>
          <w:tcPr>
            <w:tcW w:w="754" w:type="dxa"/>
            <w:tcBorders>
              <w:bottom w:val="single" w:sz="4" w:space="0" w:color="auto"/>
            </w:tcBorders>
          </w:tcPr>
          <w:p w14:paraId="534C7C5D" w14:textId="77777777" w:rsidR="00D87EEA" w:rsidRPr="00D87EEA" w:rsidRDefault="00D87EEA" w:rsidP="0039558A">
            <w:pPr>
              <w:jc w:val="center"/>
            </w:pPr>
            <w:r w:rsidRPr="00D87EEA">
              <w:t>.7</w:t>
            </w:r>
          </w:p>
        </w:tc>
        <w:tc>
          <w:tcPr>
            <w:tcW w:w="1218" w:type="dxa"/>
            <w:tcBorders>
              <w:bottom w:val="single" w:sz="4" w:space="0" w:color="auto"/>
            </w:tcBorders>
          </w:tcPr>
          <w:p w14:paraId="384BE68F" w14:textId="77777777" w:rsidR="00D87EEA" w:rsidRPr="00D87EEA" w:rsidRDefault="00D87EEA" w:rsidP="0039558A">
            <w:pPr>
              <w:jc w:val="center"/>
            </w:pPr>
            <w:r w:rsidRPr="00D87EEA">
              <w:t>1.4</w:t>
            </w:r>
          </w:p>
        </w:tc>
        <w:tc>
          <w:tcPr>
            <w:tcW w:w="815" w:type="dxa"/>
            <w:tcBorders>
              <w:bottom w:val="single" w:sz="4" w:space="0" w:color="auto"/>
            </w:tcBorders>
          </w:tcPr>
          <w:p w14:paraId="52D8CF92" w14:textId="77777777" w:rsidR="00D87EEA" w:rsidRPr="00D87EEA" w:rsidRDefault="00D87EEA" w:rsidP="0039558A">
            <w:pPr>
              <w:jc w:val="center"/>
            </w:pPr>
            <w:r w:rsidRPr="00D87EEA">
              <w:t>.7</w:t>
            </w:r>
          </w:p>
        </w:tc>
        <w:tc>
          <w:tcPr>
            <w:tcW w:w="1390" w:type="dxa"/>
            <w:tcBorders>
              <w:bottom w:val="single" w:sz="4" w:space="0" w:color="auto"/>
            </w:tcBorders>
          </w:tcPr>
          <w:p w14:paraId="629FE2C9" w14:textId="77777777" w:rsidR="00D87EEA" w:rsidRPr="00D87EEA" w:rsidRDefault="00D87EEA" w:rsidP="0039558A">
            <w:pPr>
              <w:jc w:val="center"/>
            </w:pPr>
            <w:r w:rsidRPr="00D87EEA">
              <w:t>0</w:t>
            </w:r>
          </w:p>
        </w:tc>
        <w:tc>
          <w:tcPr>
            <w:tcW w:w="681" w:type="dxa"/>
            <w:tcBorders>
              <w:bottom w:val="single" w:sz="4" w:space="0" w:color="auto"/>
            </w:tcBorders>
          </w:tcPr>
          <w:p w14:paraId="2ACC358D" w14:textId="77777777" w:rsidR="00D87EEA" w:rsidRPr="00D87EEA" w:rsidRDefault="00D87EEA" w:rsidP="0039558A">
            <w:pPr>
              <w:jc w:val="center"/>
            </w:pPr>
            <w:r w:rsidRPr="00D87EEA">
              <w:t>0</w:t>
            </w:r>
          </w:p>
        </w:tc>
      </w:tr>
      <w:tr w:rsidR="00D87EEA" w:rsidRPr="00F55DA3" w14:paraId="1420FB23" w14:textId="77777777" w:rsidTr="00D87EEA">
        <w:trPr>
          <w:trHeight w:val="300"/>
        </w:trPr>
        <w:tc>
          <w:tcPr>
            <w:tcW w:w="1152" w:type="dxa"/>
            <w:vMerge w:val="restart"/>
            <w:tcBorders>
              <w:top w:val="single" w:sz="4" w:space="0" w:color="auto"/>
            </w:tcBorders>
            <w:vAlign w:val="center"/>
          </w:tcPr>
          <w:p w14:paraId="69794AFC" w14:textId="77777777" w:rsidR="00D87EEA" w:rsidRPr="00D87EEA" w:rsidRDefault="00D87EEA" w:rsidP="0039558A">
            <w:pPr>
              <w:jc w:val="center"/>
            </w:pPr>
            <w:r w:rsidRPr="00D87EEA">
              <w:t>Femenino</w:t>
            </w:r>
          </w:p>
        </w:tc>
        <w:tc>
          <w:tcPr>
            <w:tcW w:w="1189" w:type="dxa"/>
            <w:tcBorders>
              <w:top w:val="single" w:sz="4" w:space="0" w:color="auto"/>
            </w:tcBorders>
          </w:tcPr>
          <w:p w14:paraId="6D3E87C7" w14:textId="77777777" w:rsidR="00D87EEA" w:rsidRPr="00D87EEA" w:rsidRDefault="00D87EEA" w:rsidP="0039558A">
            <w:pPr>
              <w:jc w:val="both"/>
            </w:pPr>
            <w:r w:rsidRPr="00D87EEA">
              <w:t>Sin Maltrato</w:t>
            </w:r>
          </w:p>
        </w:tc>
        <w:tc>
          <w:tcPr>
            <w:tcW w:w="1243" w:type="dxa"/>
            <w:tcBorders>
              <w:top w:val="single" w:sz="4" w:space="0" w:color="auto"/>
            </w:tcBorders>
          </w:tcPr>
          <w:p w14:paraId="12EBBC28" w14:textId="77777777" w:rsidR="00D87EEA" w:rsidRPr="00D87EEA" w:rsidRDefault="00D87EEA" w:rsidP="0039558A">
            <w:pPr>
              <w:jc w:val="center"/>
            </w:pPr>
            <w:r w:rsidRPr="00D87EEA">
              <w:t>8.5</w:t>
            </w:r>
          </w:p>
        </w:tc>
        <w:tc>
          <w:tcPr>
            <w:tcW w:w="754" w:type="dxa"/>
            <w:tcBorders>
              <w:top w:val="single" w:sz="4" w:space="0" w:color="auto"/>
            </w:tcBorders>
          </w:tcPr>
          <w:p w14:paraId="789DFC81" w14:textId="77777777" w:rsidR="00D87EEA" w:rsidRPr="00D87EEA" w:rsidRDefault="00D87EEA" w:rsidP="0039558A">
            <w:pPr>
              <w:jc w:val="center"/>
            </w:pPr>
            <w:r w:rsidRPr="00D87EEA">
              <w:t>48.6</w:t>
            </w:r>
          </w:p>
        </w:tc>
        <w:tc>
          <w:tcPr>
            <w:tcW w:w="1218" w:type="dxa"/>
            <w:tcBorders>
              <w:top w:val="single" w:sz="4" w:space="0" w:color="auto"/>
            </w:tcBorders>
          </w:tcPr>
          <w:p w14:paraId="5FECE6FC" w14:textId="77777777" w:rsidR="00D87EEA" w:rsidRPr="00D87EEA" w:rsidRDefault="00D87EEA" w:rsidP="0039558A">
            <w:pPr>
              <w:jc w:val="center"/>
            </w:pPr>
            <w:r w:rsidRPr="00D87EEA">
              <w:t>37.4</w:t>
            </w:r>
          </w:p>
        </w:tc>
        <w:tc>
          <w:tcPr>
            <w:tcW w:w="815" w:type="dxa"/>
            <w:tcBorders>
              <w:top w:val="single" w:sz="4" w:space="0" w:color="auto"/>
            </w:tcBorders>
          </w:tcPr>
          <w:p w14:paraId="1E6630C8" w14:textId="77777777" w:rsidR="00D87EEA" w:rsidRPr="00D87EEA" w:rsidRDefault="00D87EEA" w:rsidP="0039558A">
            <w:pPr>
              <w:jc w:val="center"/>
            </w:pPr>
            <w:r w:rsidRPr="00D87EEA">
              <w:t>43.9</w:t>
            </w:r>
          </w:p>
        </w:tc>
        <w:tc>
          <w:tcPr>
            <w:tcW w:w="1390" w:type="dxa"/>
            <w:tcBorders>
              <w:top w:val="single" w:sz="4" w:space="0" w:color="auto"/>
            </w:tcBorders>
          </w:tcPr>
          <w:p w14:paraId="516A3D53" w14:textId="77777777" w:rsidR="00D87EEA" w:rsidRPr="00D87EEA" w:rsidRDefault="00D87EEA" w:rsidP="0039558A">
            <w:pPr>
              <w:jc w:val="center"/>
            </w:pPr>
            <w:r w:rsidRPr="00D87EEA">
              <w:t>27.6</w:t>
            </w:r>
          </w:p>
        </w:tc>
        <w:tc>
          <w:tcPr>
            <w:tcW w:w="681" w:type="dxa"/>
            <w:tcBorders>
              <w:top w:val="single" w:sz="4" w:space="0" w:color="auto"/>
            </w:tcBorders>
          </w:tcPr>
          <w:p w14:paraId="73BF7CBB" w14:textId="77777777" w:rsidR="00D87EEA" w:rsidRPr="00D87EEA" w:rsidRDefault="00D87EEA" w:rsidP="0039558A">
            <w:pPr>
              <w:jc w:val="center"/>
            </w:pPr>
            <w:r w:rsidRPr="00D87EEA">
              <w:t>3.7</w:t>
            </w:r>
          </w:p>
        </w:tc>
      </w:tr>
      <w:tr w:rsidR="00D87EEA" w:rsidRPr="00F55DA3" w14:paraId="5133C1D0" w14:textId="77777777" w:rsidTr="00D87EEA">
        <w:trPr>
          <w:trHeight w:val="300"/>
        </w:trPr>
        <w:tc>
          <w:tcPr>
            <w:tcW w:w="1152" w:type="dxa"/>
            <w:vMerge/>
            <w:vAlign w:val="center"/>
          </w:tcPr>
          <w:p w14:paraId="504F2217" w14:textId="77777777" w:rsidR="00D87EEA" w:rsidRPr="00D87EEA" w:rsidRDefault="00D87EEA" w:rsidP="0039558A">
            <w:pPr>
              <w:jc w:val="center"/>
            </w:pPr>
          </w:p>
        </w:tc>
        <w:tc>
          <w:tcPr>
            <w:tcW w:w="1189" w:type="dxa"/>
          </w:tcPr>
          <w:p w14:paraId="06DBA4ED" w14:textId="77777777" w:rsidR="00D87EEA" w:rsidRPr="00D87EEA" w:rsidRDefault="00D87EEA" w:rsidP="0039558A">
            <w:pPr>
              <w:jc w:val="both"/>
            </w:pPr>
            <w:r w:rsidRPr="00D87EEA">
              <w:t>Bajo</w:t>
            </w:r>
          </w:p>
        </w:tc>
        <w:tc>
          <w:tcPr>
            <w:tcW w:w="1243" w:type="dxa"/>
          </w:tcPr>
          <w:p w14:paraId="3352C009" w14:textId="77777777" w:rsidR="00D87EEA" w:rsidRPr="00D87EEA" w:rsidRDefault="00D87EEA" w:rsidP="0039558A">
            <w:pPr>
              <w:jc w:val="center"/>
            </w:pPr>
            <w:r w:rsidRPr="00D87EEA">
              <w:t>88.8</w:t>
            </w:r>
          </w:p>
        </w:tc>
        <w:tc>
          <w:tcPr>
            <w:tcW w:w="754" w:type="dxa"/>
          </w:tcPr>
          <w:p w14:paraId="089DEBFE" w14:textId="77777777" w:rsidR="00D87EEA" w:rsidRPr="00D87EEA" w:rsidRDefault="00D87EEA" w:rsidP="0039558A">
            <w:pPr>
              <w:jc w:val="center"/>
            </w:pPr>
            <w:r w:rsidRPr="00D87EEA">
              <w:t>48.6</w:t>
            </w:r>
          </w:p>
        </w:tc>
        <w:tc>
          <w:tcPr>
            <w:tcW w:w="1218" w:type="dxa"/>
          </w:tcPr>
          <w:p w14:paraId="2D733722" w14:textId="77777777" w:rsidR="00D87EEA" w:rsidRPr="00D87EEA" w:rsidRDefault="00D87EEA" w:rsidP="0039558A">
            <w:pPr>
              <w:jc w:val="center"/>
            </w:pPr>
            <w:r w:rsidRPr="00D87EEA">
              <w:t>59.5</w:t>
            </w:r>
          </w:p>
        </w:tc>
        <w:tc>
          <w:tcPr>
            <w:tcW w:w="815" w:type="dxa"/>
          </w:tcPr>
          <w:p w14:paraId="3816CE3F" w14:textId="77777777" w:rsidR="00D87EEA" w:rsidRPr="00D87EEA" w:rsidRDefault="00D87EEA" w:rsidP="0039558A">
            <w:pPr>
              <w:jc w:val="center"/>
            </w:pPr>
            <w:r w:rsidRPr="00D87EEA">
              <w:t>52.4</w:t>
            </w:r>
          </w:p>
        </w:tc>
        <w:tc>
          <w:tcPr>
            <w:tcW w:w="1390" w:type="dxa"/>
          </w:tcPr>
          <w:p w14:paraId="5DF317E2" w14:textId="77777777" w:rsidR="00D87EEA" w:rsidRPr="00D87EEA" w:rsidRDefault="00D87EEA" w:rsidP="0039558A">
            <w:pPr>
              <w:jc w:val="center"/>
            </w:pPr>
            <w:r w:rsidRPr="00D87EEA">
              <w:t>68.4</w:t>
            </w:r>
          </w:p>
        </w:tc>
        <w:tc>
          <w:tcPr>
            <w:tcW w:w="681" w:type="dxa"/>
          </w:tcPr>
          <w:p w14:paraId="51E82080" w14:textId="77777777" w:rsidR="00D87EEA" w:rsidRPr="00D87EEA" w:rsidRDefault="00D87EEA" w:rsidP="0039558A">
            <w:pPr>
              <w:jc w:val="center"/>
            </w:pPr>
            <w:r w:rsidRPr="00D87EEA">
              <w:t>93.5</w:t>
            </w:r>
          </w:p>
        </w:tc>
      </w:tr>
      <w:tr w:rsidR="00D87EEA" w:rsidRPr="00F55DA3" w14:paraId="02D4982B" w14:textId="77777777" w:rsidTr="00D87EEA">
        <w:trPr>
          <w:trHeight w:val="300"/>
        </w:trPr>
        <w:tc>
          <w:tcPr>
            <w:tcW w:w="1152" w:type="dxa"/>
            <w:vMerge/>
            <w:vAlign w:val="center"/>
          </w:tcPr>
          <w:p w14:paraId="499F374E" w14:textId="77777777" w:rsidR="00D87EEA" w:rsidRPr="00D87EEA" w:rsidRDefault="00D87EEA" w:rsidP="0039558A">
            <w:pPr>
              <w:jc w:val="center"/>
            </w:pPr>
          </w:p>
        </w:tc>
        <w:tc>
          <w:tcPr>
            <w:tcW w:w="1189" w:type="dxa"/>
          </w:tcPr>
          <w:p w14:paraId="7C199701" w14:textId="77777777" w:rsidR="00D87EEA" w:rsidRPr="00D87EEA" w:rsidRDefault="00D87EEA" w:rsidP="0039558A">
            <w:pPr>
              <w:jc w:val="both"/>
            </w:pPr>
            <w:r w:rsidRPr="00D87EEA">
              <w:t>Moderado</w:t>
            </w:r>
          </w:p>
        </w:tc>
        <w:tc>
          <w:tcPr>
            <w:tcW w:w="1243" w:type="dxa"/>
          </w:tcPr>
          <w:p w14:paraId="7CC3023D" w14:textId="77777777" w:rsidR="00D87EEA" w:rsidRPr="00D87EEA" w:rsidRDefault="00D87EEA" w:rsidP="0039558A">
            <w:pPr>
              <w:jc w:val="center"/>
            </w:pPr>
            <w:r w:rsidRPr="00D87EEA">
              <w:t>2.4</w:t>
            </w:r>
          </w:p>
        </w:tc>
        <w:tc>
          <w:tcPr>
            <w:tcW w:w="754" w:type="dxa"/>
          </w:tcPr>
          <w:p w14:paraId="6039C82F" w14:textId="77777777" w:rsidR="00D87EEA" w:rsidRPr="00D87EEA" w:rsidRDefault="00D87EEA" w:rsidP="0039558A">
            <w:pPr>
              <w:jc w:val="center"/>
            </w:pPr>
            <w:r w:rsidRPr="00D87EEA">
              <w:t>2</w:t>
            </w:r>
          </w:p>
        </w:tc>
        <w:tc>
          <w:tcPr>
            <w:tcW w:w="1218" w:type="dxa"/>
          </w:tcPr>
          <w:p w14:paraId="23C18DD0" w14:textId="77777777" w:rsidR="00D87EEA" w:rsidRPr="00D87EEA" w:rsidRDefault="00D87EEA" w:rsidP="0039558A">
            <w:pPr>
              <w:jc w:val="center"/>
            </w:pPr>
            <w:r w:rsidRPr="00D87EEA">
              <w:t>2.7</w:t>
            </w:r>
          </w:p>
        </w:tc>
        <w:tc>
          <w:tcPr>
            <w:tcW w:w="815" w:type="dxa"/>
          </w:tcPr>
          <w:p w14:paraId="536A3D20" w14:textId="77777777" w:rsidR="00D87EEA" w:rsidRPr="00D87EEA" w:rsidRDefault="00D87EEA" w:rsidP="0039558A">
            <w:pPr>
              <w:jc w:val="center"/>
            </w:pPr>
            <w:r w:rsidRPr="00D87EEA">
              <w:t>3.1</w:t>
            </w:r>
          </w:p>
        </w:tc>
        <w:tc>
          <w:tcPr>
            <w:tcW w:w="1390" w:type="dxa"/>
          </w:tcPr>
          <w:p w14:paraId="2DB7E94A" w14:textId="77777777" w:rsidR="00D87EEA" w:rsidRPr="00D87EEA" w:rsidRDefault="00D87EEA" w:rsidP="0039558A">
            <w:pPr>
              <w:jc w:val="center"/>
            </w:pPr>
            <w:r w:rsidRPr="00D87EEA">
              <w:t>4.1</w:t>
            </w:r>
          </w:p>
        </w:tc>
        <w:tc>
          <w:tcPr>
            <w:tcW w:w="681" w:type="dxa"/>
          </w:tcPr>
          <w:p w14:paraId="037D8E9C" w14:textId="77777777" w:rsidR="00D87EEA" w:rsidRPr="00D87EEA" w:rsidRDefault="00D87EEA" w:rsidP="0039558A">
            <w:pPr>
              <w:jc w:val="center"/>
            </w:pPr>
            <w:r w:rsidRPr="00D87EEA">
              <w:t>2.4</w:t>
            </w:r>
          </w:p>
        </w:tc>
      </w:tr>
      <w:tr w:rsidR="00D87EEA" w:rsidRPr="00F55DA3" w14:paraId="40354529" w14:textId="77777777" w:rsidTr="00D87EEA">
        <w:trPr>
          <w:trHeight w:val="300"/>
        </w:trPr>
        <w:tc>
          <w:tcPr>
            <w:tcW w:w="1152" w:type="dxa"/>
            <w:vMerge/>
            <w:tcBorders>
              <w:bottom w:val="single" w:sz="4" w:space="0" w:color="auto"/>
            </w:tcBorders>
            <w:vAlign w:val="center"/>
          </w:tcPr>
          <w:p w14:paraId="30DE6484" w14:textId="77777777" w:rsidR="00D87EEA" w:rsidRPr="00D87EEA" w:rsidRDefault="00D87EEA" w:rsidP="0039558A">
            <w:pPr>
              <w:jc w:val="center"/>
            </w:pPr>
          </w:p>
        </w:tc>
        <w:tc>
          <w:tcPr>
            <w:tcW w:w="1189" w:type="dxa"/>
            <w:tcBorders>
              <w:bottom w:val="single" w:sz="4" w:space="0" w:color="auto"/>
            </w:tcBorders>
          </w:tcPr>
          <w:p w14:paraId="5EC2ECF4" w14:textId="77777777" w:rsidR="00D87EEA" w:rsidRPr="00D87EEA" w:rsidRDefault="00D87EEA" w:rsidP="0039558A">
            <w:pPr>
              <w:jc w:val="both"/>
            </w:pPr>
            <w:r w:rsidRPr="00D87EEA">
              <w:t>Alto</w:t>
            </w:r>
          </w:p>
        </w:tc>
        <w:tc>
          <w:tcPr>
            <w:tcW w:w="1243" w:type="dxa"/>
            <w:tcBorders>
              <w:bottom w:val="single" w:sz="4" w:space="0" w:color="auto"/>
            </w:tcBorders>
          </w:tcPr>
          <w:p w14:paraId="770924AE" w14:textId="77777777" w:rsidR="00D87EEA" w:rsidRPr="00D87EEA" w:rsidRDefault="00D87EEA" w:rsidP="0039558A">
            <w:pPr>
              <w:jc w:val="center"/>
            </w:pPr>
            <w:r w:rsidRPr="00D87EEA">
              <w:t>.3</w:t>
            </w:r>
          </w:p>
        </w:tc>
        <w:tc>
          <w:tcPr>
            <w:tcW w:w="754" w:type="dxa"/>
            <w:tcBorders>
              <w:bottom w:val="single" w:sz="4" w:space="0" w:color="auto"/>
            </w:tcBorders>
          </w:tcPr>
          <w:p w14:paraId="34D11176" w14:textId="77777777" w:rsidR="00D87EEA" w:rsidRPr="00D87EEA" w:rsidRDefault="00D87EEA" w:rsidP="0039558A">
            <w:pPr>
              <w:jc w:val="center"/>
            </w:pPr>
            <w:r w:rsidRPr="00D87EEA">
              <w:t>.7</w:t>
            </w:r>
          </w:p>
        </w:tc>
        <w:tc>
          <w:tcPr>
            <w:tcW w:w="1218" w:type="dxa"/>
            <w:tcBorders>
              <w:bottom w:val="single" w:sz="4" w:space="0" w:color="auto"/>
            </w:tcBorders>
          </w:tcPr>
          <w:p w14:paraId="5397A539" w14:textId="77777777" w:rsidR="00D87EEA" w:rsidRPr="00D87EEA" w:rsidRDefault="00D87EEA" w:rsidP="0039558A">
            <w:pPr>
              <w:jc w:val="center"/>
            </w:pPr>
            <w:r w:rsidRPr="00D87EEA">
              <w:t>.3</w:t>
            </w:r>
          </w:p>
        </w:tc>
        <w:tc>
          <w:tcPr>
            <w:tcW w:w="815" w:type="dxa"/>
            <w:tcBorders>
              <w:bottom w:val="single" w:sz="4" w:space="0" w:color="auto"/>
            </w:tcBorders>
          </w:tcPr>
          <w:p w14:paraId="7BAA4EE0" w14:textId="77777777" w:rsidR="00D87EEA" w:rsidRPr="00D87EEA" w:rsidRDefault="00D87EEA" w:rsidP="0039558A">
            <w:pPr>
              <w:jc w:val="center"/>
            </w:pPr>
            <w:r w:rsidRPr="00D87EEA">
              <w:t>.7</w:t>
            </w:r>
          </w:p>
        </w:tc>
        <w:tc>
          <w:tcPr>
            <w:tcW w:w="1390" w:type="dxa"/>
            <w:tcBorders>
              <w:bottom w:val="single" w:sz="4" w:space="0" w:color="auto"/>
            </w:tcBorders>
          </w:tcPr>
          <w:p w14:paraId="4FA0D90A" w14:textId="77777777" w:rsidR="00D87EEA" w:rsidRPr="00D87EEA" w:rsidRDefault="00D87EEA" w:rsidP="0039558A">
            <w:pPr>
              <w:jc w:val="center"/>
            </w:pPr>
            <w:r w:rsidRPr="00D87EEA">
              <w:t>0</w:t>
            </w:r>
          </w:p>
        </w:tc>
        <w:tc>
          <w:tcPr>
            <w:tcW w:w="681" w:type="dxa"/>
            <w:tcBorders>
              <w:bottom w:val="single" w:sz="4" w:space="0" w:color="auto"/>
            </w:tcBorders>
          </w:tcPr>
          <w:p w14:paraId="68B34399" w14:textId="77777777" w:rsidR="00D87EEA" w:rsidRPr="00D87EEA" w:rsidRDefault="00D87EEA" w:rsidP="0039558A">
            <w:pPr>
              <w:jc w:val="center"/>
            </w:pPr>
            <w:r w:rsidRPr="00D87EEA">
              <w:t>.3</w:t>
            </w:r>
          </w:p>
        </w:tc>
      </w:tr>
    </w:tbl>
    <w:p w14:paraId="514A1892" w14:textId="77777777" w:rsidR="00D87EEA" w:rsidRDefault="00D87EEA" w:rsidP="00D87EEA">
      <w:pPr>
        <w:spacing w:line="360" w:lineRule="auto"/>
        <w:ind w:firstLine="708"/>
        <w:jc w:val="both"/>
      </w:pPr>
    </w:p>
    <w:p w14:paraId="707FC2D9" w14:textId="229D8649" w:rsidR="00D87EEA" w:rsidRPr="00F55DA3" w:rsidRDefault="00D87EEA" w:rsidP="00D87EEA">
      <w:pPr>
        <w:spacing w:line="360" w:lineRule="auto"/>
        <w:ind w:firstLine="708"/>
        <w:jc w:val="both"/>
      </w:pPr>
      <w:r w:rsidRPr="00F55DA3">
        <w:t xml:space="preserve">En la tabla anterior se ve que los niveles altos en los distintos tipos de maltrato están distribuidos entre hombres y mujeres, por ejemplo, las </w:t>
      </w:r>
      <w:proofErr w:type="gramStart"/>
      <w:r w:rsidRPr="00F55DA3">
        <w:t>áreas psicológica</w:t>
      </w:r>
      <w:proofErr w:type="gramEnd"/>
      <w:r w:rsidRPr="00F55DA3">
        <w:t xml:space="preserve"> y maltrato total</w:t>
      </w:r>
      <w:r>
        <w:t>,</w:t>
      </w:r>
      <w:r w:rsidRPr="00F55DA3">
        <w:t xml:space="preserve"> tienen porcentajes más altos las mujeres, mientras que en el maltrato económico son los hombres quienes tienen un porcentaje mayor, y tienen porcentajes similares en el área física y sexual.</w:t>
      </w:r>
    </w:p>
    <w:p w14:paraId="3082911C" w14:textId="16A86684" w:rsidR="0019741B" w:rsidRPr="0019741B" w:rsidRDefault="00D87EEA" w:rsidP="0019741B">
      <w:pPr>
        <w:pStyle w:val="Prrafocomn"/>
        <w:rPr>
          <w:lang w:val="es-AR"/>
        </w:rPr>
      </w:pPr>
      <w:r w:rsidRPr="00D87EEA">
        <w:rPr>
          <w:lang w:val="es-AR"/>
        </w:rPr>
        <w:t xml:space="preserve">Para determinar si existían diferencias significativas, se siguió el mismo procedimiento, de donde resulta que existen diferencias significativas en el área sexual (t=3.393; </w:t>
      </w:r>
      <w:proofErr w:type="spellStart"/>
      <w:r w:rsidRPr="00D87EEA">
        <w:rPr>
          <w:lang w:val="es-AR"/>
        </w:rPr>
        <w:t>gl</w:t>
      </w:r>
      <w:proofErr w:type="spellEnd"/>
      <w:r w:rsidRPr="00D87EEA">
        <w:rPr>
          <w:lang w:val="es-AR"/>
        </w:rPr>
        <w:t xml:space="preserve">=439; p&lt;0.01) y en el maltrato total (t=2.244; </w:t>
      </w:r>
      <w:proofErr w:type="spellStart"/>
      <w:r w:rsidRPr="00D87EEA">
        <w:rPr>
          <w:lang w:val="es-AR"/>
        </w:rPr>
        <w:t>gl</w:t>
      </w:r>
      <w:proofErr w:type="spellEnd"/>
      <w:r w:rsidRPr="00D87EEA">
        <w:rPr>
          <w:lang w:val="es-AR"/>
        </w:rPr>
        <w:t>=439; p&lt;0.05), donde las medias mayores las presentaron los hombres (</w:t>
      </w:r>
      <w:r w:rsidRPr="00F55DA3">
        <w:rPr>
          <w:rFonts w:ascii="MS Reference Sans Serif" w:hAnsi="MS Reference Sans Serif"/>
        </w:rPr>
        <w:t></w:t>
      </w:r>
      <w:r w:rsidRPr="00D87EEA">
        <w:rPr>
          <w:vertAlign w:val="subscript"/>
          <w:lang w:val="es-AR"/>
        </w:rPr>
        <w:t>sexual</w:t>
      </w:r>
      <w:r w:rsidRPr="00D87EEA">
        <w:rPr>
          <w:lang w:val="es-AR"/>
        </w:rPr>
        <w:t xml:space="preserve">=12.78 y </w:t>
      </w:r>
      <w:r w:rsidRPr="00F55DA3">
        <w:rPr>
          <w:rFonts w:ascii="MS Reference Sans Serif" w:hAnsi="MS Reference Sans Serif"/>
        </w:rPr>
        <w:t></w:t>
      </w:r>
      <w:r w:rsidRPr="00D87EEA">
        <w:rPr>
          <w:vertAlign w:val="subscript"/>
          <w:lang w:val="es-AR"/>
        </w:rPr>
        <w:t>total</w:t>
      </w:r>
      <w:r w:rsidRPr="00D87EEA">
        <w:rPr>
          <w:lang w:val="es-AR"/>
        </w:rPr>
        <w:t>=78.42 respectivamente)</w:t>
      </w:r>
      <w:r>
        <w:rPr>
          <w:lang w:val="es-AR"/>
        </w:rPr>
        <w:t>.</w:t>
      </w:r>
      <w:r w:rsidR="0019741B" w:rsidRPr="0019741B">
        <w:rPr>
          <w:lang w:val="es-AR"/>
        </w:rPr>
        <w:t xml:space="preserve"> </w:t>
      </w:r>
    </w:p>
    <w:p w14:paraId="512B4E45" w14:textId="24E19A56" w:rsidR="00E26D7E" w:rsidRPr="006B2B2B" w:rsidRDefault="00D87EEA" w:rsidP="00E26D7E">
      <w:pPr>
        <w:pStyle w:val="SubtituloInterno"/>
        <w:rPr>
          <w:color w:val="000000" w:themeColor="text1"/>
          <w:sz w:val="20"/>
          <w:szCs w:val="20"/>
        </w:rPr>
      </w:pPr>
      <w:r w:rsidRPr="00D87EEA">
        <w:rPr>
          <w:iCs/>
          <w:lang w:val="es-MX"/>
        </w:rPr>
        <w:t>Roles familiares violentos</w:t>
      </w:r>
    </w:p>
    <w:p w14:paraId="6C08C0D5" w14:textId="77777777" w:rsidR="00D87EEA" w:rsidRPr="00D87EEA" w:rsidRDefault="00E26D7E" w:rsidP="00D87EEA">
      <w:pPr>
        <w:pStyle w:val="Prrafocomn"/>
        <w:rPr>
          <w:lang w:val="es-MX"/>
        </w:rPr>
      </w:pPr>
      <w:r w:rsidRPr="008F6796">
        <w:rPr>
          <w:lang w:val="es-AR"/>
        </w:rPr>
        <w:tab/>
      </w:r>
      <w:r w:rsidR="00D87EEA" w:rsidRPr="00D87EEA">
        <w:rPr>
          <w:lang w:val="es-MX"/>
        </w:rPr>
        <w:t>Dado que la literatura menciona que los patrones familiares fungen como modelo de las relaciones de pareja de los jóvenes, en esta sección se reportan las tres preguntas contenidas en el cuestionario referente a los roles familiares violentos.</w:t>
      </w:r>
    </w:p>
    <w:p w14:paraId="3FF2E0C6" w14:textId="77777777" w:rsidR="00D87EEA" w:rsidRDefault="00D87EEA" w:rsidP="00D87EEA">
      <w:pPr>
        <w:pStyle w:val="Prrafocomn"/>
        <w:rPr>
          <w:lang w:val="es-AR"/>
        </w:rPr>
      </w:pPr>
      <w:r w:rsidRPr="00D87EEA">
        <w:rPr>
          <w:lang w:val="es-MX"/>
        </w:rPr>
        <w:t>Se encontró en la muestra total que el 22.6% de los participantes han observado relaciones conflictivas entre sus progenitores, mientras que el 13.1% ha observado que este maltrato está dirigido del padre hacia la madre, y el 14.8% observó maltrato de la madre hacia el padre. Los datos específicos de cada país participante se pueden observar en la siguiente tabla (ver Tabla 7)</w:t>
      </w:r>
      <w:r w:rsidR="00E26D7E" w:rsidRPr="008F6796">
        <w:rPr>
          <w:lang w:val="es-AR"/>
        </w:rPr>
        <w:t>.</w:t>
      </w:r>
    </w:p>
    <w:p w14:paraId="702004AE" w14:textId="77777777" w:rsidR="00D87EEA" w:rsidRDefault="00D87EEA">
      <w:pPr>
        <w:rPr>
          <w:lang w:val="es-AR"/>
        </w:rPr>
      </w:pPr>
      <w:r>
        <w:rPr>
          <w:lang w:val="es-AR"/>
        </w:rPr>
        <w:br w:type="page"/>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2552"/>
        <w:gridCol w:w="1250"/>
      </w:tblGrid>
      <w:tr w:rsidR="00D87EEA" w:rsidRPr="00F55DA3" w14:paraId="130BE309" w14:textId="77777777" w:rsidTr="0039558A">
        <w:trPr>
          <w:jc w:val="center"/>
        </w:trPr>
        <w:tc>
          <w:tcPr>
            <w:tcW w:w="7771" w:type="dxa"/>
            <w:gridSpan w:val="4"/>
            <w:tcBorders>
              <w:bottom w:val="single" w:sz="4" w:space="0" w:color="auto"/>
            </w:tcBorders>
          </w:tcPr>
          <w:p w14:paraId="40322A84" w14:textId="77777777" w:rsidR="00D87EEA" w:rsidRPr="008A22B2" w:rsidRDefault="00D87EEA" w:rsidP="0039558A">
            <w:pPr>
              <w:pStyle w:val="Sinespaciado"/>
              <w:rPr>
                <w:rFonts w:ascii="Times New Roman" w:hAnsi="Times New Roman" w:cs="Times New Roman"/>
                <w:b/>
                <w:bCs/>
                <w:sz w:val="24"/>
                <w:szCs w:val="24"/>
              </w:rPr>
            </w:pPr>
            <w:r w:rsidRPr="008A22B2">
              <w:rPr>
                <w:rFonts w:ascii="Times New Roman" w:hAnsi="Times New Roman" w:cs="Times New Roman"/>
                <w:b/>
                <w:bCs/>
                <w:sz w:val="24"/>
                <w:szCs w:val="24"/>
              </w:rPr>
              <w:lastRenderedPageBreak/>
              <w:t>Tabla 7</w:t>
            </w:r>
          </w:p>
          <w:p w14:paraId="5F95DB53" w14:textId="77777777" w:rsidR="00D87EEA" w:rsidRPr="00F55DA3" w:rsidRDefault="00D87EEA" w:rsidP="0039558A">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 xml:space="preserve">Porcentaje de patrones familiares violentos por país </w:t>
            </w:r>
          </w:p>
        </w:tc>
      </w:tr>
      <w:tr w:rsidR="00D87EEA" w:rsidRPr="00F55DA3" w14:paraId="12D965B2" w14:textId="77777777" w:rsidTr="0039558A">
        <w:trPr>
          <w:jc w:val="center"/>
        </w:trPr>
        <w:tc>
          <w:tcPr>
            <w:tcW w:w="1843" w:type="dxa"/>
            <w:tcBorders>
              <w:top w:val="single" w:sz="4" w:space="0" w:color="auto"/>
              <w:bottom w:val="single" w:sz="4" w:space="0" w:color="auto"/>
            </w:tcBorders>
          </w:tcPr>
          <w:p w14:paraId="4A11889E"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País </w:t>
            </w:r>
          </w:p>
        </w:tc>
        <w:tc>
          <w:tcPr>
            <w:tcW w:w="2126" w:type="dxa"/>
            <w:tcBorders>
              <w:top w:val="single" w:sz="4" w:space="0" w:color="auto"/>
              <w:bottom w:val="single" w:sz="4" w:space="0" w:color="auto"/>
            </w:tcBorders>
          </w:tcPr>
          <w:p w14:paraId="1DB2DFA8"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2552" w:type="dxa"/>
            <w:tcBorders>
              <w:top w:val="single" w:sz="4" w:space="0" w:color="auto"/>
              <w:bottom w:val="single" w:sz="4" w:space="0" w:color="auto"/>
            </w:tcBorders>
          </w:tcPr>
          <w:p w14:paraId="723AE3BB"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50" w:type="dxa"/>
            <w:tcBorders>
              <w:top w:val="single" w:sz="4" w:space="0" w:color="auto"/>
              <w:bottom w:val="single" w:sz="4" w:space="0" w:color="auto"/>
            </w:tcBorders>
          </w:tcPr>
          <w:p w14:paraId="583F6382"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México</w:t>
            </w:r>
          </w:p>
        </w:tc>
      </w:tr>
      <w:tr w:rsidR="00D87EEA" w:rsidRPr="00F55DA3" w14:paraId="775A49D3" w14:textId="77777777" w:rsidTr="0039558A">
        <w:trPr>
          <w:jc w:val="center"/>
        </w:trPr>
        <w:tc>
          <w:tcPr>
            <w:tcW w:w="7771" w:type="dxa"/>
            <w:gridSpan w:val="4"/>
            <w:tcBorders>
              <w:top w:val="single" w:sz="4" w:space="0" w:color="auto"/>
              <w:bottom w:val="single" w:sz="4" w:space="0" w:color="auto"/>
            </w:tcBorders>
          </w:tcPr>
          <w:p w14:paraId="391F0D9E"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Mis progenitores tienen una relación conflictiva</w:t>
            </w:r>
          </w:p>
        </w:tc>
      </w:tr>
      <w:tr w:rsidR="00D87EEA" w:rsidRPr="00F55DA3" w14:paraId="034C0DA7" w14:textId="77777777" w:rsidTr="0039558A">
        <w:trPr>
          <w:jc w:val="center"/>
        </w:trPr>
        <w:tc>
          <w:tcPr>
            <w:tcW w:w="1843" w:type="dxa"/>
            <w:tcBorders>
              <w:top w:val="single" w:sz="4" w:space="0" w:color="auto"/>
            </w:tcBorders>
          </w:tcPr>
          <w:p w14:paraId="5DCF2547"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6ED5F7EC"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64.6</w:t>
            </w:r>
          </w:p>
        </w:tc>
        <w:tc>
          <w:tcPr>
            <w:tcW w:w="2552" w:type="dxa"/>
            <w:tcBorders>
              <w:top w:val="single" w:sz="4" w:space="0" w:color="auto"/>
            </w:tcBorders>
          </w:tcPr>
          <w:p w14:paraId="2194FE7D"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64.5</w:t>
            </w:r>
          </w:p>
        </w:tc>
        <w:tc>
          <w:tcPr>
            <w:tcW w:w="1250" w:type="dxa"/>
            <w:tcBorders>
              <w:top w:val="single" w:sz="4" w:space="0" w:color="auto"/>
            </w:tcBorders>
          </w:tcPr>
          <w:p w14:paraId="6BF3CEA9"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70.5</w:t>
            </w:r>
          </w:p>
        </w:tc>
      </w:tr>
      <w:tr w:rsidR="00D87EEA" w:rsidRPr="00F55DA3" w14:paraId="471C0E2F" w14:textId="77777777" w:rsidTr="0039558A">
        <w:trPr>
          <w:jc w:val="center"/>
        </w:trPr>
        <w:tc>
          <w:tcPr>
            <w:tcW w:w="1843" w:type="dxa"/>
          </w:tcPr>
          <w:p w14:paraId="17B474A5"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00EBA189"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28.8</w:t>
            </w:r>
          </w:p>
        </w:tc>
        <w:tc>
          <w:tcPr>
            <w:tcW w:w="2552" w:type="dxa"/>
          </w:tcPr>
          <w:p w14:paraId="6AA0A2BD"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23.9</w:t>
            </w:r>
          </w:p>
        </w:tc>
        <w:tc>
          <w:tcPr>
            <w:tcW w:w="1250" w:type="dxa"/>
          </w:tcPr>
          <w:p w14:paraId="2F901FAD"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17.9</w:t>
            </w:r>
          </w:p>
        </w:tc>
      </w:tr>
      <w:tr w:rsidR="00D87EEA" w:rsidRPr="00F55DA3" w14:paraId="0705DB55" w14:textId="77777777" w:rsidTr="0039558A">
        <w:trPr>
          <w:jc w:val="center"/>
        </w:trPr>
        <w:tc>
          <w:tcPr>
            <w:tcW w:w="1843" w:type="dxa"/>
            <w:tcBorders>
              <w:bottom w:val="single" w:sz="4" w:space="0" w:color="auto"/>
            </w:tcBorders>
          </w:tcPr>
          <w:p w14:paraId="1A58EEDA"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60CFE980"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w:t>
            </w:r>
          </w:p>
        </w:tc>
        <w:tc>
          <w:tcPr>
            <w:tcW w:w="2552" w:type="dxa"/>
            <w:tcBorders>
              <w:bottom w:val="single" w:sz="4" w:space="0" w:color="auto"/>
            </w:tcBorders>
          </w:tcPr>
          <w:p w14:paraId="233DB835"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c>
          <w:tcPr>
            <w:tcW w:w="1250" w:type="dxa"/>
            <w:tcBorders>
              <w:bottom w:val="single" w:sz="4" w:space="0" w:color="auto"/>
            </w:tcBorders>
          </w:tcPr>
          <w:p w14:paraId="11D08187"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r>
      <w:tr w:rsidR="00D87EEA" w:rsidRPr="00F55DA3" w14:paraId="75E6D03A" w14:textId="77777777" w:rsidTr="0039558A">
        <w:trPr>
          <w:jc w:val="center"/>
        </w:trPr>
        <w:tc>
          <w:tcPr>
            <w:tcW w:w="7771" w:type="dxa"/>
            <w:gridSpan w:val="4"/>
            <w:tcBorders>
              <w:top w:val="single" w:sz="4" w:space="0" w:color="auto"/>
              <w:bottom w:val="single" w:sz="4" w:space="0" w:color="auto"/>
            </w:tcBorders>
          </w:tcPr>
          <w:p w14:paraId="06BC03B4"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padre dirigirse groseramente a mi madre</w:t>
            </w:r>
          </w:p>
        </w:tc>
      </w:tr>
      <w:tr w:rsidR="00D87EEA" w:rsidRPr="00F55DA3" w14:paraId="27EFC14C" w14:textId="77777777" w:rsidTr="0039558A">
        <w:trPr>
          <w:jc w:val="center"/>
        </w:trPr>
        <w:tc>
          <w:tcPr>
            <w:tcW w:w="1843" w:type="dxa"/>
            <w:tcBorders>
              <w:top w:val="single" w:sz="4" w:space="0" w:color="auto"/>
            </w:tcBorders>
          </w:tcPr>
          <w:p w14:paraId="32CF37FC"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52A37C36"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87.6</w:t>
            </w:r>
          </w:p>
        </w:tc>
        <w:tc>
          <w:tcPr>
            <w:tcW w:w="2552" w:type="dxa"/>
            <w:tcBorders>
              <w:top w:val="single" w:sz="4" w:space="0" w:color="auto"/>
            </w:tcBorders>
          </w:tcPr>
          <w:p w14:paraId="64E11043"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80.1</w:t>
            </w:r>
          </w:p>
        </w:tc>
        <w:tc>
          <w:tcPr>
            <w:tcW w:w="1250" w:type="dxa"/>
            <w:tcBorders>
              <w:top w:val="single" w:sz="4" w:space="0" w:color="auto"/>
            </w:tcBorders>
          </w:tcPr>
          <w:p w14:paraId="2939C2B7"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80.7</w:t>
            </w:r>
          </w:p>
        </w:tc>
      </w:tr>
      <w:tr w:rsidR="00D87EEA" w:rsidRPr="00F55DA3" w14:paraId="1E7A9EB4" w14:textId="77777777" w:rsidTr="0039558A">
        <w:trPr>
          <w:jc w:val="center"/>
        </w:trPr>
        <w:tc>
          <w:tcPr>
            <w:tcW w:w="1843" w:type="dxa"/>
          </w:tcPr>
          <w:p w14:paraId="33D739C8"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62D077D5"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12.4</w:t>
            </w:r>
          </w:p>
        </w:tc>
        <w:tc>
          <w:tcPr>
            <w:tcW w:w="2552" w:type="dxa"/>
          </w:tcPr>
          <w:p w14:paraId="72921FD6"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c>
          <w:tcPr>
            <w:tcW w:w="1250" w:type="dxa"/>
          </w:tcPr>
          <w:p w14:paraId="6ADC3F70"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14.7</w:t>
            </w:r>
          </w:p>
        </w:tc>
      </w:tr>
      <w:tr w:rsidR="00D87EEA" w:rsidRPr="00F55DA3" w14:paraId="24735EEC" w14:textId="77777777" w:rsidTr="0039558A">
        <w:trPr>
          <w:jc w:val="center"/>
        </w:trPr>
        <w:tc>
          <w:tcPr>
            <w:tcW w:w="1843" w:type="dxa"/>
            <w:tcBorders>
              <w:bottom w:val="single" w:sz="4" w:space="0" w:color="auto"/>
            </w:tcBorders>
          </w:tcPr>
          <w:p w14:paraId="61273256"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37C2EA01"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4B97FD42"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8.6</w:t>
            </w:r>
          </w:p>
        </w:tc>
        <w:tc>
          <w:tcPr>
            <w:tcW w:w="1250" w:type="dxa"/>
            <w:tcBorders>
              <w:bottom w:val="single" w:sz="4" w:space="0" w:color="auto"/>
            </w:tcBorders>
          </w:tcPr>
          <w:p w14:paraId="20DB9F1A"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4.1</w:t>
            </w:r>
          </w:p>
        </w:tc>
      </w:tr>
      <w:tr w:rsidR="00D87EEA" w:rsidRPr="00F55DA3" w14:paraId="0B5980CD" w14:textId="77777777" w:rsidTr="0039558A">
        <w:trPr>
          <w:jc w:val="center"/>
        </w:trPr>
        <w:tc>
          <w:tcPr>
            <w:tcW w:w="7771" w:type="dxa"/>
            <w:gridSpan w:val="4"/>
            <w:tcBorders>
              <w:top w:val="single" w:sz="4" w:space="0" w:color="auto"/>
              <w:bottom w:val="single" w:sz="4" w:space="0" w:color="auto"/>
            </w:tcBorders>
          </w:tcPr>
          <w:p w14:paraId="790D393B"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madre dirigirse groseramente a mi padre</w:t>
            </w:r>
          </w:p>
        </w:tc>
      </w:tr>
      <w:tr w:rsidR="00D87EEA" w:rsidRPr="00F55DA3" w14:paraId="73D86835" w14:textId="77777777" w:rsidTr="0039558A">
        <w:trPr>
          <w:jc w:val="center"/>
        </w:trPr>
        <w:tc>
          <w:tcPr>
            <w:tcW w:w="1843" w:type="dxa"/>
            <w:tcBorders>
              <w:top w:val="single" w:sz="4" w:space="0" w:color="auto"/>
            </w:tcBorders>
          </w:tcPr>
          <w:p w14:paraId="03AEEF66"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6922D4FF"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78.8</w:t>
            </w:r>
          </w:p>
        </w:tc>
        <w:tc>
          <w:tcPr>
            <w:tcW w:w="2552" w:type="dxa"/>
            <w:tcBorders>
              <w:top w:val="single" w:sz="4" w:space="0" w:color="auto"/>
            </w:tcBorders>
          </w:tcPr>
          <w:p w14:paraId="78523CA2"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80.4</w:t>
            </w:r>
          </w:p>
        </w:tc>
        <w:tc>
          <w:tcPr>
            <w:tcW w:w="1250" w:type="dxa"/>
            <w:tcBorders>
              <w:top w:val="single" w:sz="4" w:space="0" w:color="auto"/>
            </w:tcBorders>
          </w:tcPr>
          <w:p w14:paraId="05ED18AD"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83.2</w:t>
            </w:r>
          </w:p>
        </w:tc>
      </w:tr>
      <w:tr w:rsidR="00D87EEA" w:rsidRPr="00F55DA3" w14:paraId="1434B66B" w14:textId="77777777" w:rsidTr="0039558A">
        <w:trPr>
          <w:jc w:val="center"/>
        </w:trPr>
        <w:tc>
          <w:tcPr>
            <w:tcW w:w="1843" w:type="dxa"/>
          </w:tcPr>
          <w:p w14:paraId="50229E68"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5B23DE03"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21.2</w:t>
            </w:r>
          </w:p>
        </w:tc>
        <w:tc>
          <w:tcPr>
            <w:tcW w:w="2552" w:type="dxa"/>
          </w:tcPr>
          <w:p w14:paraId="0A08F7F4"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12.3</w:t>
            </w:r>
          </w:p>
        </w:tc>
        <w:tc>
          <w:tcPr>
            <w:tcW w:w="1250" w:type="dxa"/>
          </w:tcPr>
          <w:p w14:paraId="151CFD79"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12.5</w:t>
            </w:r>
          </w:p>
        </w:tc>
      </w:tr>
      <w:tr w:rsidR="00D87EEA" w:rsidRPr="00F55DA3" w14:paraId="29BDCEC7" w14:textId="77777777" w:rsidTr="0039558A">
        <w:trPr>
          <w:jc w:val="center"/>
        </w:trPr>
        <w:tc>
          <w:tcPr>
            <w:tcW w:w="1843" w:type="dxa"/>
            <w:tcBorders>
              <w:bottom w:val="single" w:sz="4" w:space="0" w:color="auto"/>
            </w:tcBorders>
          </w:tcPr>
          <w:p w14:paraId="4546E7D5"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4C38C2BA"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38932613"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7.3</w:t>
            </w:r>
          </w:p>
        </w:tc>
        <w:tc>
          <w:tcPr>
            <w:tcW w:w="1250" w:type="dxa"/>
            <w:tcBorders>
              <w:bottom w:val="single" w:sz="4" w:space="0" w:color="auto"/>
            </w:tcBorders>
          </w:tcPr>
          <w:p w14:paraId="00286BD7"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3.9</w:t>
            </w:r>
          </w:p>
        </w:tc>
      </w:tr>
    </w:tbl>
    <w:p w14:paraId="0612D007" w14:textId="77777777" w:rsidR="00D87EEA" w:rsidRDefault="00D87EEA" w:rsidP="00D87EEA">
      <w:pPr>
        <w:pStyle w:val="Prrafocomn"/>
        <w:rPr>
          <w:lang w:val="es-AR"/>
        </w:rPr>
      </w:pPr>
    </w:p>
    <w:p w14:paraId="05668E54" w14:textId="50707A5B" w:rsidR="00E26D7E" w:rsidRPr="008F6796" w:rsidRDefault="00D87EEA" w:rsidP="00D87EEA">
      <w:pPr>
        <w:pStyle w:val="Prrafocomn"/>
        <w:rPr>
          <w:lang w:val="es-AR"/>
        </w:rPr>
      </w:pPr>
      <w:r w:rsidRPr="00D87EEA">
        <w:rPr>
          <w:lang w:val="es-AR"/>
        </w:rPr>
        <w:t>En la tabla anterior se observa que en la muestra argentina se encuentra el porcentaje más alto en cuanto a relaciones conflictivas de los progenitores (28.8), a su vez se resalta en esta muestra que se reporta un porcentaje más alto de maltrato de la madre hacia el padre (21.2); respecto a la muestra mexicana se puede ver que hay un porcentaje mayor en el maltrato percibido dirigido del padre a la madre (14%)</w:t>
      </w:r>
      <w:r w:rsidR="00E26D7E" w:rsidRPr="008F6796">
        <w:rPr>
          <w:lang w:val="es-AR"/>
        </w:rPr>
        <w:t xml:space="preserve"> </w:t>
      </w:r>
    </w:p>
    <w:p w14:paraId="03B45345" w14:textId="77777777" w:rsidR="003A1180" w:rsidRPr="00E23C9E" w:rsidRDefault="003A1180" w:rsidP="003A1180">
      <w:pPr>
        <w:pStyle w:val="Ttulosinternos"/>
      </w:pPr>
      <w:r w:rsidRPr="00E23C9E">
        <w:t>Discusión</w:t>
      </w:r>
    </w:p>
    <w:p w14:paraId="489B5DFB" w14:textId="77777777" w:rsidR="00D87EEA" w:rsidRPr="00D87EEA" w:rsidRDefault="00D87EEA" w:rsidP="00D87EEA">
      <w:pPr>
        <w:pStyle w:val="Prrafocomn"/>
        <w:rPr>
          <w:bCs/>
          <w:lang w:val="es-MX"/>
        </w:rPr>
      </w:pPr>
      <w:r w:rsidRPr="00D87EEA">
        <w:rPr>
          <w:bCs/>
          <w:lang w:val="es-MX"/>
        </w:rPr>
        <w:t>El maltrato en las relaciones de pareja de jóvenes es un problema difundido en América latina, como lo demuestran los datos presentados, los cuales permitieron dar una panorámica general del fenómeno en tres países de la región.</w:t>
      </w:r>
    </w:p>
    <w:p w14:paraId="0B714A84" w14:textId="77777777" w:rsidR="00D87EEA" w:rsidRPr="00D87EEA" w:rsidRDefault="00D87EEA" w:rsidP="00D87EEA">
      <w:pPr>
        <w:pStyle w:val="Prrafocomn"/>
        <w:rPr>
          <w:bCs/>
          <w:lang w:val="es-MX"/>
        </w:rPr>
      </w:pPr>
      <w:r w:rsidRPr="00D87EEA">
        <w:rPr>
          <w:bCs/>
          <w:lang w:val="es-MX"/>
        </w:rPr>
        <w:t xml:space="preserve">En primer lugar, se encontró que existen niveles bajos de maltrato en gran parte de los participantes, situación que va en línea con lo encontrado por autores como Osorio et. </w:t>
      </w:r>
      <w:proofErr w:type="spellStart"/>
      <w:r w:rsidRPr="00D87EEA">
        <w:rPr>
          <w:bCs/>
          <w:lang w:val="es-MX"/>
        </w:rPr>
        <w:t>al</w:t>
      </w:r>
      <w:proofErr w:type="spellEnd"/>
      <w:r w:rsidRPr="00D87EEA">
        <w:rPr>
          <w:bCs/>
          <w:lang w:val="es-MX"/>
        </w:rPr>
        <w:t xml:space="preserve">., (2016) quienes afirman que el hecho de encontrar en la mayoría de los participantes estas conductas, podía indicar su naturalización; retomando el argumento se puede afirmar entonces que, este fenómeno se encuentra normalizado en la muestra del estudio de los países participantes. Aunado a lo anterior, Espinoza, Vivanco, Véliz y Vargas (2019), plantean que, a través de un proceso de construcción de las experiencias pasadas, considerando las estructuras simbólicas y culturales, estas podrían otorgar evidencia para comprender las pautas de socialización, normalización y naturalización de la violencia.  </w:t>
      </w:r>
    </w:p>
    <w:p w14:paraId="144465C0" w14:textId="77777777" w:rsidR="00D87EEA" w:rsidRPr="00D87EEA" w:rsidRDefault="00D87EEA" w:rsidP="00D87EEA">
      <w:pPr>
        <w:pStyle w:val="Prrafocomn"/>
        <w:rPr>
          <w:bCs/>
          <w:lang w:val="es-MX"/>
        </w:rPr>
      </w:pPr>
      <w:r w:rsidRPr="00D87EEA">
        <w:rPr>
          <w:bCs/>
          <w:lang w:val="es-MX"/>
        </w:rPr>
        <w:t xml:space="preserve">Una de las características de los participantes fueron hábitos poco saludables, como fumar, ingerir alcohol y el uso de drogas, variables que para algunos autores pueden ser precursoras de la violencia en las relaciones de los jóvenes (Rodríguez, </w:t>
      </w:r>
      <w:proofErr w:type="spellStart"/>
      <w:r w:rsidRPr="00D87EEA">
        <w:rPr>
          <w:bCs/>
          <w:lang w:val="es-MX"/>
        </w:rPr>
        <w:t>Riosvelasco</w:t>
      </w:r>
      <w:proofErr w:type="spellEnd"/>
      <w:r w:rsidRPr="00D87EEA">
        <w:rPr>
          <w:bCs/>
          <w:lang w:val="es-MX"/>
        </w:rPr>
        <w:t xml:space="preserve">, </w:t>
      </w:r>
      <w:r w:rsidRPr="00D87EEA">
        <w:rPr>
          <w:bCs/>
          <w:lang w:val="es-MX"/>
        </w:rPr>
        <w:lastRenderedPageBreak/>
        <w:t>&amp; Castillo, 2018; Osorio, 2019); resulta además relevante el dato que indica que casi la mitad de la muestra, presenta ingesta de bebidas alcohólicas en frecuencia media y alta, por lo que se hipotetiza que lo anterior podría estar relacionado con los niveles generalizados de maltrato encontrados en la presente muestra.</w:t>
      </w:r>
    </w:p>
    <w:p w14:paraId="1F002848" w14:textId="77777777" w:rsidR="00D87EEA" w:rsidRPr="00D87EEA" w:rsidRDefault="00D87EEA" w:rsidP="00D87EEA">
      <w:pPr>
        <w:pStyle w:val="Prrafocomn"/>
        <w:rPr>
          <w:bCs/>
          <w:lang w:val="es-MX"/>
        </w:rPr>
      </w:pPr>
      <w:r w:rsidRPr="00D87EEA">
        <w:rPr>
          <w:bCs/>
          <w:lang w:val="es-MX"/>
        </w:rPr>
        <w:t xml:space="preserve">Respecto a las diferencias entre varones y mujeres en los niveles de violencia, se confirma lo reportado en la literatura con relación a la severidad, ya que fueron las mujeres quienes presentaron porcentajes mayores en la percepción de niveles altos de violencia en todos sus tipos (Sanhueza, 2016; Osorio, 2019); sin embargo, hay que resaltar que en el área sexual y total de maltrato, los hombres presentan medias superiores, lo anterior refleja la mutualidad de los maltratos, situación encontrada también en otros estudios (Sanhueza, 2016) y encuestas nacionales.  </w:t>
      </w:r>
    </w:p>
    <w:p w14:paraId="6A354B84" w14:textId="2BF65E61" w:rsidR="003A1180" w:rsidRDefault="00D87EEA" w:rsidP="00D87EEA">
      <w:pPr>
        <w:pStyle w:val="Prrafocomn"/>
        <w:rPr>
          <w:bCs/>
          <w:lang w:val="es-ES_tradnl"/>
        </w:rPr>
      </w:pPr>
      <w:r w:rsidRPr="00D87EEA">
        <w:rPr>
          <w:bCs/>
          <w:lang w:val="es-MX"/>
        </w:rPr>
        <w:t xml:space="preserve">Así mismo, basados en los datos encontrados, se corrobora la presencia de los patrones familiares violentos en por lo menos la quinta parte de la muestra, datos que coinciden con autores como Osorio (2016, 2019); como posibles precursores del maltrato. A este respecto, </w:t>
      </w:r>
      <w:bookmarkStart w:id="8" w:name="_Hlk74647753"/>
      <w:r w:rsidRPr="00D87EEA">
        <w:rPr>
          <w:bCs/>
          <w:lang w:val="es-MX"/>
        </w:rPr>
        <w:t xml:space="preserve">Sanhueza (2016), </w:t>
      </w:r>
      <w:bookmarkEnd w:id="8"/>
      <w:r w:rsidRPr="00D87EEA">
        <w:rPr>
          <w:bCs/>
          <w:lang w:val="es-MX"/>
        </w:rPr>
        <w:t>señala que las experiencias de expresiones de violencia durante la infancia como la violencia intrafamiliar, abuso sexual y malos tratos son factores de riesgo significativos para establecer relaciones de violencia a futuro, siendo además uno de los factores que minimizarían o normalizarían las relaciones de violencia</w:t>
      </w:r>
      <w:r w:rsidR="003A1180" w:rsidRPr="003A1180">
        <w:rPr>
          <w:bCs/>
          <w:lang w:val="es-ES_tradnl"/>
        </w:rPr>
        <w:t>.</w:t>
      </w:r>
    </w:p>
    <w:p w14:paraId="0BAF70A0" w14:textId="77777777" w:rsidR="00D87EEA" w:rsidRPr="00490D56" w:rsidRDefault="00D87EEA" w:rsidP="00D87EEA">
      <w:pPr>
        <w:pStyle w:val="Ttulosinternos"/>
      </w:pPr>
      <w:r w:rsidRPr="00490D56">
        <w:t xml:space="preserve">Conclusiones </w:t>
      </w:r>
    </w:p>
    <w:p w14:paraId="72325D6E" w14:textId="77777777" w:rsidR="00B73661" w:rsidRPr="00B73661" w:rsidRDefault="00B73661" w:rsidP="00B73661">
      <w:pPr>
        <w:pStyle w:val="Prrafocomn"/>
        <w:rPr>
          <w:bCs/>
          <w:lang w:val="es-MX"/>
        </w:rPr>
      </w:pPr>
      <w:r w:rsidRPr="00B73661">
        <w:rPr>
          <w:bCs/>
          <w:lang w:val="es-MX"/>
        </w:rPr>
        <w:t xml:space="preserve">A partir del objetivo de la presente investigación el cual fue analizar y describir la presencia, tipo y nivel de maltrato en una relación de noviazgo en tres países de Latinoamérica, se puede concluir que el problema está presente, parece estar “naturalizado” y además hay diferencias entre los tipos de maltrato, dependiendo del género que lo reporta. </w:t>
      </w:r>
    </w:p>
    <w:p w14:paraId="11372AB7" w14:textId="77777777" w:rsidR="00B73661" w:rsidRPr="00B73661" w:rsidRDefault="00B73661" w:rsidP="00B73661">
      <w:pPr>
        <w:pStyle w:val="Prrafocomn"/>
        <w:rPr>
          <w:bCs/>
          <w:lang w:val="es-MX"/>
        </w:rPr>
      </w:pPr>
      <w:r w:rsidRPr="00B73661">
        <w:rPr>
          <w:bCs/>
          <w:lang w:val="es-MX"/>
        </w:rPr>
        <w:t xml:space="preserve">A este respecto, se puede afirmar que el maltrato está estrechamente relacionado con las diferencias en los roles sexuales entre hombres y mujeres, y como se vio las mujeres percibieron niveles de maltrato más altos, lo que puede indicar que existen agresiones ejercidas hacia la mujer solo por el hecho de pertenecer al género femenino, y por las atribuciones que le impone la cultura y sociedad.  También se debe remarcar que, por los niveles reportados de percepción de violencia de los hombres, se puede afirmar que esta conducta es bidireccional. </w:t>
      </w:r>
    </w:p>
    <w:p w14:paraId="0C6E7BBC" w14:textId="77777777" w:rsidR="00B73661" w:rsidRPr="00B73661" w:rsidRDefault="00B73661" w:rsidP="00B73661">
      <w:pPr>
        <w:pStyle w:val="Prrafocomn"/>
        <w:rPr>
          <w:bCs/>
          <w:lang w:val="es-MX"/>
        </w:rPr>
      </w:pPr>
      <w:r w:rsidRPr="00B73661">
        <w:rPr>
          <w:bCs/>
          <w:lang w:val="es-MX"/>
        </w:rPr>
        <w:t xml:space="preserve">Basados en estos hallazgos, se considera fundamental que las instituciones de educación superior incorporen distintas formas para visibilizar y abordar esta temática, </w:t>
      </w:r>
      <w:r w:rsidRPr="00B73661">
        <w:rPr>
          <w:bCs/>
          <w:lang w:val="es-MX"/>
        </w:rPr>
        <w:lastRenderedPageBreak/>
        <w:t xml:space="preserve">ofreciendo programas preventivos que contemplen diversos objetivos orientados a concebir nuevas miradas en las relaciones de pareja y en la construcción de fundamentos de igualdad y respeto entre ambos géneros. </w:t>
      </w:r>
    </w:p>
    <w:p w14:paraId="058D9931" w14:textId="77777777" w:rsidR="00B73661" w:rsidRPr="00B73661" w:rsidRDefault="00B73661" w:rsidP="00B73661">
      <w:pPr>
        <w:pStyle w:val="Prrafocomn"/>
        <w:rPr>
          <w:bCs/>
          <w:lang w:val="es-MX"/>
        </w:rPr>
      </w:pPr>
      <w:r w:rsidRPr="00B73661">
        <w:rPr>
          <w:bCs/>
          <w:lang w:val="es-MX"/>
        </w:rPr>
        <w:t>Así mismo, es prioritario desnaturalizar lo que los jóvenes consideran normal al interno de una relación de pareja, (empujones, cachetadas “por juego”, celos por amar mucho, etc.), a partir de la discusión, análisis y problematización de los roles estereotipados de género, para tener elementos que conduzcan a la crítica de los argumentos que justifican la violencia en la pareja como algo natural e inevitable.</w:t>
      </w:r>
    </w:p>
    <w:p w14:paraId="243AA1A1" w14:textId="77777777" w:rsidR="00B73661" w:rsidRPr="00B73661" w:rsidRDefault="00B73661" w:rsidP="00B73661">
      <w:pPr>
        <w:pStyle w:val="Prrafocomn"/>
        <w:rPr>
          <w:bCs/>
          <w:lang w:val="es-MX"/>
        </w:rPr>
      </w:pPr>
      <w:r w:rsidRPr="00B73661">
        <w:rPr>
          <w:bCs/>
          <w:lang w:val="es-MX"/>
        </w:rPr>
        <w:t xml:space="preserve">A nivel individual es importante fomentar el conocimiento propio de los universitarios como personas, enseñarle a </w:t>
      </w:r>
      <w:proofErr w:type="spellStart"/>
      <w:r w:rsidRPr="00B73661">
        <w:rPr>
          <w:bCs/>
          <w:lang w:val="es-MX"/>
        </w:rPr>
        <w:t>auto-cuidarse</w:t>
      </w:r>
      <w:proofErr w:type="spellEnd"/>
      <w:r w:rsidRPr="00B73661">
        <w:rPr>
          <w:bCs/>
          <w:lang w:val="es-MX"/>
        </w:rPr>
        <w:t xml:space="preserve">, </w:t>
      </w:r>
      <w:proofErr w:type="spellStart"/>
      <w:r w:rsidRPr="00B73661">
        <w:rPr>
          <w:bCs/>
          <w:lang w:val="es-MX"/>
        </w:rPr>
        <w:t>auto-protegerse</w:t>
      </w:r>
      <w:proofErr w:type="spellEnd"/>
      <w:r w:rsidRPr="00B73661">
        <w:rPr>
          <w:bCs/>
          <w:lang w:val="es-MX"/>
        </w:rPr>
        <w:t xml:space="preserve"> y promover el desarrollo de la autoestima; promover el aprendizaje de habilidades de comunicación y negociación, expresión de sentimientos, búsqueda y aceptación de ayuda; sin que esto último represente para ellos un retroceso en su proceso de independencia natural de los padres. </w:t>
      </w:r>
    </w:p>
    <w:p w14:paraId="795D25E4" w14:textId="78575322" w:rsidR="003A1180" w:rsidRPr="008F6796" w:rsidRDefault="00B73661" w:rsidP="00B73661">
      <w:pPr>
        <w:pStyle w:val="Prrafocomn"/>
        <w:rPr>
          <w:b/>
          <w:i/>
          <w:lang w:val="es-AR" w:eastAsia="en-US"/>
        </w:rPr>
      </w:pPr>
      <w:r w:rsidRPr="00B73661">
        <w:rPr>
          <w:bCs/>
          <w:lang w:val="es-MX"/>
        </w:rPr>
        <w:t>Para dar continuidad a la colaboración de este grupo de investigación, se plantean las siguientes propuestas para investigaciones conjuntas futuras: 1) Evaluar la calidad psicométrica del instrumento a nivel latinoamericano; 2) ampliar el instrumento agregando reactivos que hagan referencia al acoso cibernético, como un elemento más del maltrato en las relaciones de pareja de jóvenes</w:t>
      </w:r>
      <w:r w:rsidR="005E3D7A" w:rsidRPr="008F6796">
        <w:rPr>
          <w:bCs/>
          <w:lang w:val="es-AR"/>
        </w:rPr>
        <w:t>.</w:t>
      </w:r>
    </w:p>
    <w:p w14:paraId="01C54B13" w14:textId="77777777" w:rsidR="003A1180" w:rsidRPr="008F6796" w:rsidRDefault="003A1180">
      <w:pPr>
        <w:rPr>
          <w:b/>
          <w:i/>
          <w:lang w:val="es-AR" w:eastAsia="en-US"/>
        </w:rPr>
      </w:pPr>
      <w:r w:rsidRPr="008F6796">
        <w:rPr>
          <w:b/>
          <w:i/>
          <w:lang w:val="es-AR" w:eastAsia="en-US"/>
        </w:rPr>
        <w:br w:type="page"/>
      </w:r>
    </w:p>
    <w:p w14:paraId="66876945" w14:textId="77777777" w:rsidR="003A1180" w:rsidRPr="008F6796" w:rsidRDefault="003A1180" w:rsidP="003A1180">
      <w:pPr>
        <w:pStyle w:val="Ttulosinternos"/>
        <w:rPr>
          <w:bCs/>
          <w:lang w:val="es-AR"/>
        </w:rPr>
      </w:pPr>
      <w:r w:rsidRPr="008F6796">
        <w:rPr>
          <w:bCs/>
          <w:lang w:val="es-AR"/>
        </w:rPr>
        <w:lastRenderedPageBreak/>
        <w:t>Referencias</w:t>
      </w:r>
    </w:p>
    <w:p w14:paraId="6F26D322" w14:textId="77777777" w:rsidR="00B73661" w:rsidRPr="00B73661" w:rsidRDefault="00B73661" w:rsidP="00B73661">
      <w:pPr>
        <w:ind w:left="850" w:right="144" w:hanging="706"/>
        <w:rPr>
          <w:bCs/>
          <w:lang w:val="pt-BR"/>
        </w:rPr>
      </w:pPr>
      <w:proofErr w:type="spellStart"/>
      <w:r w:rsidRPr="00B73661">
        <w:rPr>
          <w:bCs/>
          <w:lang w:val="pt-BR"/>
        </w:rPr>
        <w:t>Aguayo</w:t>
      </w:r>
      <w:proofErr w:type="spellEnd"/>
      <w:r w:rsidRPr="00B73661">
        <w:rPr>
          <w:bCs/>
          <w:lang w:val="pt-BR"/>
        </w:rPr>
        <w:t xml:space="preserve">, F., Correa, P. &amp; </w:t>
      </w:r>
      <w:proofErr w:type="spellStart"/>
      <w:r w:rsidRPr="00B73661">
        <w:rPr>
          <w:bCs/>
          <w:lang w:val="pt-BR"/>
        </w:rPr>
        <w:t>Cristi</w:t>
      </w:r>
      <w:proofErr w:type="spellEnd"/>
      <w:r w:rsidRPr="00B73661">
        <w:rPr>
          <w:bCs/>
          <w:lang w:val="pt-BR"/>
        </w:rPr>
        <w:t xml:space="preserve">, P. (2011). </w:t>
      </w:r>
      <w:proofErr w:type="spellStart"/>
      <w:r w:rsidRPr="00B73661">
        <w:rPr>
          <w:bCs/>
          <w:i/>
          <w:iCs/>
          <w:lang w:val="pt-BR"/>
        </w:rPr>
        <w:t>Encuesta</w:t>
      </w:r>
      <w:proofErr w:type="spellEnd"/>
      <w:r w:rsidRPr="00B73661">
        <w:rPr>
          <w:bCs/>
          <w:i/>
          <w:iCs/>
          <w:lang w:val="pt-BR"/>
        </w:rPr>
        <w:t xml:space="preserve"> IMAGES Chile Resultados de </w:t>
      </w:r>
      <w:proofErr w:type="spellStart"/>
      <w:r w:rsidRPr="00B73661">
        <w:rPr>
          <w:bCs/>
          <w:i/>
          <w:iCs/>
          <w:lang w:val="pt-BR"/>
        </w:rPr>
        <w:t>la</w:t>
      </w:r>
      <w:proofErr w:type="spellEnd"/>
      <w:r w:rsidRPr="00B73661">
        <w:rPr>
          <w:bCs/>
          <w:i/>
          <w:iCs/>
          <w:lang w:val="pt-BR"/>
        </w:rPr>
        <w:t xml:space="preserve"> </w:t>
      </w:r>
      <w:proofErr w:type="spellStart"/>
      <w:r w:rsidRPr="00B73661">
        <w:rPr>
          <w:bCs/>
          <w:i/>
          <w:iCs/>
          <w:lang w:val="pt-BR"/>
        </w:rPr>
        <w:t>Encuesta</w:t>
      </w:r>
      <w:proofErr w:type="spellEnd"/>
      <w:r w:rsidRPr="00B73661">
        <w:rPr>
          <w:bCs/>
          <w:i/>
          <w:iCs/>
          <w:lang w:val="pt-BR"/>
        </w:rPr>
        <w:t xml:space="preserve"> Internacional de Masculinidades y </w:t>
      </w:r>
      <w:proofErr w:type="spellStart"/>
      <w:r w:rsidRPr="00B73661">
        <w:rPr>
          <w:bCs/>
          <w:i/>
          <w:iCs/>
          <w:lang w:val="pt-BR"/>
        </w:rPr>
        <w:t>Equidad</w:t>
      </w:r>
      <w:proofErr w:type="spellEnd"/>
      <w:r w:rsidRPr="00B73661">
        <w:rPr>
          <w:bCs/>
          <w:i/>
          <w:iCs/>
          <w:lang w:val="pt-BR"/>
        </w:rPr>
        <w:t xml:space="preserve"> de Género</w:t>
      </w:r>
      <w:r w:rsidRPr="00B73661">
        <w:rPr>
          <w:bCs/>
          <w:lang w:val="pt-BR"/>
        </w:rPr>
        <w:t xml:space="preserve">. Santiago: Cultura </w:t>
      </w:r>
      <w:proofErr w:type="spellStart"/>
      <w:r w:rsidRPr="00B73661">
        <w:rPr>
          <w:bCs/>
          <w:lang w:val="pt-BR"/>
        </w:rPr>
        <w:t>Salud</w:t>
      </w:r>
      <w:proofErr w:type="spellEnd"/>
      <w:r w:rsidRPr="00B73661">
        <w:rPr>
          <w:bCs/>
          <w:lang w:val="pt-BR"/>
        </w:rPr>
        <w:t xml:space="preserve">/EME. </w:t>
      </w:r>
      <w:hyperlink r:id="rId26" w:history="1">
        <w:r w:rsidRPr="00B73661">
          <w:rPr>
            <w:rStyle w:val="Hipervnculo"/>
            <w:bCs/>
            <w:lang w:val="pt-BR"/>
          </w:rPr>
          <w:t>https://www.eme.cl/encuesta-images-chile-encuesta-internacional-de-masculinidades-y-equidad-de-genero/</w:t>
        </w:r>
      </w:hyperlink>
      <w:r w:rsidRPr="00B73661">
        <w:rPr>
          <w:bCs/>
          <w:lang w:val="pt-BR"/>
        </w:rPr>
        <w:t xml:space="preserve"> </w:t>
      </w:r>
    </w:p>
    <w:p w14:paraId="3F7EB5BD" w14:textId="77777777" w:rsidR="00B73661" w:rsidRPr="00B73661" w:rsidRDefault="00B73661" w:rsidP="00B73661">
      <w:pPr>
        <w:ind w:left="850" w:right="144" w:hanging="706"/>
        <w:rPr>
          <w:bCs/>
          <w:lang w:val="pt-BR"/>
        </w:rPr>
      </w:pPr>
      <w:r w:rsidRPr="00B73661">
        <w:rPr>
          <w:bCs/>
          <w:lang w:val="pt-BR"/>
        </w:rPr>
        <w:t>Aguirre-</w:t>
      </w:r>
      <w:proofErr w:type="spellStart"/>
      <w:proofErr w:type="gramStart"/>
      <w:r w:rsidRPr="00B73661">
        <w:rPr>
          <w:bCs/>
          <w:lang w:val="pt-BR"/>
        </w:rPr>
        <w:t>Ñique</w:t>
      </w:r>
      <w:proofErr w:type="spellEnd"/>
      <w:r w:rsidRPr="00B73661">
        <w:rPr>
          <w:bCs/>
          <w:lang w:val="pt-BR"/>
        </w:rPr>
        <w:t xml:space="preserve"> ,</w:t>
      </w:r>
      <w:proofErr w:type="gramEnd"/>
      <w:r w:rsidRPr="00B73661">
        <w:rPr>
          <w:bCs/>
          <w:lang w:val="pt-BR"/>
        </w:rPr>
        <w:t xml:space="preserve"> M. L. &amp; Alva-Castillo, P. E. (2020). Relaciones intrafamiliares y </w:t>
      </w:r>
      <w:proofErr w:type="spellStart"/>
      <w:r w:rsidRPr="00B73661">
        <w:rPr>
          <w:bCs/>
          <w:lang w:val="pt-BR"/>
        </w:rPr>
        <w:t>violencia</w:t>
      </w:r>
      <w:proofErr w:type="spellEnd"/>
      <w:r w:rsidRPr="00B73661">
        <w:rPr>
          <w:bCs/>
          <w:lang w:val="pt-BR"/>
        </w:rPr>
        <w:t xml:space="preserve"> </w:t>
      </w:r>
      <w:proofErr w:type="spellStart"/>
      <w:r w:rsidRPr="00B73661">
        <w:rPr>
          <w:bCs/>
          <w:lang w:val="pt-BR"/>
        </w:rPr>
        <w:t>en</w:t>
      </w:r>
      <w:proofErr w:type="spellEnd"/>
      <w:r w:rsidRPr="00B73661">
        <w:rPr>
          <w:bCs/>
          <w:lang w:val="pt-BR"/>
        </w:rPr>
        <w:t xml:space="preserve"> </w:t>
      </w:r>
      <w:proofErr w:type="spellStart"/>
      <w:r w:rsidRPr="00B73661">
        <w:rPr>
          <w:bCs/>
          <w:lang w:val="pt-BR"/>
        </w:rPr>
        <w:t>la</w:t>
      </w:r>
      <w:proofErr w:type="spellEnd"/>
      <w:r w:rsidRPr="00B73661">
        <w:rPr>
          <w:bCs/>
          <w:lang w:val="pt-BR"/>
        </w:rPr>
        <w:t xml:space="preserve"> etapa de </w:t>
      </w:r>
      <w:proofErr w:type="spellStart"/>
      <w:r w:rsidRPr="00B73661">
        <w:rPr>
          <w:bCs/>
          <w:lang w:val="pt-BR"/>
        </w:rPr>
        <w:t>enamoramiento</w:t>
      </w:r>
      <w:proofErr w:type="spellEnd"/>
      <w:r w:rsidRPr="00B73661">
        <w:rPr>
          <w:bCs/>
          <w:lang w:val="pt-BR"/>
        </w:rPr>
        <w:t xml:space="preserve"> </w:t>
      </w:r>
      <w:proofErr w:type="spellStart"/>
      <w:r w:rsidRPr="00B73661">
        <w:rPr>
          <w:bCs/>
          <w:lang w:val="pt-BR"/>
        </w:rPr>
        <w:t>en</w:t>
      </w:r>
      <w:proofErr w:type="spellEnd"/>
      <w:r w:rsidRPr="00B73661">
        <w:rPr>
          <w:bCs/>
          <w:lang w:val="pt-BR"/>
        </w:rPr>
        <w:t xml:space="preserve"> adolescentes. Revista Científica SEARCHING de </w:t>
      </w:r>
      <w:proofErr w:type="spellStart"/>
      <w:r w:rsidRPr="00B73661">
        <w:rPr>
          <w:bCs/>
          <w:lang w:val="pt-BR"/>
        </w:rPr>
        <w:t>Ciencias</w:t>
      </w:r>
      <w:proofErr w:type="spellEnd"/>
      <w:r w:rsidRPr="00B73661">
        <w:rPr>
          <w:bCs/>
          <w:lang w:val="pt-BR"/>
        </w:rPr>
        <w:t xml:space="preserve"> Humanas y </w:t>
      </w:r>
      <w:proofErr w:type="spellStart"/>
      <w:r w:rsidRPr="00B73661">
        <w:rPr>
          <w:bCs/>
          <w:lang w:val="pt-BR"/>
        </w:rPr>
        <w:t>Sociales</w:t>
      </w:r>
      <w:proofErr w:type="spellEnd"/>
      <w:r w:rsidRPr="00B73661">
        <w:rPr>
          <w:bCs/>
          <w:lang w:val="pt-BR"/>
        </w:rPr>
        <w:t xml:space="preserve">, 1(1), 37-48. </w:t>
      </w:r>
      <w:hyperlink r:id="rId27" w:history="1">
        <w:r w:rsidRPr="00B73661">
          <w:rPr>
            <w:rStyle w:val="Hipervnculo"/>
            <w:bCs/>
            <w:lang w:val="pt-BR"/>
          </w:rPr>
          <w:t>https://revista.uct.edu.pe/index.php/searching/article/view/105/77</w:t>
        </w:r>
      </w:hyperlink>
      <w:r w:rsidRPr="00B73661">
        <w:rPr>
          <w:bCs/>
          <w:lang w:val="pt-BR"/>
        </w:rPr>
        <w:t xml:space="preserve"> </w:t>
      </w:r>
    </w:p>
    <w:p w14:paraId="7B0EED32" w14:textId="77777777" w:rsidR="00B73661" w:rsidRPr="00B73661" w:rsidRDefault="00B73661" w:rsidP="00B73661">
      <w:pPr>
        <w:ind w:left="850" w:right="144" w:hanging="706"/>
        <w:rPr>
          <w:bCs/>
          <w:lang w:val="pt-BR"/>
        </w:rPr>
      </w:pPr>
      <w:proofErr w:type="spellStart"/>
      <w:proofErr w:type="gramStart"/>
      <w:r w:rsidRPr="00B73661">
        <w:rPr>
          <w:bCs/>
          <w:lang w:val="pt-BR"/>
        </w:rPr>
        <w:t>Alonso,C</w:t>
      </w:r>
      <w:proofErr w:type="spellEnd"/>
      <w:r w:rsidRPr="00B73661">
        <w:rPr>
          <w:bCs/>
          <w:lang w:val="pt-BR"/>
        </w:rPr>
        <w:t>.</w:t>
      </w:r>
      <w:proofErr w:type="gramEnd"/>
      <w:r w:rsidRPr="00B73661">
        <w:rPr>
          <w:bCs/>
          <w:lang w:val="pt-BR"/>
        </w:rPr>
        <w:t xml:space="preserve"> &amp; Romero, E. (2019). Sexting </w:t>
      </w:r>
      <w:proofErr w:type="spellStart"/>
      <w:r w:rsidRPr="00B73661">
        <w:rPr>
          <w:bCs/>
          <w:lang w:val="pt-BR"/>
        </w:rPr>
        <w:t>behaviors</w:t>
      </w:r>
      <w:proofErr w:type="spellEnd"/>
      <w:r w:rsidRPr="00B73661">
        <w:rPr>
          <w:bCs/>
          <w:lang w:val="pt-BR"/>
        </w:rPr>
        <w:t xml:space="preserve"> in </w:t>
      </w:r>
      <w:proofErr w:type="spellStart"/>
      <w:r w:rsidRPr="00B73661">
        <w:rPr>
          <w:bCs/>
          <w:lang w:val="pt-BR"/>
        </w:rPr>
        <w:t>adolescents</w:t>
      </w:r>
      <w:proofErr w:type="spellEnd"/>
      <w:r w:rsidRPr="00B73661">
        <w:rPr>
          <w:bCs/>
          <w:lang w:val="pt-BR"/>
        </w:rPr>
        <w:t xml:space="preserve">: </w:t>
      </w:r>
      <w:proofErr w:type="spellStart"/>
      <w:r w:rsidRPr="00B73661">
        <w:rPr>
          <w:bCs/>
          <w:lang w:val="pt-BR"/>
        </w:rPr>
        <w:t>Personality</w:t>
      </w:r>
      <w:proofErr w:type="spellEnd"/>
      <w:r w:rsidRPr="00B73661">
        <w:rPr>
          <w:bCs/>
          <w:lang w:val="pt-BR"/>
        </w:rPr>
        <w:t xml:space="preserve"> </w:t>
      </w:r>
      <w:proofErr w:type="spellStart"/>
      <w:r w:rsidRPr="00B73661">
        <w:rPr>
          <w:bCs/>
          <w:lang w:val="pt-BR"/>
        </w:rPr>
        <w:t>predictors</w:t>
      </w:r>
      <w:proofErr w:type="spellEnd"/>
      <w:r w:rsidRPr="00B73661">
        <w:rPr>
          <w:bCs/>
          <w:lang w:val="pt-BR"/>
        </w:rPr>
        <w:t xml:space="preserve"> </w:t>
      </w:r>
      <w:proofErr w:type="spellStart"/>
      <w:r w:rsidRPr="00B73661">
        <w:rPr>
          <w:bCs/>
          <w:lang w:val="pt-BR"/>
        </w:rPr>
        <w:t>and</w:t>
      </w:r>
      <w:proofErr w:type="spellEnd"/>
      <w:r w:rsidRPr="00B73661">
        <w:rPr>
          <w:bCs/>
          <w:lang w:val="pt-BR"/>
        </w:rPr>
        <w:t xml:space="preserve"> </w:t>
      </w:r>
      <w:proofErr w:type="spellStart"/>
      <w:r w:rsidRPr="00B73661">
        <w:rPr>
          <w:bCs/>
          <w:lang w:val="pt-BR"/>
        </w:rPr>
        <w:t>psychosocial</w:t>
      </w:r>
      <w:proofErr w:type="spellEnd"/>
      <w:r w:rsidRPr="00B73661">
        <w:rPr>
          <w:bCs/>
          <w:lang w:val="pt-BR"/>
        </w:rPr>
        <w:t xml:space="preserve"> </w:t>
      </w:r>
      <w:proofErr w:type="spellStart"/>
      <w:r w:rsidRPr="00B73661">
        <w:rPr>
          <w:bCs/>
          <w:lang w:val="pt-BR"/>
        </w:rPr>
        <w:t>consequences</w:t>
      </w:r>
      <w:proofErr w:type="spellEnd"/>
      <w:r w:rsidRPr="00B73661">
        <w:rPr>
          <w:bCs/>
          <w:lang w:val="pt-BR"/>
        </w:rPr>
        <w:t xml:space="preserve"> in a </w:t>
      </w:r>
      <w:proofErr w:type="spellStart"/>
      <w:r w:rsidRPr="00B73661">
        <w:rPr>
          <w:bCs/>
          <w:lang w:val="pt-BR"/>
        </w:rPr>
        <w:t>one-year</w:t>
      </w:r>
      <w:proofErr w:type="spellEnd"/>
      <w:r w:rsidRPr="00B73661">
        <w:rPr>
          <w:bCs/>
          <w:lang w:val="pt-BR"/>
        </w:rPr>
        <w:t xml:space="preserve"> follow-up</w:t>
      </w:r>
      <w:r w:rsidRPr="00B73661">
        <w:rPr>
          <w:bCs/>
          <w:i/>
          <w:iCs/>
          <w:lang w:val="pt-BR"/>
        </w:rPr>
        <w:t xml:space="preserve">. </w:t>
      </w:r>
      <w:proofErr w:type="spellStart"/>
      <w:r w:rsidRPr="00B73661">
        <w:rPr>
          <w:bCs/>
          <w:i/>
          <w:iCs/>
          <w:lang w:val="pt-BR"/>
        </w:rPr>
        <w:t>Annals</w:t>
      </w:r>
      <w:proofErr w:type="spellEnd"/>
      <w:r w:rsidRPr="00B73661">
        <w:rPr>
          <w:bCs/>
          <w:i/>
          <w:iCs/>
          <w:lang w:val="pt-BR"/>
        </w:rPr>
        <w:t xml:space="preserve"> </w:t>
      </w:r>
      <w:proofErr w:type="spellStart"/>
      <w:r w:rsidRPr="00B73661">
        <w:rPr>
          <w:bCs/>
          <w:i/>
          <w:iCs/>
          <w:lang w:val="pt-BR"/>
        </w:rPr>
        <w:t>of</w:t>
      </w:r>
      <w:proofErr w:type="spellEnd"/>
      <w:r w:rsidRPr="00B73661">
        <w:rPr>
          <w:bCs/>
          <w:i/>
          <w:iCs/>
          <w:lang w:val="pt-BR"/>
        </w:rPr>
        <w:t xml:space="preserve"> </w:t>
      </w:r>
      <w:proofErr w:type="spellStart"/>
      <w:r w:rsidRPr="00B73661">
        <w:rPr>
          <w:bCs/>
          <w:i/>
          <w:iCs/>
          <w:lang w:val="pt-BR"/>
        </w:rPr>
        <w:t>Psychology</w:t>
      </w:r>
      <w:proofErr w:type="spellEnd"/>
      <w:r w:rsidRPr="00B73661">
        <w:rPr>
          <w:bCs/>
          <w:lang w:val="pt-BR"/>
        </w:rPr>
        <w:t xml:space="preserve">, </w:t>
      </w:r>
      <w:r w:rsidRPr="00B73661">
        <w:rPr>
          <w:bCs/>
          <w:i/>
          <w:iCs/>
          <w:lang w:val="pt-BR"/>
        </w:rPr>
        <w:t>35</w:t>
      </w:r>
      <w:r w:rsidRPr="00B73661">
        <w:rPr>
          <w:bCs/>
          <w:lang w:val="pt-BR"/>
        </w:rPr>
        <w:t>(2). 214-224. DOI:10.6018/analesps.35.2.339831</w:t>
      </w:r>
    </w:p>
    <w:p w14:paraId="06AE99B1" w14:textId="77777777" w:rsidR="00B73661" w:rsidRPr="00B73661" w:rsidRDefault="00B73661" w:rsidP="00B73661">
      <w:pPr>
        <w:ind w:left="850" w:right="144" w:hanging="706"/>
        <w:rPr>
          <w:bCs/>
          <w:lang w:val="es-MX"/>
        </w:rPr>
      </w:pPr>
      <w:r w:rsidRPr="00B73661">
        <w:rPr>
          <w:bCs/>
          <w:lang w:val="es-MX"/>
        </w:rPr>
        <w:t xml:space="preserve">Calleja, N. (2019). </w:t>
      </w:r>
      <w:r w:rsidRPr="00B73661">
        <w:rPr>
          <w:bCs/>
          <w:i/>
          <w:iCs/>
          <w:lang w:val="es-MX"/>
        </w:rPr>
        <w:t xml:space="preserve">Correlación parcial y </w:t>
      </w:r>
      <w:proofErr w:type="spellStart"/>
      <w:r w:rsidRPr="00B73661">
        <w:rPr>
          <w:bCs/>
          <w:i/>
          <w:iCs/>
          <w:lang w:val="es-MX"/>
        </w:rPr>
        <w:t>semi-parcial</w:t>
      </w:r>
      <w:proofErr w:type="spellEnd"/>
      <w:r w:rsidRPr="00B73661">
        <w:rPr>
          <w:bCs/>
          <w:lang w:val="es-MX"/>
        </w:rPr>
        <w:t xml:space="preserve"> </w:t>
      </w:r>
      <w:r w:rsidRPr="00B73661">
        <w:rPr>
          <w:bCs/>
          <w:i/>
          <w:iCs/>
          <w:lang w:val="es-MX"/>
        </w:rPr>
        <w:t>[Material inédito]</w:t>
      </w:r>
      <w:r w:rsidRPr="00B73661">
        <w:rPr>
          <w:bCs/>
          <w:lang w:val="es-MX"/>
        </w:rPr>
        <w:t xml:space="preserve">. Regresión y correlación, Universidad Nacional Autónoma de México, Ciudad de México. </w:t>
      </w:r>
    </w:p>
    <w:p w14:paraId="734ADEF5" w14:textId="77777777" w:rsidR="00B73661" w:rsidRPr="00B73661" w:rsidRDefault="00B73661" w:rsidP="00B73661">
      <w:pPr>
        <w:ind w:left="850" w:right="144" w:hanging="706"/>
        <w:rPr>
          <w:bCs/>
          <w:lang w:val="es-MX"/>
        </w:rPr>
      </w:pPr>
      <w:r w:rsidRPr="00B73661">
        <w:rPr>
          <w:bCs/>
          <w:lang w:val="es-MX"/>
        </w:rPr>
        <w:t xml:space="preserve">Cervantes, V. H. (2005). Interpretaciones del coeficiente </w:t>
      </w:r>
      <w:proofErr w:type="spellStart"/>
      <w:r w:rsidRPr="00B73661">
        <w:rPr>
          <w:bCs/>
          <w:lang w:val="es-MX"/>
        </w:rPr>
        <w:t>alpha</w:t>
      </w:r>
      <w:proofErr w:type="spellEnd"/>
      <w:r w:rsidRPr="00B73661">
        <w:rPr>
          <w:bCs/>
          <w:lang w:val="es-MX"/>
        </w:rPr>
        <w:t xml:space="preserve"> de Cronbach. </w:t>
      </w:r>
      <w:r w:rsidRPr="00B73661">
        <w:rPr>
          <w:bCs/>
          <w:i/>
          <w:iCs/>
          <w:lang w:val="es-MX"/>
        </w:rPr>
        <w:t xml:space="preserve">Avances en </w:t>
      </w:r>
      <w:proofErr w:type="spellStart"/>
      <w:r w:rsidRPr="00B73661">
        <w:rPr>
          <w:bCs/>
          <w:i/>
          <w:iCs/>
          <w:lang w:val="es-MX"/>
        </w:rPr>
        <w:t>Médición</w:t>
      </w:r>
      <w:proofErr w:type="spellEnd"/>
      <w:r w:rsidRPr="00B73661">
        <w:rPr>
          <w:bCs/>
          <w:i/>
          <w:iCs/>
          <w:lang w:val="es-MX"/>
        </w:rPr>
        <w:t xml:space="preserve">, </w:t>
      </w:r>
      <w:r w:rsidRPr="00B73661">
        <w:rPr>
          <w:bCs/>
          <w:lang w:val="es-MX"/>
        </w:rPr>
        <w:t xml:space="preserve">3, 9-28. </w:t>
      </w:r>
      <w:hyperlink r:id="rId28" w:history="1">
        <w:r w:rsidRPr="00B73661">
          <w:rPr>
            <w:rStyle w:val="Hipervnculo"/>
            <w:bCs/>
            <w:lang w:val="es-MX"/>
          </w:rPr>
          <w:t>https://www.researchgate.net/publication/259392074_Interpretaciones_del_coeficiente_alpha_de_Cronbach</w:t>
        </w:r>
      </w:hyperlink>
      <w:r w:rsidRPr="00B73661">
        <w:rPr>
          <w:bCs/>
          <w:lang w:val="es-MX"/>
        </w:rPr>
        <w:t xml:space="preserve"> </w:t>
      </w:r>
    </w:p>
    <w:p w14:paraId="1A585E08" w14:textId="77777777" w:rsidR="00B73661" w:rsidRPr="00B73661" w:rsidRDefault="00B73661" w:rsidP="00B73661">
      <w:pPr>
        <w:ind w:left="850" w:right="144" w:hanging="706"/>
        <w:rPr>
          <w:bCs/>
          <w:lang w:val="es-MX"/>
        </w:rPr>
      </w:pPr>
      <w:r w:rsidRPr="00B73661">
        <w:rPr>
          <w:bCs/>
          <w:lang w:val="es-MX"/>
        </w:rPr>
        <w:t xml:space="preserve">Díaz, L. C. D., Caso N. J., &amp; Jiménez, M. J. A., (2018). </w:t>
      </w:r>
      <w:r w:rsidRPr="00B73661">
        <w:rPr>
          <w:bCs/>
          <w:i/>
          <w:iCs/>
          <w:lang w:val="es-MX"/>
        </w:rPr>
        <w:t>Aproximaciones metodológicas para la adaptación de test en contextos educativos</w:t>
      </w:r>
      <w:r w:rsidRPr="00B73661">
        <w:rPr>
          <w:bCs/>
          <w:lang w:val="es-MX"/>
        </w:rPr>
        <w:t xml:space="preserve">. En: la evaluación educativa: Experiencias de investigación en posgrado. Publisher: </w:t>
      </w:r>
      <w:proofErr w:type="spellStart"/>
      <w:r w:rsidRPr="00B73661">
        <w:rPr>
          <w:bCs/>
          <w:lang w:val="es-MX"/>
        </w:rPr>
        <w:t>Qartuppi</w:t>
      </w:r>
      <w:proofErr w:type="spellEnd"/>
      <w:r w:rsidRPr="00B73661">
        <w:rPr>
          <w:bCs/>
          <w:lang w:val="es-MX"/>
        </w:rPr>
        <w:t>, 103-118.</w:t>
      </w:r>
    </w:p>
    <w:p w14:paraId="4B1C2AA7" w14:textId="77777777" w:rsidR="00B73661" w:rsidRPr="00B73661" w:rsidRDefault="00B73661" w:rsidP="00B73661">
      <w:pPr>
        <w:ind w:left="850" w:right="144" w:hanging="706"/>
        <w:rPr>
          <w:bCs/>
          <w:lang w:val="es-MX"/>
        </w:rPr>
      </w:pPr>
      <w:r w:rsidRPr="00B73661">
        <w:rPr>
          <w:bCs/>
          <w:lang w:val="es-MX"/>
        </w:rPr>
        <w:t xml:space="preserve">Espinoza, S., Vivanco, R., Veliz A., &amp; Vargas, A. (2019). Violencia en la familia y en la relación de pareja en universitarios de Osorno, Chile. </w:t>
      </w:r>
      <w:r w:rsidRPr="00B73661">
        <w:rPr>
          <w:bCs/>
          <w:i/>
          <w:iCs/>
          <w:lang w:val="es-MX"/>
        </w:rPr>
        <w:t>Polis (Santiago)</w:t>
      </w:r>
      <w:r w:rsidRPr="00B73661">
        <w:rPr>
          <w:bCs/>
          <w:lang w:val="es-MX"/>
        </w:rPr>
        <w:t xml:space="preserve">, 18(52), 122-139. </w:t>
      </w:r>
      <w:hyperlink r:id="rId29" w:history="1">
        <w:r w:rsidRPr="00B73661">
          <w:rPr>
            <w:rStyle w:val="Hipervnculo"/>
            <w:bCs/>
            <w:lang w:val="es-MX"/>
          </w:rPr>
          <w:t>http://dx.doi.org/10.32735/s0718-6568/2019-n52-1371</w:t>
        </w:r>
      </w:hyperlink>
      <w:r w:rsidRPr="00B73661">
        <w:rPr>
          <w:bCs/>
          <w:lang w:val="es-MX"/>
        </w:rPr>
        <w:t xml:space="preserve"> </w:t>
      </w:r>
    </w:p>
    <w:p w14:paraId="129D2907" w14:textId="77777777" w:rsidR="00B73661" w:rsidRPr="00B73661" w:rsidRDefault="00B73661" w:rsidP="00B73661">
      <w:pPr>
        <w:ind w:left="850" w:right="144" w:hanging="706"/>
        <w:rPr>
          <w:bCs/>
          <w:lang w:val="es-MX"/>
        </w:rPr>
      </w:pPr>
      <w:r w:rsidRPr="00B73661">
        <w:rPr>
          <w:bCs/>
          <w:lang w:val="es-MX"/>
        </w:rPr>
        <w:t xml:space="preserve">Gámez-Guadix, M., Borrajo, E. &amp; Calvete, E. (2018). Abuso, control y violencia en la pareja a través de internet y los smartphones: características, evaluación y prevención. </w:t>
      </w:r>
      <w:r w:rsidRPr="00B73661">
        <w:rPr>
          <w:bCs/>
          <w:i/>
          <w:iCs/>
          <w:lang w:val="es-MX"/>
        </w:rPr>
        <w:t>Papeles del Psicólogo, 39</w:t>
      </w:r>
      <w:r w:rsidRPr="00B73661">
        <w:rPr>
          <w:bCs/>
          <w:lang w:val="es-MX"/>
        </w:rPr>
        <w:t xml:space="preserve">(3), 218-227. </w:t>
      </w:r>
      <w:hyperlink r:id="rId30" w:history="1">
        <w:r w:rsidRPr="00B73661">
          <w:rPr>
            <w:rStyle w:val="Hipervnculo"/>
            <w:bCs/>
            <w:lang w:val="es-MX"/>
          </w:rPr>
          <w:t>https://www.redalyc.org/journal/778/77857281013/html/</w:t>
        </w:r>
      </w:hyperlink>
      <w:r w:rsidRPr="00B73661">
        <w:rPr>
          <w:bCs/>
          <w:lang w:val="es-MX"/>
        </w:rPr>
        <w:t xml:space="preserve"> </w:t>
      </w:r>
    </w:p>
    <w:p w14:paraId="323BBBA6" w14:textId="77777777" w:rsidR="00B73661" w:rsidRPr="00B73661" w:rsidRDefault="00B73661" w:rsidP="00B73661">
      <w:pPr>
        <w:ind w:left="850" w:right="144" w:hanging="706"/>
        <w:rPr>
          <w:bCs/>
          <w:lang w:val="en-US"/>
        </w:rPr>
      </w:pPr>
      <w:r w:rsidRPr="00B73661">
        <w:rPr>
          <w:bCs/>
          <w:lang w:val="es-MX"/>
        </w:rPr>
        <w:t xml:space="preserve">Garaigordobil, M. &amp; Maganto, C. (2016). Conducta antisocial en adolescentes y jóvenes: prevalencia en el País Vasco y diferencias en función de variables socio-demográficas. </w:t>
      </w:r>
      <w:proofErr w:type="spellStart"/>
      <w:r w:rsidRPr="00B73661">
        <w:rPr>
          <w:bCs/>
          <w:lang w:val="en-US"/>
        </w:rPr>
        <w:t>Acción</w:t>
      </w:r>
      <w:proofErr w:type="spellEnd"/>
      <w:r w:rsidRPr="00B73661">
        <w:rPr>
          <w:bCs/>
          <w:lang w:val="en-US"/>
        </w:rPr>
        <w:t xml:space="preserve"> </w:t>
      </w:r>
      <w:proofErr w:type="spellStart"/>
      <w:r w:rsidRPr="00B73661">
        <w:rPr>
          <w:bCs/>
          <w:lang w:val="en-US"/>
        </w:rPr>
        <w:t>Psicológica</w:t>
      </w:r>
      <w:proofErr w:type="spellEnd"/>
      <w:r w:rsidRPr="00B73661">
        <w:rPr>
          <w:bCs/>
          <w:lang w:val="en-US"/>
        </w:rPr>
        <w:t>, 13 (2), 57-68.</w:t>
      </w:r>
    </w:p>
    <w:p w14:paraId="389A9B6F" w14:textId="77777777" w:rsidR="00B73661" w:rsidRPr="00B73661" w:rsidRDefault="00B73661" w:rsidP="00B73661">
      <w:pPr>
        <w:ind w:left="850" w:right="144" w:hanging="706"/>
        <w:rPr>
          <w:bCs/>
          <w:lang w:val="es-MX"/>
        </w:rPr>
      </w:pPr>
      <w:r w:rsidRPr="00B73661">
        <w:rPr>
          <w:bCs/>
          <w:lang w:val="en-US"/>
        </w:rPr>
        <w:t xml:space="preserve">Geisinger, K. (1994). Cross-cultural normative assessment: Translation and adaptation issues influencing the normative interpretation of assessment instruments. </w:t>
      </w:r>
      <w:proofErr w:type="spellStart"/>
      <w:r w:rsidRPr="00B73661">
        <w:rPr>
          <w:bCs/>
          <w:i/>
          <w:lang w:val="es-MX"/>
        </w:rPr>
        <w:t>Psychological</w:t>
      </w:r>
      <w:proofErr w:type="spellEnd"/>
      <w:r w:rsidRPr="00B73661">
        <w:rPr>
          <w:bCs/>
          <w:i/>
          <w:lang w:val="es-MX"/>
        </w:rPr>
        <w:t xml:space="preserve"> </w:t>
      </w:r>
      <w:proofErr w:type="spellStart"/>
      <w:r w:rsidRPr="00B73661">
        <w:rPr>
          <w:bCs/>
          <w:i/>
          <w:lang w:val="es-MX"/>
        </w:rPr>
        <w:t>Assessment</w:t>
      </w:r>
      <w:proofErr w:type="spellEnd"/>
      <w:r w:rsidRPr="00B73661">
        <w:rPr>
          <w:bCs/>
          <w:lang w:val="es-MX"/>
        </w:rPr>
        <w:t xml:space="preserve">, 6(4), 304-312. </w:t>
      </w:r>
      <w:hyperlink r:id="rId31" w:history="1">
        <w:r w:rsidRPr="00B73661">
          <w:rPr>
            <w:rStyle w:val="Hipervnculo"/>
            <w:bCs/>
            <w:lang w:val="es-MX"/>
          </w:rPr>
          <w:t>https://doi.org/10.1037/1040-3590.6.4.304</w:t>
        </w:r>
      </w:hyperlink>
      <w:r w:rsidRPr="00B73661">
        <w:rPr>
          <w:bCs/>
          <w:lang w:val="es-MX"/>
        </w:rPr>
        <w:t xml:space="preserve"> </w:t>
      </w:r>
    </w:p>
    <w:p w14:paraId="1E49B9C8" w14:textId="77777777" w:rsidR="00B73661" w:rsidRPr="00B73661" w:rsidRDefault="00B73661" w:rsidP="00B73661">
      <w:pPr>
        <w:ind w:left="850" w:right="144" w:hanging="706"/>
        <w:rPr>
          <w:bCs/>
          <w:lang w:val="es-MX"/>
        </w:rPr>
      </w:pPr>
      <w:r w:rsidRPr="00B73661">
        <w:rPr>
          <w:bCs/>
          <w:lang w:val="es-MX"/>
        </w:rPr>
        <w:t xml:space="preserve">Guevara, C., Rojas, J., Flores, Y. y Romero, J. (2017). La transmisión intergeneracional de violencia en el noviazgo de adolescentes mexicanos. </w:t>
      </w:r>
      <w:r w:rsidRPr="00B73661">
        <w:rPr>
          <w:bCs/>
          <w:i/>
          <w:iCs/>
          <w:lang w:val="es-MX"/>
        </w:rPr>
        <w:t>Revista Tesis Psicológica, 12</w:t>
      </w:r>
      <w:r w:rsidRPr="00B73661">
        <w:rPr>
          <w:bCs/>
          <w:lang w:val="es-MX"/>
        </w:rPr>
        <w:t>(1), 44-59.</w:t>
      </w:r>
    </w:p>
    <w:p w14:paraId="0D68F9F0" w14:textId="77777777" w:rsidR="00B73661" w:rsidRPr="00B73661" w:rsidRDefault="00B73661" w:rsidP="00B73661">
      <w:pPr>
        <w:ind w:left="850" w:right="144" w:hanging="706"/>
        <w:rPr>
          <w:bCs/>
          <w:lang w:val="es-MX"/>
        </w:rPr>
      </w:pPr>
      <w:r w:rsidRPr="00B73661">
        <w:rPr>
          <w:bCs/>
          <w:lang w:val="es-MX"/>
        </w:rPr>
        <w:t xml:space="preserve">Hernández, R. Fernández, C. &amp; Baptista, P. (2010). </w:t>
      </w:r>
      <w:r w:rsidRPr="00B73661">
        <w:rPr>
          <w:bCs/>
          <w:i/>
          <w:lang w:val="es-MX"/>
        </w:rPr>
        <w:t>Metodología de la investigación</w:t>
      </w:r>
      <w:r w:rsidRPr="00B73661">
        <w:rPr>
          <w:bCs/>
          <w:lang w:val="es-MX"/>
        </w:rPr>
        <w:t xml:space="preserve"> (5ta edición). México: McGraw Hill.</w:t>
      </w:r>
    </w:p>
    <w:p w14:paraId="0F491C38" w14:textId="77777777" w:rsidR="00B73661" w:rsidRPr="00B73661" w:rsidRDefault="00B73661" w:rsidP="00B73661">
      <w:pPr>
        <w:ind w:left="850" w:right="144" w:hanging="706"/>
        <w:rPr>
          <w:bCs/>
          <w:lang w:val="pt-BR"/>
        </w:rPr>
      </w:pPr>
      <w:r w:rsidRPr="00B73661">
        <w:rPr>
          <w:bCs/>
          <w:lang w:val="pt-BR"/>
        </w:rPr>
        <w:t xml:space="preserve">Instituto Mexicano de </w:t>
      </w:r>
      <w:proofErr w:type="spellStart"/>
      <w:r w:rsidRPr="00B73661">
        <w:rPr>
          <w:bCs/>
          <w:lang w:val="pt-BR"/>
        </w:rPr>
        <w:t>la</w:t>
      </w:r>
      <w:proofErr w:type="spellEnd"/>
      <w:r w:rsidRPr="00B73661">
        <w:rPr>
          <w:bCs/>
          <w:lang w:val="pt-BR"/>
        </w:rPr>
        <w:t xml:space="preserve"> </w:t>
      </w:r>
      <w:proofErr w:type="spellStart"/>
      <w:r w:rsidRPr="00B73661">
        <w:rPr>
          <w:bCs/>
          <w:lang w:val="pt-BR"/>
        </w:rPr>
        <w:t>Juventud</w:t>
      </w:r>
      <w:proofErr w:type="spellEnd"/>
      <w:r w:rsidRPr="00B73661">
        <w:rPr>
          <w:bCs/>
          <w:lang w:val="pt-BR"/>
        </w:rPr>
        <w:t xml:space="preserve"> (2017). </w:t>
      </w:r>
      <w:proofErr w:type="spellStart"/>
      <w:r w:rsidRPr="00B73661">
        <w:rPr>
          <w:bCs/>
          <w:i/>
          <w:iCs/>
          <w:lang w:val="pt-BR"/>
        </w:rPr>
        <w:t>Violencia</w:t>
      </w:r>
      <w:proofErr w:type="spellEnd"/>
      <w:r w:rsidRPr="00B73661">
        <w:rPr>
          <w:bCs/>
          <w:i/>
          <w:iCs/>
          <w:lang w:val="pt-BR"/>
        </w:rPr>
        <w:t xml:space="preserve"> </w:t>
      </w:r>
      <w:proofErr w:type="spellStart"/>
      <w:r w:rsidRPr="00B73661">
        <w:rPr>
          <w:bCs/>
          <w:i/>
          <w:iCs/>
          <w:lang w:val="pt-BR"/>
        </w:rPr>
        <w:t>en</w:t>
      </w:r>
      <w:proofErr w:type="spellEnd"/>
      <w:r w:rsidRPr="00B73661">
        <w:rPr>
          <w:bCs/>
          <w:i/>
          <w:iCs/>
          <w:lang w:val="pt-BR"/>
        </w:rPr>
        <w:t xml:space="preserve"> </w:t>
      </w:r>
      <w:proofErr w:type="spellStart"/>
      <w:r w:rsidRPr="00B73661">
        <w:rPr>
          <w:bCs/>
          <w:i/>
          <w:iCs/>
          <w:lang w:val="pt-BR"/>
        </w:rPr>
        <w:t>el</w:t>
      </w:r>
      <w:proofErr w:type="spellEnd"/>
      <w:r w:rsidRPr="00B73661">
        <w:rPr>
          <w:bCs/>
          <w:i/>
          <w:iCs/>
          <w:lang w:val="pt-BR"/>
        </w:rPr>
        <w:t xml:space="preserve"> </w:t>
      </w:r>
      <w:proofErr w:type="spellStart"/>
      <w:r w:rsidRPr="00B73661">
        <w:rPr>
          <w:bCs/>
          <w:i/>
          <w:iCs/>
          <w:lang w:val="pt-BR"/>
        </w:rPr>
        <w:t>noviazgo</w:t>
      </w:r>
      <w:proofErr w:type="spellEnd"/>
      <w:r w:rsidRPr="00B73661">
        <w:rPr>
          <w:bCs/>
          <w:lang w:val="pt-BR"/>
        </w:rPr>
        <w:t xml:space="preserve"> https://www.gob.mx/imjuve/articulos/violencia-en-el-noviazgo-129663</w:t>
      </w:r>
    </w:p>
    <w:p w14:paraId="02CC5462" w14:textId="77777777" w:rsidR="00B73661" w:rsidRPr="00B73661" w:rsidRDefault="00B73661" w:rsidP="00B73661">
      <w:pPr>
        <w:ind w:left="850" w:right="144" w:hanging="706"/>
        <w:rPr>
          <w:bCs/>
          <w:lang w:val="es-MX"/>
        </w:rPr>
      </w:pPr>
      <w:r w:rsidRPr="00B73661">
        <w:rPr>
          <w:bCs/>
          <w:lang w:val="es-MX"/>
        </w:rPr>
        <w:t xml:space="preserve">Instituto Nacional de Estadística y Geografía (INEGI, 22 de noviembre de 2018). </w:t>
      </w:r>
      <w:r w:rsidRPr="00B73661">
        <w:rPr>
          <w:bCs/>
          <w:i/>
          <w:iCs/>
          <w:lang w:val="es-MX"/>
        </w:rPr>
        <w:t>Comunicado de prensa núm. 588/18.</w:t>
      </w:r>
      <w:r w:rsidRPr="00B73661">
        <w:rPr>
          <w:bCs/>
          <w:lang w:val="es-MX"/>
        </w:rPr>
        <w:t xml:space="preserve"> [Comunicado de prensa]. </w:t>
      </w:r>
      <w:hyperlink r:id="rId32" w:history="1">
        <w:r w:rsidRPr="00B73661">
          <w:rPr>
            <w:rStyle w:val="Hipervnculo"/>
            <w:bCs/>
            <w:lang w:val="es-MX"/>
          </w:rPr>
          <w:t>https://www.inegi.org.mx/contenidos/saladeprensa/aproposito/2018/violencia2018_Nal.pdf</w:t>
        </w:r>
      </w:hyperlink>
      <w:r w:rsidRPr="00B73661">
        <w:rPr>
          <w:bCs/>
          <w:lang w:val="es-MX"/>
        </w:rPr>
        <w:t xml:space="preserve"> </w:t>
      </w:r>
    </w:p>
    <w:p w14:paraId="73CDE461" w14:textId="77777777" w:rsidR="00B73661" w:rsidRPr="00B73661" w:rsidRDefault="00B73661" w:rsidP="00B73661">
      <w:pPr>
        <w:ind w:left="850" w:right="144" w:hanging="706"/>
        <w:rPr>
          <w:bCs/>
          <w:lang w:val="es-MX"/>
        </w:rPr>
      </w:pPr>
      <w:r w:rsidRPr="00B73661">
        <w:rPr>
          <w:bCs/>
          <w:lang w:val="es-MX"/>
        </w:rPr>
        <w:lastRenderedPageBreak/>
        <w:t xml:space="preserve">Instituto Nacional de Estadística, Geografía e Informática (2008). </w:t>
      </w:r>
      <w:r w:rsidRPr="00B73661">
        <w:rPr>
          <w:bCs/>
          <w:i/>
          <w:lang w:val="es-MX"/>
        </w:rPr>
        <w:t>Encuesta Nacional de Violencia en las Relaciones de Noviazgo 2007</w:t>
      </w:r>
      <w:r w:rsidRPr="00B73661">
        <w:rPr>
          <w:bCs/>
          <w:lang w:val="es-MX"/>
        </w:rPr>
        <w:t xml:space="preserve">. </w:t>
      </w:r>
      <w:hyperlink r:id="rId33" w:history="1">
        <w:r w:rsidRPr="00B73661">
          <w:rPr>
            <w:rStyle w:val="Hipervnculo"/>
            <w:bCs/>
            <w:lang w:val="es-MX"/>
          </w:rPr>
          <w:t>http://www.equidad.scjn.gob.mx/IMG/pdf/Encuesta_nacional_de_violencia_en_las_relaciones_de_noviazgo_2007.pdf</w:t>
        </w:r>
      </w:hyperlink>
      <w:r w:rsidRPr="00B73661">
        <w:rPr>
          <w:bCs/>
          <w:lang w:val="es-MX"/>
        </w:rPr>
        <w:t>.</w:t>
      </w:r>
    </w:p>
    <w:p w14:paraId="3CBF4099" w14:textId="77777777" w:rsidR="00B73661" w:rsidRPr="00B73661" w:rsidRDefault="00B73661" w:rsidP="00B73661">
      <w:pPr>
        <w:ind w:left="850" w:right="144" w:hanging="706"/>
        <w:rPr>
          <w:bCs/>
          <w:lang w:val="es-MX"/>
        </w:rPr>
      </w:pPr>
      <w:r w:rsidRPr="00B73661">
        <w:rPr>
          <w:bCs/>
          <w:lang w:val="es-MX"/>
        </w:rPr>
        <w:t>Instituto Nacional de Estadística, Geografía e Informática /Instituto Nacional de las Mujeres (INEGI/</w:t>
      </w:r>
      <w:proofErr w:type="spellStart"/>
      <w:r w:rsidRPr="00B73661">
        <w:rPr>
          <w:bCs/>
          <w:lang w:val="es-MX"/>
        </w:rPr>
        <w:t>INMujeres</w:t>
      </w:r>
      <w:proofErr w:type="spellEnd"/>
      <w:r w:rsidRPr="00B73661">
        <w:rPr>
          <w:bCs/>
          <w:lang w:val="es-MX"/>
        </w:rPr>
        <w:t xml:space="preserve">) (2008). </w:t>
      </w:r>
      <w:r w:rsidRPr="00B73661">
        <w:rPr>
          <w:bCs/>
          <w:i/>
          <w:lang w:val="es-MX"/>
        </w:rPr>
        <w:t>Encuesta nacional sobre la dinámica de las relaciones en los hogares 2006</w:t>
      </w:r>
      <w:r w:rsidRPr="00B73661">
        <w:rPr>
          <w:bCs/>
          <w:lang w:val="es-MX"/>
        </w:rPr>
        <w:t xml:space="preserve">. </w:t>
      </w:r>
      <w:hyperlink r:id="rId34" w:history="1">
        <w:r w:rsidRPr="00B73661">
          <w:rPr>
            <w:rStyle w:val="Hipervnculo"/>
            <w:bCs/>
            <w:lang w:val="es-MX"/>
          </w:rPr>
          <w:t>http://www.inegi.org.mx/prod_serv/contenidos/espanol/bvinegi/productos/estudios/sociodemografico/mujeresrural/2007/endireh06_eum_tab.pdf</w:t>
        </w:r>
      </w:hyperlink>
      <w:r w:rsidRPr="00B73661">
        <w:rPr>
          <w:bCs/>
          <w:lang w:val="es-MX"/>
        </w:rPr>
        <w:t xml:space="preserve">. </w:t>
      </w:r>
    </w:p>
    <w:p w14:paraId="101DF298" w14:textId="77777777" w:rsidR="00B73661" w:rsidRPr="00B73661" w:rsidRDefault="00B73661" w:rsidP="00B73661">
      <w:pPr>
        <w:ind w:left="850" w:right="144" w:hanging="706"/>
        <w:rPr>
          <w:bCs/>
          <w:lang w:val="es-MX"/>
        </w:rPr>
      </w:pPr>
      <w:r w:rsidRPr="00B73661">
        <w:rPr>
          <w:bCs/>
          <w:lang w:val="es-MX"/>
        </w:rPr>
        <w:t xml:space="preserve">Instituto Nacional de la Juventud de Chile (2017). </w:t>
      </w:r>
      <w:r w:rsidRPr="00B73661">
        <w:rPr>
          <w:bCs/>
          <w:i/>
          <w:iCs/>
          <w:lang w:val="es-MX"/>
        </w:rPr>
        <w:t>Encuesta Nacional de la Juventud 2015.</w:t>
      </w:r>
      <w:r w:rsidRPr="00B73661">
        <w:rPr>
          <w:bCs/>
          <w:lang w:val="es-MX"/>
        </w:rPr>
        <w:t xml:space="preserve"> Ministerio de Desarrollo Social. </w:t>
      </w:r>
      <w:hyperlink r:id="rId35" w:history="1">
        <w:r w:rsidRPr="00B73661">
          <w:rPr>
            <w:rStyle w:val="Hipervnculo"/>
            <w:bCs/>
            <w:lang w:val="es-MX"/>
          </w:rPr>
          <w:t>http://www.injuv.gob.cl/storage/docs/Libro_Octava_Encuesta_Nacional_de_Juventud.pdf</w:t>
        </w:r>
      </w:hyperlink>
      <w:r w:rsidRPr="00B73661">
        <w:rPr>
          <w:bCs/>
          <w:lang w:val="es-MX"/>
        </w:rPr>
        <w:t xml:space="preserve"> </w:t>
      </w:r>
    </w:p>
    <w:p w14:paraId="67F06FDB" w14:textId="77777777" w:rsidR="00B73661" w:rsidRPr="00B73661" w:rsidRDefault="00B73661" w:rsidP="00B73661">
      <w:pPr>
        <w:ind w:left="850" w:right="144" w:hanging="706"/>
        <w:rPr>
          <w:bCs/>
          <w:lang w:val="es-MX"/>
        </w:rPr>
      </w:pPr>
      <w:r w:rsidRPr="00B73661">
        <w:rPr>
          <w:bCs/>
          <w:lang w:val="es-MX"/>
        </w:rPr>
        <w:t xml:space="preserve">Martínez, J., Vargas, R., &amp; Novoa, M. (2016). Relación entre la violencia en el noviazgo y observación de modelos parentales de maltrato. </w:t>
      </w:r>
      <w:proofErr w:type="spellStart"/>
      <w:r w:rsidRPr="00B73661">
        <w:rPr>
          <w:bCs/>
          <w:i/>
          <w:iCs/>
          <w:lang w:val="es-MX"/>
        </w:rPr>
        <w:t>Psychologia</w:t>
      </w:r>
      <w:proofErr w:type="spellEnd"/>
      <w:r w:rsidRPr="00B73661">
        <w:rPr>
          <w:bCs/>
          <w:i/>
          <w:iCs/>
          <w:lang w:val="es-MX"/>
        </w:rPr>
        <w:t>: Avances de la Disciplina</w:t>
      </w:r>
      <w:r w:rsidRPr="00B73661">
        <w:rPr>
          <w:bCs/>
          <w:lang w:val="es-MX"/>
        </w:rPr>
        <w:t xml:space="preserve">, 10(1), 101-112. </w:t>
      </w:r>
      <w:hyperlink r:id="rId36" w:history="1">
        <w:r w:rsidRPr="00B73661">
          <w:rPr>
            <w:rStyle w:val="Hipervnculo"/>
            <w:bCs/>
            <w:lang w:val="es-MX"/>
          </w:rPr>
          <w:t>http://www.scielo.org.co/pdf/psych/v10n1/v10n1a10.pdf</w:t>
        </w:r>
      </w:hyperlink>
    </w:p>
    <w:p w14:paraId="0E001F12" w14:textId="77777777" w:rsidR="00B73661" w:rsidRPr="00B73661" w:rsidRDefault="00B73661" w:rsidP="00B73661">
      <w:pPr>
        <w:ind w:left="850" w:right="144" w:hanging="706"/>
        <w:rPr>
          <w:bCs/>
          <w:lang w:val="es-MX"/>
        </w:rPr>
      </w:pPr>
      <w:r w:rsidRPr="00B73661">
        <w:rPr>
          <w:bCs/>
          <w:lang w:val="es-MX"/>
        </w:rPr>
        <w:t xml:space="preserve">Ministerio de Desarrollo Humano y Hábitat de la Ciudad (2018). </w:t>
      </w:r>
      <w:r w:rsidRPr="00B73661">
        <w:rPr>
          <w:bCs/>
          <w:i/>
          <w:iCs/>
          <w:lang w:val="es-MX"/>
        </w:rPr>
        <w:t>Test online: 5 de cada 10 mujeres están en una relación de pareja con signos de violencia</w:t>
      </w:r>
      <w:r w:rsidRPr="00B73661">
        <w:rPr>
          <w:bCs/>
          <w:lang w:val="es-MX"/>
        </w:rPr>
        <w:t xml:space="preserve">. Argentina: Desarrollo y hábitat. </w:t>
      </w:r>
      <w:hyperlink r:id="rId37" w:history="1">
        <w:r w:rsidRPr="00B73661">
          <w:rPr>
            <w:rStyle w:val="Hipervnculo"/>
            <w:bCs/>
            <w:lang w:val="es-MX"/>
          </w:rPr>
          <w:t>https://www.buenosaires.gob.ar/noticias/segun-un-test-online-5-de-cada-10-mujeres-estan-en-una-relacion-de-pareja-con-signos-de</w:t>
        </w:r>
      </w:hyperlink>
      <w:r w:rsidRPr="00B73661">
        <w:rPr>
          <w:bCs/>
          <w:u w:val="single"/>
          <w:lang w:val="es-MX"/>
        </w:rPr>
        <w:t xml:space="preserve"> </w:t>
      </w:r>
      <w:r w:rsidRPr="00B73661">
        <w:rPr>
          <w:bCs/>
          <w:lang w:val="es-MX"/>
        </w:rPr>
        <w:t xml:space="preserve"> </w:t>
      </w:r>
    </w:p>
    <w:p w14:paraId="35B4A857" w14:textId="77777777" w:rsidR="00B73661" w:rsidRPr="00B73661" w:rsidRDefault="00B73661" w:rsidP="00B73661">
      <w:pPr>
        <w:ind w:left="850" w:right="144" w:hanging="706"/>
        <w:rPr>
          <w:bCs/>
          <w:lang w:val="es-MX"/>
        </w:rPr>
      </w:pPr>
      <w:r w:rsidRPr="00B73661">
        <w:rPr>
          <w:bCs/>
          <w:lang w:val="es-MX"/>
        </w:rPr>
        <w:t xml:space="preserve">Morales, R. M. &amp; Díaz, B. D. (2013). Noviazgo: evolución del significado psicológico durante la adolescencia. </w:t>
      </w:r>
      <w:proofErr w:type="spellStart"/>
      <w:r w:rsidRPr="00B73661">
        <w:rPr>
          <w:bCs/>
          <w:i/>
          <w:lang w:val="es-MX"/>
        </w:rPr>
        <w:t>Uaricha</w:t>
      </w:r>
      <w:proofErr w:type="spellEnd"/>
      <w:r w:rsidRPr="00B73661">
        <w:rPr>
          <w:bCs/>
          <w:i/>
          <w:lang w:val="es-MX"/>
        </w:rPr>
        <w:t xml:space="preserve"> Revista de Psicología</w:t>
      </w:r>
      <w:r w:rsidRPr="00B73661">
        <w:rPr>
          <w:bCs/>
          <w:lang w:val="es-MX"/>
        </w:rPr>
        <w:t xml:space="preserve">, 10(22), 20-31. </w:t>
      </w:r>
      <w:hyperlink r:id="rId38" w:history="1">
        <w:r w:rsidRPr="00B73661">
          <w:rPr>
            <w:rStyle w:val="Hipervnculo"/>
            <w:bCs/>
            <w:lang w:val="es-MX"/>
          </w:rPr>
          <w:t>http://www.revistauaricha.umich.mx/ojs_uaricha/index.php/urp/article/view/96</w:t>
        </w:r>
      </w:hyperlink>
      <w:r w:rsidRPr="00B73661">
        <w:rPr>
          <w:bCs/>
          <w:lang w:val="es-MX"/>
        </w:rPr>
        <w:t xml:space="preserve"> </w:t>
      </w:r>
    </w:p>
    <w:p w14:paraId="6EAAF149" w14:textId="77777777" w:rsidR="00B73661" w:rsidRPr="00B73661" w:rsidRDefault="00B73661" w:rsidP="00B73661">
      <w:pPr>
        <w:ind w:left="850" w:right="144" w:hanging="706"/>
        <w:rPr>
          <w:bCs/>
          <w:lang w:val="es-MX"/>
        </w:rPr>
      </w:pPr>
      <w:r w:rsidRPr="00B73661">
        <w:rPr>
          <w:bCs/>
          <w:lang w:val="es-MX"/>
        </w:rPr>
        <w:t xml:space="preserve">Muñiz, J., Elosua, P. &amp; </w:t>
      </w:r>
      <w:proofErr w:type="spellStart"/>
      <w:r w:rsidRPr="00B73661">
        <w:rPr>
          <w:bCs/>
          <w:lang w:val="es-MX"/>
        </w:rPr>
        <w:t>Hambleton</w:t>
      </w:r>
      <w:proofErr w:type="spellEnd"/>
      <w:r w:rsidRPr="00B73661">
        <w:rPr>
          <w:bCs/>
          <w:lang w:val="es-MX"/>
        </w:rPr>
        <w:t xml:space="preserve">, R.K. (2013). Directrices para la traducción y adaptación de los </w:t>
      </w:r>
      <w:proofErr w:type="spellStart"/>
      <w:r w:rsidRPr="00B73661">
        <w:rPr>
          <w:bCs/>
          <w:lang w:val="es-MX"/>
        </w:rPr>
        <w:t>tests</w:t>
      </w:r>
      <w:proofErr w:type="spellEnd"/>
      <w:r w:rsidRPr="00B73661">
        <w:rPr>
          <w:bCs/>
          <w:lang w:val="es-MX"/>
        </w:rPr>
        <w:t xml:space="preserve">: segunda edición. </w:t>
      </w:r>
      <w:proofErr w:type="spellStart"/>
      <w:r w:rsidRPr="00B73661">
        <w:rPr>
          <w:bCs/>
          <w:i/>
          <w:lang w:val="es-MX"/>
        </w:rPr>
        <w:t>Psicothema</w:t>
      </w:r>
      <w:proofErr w:type="spellEnd"/>
      <w:r w:rsidRPr="00B73661">
        <w:rPr>
          <w:bCs/>
          <w:lang w:val="es-MX"/>
        </w:rPr>
        <w:t xml:space="preserve">, 25(2), 151–157. </w:t>
      </w:r>
      <w:hyperlink r:id="rId39" w:history="1">
        <w:r w:rsidRPr="00B73661">
          <w:rPr>
            <w:rStyle w:val="Hipervnculo"/>
            <w:bCs/>
            <w:lang w:val="es-MX"/>
          </w:rPr>
          <w:t>https://doi.org/10.7334/psicothema2013.24</w:t>
        </w:r>
      </w:hyperlink>
      <w:r w:rsidRPr="00B73661">
        <w:rPr>
          <w:bCs/>
          <w:lang w:val="es-MX"/>
        </w:rPr>
        <w:t xml:space="preserve"> </w:t>
      </w:r>
    </w:p>
    <w:p w14:paraId="2EF77C00" w14:textId="77777777" w:rsidR="00B73661" w:rsidRPr="00B73661" w:rsidRDefault="00B73661" w:rsidP="00B73661">
      <w:pPr>
        <w:ind w:left="850" w:right="144" w:hanging="706"/>
        <w:rPr>
          <w:bCs/>
          <w:lang w:val="es-MX"/>
        </w:rPr>
      </w:pPr>
      <w:r w:rsidRPr="00B73661">
        <w:rPr>
          <w:bCs/>
          <w:lang w:val="es-MX"/>
        </w:rPr>
        <w:t xml:space="preserve">Osorio G. M. &amp; Ruíz O. N. (2011). Nivel de maltrato en el noviazgo y su relación con la autoestima. Estudio con mujeres universitarias. </w:t>
      </w:r>
      <w:proofErr w:type="spellStart"/>
      <w:r w:rsidRPr="00B73661">
        <w:rPr>
          <w:bCs/>
          <w:i/>
          <w:lang w:val="es-MX"/>
        </w:rPr>
        <w:t>Uaricha</w:t>
      </w:r>
      <w:proofErr w:type="spellEnd"/>
      <w:r w:rsidRPr="00B73661">
        <w:rPr>
          <w:bCs/>
          <w:i/>
          <w:lang w:val="es-MX"/>
        </w:rPr>
        <w:t xml:space="preserve"> Revista de Psicología</w:t>
      </w:r>
      <w:r w:rsidRPr="00B73661">
        <w:rPr>
          <w:bCs/>
          <w:lang w:val="es-MX"/>
        </w:rPr>
        <w:t xml:space="preserve"> (nueva época), 8 (17), 34-48. </w:t>
      </w:r>
      <w:hyperlink r:id="rId40" w:history="1">
        <w:r w:rsidRPr="00B73661">
          <w:rPr>
            <w:rStyle w:val="Hipervnculo"/>
            <w:bCs/>
            <w:lang w:val="es-MX"/>
          </w:rPr>
          <w:t>https://www.researchgate.net/publication/297283186_Nivel_de_maltrato_en_el_noviazgo_y_su_relacion_con_la_autoestima_Estudio_con_mujeres_universitarias</w:t>
        </w:r>
      </w:hyperlink>
      <w:r w:rsidRPr="00B73661">
        <w:rPr>
          <w:bCs/>
          <w:lang w:val="es-MX"/>
        </w:rPr>
        <w:t xml:space="preserve"> </w:t>
      </w:r>
    </w:p>
    <w:p w14:paraId="675CD6DA" w14:textId="77777777" w:rsidR="00B73661" w:rsidRPr="00B73661" w:rsidRDefault="00B73661" w:rsidP="00B73661">
      <w:pPr>
        <w:ind w:left="850" w:right="144" w:hanging="706"/>
        <w:rPr>
          <w:bCs/>
          <w:lang w:val="es-MX"/>
        </w:rPr>
      </w:pPr>
      <w:r w:rsidRPr="00B73661">
        <w:rPr>
          <w:bCs/>
          <w:lang w:val="es-MX"/>
        </w:rPr>
        <w:t xml:space="preserve">Osorio G.M. Villegas A.A. &amp; Rodríguez V. H. (2016). Presencia, tipo y niveles de maltrato en el noviazgo en mujeres estudiantes de bachillerato y universidad. </w:t>
      </w:r>
      <w:r w:rsidRPr="00B73661">
        <w:rPr>
          <w:bCs/>
          <w:i/>
          <w:lang w:val="es-MX"/>
        </w:rPr>
        <w:t>Revista Electrónica de Psicología Iztacala</w:t>
      </w:r>
      <w:r w:rsidRPr="00B73661">
        <w:rPr>
          <w:bCs/>
          <w:lang w:val="es-MX"/>
        </w:rPr>
        <w:t xml:space="preserve">. 19(2), 569-584. </w:t>
      </w:r>
      <w:hyperlink r:id="rId41" w:history="1">
        <w:r w:rsidRPr="00B73661">
          <w:rPr>
            <w:rStyle w:val="Hipervnculo"/>
            <w:bCs/>
            <w:lang w:val="es-MX"/>
          </w:rPr>
          <w:t>https://www.iztacala.unam.mx/carreras/psicologia/psiclin/vol19num2/Vol19No2Art6.pdf</w:t>
        </w:r>
      </w:hyperlink>
      <w:r w:rsidRPr="00B73661">
        <w:rPr>
          <w:bCs/>
          <w:lang w:val="es-MX"/>
        </w:rPr>
        <w:t xml:space="preserve"> </w:t>
      </w:r>
    </w:p>
    <w:p w14:paraId="6FAB54A4" w14:textId="77777777" w:rsidR="00B73661" w:rsidRPr="00B73661" w:rsidRDefault="00B73661" w:rsidP="00B73661">
      <w:pPr>
        <w:ind w:left="850" w:right="144" w:hanging="706"/>
        <w:rPr>
          <w:bCs/>
          <w:lang w:val="es-MX"/>
        </w:rPr>
      </w:pPr>
      <w:r w:rsidRPr="00B73661">
        <w:rPr>
          <w:bCs/>
          <w:lang w:val="it-IT"/>
        </w:rPr>
        <w:t xml:space="preserve">Osorio, G. M., Tani, F. Bazán, G. Bonechi, A. &amp; Menna, P. (2012). </w:t>
      </w:r>
      <w:r w:rsidRPr="00B73661">
        <w:rPr>
          <w:bCs/>
          <w:lang w:val="es-MX"/>
        </w:rPr>
        <w:t xml:space="preserve">Cuestionario Maltrato en el Noviazgo (CMN): Instrumento Binacional (Italia-México). </w:t>
      </w:r>
      <w:r w:rsidRPr="00B73661">
        <w:rPr>
          <w:bCs/>
          <w:i/>
          <w:lang w:val="es-MX"/>
        </w:rPr>
        <w:t>Revista de Psicología. Universidad César Vallejo</w:t>
      </w:r>
      <w:r w:rsidRPr="00B73661">
        <w:rPr>
          <w:bCs/>
          <w:lang w:val="es-MX"/>
        </w:rPr>
        <w:t xml:space="preserve">. 14 (1): 47-60. </w:t>
      </w:r>
      <w:hyperlink r:id="rId42" w:history="1">
        <w:r w:rsidRPr="00B73661">
          <w:rPr>
            <w:rStyle w:val="Hipervnculo"/>
            <w:bCs/>
            <w:lang w:val="es-MX"/>
          </w:rPr>
          <w:t>https://sisbib.unmsm.edu.pe/BVRevistas/rev_psicologia_cv/v14_2012_1/pdf/a05v14n1.pdf</w:t>
        </w:r>
      </w:hyperlink>
      <w:r w:rsidRPr="00B73661">
        <w:rPr>
          <w:bCs/>
          <w:lang w:val="es-MX"/>
        </w:rPr>
        <w:t xml:space="preserve"> </w:t>
      </w:r>
    </w:p>
    <w:p w14:paraId="1ADB038D" w14:textId="77777777" w:rsidR="00B73661" w:rsidRPr="00B73661" w:rsidRDefault="00B73661" w:rsidP="00B73661">
      <w:pPr>
        <w:ind w:left="850" w:right="144" w:hanging="706"/>
        <w:rPr>
          <w:bCs/>
          <w:lang w:val="es-MX"/>
        </w:rPr>
      </w:pPr>
      <w:r w:rsidRPr="00B73661">
        <w:rPr>
          <w:bCs/>
          <w:lang w:val="es-MX"/>
        </w:rPr>
        <w:t xml:space="preserve">Osorio, G.M. (2016). Violencia en el noviazgo en una muestra de mujeres universitarias mexicanas: influencia de los modelos familiares. </w:t>
      </w:r>
      <w:r w:rsidRPr="00B73661">
        <w:rPr>
          <w:bCs/>
          <w:i/>
          <w:lang w:val="es-MX"/>
        </w:rPr>
        <w:t>Revista de Investigación Psicológica Hermilio Valdizán</w:t>
      </w:r>
      <w:r w:rsidRPr="00B73661">
        <w:rPr>
          <w:bCs/>
          <w:lang w:val="es-MX"/>
        </w:rPr>
        <w:t>. 2(1); 7-16.</w:t>
      </w:r>
    </w:p>
    <w:p w14:paraId="5F240852" w14:textId="77777777" w:rsidR="00B73661" w:rsidRPr="00B73661" w:rsidRDefault="00B73661" w:rsidP="00B73661">
      <w:pPr>
        <w:ind w:left="850" w:right="144" w:hanging="706"/>
        <w:rPr>
          <w:bCs/>
          <w:lang w:val="es-MX"/>
        </w:rPr>
      </w:pPr>
      <w:r w:rsidRPr="00B73661">
        <w:rPr>
          <w:bCs/>
          <w:lang w:val="es-MX"/>
        </w:rPr>
        <w:lastRenderedPageBreak/>
        <w:t xml:space="preserve">Osorio-Guzmán M., Rodríguez-Chavarría, O. R., Prado-Romero, C. &amp;, Peralta-Hernández R.A. (2019). Maltrato en el noviazgo en estudiantes de bachillerato: un estudio exploratorio. </w:t>
      </w:r>
      <w:r w:rsidRPr="00B73661">
        <w:rPr>
          <w:bCs/>
          <w:i/>
          <w:lang w:val="es-MX"/>
        </w:rPr>
        <w:t>revista CEPPEMS</w:t>
      </w:r>
      <w:r w:rsidRPr="00B73661">
        <w:rPr>
          <w:bCs/>
          <w:lang w:val="es-MX"/>
        </w:rPr>
        <w:t xml:space="preserve">, 1-12. </w:t>
      </w:r>
    </w:p>
    <w:p w14:paraId="0460124D" w14:textId="77777777" w:rsidR="00B73661" w:rsidRPr="00B73661" w:rsidRDefault="00B73661" w:rsidP="00B73661">
      <w:pPr>
        <w:ind w:left="850" w:right="144" w:hanging="706"/>
        <w:rPr>
          <w:bCs/>
          <w:lang w:val="es-MX"/>
        </w:rPr>
      </w:pPr>
      <w:r w:rsidRPr="00B73661">
        <w:rPr>
          <w:bCs/>
          <w:lang w:val="es-MX"/>
        </w:rPr>
        <w:t xml:space="preserve">Osorio-Guzmán, M. (2014). Propiedades Psicométricas del Cuestionario Maltrato en el Noviazgo en una muestra de mujeres estudiantes mexicanas de nivel medio superior y superior. </w:t>
      </w:r>
      <w:r w:rsidRPr="00B73661">
        <w:rPr>
          <w:bCs/>
          <w:i/>
          <w:lang w:val="es-MX"/>
        </w:rPr>
        <w:t>Salud Pública de México</w:t>
      </w:r>
      <w:r w:rsidRPr="00B73661">
        <w:rPr>
          <w:bCs/>
          <w:lang w:val="es-MX"/>
        </w:rPr>
        <w:t xml:space="preserve">; 56(1).40-47. </w:t>
      </w:r>
      <w:hyperlink r:id="rId43" w:history="1">
        <w:r w:rsidRPr="00B73661">
          <w:rPr>
            <w:rStyle w:val="Hipervnculo"/>
            <w:bCs/>
            <w:lang w:val="es-MX"/>
          </w:rPr>
          <w:t>http://www.scielo.org.mx/scielo.php?script=sci_arttext&amp;pid=S0036-36342014000100006</w:t>
        </w:r>
      </w:hyperlink>
      <w:r w:rsidRPr="00B73661">
        <w:rPr>
          <w:bCs/>
          <w:lang w:val="es-MX"/>
        </w:rPr>
        <w:t xml:space="preserve"> </w:t>
      </w:r>
    </w:p>
    <w:p w14:paraId="74AAC5A6" w14:textId="77777777" w:rsidR="00B73661" w:rsidRPr="00B73661" w:rsidRDefault="00B73661" w:rsidP="00B73661">
      <w:pPr>
        <w:ind w:left="850" w:right="144" w:hanging="706"/>
        <w:rPr>
          <w:bCs/>
          <w:lang w:val="es-MX"/>
        </w:rPr>
      </w:pPr>
      <w:r w:rsidRPr="00B73661">
        <w:rPr>
          <w:bCs/>
          <w:lang w:val="es-MX"/>
        </w:rPr>
        <w:t xml:space="preserve">Osorio-Guzmán, M. (2019). </w:t>
      </w:r>
      <w:r w:rsidRPr="00B73661">
        <w:rPr>
          <w:bCs/>
          <w:i/>
          <w:iCs/>
          <w:lang w:val="es-MX"/>
        </w:rPr>
        <w:t>Maltrato en el noviazgo universitario, análisis de las diferencias de género</w:t>
      </w:r>
      <w:r w:rsidRPr="00B73661">
        <w:rPr>
          <w:bCs/>
          <w:lang w:val="es-MX"/>
        </w:rPr>
        <w:t xml:space="preserve">. En: J.C. </w:t>
      </w:r>
      <w:proofErr w:type="spellStart"/>
      <w:r w:rsidRPr="00B73661">
        <w:rPr>
          <w:bCs/>
          <w:lang w:val="es-MX"/>
        </w:rPr>
        <w:t>Carozzo</w:t>
      </w:r>
      <w:proofErr w:type="spellEnd"/>
      <w:r w:rsidRPr="00B73661">
        <w:rPr>
          <w:bCs/>
          <w:lang w:val="es-MX"/>
        </w:rPr>
        <w:t xml:space="preserve"> y J. </w:t>
      </w:r>
      <w:proofErr w:type="spellStart"/>
      <w:r w:rsidRPr="00B73661">
        <w:rPr>
          <w:bCs/>
          <w:lang w:val="es-MX"/>
        </w:rPr>
        <w:t>Chahuara</w:t>
      </w:r>
      <w:proofErr w:type="spellEnd"/>
      <w:r w:rsidRPr="00B73661">
        <w:rPr>
          <w:bCs/>
          <w:lang w:val="es-MX"/>
        </w:rPr>
        <w:t xml:space="preserve">. </w:t>
      </w:r>
      <w:proofErr w:type="spellStart"/>
      <w:r w:rsidRPr="00B73661">
        <w:rPr>
          <w:bCs/>
          <w:i/>
          <w:lang w:val="es-MX"/>
        </w:rPr>
        <w:t>Bullying</w:t>
      </w:r>
      <w:proofErr w:type="spellEnd"/>
      <w:r w:rsidRPr="00B73661">
        <w:rPr>
          <w:bCs/>
          <w:i/>
          <w:lang w:val="es-MX"/>
        </w:rPr>
        <w:t xml:space="preserve">, Convivencia y Algo Más. </w:t>
      </w:r>
      <w:r w:rsidRPr="00B73661">
        <w:rPr>
          <w:bCs/>
          <w:lang w:val="es-MX"/>
        </w:rPr>
        <w:t>Perú: editado por: © Universidad Santo Domingo de Guzmán SAC. 15-36</w:t>
      </w:r>
    </w:p>
    <w:p w14:paraId="566D5B8D" w14:textId="77777777" w:rsidR="00B73661" w:rsidRPr="00B73661" w:rsidRDefault="00B73661" w:rsidP="00B73661">
      <w:pPr>
        <w:ind w:left="850" w:right="144" w:hanging="706"/>
        <w:rPr>
          <w:bCs/>
          <w:lang w:val="es-MX"/>
        </w:rPr>
      </w:pPr>
      <w:bookmarkStart w:id="9" w:name="_Hlk74388458"/>
      <w:r w:rsidRPr="00B73661">
        <w:rPr>
          <w:bCs/>
          <w:lang w:val="es-MX"/>
        </w:rPr>
        <w:t xml:space="preserve">Oviedo C. H, Campo, A. A. (2005) </w:t>
      </w:r>
      <w:bookmarkEnd w:id="9"/>
      <w:r w:rsidRPr="00B73661">
        <w:rPr>
          <w:bCs/>
          <w:lang w:val="es-MX"/>
        </w:rPr>
        <w:t xml:space="preserve">Metodología de investigación y lectura crítica de estudios Aproximación al uso del coeficiente alfa de Cronbach. </w:t>
      </w:r>
      <w:r w:rsidRPr="00B73661">
        <w:rPr>
          <w:bCs/>
          <w:i/>
          <w:iCs/>
          <w:lang w:val="es-MX"/>
        </w:rPr>
        <w:t>Revista Colombiana de Psiquiatría</w:t>
      </w:r>
      <w:r w:rsidRPr="00B73661">
        <w:rPr>
          <w:bCs/>
          <w:lang w:val="es-MX"/>
        </w:rPr>
        <w:t xml:space="preserve">, 34 (4), 572-580. </w:t>
      </w:r>
      <w:hyperlink r:id="rId44" w:history="1">
        <w:r w:rsidRPr="00B73661">
          <w:rPr>
            <w:rStyle w:val="Hipervnculo"/>
            <w:bCs/>
            <w:lang w:val="es-MX"/>
          </w:rPr>
          <w:t>http://www.scielo.org.co/scielo.php?script=sci_arttext&amp;pid=S0034-74502005000400009</w:t>
        </w:r>
      </w:hyperlink>
      <w:r w:rsidRPr="00B73661">
        <w:rPr>
          <w:bCs/>
          <w:lang w:val="es-MX"/>
        </w:rPr>
        <w:t xml:space="preserve"> </w:t>
      </w:r>
    </w:p>
    <w:p w14:paraId="3C5E1FF1" w14:textId="52433088" w:rsidR="00B73661" w:rsidRPr="00B73661" w:rsidRDefault="00B73661" w:rsidP="00B73661">
      <w:pPr>
        <w:ind w:left="850" w:right="144" w:hanging="706"/>
        <w:rPr>
          <w:bCs/>
          <w:lang w:val="es-MX"/>
        </w:rPr>
      </w:pPr>
      <w:r w:rsidRPr="00B73661">
        <w:rPr>
          <w:bCs/>
          <w:lang w:val="es-MX"/>
        </w:rPr>
        <w:t xml:space="preserve">Pérez-Ruíz, N., Fontalvo-Peralta, R., Acosta-López, J., Sánchez-Villegas, M. &amp; Martínez de </w:t>
      </w:r>
      <w:proofErr w:type="spellStart"/>
      <w:r w:rsidRPr="00B73661">
        <w:rPr>
          <w:bCs/>
          <w:lang w:val="es-MX"/>
        </w:rPr>
        <w:t>Biava</w:t>
      </w:r>
      <w:proofErr w:type="spellEnd"/>
      <w:r w:rsidRPr="00B73661">
        <w:rPr>
          <w:bCs/>
          <w:lang w:val="es-MX"/>
        </w:rPr>
        <w:t>, Y. C. (2018). Una mirada integrativa de intervención de la violencia en el noviazgo. Archivos Venezolanos de Farmacología y Terapéutica, 37(5), 483-491.</w:t>
      </w:r>
      <w:r>
        <w:rPr>
          <w:bCs/>
          <w:lang w:val="es-MX"/>
        </w:rPr>
        <w:t xml:space="preserve"> </w:t>
      </w:r>
      <w:r w:rsidRPr="00B73661">
        <w:rPr>
          <w:bCs/>
          <w:lang w:val="es-MX"/>
        </w:rPr>
        <w:t xml:space="preserve"> </w:t>
      </w:r>
      <w:hyperlink r:id="rId45" w:history="1">
        <w:r w:rsidRPr="00B73661">
          <w:rPr>
            <w:rStyle w:val="Hipervnculo"/>
            <w:bCs/>
            <w:lang w:val="es-MX"/>
          </w:rPr>
          <w:t>https://www.redalyc.org/jatsRepo/559/55963207008/55963207008.pdf</w:t>
        </w:r>
      </w:hyperlink>
      <w:r>
        <w:rPr>
          <w:bCs/>
          <w:lang w:val="es-MX"/>
        </w:rPr>
        <w:t xml:space="preserve"> </w:t>
      </w:r>
    </w:p>
    <w:p w14:paraId="01FC33BA" w14:textId="77777777" w:rsidR="00B73661" w:rsidRPr="00B73661" w:rsidRDefault="00B73661" w:rsidP="00B73661">
      <w:pPr>
        <w:ind w:left="850" w:right="144" w:hanging="706"/>
        <w:rPr>
          <w:bCs/>
          <w:lang w:val="es-MX"/>
        </w:rPr>
      </w:pPr>
      <w:r w:rsidRPr="00B73661">
        <w:rPr>
          <w:bCs/>
          <w:lang w:val="es-MX"/>
        </w:rPr>
        <w:t xml:space="preserve">Rey-Anacona, C. (2013). Prevalencia y tipos de maltrato en el noviazgo en adolescentes y adultos jóvenes. </w:t>
      </w:r>
      <w:r w:rsidRPr="00B73661">
        <w:rPr>
          <w:bCs/>
          <w:i/>
          <w:iCs/>
          <w:lang w:val="es-MX"/>
        </w:rPr>
        <w:t>Terapia Psicológica</w:t>
      </w:r>
      <w:r w:rsidRPr="00B73661">
        <w:rPr>
          <w:bCs/>
          <w:lang w:val="es-MX"/>
        </w:rPr>
        <w:t xml:space="preserve">, 31(2), 143-154. </w:t>
      </w:r>
      <w:hyperlink r:id="rId46" w:history="1">
        <w:r w:rsidRPr="00B73661">
          <w:rPr>
            <w:rStyle w:val="Hipervnculo"/>
            <w:bCs/>
            <w:lang w:val="es-MX"/>
          </w:rPr>
          <w:t>http://dx.doi.org/10.4067/S0718-48082013000200001</w:t>
        </w:r>
      </w:hyperlink>
      <w:r w:rsidRPr="00B73661">
        <w:rPr>
          <w:bCs/>
          <w:lang w:val="es-MX"/>
        </w:rPr>
        <w:t xml:space="preserve"> </w:t>
      </w:r>
    </w:p>
    <w:p w14:paraId="43590B83" w14:textId="6C9C2C2F" w:rsidR="00B73661" w:rsidRPr="00B73661" w:rsidRDefault="00B73661" w:rsidP="00B73661">
      <w:pPr>
        <w:ind w:left="850" w:right="144" w:hanging="706"/>
        <w:rPr>
          <w:bCs/>
          <w:lang w:val="es-MX"/>
        </w:rPr>
      </w:pPr>
      <w:r w:rsidRPr="00B73661">
        <w:rPr>
          <w:bCs/>
          <w:lang w:val="es-MX"/>
        </w:rPr>
        <w:t xml:space="preserve">Rey-Anacona, C., Bolívar-Suárez, Y., &amp; Martínez-Gómez, J. A. (2017). Funcionalidad familiar, número de relaciones y maltrato en el noviazgo en estudiantes de secundaria. </w:t>
      </w:r>
      <w:r w:rsidRPr="00B73661">
        <w:rPr>
          <w:bCs/>
          <w:i/>
          <w:iCs/>
          <w:lang w:val="es-MX"/>
        </w:rPr>
        <w:t>Psicología desde el Caribe, 34</w:t>
      </w:r>
      <w:r w:rsidRPr="00B73661">
        <w:rPr>
          <w:bCs/>
          <w:lang w:val="es-MX"/>
        </w:rPr>
        <w:t xml:space="preserve">(1), 91-100. </w:t>
      </w:r>
      <w:hyperlink r:id="rId47" w:history="1">
        <w:r w:rsidRPr="00B73661">
          <w:rPr>
            <w:rStyle w:val="Hipervnculo"/>
            <w:bCs/>
            <w:lang w:val="es-MX"/>
          </w:rPr>
          <w:t>https://www.redalyc.org/journal/213/21356010005/html/</w:t>
        </w:r>
      </w:hyperlink>
      <w:r>
        <w:rPr>
          <w:bCs/>
          <w:lang w:val="es-MX"/>
        </w:rPr>
        <w:t xml:space="preserve"> </w:t>
      </w:r>
    </w:p>
    <w:p w14:paraId="189CB483" w14:textId="77777777" w:rsidR="00B73661" w:rsidRPr="00B73661" w:rsidRDefault="00B73661" w:rsidP="00B73661">
      <w:pPr>
        <w:ind w:left="850" w:right="144" w:hanging="706"/>
        <w:rPr>
          <w:bCs/>
          <w:lang w:val="es-MX"/>
        </w:rPr>
      </w:pPr>
      <w:bookmarkStart w:id="10" w:name="_Hlk85455877"/>
      <w:r w:rsidRPr="00B73661">
        <w:rPr>
          <w:bCs/>
          <w:lang w:val="es-MX"/>
        </w:rPr>
        <w:t xml:space="preserve">Rodríguez, H. R., </w:t>
      </w:r>
      <w:proofErr w:type="spellStart"/>
      <w:r w:rsidRPr="00B73661">
        <w:rPr>
          <w:bCs/>
          <w:lang w:val="es-MX"/>
        </w:rPr>
        <w:t>Riosvelasco</w:t>
      </w:r>
      <w:proofErr w:type="spellEnd"/>
      <w:r w:rsidRPr="00B73661">
        <w:rPr>
          <w:bCs/>
          <w:lang w:val="es-MX"/>
        </w:rPr>
        <w:t>, M. L. &amp; Castillo, V. N., (2018)</w:t>
      </w:r>
      <w:bookmarkEnd w:id="10"/>
      <w:r w:rsidRPr="00B73661">
        <w:rPr>
          <w:bCs/>
          <w:lang w:val="es-MX"/>
        </w:rPr>
        <w:t xml:space="preserve">. Violencia en el noviazgo, género y apoyo social en jóvenes universitarios, </w:t>
      </w:r>
      <w:r w:rsidRPr="00B73661">
        <w:rPr>
          <w:bCs/>
          <w:i/>
          <w:iCs/>
          <w:lang w:val="es-MX"/>
        </w:rPr>
        <w:t>Escritos de Psicología, 11</w:t>
      </w:r>
      <w:r w:rsidRPr="00B73661">
        <w:rPr>
          <w:bCs/>
          <w:lang w:val="es-MX"/>
        </w:rPr>
        <w:t>(1), 1-9. https://www.redalyc.org/journal/2710/271055417001/html/</w:t>
      </w:r>
    </w:p>
    <w:p w14:paraId="4EC5CECB" w14:textId="77777777" w:rsidR="00B73661" w:rsidRPr="00B73661" w:rsidRDefault="00B73661" w:rsidP="00B73661">
      <w:pPr>
        <w:ind w:left="850" w:right="144" w:hanging="706"/>
        <w:rPr>
          <w:bCs/>
          <w:lang w:val="es-MX"/>
        </w:rPr>
      </w:pPr>
      <w:r w:rsidRPr="00B73661">
        <w:rPr>
          <w:bCs/>
          <w:lang w:val="es-MX"/>
        </w:rPr>
        <w:t>Sanhueza, M. T. (2016). Violencia en las relaciones amorosas y violencia conyugal: Convergencias y divergencias. Reflexiones para un debate. </w:t>
      </w:r>
      <w:r w:rsidRPr="00B73661">
        <w:rPr>
          <w:bCs/>
          <w:i/>
          <w:iCs/>
          <w:lang w:val="es-MX"/>
        </w:rPr>
        <w:t>Ultima década</w:t>
      </w:r>
      <w:r w:rsidRPr="00B73661">
        <w:rPr>
          <w:bCs/>
          <w:lang w:val="es-MX"/>
        </w:rPr>
        <w:t>, </w:t>
      </w:r>
      <w:r w:rsidRPr="00B73661">
        <w:rPr>
          <w:bCs/>
          <w:i/>
          <w:iCs/>
          <w:lang w:val="es-MX"/>
        </w:rPr>
        <w:t>24</w:t>
      </w:r>
      <w:r w:rsidRPr="00B73661">
        <w:rPr>
          <w:bCs/>
          <w:lang w:val="es-MX"/>
        </w:rPr>
        <w:t>(44), 133-167.</w:t>
      </w:r>
      <w:bookmarkStart w:id="11" w:name="_Hlk74650126"/>
      <w:r w:rsidRPr="00B73661">
        <w:rPr>
          <w:bCs/>
          <w:lang w:val="es-MX"/>
        </w:rPr>
        <w:t xml:space="preserve"> </w:t>
      </w:r>
      <w:hyperlink r:id="rId48" w:history="1">
        <w:r w:rsidRPr="00B73661">
          <w:rPr>
            <w:rStyle w:val="Hipervnculo"/>
            <w:bCs/>
            <w:lang w:val="es-MX"/>
          </w:rPr>
          <w:t>http://dx.doi.org/10.4067/S0718-22362016000100006</w:t>
        </w:r>
      </w:hyperlink>
      <w:r w:rsidRPr="00B73661">
        <w:rPr>
          <w:bCs/>
          <w:lang w:val="es-MX"/>
        </w:rPr>
        <w:t xml:space="preserve"> </w:t>
      </w:r>
    </w:p>
    <w:bookmarkEnd w:id="11"/>
    <w:p w14:paraId="159B2D59" w14:textId="77777777" w:rsidR="00B73661" w:rsidRPr="00B73661" w:rsidRDefault="00B73661" w:rsidP="00B73661">
      <w:pPr>
        <w:ind w:left="850" w:right="144" w:hanging="706"/>
        <w:rPr>
          <w:bCs/>
          <w:lang w:val="es-MX"/>
        </w:rPr>
      </w:pPr>
      <w:r w:rsidRPr="00B73661">
        <w:rPr>
          <w:bCs/>
          <w:lang w:val="es-MX"/>
        </w:rPr>
        <w:t xml:space="preserve">Secretaría General Iberoamericana (2017). Iberoamérica dice NO a la violencia contra las mujeres. </w:t>
      </w:r>
      <w:hyperlink r:id="rId49" w:history="1">
        <w:r w:rsidRPr="00B73661">
          <w:rPr>
            <w:rStyle w:val="Hipervnculo"/>
            <w:bCs/>
            <w:lang w:val="es-MX"/>
          </w:rPr>
          <w:t>https://www.segib.org/iberoamerica-dice-no-a-la-violencia-contra-las-mujeres/</w:t>
        </w:r>
      </w:hyperlink>
      <w:r w:rsidRPr="00B73661">
        <w:rPr>
          <w:bCs/>
          <w:lang w:val="es-MX"/>
        </w:rPr>
        <w:t xml:space="preserve"> </w:t>
      </w:r>
    </w:p>
    <w:p w14:paraId="7D275C83" w14:textId="77777777" w:rsidR="00B73661" w:rsidRPr="00B73661" w:rsidRDefault="00B73661" w:rsidP="00B73661">
      <w:pPr>
        <w:ind w:left="850" w:right="144" w:hanging="706"/>
        <w:rPr>
          <w:bCs/>
          <w:lang w:val="es-MX"/>
        </w:rPr>
      </w:pPr>
      <w:r w:rsidRPr="00B73661">
        <w:rPr>
          <w:bCs/>
          <w:lang w:val="en-US"/>
        </w:rPr>
        <w:t xml:space="preserve">Shaughnessy, J. J., Zechmeister, E. B., &amp; Zechmeister, J. S. (2007). </w:t>
      </w:r>
      <w:r w:rsidRPr="00B73661">
        <w:rPr>
          <w:bCs/>
          <w:i/>
          <w:iCs/>
          <w:lang w:val="es-MX"/>
        </w:rPr>
        <w:t>Métodos de Investigación en Psicología</w:t>
      </w:r>
      <w:r w:rsidRPr="00B73661">
        <w:rPr>
          <w:bCs/>
          <w:lang w:val="es-MX"/>
        </w:rPr>
        <w:t>. México: Mc Graw Hill</w:t>
      </w:r>
    </w:p>
    <w:p w14:paraId="6A14FBBB" w14:textId="32AC42B0" w:rsidR="00B73661" w:rsidRPr="00B73661" w:rsidRDefault="00B73661" w:rsidP="00B73661">
      <w:pPr>
        <w:ind w:left="850" w:right="144" w:hanging="706"/>
        <w:rPr>
          <w:bCs/>
          <w:lang w:val="es-MX"/>
        </w:rPr>
      </w:pPr>
      <w:proofErr w:type="spellStart"/>
      <w:proofErr w:type="gramStart"/>
      <w:r w:rsidRPr="00B73661">
        <w:rPr>
          <w:bCs/>
          <w:lang w:val="es-MX"/>
        </w:rPr>
        <w:t>Tavares,C</w:t>
      </w:r>
      <w:proofErr w:type="gramEnd"/>
      <w:r w:rsidRPr="00B73661">
        <w:rPr>
          <w:bCs/>
          <w:lang w:val="es-MX"/>
        </w:rPr>
        <w:t>.A</w:t>
      </w:r>
      <w:proofErr w:type="spellEnd"/>
      <w:r w:rsidRPr="00B73661">
        <w:rPr>
          <w:bCs/>
          <w:lang w:val="es-MX"/>
        </w:rPr>
        <w:t xml:space="preserve"> </w:t>
      </w:r>
      <w:proofErr w:type="spellStart"/>
      <w:r w:rsidRPr="00B73661">
        <w:rPr>
          <w:bCs/>
          <w:lang w:val="es-MX"/>
        </w:rPr>
        <w:t>Falcke</w:t>
      </w:r>
      <w:proofErr w:type="spellEnd"/>
      <w:r w:rsidRPr="00B73661">
        <w:rPr>
          <w:bCs/>
          <w:lang w:val="es-MX"/>
        </w:rPr>
        <w:t xml:space="preserve">, D, &amp; Pereira M, C. (2019). Sexting: </w:t>
      </w:r>
      <w:proofErr w:type="spellStart"/>
      <w:r w:rsidRPr="00B73661">
        <w:rPr>
          <w:bCs/>
          <w:lang w:val="es-MX"/>
        </w:rPr>
        <w:t>percepções</w:t>
      </w:r>
      <w:proofErr w:type="spellEnd"/>
      <w:r w:rsidRPr="00B73661">
        <w:rPr>
          <w:bCs/>
          <w:lang w:val="es-MX"/>
        </w:rPr>
        <w:t xml:space="preserve"> de adolescentes sobre o </w:t>
      </w:r>
      <w:proofErr w:type="spellStart"/>
      <w:r w:rsidRPr="00B73661">
        <w:rPr>
          <w:bCs/>
          <w:lang w:val="es-MX"/>
        </w:rPr>
        <w:t>fenômeno</w:t>
      </w:r>
      <w:proofErr w:type="spellEnd"/>
      <w:r w:rsidRPr="00B73661">
        <w:rPr>
          <w:bCs/>
          <w:lang w:val="es-MX"/>
        </w:rPr>
        <w:t xml:space="preserve"> e acerca do papel das </w:t>
      </w:r>
      <w:proofErr w:type="spellStart"/>
      <w:r w:rsidRPr="00B73661">
        <w:rPr>
          <w:bCs/>
          <w:lang w:val="es-MX"/>
        </w:rPr>
        <w:t>relações</w:t>
      </w:r>
      <w:proofErr w:type="spellEnd"/>
      <w:r w:rsidRPr="00B73661">
        <w:rPr>
          <w:bCs/>
          <w:lang w:val="es-MX"/>
        </w:rPr>
        <w:t xml:space="preserve"> familiares. </w:t>
      </w:r>
      <w:proofErr w:type="spellStart"/>
      <w:r w:rsidRPr="00B73661">
        <w:rPr>
          <w:bCs/>
          <w:i/>
          <w:iCs/>
          <w:lang w:val="es-MX"/>
        </w:rPr>
        <w:t>Estudos</w:t>
      </w:r>
      <w:proofErr w:type="spellEnd"/>
      <w:r w:rsidRPr="00B73661">
        <w:rPr>
          <w:bCs/>
          <w:i/>
          <w:iCs/>
          <w:lang w:val="es-MX"/>
        </w:rPr>
        <w:t xml:space="preserve"> e Pesquisas em </w:t>
      </w:r>
      <w:proofErr w:type="spellStart"/>
      <w:r w:rsidRPr="00B73661">
        <w:rPr>
          <w:bCs/>
          <w:i/>
          <w:iCs/>
          <w:lang w:val="es-MX"/>
        </w:rPr>
        <w:t>Psicologia</w:t>
      </w:r>
      <w:proofErr w:type="spellEnd"/>
      <w:r w:rsidRPr="00B73661">
        <w:rPr>
          <w:bCs/>
          <w:lang w:val="es-MX"/>
        </w:rPr>
        <w:t xml:space="preserve">, </w:t>
      </w:r>
      <w:r w:rsidRPr="00B73661">
        <w:rPr>
          <w:bCs/>
          <w:i/>
          <w:iCs/>
          <w:lang w:val="es-MX"/>
        </w:rPr>
        <w:t>19</w:t>
      </w:r>
      <w:r w:rsidRPr="00B73661">
        <w:rPr>
          <w:bCs/>
          <w:lang w:val="es-MX"/>
        </w:rPr>
        <w:t xml:space="preserve">(3), 665-685 </w:t>
      </w:r>
      <w:hyperlink r:id="rId50" w:history="1">
        <w:r w:rsidRPr="00B73661">
          <w:rPr>
            <w:rStyle w:val="Hipervnculo"/>
            <w:bCs/>
            <w:lang w:val="es-MX"/>
          </w:rPr>
          <w:t>http://pepsic.bvsalud.org/scielo.php?script=sci_arttext&amp;pid=S1808-42812019000300007&amp;lng=pt&amp;tlng=</w:t>
        </w:r>
      </w:hyperlink>
      <w:r w:rsidRPr="00B73661">
        <w:rPr>
          <w:bCs/>
          <w:lang w:val="es-MX"/>
        </w:rPr>
        <w:t>.</w:t>
      </w:r>
      <w:r>
        <w:rPr>
          <w:bCs/>
          <w:lang w:val="es-MX"/>
        </w:rPr>
        <w:t xml:space="preserve"> </w:t>
      </w:r>
    </w:p>
    <w:p w14:paraId="420A35BC" w14:textId="77777777" w:rsidR="00B73661" w:rsidRPr="00B73661" w:rsidRDefault="00B73661" w:rsidP="00B73661">
      <w:pPr>
        <w:ind w:left="850" w:right="144" w:hanging="706"/>
        <w:rPr>
          <w:bCs/>
          <w:lang w:val="es-MX"/>
        </w:rPr>
      </w:pPr>
      <w:r w:rsidRPr="00B73661">
        <w:rPr>
          <w:bCs/>
          <w:lang w:val="es-MX"/>
        </w:rPr>
        <w:t xml:space="preserve">Valdivia, M., Fonseca, E., González, L. &amp; </w:t>
      </w:r>
      <w:proofErr w:type="spellStart"/>
      <w:r w:rsidRPr="00B73661">
        <w:rPr>
          <w:bCs/>
          <w:lang w:val="es-MX"/>
        </w:rPr>
        <w:t>Paino</w:t>
      </w:r>
      <w:proofErr w:type="spellEnd"/>
      <w:r w:rsidRPr="00B73661">
        <w:rPr>
          <w:bCs/>
          <w:lang w:val="es-MX"/>
        </w:rPr>
        <w:t xml:space="preserve">, M (2019). </w:t>
      </w:r>
      <w:proofErr w:type="spellStart"/>
      <w:r w:rsidRPr="00B73661">
        <w:rPr>
          <w:bCs/>
          <w:lang w:val="es-MX"/>
        </w:rPr>
        <w:t>Invisibilización</w:t>
      </w:r>
      <w:proofErr w:type="spellEnd"/>
      <w:r w:rsidRPr="00B73661">
        <w:rPr>
          <w:bCs/>
          <w:lang w:val="es-MX"/>
        </w:rPr>
        <w:t xml:space="preserve"> de la violencia en el noviazgo en Chile: evidencia desde la investigación empírica. </w:t>
      </w:r>
      <w:r w:rsidRPr="00B73661">
        <w:rPr>
          <w:bCs/>
          <w:i/>
          <w:iCs/>
          <w:lang w:val="es-MX"/>
        </w:rPr>
        <w:lastRenderedPageBreak/>
        <w:t>Perfiles Latinoamericanos</w:t>
      </w:r>
      <w:r w:rsidRPr="00B73661">
        <w:rPr>
          <w:bCs/>
          <w:lang w:val="es-MX"/>
        </w:rPr>
        <w:t xml:space="preserve">, 27(54), 1-31. </w:t>
      </w:r>
      <w:hyperlink r:id="rId51" w:history="1">
        <w:r w:rsidRPr="00B73661">
          <w:rPr>
            <w:rStyle w:val="Hipervnculo"/>
            <w:bCs/>
            <w:lang w:val="es-MX"/>
          </w:rPr>
          <w:t>https://doi.org/10.18504/pl2754-012-2019</w:t>
        </w:r>
      </w:hyperlink>
      <w:r w:rsidRPr="00B73661">
        <w:rPr>
          <w:bCs/>
          <w:lang w:val="es-MX"/>
        </w:rPr>
        <w:t xml:space="preserve">   </w:t>
      </w:r>
    </w:p>
    <w:p w14:paraId="1CBC505B" w14:textId="77777777" w:rsidR="00B73661" w:rsidRPr="00B73661" w:rsidRDefault="00B73661" w:rsidP="00B73661">
      <w:pPr>
        <w:ind w:left="850" w:right="144" w:hanging="706"/>
        <w:rPr>
          <w:bCs/>
          <w:lang w:val="es-MX"/>
        </w:rPr>
      </w:pPr>
      <w:r w:rsidRPr="00B73661">
        <w:rPr>
          <w:bCs/>
          <w:lang w:val="es-MX"/>
        </w:rPr>
        <w:t xml:space="preserve">Valenzuela-Varela, A. &amp; Vega-López, M. G. (2018). Violencia en el noviazgo en adolescentes. Un problema de salud pública. </w:t>
      </w:r>
      <w:r w:rsidRPr="00B73661">
        <w:rPr>
          <w:bCs/>
          <w:i/>
          <w:iCs/>
          <w:lang w:val="es-MX"/>
        </w:rPr>
        <w:t>Salud Jalisco</w:t>
      </w:r>
      <w:r w:rsidRPr="00B73661">
        <w:rPr>
          <w:bCs/>
          <w:lang w:val="es-MX"/>
        </w:rPr>
        <w:t xml:space="preserve">, 2(3), 164-168. </w:t>
      </w:r>
      <w:hyperlink r:id="rId52" w:history="1">
        <w:r w:rsidRPr="00B73661">
          <w:rPr>
            <w:rStyle w:val="Hipervnculo"/>
            <w:bCs/>
            <w:lang w:val="es-MX"/>
          </w:rPr>
          <w:t>https://www.medigraphic.com/pdfs/saljalisco/sj-2015/sj153g.pdf</w:t>
        </w:r>
      </w:hyperlink>
      <w:r w:rsidRPr="00B73661">
        <w:rPr>
          <w:bCs/>
          <w:lang w:val="es-MX"/>
        </w:rPr>
        <w:t xml:space="preserve"> </w:t>
      </w:r>
    </w:p>
    <w:p w14:paraId="7F636B7A" w14:textId="77777777" w:rsidR="00B73661" w:rsidRPr="00B73661" w:rsidRDefault="00B73661" w:rsidP="00B73661">
      <w:pPr>
        <w:ind w:left="850" w:right="144" w:hanging="706"/>
        <w:rPr>
          <w:bCs/>
          <w:lang w:val="es-MX"/>
        </w:rPr>
      </w:pPr>
      <w:r w:rsidRPr="00B73661">
        <w:rPr>
          <w:bCs/>
          <w:lang w:val="es-MX"/>
        </w:rPr>
        <w:t xml:space="preserve">Vásquez, M. &amp; Carrasco, A. (2017). Género, cuerpo y heteronormatividad. Reflexiones desde la antropología. </w:t>
      </w:r>
      <w:proofErr w:type="spellStart"/>
      <w:r w:rsidRPr="00B73661">
        <w:rPr>
          <w:bCs/>
          <w:i/>
          <w:iCs/>
          <w:lang w:val="es-MX"/>
        </w:rPr>
        <w:t>Interciencia</w:t>
      </w:r>
      <w:proofErr w:type="spellEnd"/>
      <w:r w:rsidRPr="00B73661">
        <w:rPr>
          <w:bCs/>
          <w:lang w:val="es-MX"/>
        </w:rPr>
        <w:t xml:space="preserve">, 42(9), 616-622. </w:t>
      </w:r>
      <w:hyperlink r:id="rId53" w:history="1">
        <w:r w:rsidRPr="00B73661">
          <w:rPr>
            <w:rStyle w:val="Hipervnculo"/>
            <w:bCs/>
            <w:lang w:val="es-MX"/>
          </w:rPr>
          <w:t>https://www.interciencia.net/wp-content/uploads/2017/10/10-616-42-9.pdf</w:t>
        </w:r>
      </w:hyperlink>
      <w:r w:rsidRPr="00B73661">
        <w:rPr>
          <w:bCs/>
          <w:lang w:val="es-MX"/>
        </w:rPr>
        <w:t xml:space="preserve"> </w:t>
      </w:r>
    </w:p>
    <w:p w14:paraId="3DABCFEA" w14:textId="241F1EE8" w:rsidR="00FD2956" w:rsidRPr="008F6796" w:rsidRDefault="00B73661" w:rsidP="00B73661">
      <w:pPr>
        <w:ind w:left="850" w:right="144" w:hanging="706"/>
        <w:rPr>
          <w:bCs/>
          <w:lang w:val="es-AR"/>
        </w:rPr>
      </w:pPr>
      <w:r w:rsidRPr="00B73661">
        <w:rPr>
          <w:bCs/>
          <w:lang w:val="en-US"/>
        </w:rPr>
        <w:t xml:space="preserve">Weisz, A.N., Tolman, R.M., Callahan, M.R., Saunders, D.G. &amp; Black, B.M. (2007). Informal helpers’ responses when adolescents tell them about dating violence or romantic relationship problems. </w:t>
      </w:r>
      <w:r w:rsidRPr="00B73661">
        <w:rPr>
          <w:bCs/>
          <w:i/>
          <w:lang w:val="en-US"/>
        </w:rPr>
        <w:t>Journal of Adolescence</w:t>
      </w:r>
      <w:r w:rsidRPr="00B73661">
        <w:rPr>
          <w:bCs/>
          <w:lang w:val="en-US"/>
        </w:rPr>
        <w:t xml:space="preserve">, 30(5), 853-868. </w:t>
      </w:r>
      <w:hyperlink r:id="rId54" w:history="1">
        <w:r w:rsidRPr="00B73661">
          <w:rPr>
            <w:rStyle w:val="Hipervnculo"/>
            <w:bCs/>
            <w:lang w:val="en-US"/>
          </w:rPr>
          <w:t>https://doi.org/10.1016/j.adolescence.2006.09.004</w:t>
        </w:r>
      </w:hyperlink>
    </w:p>
    <w:p w14:paraId="75AB1C74" w14:textId="2F842BCD" w:rsidR="003A1180" w:rsidRPr="008F6796" w:rsidRDefault="003A1180">
      <w:pPr>
        <w:rPr>
          <w:bCs/>
          <w:lang w:val="es-AR"/>
        </w:rPr>
      </w:pPr>
    </w:p>
    <w:sectPr w:rsidR="003A1180" w:rsidRPr="008F6796" w:rsidSect="00686DA9">
      <w:headerReference w:type="even" r:id="rId55"/>
      <w:headerReference w:type="default" r:id="rId56"/>
      <w:footerReference w:type="even" r:id="rId57"/>
      <w:footerReference w:type="default" r:id="rId58"/>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9FAC" w14:textId="77777777" w:rsidR="0005721C" w:rsidRDefault="0005721C" w:rsidP="00C413D4">
      <w:r>
        <w:separator/>
      </w:r>
    </w:p>
  </w:endnote>
  <w:endnote w:type="continuationSeparator" w:id="0">
    <w:p w14:paraId="1B3FACEE" w14:textId="77777777" w:rsidR="0005721C" w:rsidRDefault="0005721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9415" w14:textId="77777777" w:rsidR="0005721C" w:rsidRDefault="0005721C" w:rsidP="00C413D4">
      <w:r>
        <w:separator/>
      </w:r>
    </w:p>
  </w:footnote>
  <w:footnote w:type="continuationSeparator" w:id="0">
    <w:p w14:paraId="20846F81" w14:textId="77777777" w:rsidR="0005721C" w:rsidRDefault="0005721C" w:rsidP="00C413D4">
      <w:r>
        <w:continuationSeparator/>
      </w:r>
    </w:p>
  </w:footnote>
  <w:footnote w:id="1">
    <w:p w14:paraId="12EF0365" w14:textId="511F93C0" w:rsidR="00710A68" w:rsidRPr="006A23D2" w:rsidRDefault="00710A68" w:rsidP="00710A68">
      <w:pPr>
        <w:pStyle w:val="Body"/>
        <w:rPr>
          <w:rStyle w:val="Hipervnculo"/>
          <w:rFonts w:ascii="Times" w:hAnsi="Times"/>
          <w:b/>
          <w:bC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w:t>
      </w:r>
      <w:r w:rsidRPr="00175F07">
        <w:rPr>
          <w:rFonts w:ascii="Times" w:hAnsi="Times"/>
          <w:b/>
          <w:bCs/>
          <w:sz w:val="16"/>
          <w:szCs w:val="16"/>
          <w:lang w:val="en-GB"/>
        </w:rPr>
        <w:t>Maricela Osorio Guzmán</w:t>
      </w:r>
      <w:r>
        <w:rPr>
          <w:rFonts w:ascii="Times" w:hAnsi="Times"/>
          <w:b/>
          <w:bCs/>
          <w:sz w:val="16"/>
          <w:szCs w:val="16"/>
          <w:lang w:val="en-US"/>
        </w:rPr>
        <w:t xml:space="preserve">: </w:t>
      </w:r>
      <w:hyperlink r:id="rId1" w:history="1">
        <w:r w:rsidRPr="002B36C0">
          <w:rPr>
            <w:rStyle w:val="Hipervnculo"/>
            <w:sz w:val="16"/>
            <w:szCs w:val="16"/>
            <w:lang w:val="en-GB"/>
          </w:rPr>
          <w:t>maricela.osorio@iztacala.unam.mx</w:t>
        </w:r>
      </w:hyperlink>
      <w:r>
        <w:rPr>
          <w:sz w:val="8"/>
          <w:szCs w:val="8"/>
          <w:lang w:val="en-GB"/>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1079D7C5" w:rsidR="00E52901" w:rsidRPr="00756F57" w:rsidRDefault="00756F57" w:rsidP="00756F57">
    <w:pPr>
      <w:pStyle w:val="Encabezado"/>
      <w:jc w:val="center"/>
      <w:rPr>
        <w:lang w:val="es-AR"/>
      </w:rPr>
    </w:pPr>
    <w:r w:rsidRPr="00756F57">
      <w:rPr>
        <w:rFonts w:ascii="Times" w:hAnsi="Times" w:cs="Times New Roman (Body CS)"/>
        <w:b/>
        <w:bCs/>
        <w:smallCaps/>
        <w:sz w:val="20"/>
        <w:szCs w:val="20"/>
        <w:lang w:val="es-ES_tradnl"/>
      </w:rPr>
      <w:t xml:space="preserve">Osorio </w:t>
    </w:r>
    <w:proofErr w:type="gramStart"/>
    <w:r w:rsidRPr="00756F57">
      <w:rPr>
        <w:rFonts w:ascii="Times" w:hAnsi="Times" w:cs="Times New Roman (Body CS)"/>
        <w:b/>
        <w:bCs/>
        <w:smallCaps/>
        <w:sz w:val="20"/>
        <w:szCs w:val="20"/>
        <w:lang w:val="es-ES_tradnl"/>
      </w:rPr>
      <w:t>Guzmán</w:t>
    </w:r>
    <w:r w:rsidRPr="00756F57">
      <w:rPr>
        <w:rFonts w:ascii="Times" w:hAnsi="Times" w:cs="Times New Roman (Body CS)"/>
        <w:b/>
        <w:bCs/>
        <w:smallCaps/>
        <w:sz w:val="20"/>
        <w:szCs w:val="20"/>
        <w:vertAlign w:val="superscript"/>
        <w:lang w:val="es-ES_tradnl"/>
      </w:rPr>
      <w:t xml:space="preserve"> </w:t>
    </w:r>
    <w:r w:rsidRPr="00756F57">
      <w:rPr>
        <w:rFonts w:ascii="Times" w:hAnsi="Times" w:cs="Times New Roman (Body CS)"/>
        <w:b/>
        <w:bCs/>
        <w:smallCaps/>
        <w:sz w:val="20"/>
        <w:szCs w:val="20"/>
        <w:lang w:val="es-ES_tradnl"/>
      </w:rPr>
      <w:t>,</w:t>
    </w:r>
    <w:proofErr w:type="gramEnd"/>
    <w:r w:rsidRPr="00756F57">
      <w:rPr>
        <w:rFonts w:ascii="Times" w:hAnsi="Times" w:cs="Times New Roman (Body CS)"/>
        <w:b/>
        <w:bCs/>
        <w:smallCaps/>
        <w:sz w:val="20"/>
        <w:szCs w:val="20"/>
        <w:lang w:val="es-ES_tradnl"/>
      </w:rPr>
      <w:t xml:space="preserve"> Prado Romero</w:t>
    </w:r>
    <w:r w:rsidRPr="00756F57">
      <w:rPr>
        <w:rFonts w:ascii="Times" w:hAnsi="Times" w:cs="Times New Roman (Body CS)"/>
        <w:b/>
        <w:bCs/>
        <w:smallCaps/>
        <w:sz w:val="20"/>
        <w:szCs w:val="20"/>
        <w:vertAlign w:val="superscript"/>
        <w:lang w:val="es-ES_tradnl"/>
      </w:rPr>
      <w:t xml:space="preserve"> a</w:t>
    </w:r>
    <w:r w:rsidRPr="00756F57">
      <w:rPr>
        <w:rFonts w:ascii="Times" w:hAnsi="Times" w:cs="Times New Roman (Body CS)"/>
        <w:b/>
        <w:bCs/>
        <w:smallCaps/>
        <w:sz w:val="20"/>
        <w:szCs w:val="20"/>
        <w:lang w:val="es-ES_tradnl"/>
      </w:rPr>
      <w:t>, Morales Navarro</w:t>
    </w:r>
    <w:r w:rsidRPr="00756F57">
      <w:rPr>
        <w:rFonts w:ascii="Times" w:hAnsi="Times" w:cs="Times New Roman (Body CS)"/>
        <w:b/>
        <w:bCs/>
        <w:smallCaps/>
        <w:sz w:val="20"/>
        <w:szCs w:val="20"/>
        <w:vertAlign w:val="superscript"/>
        <w:lang w:val="es-ES_tradnl"/>
      </w:rPr>
      <w:t xml:space="preserve"> </w:t>
    </w:r>
    <w:r w:rsidRPr="00756F57">
      <w:rPr>
        <w:rFonts w:ascii="Times" w:hAnsi="Times" w:cs="Times New Roman (Body CS)"/>
        <w:b/>
        <w:bCs/>
        <w:smallCaps/>
        <w:sz w:val="20"/>
        <w:szCs w:val="20"/>
        <w:lang w:val="es-ES_tradnl"/>
      </w:rPr>
      <w:t>, Maldonado</w:t>
    </w:r>
    <w:r w:rsidRPr="00756F57">
      <w:rPr>
        <w:rFonts w:ascii="Times" w:hAnsi="Times" w:cs="Times New Roman (Body CS)"/>
        <w:b/>
        <w:bCs/>
        <w:smallCaps/>
        <w:sz w:val="20"/>
        <w:szCs w:val="20"/>
        <w:vertAlign w:val="superscript"/>
        <w:lang w:val="es-ES_tradnl"/>
      </w:rPr>
      <w:t xml:space="preserve"> </w:t>
    </w:r>
    <w:r w:rsidRPr="00756F57">
      <w:rPr>
        <w:rFonts w:ascii="Times" w:hAnsi="Times" w:cs="Times New Roman (Body CS)"/>
        <w:b/>
        <w:bCs/>
        <w:smallCaps/>
        <w:sz w:val="20"/>
        <w:szCs w:val="20"/>
        <w:lang w:val="es-ES_tradnl"/>
      </w:rPr>
      <w:t xml:space="preserve">, </w:t>
    </w:r>
    <w:proofErr w:type="spellStart"/>
    <w:r w:rsidRPr="00756F57">
      <w:rPr>
        <w:rFonts w:ascii="Times" w:hAnsi="Times" w:cs="Times New Roman (Body CS)"/>
        <w:b/>
        <w:bCs/>
        <w:smallCaps/>
        <w:sz w:val="20"/>
        <w:szCs w:val="20"/>
        <w:lang w:val="es-ES_tradnl"/>
      </w:rPr>
      <w:t>Carozzo</w:t>
    </w:r>
    <w:proofErr w:type="spellEnd"/>
    <w:r w:rsidRPr="00756F57">
      <w:rPr>
        <w:rFonts w:ascii="Times" w:hAnsi="Times" w:cs="Times New Roman (Body CS)"/>
        <w:b/>
        <w:bCs/>
        <w:smallCaps/>
        <w:sz w:val="20"/>
        <w:szCs w:val="20"/>
        <w:lang w:val="es-ES_tradnl"/>
      </w:rPr>
      <w:t xml:space="preserve"> Campos, Benites Morales, &amp;  Peralta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136E7192" w:rsidR="00E52901" w:rsidRDefault="00FF2D2D" w:rsidP="00C413D4">
    <w:pPr>
      <w:pStyle w:val="Encabezado"/>
      <w:jc w:val="right"/>
      <w:rPr>
        <w:rFonts w:ascii="Times" w:hAnsi="Times"/>
        <w:i/>
        <w:sz w:val="18"/>
        <w:szCs w:val="18"/>
        <w:lang w:val="es-ES"/>
      </w:rPr>
    </w:pPr>
    <w:r>
      <w:rPr>
        <w:rFonts w:ascii="Times" w:hAnsi="Times"/>
        <w:i/>
        <w:sz w:val="18"/>
        <w:szCs w:val="18"/>
        <w:lang w:val="es-ES"/>
      </w:rPr>
      <w:t xml:space="preserve">2021, Vol., 55, No. </w:t>
    </w:r>
    <w:r w:rsidR="00D806AD">
      <w:rPr>
        <w:rFonts w:ascii="Times" w:hAnsi="Times"/>
        <w:i/>
        <w:sz w:val="18"/>
        <w:szCs w:val="18"/>
        <w:lang w:val="es-ES"/>
      </w:rPr>
      <w:t>3</w:t>
    </w:r>
    <w:r>
      <w:rPr>
        <w:rFonts w:ascii="Times" w:hAnsi="Times"/>
        <w:i/>
        <w:sz w:val="18"/>
        <w:szCs w:val="18"/>
        <w:lang w:val="es-ES"/>
      </w:rPr>
      <w:t>, e</w:t>
    </w:r>
    <w:r w:rsidR="00D806AD">
      <w:rPr>
        <w:rFonts w:ascii="Times" w:hAnsi="Times"/>
        <w:i/>
        <w:sz w:val="18"/>
        <w:szCs w:val="18"/>
        <w:lang w:val="es-ES"/>
      </w:rPr>
      <w:t>1</w:t>
    </w:r>
    <w:r w:rsidR="00756F57">
      <w:rPr>
        <w:rFonts w:ascii="Times" w:hAnsi="Times"/>
        <w:i/>
        <w:sz w:val="18"/>
        <w:szCs w:val="18"/>
        <w:lang w:val="es-ES"/>
      </w:rPr>
      <w:t>441</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5"/>
  </w:num>
  <w:num w:numId="3">
    <w:abstractNumId w:val="14"/>
  </w:num>
  <w:num w:numId="4">
    <w:abstractNumId w:val="38"/>
  </w:num>
  <w:num w:numId="5">
    <w:abstractNumId w:val="46"/>
  </w:num>
  <w:num w:numId="6">
    <w:abstractNumId w:val="39"/>
  </w:num>
  <w:num w:numId="7">
    <w:abstractNumId w:val="32"/>
  </w:num>
  <w:num w:numId="8">
    <w:abstractNumId w:val="35"/>
  </w:num>
  <w:num w:numId="9">
    <w:abstractNumId w:val="41"/>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3"/>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40"/>
  </w:num>
  <w:num w:numId="38">
    <w:abstractNumId w:val="23"/>
  </w:num>
  <w:num w:numId="39">
    <w:abstractNumId w:val="18"/>
  </w:num>
  <w:num w:numId="40">
    <w:abstractNumId w:val="29"/>
  </w:num>
  <w:num w:numId="41">
    <w:abstractNumId w:val="15"/>
  </w:num>
  <w:num w:numId="42">
    <w:abstractNumId w:val="42"/>
  </w:num>
  <w:num w:numId="43">
    <w:abstractNumId w:val="30"/>
  </w:num>
  <w:num w:numId="44">
    <w:abstractNumId w:val="36"/>
  </w:num>
  <w:num w:numId="45">
    <w:abstractNumId w:val="27"/>
  </w:num>
  <w:num w:numId="46">
    <w:abstractNumId w:val="37"/>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650C"/>
    <w:rsid w:val="000104E5"/>
    <w:rsid w:val="000134B3"/>
    <w:rsid w:val="00020341"/>
    <w:rsid w:val="000378AF"/>
    <w:rsid w:val="0005428C"/>
    <w:rsid w:val="000547D8"/>
    <w:rsid w:val="0005721C"/>
    <w:rsid w:val="000636EC"/>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5D4F"/>
    <w:rsid w:val="00106780"/>
    <w:rsid w:val="001127D1"/>
    <w:rsid w:val="001253E7"/>
    <w:rsid w:val="00136F83"/>
    <w:rsid w:val="0014510D"/>
    <w:rsid w:val="00146254"/>
    <w:rsid w:val="001465A7"/>
    <w:rsid w:val="00151604"/>
    <w:rsid w:val="001565EE"/>
    <w:rsid w:val="00160E3C"/>
    <w:rsid w:val="00166DA0"/>
    <w:rsid w:val="00167A76"/>
    <w:rsid w:val="00171E35"/>
    <w:rsid w:val="001721EB"/>
    <w:rsid w:val="00173AA9"/>
    <w:rsid w:val="00175F07"/>
    <w:rsid w:val="001761E7"/>
    <w:rsid w:val="00180590"/>
    <w:rsid w:val="0018535A"/>
    <w:rsid w:val="00191CBC"/>
    <w:rsid w:val="00194839"/>
    <w:rsid w:val="0019741B"/>
    <w:rsid w:val="00197853"/>
    <w:rsid w:val="001A3023"/>
    <w:rsid w:val="001A4444"/>
    <w:rsid w:val="001A695F"/>
    <w:rsid w:val="001C41E9"/>
    <w:rsid w:val="001C4490"/>
    <w:rsid w:val="001C4E1C"/>
    <w:rsid w:val="001D354F"/>
    <w:rsid w:val="001E1F61"/>
    <w:rsid w:val="001E4CD1"/>
    <w:rsid w:val="001F7920"/>
    <w:rsid w:val="002012E8"/>
    <w:rsid w:val="00201E32"/>
    <w:rsid w:val="00203EC7"/>
    <w:rsid w:val="00213397"/>
    <w:rsid w:val="00220223"/>
    <w:rsid w:val="00222862"/>
    <w:rsid w:val="0022628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33677"/>
    <w:rsid w:val="00340FA8"/>
    <w:rsid w:val="0034107D"/>
    <w:rsid w:val="00342F6D"/>
    <w:rsid w:val="00351BE1"/>
    <w:rsid w:val="00354AA6"/>
    <w:rsid w:val="003664A7"/>
    <w:rsid w:val="0037284D"/>
    <w:rsid w:val="00373A7B"/>
    <w:rsid w:val="0039161E"/>
    <w:rsid w:val="00393ECF"/>
    <w:rsid w:val="003A1180"/>
    <w:rsid w:val="003B2D88"/>
    <w:rsid w:val="003B3A06"/>
    <w:rsid w:val="003B4EFF"/>
    <w:rsid w:val="003C2CEE"/>
    <w:rsid w:val="003C4AA4"/>
    <w:rsid w:val="003C53B0"/>
    <w:rsid w:val="003C628B"/>
    <w:rsid w:val="003D1DE2"/>
    <w:rsid w:val="003D75C9"/>
    <w:rsid w:val="003E7618"/>
    <w:rsid w:val="003F1F0B"/>
    <w:rsid w:val="00403B8B"/>
    <w:rsid w:val="00406054"/>
    <w:rsid w:val="004071D5"/>
    <w:rsid w:val="0041371A"/>
    <w:rsid w:val="00414BBB"/>
    <w:rsid w:val="00432090"/>
    <w:rsid w:val="004411CE"/>
    <w:rsid w:val="00441E83"/>
    <w:rsid w:val="00447E89"/>
    <w:rsid w:val="00462135"/>
    <w:rsid w:val="00462BA7"/>
    <w:rsid w:val="0047234C"/>
    <w:rsid w:val="00476CF4"/>
    <w:rsid w:val="00481305"/>
    <w:rsid w:val="00482F3F"/>
    <w:rsid w:val="00491015"/>
    <w:rsid w:val="00491D3A"/>
    <w:rsid w:val="004A1D0F"/>
    <w:rsid w:val="004A26F0"/>
    <w:rsid w:val="004A631D"/>
    <w:rsid w:val="004A659B"/>
    <w:rsid w:val="004A74FA"/>
    <w:rsid w:val="004B1F3A"/>
    <w:rsid w:val="004B2E6E"/>
    <w:rsid w:val="004C0823"/>
    <w:rsid w:val="004C17FA"/>
    <w:rsid w:val="004C45CF"/>
    <w:rsid w:val="004D5719"/>
    <w:rsid w:val="004D6AF7"/>
    <w:rsid w:val="004E0570"/>
    <w:rsid w:val="004E2615"/>
    <w:rsid w:val="004E4F23"/>
    <w:rsid w:val="004E5581"/>
    <w:rsid w:val="004E5D4A"/>
    <w:rsid w:val="004F27B1"/>
    <w:rsid w:val="004F7121"/>
    <w:rsid w:val="004F75E9"/>
    <w:rsid w:val="00507543"/>
    <w:rsid w:val="00513E4D"/>
    <w:rsid w:val="005209EF"/>
    <w:rsid w:val="00527A99"/>
    <w:rsid w:val="0053418A"/>
    <w:rsid w:val="00541F7B"/>
    <w:rsid w:val="0054384D"/>
    <w:rsid w:val="00552412"/>
    <w:rsid w:val="005544E5"/>
    <w:rsid w:val="00565DA0"/>
    <w:rsid w:val="00582155"/>
    <w:rsid w:val="00582881"/>
    <w:rsid w:val="00585FC4"/>
    <w:rsid w:val="0059034C"/>
    <w:rsid w:val="00590387"/>
    <w:rsid w:val="00591A0D"/>
    <w:rsid w:val="00595C9D"/>
    <w:rsid w:val="005A0ADC"/>
    <w:rsid w:val="005B6B02"/>
    <w:rsid w:val="005C5113"/>
    <w:rsid w:val="005C627F"/>
    <w:rsid w:val="005C68DE"/>
    <w:rsid w:val="005D0E10"/>
    <w:rsid w:val="005D3031"/>
    <w:rsid w:val="005D6C85"/>
    <w:rsid w:val="005E3D7A"/>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4870"/>
    <w:rsid w:val="006F51A0"/>
    <w:rsid w:val="006F5633"/>
    <w:rsid w:val="006F7E7E"/>
    <w:rsid w:val="00710A68"/>
    <w:rsid w:val="00715EFB"/>
    <w:rsid w:val="00720420"/>
    <w:rsid w:val="00724F5C"/>
    <w:rsid w:val="00732778"/>
    <w:rsid w:val="00732EF8"/>
    <w:rsid w:val="00734F22"/>
    <w:rsid w:val="00741238"/>
    <w:rsid w:val="007421EE"/>
    <w:rsid w:val="00742E4A"/>
    <w:rsid w:val="00743177"/>
    <w:rsid w:val="007444EE"/>
    <w:rsid w:val="0074640C"/>
    <w:rsid w:val="00746FB3"/>
    <w:rsid w:val="00753223"/>
    <w:rsid w:val="00754227"/>
    <w:rsid w:val="00756F57"/>
    <w:rsid w:val="00770AE4"/>
    <w:rsid w:val="00772128"/>
    <w:rsid w:val="007741C9"/>
    <w:rsid w:val="007757C7"/>
    <w:rsid w:val="007848F7"/>
    <w:rsid w:val="007858E4"/>
    <w:rsid w:val="00795D57"/>
    <w:rsid w:val="007A7C7C"/>
    <w:rsid w:val="007B5DA8"/>
    <w:rsid w:val="007B686A"/>
    <w:rsid w:val="007B6A7D"/>
    <w:rsid w:val="007C4A34"/>
    <w:rsid w:val="007D0BA9"/>
    <w:rsid w:val="007D7E6B"/>
    <w:rsid w:val="007E1038"/>
    <w:rsid w:val="007E4C07"/>
    <w:rsid w:val="007F38FD"/>
    <w:rsid w:val="007F5FDB"/>
    <w:rsid w:val="00800313"/>
    <w:rsid w:val="00804C60"/>
    <w:rsid w:val="0081083B"/>
    <w:rsid w:val="008114AC"/>
    <w:rsid w:val="008148CC"/>
    <w:rsid w:val="00814EE3"/>
    <w:rsid w:val="00840AC4"/>
    <w:rsid w:val="00845659"/>
    <w:rsid w:val="00861A27"/>
    <w:rsid w:val="00861D2F"/>
    <w:rsid w:val="00872EFD"/>
    <w:rsid w:val="00876D90"/>
    <w:rsid w:val="00887460"/>
    <w:rsid w:val="00891C98"/>
    <w:rsid w:val="00897638"/>
    <w:rsid w:val="008A22B2"/>
    <w:rsid w:val="008B0F10"/>
    <w:rsid w:val="008B1447"/>
    <w:rsid w:val="008B19BA"/>
    <w:rsid w:val="008B251F"/>
    <w:rsid w:val="008B4B3A"/>
    <w:rsid w:val="008B5E31"/>
    <w:rsid w:val="008C0DE4"/>
    <w:rsid w:val="008C0E7E"/>
    <w:rsid w:val="008C0EB9"/>
    <w:rsid w:val="008C26F9"/>
    <w:rsid w:val="008C409A"/>
    <w:rsid w:val="008C60E1"/>
    <w:rsid w:val="008D509E"/>
    <w:rsid w:val="008E17AF"/>
    <w:rsid w:val="008E2DA6"/>
    <w:rsid w:val="008E5E6A"/>
    <w:rsid w:val="008F4B8A"/>
    <w:rsid w:val="008F6796"/>
    <w:rsid w:val="0090320C"/>
    <w:rsid w:val="009032D5"/>
    <w:rsid w:val="00903DEB"/>
    <w:rsid w:val="00922B3A"/>
    <w:rsid w:val="00923438"/>
    <w:rsid w:val="00923446"/>
    <w:rsid w:val="009246B9"/>
    <w:rsid w:val="009401BC"/>
    <w:rsid w:val="009446F0"/>
    <w:rsid w:val="00950BD4"/>
    <w:rsid w:val="0095579B"/>
    <w:rsid w:val="00964CC6"/>
    <w:rsid w:val="009703F5"/>
    <w:rsid w:val="00986BF6"/>
    <w:rsid w:val="00990AFE"/>
    <w:rsid w:val="00993315"/>
    <w:rsid w:val="009A22B9"/>
    <w:rsid w:val="009B4D60"/>
    <w:rsid w:val="009C43B4"/>
    <w:rsid w:val="009C4CF0"/>
    <w:rsid w:val="009D2551"/>
    <w:rsid w:val="009F3E43"/>
    <w:rsid w:val="009F58C4"/>
    <w:rsid w:val="00A03605"/>
    <w:rsid w:val="00A03E89"/>
    <w:rsid w:val="00A07982"/>
    <w:rsid w:val="00A114D6"/>
    <w:rsid w:val="00A12C89"/>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54C8"/>
    <w:rsid w:val="00B06283"/>
    <w:rsid w:val="00B07ECE"/>
    <w:rsid w:val="00B105AD"/>
    <w:rsid w:val="00B10F87"/>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661"/>
    <w:rsid w:val="00B73881"/>
    <w:rsid w:val="00B74BFD"/>
    <w:rsid w:val="00B74D71"/>
    <w:rsid w:val="00B75E4E"/>
    <w:rsid w:val="00B75E90"/>
    <w:rsid w:val="00B821DD"/>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13D4"/>
    <w:rsid w:val="00C42263"/>
    <w:rsid w:val="00C51C25"/>
    <w:rsid w:val="00C55B07"/>
    <w:rsid w:val="00C86D23"/>
    <w:rsid w:val="00C92787"/>
    <w:rsid w:val="00CA4688"/>
    <w:rsid w:val="00CB3863"/>
    <w:rsid w:val="00CC05DE"/>
    <w:rsid w:val="00CC4527"/>
    <w:rsid w:val="00CC7D22"/>
    <w:rsid w:val="00CF3DAF"/>
    <w:rsid w:val="00CF44A4"/>
    <w:rsid w:val="00CF4B56"/>
    <w:rsid w:val="00CF5D21"/>
    <w:rsid w:val="00D10976"/>
    <w:rsid w:val="00D13238"/>
    <w:rsid w:val="00D14026"/>
    <w:rsid w:val="00D347EE"/>
    <w:rsid w:val="00D43347"/>
    <w:rsid w:val="00D441A1"/>
    <w:rsid w:val="00D45408"/>
    <w:rsid w:val="00D5546B"/>
    <w:rsid w:val="00D600FE"/>
    <w:rsid w:val="00D609BB"/>
    <w:rsid w:val="00D63FEC"/>
    <w:rsid w:val="00D70EF7"/>
    <w:rsid w:val="00D763CF"/>
    <w:rsid w:val="00D806AD"/>
    <w:rsid w:val="00D87EEA"/>
    <w:rsid w:val="00D94A3F"/>
    <w:rsid w:val="00DA1097"/>
    <w:rsid w:val="00DA67C5"/>
    <w:rsid w:val="00DA7481"/>
    <w:rsid w:val="00DA759A"/>
    <w:rsid w:val="00DB239D"/>
    <w:rsid w:val="00DB4880"/>
    <w:rsid w:val="00DB7F55"/>
    <w:rsid w:val="00DC0A8F"/>
    <w:rsid w:val="00DC34A0"/>
    <w:rsid w:val="00DC3DA7"/>
    <w:rsid w:val="00DD4D7B"/>
    <w:rsid w:val="00DD6159"/>
    <w:rsid w:val="00DD7D52"/>
    <w:rsid w:val="00DE1119"/>
    <w:rsid w:val="00DE6465"/>
    <w:rsid w:val="00DF0868"/>
    <w:rsid w:val="00DF37F2"/>
    <w:rsid w:val="00DF799A"/>
    <w:rsid w:val="00E07DEA"/>
    <w:rsid w:val="00E16C65"/>
    <w:rsid w:val="00E24012"/>
    <w:rsid w:val="00E24283"/>
    <w:rsid w:val="00E2493C"/>
    <w:rsid w:val="00E26D7E"/>
    <w:rsid w:val="00E31885"/>
    <w:rsid w:val="00E32976"/>
    <w:rsid w:val="00E3741F"/>
    <w:rsid w:val="00E51EA2"/>
    <w:rsid w:val="00E5202D"/>
    <w:rsid w:val="00E52901"/>
    <w:rsid w:val="00E53313"/>
    <w:rsid w:val="00E62B05"/>
    <w:rsid w:val="00E70B5F"/>
    <w:rsid w:val="00E74675"/>
    <w:rsid w:val="00E76958"/>
    <w:rsid w:val="00E7723C"/>
    <w:rsid w:val="00E97D42"/>
    <w:rsid w:val="00EB10D8"/>
    <w:rsid w:val="00EB1572"/>
    <w:rsid w:val="00EB4DC6"/>
    <w:rsid w:val="00EC5657"/>
    <w:rsid w:val="00EC6B8F"/>
    <w:rsid w:val="00ED0CF5"/>
    <w:rsid w:val="00ED194B"/>
    <w:rsid w:val="00ED7BBA"/>
    <w:rsid w:val="00EE0656"/>
    <w:rsid w:val="00EF7170"/>
    <w:rsid w:val="00F07162"/>
    <w:rsid w:val="00F12770"/>
    <w:rsid w:val="00F157E5"/>
    <w:rsid w:val="00F17BC5"/>
    <w:rsid w:val="00F2312F"/>
    <w:rsid w:val="00F25DD5"/>
    <w:rsid w:val="00F27CB5"/>
    <w:rsid w:val="00F31F4A"/>
    <w:rsid w:val="00F4526C"/>
    <w:rsid w:val="00F51115"/>
    <w:rsid w:val="00F65680"/>
    <w:rsid w:val="00F70FFE"/>
    <w:rsid w:val="00F7184A"/>
    <w:rsid w:val="00F824D6"/>
    <w:rsid w:val="00F92967"/>
    <w:rsid w:val="00FB1095"/>
    <w:rsid w:val="00FB1587"/>
    <w:rsid w:val="00FC099C"/>
    <w:rsid w:val="00FC66DA"/>
    <w:rsid w:val="00FD2956"/>
    <w:rsid w:val="00FD2D27"/>
    <w:rsid w:val="00FE0717"/>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paragraph" w:styleId="Sinespaciado">
    <w:name w:val="No Spacing"/>
    <w:uiPriority w:val="1"/>
    <w:qFormat/>
    <w:rsid w:val="00373A7B"/>
    <w:rPr>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rcid.org/0000-0003-4995-4414" TargetMode="External"/><Relationship Id="rId18" Type="http://schemas.openxmlformats.org/officeDocument/2006/relationships/hyperlink" Target="https://sipsych.org/" TargetMode="External"/><Relationship Id="rId26" Type="http://schemas.openxmlformats.org/officeDocument/2006/relationships/hyperlink" Target="https://www.eme.cl/encuesta-images-chile-encuesta-internacional-de-masculinidades-y-equidad-de-genero/" TargetMode="External"/><Relationship Id="rId39" Type="http://schemas.openxmlformats.org/officeDocument/2006/relationships/hyperlink" Target="https://doi.org/10.7334/psicothema2013.24" TargetMode="External"/><Relationship Id="rId21" Type="http://schemas.openxmlformats.org/officeDocument/2006/relationships/chart" Target="charts/chart1.xml"/><Relationship Id="rId34" Type="http://schemas.openxmlformats.org/officeDocument/2006/relationships/hyperlink" Target="http://www.inegi.org.mx/prod_serv/contenidos/espanol/bvinegi/productos/estudios/sociodemografico/mujeresrural/2007/endireh06_eum_tab.pdf" TargetMode="External"/><Relationship Id="rId42" Type="http://schemas.openxmlformats.org/officeDocument/2006/relationships/hyperlink" Target="https://sisbib.unmsm.edu.pe/BVRevistas/rev_psicologia_cv/v14_2012_1/pdf/a05v14n1.pdf" TargetMode="External"/><Relationship Id="rId47" Type="http://schemas.openxmlformats.org/officeDocument/2006/relationships/hyperlink" Target="https://www.redalyc.org/journal/213/21356010005/html/" TargetMode="External"/><Relationship Id="rId50" Type="http://schemas.openxmlformats.org/officeDocument/2006/relationships/hyperlink" Target="http://pepsic.bvsalud.org/scielo.php?script=sci_arttext&amp;pid=S1808-42812019000300007&amp;lng=pt&amp;tlng="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1-6967-3340" TargetMode="External"/><Relationship Id="rId29" Type="http://schemas.openxmlformats.org/officeDocument/2006/relationships/hyperlink" Target="http://dx.doi.org/10.32735/s0718-6568/2019-n52-1371" TargetMode="External"/><Relationship Id="rId11" Type="http://schemas.openxmlformats.org/officeDocument/2006/relationships/image" Target="media/image2.png"/><Relationship Id="rId24" Type="http://schemas.openxmlformats.org/officeDocument/2006/relationships/chart" Target="charts/chart4.xml"/><Relationship Id="rId32" Type="http://schemas.openxmlformats.org/officeDocument/2006/relationships/hyperlink" Target="https://www.inegi.org.mx/contenidos/saladeprensa/aproposito/2018/violencia2018_Nal.pdf" TargetMode="External"/><Relationship Id="rId37" Type="http://schemas.openxmlformats.org/officeDocument/2006/relationships/hyperlink" Target="https://www.buenosaires.gob.ar/noticias/segun-un-test-online-5-de-cada-10-mujeres-estan-en-una-relacion-de-pareja-con-signos-de" TargetMode="External"/><Relationship Id="rId40" Type="http://schemas.openxmlformats.org/officeDocument/2006/relationships/hyperlink" Target="https://www.researchgate.net/publication/297283186_Nivel_de_maltrato_en_el_noviazgo_y_su_relacion_con_la_autoestima_Estudio_con_mujeres_universitarias" TargetMode="External"/><Relationship Id="rId45" Type="http://schemas.openxmlformats.org/officeDocument/2006/relationships/hyperlink" Target="https://www.redalyc.org/jatsRepo/559/55963207008/55963207008.pdf" TargetMode="External"/><Relationship Id="rId53" Type="http://schemas.openxmlformats.org/officeDocument/2006/relationships/hyperlink" Target="https://www.interciencia.net/wp-content/uploads/2017/10/10-616-42-9.pdf" TargetMode="External"/><Relationship Id="rId58"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3-1982-4475" TargetMode="External"/><Relationship Id="rId22" Type="http://schemas.openxmlformats.org/officeDocument/2006/relationships/chart" Target="charts/chart2.xml"/><Relationship Id="rId27" Type="http://schemas.openxmlformats.org/officeDocument/2006/relationships/hyperlink" Target="https://revista.uct.edu.pe/index.php/searching/article/view/105/77" TargetMode="External"/><Relationship Id="rId30" Type="http://schemas.openxmlformats.org/officeDocument/2006/relationships/hyperlink" Target="https://www.redalyc.org/journal/778/77857281013/html/" TargetMode="External"/><Relationship Id="rId35" Type="http://schemas.openxmlformats.org/officeDocument/2006/relationships/hyperlink" Target="http://www.injuv.gob.cl/storage/docs/Libro_Octava_Encuesta_Nacional_de_Juventud.pdf" TargetMode="External"/><Relationship Id="rId43" Type="http://schemas.openxmlformats.org/officeDocument/2006/relationships/hyperlink" Target="http://www.scielo.org.mx/scielo.php?script=sci_arttext&amp;pid=S0036-36342014000100006" TargetMode="External"/><Relationship Id="rId48" Type="http://schemas.openxmlformats.org/officeDocument/2006/relationships/hyperlink" Target="http://dx.doi.org/10.4067/S0718-22362016000100006" TargetMode="External"/><Relationship Id="rId56" Type="http://schemas.openxmlformats.org/officeDocument/2006/relationships/header" Target="header2.xml"/><Relationship Id="rId8" Type="http://schemas.openxmlformats.org/officeDocument/2006/relationships/hyperlink" Target="https://doi.org/10.30849/ripijp.v55i1.964" TargetMode="External"/><Relationship Id="rId51" Type="http://schemas.openxmlformats.org/officeDocument/2006/relationships/hyperlink" Target="https://doi.org/10.18504/pl2754-012-2019" TargetMode="External"/><Relationship Id="rId3" Type="http://schemas.openxmlformats.org/officeDocument/2006/relationships/styles" Target="styles.xml"/><Relationship Id="rId12" Type="http://schemas.openxmlformats.org/officeDocument/2006/relationships/hyperlink" Target="https://orcid.org/0000-0003-0809-0672" TargetMode="External"/><Relationship Id="rId17" Type="http://schemas.openxmlformats.org/officeDocument/2006/relationships/hyperlink" Target="https://orcid.org/0000-0003-1324-6475" TargetMode="External"/><Relationship Id="rId25" Type="http://schemas.openxmlformats.org/officeDocument/2006/relationships/chart" Target="charts/chart5.xml"/><Relationship Id="rId33" Type="http://schemas.openxmlformats.org/officeDocument/2006/relationships/hyperlink" Target="http://www.equidad.scjn.gob.mx/IMG/pdf/Encuesta_nacional_de_violencia_en_las_relaciones_de_noviazgo_2007.pdf" TargetMode="External"/><Relationship Id="rId38" Type="http://schemas.openxmlformats.org/officeDocument/2006/relationships/hyperlink" Target="http://www.revistauaricha.umich.mx/ojs_uaricha/index.php/urp/article/view/96" TargetMode="External"/><Relationship Id="rId46" Type="http://schemas.openxmlformats.org/officeDocument/2006/relationships/hyperlink" Target="http://dx.doi.org/10.4067/S0718-48082013000200001" TargetMode="External"/><Relationship Id="rId59" Type="http://schemas.openxmlformats.org/officeDocument/2006/relationships/fontTable" Target="fontTable.xml"/><Relationship Id="rId20" Type="http://schemas.openxmlformats.org/officeDocument/2006/relationships/image" Target="media/image4.svg"/><Relationship Id="rId41" Type="http://schemas.openxmlformats.org/officeDocument/2006/relationships/hyperlink" Target="https://www.iztacala.unam.mx/carreras/psicologia/psiclin/vol19num2/Vol19No2Art6.pdf" TargetMode="External"/><Relationship Id="rId54" Type="http://schemas.openxmlformats.org/officeDocument/2006/relationships/hyperlink" Target="https://doi.org/10.1016/j.adolescence.2006.09.0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4214-8671" TargetMode="External"/><Relationship Id="rId23" Type="http://schemas.openxmlformats.org/officeDocument/2006/relationships/chart" Target="charts/chart3.xml"/><Relationship Id="rId28" Type="http://schemas.openxmlformats.org/officeDocument/2006/relationships/hyperlink" Target="https://www.researchgate.net/publication/259392074_Interpretaciones_del_coeficiente_alpha_de_Cronbach" TargetMode="External"/><Relationship Id="rId36" Type="http://schemas.openxmlformats.org/officeDocument/2006/relationships/hyperlink" Target="http://www.scielo.org.co/pdf/psych/v10n1/v10n1a10.pdf" TargetMode="External"/><Relationship Id="rId49" Type="http://schemas.openxmlformats.org/officeDocument/2006/relationships/hyperlink" Target="https://www.segib.org/iberoamerica-dice-no-a-la-violencia-contra-las-mujeres/" TargetMode="External"/><Relationship Id="rId57" Type="http://schemas.openxmlformats.org/officeDocument/2006/relationships/footer" Target="footer1.xml"/><Relationship Id="rId10" Type="http://schemas.openxmlformats.org/officeDocument/2006/relationships/hyperlink" Target="http://orcid.org/0000-0001-7798-5301" TargetMode="External"/><Relationship Id="rId31" Type="http://schemas.openxmlformats.org/officeDocument/2006/relationships/hyperlink" Target="https://doi.org/10.1037/1040-3590.6.4.304" TargetMode="External"/><Relationship Id="rId44" Type="http://schemas.openxmlformats.org/officeDocument/2006/relationships/hyperlink" Target="http://www.scielo.org.co/scielo.php?script=sci_arttext&amp;pid=S0034-74502005000400009" TargetMode="External"/><Relationship Id="rId52" Type="http://schemas.openxmlformats.org/officeDocument/2006/relationships/hyperlink" Target="https://www.medigraphic.com/pdfs/saljalisco/sj-2015/sj153g.pdf"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maricela.osorio@iztacala.unam.mx?subject=RIP/IJP:%20Investigaci&#243;n%20intercultural%20latinoamericana%20sobre%20maltrato%20en%20las%20relaciones%20de%20pareja%20de%20j&#243;venes%20universitario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Sin Maltrato</c:v>
                </c:pt>
                <c:pt idx="1">
                  <c:v>Bajo</c:v>
                </c:pt>
                <c:pt idx="2">
                  <c:v>Moderado</c:v>
                </c:pt>
                <c:pt idx="3">
                  <c:v>Alto</c:v>
                </c:pt>
              </c:strCache>
            </c:strRef>
          </c:cat>
          <c:val>
            <c:numRef>
              <c:f>Hoja1!$B$2:$B$5</c:f>
              <c:numCache>
                <c:formatCode>###0.0</c:formatCode>
                <c:ptCount val="4"/>
                <c:pt idx="0">
                  <c:v>5.8</c:v>
                </c:pt>
                <c:pt idx="1">
                  <c:v>91.6</c:v>
                </c:pt>
                <c:pt idx="2">
                  <c:v>4.9000000000000004</c:v>
                </c:pt>
                <c:pt idx="3">
                  <c:v>0.3</c:v>
                </c:pt>
              </c:numCache>
            </c:numRef>
          </c:val>
          <c:extLst>
            <c:ext xmlns:c16="http://schemas.microsoft.com/office/drawing/2014/chart" uri="{C3380CC4-5D6E-409C-BE32-E72D297353CC}">
              <c16:uniqueId val="{00000000-DBE7-4BA2-81A0-BD0A2CCA1BF4}"/>
            </c:ext>
          </c:extLst>
        </c:ser>
        <c:dLbls>
          <c:showLegendKey val="0"/>
          <c:showVal val="0"/>
          <c:showCatName val="0"/>
          <c:showSerName val="0"/>
          <c:showPercent val="0"/>
          <c:showBubbleSize val="0"/>
        </c:dLbls>
        <c:gapWidth val="219"/>
        <c:overlap val="-27"/>
        <c:axId val="471416288"/>
        <c:axId val="471413544"/>
      </c:barChart>
      <c:catAx>
        <c:axId val="47141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AR"/>
          </a:p>
        </c:txPr>
        <c:crossAx val="471413544"/>
        <c:crosses val="autoZero"/>
        <c:auto val="1"/>
        <c:lblAlgn val="ctr"/>
        <c:lblOffset val="100"/>
        <c:noMultiLvlLbl val="0"/>
      </c:catAx>
      <c:valAx>
        <c:axId val="4714135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AR"/>
          </a:p>
        </c:txPr>
        <c:crossAx val="471416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A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Hoja1!$B$2:$F$2</c:f>
              <c:numCache>
                <c:formatCode>###0.0</c:formatCode>
                <c:ptCount val="5"/>
                <c:pt idx="0">
                  <c:v>15.6</c:v>
                </c:pt>
                <c:pt idx="1">
                  <c:v>53.9</c:v>
                </c:pt>
                <c:pt idx="2">
                  <c:v>52.9</c:v>
                </c:pt>
                <c:pt idx="3">
                  <c:v>41.5</c:v>
                </c:pt>
                <c:pt idx="4">
                  <c:v>34.5</c:v>
                </c:pt>
              </c:numCache>
            </c:numRef>
          </c:val>
          <c:extLst>
            <c:ext xmlns:c16="http://schemas.microsoft.com/office/drawing/2014/chart" uri="{C3380CC4-5D6E-409C-BE32-E72D297353CC}">
              <c16:uniqueId val="{00000000-E334-4661-8F39-7D4F3D265FC2}"/>
            </c:ext>
          </c:extLst>
        </c:ser>
        <c:ser>
          <c:idx val="1"/>
          <c:order val="1"/>
          <c:tx>
            <c:strRef>
              <c:f>Hoja1!$A$3</c:f>
              <c:strCache>
                <c:ptCount val="1"/>
                <c:pt idx="0">
                  <c:v>Bajo</c:v>
                </c:pt>
              </c:strCache>
            </c:strRef>
          </c:tx>
          <c:spPr>
            <a:solidFill>
              <a:schemeClr val="accent2"/>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Hoja1!$B$3:$F$3</c:f>
              <c:numCache>
                <c:formatCode>###0.0</c:formatCode>
                <c:ptCount val="5"/>
                <c:pt idx="0">
                  <c:v>81.3</c:v>
                </c:pt>
                <c:pt idx="1">
                  <c:v>44.4</c:v>
                </c:pt>
                <c:pt idx="2">
                  <c:v>43.7</c:v>
                </c:pt>
                <c:pt idx="3">
                  <c:v>56</c:v>
                </c:pt>
                <c:pt idx="4">
                  <c:v>60.4</c:v>
                </c:pt>
              </c:numCache>
            </c:numRef>
          </c:val>
          <c:extLst>
            <c:ext xmlns:c16="http://schemas.microsoft.com/office/drawing/2014/chart" uri="{C3380CC4-5D6E-409C-BE32-E72D297353CC}">
              <c16:uniqueId val="{00000001-E334-4661-8F39-7D4F3D265FC2}"/>
            </c:ext>
          </c:extLst>
        </c:ser>
        <c:ser>
          <c:idx val="2"/>
          <c:order val="2"/>
          <c:tx>
            <c:strRef>
              <c:f>Hoja1!$A$4</c:f>
              <c:strCache>
                <c:ptCount val="1"/>
                <c:pt idx="0">
                  <c:v>Moderado</c:v>
                </c:pt>
              </c:strCache>
            </c:strRef>
          </c:tx>
          <c:spPr>
            <a:solidFill>
              <a:schemeClr val="accent3"/>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Hoja1!$B$4:$F$4</c:f>
              <c:numCache>
                <c:formatCode>###0.0</c:formatCode>
                <c:ptCount val="5"/>
                <c:pt idx="0">
                  <c:v>2</c:v>
                </c:pt>
                <c:pt idx="1">
                  <c:v>1.3</c:v>
                </c:pt>
                <c:pt idx="2">
                  <c:v>2.9</c:v>
                </c:pt>
                <c:pt idx="3">
                  <c:v>2.1</c:v>
                </c:pt>
                <c:pt idx="4">
                  <c:v>4.9000000000000004</c:v>
                </c:pt>
              </c:numCache>
            </c:numRef>
          </c:val>
          <c:extLst>
            <c:ext xmlns:c16="http://schemas.microsoft.com/office/drawing/2014/chart" uri="{C3380CC4-5D6E-409C-BE32-E72D297353CC}">
              <c16:uniqueId val="{00000002-E334-4661-8F39-7D4F3D265FC2}"/>
            </c:ext>
          </c:extLst>
        </c:ser>
        <c:ser>
          <c:idx val="3"/>
          <c:order val="3"/>
          <c:tx>
            <c:strRef>
              <c:f>Hoja1!$A$5</c:f>
              <c:strCache>
                <c:ptCount val="1"/>
                <c:pt idx="0">
                  <c:v>Alto</c:v>
                </c:pt>
              </c:strCache>
            </c:strRef>
          </c:tx>
          <c:spPr>
            <a:solidFill>
              <a:schemeClr val="accent4"/>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Hoja1!$B$5:$F$5</c:f>
              <c:numCache>
                <c:formatCode>###0.0</c:formatCode>
                <c:ptCount val="5"/>
                <c:pt idx="0">
                  <c:v>1.1000000000000001</c:v>
                </c:pt>
                <c:pt idx="1">
                  <c:v>0.4</c:v>
                </c:pt>
                <c:pt idx="2">
                  <c:v>0.4</c:v>
                </c:pt>
                <c:pt idx="3">
                  <c:v>0.4</c:v>
                </c:pt>
                <c:pt idx="4">
                  <c:v>0.3</c:v>
                </c:pt>
              </c:numCache>
            </c:numRef>
          </c:val>
          <c:extLst>
            <c:ext xmlns:c16="http://schemas.microsoft.com/office/drawing/2014/chart" uri="{C3380CC4-5D6E-409C-BE32-E72D297353CC}">
              <c16:uniqueId val="{00000003-E334-4661-8F39-7D4F3D265FC2}"/>
            </c:ext>
          </c:extLst>
        </c:ser>
        <c:dLbls>
          <c:showLegendKey val="0"/>
          <c:showVal val="0"/>
          <c:showCatName val="0"/>
          <c:showSerName val="0"/>
          <c:showPercent val="0"/>
          <c:showBubbleSize val="0"/>
        </c:dLbls>
        <c:gapWidth val="219"/>
        <c:overlap val="-27"/>
        <c:axId val="471414328"/>
        <c:axId val="471417856"/>
      </c:barChart>
      <c:catAx>
        <c:axId val="471414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AR"/>
          </a:p>
        </c:txPr>
        <c:crossAx val="471417856"/>
        <c:crosses val="autoZero"/>
        <c:auto val="1"/>
        <c:lblAlgn val="ctr"/>
        <c:lblOffset val="100"/>
        <c:noMultiLvlLbl val="0"/>
      </c:catAx>
      <c:valAx>
        <c:axId val="47141785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AR"/>
          </a:p>
        </c:txPr>
        <c:crossAx val="471414328"/>
        <c:crosses val="autoZero"/>
        <c:crossBetween val="between"/>
      </c:valAx>
      <c:spPr>
        <a:noFill/>
        <a:ln>
          <a:noFill/>
        </a:ln>
        <a:effectLst/>
      </c:spPr>
    </c:plotArea>
    <c:legend>
      <c:legendPos val="b"/>
      <c:overlay val="0"/>
      <c:spPr>
        <a:noFill/>
        <a:ln>
          <a:noFill/>
        </a:ln>
        <a:effectLst/>
      </c:spPr>
      <c:txPr>
        <a:bodyPr rot="0" vert="horz"/>
        <a:lstStyle/>
        <a:p>
          <a:pPr>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A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442804127376838E-2"/>
          <c:y val="0.27429900195949636"/>
          <c:w val="0.90355719587262318"/>
          <c:h val="0.59535929180974867"/>
        </c:manualLayout>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c:v>
                </c:pt>
                <c:pt idx="1">
                  <c:v>56.6</c:v>
                </c:pt>
                <c:pt idx="2">
                  <c:v>60.2</c:v>
                </c:pt>
                <c:pt idx="3">
                  <c:v>32.1</c:v>
                </c:pt>
                <c:pt idx="4">
                  <c:v>38.299999999999997</c:v>
                </c:pt>
                <c:pt idx="5">
                  <c:v>0</c:v>
                </c:pt>
              </c:numCache>
            </c:numRef>
          </c:val>
          <c:extLst>
            <c:ext xmlns:c16="http://schemas.microsoft.com/office/drawing/2014/chart" uri="{C3380CC4-5D6E-409C-BE32-E72D297353CC}">
              <c16:uniqueId val="{00000000-7CD4-4AEA-8DE7-9F2A15DB71DB}"/>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89.1</c:v>
                </c:pt>
                <c:pt idx="1">
                  <c:v>43.4</c:v>
                </c:pt>
                <c:pt idx="2">
                  <c:v>36.9</c:v>
                </c:pt>
                <c:pt idx="3">
                  <c:v>67.900000000000006</c:v>
                </c:pt>
                <c:pt idx="4">
                  <c:v>54.4</c:v>
                </c:pt>
                <c:pt idx="5">
                  <c:v>97.1</c:v>
                </c:pt>
              </c:numCache>
            </c:numRef>
          </c:val>
          <c:extLst>
            <c:ext xmlns:c16="http://schemas.microsoft.com/office/drawing/2014/chart" uri="{C3380CC4-5D6E-409C-BE32-E72D297353CC}">
              <c16:uniqueId val="{00000001-7CD4-4AEA-8DE7-9F2A15DB71DB}"/>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0</c:v>
                </c:pt>
                <c:pt idx="1">
                  <c:v>0</c:v>
                </c:pt>
                <c:pt idx="2">
                  <c:v>2.9</c:v>
                </c:pt>
                <c:pt idx="3">
                  <c:v>0</c:v>
                </c:pt>
                <c:pt idx="4">
                  <c:v>6.6</c:v>
                </c:pt>
                <c:pt idx="5">
                  <c:v>2.9</c:v>
                </c:pt>
              </c:numCache>
            </c:numRef>
          </c:val>
          <c:extLst>
            <c:ext xmlns:c16="http://schemas.microsoft.com/office/drawing/2014/chart" uri="{C3380CC4-5D6E-409C-BE32-E72D297353CC}">
              <c16:uniqueId val="{00000002-7CD4-4AEA-8DE7-9F2A15DB71DB}"/>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2.9</c:v>
                </c:pt>
                <c:pt idx="1">
                  <c:v>0</c:v>
                </c:pt>
                <c:pt idx="2">
                  <c:v>0</c:v>
                </c:pt>
                <c:pt idx="3">
                  <c:v>0</c:v>
                </c:pt>
                <c:pt idx="4">
                  <c:v>0.7</c:v>
                </c:pt>
                <c:pt idx="5">
                  <c:v>0</c:v>
                </c:pt>
              </c:numCache>
            </c:numRef>
          </c:val>
          <c:extLst>
            <c:ext xmlns:c16="http://schemas.microsoft.com/office/drawing/2014/chart" uri="{C3380CC4-5D6E-409C-BE32-E72D297353CC}">
              <c16:uniqueId val="{00000003-7CD4-4AEA-8DE7-9F2A15DB71DB}"/>
            </c:ext>
          </c:extLst>
        </c:ser>
        <c:dLbls>
          <c:showLegendKey val="0"/>
          <c:showVal val="0"/>
          <c:showCatName val="0"/>
          <c:showSerName val="0"/>
          <c:showPercent val="0"/>
          <c:showBubbleSize val="0"/>
        </c:dLbls>
        <c:gapWidth val="219"/>
        <c:overlap val="-27"/>
        <c:axId val="471411976"/>
        <c:axId val="472702768"/>
      </c:barChart>
      <c:catAx>
        <c:axId val="471411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AR"/>
          </a:p>
        </c:txPr>
        <c:crossAx val="472702768"/>
        <c:crosses val="autoZero"/>
        <c:auto val="1"/>
        <c:lblAlgn val="ctr"/>
        <c:lblOffset val="100"/>
        <c:noMultiLvlLbl val="0"/>
      </c:catAx>
      <c:valAx>
        <c:axId val="4727027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AR"/>
          </a:p>
        </c:txPr>
        <c:crossAx val="471411976"/>
        <c:crosses val="autoZero"/>
        <c:crossBetween val="between"/>
        <c:majorUnit val="20"/>
      </c:valAx>
      <c:spPr>
        <a:noFill/>
        <a:ln>
          <a:noFill/>
        </a:ln>
        <a:effectLst/>
      </c:spPr>
    </c:plotArea>
    <c:legend>
      <c:legendPos val="b"/>
      <c:overlay val="0"/>
      <c:spPr>
        <a:noFill/>
        <a:ln>
          <a:noFill/>
        </a:ln>
        <a:effectLst/>
      </c:spPr>
      <c:txPr>
        <a:bodyPr rot="0" vert="horz"/>
        <a:lstStyle/>
        <a:p>
          <a:pPr>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A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34.700000000000003</c:v>
                </c:pt>
                <c:pt idx="1">
                  <c:v>65.900000000000006</c:v>
                </c:pt>
                <c:pt idx="2">
                  <c:v>73.599999999999994</c:v>
                </c:pt>
                <c:pt idx="3">
                  <c:v>56.9</c:v>
                </c:pt>
                <c:pt idx="4">
                  <c:v>39.1</c:v>
                </c:pt>
                <c:pt idx="5">
                  <c:v>13.5</c:v>
                </c:pt>
              </c:numCache>
            </c:numRef>
          </c:val>
          <c:extLst>
            <c:ext xmlns:c16="http://schemas.microsoft.com/office/drawing/2014/chart" uri="{C3380CC4-5D6E-409C-BE32-E72D297353CC}">
              <c16:uniqueId val="{00000000-5069-49F6-96F1-466D3DFA20B1}"/>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62.1</c:v>
                </c:pt>
                <c:pt idx="1">
                  <c:v>32.6</c:v>
                </c:pt>
                <c:pt idx="2">
                  <c:v>23.6</c:v>
                </c:pt>
                <c:pt idx="3">
                  <c:v>41.3</c:v>
                </c:pt>
                <c:pt idx="4">
                  <c:v>58.5</c:v>
                </c:pt>
                <c:pt idx="5">
                  <c:v>85.1</c:v>
                </c:pt>
              </c:numCache>
            </c:numRef>
          </c:val>
          <c:extLst>
            <c:ext xmlns:c16="http://schemas.microsoft.com/office/drawing/2014/chart" uri="{C3380CC4-5D6E-409C-BE32-E72D297353CC}">
              <c16:uniqueId val="{00000001-5069-49F6-96F1-466D3DFA20B1}"/>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2.5</c:v>
                </c:pt>
                <c:pt idx="1">
                  <c:v>1.1000000000000001</c:v>
                </c:pt>
                <c:pt idx="2">
                  <c:v>2.5</c:v>
                </c:pt>
                <c:pt idx="3">
                  <c:v>1.4</c:v>
                </c:pt>
                <c:pt idx="4">
                  <c:v>2</c:v>
                </c:pt>
                <c:pt idx="5">
                  <c:v>1</c:v>
                </c:pt>
              </c:numCache>
            </c:numRef>
          </c:val>
          <c:extLst>
            <c:ext xmlns:c16="http://schemas.microsoft.com/office/drawing/2014/chart" uri="{C3380CC4-5D6E-409C-BE32-E72D297353CC}">
              <c16:uniqueId val="{00000002-5069-49F6-96F1-466D3DFA20B1}"/>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0.7</c:v>
                </c:pt>
                <c:pt idx="1">
                  <c:v>0.4</c:v>
                </c:pt>
                <c:pt idx="2">
                  <c:v>0.4</c:v>
                </c:pt>
                <c:pt idx="3">
                  <c:v>0.4</c:v>
                </c:pt>
                <c:pt idx="4">
                  <c:v>0.3</c:v>
                </c:pt>
                <c:pt idx="5">
                  <c:v>0.3</c:v>
                </c:pt>
              </c:numCache>
            </c:numRef>
          </c:val>
          <c:extLst>
            <c:ext xmlns:c16="http://schemas.microsoft.com/office/drawing/2014/chart" uri="{C3380CC4-5D6E-409C-BE32-E72D297353CC}">
              <c16:uniqueId val="{00000003-5069-49F6-96F1-466D3DFA20B1}"/>
            </c:ext>
          </c:extLst>
        </c:ser>
        <c:dLbls>
          <c:showLegendKey val="0"/>
          <c:showVal val="0"/>
          <c:showCatName val="0"/>
          <c:showSerName val="0"/>
          <c:showPercent val="0"/>
          <c:showBubbleSize val="0"/>
        </c:dLbls>
        <c:gapWidth val="219"/>
        <c:overlap val="-27"/>
        <c:axId val="472702376"/>
        <c:axId val="472696104"/>
      </c:barChart>
      <c:catAx>
        <c:axId val="47270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AR"/>
          </a:p>
        </c:txPr>
        <c:crossAx val="472696104"/>
        <c:crosses val="autoZero"/>
        <c:auto val="1"/>
        <c:lblAlgn val="ctr"/>
        <c:lblOffset val="100"/>
        <c:noMultiLvlLbl val="0"/>
      </c:catAx>
      <c:valAx>
        <c:axId val="47269610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AR"/>
          </a:p>
        </c:txPr>
        <c:crossAx val="472702376"/>
        <c:crosses val="autoZero"/>
        <c:crossBetween val="between"/>
      </c:valAx>
      <c:spPr>
        <a:noFill/>
        <a:ln>
          <a:noFill/>
        </a:ln>
        <a:effectLst/>
      </c:spPr>
    </c:plotArea>
    <c:legend>
      <c:legendPos val="b"/>
      <c:overlay val="0"/>
      <c:spPr>
        <a:noFill/>
        <a:ln>
          <a:noFill/>
        </a:ln>
        <a:effectLst/>
      </c:spPr>
      <c:txPr>
        <a:bodyPr rot="0" vert="horz"/>
        <a:lstStyle/>
        <a:p>
          <a:pPr>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A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8.4</c:v>
                </c:pt>
                <c:pt idx="1">
                  <c:v>44.7</c:v>
                </c:pt>
                <c:pt idx="2">
                  <c:v>35.4</c:v>
                </c:pt>
                <c:pt idx="3">
                  <c:v>37.6</c:v>
                </c:pt>
                <c:pt idx="4">
                  <c:v>29</c:v>
                </c:pt>
                <c:pt idx="5">
                  <c:v>4.3</c:v>
                </c:pt>
              </c:numCache>
            </c:numRef>
          </c:val>
          <c:extLst>
            <c:ext xmlns:c16="http://schemas.microsoft.com/office/drawing/2014/chart" uri="{C3380CC4-5D6E-409C-BE32-E72D297353CC}">
              <c16:uniqueId val="{00000000-BE07-4939-B457-620172511E98}"/>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88.4</c:v>
                </c:pt>
                <c:pt idx="1">
                  <c:v>52.4</c:v>
                </c:pt>
                <c:pt idx="2">
                  <c:v>60.5</c:v>
                </c:pt>
                <c:pt idx="3">
                  <c:v>57.8</c:v>
                </c:pt>
                <c:pt idx="4">
                  <c:v>57.8</c:v>
                </c:pt>
                <c:pt idx="5">
                  <c:v>92.5</c:v>
                </c:pt>
              </c:numCache>
            </c:numRef>
          </c:val>
          <c:extLst>
            <c:ext xmlns:c16="http://schemas.microsoft.com/office/drawing/2014/chart" uri="{C3380CC4-5D6E-409C-BE32-E72D297353CC}">
              <c16:uniqueId val="{00000001-BE07-4939-B457-620172511E98}"/>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2.9</c:v>
                </c:pt>
                <c:pt idx="1">
                  <c:v>2.2999999999999998</c:v>
                </c:pt>
                <c:pt idx="2">
                  <c:v>3.2</c:v>
                </c:pt>
                <c:pt idx="3">
                  <c:v>3.9</c:v>
                </c:pt>
                <c:pt idx="4">
                  <c:v>3.9</c:v>
                </c:pt>
                <c:pt idx="5">
                  <c:v>2.9</c:v>
                </c:pt>
              </c:numCache>
            </c:numRef>
          </c:val>
          <c:extLst>
            <c:ext xmlns:c16="http://schemas.microsoft.com/office/drawing/2014/chart" uri="{C3380CC4-5D6E-409C-BE32-E72D297353CC}">
              <c16:uniqueId val="{00000002-BE07-4939-B457-620172511E98}"/>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0.2</c:v>
                </c:pt>
                <c:pt idx="1">
                  <c:v>0.7</c:v>
                </c:pt>
                <c:pt idx="2">
                  <c:v>0.2</c:v>
                </c:pt>
                <c:pt idx="3">
                  <c:v>0.7</c:v>
                </c:pt>
                <c:pt idx="4">
                  <c:v>0.7</c:v>
                </c:pt>
                <c:pt idx="5">
                  <c:v>0.2</c:v>
                </c:pt>
              </c:numCache>
            </c:numRef>
          </c:val>
          <c:extLst>
            <c:ext xmlns:c16="http://schemas.microsoft.com/office/drawing/2014/chart" uri="{C3380CC4-5D6E-409C-BE32-E72D297353CC}">
              <c16:uniqueId val="{00000003-BE07-4939-B457-620172511E98}"/>
            </c:ext>
          </c:extLst>
        </c:ser>
        <c:dLbls>
          <c:showLegendKey val="0"/>
          <c:showVal val="0"/>
          <c:showCatName val="0"/>
          <c:showSerName val="0"/>
          <c:showPercent val="0"/>
          <c:showBubbleSize val="0"/>
        </c:dLbls>
        <c:gapWidth val="219"/>
        <c:overlap val="-27"/>
        <c:axId val="472698064"/>
        <c:axId val="472699240"/>
      </c:barChart>
      <c:catAx>
        <c:axId val="47269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AR"/>
          </a:p>
        </c:txPr>
        <c:crossAx val="472699240"/>
        <c:crosses val="autoZero"/>
        <c:auto val="1"/>
        <c:lblAlgn val="ctr"/>
        <c:lblOffset val="100"/>
        <c:noMultiLvlLbl val="0"/>
      </c:catAx>
      <c:valAx>
        <c:axId val="472699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AR"/>
          </a:p>
        </c:txPr>
        <c:crossAx val="472698064"/>
        <c:crosses val="autoZero"/>
        <c:crossBetween val="between"/>
      </c:valAx>
      <c:spPr>
        <a:noFill/>
        <a:ln>
          <a:noFill/>
        </a:ln>
        <a:effectLst/>
      </c:spPr>
    </c:plotArea>
    <c:legend>
      <c:legendPos val="b"/>
      <c:overlay val="0"/>
      <c:spPr>
        <a:noFill/>
        <a:ln>
          <a:noFill/>
        </a:ln>
        <a:effectLst/>
      </c:spPr>
      <c:txPr>
        <a:bodyPr rot="0" vert="horz"/>
        <a:lstStyle/>
        <a:p>
          <a:pPr>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A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7694</Words>
  <Characters>42321</Characters>
  <Application>Microsoft Office Word</Application>
  <DocSecurity>0</DocSecurity>
  <Lines>352</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Natalia</cp:lastModifiedBy>
  <cp:revision>6</cp:revision>
  <cp:lastPrinted>2020-05-06T22:26:00Z</cp:lastPrinted>
  <dcterms:created xsi:type="dcterms:W3CDTF">2021-12-20T00:07:00Z</dcterms:created>
  <dcterms:modified xsi:type="dcterms:W3CDTF">2021-12-30T00:57:00Z</dcterms:modified>
</cp:coreProperties>
</file>