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E7" w:rsidRDefault="00864BE7" w:rsidP="000C5876">
      <w:pPr>
        <w:spacing w:after="0" w:line="360" w:lineRule="auto"/>
        <w:jc w:val="center"/>
        <w:rPr>
          <w:rFonts w:ascii="Times New Roman" w:eastAsia="Times New Roman" w:hAnsi="Times New Roman" w:cs="Times New Roman"/>
          <w:sz w:val="24"/>
          <w:szCs w:val="24"/>
        </w:rPr>
      </w:pPr>
    </w:p>
    <w:p w:rsidR="00864BE7" w:rsidRDefault="00864BE7" w:rsidP="000C5876">
      <w:pPr>
        <w:spacing w:after="0" w:line="360" w:lineRule="auto"/>
        <w:rPr>
          <w:rFonts w:ascii="Times New Roman" w:eastAsia="Times New Roman" w:hAnsi="Times New Roman" w:cs="Times New Roman"/>
          <w:sz w:val="24"/>
          <w:szCs w:val="24"/>
        </w:rPr>
      </w:pPr>
    </w:p>
    <w:p w:rsidR="00864BE7" w:rsidRDefault="00864BE7" w:rsidP="000C5876">
      <w:pPr>
        <w:spacing w:after="0" w:line="360" w:lineRule="auto"/>
        <w:rPr>
          <w:rFonts w:ascii="Times New Roman" w:eastAsia="Times New Roman" w:hAnsi="Times New Roman" w:cs="Times New Roman"/>
          <w:sz w:val="24"/>
          <w:szCs w:val="24"/>
        </w:rPr>
      </w:pPr>
    </w:p>
    <w:p w:rsidR="00864BE7" w:rsidRDefault="00864BE7" w:rsidP="00182266">
      <w:pPr>
        <w:spacing w:after="0" w:line="360" w:lineRule="auto"/>
        <w:jc w:val="center"/>
        <w:rPr>
          <w:rFonts w:ascii="Times New Roman" w:eastAsia="Times New Roman" w:hAnsi="Times New Roman" w:cs="Times New Roman"/>
          <w:sz w:val="24"/>
          <w:szCs w:val="24"/>
        </w:rPr>
      </w:pPr>
    </w:p>
    <w:p w:rsidR="00864BE7" w:rsidRDefault="000C5876" w:rsidP="0018226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Before and After the Pand</w:t>
      </w:r>
      <w:bookmarkStart w:id="0" w:name="_GoBack"/>
      <w:bookmarkEnd w:id="0"/>
      <w:r>
        <w:rPr>
          <w:rFonts w:ascii="Times New Roman" w:eastAsia="Times New Roman" w:hAnsi="Times New Roman" w:cs="Times New Roman"/>
          <w:sz w:val="24"/>
          <w:szCs w:val="24"/>
        </w:rPr>
        <w:t>emic: Alcohol Consumption and Related Problems in Argentina</w:t>
      </w:r>
    </w:p>
    <w:p w:rsidR="00864BE7" w:rsidRDefault="00864BE7" w:rsidP="000C5876">
      <w:pPr>
        <w:spacing w:after="0" w:line="360" w:lineRule="auto"/>
        <w:jc w:val="right"/>
        <w:rPr>
          <w:rFonts w:ascii="Times New Roman" w:eastAsia="Times New Roman" w:hAnsi="Times New Roman" w:cs="Times New Roman"/>
          <w:sz w:val="24"/>
          <w:szCs w:val="24"/>
        </w:rPr>
      </w:pPr>
    </w:p>
    <w:p w:rsidR="00182266" w:rsidRDefault="00182266" w:rsidP="000C5876">
      <w:pPr>
        <w:spacing w:after="0" w:line="360" w:lineRule="auto"/>
        <w:jc w:val="both"/>
        <w:rPr>
          <w:rFonts w:ascii="Times New Roman" w:eastAsia="Times New Roman" w:hAnsi="Times New Roman" w:cs="Times New Roman"/>
          <w:b/>
          <w:color w:val="000000"/>
          <w:sz w:val="24"/>
          <w:szCs w:val="24"/>
        </w:rPr>
      </w:pPr>
    </w:p>
    <w:p w:rsidR="00182266" w:rsidRDefault="00182266" w:rsidP="000C5876">
      <w:pPr>
        <w:spacing w:after="0" w:line="360" w:lineRule="auto"/>
        <w:jc w:val="both"/>
        <w:rPr>
          <w:rFonts w:ascii="Times New Roman" w:eastAsia="Times New Roman" w:hAnsi="Times New Roman" w:cs="Times New Roman"/>
          <w:b/>
          <w:color w:val="000000"/>
          <w:sz w:val="24"/>
          <w:szCs w:val="24"/>
        </w:rPr>
      </w:pPr>
    </w:p>
    <w:p w:rsidR="000C5876" w:rsidRDefault="000C5876" w:rsidP="000C587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Key Words:</w:t>
      </w:r>
      <w:r>
        <w:rPr>
          <w:rFonts w:ascii="Times New Roman" w:eastAsia="Times New Roman" w:hAnsi="Times New Roman" w:cs="Times New Roman"/>
          <w:sz w:val="24"/>
          <w:szCs w:val="24"/>
        </w:rPr>
        <w:t xml:space="preserve"> COVID-19; pandemic; alcohol; problems; consumption; Argentina</w:t>
      </w:r>
    </w:p>
    <w:p w:rsidR="00864BE7" w:rsidRDefault="00864BE7" w:rsidP="000C5876">
      <w:pPr>
        <w:spacing w:after="0" w:line="360" w:lineRule="auto"/>
        <w:rPr>
          <w:rFonts w:ascii="Times New Roman" w:eastAsia="Times New Roman" w:hAnsi="Times New Roman" w:cs="Times New Roman"/>
          <w:sz w:val="24"/>
          <w:szCs w:val="24"/>
        </w:rPr>
      </w:pPr>
    </w:p>
    <w:p w:rsidR="00864BE7" w:rsidRDefault="00864BE7" w:rsidP="000C5876">
      <w:pPr>
        <w:spacing w:after="0" w:line="360" w:lineRule="auto"/>
        <w:rPr>
          <w:rFonts w:ascii="Times New Roman" w:eastAsia="Times New Roman" w:hAnsi="Times New Roman" w:cs="Times New Roman"/>
          <w:sz w:val="24"/>
          <w:szCs w:val="24"/>
        </w:rPr>
      </w:pPr>
    </w:p>
    <w:p w:rsidR="00864BE7" w:rsidRPr="00182266" w:rsidRDefault="00864BE7" w:rsidP="000C5876">
      <w:pPr>
        <w:spacing w:after="0" w:line="360" w:lineRule="auto"/>
        <w:rPr>
          <w:rFonts w:ascii="Times New Roman" w:eastAsia="Times New Roman" w:hAnsi="Times New Roman" w:cs="Times New Roman"/>
          <w:sz w:val="24"/>
          <w:szCs w:val="24"/>
        </w:rPr>
      </w:pPr>
    </w:p>
    <w:p w:rsidR="00864BE7" w:rsidRPr="00182266" w:rsidRDefault="00864BE7" w:rsidP="000C5876">
      <w:pPr>
        <w:spacing w:after="0" w:line="360" w:lineRule="auto"/>
        <w:rPr>
          <w:rFonts w:ascii="Times New Roman" w:eastAsia="Times New Roman" w:hAnsi="Times New Roman" w:cs="Times New Roman"/>
          <w:sz w:val="24"/>
          <w:szCs w:val="24"/>
        </w:rPr>
      </w:pPr>
    </w:p>
    <w:p w:rsidR="00864BE7" w:rsidRPr="00182266" w:rsidRDefault="00864BE7" w:rsidP="000C5876">
      <w:pPr>
        <w:spacing w:after="0" w:line="360" w:lineRule="auto"/>
        <w:rPr>
          <w:rFonts w:ascii="Times New Roman" w:eastAsia="Times New Roman" w:hAnsi="Times New Roman" w:cs="Times New Roman"/>
          <w:sz w:val="24"/>
          <w:szCs w:val="24"/>
        </w:rPr>
      </w:pPr>
    </w:p>
    <w:p w:rsidR="00864BE7" w:rsidRPr="00182266" w:rsidRDefault="00864BE7" w:rsidP="000C5876">
      <w:pPr>
        <w:spacing w:after="0" w:line="360" w:lineRule="auto"/>
        <w:rPr>
          <w:rFonts w:ascii="Times New Roman" w:eastAsia="Times New Roman" w:hAnsi="Times New Roman" w:cs="Times New Roman"/>
          <w:sz w:val="24"/>
          <w:szCs w:val="24"/>
        </w:rPr>
      </w:pPr>
    </w:p>
    <w:p w:rsidR="00864BE7" w:rsidRPr="00182266" w:rsidRDefault="00864BE7" w:rsidP="000C5876">
      <w:pPr>
        <w:spacing w:after="0" w:line="360" w:lineRule="auto"/>
        <w:rPr>
          <w:rFonts w:ascii="Times New Roman" w:eastAsia="Times New Roman" w:hAnsi="Times New Roman" w:cs="Times New Roman"/>
          <w:sz w:val="24"/>
          <w:szCs w:val="24"/>
        </w:rPr>
      </w:pPr>
    </w:p>
    <w:p w:rsidR="00864BE7" w:rsidRPr="00182266" w:rsidRDefault="00864BE7" w:rsidP="000C5876">
      <w:pPr>
        <w:spacing w:after="0" w:line="360" w:lineRule="auto"/>
        <w:rPr>
          <w:rFonts w:ascii="Times New Roman" w:eastAsia="Times New Roman" w:hAnsi="Times New Roman" w:cs="Times New Roman"/>
          <w:sz w:val="24"/>
          <w:szCs w:val="24"/>
        </w:rPr>
      </w:pPr>
    </w:p>
    <w:p w:rsidR="00864BE7" w:rsidRPr="00182266" w:rsidRDefault="00864BE7" w:rsidP="000C5876">
      <w:pPr>
        <w:spacing w:after="0" w:line="360" w:lineRule="auto"/>
        <w:rPr>
          <w:rFonts w:ascii="Times New Roman" w:eastAsia="Times New Roman" w:hAnsi="Times New Roman" w:cs="Times New Roman"/>
          <w:sz w:val="24"/>
          <w:szCs w:val="24"/>
        </w:rPr>
      </w:pPr>
    </w:p>
    <w:p w:rsidR="00864BE7" w:rsidRPr="00182266" w:rsidRDefault="000C5876" w:rsidP="000C5876">
      <w:pPr>
        <w:spacing w:after="0" w:line="360" w:lineRule="auto"/>
        <w:rPr>
          <w:rFonts w:ascii="Times New Roman" w:eastAsia="Times New Roman" w:hAnsi="Times New Roman" w:cs="Times New Roman"/>
          <w:sz w:val="24"/>
          <w:szCs w:val="24"/>
        </w:rPr>
      </w:pPr>
      <w:r w:rsidRPr="00182266">
        <w:br w:type="page"/>
      </w:r>
    </w:p>
    <w:p w:rsidR="00864BE7" w:rsidRDefault="000C5876" w:rsidP="000C587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Abstract</w:t>
      </w:r>
    </w:p>
    <w:p w:rsidR="00864BE7" w:rsidRDefault="00EC2BE6" w:rsidP="000C5876">
      <w:pPr>
        <w:spacing w:after="0" w:line="360" w:lineRule="auto"/>
        <w:jc w:val="both"/>
        <w:rPr>
          <w:rFonts w:ascii="Times New Roman" w:eastAsia="Times New Roman" w:hAnsi="Times New Roman" w:cs="Times New Roman"/>
          <w:sz w:val="24"/>
          <w:szCs w:val="24"/>
        </w:rPr>
      </w:pPr>
      <w:r w:rsidRPr="00EC2BE6">
        <w:rPr>
          <w:rFonts w:ascii="Times New Roman" w:eastAsia="Times New Roman" w:hAnsi="Times New Roman" w:cs="Times New Roman"/>
          <w:sz w:val="24"/>
          <w:szCs w:val="24"/>
        </w:rPr>
        <w:t>The impact of the COVID-19 pandemic and isolation measures on alcohol consumption remains unknown among Latin-American countries. This paper characterizes differences in alcohol consumption and related problems before and after the pandemic among Argentinians from different genders, age groups, income levels, and behaviors regarding the acquisition of alcoholic beverages. Through an online survey 1446 participants were assessed regarding four alcohol consumption dimensions (frequency, quantity, heavy episodic drinking -HED- and alcohol-related problems) three months prior and after the first cases in the country and subsequent lockdown measures. Overall, participants reported small reductions for usual consumption and moderate ones for HED and related problems. As expected, very high reductions were found for those underage (14 to 18 years), and young adults (19 to 24 years). Those who had an increase in income after the pandemic did not report changes in consumption, while those whose income remained equal or lowered reported reductions. Those who did not report special behaviors to acquire alcohol (e.g. pre-stocking) informed decreases in consumption compared to those who did. This study provides new evidence on the impact of environmental factors in public health, suggesting restricted access to alcohol generates a significant decrease in alcohol consumption and related problems.</w:t>
      </w:r>
    </w:p>
    <w:p w:rsidR="00182266" w:rsidRDefault="00EC2BE6" w:rsidP="00EC2BE6">
      <w:pPr>
        <w:tabs>
          <w:tab w:val="left" w:pos="31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82266" w:rsidRDefault="00182266" w:rsidP="000C5876">
      <w:pPr>
        <w:spacing w:after="0" w:line="360" w:lineRule="auto"/>
        <w:jc w:val="both"/>
        <w:rPr>
          <w:rFonts w:ascii="Times New Roman" w:eastAsia="Times New Roman" w:hAnsi="Times New Roman" w:cs="Times New Roman"/>
          <w:sz w:val="24"/>
          <w:szCs w:val="24"/>
          <w:lang w:val="es-ES"/>
        </w:rPr>
      </w:pPr>
    </w:p>
    <w:p w:rsidR="00EC2BE6" w:rsidRPr="00EC2BE6" w:rsidRDefault="00EC2BE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both"/>
        <w:rPr>
          <w:rFonts w:ascii="Times New Roman" w:eastAsia="Times New Roman" w:hAnsi="Times New Roman" w:cs="Times New Roman"/>
          <w:sz w:val="24"/>
          <w:szCs w:val="24"/>
          <w:lang w:val="es-ES"/>
        </w:rPr>
      </w:pPr>
    </w:p>
    <w:p w:rsidR="00EC2BE6" w:rsidRPr="00EC2BE6" w:rsidRDefault="00EC2BE6" w:rsidP="000C5876">
      <w:pPr>
        <w:spacing w:after="0" w:line="360" w:lineRule="auto"/>
        <w:jc w:val="both"/>
        <w:rPr>
          <w:rFonts w:ascii="Times New Roman" w:eastAsia="Times New Roman" w:hAnsi="Times New Roman" w:cs="Times New Roman"/>
          <w:sz w:val="24"/>
          <w:szCs w:val="24"/>
          <w:lang w:val="es-ES"/>
        </w:rPr>
      </w:pPr>
    </w:p>
    <w:p w:rsidR="00EC2BE6" w:rsidRPr="00EC2BE6" w:rsidRDefault="00EC2BE6" w:rsidP="000C5876">
      <w:pPr>
        <w:spacing w:after="0" w:line="360" w:lineRule="auto"/>
        <w:jc w:val="both"/>
        <w:rPr>
          <w:rFonts w:ascii="Times New Roman" w:eastAsia="Times New Roman" w:hAnsi="Times New Roman" w:cs="Times New Roman"/>
          <w:sz w:val="24"/>
          <w:szCs w:val="24"/>
          <w:lang w:val="es-ES"/>
        </w:rPr>
      </w:pPr>
    </w:p>
    <w:p w:rsidR="00EC2BE6" w:rsidRPr="00EC2BE6" w:rsidRDefault="00EC2BE6" w:rsidP="000C5876">
      <w:pPr>
        <w:spacing w:after="0" w:line="360" w:lineRule="auto"/>
        <w:jc w:val="both"/>
        <w:rPr>
          <w:rFonts w:ascii="Times New Roman" w:eastAsia="Times New Roman" w:hAnsi="Times New Roman" w:cs="Times New Roman"/>
          <w:sz w:val="24"/>
          <w:szCs w:val="24"/>
          <w:lang w:val="es-ES"/>
        </w:rPr>
      </w:pPr>
    </w:p>
    <w:p w:rsidR="00182266" w:rsidRDefault="00182266" w:rsidP="00182266">
      <w:pPr>
        <w:spacing w:after="0" w:line="360" w:lineRule="auto"/>
        <w:rPr>
          <w:rFonts w:ascii="Times New Roman" w:eastAsia="Times New Roman" w:hAnsi="Times New Roman" w:cs="Times New Roman"/>
          <w:sz w:val="24"/>
          <w:szCs w:val="24"/>
          <w:lang w:val="es-ES"/>
        </w:rPr>
      </w:pPr>
      <w:r w:rsidRPr="000C5876">
        <w:rPr>
          <w:rFonts w:ascii="Times New Roman" w:eastAsia="Times New Roman" w:hAnsi="Times New Roman" w:cs="Times New Roman"/>
          <w:b/>
          <w:sz w:val="24"/>
          <w:szCs w:val="24"/>
          <w:lang w:val="es-ES"/>
        </w:rPr>
        <w:lastRenderedPageBreak/>
        <w:t>Título:</w:t>
      </w:r>
      <w:r w:rsidRPr="000C5876">
        <w:rPr>
          <w:rFonts w:ascii="Times New Roman" w:eastAsia="Times New Roman" w:hAnsi="Times New Roman" w:cs="Times New Roman"/>
          <w:sz w:val="24"/>
          <w:szCs w:val="24"/>
          <w:lang w:val="es-ES"/>
        </w:rPr>
        <w:t xml:space="preserve"> Antes y Después de la </w:t>
      </w:r>
      <w:r>
        <w:rPr>
          <w:rFonts w:ascii="Times New Roman" w:eastAsia="Times New Roman" w:hAnsi="Times New Roman" w:cs="Times New Roman"/>
          <w:sz w:val="24"/>
          <w:szCs w:val="24"/>
          <w:lang w:val="es-ES"/>
        </w:rPr>
        <w:t>Pandemia: Consumo de Alcohol y Problemas Asociados en Argentina</w:t>
      </w:r>
    </w:p>
    <w:p w:rsidR="00182266" w:rsidRDefault="00182266" w:rsidP="00182266">
      <w:pPr>
        <w:spacing w:after="0" w:line="360" w:lineRule="auto"/>
        <w:rPr>
          <w:rFonts w:ascii="Times New Roman" w:eastAsia="Times New Roman" w:hAnsi="Times New Roman" w:cs="Times New Roman"/>
          <w:sz w:val="24"/>
          <w:szCs w:val="24"/>
          <w:lang w:val="es-ES"/>
        </w:rPr>
      </w:pPr>
    </w:p>
    <w:p w:rsidR="00182266" w:rsidRPr="000C5876" w:rsidRDefault="00182266" w:rsidP="00182266">
      <w:pPr>
        <w:spacing w:after="0" w:line="360" w:lineRule="auto"/>
        <w:rPr>
          <w:rFonts w:ascii="Times New Roman" w:eastAsia="Times New Roman" w:hAnsi="Times New Roman" w:cs="Times New Roman"/>
          <w:sz w:val="24"/>
          <w:szCs w:val="24"/>
          <w:lang w:val="es-ES"/>
        </w:rPr>
      </w:pPr>
      <w:r w:rsidRPr="000C5876">
        <w:rPr>
          <w:rFonts w:ascii="Times New Roman" w:eastAsia="Times New Roman" w:hAnsi="Times New Roman" w:cs="Times New Roman"/>
          <w:b/>
          <w:sz w:val="24"/>
          <w:szCs w:val="24"/>
          <w:lang w:val="es-ES"/>
        </w:rPr>
        <w:t>Palabras clave:</w:t>
      </w:r>
      <w:r>
        <w:rPr>
          <w:rFonts w:ascii="Times New Roman" w:eastAsia="Times New Roman" w:hAnsi="Times New Roman" w:cs="Times New Roman"/>
          <w:sz w:val="24"/>
          <w:szCs w:val="24"/>
          <w:lang w:val="es-ES"/>
        </w:rPr>
        <w:t xml:space="preserve"> COVID-19; pandemia; alcohol; problemas; consumo; Argentina</w:t>
      </w:r>
    </w:p>
    <w:p w:rsidR="00182266" w:rsidRDefault="00182266" w:rsidP="000C5876">
      <w:pPr>
        <w:spacing w:after="0" w:line="360" w:lineRule="auto"/>
        <w:jc w:val="both"/>
        <w:rPr>
          <w:rFonts w:ascii="Times New Roman" w:eastAsia="Times New Roman" w:hAnsi="Times New Roman" w:cs="Times New Roman"/>
          <w:sz w:val="24"/>
          <w:szCs w:val="24"/>
          <w:lang w:val="es-ES"/>
        </w:rPr>
      </w:pPr>
    </w:p>
    <w:p w:rsidR="00EC2BE6" w:rsidRPr="00182266" w:rsidRDefault="00EC2BE6" w:rsidP="000C5876">
      <w:pPr>
        <w:spacing w:after="0" w:line="360" w:lineRule="auto"/>
        <w:jc w:val="both"/>
        <w:rPr>
          <w:rFonts w:ascii="Times New Roman" w:eastAsia="Times New Roman" w:hAnsi="Times New Roman" w:cs="Times New Roman"/>
          <w:sz w:val="24"/>
          <w:szCs w:val="24"/>
          <w:lang w:val="es-ES"/>
        </w:rPr>
      </w:pPr>
    </w:p>
    <w:p w:rsidR="00864BE7" w:rsidRPr="00D91F70" w:rsidRDefault="000C5876" w:rsidP="000C5876">
      <w:pPr>
        <w:spacing w:after="0" w:line="360" w:lineRule="auto"/>
        <w:jc w:val="center"/>
        <w:rPr>
          <w:rFonts w:ascii="Times New Roman" w:eastAsia="Times New Roman" w:hAnsi="Times New Roman" w:cs="Times New Roman"/>
          <w:b/>
          <w:sz w:val="24"/>
          <w:szCs w:val="24"/>
          <w:lang w:val="es-ES"/>
        </w:rPr>
      </w:pPr>
      <w:r w:rsidRPr="00D91F70">
        <w:rPr>
          <w:rFonts w:ascii="Times New Roman" w:eastAsia="Times New Roman" w:hAnsi="Times New Roman" w:cs="Times New Roman"/>
          <w:b/>
          <w:sz w:val="24"/>
          <w:szCs w:val="24"/>
          <w:lang w:val="es-ES"/>
        </w:rPr>
        <w:t>Resumen</w:t>
      </w:r>
    </w:p>
    <w:p w:rsidR="00EC2BE6" w:rsidRPr="00EC2BE6" w:rsidRDefault="00EC2BE6" w:rsidP="00EC2BE6">
      <w:pPr>
        <w:spacing w:after="0" w:line="360" w:lineRule="auto"/>
        <w:jc w:val="both"/>
        <w:rPr>
          <w:rFonts w:ascii="Times New Roman" w:eastAsia="Times New Roman" w:hAnsi="Times New Roman" w:cs="Times New Roman"/>
          <w:sz w:val="24"/>
          <w:szCs w:val="24"/>
          <w:lang w:val="es-ES"/>
        </w:rPr>
      </w:pPr>
      <w:r w:rsidRPr="00EC2BE6">
        <w:rPr>
          <w:rFonts w:ascii="Times New Roman" w:eastAsia="Times New Roman" w:hAnsi="Times New Roman" w:cs="Times New Roman"/>
          <w:sz w:val="24"/>
          <w:szCs w:val="24"/>
          <w:lang w:val="es-ES"/>
        </w:rPr>
        <w:t xml:space="preserve">El impacto de la pandemia por COVID-19 y </w:t>
      </w:r>
      <w:r w:rsidR="00D91F70">
        <w:rPr>
          <w:rFonts w:ascii="Times New Roman" w:eastAsia="Times New Roman" w:hAnsi="Times New Roman" w:cs="Times New Roman"/>
          <w:sz w:val="24"/>
          <w:szCs w:val="24"/>
          <w:lang w:val="es-ES"/>
        </w:rPr>
        <w:t>el</w:t>
      </w:r>
      <w:r w:rsidRPr="00EC2BE6">
        <w:rPr>
          <w:rFonts w:ascii="Times New Roman" w:eastAsia="Times New Roman" w:hAnsi="Times New Roman" w:cs="Times New Roman"/>
          <w:sz w:val="24"/>
          <w:szCs w:val="24"/>
          <w:lang w:val="es-ES"/>
        </w:rPr>
        <w:t xml:space="preserve"> aislamiento so</w:t>
      </w:r>
      <w:r w:rsidR="00D91F70">
        <w:rPr>
          <w:rFonts w:ascii="Times New Roman" w:eastAsia="Times New Roman" w:hAnsi="Times New Roman" w:cs="Times New Roman"/>
          <w:sz w:val="24"/>
          <w:szCs w:val="24"/>
          <w:lang w:val="es-ES"/>
        </w:rPr>
        <w:t>bre el consumo de alcohol en</w:t>
      </w:r>
      <w:r w:rsidRPr="00EC2BE6">
        <w:rPr>
          <w:rFonts w:ascii="Times New Roman" w:eastAsia="Times New Roman" w:hAnsi="Times New Roman" w:cs="Times New Roman"/>
          <w:sz w:val="24"/>
          <w:szCs w:val="24"/>
          <w:lang w:val="es-ES"/>
        </w:rPr>
        <w:t xml:space="preserve"> </w:t>
      </w:r>
      <w:r w:rsidR="00D91F70">
        <w:rPr>
          <w:rFonts w:ascii="Times New Roman" w:eastAsia="Times New Roman" w:hAnsi="Times New Roman" w:cs="Times New Roman"/>
          <w:sz w:val="24"/>
          <w:szCs w:val="24"/>
          <w:lang w:val="es-ES"/>
        </w:rPr>
        <w:t>Latinoamérica</w:t>
      </w:r>
      <w:r w:rsidRPr="00EC2BE6">
        <w:rPr>
          <w:rFonts w:ascii="Times New Roman" w:eastAsia="Times New Roman" w:hAnsi="Times New Roman" w:cs="Times New Roman"/>
          <w:sz w:val="24"/>
          <w:szCs w:val="24"/>
          <w:lang w:val="es-ES"/>
        </w:rPr>
        <w:t xml:space="preserve"> </w:t>
      </w:r>
      <w:r w:rsidR="00D91F70">
        <w:rPr>
          <w:rFonts w:ascii="Times New Roman" w:eastAsia="Times New Roman" w:hAnsi="Times New Roman" w:cs="Times New Roman"/>
          <w:sz w:val="24"/>
          <w:szCs w:val="24"/>
          <w:lang w:val="es-ES"/>
        </w:rPr>
        <w:t>es aún desconocido</w:t>
      </w:r>
      <w:r w:rsidRPr="00EC2BE6">
        <w:rPr>
          <w:rFonts w:ascii="Times New Roman" w:eastAsia="Times New Roman" w:hAnsi="Times New Roman" w:cs="Times New Roman"/>
          <w:sz w:val="24"/>
          <w:szCs w:val="24"/>
          <w:lang w:val="es-ES"/>
        </w:rPr>
        <w:t xml:space="preserve">. Este artículo caracteriza los cambios en el consumo de alcohol y problemas </w:t>
      </w:r>
      <w:r>
        <w:rPr>
          <w:rFonts w:ascii="Times New Roman" w:eastAsia="Times New Roman" w:hAnsi="Times New Roman" w:cs="Times New Roman"/>
          <w:sz w:val="24"/>
          <w:szCs w:val="24"/>
          <w:lang w:val="es-ES"/>
        </w:rPr>
        <w:t>asociados</w:t>
      </w:r>
      <w:r w:rsidR="00330FAD">
        <w:rPr>
          <w:rFonts w:ascii="Times New Roman" w:eastAsia="Times New Roman" w:hAnsi="Times New Roman" w:cs="Times New Roman"/>
          <w:sz w:val="24"/>
          <w:szCs w:val="24"/>
          <w:lang w:val="es-ES"/>
        </w:rPr>
        <w:t xml:space="preserve"> antes y después de la pandemia</w:t>
      </w:r>
      <w:r w:rsidRPr="00EC2BE6">
        <w:rPr>
          <w:rFonts w:ascii="Times New Roman" w:eastAsia="Times New Roman" w:hAnsi="Times New Roman" w:cs="Times New Roman"/>
          <w:sz w:val="24"/>
          <w:szCs w:val="24"/>
          <w:lang w:val="es-ES"/>
        </w:rPr>
        <w:t>, di</w:t>
      </w:r>
      <w:r w:rsidR="00D91F70">
        <w:rPr>
          <w:rFonts w:ascii="Times New Roman" w:eastAsia="Times New Roman" w:hAnsi="Times New Roman" w:cs="Times New Roman"/>
          <w:sz w:val="24"/>
          <w:szCs w:val="24"/>
          <w:lang w:val="es-ES"/>
        </w:rPr>
        <w:t>ferenciando según género, edad, i</w:t>
      </w:r>
      <w:r w:rsidRPr="00EC2BE6">
        <w:rPr>
          <w:rFonts w:ascii="Times New Roman" w:eastAsia="Times New Roman" w:hAnsi="Times New Roman" w:cs="Times New Roman"/>
          <w:sz w:val="24"/>
          <w:szCs w:val="24"/>
          <w:lang w:val="es-ES"/>
        </w:rPr>
        <w:t xml:space="preserve">ngresos y comportamientos </w:t>
      </w:r>
      <w:r>
        <w:rPr>
          <w:rFonts w:ascii="Times New Roman" w:eastAsia="Times New Roman" w:hAnsi="Times New Roman" w:cs="Times New Roman"/>
          <w:sz w:val="24"/>
          <w:szCs w:val="24"/>
          <w:lang w:val="es-ES"/>
        </w:rPr>
        <w:t>de</w:t>
      </w:r>
      <w:r w:rsidRPr="00EC2BE6">
        <w:rPr>
          <w:rFonts w:ascii="Times New Roman" w:eastAsia="Times New Roman" w:hAnsi="Times New Roman" w:cs="Times New Roman"/>
          <w:sz w:val="24"/>
          <w:szCs w:val="24"/>
          <w:lang w:val="es-ES"/>
        </w:rPr>
        <w:t xml:space="preserve"> compra de </w:t>
      </w:r>
      <w:r w:rsidR="00D91F70">
        <w:rPr>
          <w:rFonts w:ascii="Times New Roman" w:eastAsia="Times New Roman" w:hAnsi="Times New Roman" w:cs="Times New Roman"/>
          <w:sz w:val="24"/>
          <w:szCs w:val="24"/>
          <w:lang w:val="es-ES"/>
        </w:rPr>
        <w:t>alcohol</w:t>
      </w:r>
      <w:r w:rsidRPr="00EC2BE6">
        <w:rPr>
          <w:rFonts w:ascii="Times New Roman" w:eastAsia="Times New Roman" w:hAnsi="Times New Roman" w:cs="Times New Roman"/>
          <w:sz w:val="24"/>
          <w:szCs w:val="24"/>
          <w:lang w:val="es-ES"/>
        </w:rPr>
        <w:t xml:space="preserve">. 1446 </w:t>
      </w:r>
      <w:r w:rsidR="00330FAD">
        <w:rPr>
          <w:rFonts w:ascii="Times New Roman" w:eastAsia="Times New Roman" w:hAnsi="Times New Roman" w:cs="Times New Roman"/>
          <w:sz w:val="24"/>
          <w:szCs w:val="24"/>
          <w:lang w:val="es-ES"/>
        </w:rPr>
        <w:t>argentinos</w:t>
      </w:r>
      <w:r w:rsidRPr="00EC2BE6">
        <w:rPr>
          <w:rFonts w:ascii="Times New Roman" w:eastAsia="Times New Roman" w:hAnsi="Times New Roman" w:cs="Times New Roman"/>
          <w:sz w:val="24"/>
          <w:szCs w:val="24"/>
          <w:lang w:val="es-ES"/>
        </w:rPr>
        <w:t xml:space="preserve"> completaron </w:t>
      </w:r>
      <w:r w:rsidR="00D91F70">
        <w:rPr>
          <w:rFonts w:ascii="Times New Roman" w:eastAsia="Times New Roman" w:hAnsi="Times New Roman" w:cs="Times New Roman"/>
          <w:sz w:val="24"/>
          <w:szCs w:val="24"/>
          <w:lang w:val="es-ES"/>
        </w:rPr>
        <w:t>una encuesta online</w:t>
      </w:r>
      <w:r w:rsidRPr="00EC2BE6">
        <w:rPr>
          <w:rFonts w:ascii="Times New Roman" w:eastAsia="Times New Roman" w:hAnsi="Times New Roman" w:cs="Times New Roman"/>
          <w:sz w:val="24"/>
          <w:szCs w:val="24"/>
          <w:lang w:val="es-ES"/>
        </w:rPr>
        <w:t xml:space="preserve"> </w:t>
      </w:r>
      <w:r w:rsidR="00D91F70">
        <w:rPr>
          <w:rFonts w:ascii="Times New Roman" w:eastAsia="Times New Roman" w:hAnsi="Times New Roman" w:cs="Times New Roman"/>
          <w:sz w:val="24"/>
          <w:szCs w:val="24"/>
          <w:lang w:val="es-ES"/>
        </w:rPr>
        <w:t>sobre</w:t>
      </w:r>
      <w:r w:rsidRPr="00EC2BE6">
        <w:rPr>
          <w:rFonts w:ascii="Times New Roman" w:eastAsia="Times New Roman" w:hAnsi="Times New Roman" w:cs="Times New Roman"/>
          <w:sz w:val="24"/>
          <w:szCs w:val="24"/>
          <w:lang w:val="es-ES"/>
        </w:rPr>
        <w:t xml:space="preserve"> cuatro dimensiones </w:t>
      </w:r>
      <w:r w:rsidR="00D91F70">
        <w:rPr>
          <w:rFonts w:ascii="Times New Roman" w:eastAsia="Times New Roman" w:hAnsi="Times New Roman" w:cs="Times New Roman"/>
          <w:sz w:val="24"/>
          <w:szCs w:val="24"/>
          <w:lang w:val="es-ES"/>
        </w:rPr>
        <w:t>del</w:t>
      </w:r>
      <w:r w:rsidRPr="00EC2BE6">
        <w:rPr>
          <w:rFonts w:ascii="Times New Roman" w:eastAsia="Times New Roman" w:hAnsi="Times New Roman" w:cs="Times New Roman"/>
          <w:sz w:val="24"/>
          <w:szCs w:val="24"/>
          <w:lang w:val="es-ES"/>
        </w:rPr>
        <w:t xml:space="preserve"> consumo de alcohol (frecuencia, cantidad, consumo excesivo episódico</w:t>
      </w:r>
      <w:r>
        <w:rPr>
          <w:rFonts w:ascii="Times New Roman" w:eastAsia="Times New Roman" w:hAnsi="Times New Roman" w:cs="Times New Roman"/>
          <w:sz w:val="24"/>
          <w:szCs w:val="24"/>
          <w:lang w:val="es-ES"/>
        </w:rPr>
        <w:t xml:space="preserve"> -CEE- </w:t>
      </w:r>
      <w:r w:rsidRPr="00EC2BE6">
        <w:rPr>
          <w:rFonts w:ascii="Times New Roman" w:eastAsia="Times New Roman" w:hAnsi="Times New Roman" w:cs="Times New Roman"/>
          <w:sz w:val="24"/>
          <w:szCs w:val="24"/>
          <w:lang w:val="es-ES"/>
        </w:rPr>
        <w:t xml:space="preserve">y problemas </w:t>
      </w:r>
      <w:r w:rsidR="00D91F70">
        <w:rPr>
          <w:rFonts w:ascii="Times New Roman" w:eastAsia="Times New Roman" w:hAnsi="Times New Roman" w:cs="Times New Roman"/>
          <w:sz w:val="24"/>
          <w:szCs w:val="24"/>
          <w:lang w:val="es-ES"/>
        </w:rPr>
        <w:t>asociados</w:t>
      </w:r>
      <w:r w:rsidRPr="00EC2BE6">
        <w:rPr>
          <w:rFonts w:ascii="Times New Roman" w:eastAsia="Times New Roman" w:hAnsi="Times New Roman" w:cs="Times New Roman"/>
          <w:sz w:val="24"/>
          <w:szCs w:val="24"/>
          <w:lang w:val="es-ES"/>
        </w:rPr>
        <w:t xml:space="preserve">) tres meses antes y después </w:t>
      </w:r>
      <w:r w:rsidR="00330FAD">
        <w:rPr>
          <w:rFonts w:ascii="Times New Roman" w:eastAsia="Times New Roman" w:hAnsi="Times New Roman" w:cs="Times New Roman"/>
          <w:sz w:val="24"/>
          <w:szCs w:val="24"/>
          <w:lang w:val="es-ES"/>
        </w:rPr>
        <w:t>del comienzo del aislamiento</w:t>
      </w:r>
      <w:r w:rsidRPr="00EC2BE6">
        <w:rPr>
          <w:rFonts w:ascii="Times New Roman" w:eastAsia="Times New Roman" w:hAnsi="Times New Roman" w:cs="Times New Roman"/>
          <w:sz w:val="24"/>
          <w:szCs w:val="24"/>
          <w:lang w:val="es-ES"/>
        </w:rPr>
        <w:t xml:space="preserve">. </w:t>
      </w:r>
      <w:r w:rsidR="00D91F70">
        <w:rPr>
          <w:rFonts w:ascii="Times New Roman" w:eastAsia="Times New Roman" w:hAnsi="Times New Roman" w:cs="Times New Roman"/>
          <w:sz w:val="24"/>
          <w:szCs w:val="24"/>
          <w:lang w:val="es-ES"/>
        </w:rPr>
        <w:t>S</w:t>
      </w:r>
      <w:r w:rsidRPr="00EC2BE6">
        <w:rPr>
          <w:rFonts w:ascii="Times New Roman" w:eastAsia="Times New Roman" w:hAnsi="Times New Roman" w:cs="Times New Roman"/>
          <w:sz w:val="24"/>
          <w:szCs w:val="24"/>
          <w:lang w:val="es-ES"/>
        </w:rPr>
        <w:t>e registraron pequeñas reducciones en el consumo de alcohol</w:t>
      </w:r>
      <w:r w:rsidR="00D91F70">
        <w:rPr>
          <w:rFonts w:ascii="Times New Roman" w:eastAsia="Times New Roman" w:hAnsi="Times New Roman" w:cs="Times New Roman"/>
          <w:sz w:val="24"/>
          <w:szCs w:val="24"/>
          <w:lang w:val="es-ES"/>
        </w:rPr>
        <w:t>,</w:t>
      </w:r>
      <w:r w:rsidRPr="00EC2BE6">
        <w:rPr>
          <w:rFonts w:ascii="Times New Roman" w:eastAsia="Times New Roman" w:hAnsi="Times New Roman" w:cs="Times New Roman"/>
          <w:sz w:val="24"/>
          <w:szCs w:val="24"/>
          <w:lang w:val="es-ES"/>
        </w:rPr>
        <w:t xml:space="preserve"> y moderadas en el </w:t>
      </w:r>
      <w:r>
        <w:rPr>
          <w:rFonts w:ascii="Times New Roman" w:eastAsia="Times New Roman" w:hAnsi="Times New Roman" w:cs="Times New Roman"/>
          <w:sz w:val="24"/>
          <w:szCs w:val="24"/>
          <w:lang w:val="es-ES"/>
        </w:rPr>
        <w:t>CEE</w:t>
      </w:r>
      <w:r w:rsidRPr="00EC2BE6">
        <w:rPr>
          <w:rFonts w:ascii="Times New Roman" w:eastAsia="Times New Roman" w:hAnsi="Times New Roman" w:cs="Times New Roman"/>
          <w:sz w:val="24"/>
          <w:szCs w:val="24"/>
          <w:lang w:val="es-ES"/>
        </w:rPr>
        <w:t xml:space="preserve"> y los problemas </w:t>
      </w:r>
      <w:r>
        <w:rPr>
          <w:rFonts w:ascii="Times New Roman" w:eastAsia="Times New Roman" w:hAnsi="Times New Roman" w:cs="Times New Roman"/>
          <w:sz w:val="24"/>
          <w:szCs w:val="24"/>
          <w:lang w:val="es-ES"/>
        </w:rPr>
        <w:t>asociados</w:t>
      </w:r>
      <w:r w:rsidRPr="00EC2BE6">
        <w:rPr>
          <w:rFonts w:ascii="Times New Roman" w:eastAsia="Times New Roman" w:hAnsi="Times New Roman" w:cs="Times New Roman"/>
          <w:sz w:val="24"/>
          <w:szCs w:val="24"/>
          <w:lang w:val="es-ES"/>
        </w:rPr>
        <w:t xml:space="preserve">. </w:t>
      </w:r>
      <w:r w:rsidR="00D91F70">
        <w:rPr>
          <w:rFonts w:ascii="Times New Roman" w:eastAsia="Times New Roman" w:hAnsi="Times New Roman" w:cs="Times New Roman"/>
          <w:sz w:val="24"/>
          <w:szCs w:val="24"/>
          <w:lang w:val="es-ES"/>
        </w:rPr>
        <w:t>S</w:t>
      </w:r>
      <w:r>
        <w:rPr>
          <w:rFonts w:ascii="Times New Roman" w:eastAsia="Times New Roman" w:hAnsi="Times New Roman" w:cs="Times New Roman"/>
          <w:sz w:val="24"/>
          <w:szCs w:val="24"/>
          <w:lang w:val="es-ES"/>
        </w:rPr>
        <w:t xml:space="preserve">e encontraron grandes reducciones </w:t>
      </w:r>
      <w:r w:rsidR="00D91F70">
        <w:rPr>
          <w:rFonts w:ascii="Times New Roman" w:eastAsia="Times New Roman" w:hAnsi="Times New Roman" w:cs="Times New Roman"/>
          <w:sz w:val="24"/>
          <w:szCs w:val="24"/>
          <w:lang w:val="es-ES"/>
        </w:rPr>
        <w:t xml:space="preserve">del consumo </w:t>
      </w:r>
      <w:r w:rsidRPr="00EC2BE6">
        <w:rPr>
          <w:rFonts w:ascii="Times New Roman" w:eastAsia="Times New Roman" w:hAnsi="Times New Roman" w:cs="Times New Roman"/>
          <w:sz w:val="24"/>
          <w:szCs w:val="24"/>
          <w:lang w:val="es-ES"/>
        </w:rPr>
        <w:t>en menores (14 a 18 años) y jóvenes (19 a 24 añ</w:t>
      </w:r>
      <w:r>
        <w:rPr>
          <w:rFonts w:ascii="Times New Roman" w:eastAsia="Times New Roman" w:hAnsi="Times New Roman" w:cs="Times New Roman"/>
          <w:sz w:val="24"/>
          <w:szCs w:val="24"/>
          <w:lang w:val="es-ES"/>
        </w:rPr>
        <w:t xml:space="preserve">os). </w:t>
      </w:r>
      <w:r w:rsidR="00D91F70">
        <w:rPr>
          <w:rFonts w:ascii="Times New Roman" w:eastAsia="Times New Roman" w:hAnsi="Times New Roman" w:cs="Times New Roman"/>
          <w:sz w:val="24"/>
          <w:szCs w:val="24"/>
          <w:lang w:val="es-ES"/>
        </w:rPr>
        <w:t>Quienes</w:t>
      </w:r>
      <w:r>
        <w:rPr>
          <w:rFonts w:ascii="Times New Roman" w:eastAsia="Times New Roman" w:hAnsi="Times New Roman" w:cs="Times New Roman"/>
          <w:sz w:val="24"/>
          <w:szCs w:val="24"/>
          <w:lang w:val="es-ES"/>
        </w:rPr>
        <w:t xml:space="preserve"> aumentaron sus </w:t>
      </w:r>
      <w:r w:rsidRPr="00EC2BE6">
        <w:rPr>
          <w:rFonts w:ascii="Times New Roman" w:eastAsia="Times New Roman" w:hAnsi="Times New Roman" w:cs="Times New Roman"/>
          <w:sz w:val="24"/>
          <w:szCs w:val="24"/>
          <w:lang w:val="es-ES"/>
        </w:rPr>
        <w:t>ingreso</w:t>
      </w:r>
      <w:r>
        <w:rPr>
          <w:rFonts w:ascii="Times New Roman" w:eastAsia="Times New Roman" w:hAnsi="Times New Roman" w:cs="Times New Roman"/>
          <w:sz w:val="24"/>
          <w:szCs w:val="24"/>
          <w:lang w:val="es-ES"/>
        </w:rPr>
        <w:t>s</w:t>
      </w:r>
      <w:r w:rsidRPr="00EC2BE6">
        <w:rPr>
          <w:rFonts w:ascii="Times New Roman" w:eastAsia="Times New Roman" w:hAnsi="Times New Roman" w:cs="Times New Roman"/>
          <w:sz w:val="24"/>
          <w:szCs w:val="24"/>
          <w:lang w:val="es-ES"/>
        </w:rPr>
        <w:t xml:space="preserve"> </w:t>
      </w:r>
      <w:r w:rsidR="00330FAD">
        <w:rPr>
          <w:rFonts w:ascii="Times New Roman" w:eastAsia="Times New Roman" w:hAnsi="Times New Roman" w:cs="Times New Roman"/>
          <w:sz w:val="24"/>
          <w:szCs w:val="24"/>
          <w:lang w:val="es-ES"/>
        </w:rPr>
        <w:t>durante</w:t>
      </w:r>
      <w:r>
        <w:rPr>
          <w:rFonts w:ascii="Times New Roman" w:eastAsia="Times New Roman" w:hAnsi="Times New Roman" w:cs="Times New Roman"/>
          <w:sz w:val="24"/>
          <w:szCs w:val="24"/>
          <w:lang w:val="es-ES"/>
        </w:rPr>
        <w:t xml:space="preserve"> la</w:t>
      </w:r>
      <w:r w:rsidRPr="00EC2BE6">
        <w:rPr>
          <w:rFonts w:ascii="Times New Roman" w:eastAsia="Times New Roman" w:hAnsi="Times New Roman" w:cs="Times New Roman"/>
          <w:sz w:val="24"/>
          <w:szCs w:val="24"/>
          <w:lang w:val="es-ES"/>
        </w:rPr>
        <w:t xml:space="preserve"> pandemia no reportaron cambios, mi</w:t>
      </w:r>
      <w:r>
        <w:rPr>
          <w:rFonts w:ascii="Times New Roman" w:eastAsia="Times New Roman" w:hAnsi="Times New Roman" w:cs="Times New Roman"/>
          <w:sz w:val="24"/>
          <w:szCs w:val="24"/>
          <w:lang w:val="es-ES"/>
        </w:rPr>
        <w:t>entras que quienes mantuvieron o</w:t>
      </w:r>
      <w:r w:rsidRPr="00EC2BE6">
        <w:rPr>
          <w:rFonts w:ascii="Times New Roman" w:eastAsia="Times New Roman" w:hAnsi="Times New Roman" w:cs="Times New Roman"/>
          <w:sz w:val="24"/>
          <w:szCs w:val="24"/>
          <w:lang w:val="es-ES"/>
        </w:rPr>
        <w:t xml:space="preserve"> redujeron sus ingresos </w:t>
      </w:r>
      <w:r w:rsidR="00D91F70">
        <w:rPr>
          <w:rFonts w:ascii="Times New Roman" w:eastAsia="Times New Roman" w:hAnsi="Times New Roman" w:cs="Times New Roman"/>
          <w:sz w:val="24"/>
          <w:szCs w:val="24"/>
          <w:lang w:val="es-ES"/>
        </w:rPr>
        <w:t>consumieron menos</w:t>
      </w:r>
      <w:r w:rsidRPr="00EC2BE6">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Quienes no reportaron </w:t>
      </w:r>
      <w:r w:rsidRPr="00EC2BE6">
        <w:rPr>
          <w:rFonts w:ascii="Times New Roman" w:eastAsia="Times New Roman" w:hAnsi="Times New Roman" w:cs="Times New Roman"/>
          <w:sz w:val="24"/>
          <w:szCs w:val="24"/>
          <w:lang w:val="es-ES"/>
        </w:rPr>
        <w:t>comportamiento</w:t>
      </w:r>
      <w:r>
        <w:rPr>
          <w:rFonts w:ascii="Times New Roman" w:eastAsia="Times New Roman" w:hAnsi="Times New Roman" w:cs="Times New Roman"/>
          <w:sz w:val="24"/>
          <w:szCs w:val="24"/>
          <w:lang w:val="es-ES"/>
        </w:rPr>
        <w:t>s</w:t>
      </w:r>
      <w:r w:rsidRPr="00EC2BE6">
        <w:rPr>
          <w:rFonts w:ascii="Times New Roman" w:eastAsia="Times New Roman" w:hAnsi="Times New Roman" w:cs="Times New Roman"/>
          <w:sz w:val="24"/>
          <w:szCs w:val="24"/>
          <w:lang w:val="es-ES"/>
        </w:rPr>
        <w:t xml:space="preserve"> e</w:t>
      </w:r>
      <w:r>
        <w:rPr>
          <w:rFonts w:ascii="Times New Roman" w:eastAsia="Times New Roman" w:hAnsi="Times New Roman" w:cs="Times New Roman"/>
          <w:sz w:val="24"/>
          <w:szCs w:val="24"/>
          <w:lang w:val="es-ES"/>
        </w:rPr>
        <w:t>speciales en la compra de bebidas alcohólicas</w:t>
      </w:r>
      <w:r w:rsidRPr="00EC2BE6">
        <w:rPr>
          <w:rFonts w:ascii="Times New Roman" w:eastAsia="Times New Roman" w:hAnsi="Times New Roman" w:cs="Times New Roman"/>
          <w:sz w:val="24"/>
          <w:szCs w:val="24"/>
          <w:lang w:val="es-ES"/>
        </w:rPr>
        <w:t xml:space="preserve"> (por ejemplo, </w:t>
      </w:r>
      <w:r>
        <w:rPr>
          <w:rFonts w:ascii="Times New Roman" w:eastAsia="Times New Roman" w:hAnsi="Times New Roman" w:cs="Times New Roman"/>
          <w:sz w:val="24"/>
          <w:szCs w:val="24"/>
          <w:lang w:val="es-ES"/>
        </w:rPr>
        <w:t>acopiar</w:t>
      </w:r>
      <w:r w:rsidRPr="00EC2BE6">
        <w:rPr>
          <w:rFonts w:ascii="Times New Roman" w:eastAsia="Times New Roman" w:hAnsi="Times New Roman" w:cs="Times New Roman"/>
          <w:sz w:val="24"/>
          <w:szCs w:val="24"/>
          <w:lang w:val="es-ES"/>
        </w:rPr>
        <w:t xml:space="preserve"> antes de las medidas de aislamiento) informaron reducciones en el consumo comparado con quienes si l</w:t>
      </w:r>
      <w:r>
        <w:rPr>
          <w:rFonts w:ascii="Times New Roman" w:eastAsia="Times New Roman" w:hAnsi="Times New Roman" w:cs="Times New Roman"/>
          <w:sz w:val="24"/>
          <w:szCs w:val="24"/>
          <w:lang w:val="es-ES"/>
        </w:rPr>
        <w:t>o hicieron</w:t>
      </w:r>
      <w:r w:rsidRPr="00EC2BE6">
        <w:rPr>
          <w:rFonts w:ascii="Times New Roman" w:eastAsia="Times New Roman" w:hAnsi="Times New Roman" w:cs="Times New Roman"/>
          <w:sz w:val="24"/>
          <w:szCs w:val="24"/>
          <w:lang w:val="es-ES"/>
        </w:rPr>
        <w:t>. Este estudio aporta evidencia acerca del impacto de los factores ambientales sobre la salud pública, sugiriendo que restringir el acceso al alcohol genera una reducción</w:t>
      </w:r>
      <w:r>
        <w:rPr>
          <w:rFonts w:ascii="Times New Roman" w:eastAsia="Times New Roman" w:hAnsi="Times New Roman" w:cs="Times New Roman"/>
          <w:sz w:val="24"/>
          <w:szCs w:val="24"/>
          <w:lang w:val="es-ES"/>
        </w:rPr>
        <w:t xml:space="preserve"> significativa del consumo </w:t>
      </w:r>
      <w:r w:rsidRPr="00EC2BE6">
        <w:rPr>
          <w:rFonts w:ascii="Times New Roman" w:eastAsia="Times New Roman" w:hAnsi="Times New Roman" w:cs="Times New Roman"/>
          <w:sz w:val="24"/>
          <w:szCs w:val="24"/>
          <w:lang w:val="es-ES"/>
        </w:rPr>
        <w:t xml:space="preserve">y los problemas </w:t>
      </w:r>
      <w:r>
        <w:rPr>
          <w:rFonts w:ascii="Times New Roman" w:eastAsia="Times New Roman" w:hAnsi="Times New Roman" w:cs="Times New Roman"/>
          <w:sz w:val="24"/>
          <w:szCs w:val="24"/>
          <w:lang w:val="es-ES"/>
        </w:rPr>
        <w:t>asociados</w:t>
      </w:r>
      <w:r w:rsidRPr="00EC2BE6">
        <w:rPr>
          <w:rFonts w:ascii="Times New Roman" w:eastAsia="Times New Roman" w:hAnsi="Times New Roman" w:cs="Times New Roman"/>
          <w:sz w:val="24"/>
          <w:szCs w:val="24"/>
          <w:lang w:val="es-ES"/>
        </w:rPr>
        <w:t>.</w:t>
      </w:r>
    </w:p>
    <w:p w:rsidR="000C5876" w:rsidRPr="00EC2BE6" w:rsidRDefault="000C5876" w:rsidP="000C5876">
      <w:pPr>
        <w:spacing w:after="0" w:line="360" w:lineRule="auto"/>
        <w:jc w:val="both"/>
        <w:rPr>
          <w:rFonts w:ascii="Times New Roman" w:eastAsia="Times New Roman" w:hAnsi="Times New Roman" w:cs="Times New Roman"/>
          <w:sz w:val="24"/>
          <w:szCs w:val="24"/>
          <w:lang w:val="es-ES"/>
        </w:rPr>
      </w:pPr>
    </w:p>
    <w:p w:rsidR="00864BE7" w:rsidRPr="00EC2BE6" w:rsidRDefault="00864BE7" w:rsidP="000C5876">
      <w:pPr>
        <w:spacing w:after="0" w:line="360" w:lineRule="auto"/>
        <w:jc w:val="both"/>
        <w:rPr>
          <w:rFonts w:ascii="Times New Roman" w:eastAsia="Times New Roman" w:hAnsi="Times New Roman" w:cs="Times New Roman"/>
          <w:sz w:val="24"/>
          <w:szCs w:val="24"/>
          <w:lang w:val="es-ES"/>
        </w:rPr>
      </w:pPr>
    </w:p>
    <w:p w:rsidR="00864BE7" w:rsidRPr="00EC2BE6" w:rsidRDefault="00864BE7" w:rsidP="000C5876">
      <w:pPr>
        <w:spacing w:after="0" w:line="360" w:lineRule="auto"/>
        <w:jc w:val="both"/>
        <w:rPr>
          <w:rFonts w:ascii="Times New Roman" w:eastAsia="Times New Roman" w:hAnsi="Times New Roman" w:cs="Times New Roman"/>
          <w:sz w:val="24"/>
          <w:szCs w:val="24"/>
          <w:lang w:val="es-ES"/>
        </w:rPr>
      </w:pPr>
    </w:p>
    <w:p w:rsidR="00182266" w:rsidRPr="00EC2BE6" w:rsidRDefault="00182266" w:rsidP="000C5876">
      <w:pPr>
        <w:spacing w:after="0" w:line="360" w:lineRule="auto"/>
        <w:jc w:val="center"/>
        <w:rPr>
          <w:rFonts w:ascii="Times New Roman" w:eastAsia="Times New Roman" w:hAnsi="Times New Roman" w:cs="Times New Roman"/>
          <w:b/>
          <w:sz w:val="24"/>
          <w:szCs w:val="24"/>
          <w:lang w:val="es-ES"/>
        </w:rPr>
      </w:pPr>
    </w:p>
    <w:p w:rsidR="00182266" w:rsidRPr="00EC2BE6" w:rsidRDefault="00182266" w:rsidP="000C5876">
      <w:pPr>
        <w:spacing w:after="0" w:line="360" w:lineRule="auto"/>
        <w:jc w:val="center"/>
        <w:rPr>
          <w:rFonts w:ascii="Times New Roman" w:eastAsia="Times New Roman" w:hAnsi="Times New Roman" w:cs="Times New Roman"/>
          <w:b/>
          <w:sz w:val="24"/>
          <w:szCs w:val="24"/>
          <w:lang w:val="es-ES"/>
        </w:rPr>
      </w:pPr>
    </w:p>
    <w:p w:rsidR="00182266" w:rsidRPr="00EC2BE6" w:rsidRDefault="00182266" w:rsidP="000C5876">
      <w:pPr>
        <w:spacing w:after="0" w:line="360" w:lineRule="auto"/>
        <w:jc w:val="center"/>
        <w:rPr>
          <w:rFonts w:ascii="Times New Roman" w:eastAsia="Times New Roman" w:hAnsi="Times New Roman" w:cs="Times New Roman"/>
          <w:b/>
          <w:sz w:val="24"/>
          <w:szCs w:val="24"/>
          <w:lang w:val="es-ES"/>
        </w:rPr>
      </w:pPr>
    </w:p>
    <w:p w:rsidR="00182266" w:rsidRPr="00EC2BE6" w:rsidRDefault="00182266" w:rsidP="000C5876">
      <w:pPr>
        <w:spacing w:after="0" w:line="360" w:lineRule="auto"/>
        <w:jc w:val="center"/>
        <w:rPr>
          <w:rFonts w:ascii="Times New Roman" w:eastAsia="Times New Roman" w:hAnsi="Times New Roman" w:cs="Times New Roman"/>
          <w:b/>
          <w:sz w:val="24"/>
          <w:szCs w:val="24"/>
          <w:lang w:val="es-ES"/>
        </w:rPr>
      </w:pPr>
    </w:p>
    <w:p w:rsidR="00182266" w:rsidRPr="00EC2BE6" w:rsidRDefault="00182266" w:rsidP="000C5876">
      <w:pPr>
        <w:spacing w:after="0" w:line="360" w:lineRule="auto"/>
        <w:jc w:val="center"/>
        <w:rPr>
          <w:rFonts w:ascii="Times New Roman" w:eastAsia="Times New Roman" w:hAnsi="Times New Roman" w:cs="Times New Roman"/>
          <w:b/>
          <w:sz w:val="24"/>
          <w:szCs w:val="24"/>
          <w:lang w:val="es-ES"/>
        </w:rPr>
      </w:pPr>
    </w:p>
    <w:p w:rsidR="00182266" w:rsidRDefault="00182266" w:rsidP="000C5876">
      <w:pPr>
        <w:spacing w:after="0" w:line="360" w:lineRule="auto"/>
        <w:jc w:val="center"/>
        <w:rPr>
          <w:rFonts w:ascii="Times New Roman" w:eastAsia="Times New Roman" w:hAnsi="Times New Roman" w:cs="Times New Roman"/>
          <w:b/>
          <w:sz w:val="24"/>
          <w:szCs w:val="24"/>
          <w:lang w:val="es-ES"/>
        </w:rPr>
      </w:pPr>
    </w:p>
    <w:p w:rsidR="00330FAD" w:rsidRDefault="00330FAD" w:rsidP="000C5876">
      <w:pPr>
        <w:spacing w:after="0" w:line="360" w:lineRule="auto"/>
        <w:jc w:val="center"/>
        <w:rPr>
          <w:rFonts w:ascii="Times New Roman" w:eastAsia="Times New Roman" w:hAnsi="Times New Roman" w:cs="Times New Roman"/>
          <w:b/>
          <w:sz w:val="24"/>
          <w:szCs w:val="24"/>
          <w:lang w:val="es-ES"/>
        </w:rPr>
      </w:pPr>
    </w:p>
    <w:p w:rsidR="00330FAD" w:rsidRDefault="00330FAD" w:rsidP="000C5876">
      <w:pPr>
        <w:spacing w:after="0" w:line="360" w:lineRule="auto"/>
        <w:jc w:val="center"/>
        <w:rPr>
          <w:rFonts w:ascii="Times New Roman" w:eastAsia="Times New Roman" w:hAnsi="Times New Roman" w:cs="Times New Roman"/>
          <w:b/>
          <w:sz w:val="24"/>
          <w:szCs w:val="24"/>
          <w:lang w:val="es-ES"/>
        </w:rPr>
      </w:pPr>
    </w:p>
    <w:p w:rsidR="00330FAD" w:rsidRPr="00EC2BE6" w:rsidRDefault="00330FAD" w:rsidP="000C5876">
      <w:pPr>
        <w:spacing w:after="0" w:line="360" w:lineRule="auto"/>
        <w:jc w:val="center"/>
        <w:rPr>
          <w:rFonts w:ascii="Times New Roman" w:eastAsia="Times New Roman" w:hAnsi="Times New Roman" w:cs="Times New Roman"/>
          <w:b/>
          <w:sz w:val="24"/>
          <w:szCs w:val="24"/>
          <w:lang w:val="es-ES"/>
        </w:rPr>
      </w:pPr>
    </w:p>
    <w:p w:rsidR="00864BE7" w:rsidRDefault="000C5876" w:rsidP="000C58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rsidR="00864BE7" w:rsidRDefault="00864BE7" w:rsidP="000C5876">
      <w:pPr>
        <w:spacing w:after="0" w:line="360" w:lineRule="auto"/>
        <w:jc w:val="center"/>
        <w:rPr>
          <w:rFonts w:ascii="Times New Roman" w:eastAsia="Times New Roman" w:hAnsi="Times New Roman" w:cs="Times New Roman"/>
          <w:b/>
          <w:sz w:val="24"/>
          <w:szCs w:val="24"/>
        </w:rPr>
      </w:pP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COVID-19 pandemic changed almost every life area in people all over the world. Different countries coped with this new threat with a wide variety of approaches and policies. In Argentina, the main strategy promoted by the national government consisted of a system of five phases of strict social isolation (lockdown), beginning on March, 20th, when the country had only 158 active cases and 3 deaths (Ministerio de Salud de la Nación [MSN], 2020a). This first phase allowed only essential workers (e.g.: physicians, nurses, basic supplies providers, security forces) to leave their homes. Since then, different provinces and departments have advanced to other phases, depending on the number of registered cases and the case duplication time (MSN, 2020b). But despite the strict policies taken by the national government, the pandemic’s impact in Argentina is far from being over. On July 22th, the country registered its highest number of cases in one day (5872) and reached a total of 2588 deaths since the pandemic started (MSN, 2020c). </w:t>
      </w: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consumption has been a worldwide health problem even before the COVID-19 pandemic, being an important risk factor for death and disabilities. In Argentina, alcohol consumption is highly accepted and widespread among the population. Nearly 9 liters of pure alcohol are consumed per person per year (World Health Organization [WHO], 2018). </w:t>
      </w: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impact of the COVID-19 pandemic and isolation on alcohol consumption remains unknown, experts urged to investigate and monitor this issue (García-Álvarez et al., 2020; Rehm et al., 2020). Because alcohol consumption has been associated with respiratory diseases, such as respiratory distress syndrome or pneumonia, it is considered a risk factor for COVID-19 (Saengow et al., 2020). Furthermore, the immunologic system is depressed by alcohol (Szabo &amp; Saha, 2015), increasing the chances of a worse outcome once infected (Testino, 2020). Additionally, those with an alcohol use disorder, besides a higher risk of infection due to a depressed immune system could also present underlying high-risk comorbidities. Even more, they could face extraordinary obstacles to reach or remain abstinent. Medical and/or psychological support could be harder to obtain because health resources are focused on COVID-19 patients; rehab institutions and support groups could be inactive due to the isolation measures (The Lancet, 2020a), and that scenario could translate into an overload of public health services. </w:t>
      </w: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Little is known about the possible changes in alcohol consumption, since, to our best knowledge very few empirical studies have been conducted. In China, levels of harmful use and dependence increased during the pandemic, especially among men (Ahmed, et al., 2020). </w:t>
      </w:r>
      <w:r>
        <w:rPr>
          <w:rFonts w:ascii="Times New Roman" w:eastAsia="Times New Roman" w:hAnsi="Times New Roman" w:cs="Times New Roman"/>
          <w:sz w:val="24"/>
          <w:szCs w:val="24"/>
        </w:rPr>
        <w:lastRenderedPageBreak/>
        <w:t xml:space="preserve">In the USA, psychological distress due to the COVID-19 pandemic was positively associated with drinking, especially among women, as they would use alcohol to cope with this stressful situation more than men (Rodriguez et al., 2020). </w:t>
      </w: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As those studies prove, changes in consumption due to this universal stressor may differ among different groups and situations. On the one hand, adolescents and young adults drinking may decrease, since social meetings and other events associated with youth drinking are restricted or forbidden. On the other hand, the pandemic and the isolation have affected the labor situation and income level among many, also retraining access to alcohol. This last group might have followed one of two possible paths: either reduced their consumption due to lack of economic resources or increased it due to an additional source of psychological distress (Rehm, et al., 2020).</w:t>
      </w: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At this time, the impact of COVID-19 is growing in Latin America as the number of cases continues to increase, leading experts to consider some countries of the region as the new hot spots of the pandemic (Dyer, 2020). This scenario highlights the need to assess the impact of the pandemic and social distancing/isolation on alcohol consumption. Thus, this paper characterizes differences in alcohol consumption and related problems before and after the pandemic among Argentinians from different genders, age groups, and income levels.</w:t>
      </w:r>
    </w:p>
    <w:p w:rsidR="00864BE7" w:rsidRDefault="00864BE7" w:rsidP="000C5876">
      <w:pPr>
        <w:spacing w:after="0" w:line="360" w:lineRule="auto"/>
        <w:jc w:val="center"/>
        <w:rPr>
          <w:rFonts w:ascii="Times New Roman" w:eastAsia="Times New Roman" w:hAnsi="Times New Roman" w:cs="Times New Roman"/>
          <w:b/>
          <w:sz w:val="24"/>
          <w:szCs w:val="24"/>
        </w:rPr>
      </w:pPr>
    </w:p>
    <w:p w:rsidR="00864BE7" w:rsidRDefault="000C5876" w:rsidP="000C58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rsidR="00864BE7" w:rsidRDefault="00864BE7" w:rsidP="000C5876">
      <w:pPr>
        <w:spacing w:after="0" w:line="360" w:lineRule="auto"/>
        <w:jc w:val="center"/>
        <w:rPr>
          <w:rFonts w:ascii="Times New Roman" w:eastAsia="Times New Roman" w:hAnsi="Times New Roman" w:cs="Times New Roman"/>
          <w:b/>
          <w:sz w:val="24"/>
          <w:szCs w:val="24"/>
        </w:rPr>
      </w:pPr>
    </w:p>
    <w:p w:rsidR="00040CF3" w:rsidRPr="00040CF3" w:rsidRDefault="000C5876" w:rsidP="000C5876">
      <w:pPr>
        <w:spacing w:after="0" w:line="360" w:lineRule="auto"/>
        <w:rPr>
          <w:rFonts w:ascii="Times New Roman" w:eastAsia="Times New Roman" w:hAnsi="Times New Roman" w:cs="Times New Roman"/>
          <w:b/>
          <w:i/>
          <w:sz w:val="24"/>
          <w:szCs w:val="24"/>
        </w:rPr>
      </w:pPr>
      <w:r w:rsidRPr="00040CF3">
        <w:rPr>
          <w:rFonts w:ascii="Times New Roman" w:eastAsia="Times New Roman" w:hAnsi="Times New Roman" w:cs="Times New Roman"/>
          <w:b/>
          <w:i/>
          <w:sz w:val="24"/>
          <w:szCs w:val="24"/>
        </w:rPr>
        <w:t>Participants</w:t>
      </w:r>
    </w:p>
    <w:p w:rsidR="00864BE7" w:rsidRDefault="000C5876" w:rsidP="00040CF3">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Data was collected from a non-probabilistic, convenience sample. More information about data collection can be found in the procedure. Of the 2373 people who started the survey, 2127 (90%) gave their consent to participate. Of them, 305 (14%) left mostly uncompleted questionnaires; as drinking in the last 12 months was an inclusion criterion, 259 (12%) abstainers were excluded, and an additional 177 responses (8%) were deleted due to inconsistencies (e.g. reporting drinking more than 100 alcohol standard units per occasion), making the final sample N=1446. The majority came from Buenos Aires province (55%), followed by Cordoba province (8%), the autonomous city of Buenos Aires (7%), Santa Fe province (6%), Rio Negro province (4%), Mendoza and Entre Rios provinces (3% each), Neuquén and Chubut provinces (2% each), and finally Catamarca, Chaco, Corrientes, Formosa, Jujuy, La Pampa, La Rioja, Misiones, Salta, San Juan, San Luis, Santa Cruz, Santiago del Estero, Tierra del Fuego y Tucumán provinces, (1% or less each). Descriptive data is presented in Table 1.</w:t>
      </w:r>
    </w:p>
    <w:p w:rsidR="00FA3F53" w:rsidRDefault="00FA3F53" w:rsidP="000C5876">
      <w:pPr>
        <w:spacing w:after="0" w:line="360" w:lineRule="auto"/>
        <w:rPr>
          <w:rFonts w:ascii="Times New Roman" w:eastAsia="Times New Roman" w:hAnsi="Times New Roman" w:cs="Times New Roman"/>
          <w:sz w:val="24"/>
          <w:szCs w:val="24"/>
        </w:rPr>
      </w:pPr>
    </w:p>
    <w:tbl>
      <w:tblPr>
        <w:tblStyle w:val="a3"/>
        <w:tblW w:w="888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450"/>
        <w:gridCol w:w="1305"/>
        <w:gridCol w:w="2130"/>
        <w:gridCol w:w="1995"/>
      </w:tblGrid>
      <w:tr w:rsidR="00256F62" w:rsidTr="00256F62">
        <w:trPr>
          <w:trHeight w:val="20"/>
          <w:jc w:val="center"/>
        </w:trPr>
        <w:tc>
          <w:tcPr>
            <w:tcW w:w="8880" w:type="dxa"/>
            <w:gridSpan w:val="4"/>
            <w:tcBorders>
              <w:top w:val="nil"/>
              <w:left w:val="nil"/>
              <w:bottom w:val="nil"/>
              <w:right w:val="nil"/>
            </w:tcBorders>
            <w:tcMar>
              <w:top w:w="142" w:type="dxa"/>
              <w:left w:w="142" w:type="dxa"/>
              <w:bottom w:w="142" w:type="dxa"/>
              <w:right w:w="142" w:type="dxa"/>
            </w:tcMar>
          </w:tcPr>
          <w:p w:rsidR="00256F62" w:rsidRPr="00256F62" w:rsidRDefault="00256F62" w:rsidP="00256F62">
            <w:pPr>
              <w:spacing w:after="0" w:line="240" w:lineRule="auto"/>
              <w:rPr>
                <w:rFonts w:ascii="Times New Roman" w:eastAsia="Times New Roman" w:hAnsi="Times New Roman" w:cs="Times New Roman"/>
                <w:sz w:val="24"/>
              </w:rPr>
            </w:pPr>
            <w:r w:rsidRPr="00256F62">
              <w:rPr>
                <w:rFonts w:ascii="Times New Roman" w:eastAsia="Times New Roman" w:hAnsi="Times New Roman" w:cs="Times New Roman"/>
                <w:sz w:val="24"/>
              </w:rPr>
              <w:t>Table 1</w:t>
            </w:r>
          </w:p>
        </w:tc>
      </w:tr>
      <w:tr w:rsidR="00F32907" w:rsidTr="00256F62">
        <w:trPr>
          <w:trHeight w:val="20"/>
          <w:jc w:val="center"/>
        </w:trPr>
        <w:tc>
          <w:tcPr>
            <w:tcW w:w="8880" w:type="dxa"/>
            <w:gridSpan w:val="4"/>
            <w:tcBorders>
              <w:top w:val="nil"/>
              <w:left w:val="nil"/>
              <w:bottom w:val="single" w:sz="8" w:space="0" w:color="auto"/>
              <w:right w:val="nil"/>
            </w:tcBorders>
            <w:tcMar>
              <w:top w:w="142" w:type="dxa"/>
              <w:left w:w="142" w:type="dxa"/>
              <w:bottom w:w="142" w:type="dxa"/>
              <w:right w:w="142" w:type="dxa"/>
            </w:tcMar>
          </w:tcPr>
          <w:p w:rsidR="00F32907" w:rsidRPr="00256F62" w:rsidRDefault="00F32907" w:rsidP="00256F62">
            <w:pPr>
              <w:spacing w:after="0" w:line="240" w:lineRule="auto"/>
              <w:rPr>
                <w:rFonts w:ascii="Times New Roman" w:eastAsia="Times New Roman" w:hAnsi="Times New Roman" w:cs="Times New Roman"/>
                <w:i/>
                <w:sz w:val="24"/>
              </w:rPr>
            </w:pPr>
            <w:r w:rsidRPr="00256F62">
              <w:rPr>
                <w:rFonts w:ascii="Times New Roman" w:eastAsia="Times New Roman" w:hAnsi="Times New Roman" w:cs="Times New Roman"/>
                <w:i/>
                <w:sz w:val="24"/>
              </w:rPr>
              <w:t>Descriptive data, general population, Argentina, 2020, N=1446.</w:t>
            </w:r>
          </w:p>
        </w:tc>
      </w:tr>
      <w:tr w:rsidR="00F32907" w:rsidTr="00256F62">
        <w:trPr>
          <w:trHeight w:val="20"/>
          <w:jc w:val="center"/>
        </w:trPr>
        <w:tc>
          <w:tcPr>
            <w:tcW w:w="3450" w:type="dxa"/>
            <w:tcBorders>
              <w:top w:val="single" w:sz="8" w:space="0" w:color="auto"/>
              <w:left w:val="nil"/>
              <w:bottom w:val="single" w:sz="8" w:space="0" w:color="auto"/>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rPr>
                <w:rFonts w:ascii="Times New Roman" w:eastAsia="Times New Roman" w:hAnsi="Times New Roman" w:cs="Times New Roman"/>
                <w:i/>
                <w:sz w:val="20"/>
                <w:szCs w:val="20"/>
              </w:rPr>
            </w:pPr>
            <w:r w:rsidRPr="004F0126">
              <w:rPr>
                <w:rFonts w:ascii="Times New Roman" w:eastAsia="Times New Roman" w:hAnsi="Times New Roman" w:cs="Times New Roman"/>
                <w:i/>
                <w:sz w:val="20"/>
                <w:szCs w:val="20"/>
              </w:rPr>
              <w:t xml:space="preserve"> </w:t>
            </w:r>
          </w:p>
        </w:tc>
        <w:tc>
          <w:tcPr>
            <w:tcW w:w="1305" w:type="dxa"/>
            <w:tcBorders>
              <w:top w:val="single" w:sz="8" w:space="0" w:color="auto"/>
              <w:left w:val="nil"/>
              <w:bottom w:val="single" w:sz="8" w:space="0" w:color="auto"/>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n (%)</w:t>
            </w:r>
          </w:p>
        </w:tc>
        <w:tc>
          <w:tcPr>
            <w:tcW w:w="2130" w:type="dxa"/>
            <w:tcBorders>
              <w:top w:val="single" w:sz="8" w:space="0" w:color="auto"/>
              <w:left w:val="nil"/>
              <w:bottom w:val="single" w:sz="8" w:space="0" w:color="auto"/>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M (DS)</w:t>
            </w:r>
          </w:p>
        </w:tc>
        <w:tc>
          <w:tcPr>
            <w:tcW w:w="1995" w:type="dxa"/>
            <w:tcBorders>
              <w:top w:val="single" w:sz="8" w:space="0" w:color="auto"/>
              <w:left w:val="nil"/>
              <w:bottom w:val="single" w:sz="8" w:space="0" w:color="auto"/>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IC95%</w:t>
            </w:r>
          </w:p>
        </w:tc>
      </w:tr>
      <w:tr w:rsidR="00F32907" w:rsidTr="00256F62">
        <w:trPr>
          <w:trHeight w:val="20"/>
          <w:jc w:val="center"/>
        </w:trPr>
        <w:tc>
          <w:tcPr>
            <w:tcW w:w="3450" w:type="dxa"/>
            <w:tcBorders>
              <w:top w:val="single" w:sz="8" w:space="0" w:color="auto"/>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rPr>
                <w:rFonts w:ascii="Times New Roman" w:eastAsia="Times New Roman" w:hAnsi="Times New Roman" w:cs="Times New Roman"/>
                <w:i/>
                <w:sz w:val="20"/>
                <w:szCs w:val="20"/>
              </w:rPr>
            </w:pPr>
            <w:r w:rsidRPr="004F0126">
              <w:rPr>
                <w:rFonts w:ascii="Times New Roman" w:eastAsia="Times New Roman" w:hAnsi="Times New Roman" w:cs="Times New Roman"/>
                <w:i/>
                <w:sz w:val="20"/>
                <w:szCs w:val="20"/>
              </w:rPr>
              <w:t>Gender</w:t>
            </w:r>
          </w:p>
        </w:tc>
        <w:tc>
          <w:tcPr>
            <w:tcW w:w="1305" w:type="dxa"/>
            <w:tcBorders>
              <w:top w:val="single" w:sz="8" w:space="0" w:color="auto"/>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single" w:sz="8" w:space="0" w:color="auto"/>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single" w:sz="8" w:space="0" w:color="auto"/>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Female</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1107(77)</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74-79</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Male</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325(22)</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20-25</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Transgender/Non-binary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14(1)</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rPr>
                <w:rFonts w:ascii="Times New Roman" w:eastAsia="Times New Roman" w:hAnsi="Times New Roman" w:cs="Times New Roman"/>
                <w:i/>
                <w:sz w:val="20"/>
                <w:szCs w:val="20"/>
              </w:rPr>
            </w:pPr>
            <w:r w:rsidRPr="004F0126">
              <w:rPr>
                <w:rFonts w:ascii="Times New Roman" w:eastAsia="Times New Roman" w:hAnsi="Times New Roman" w:cs="Times New Roman"/>
                <w:i/>
                <w:sz w:val="20"/>
                <w:szCs w:val="20"/>
              </w:rPr>
              <w:t>Age</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36.01(13.46)</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35.34-36.75</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rPr>
                <w:rFonts w:ascii="Times New Roman" w:eastAsia="Times New Roman" w:hAnsi="Times New Roman" w:cs="Times New Roman"/>
                <w:i/>
                <w:sz w:val="20"/>
                <w:szCs w:val="20"/>
              </w:rPr>
            </w:pPr>
            <w:r w:rsidRPr="004F0126">
              <w:rPr>
                <w:rFonts w:ascii="Times New Roman" w:eastAsia="Times New Roman" w:hAnsi="Times New Roman" w:cs="Times New Roman"/>
                <w:i/>
                <w:sz w:val="20"/>
                <w:szCs w:val="20"/>
              </w:rPr>
              <w:t>Changes in Income</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Higher</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64(4)</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3-5</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Equal</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729(50)</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48-53</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Lower</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634(44)</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41-46</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rPr>
                <w:rFonts w:ascii="Times New Roman" w:eastAsia="Times New Roman" w:hAnsi="Times New Roman" w:cs="Times New Roman"/>
                <w:i/>
                <w:sz w:val="20"/>
                <w:szCs w:val="20"/>
              </w:rPr>
            </w:pPr>
            <w:r w:rsidRPr="004F0126">
              <w:rPr>
                <w:rFonts w:ascii="Times New Roman" w:eastAsia="Times New Roman" w:hAnsi="Times New Roman" w:cs="Times New Roman"/>
                <w:i/>
                <w:sz w:val="20"/>
                <w:szCs w:val="20"/>
              </w:rPr>
              <w:t>Alcohol related purchases</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Pre-stocking</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449(31)</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28-33</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Delivery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250(17)</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15-19</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In store</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556(38)</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36-41</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rPr>
                <w:rFonts w:ascii="Times New Roman" w:eastAsia="Times New Roman" w:hAnsi="Times New Roman" w:cs="Times New Roman"/>
                <w:i/>
                <w:sz w:val="20"/>
                <w:szCs w:val="20"/>
              </w:rPr>
            </w:pPr>
            <w:r w:rsidRPr="004F0126">
              <w:rPr>
                <w:rFonts w:ascii="Times New Roman" w:eastAsia="Times New Roman" w:hAnsi="Times New Roman" w:cs="Times New Roman"/>
                <w:i/>
                <w:sz w:val="20"/>
                <w:szCs w:val="20"/>
              </w:rPr>
              <w:t>Alcohol use and related problems before the pandemic</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Quantity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2.53(2.71)</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2.4-.2.68</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Frequency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Less than once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263(18)</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16-20</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2-4 times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550(38)</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35-40</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lastRenderedPageBreak/>
              <w:t>2-3 times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447(31)</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28-33</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 or more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186(13)</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11-15</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41"/>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Heavy Episodic Drinking</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Never</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42</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40-45</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Less than 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23</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21-25</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14</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12-16</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Weekly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18</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16-20</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Daily or almost daily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1-3</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Alcohol related problems</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5.75(4.62)</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5.51-5.99</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rPr>
                <w:rFonts w:ascii="Times New Roman" w:eastAsia="Times New Roman" w:hAnsi="Times New Roman" w:cs="Times New Roman"/>
                <w:i/>
                <w:sz w:val="20"/>
                <w:szCs w:val="20"/>
              </w:rPr>
            </w:pPr>
            <w:r w:rsidRPr="004F0126">
              <w:rPr>
                <w:rFonts w:ascii="Times New Roman" w:eastAsia="Times New Roman" w:hAnsi="Times New Roman" w:cs="Times New Roman"/>
                <w:i/>
                <w:sz w:val="20"/>
                <w:szCs w:val="20"/>
              </w:rPr>
              <w:t>Alcohol use and related problems after the pandemic</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Quantity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2.10(2.28)</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1.99-2.23</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Frequency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Never</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99(7)</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5-8</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Less than once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323(22)</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20-24</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2-4 times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421(29)</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27-31</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2-3 times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340(23)</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21-26</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 or more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263(18)</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16-20</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41"/>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Heavy Episodic Drinking</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Never</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893(61)</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59-64</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Less than 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240(17)</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15-18</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107(7)</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6-9</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lastRenderedPageBreak/>
              <w:t>Weekly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166(11)</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10-13</w:t>
            </w:r>
          </w:p>
        </w:tc>
      </w:tr>
      <w:tr w:rsidR="00F32907" w:rsidTr="00256F62">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32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Daily or almost daily</w:t>
            </w:r>
          </w:p>
        </w:tc>
        <w:tc>
          <w:tcPr>
            <w:tcW w:w="130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45(3)</w:t>
            </w:r>
          </w:p>
        </w:tc>
        <w:tc>
          <w:tcPr>
            <w:tcW w:w="2130"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2-4</w:t>
            </w:r>
          </w:p>
        </w:tc>
      </w:tr>
      <w:tr w:rsidR="00F32907" w:rsidTr="00256F62">
        <w:trPr>
          <w:trHeight w:val="20"/>
          <w:jc w:val="center"/>
        </w:trPr>
        <w:tc>
          <w:tcPr>
            <w:tcW w:w="3450" w:type="dxa"/>
            <w:tcBorders>
              <w:top w:val="nil"/>
              <w:left w:val="nil"/>
              <w:bottom w:val="single" w:sz="8" w:space="0" w:color="000000"/>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ind w:firstLine="180"/>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Alcohol related problems</w:t>
            </w:r>
          </w:p>
        </w:tc>
        <w:tc>
          <w:tcPr>
            <w:tcW w:w="1305" w:type="dxa"/>
            <w:tcBorders>
              <w:top w:val="nil"/>
              <w:left w:val="nil"/>
              <w:bottom w:val="single" w:sz="8" w:space="0" w:color="000000"/>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 xml:space="preserve"> </w:t>
            </w:r>
          </w:p>
        </w:tc>
        <w:tc>
          <w:tcPr>
            <w:tcW w:w="2130" w:type="dxa"/>
            <w:tcBorders>
              <w:top w:val="nil"/>
              <w:left w:val="nil"/>
              <w:bottom w:val="single" w:sz="8" w:space="0" w:color="000000"/>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4.42(4.38)</w:t>
            </w:r>
          </w:p>
        </w:tc>
        <w:tc>
          <w:tcPr>
            <w:tcW w:w="1995" w:type="dxa"/>
            <w:tcBorders>
              <w:top w:val="nil"/>
              <w:left w:val="nil"/>
              <w:bottom w:val="single" w:sz="8" w:space="0" w:color="000000"/>
              <w:right w:val="nil"/>
            </w:tcBorders>
            <w:shd w:val="clear" w:color="auto" w:fill="auto"/>
            <w:tcMar>
              <w:top w:w="142" w:type="dxa"/>
              <w:left w:w="142" w:type="dxa"/>
              <w:bottom w:w="142" w:type="dxa"/>
              <w:right w:w="142" w:type="dxa"/>
            </w:tcMar>
          </w:tcPr>
          <w:p w:rsidR="00F32907" w:rsidRPr="004F0126" w:rsidRDefault="00F32907" w:rsidP="00256F62">
            <w:pPr>
              <w:spacing w:after="0" w:line="360" w:lineRule="auto"/>
              <w:jc w:val="center"/>
              <w:rPr>
                <w:rFonts w:ascii="Times New Roman" w:eastAsia="Times New Roman" w:hAnsi="Times New Roman" w:cs="Times New Roman"/>
                <w:sz w:val="20"/>
                <w:szCs w:val="20"/>
              </w:rPr>
            </w:pPr>
            <w:r w:rsidRPr="004F0126">
              <w:rPr>
                <w:rFonts w:ascii="Times New Roman" w:eastAsia="Times New Roman" w:hAnsi="Times New Roman" w:cs="Times New Roman"/>
                <w:sz w:val="20"/>
                <w:szCs w:val="20"/>
              </w:rPr>
              <w:t>4.19-4.65</w:t>
            </w:r>
          </w:p>
        </w:tc>
      </w:tr>
      <w:tr w:rsidR="00F32907" w:rsidTr="00256F62">
        <w:trPr>
          <w:trHeight w:val="20"/>
          <w:jc w:val="center"/>
        </w:trPr>
        <w:tc>
          <w:tcPr>
            <w:tcW w:w="8880" w:type="dxa"/>
            <w:gridSpan w:val="4"/>
            <w:tcBorders>
              <w:top w:val="nil"/>
              <w:left w:val="nil"/>
              <w:bottom w:val="nil"/>
              <w:right w:val="nil"/>
            </w:tcBorders>
            <w:shd w:val="clear" w:color="auto" w:fill="auto"/>
            <w:tcMar>
              <w:top w:w="142" w:type="dxa"/>
              <w:left w:w="142" w:type="dxa"/>
              <w:bottom w:w="142" w:type="dxa"/>
              <w:right w:w="142" w:type="dxa"/>
            </w:tcMar>
          </w:tcPr>
          <w:p w:rsidR="00F32907" w:rsidRPr="00256F62" w:rsidRDefault="00F32907" w:rsidP="00256F62">
            <w:pPr>
              <w:spacing w:after="0" w:line="360" w:lineRule="auto"/>
              <w:rPr>
                <w:rFonts w:ascii="Times New Roman" w:eastAsia="Times New Roman" w:hAnsi="Times New Roman" w:cs="Times New Roman"/>
                <w:sz w:val="20"/>
                <w:szCs w:val="20"/>
              </w:rPr>
            </w:pPr>
            <w:r w:rsidRPr="00256F62">
              <w:rPr>
                <w:rFonts w:ascii="Times New Roman" w:eastAsia="Times New Roman" w:hAnsi="Times New Roman" w:cs="Times New Roman"/>
                <w:i/>
                <w:sz w:val="20"/>
                <w:szCs w:val="20"/>
              </w:rPr>
              <w:t xml:space="preserve">Note. </w:t>
            </w:r>
            <w:r w:rsidRPr="00256F62">
              <w:rPr>
                <w:rFonts w:ascii="Times New Roman" w:eastAsia="Times New Roman" w:hAnsi="Times New Roman" w:cs="Times New Roman"/>
                <w:sz w:val="20"/>
                <w:szCs w:val="20"/>
              </w:rPr>
              <w:t xml:space="preserve">CI= Confidence Interval. </w:t>
            </w:r>
          </w:p>
        </w:tc>
      </w:tr>
    </w:tbl>
    <w:p w:rsidR="00864BE7" w:rsidRDefault="00864BE7" w:rsidP="000C5876">
      <w:pPr>
        <w:spacing w:after="0" w:line="360" w:lineRule="auto"/>
        <w:jc w:val="center"/>
        <w:rPr>
          <w:rFonts w:ascii="Times New Roman" w:eastAsia="Times New Roman" w:hAnsi="Times New Roman" w:cs="Times New Roman"/>
          <w:sz w:val="24"/>
          <w:szCs w:val="24"/>
        </w:rPr>
      </w:pPr>
    </w:p>
    <w:p w:rsidR="00864BE7" w:rsidRPr="00040CF3" w:rsidRDefault="00040CF3" w:rsidP="000C5876">
      <w:pPr>
        <w:spacing w:after="0" w:line="360" w:lineRule="auto"/>
        <w:rPr>
          <w:rFonts w:ascii="Times New Roman" w:eastAsia="Times New Roman" w:hAnsi="Times New Roman" w:cs="Times New Roman"/>
          <w:b/>
          <w:i/>
          <w:sz w:val="24"/>
          <w:szCs w:val="24"/>
        </w:rPr>
      </w:pPr>
      <w:r w:rsidRPr="00040CF3">
        <w:rPr>
          <w:rFonts w:ascii="Times New Roman" w:eastAsia="Times New Roman" w:hAnsi="Times New Roman" w:cs="Times New Roman"/>
          <w:b/>
          <w:i/>
          <w:sz w:val="24"/>
          <w:szCs w:val="24"/>
        </w:rPr>
        <w:t>Materials</w:t>
      </w: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cross-sectional study we measured alcohol use and related problems in two periods: the three months prior and the three months after, the first confirmed cases in Argentina, and subsequent lockdown. </w:t>
      </w:r>
    </w:p>
    <w:p w:rsidR="00F32907" w:rsidRDefault="000C5876" w:rsidP="000C5876">
      <w:pPr>
        <w:spacing w:after="0" w:line="360" w:lineRule="auto"/>
        <w:rPr>
          <w:rFonts w:ascii="Times New Roman" w:eastAsia="Times New Roman" w:hAnsi="Times New Roman" w:cs="Times New Roman"/>
          <w:sz w:val="24"/>
          <w:szCs w:val="24"/>
        </w:rPr>
      </w:pPr>
      <w:r w:rsidRPr="00040CF3">
        <w:rPr>
          <w:rFonts w:ascii="Times New Roman" w:eastAsia="Times New Roman" w:hAnsi="Times New Roman" w:cs="Times New Roman"/>
          <w:i/>
          <w:sz w:val="24"/>
          <w:szCs w:val="24"/>
        </w:rPr>
        <w:t>Alcohol use: Quantity, Frequency and Heavy Episodic Drinking.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We asked about the usual quantity of drinking in standard units (any beverage with about 12 mg of pure alcohol). Frequency of drinking and heavy episodic drinking (HED) were assessed as in the Alcohol Use Disorder Identification Test (AUDIT) (Babor et al., 2001). This instrument was created by the World Health Organization and showed good psychometric performance in our country </w:t>
      </w:r>
    </w:p>
    <w:p w:rsidR="00864BE7" w:rsidRDefault="00F32907" w:rsidP="000C5876">
      <w:pPr>
        <w:spacing w:after="0" w:line="360" w:lineRule="auto"/>
        <w:rPr>
          <w:rFonts w:ascii="Times New Roman" w:eastAsia="Times New Roman" w:hAnsi="Times New Roman" w:cs="Times New Roman"/>
          <w:sz w:val="24"/>
          <w:szCs w:val="24"/>
        </w:rPr>
      </w:pPr>
      <w:r w:rsidRPr="00256F62">
        <w:rPr>
          <w:rFonts w:ascii="Times New Roman" w:eastAsia="Times New Roman" w:hAnsi="Times New Roman" w:cs="Times New Roman"/>
          <w:sz w:val="24"/>
          <w:szCs w:val="24"/>
        </w:rPr>
        <w:t xml:space="preserve"> </w:t>
      </w:r>
      <w:r w:rsidR="000C5876" w:rsidRPr="00F32907">
        <w:rPr>
          <w:rFonts w:ascii="Times New Roman" w:eastAsia="Times New Roman" w:hAnsi="Times New Roman" w:cs="Times New Roman"/>
          <w:sz w:val="24"/>
          <w:szCs w:val="24"/>
          <w:lang w:val="es-ES"/>
        </w:rPr>
        <w:t xml:space="preserve">(Conde, et al., 2018; Cremonte et al., 2010). </w:t>
      </w:r>
      <w:r w:rsidR="000C5876">
        <w:rPr>
          <w:rFonts w:ascii="Times New Roman" w:eastAsia="Times New Roman" w:hAnsi="Times New Roman" w:cs="Times New Roman"/>
          <w:sz w:val="24"/>
          <w:szCs w:val="24"/>
        </w:rPr>
        <w:t xml:space="preserve">The answer scale for the frequency of drinking was: never (0), less than once a month (1), 2-4 times a month (2), 2-3 times a week (3), 4 or more a week (4). For excessive episodic drinking, we asked the frequency in which the person had more than 5/4 drinks (male/female): never (0), less than monthly (1), monthly (2), weekly (3), daily or almost daily (4). </w:t>
      </w:r>
    </w:p>
    <w:p w:rsidR="00864BE7" w:rsidRDefault="000C5876" w:rsidP="000C5876">
      <w:pPr>
        <w:spacing w:after="0" w:line="360" w:lineRule="auto"/>
        <w:rPr>
          <w:rFonts w:ascii="Times New Roman" w:eastAsia="Times New Roman" w:hAnsi="Times New Roman" w:cs="Times New Roman"/>
          <w:sz w:val="24"/>
          <w:szCs w:val="24"/>
        </w:rPr>
      </w:pPr>
      <w:r w:rsidRPr="00040CF3">
        <w:rPr>
          <w:rFonts w:ascii="Times New Roman" w:eastAsia="Times New Roman" w:hAnsi="Times New Roman" w:cs="Times New Roman"/>
          <w:i/>
          <w:sz w:val="24"/>
          <w:szCs w:val="24"/>
        </w:rPr>
        <w:t>Alcohol related problems.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They were measured with the AUDIT items assessing alcohol related problems, sometimes referred to as the AUDIT-P (Johnson et al, 2020). Those 7 items evaluate alcohol related problems, with total scores between 0 and 28.</w:t>
      </w:r>
    </w:p>
    <w:p w:rsidR="00864BE7" w:rsidRDefault="000C5876" w:rsidP="000C5876">
      <w:pPr>
        <w:spacing w:after="0" w:line="360" w:lineRule="auto"/>
        <w:rPr>
          <w:rFonts w:ascii="Times New Roman" w:eastAsia="Times New Roman" w:hAnsi="Times New Roman" w:cs="Times New Roman"/>
          <w:sz w:val="24"/>
          <w:szCs w:val="24"/>
        </w:rPr>
      </w:pPr>
      <w:r w:rsidRPr="00040CF3">
        <w:rPr>
          <w:rFonts w:ascii="Times New Roman" w:eastAsia="Times New Roman" w:hAnsi="Times New Roman" w:cs="Times New Roman"/>
          <w:i/>
          <w:sz w:val="24"/>
          <w:szCs w:val="24"/>
        </w:rPr>
        <w:t>Socio-demographic characteristics.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We inquired about sex (female/male), gender (female/male/non-binary), age (in years), and changes in income during the lockdown (higher, equal, or lower).  </w:t>
      </w:r>
    </w:p>
    <w:p w:rsidR="00864BE7" w:rsidRDefault="000C5876" w:rsidP="000C5876">
      <w:pPr>
        <w:spacing w:after="0" w:line="360" w:lineRule="auto"/>
        <w:rPr>
          <w:rFonts w:ascii="Times New Roman" w:eastAsia="Times New Roman" w:hAnsi="Times New Roman" w:cs="Times New Roman"/>
          <w:sz w:val="24"/>
          <w:szCs w:val="24"/>
        </w:rPr>
      </w:pPr>
      <w:r w:rsidRPr="00040CF3">
        <w:rPr>
          <w:rFonts w:ascii="Times New Roman" w:eastAsia="Times New Roman" w:hAnsi="Times New Roman" w:cs="Times New Roman"/>
          <w:i/>
          <w:sz w:val="24"/>
          <w:szCs w:val="24"/>
        </w:rPr>
        <w:t>Alcohol related purchases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We asked if the participant had stocked up alcoholic beverages before the lockdown started (yes/no), had used online delivery systems to purchase alcoholic beverages during lockdown (yes/no), or if he/she had violated the measures to acquire alcoholic beverages (yes/no).</w:t>
      </w:r>
    </w:p>
    <w:p w:rsidR="00040CF3" w:rsidRDefault="00040CF3" w:rsidP="000C5876">
      <w:pPr>
        <w:spacing w:after="0" w:line="360" w:lineRule="auto"/>
        <w:rPr>
          <w:rFonts w:ascii="Times New Roman" w:eastAsia="Times New Roman" w:hAnsi="Times New Roman" w:cs="Times New Roman"/>
          <w:color w:val="FF0000"/>
          <w:sz w:val="24"/>
          <w:szCs w:val="24"/>
        </w:rPr>
      </w:pPr>
    </w:p>
    <w:p w:rsidR="00864BE7" w:rsidRPr="00040CF3" w:rsidRDefault="00040CF3" w:rsidP="000C5876">
      <w:pPr>
        <w:spacing w:after="0" w:line="360" w:lineRule="auto"/>
        <w:rPr>
          <w:rFonts w:ascii="Times New Roman" w:eastAsia="Times New Roman" w:hAnsi="Times New Roman" w:cs="Times New Roman"/>
          <w:b/>
          <w:i/>
          <w:sz w:val="24"/>
          <w:szCs w:val="24"/>
        </w:rPr>
      </w:pPr>
      <w:r w:rsidRPr="00040CF3">
        <w:rPr>
          <w:rFonts w:ascii="Times New Roman" w:eastAsia="Times New Roman" w:hAnsi="Times New Roman" w:cs="Times New Roman"/>
          <w:b/>
          <w:i/>
          <w:sz w:val="24"/>
          <w:szCs w:val="24"/>
        </w:rPr>
        <w:t>Procedure</w:t>
      </w:r>
    </w:p>
    <w:p w:rsidR="00864BE7" w:rsidRDefault="000C5876"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Data was collected online using the LimeSurvey platform. A link to the questionnaire was sent through different social networks (Facebook, Instagram, and Twitter). Completing the survey took approximately 15 minutes. People 14 years of age and older were invited to participate. Before accessing the questionnaire, participants had to complete a captcha and provide informed consent. The voluntary, anonymous, confidential, and unrewarded status of participation was explained. Besides, contact information regarding the project team and services tending to alcohol use problems were provided. </w:t>
      </w:r>
    </w:p>
    <w:p w:rsidR="00040CF3" w:rsidRDefault="00040CF3" w:rsidP="000C5876">
      <w:pPr>
        <w:spacing w:after="0" w:line="360" w:lineRule="auto"/>
        <w:ind w:firstLine="709"/>
        <w:rPr>
          <w:rFonts w:ascii="Times New Roman" w:eastAsia="Times New Roman" w:hAnsi="Times New Roman" w:cs="Times New Roman"/>
          <w:sz w:val="24"/>
          <w:szCs w:val="24"/>
        </w:rPr>
      </w:pPr>
    </w:p>
    <w:p w:rsidR="00040CF3" w:rsidRPr="00040CF3" w:rsidRDefault="00040CF3" w:rsidP="00040CF3">
      <w:pPr>
        <w:spacing w:after="0" w:line="360" w:lineRule="auto"/>
        <w:rPr>
          <w:rFonts w:ascii="Times New Roman" w:eastAsia="Times New Roman" w:hAnsi="Times New Roman" w:cs="Times New Roman"/>
          <w:b/>
          <w:i/>
          <w:sz w:val="24"/>
          <w:szCs w:val="24"/>
        </w:rPr>
      </w:pPr>
      <w:r w:rsidRPr="00040CF3">
        <w:rPr>
          <w:rFonts w:ascii="Times New Roman" w:eastAsia="Times New Roman" w:hAnsi="Times New Roman" w:cs="Times New Roman"/>
          <w:b/>
          <w:i/>
          <w:sz w:val="24"/>
          <w:szCs w:val="24"/>
        </w:rPr>
        <w:t>Data Analysis</w:t>
      </w:r>
    </w:p>
    <w:p w:rsidR="00040CF3" w:rsidRDefault="00040CF3" w:rsidP="00040CF3">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performed descriptive and group difference analyses. As the normality and homoscedasticity assumptions for ANOVA were violated, we used Kruskal-Wallis H to establish differences in consumption and related problems before and after the COVID-19’s pandemic. Analyses were replicated with the sample segmented by gender, age group, changes in income, and alcoholic beverages purchase behaviors (stocking before lockdown, use of an online delivery system to purchase, or violating lockdown to acquire). We estimated mean changes in percentages by calculating the percentage in which each participant reduced/increased her/his alcohol use or alcohol use problems, and later performing the descriptive analysis (mean of percentage) by the groups. We used SPSS 19 version for the </w:t>
      </w:r>
      <w:r w:rsidRPr="00F32907">
        <w:rPr>
          <w:rFonts w:ascii="Times New Roman" w:eastAsia="Times New Roman" w:hAnsi="Times New Roman" w:cs="Times New Roman"/>
          <w:sz w:val="24"/>
          <w:szCs w:val="24"/>
        </w:rPr>
        <w:t>tests (IBM Corp., 2010).</w:t>
      </w:r>
      <w:r>
        <w:rPr>
          <w:rFonts w:ascii="Times New Roman" w:eastAsia="Times New Roman" w:hAnsi="Times New Roman" w:cs="Times New Roman"/>
          <w:sz w:val="24"/>
          <w:szCs w:val="24"/>
        </w:rPr>
        <w:t xml:space="preserve"> To estimate the effect size we calculated Cohen’s d with an online calculator (</w:t>
      </w:r>
      <w:hyperlink r:id="rId7">
        <w:r>
          <w:rPr>
            <w:rFonts w:ascii="Times New Roman" w:eastAsia="Times New Roman" w:hAnsi="Times New Roman" w:cs="Times New Roman"/>
            <w:color w:val="0000FF"/>
            <w:sz w:val="24"/>
            <w:szCs w:val="24"/>
            <w:u w:val="single"/>
          </w:rPr>
          <w:t>www.psychometrica.de/effect_size.html</w:t>
        </w:r>
      </w:hyperlink>
      <w:r>
        <w:rPr>
          <w:rFonts w:ascii="Times New Roman" w:eastAsia="Times New Roman" w:hAnsi="Times New Roman" w:cs="Times New Roman"/>
          <w:sz w:val="24"/>
          <w:szCs w:val="24"/>
        </w:rPr>
        <w:t xml:space="preserve">). </w:t>
      </w:r>
    </w:p>
    <w:p w:rsidR="00040CF3" w:rsidRPr="00040CF3" w:rsidRDefault="00040CF3" w:rsidP="000C5876">
      <w:pPr>
        <w:spacing w:after="0" w:line="360" w:lineRule="auto"/>
        <w:ind w:firstLine="709"/>
        <w:rPr>
          <w:rFonts w:ascii="Times New Roman" w:eastAsia="Times New Roman" w:hAnsi="Times New Roman" w:cs="Times New Roman"/>
          <w:i/>
          <w:sz w:val="24"/>
          <w:szCs w:val="24"/>
        </w:rPr>
      </w:pPr>
    </w:p>
    <w:p w:rsidR="00040CF3" w:rsidRPr="00040CF3" w:rsidRDefault="00040CF3" w:rsidP="00040CF3">
      <w:pPr>
        <w:spacing w:after="0" w:line="360" w:lineRule="auto"/>
        <w:rPr>
          <w:rFonts w:ascii="Times New Roman" w:eastAsia="Times New Roman" w:hAnsi="Times New Roman" w:cs="Times New Roman"/>
          <w:b/>
          <w:i/>
          <w:sz w:val="24"/>
          <w:szCs w:val="24"/>
        </w:rPr>
      </w:pPr>
      <w:r w:rsidRPr="00040CF3">
        <w:rPr>
          <w:rFonts w:ascii="Times New Roman" w:eastAsia="Times New Roman" w:hAnsi="Times New Roman" w:cs="Times New Roman"/>
          <w:b/>
          <w:i/>
          <w:sz w:val="24"/>
          <w:szCs w:val="24"/>
        </w:rPr>
        <w:t>Ethical considerations</w:t>
      </w:r>
    </w:p>
    <w:p w:rsidR="00864BE7" w:rsidRDefault="00F32907" w:rsidP="000C5876">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following the ethical standards required in Argentina, the Universal Declaration of Ethical Principles for Psychologists, </w:t>
      </w:r>
      <w:r w:rsidRPr="00F32907">
        <w:rPr>
          <w:rFonts w:ascii="Times New Roman" w:eastAsia="Times New Roman" w:hAnsi="Times New Roman" w:cs="Times New Roman"/>
          <w:sz w:val="24"/>
          <w:szCs w:val="24"/>
        </w:rPr>
        <w:t>the International Ethical Guidelines for Biomedical Research Involving Human Subjects</w:t>
      </w:r>
      <w:r>
        <w:rPr>
          <w:rFonts w:ascii="Times New Roman" w:eastAsia="Times New Roman" w:hAnsi="Times New Roman" w:cs="Times New Roman"/>
          <w:sz w:val="24"/>
          <w:szCs w:val="24"/>
        </w:rPr>
        <w:t>,</w:t>
      </w:r>
      <w:r w:rsidRPr="00F32907">
        <w:rPr>
          <w:rFonts w:ascii="Times New Roman" w:eastAsia="Times New Roman" w:hAnsi="Times New Roman" w:cs="Times New Roman"/>
          <w:sz w:val="24"/>
          <w:szCs w:val="24"/>
        </w:rPr>
        <w:t xml:space="preserve"> and the declarations of the I</w:t>
      </w:r>
      <w:r>
        <w:rPr>
          <w:rFonts w:ascii="Times New Roman" w:eastAsia="Times New Roman" w:hAnsi="Times New Roman" w:cs="Times New Roman"/>
          <w:sz w:val="24"/>
          <w:szCs w:val="24"/>
        </w:rPr>
        <w:t xml:space="preserve">nteramerican </w:t>
      </w:r>
      <w:r w:rsidRPr="00F3290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ociety of </w:t>
      </w:r>
      <w:r w:rsidRPr="00F32907">
        <w:rPr>
          <w:rFonts w:ascii="Times New Roman" w:eastAsia="Times New Roman" w:hAnsi="Times New Roman" w:cs="Times New Roman"/>
          <w:sz w:val="24"/>
          <w:szCs w:val="24"/>
        </w:rPr>
        <w:t>P</w:t>
      </w:r>
      <w:r>
        <w:rPr>
          <w:rFonts w:ascii="Times New Roman" w:eastAsia="Times New Roman" w:hAnsi="Times New Roman" w:cs="Times New Roman"/>
          <w:sz w:val="24"/>
          <w:szCs w:val="24"/>
        </w:rPr>
        <w:t>sychology</w:t>
      </w:r>
      <w:r w:rsidRPr="00F32907">
        <w:rPr>
          <w:rFonts w:ascii="Times New Roman" w:eastAsia="Times New Roman" w:hAnsi="Times New Roman" w:cs="Times New Roman"/>
          <w:sz w:val="24"/>
          <w:szCs w:val="24"/>
        </w:rPr>
        <w:t xml:space="preserve"> regarding ethical behavior</w:t>
      </w:r>
      <w:r>
        <w:rPr>
          <w:rFonts w:ascii="Times New Roman" w:eastAsia="Times New Roman" w:hAnsi="Times New Roman" w:cs="Times New Roman"/>
          <w:sz w:val="24"/>
          <w:szCs w:val="24"/>
        </w:rPr>
        <w:t xml:space="preserve">. </w:t>
      </w:r>
      <w:r w:rsidR="000C5876">
        <w:rPr>
          <w:rFonts w:ascii="Times New Roman" w:eastAsia="Times New Roman" w:hAnsi="Times New Roman" w:cs="Times New Roman"/>
          <w:sz w:val="24"/>
          <w:szCs w:val="24"/>
        </w:rPr>
        <w:t xml:space="preserve">The project was approved by the Ethics Committee of the </w:t>
      </w:r>
      <w:r w:rsidR="00182266">
        <w:rPr>
          <w:rFonts w:ascii="Times New Roman" w:eastAsia="Times New Roman" w:hAnsi="Times New Roman" w:cs="Times New Roman"/>
          <w:sz w:val="24"/>
          <w:szCs w:val="24"/>
        </w:rPr>
        <w:t>Universidad Nacional de Mar del Plata</w:t>
      </w:r>
      <w:r w:rsidR="000C5876">
        <w:rPr>
          <w:rFonts w:ascii="Times New Roman" w:eastAsia="Times New Roman" w:hAnsi="Times New Roman" w:cs="Times New Roman"/>
          <w:sz w:val="24"/>
          <w:szCs w:val="24"/>
        </w:rPr>
        <w:t>, Argentina.</w:t>
      </w:r>
    </w:p>
    <w:p w:rsidR="00864BE7" w:rsidRDefault="00864BE7" w:rsidP="000C5876">
      <w:pPr>
        <w:spacing w:after="0" w:line="360" w:lineRule="auto"/>
        <w:rPr>
          <w:rFonts w:ascii="Times New Roman" w:eastAsia="Times New Roman" w:hAnsi="Times New Roman" w:cs="Times New Roman"/>
          <w:b/>
          <w:sz w:val="24"/>
          <w:szCs w:val="24"/>
        </w:rPr>
      </w:pPr>
    </w:p>
    <w:p w:rsidR="00864BE7" w:rsidRDefault="000C5876" w:rsidP="000C58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rsidR="00864BE7" w:rsidRDefault="00864BE7" w:rsidP="000C5876">
      <w:pPr>
        <w:spacing w:after="0" w:line="360" w:lineRule="auto"/>
        <w:jc w:val="center"/>
        <w:rPr>
          <w:rFonts w:ascii="Times New Roman" w:eastAsia="Times New Roman" w:hAnsi="Times New Roman" w:cs="Times New Roman"/>
          <w:sz w:val="24"/>
          <w:szCs w:val="24"/>
        </w:rPr>
      </w:pPr>
    </w:p>
    <w:p w:rsidR="00864BE7" w:rsidRDefault="000C5876" w:rsidP="000C5876">
      <w:pPr>
        <w:tabs>
          <w:tab w:val="left" w:pos="6629"/>
        </w:tabs>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total sample significant reductions were found in the four consumption dimensions (quantity, frequency, HED, and related problems) before and after the pandemic: quantity H(df)=50.30(1), p=.001, Cohen’s d=.26, frequency H(df)=8.43(1), p=.004, Cohen’s d=.10, HED H(df)=94.34(1), p=.001, Cohen’s d=.36, and alcohol related problems </w:t>
      </w:r>
      <w:r>
        <w:rPr>
          <w:rFonts w:ascii="Times New Roman" w:eastAsia="Times New Roman" w:hAnsi="Times New Roman" w:cs="Times New Roman"/>
          <w:sz w:val="24"/>
          <w:szCs w:val="24"/>
        </w:rPr>
        <w:lastRenderedPageBreak/>
        <w:t>H(df)=105.58(1), p=.001, Cohen’s d=.39. The mean reduction on each variable was: quantity 12%, frequency 6%, HED 30%, and alcohol related problems 49% (not shown in tables).</w:t>
      </w:r>
    </w:p>
    <w:p w:rsidR="00864BE7" w:rsidRDefault="000C5876" w:rsidP="000C5876">
      <w:pPr>
        <w:tabs>
          <w:tab w:val="left" w:pos="6629"/>
        </w:tabs>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Table 2 shows the Kruskal-Wallis H test and Cohen’s d coefficients to assess changes in the four consumption dimensions (quantity, frequency, HED, and related problems) before and after the pandemic, for each gender, age, changes in income, and purchasing behavior groups. For females</w:t>
      </w:r>
      <w:r w:rsidR="001822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reductions were found, as follows: quantity (12%), frequency (5%), HED (29%), and alcohol related problems (44%). For males, statistically significant reductions were found in quantity (14%), HED (32%), and alcohol related problems (64%). Alcohol consumption and related problems did not differ before and after the pandemic for transgender/non-binary participants. </w:t>
      </w:r>
    </w:p>
    <w:p w:rsidR="00256F62" w:rsidRDefault="00256F62" w:rsidP="000C5876">
      <w:pPr>
        <w:tabs>
          <w:tab w:val="left" w:pos="6629"/>
        </w:tabs>
        <w:spacing w:after="0" w:line="360" w:lineRule="auto"/>
        <w:ind w:firstLine="709"/>
        <w:rPr>
          <w:rFonts w:ascii="Times New Roman" w:eastAsia="Times New Roman" w:hAnsi="Times New Roman" w:cs="Times New Roman"/>
          <w:sz w:val="24"/>
          <w:szCs w:val="24"/>
        </w:rPr>
      </w:pPr>
    </w:p>
    <w:tbl>
      <w:tblPr>
        <w:tblStyle w:val="a4"/>
        <w:tblW w:w="940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43"/>
        <w:gridCol w:w="1276"/>
        <w:gridCol w:w="567"/>
        <w:gridCol w:w="1276"/>
        <w:gridCol w:w="567"/>
        <w:gridCol w:w="1347"/>
        <w:gridCol w:w="605"/>
        <w:gridCol w:w="1323"/>
        <w:gridCol w:w="605"/>
      </w:tblGrid>
      <w:tr w:rsidR="00256F62" w:rsidRPr="00256F62" w:rsidTr="00256F62">
        <w:trPr>
          <w:trHeight w:val="750"/>
          <w:jc w:val="center"/>
        </w:trPr>
        <w:tc>
          <w:tcPr>
            <w:tcW w:w="9409" w:type="dxa"/>
            <w:gridSpan w:val="9"/>
            <w:tcBorders>
              <w:top w:val="nil"/>
              <w:left w:val="nil"/>
              <w:bottom w:val="single" w:sz="8" w:space="0" w:color="000000"/>
              <w:right w:val="nil"/>
            </w:tcBorders>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4"/>
                <w:szCs w:val="24"/>
              </w:rPr>
            </w:pPr>
            <w:r w:rsidRPr="00256F62">
              <w:rPr>
                <w:rFonts w:ascii="Times New Roman" w:eastAsia="Times New Roman" w:hAnsi="Times New Roman" w:cs="Times New Roman"/>
                <w:sz w:val="24"/>
                <w:szCs w:val="24"/>
              </w:rPr>
              <w:t>Table 2</w:t>
            </w:r>
          </w:p>
          <w:p w:rsidR="00256F62" w:rsidRPr="004F0126" w:rsidRDefault="00256F62" w:rsidP="00D91F70">
            <w:pPr>
              <w:widowControl w:val="0"/>
              <w:spacing w:after="0" w:line="360" w:lineRule="auto"/>
              <w:ind w:right="100"/>
              <w:rPr>
                <w:rFonts w:ascii="Times New Roman" w:eastAsia="Times New Roman" w:hAnsi="Times New Roman" w:cs="Times New Roman"/>
                <w:i/>
                <w:sz w:val="24"/>
                <w:szCs w:val="24"/>
              </w:rPr>
            </w:pPr>
            <w:r w:rsidRPr="004F0126">
              <w:rPr>
                <w:rFonts w:ascii="Times New Roman" w:eastAsia="Times New Roman" w:hAnsi="Times New Roman" w:cs="Times New Roman"/>
                <w:i/>
                <w:sz w:val="24"/>
                <w:szCs w:val="24"/>
              </w:rPr>
              <w:t>Differences in alcohol consumption and related problems before and after the COVID-19 pandemic among groups, general population, Argentina, 2020, N=1446.</w:t>
            </w:r>
          </w:p>
        </w:tc>
      </w:tr>
      <w:tr w:rsidR="00256F62" w:rsidRPr="00256F62" w:rsidTr="00040CF3">
        <w:trPr>
          <w:trHeight w:val="300"/>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843" w:type="dxa"/>
            <w:gridSpan w:val="2"/>
            <w:tcBorders>
              <w:top w:val="nil"/>
              <w:left w:val="nil"/>
              <w:bottom w:val="single" w:sz="8" w:space="0" w:color="auto"/>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Quantity</w:t>
            </w:r>
          </w:p>
        </w:tc>
        <w:tc>
          <w:tcPr>
            <w:tcW w:w="1843" w:type="dxa"/>
            <w:gridSpan w:val="2"/>
            <w:tcBorders>
              <w:top w:val="nil"/>
              <w:left w:val="nil"/>
              <w:bottom w:val="single" w:sz="8" w:space="0" w:color="auto"/>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Frequency</w:t>
            </w:r>
          </w:p>
        </w:tc>
        <w:tc>
          <w:tcPr>
            <w:tcW w:w="1952" w:type="dxa"/>
            <w:gridSpan w:val="2"/>
            <w:tcBorders>
              <w:top w:val="nil"/>
              <w:left w:val="nil"/>
              <w:bottom w:val="single" w:sz="8" w:space="0" w:color="auto"/>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Heavy Episodic Drinking</w:t>
            </w:r>
          </w:p>
        </w:tc>
        <w:tc>
          <w:tcPr>
            <w:tcW w:w="1928" w:type="dxa"/>
            <w:gridSpan w:val="2"/>
            <w:tcBorders>
              <w:top w:val="nil"/>
              <w:left w:val="nil"/>
              <w:bottom w:val="single" w:sz="8" w:space="0" w:color="auto"/>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Alcohol related problems</w:t>
            </w:r>
          </w:p>
        </w:tc>
      </w:tr>
      <w:tr w:rsidR="00256F62" w:rsidRPr="00256F62" w:rsidTr="00040CF3">
        <w:trPr>
          <w:trHeight w:val="25"/>
          <w:jc w:val="center"/>
        </w:trPr>
        <w:tc>
          <w:tcPr>
            <w:tcW w:w="1843" w:type="dxa"/>
            <w:tcBorders>
              <w:top w:val="nil"/>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 xml:space="preserve"> </w:t>
            </w:r>
          </w:p>
        </w:tc>
        <w:tc>
          <w:tcPr>
            <w:tcW w:w="1276"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H(</w:t>
            </w:r>
            <w:r w:rsidRPr="00256F62">
              <w:rPr>
                <w:rFonts w:ascii="Times New Roman" w:eastAsia="Times New Roman" w:hAnsi="Times New Roman" w:cs="Times New Roman"/>
                <w:i/>
                <w:sz w:val="20"/>
                <w:szCs w:val="20"/>
              </w:rPr>
              <w:t>df</w:t>
            </w:r>
            <w:r w:rsidRPr="00256F62">
              <w:rPr>
                <w:rFonts w:ascii="Times New Roman" w:eastAsia="Times New Roman" w:hAnsi="Times New Roman" w:cs="Times New Roman"/>
                <w:sz w:val="20"/>
                <w:szCs w:val="20"/>
              </w:rPr>
              <w:t>)</w:t>
            </w:r>
          </w:p>
        </w:tc>
        <w:tc>
          <w:tcPr>
            <w:tcW w:w="567"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d</w:t>
            </w:r>
          </w:p>
        </w:tc>
        <w:tc>
          <w:tcPr>
            <w:tcW w:w="1276"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H(</w:t>
            </w:r>
            <w:r w:rsidRPr="00256F62">
              <w:rPr>
                <w:rFonts w:ascii="Times New Roman" w:eastAsia="Times New Roman" w:hAnsi="Times New Roman" w:cs="Times New Roman"/>
                <w:i/>
                <w:sz w:val="20"/>
                <w:szCs w:val="20"/>
              </w:rPr>
              <w:t>df</w:t>
            </w:r>
            <w:r w:rsidRPr="00256F62">
              <w:rPr>
                <w:rFonts w:ascii="Times New Roman" w:eastAsia="Times New Roman" w:hAnsi="Times New Roman" w:cs="Times New Roman"/>
                <w:sz w:val="20"/>
                <w:szCs w:val="20"/>
              </w:rPr>
              <w:t>)</w:t>
            </w:r>
          </w:p>
        </w:tc>
        <w:tc>
          <w:tcPr>
            <w:tcW w:w="567"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d</w:t>
            </w:r>
          </w:p>
        </w:tc>
        <w:tc>
          <w:tcPr>
            <w:tcW w:w="1347"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H(</w:t>
            </w:r>
            <w:r w:rsidRPr="00256F62">
              <w:rPr>
                <w:rFonts w:ascii="Times New Roman" w:eastAsia="Times New Roman" w:hAnsi="Times New Roman" w:cs="Times New Roman"/>
                <w:i/>
                <w:sz w:val="20"/>
                <w:szCs w:val="20"/>
              </w:rPr>
              <w:t>df</w:t>
            </w:r>
            <w:r w:rsidRPr="00256F62">
              <w:rPr>
                <w:rFonts w:ascii="Times New Roman" w:eastAsia="Times New Roman" w:hAnsi="Times New Roman" w:cs="Times New Roman"/>
                <w:sz w:val="20"/>
                <w:szCs w:val="20"/>
              </w:rPr>
              <w:t>)</w:t>
            </w:r>
          </w:p>
        </w:tc>
        <w:tc>
          <w:tcPr>
            <w:tcW w:w="605"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d</w:t>
            </w:r>
          </w:p>
        </w:tc>
        <w:tc>
          <w:tcPr>
            <w:tcW w:w="1323"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H(</w:t>
            </w:r>
            <w:r w:rsidRPr="00256F62">
              <w:rPr>
                <w:rFonts w:ascii="Times New Roman" w:eastAsia="Times New Roman" w:hAnsi="Times New Roman" w:cs="Times New Roman"/>
                <w:i/>
                <w:sz w:val="20"/>
                <w:szCs w:val="20"/>
              </w:rPr>
              <w:t>df</w:t>
            </w:r>
            <w:r w:rsidRPr="00256F62">
              <w:rPr>
                <w:rFonts w:ascii="Times New Roman" w:eastAsia="Times New Roman" w:hAnsi="Times New Roman" w:cs="Times New Roman"/>
                <w:sz w:val="20"/>
                <w:szCs w:val="20"/>
              </w:rPr>
              <w:t>)</w:t>
            </w:r>
          </w:p>
        </w:tc>
        <w:tc>
          <w:tcPr>
            <w:tcW w:w="605"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d</w:t>
            </w:r>
          </w:p>
        </w:tc>
      </w:tr>
      <w:tr w:rsidR="00256F62" w:rsidRPr="00256F62" w:rsidTr="00256F62">
        <w:trPr>
          <w:trHeight w:val="51"/>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Gender</w:t>
            </w:r>
          </w:p>
        </w:tc>
        <w:tc>
          <w:tcPr>
            <w:tcW w:w="1276"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r>
      <w:tr w:rsidR="00256F62" w:rsidRPr="00256F62" w:rsidTr="00256F62">
        <w:trPr>
          <w:trHeight w:val="171"/>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Female</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47.83(1)**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.29</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6.38(1)*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.10</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70.63(1)**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.36</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70.46(1)**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.36</w:t>
            </w:r>
          </w:p>
        </w:tc>
      </w:tr>
      <w:tr w:rsidR="00256F62" w:rsidRPr="00256F62" w:rsidTr="00256F62">
        <w:trPr>
          <w:trHeight w:val="30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Male</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5.94(1)*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.17</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1.74(1)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.07</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22.12(1)**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.37</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31.92(1)**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.45</w:t>
            </w: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Transgender/Non-binary</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.39</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.29</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.46(1)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.29</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2.4(1)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.48</w:t>
            </w: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Age in years</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14-18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23.92(1)**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.77</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18.08(1)**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.66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27.4(1)**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.84</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42.13(1)**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1.1</w:t>
            </w: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19-24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33.07(1)**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.56</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22.2(1)**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61.43(1)**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.80</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59.48(1)**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.79</w:t>
            </w:r>
          </w:p>
        </w:tc>
      </w:tr>
      <w:tr w:rsidR="00256F62" w:rsidRPr="00256F62" w:rsidTr="00256F62">
        <w:trPr>
          <w:trHeight w:val="173"/>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25-30</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16.54(1)**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7.49(1)*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.22</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30.18(1)**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.47</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14.65(1)**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.32</w:t>
            </w: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31-60</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1.73(1)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.04</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11.97(1)**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.17</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22.18(1)**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.24</w:t>
            </w:r>
          </w:p>
        </w:tc>
      </w:tr>
      <w:tr w:rsidR="00256F62" w:rsidRPr="00256F62" w:rsidTr="00256F62">
        <w:trPr>
          <w:trHeight w:val="30"/>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61 or more</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.15</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.01(1)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.95(1)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.03</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2.19(1)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.17</w:t>
            </w: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 xml:space="preserve">Changes in </w:t>
            </w:r>
            <w:r w:rsidRPr="00256F62">
              <w:rPr>
                <w:rFonts w:ascii="Times New Roman" w:eastAsia="Times New Roman" w:hAnsi="Times New Roman" w:cs="Times New Roman"/>
                <w:i/>
                <w:sz w:val="20"/>
                <w:szCs w:val="20"/>
              </w:rPr>
              <w:lastRenderedPageBreak/>
              <w:t>Income</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r>
      <w:tr w:rsidR="00256F62" w:rsidRPr="00256F62" w:rsidTr="00256F62">
        <w:trPr>
          <w:trHeight w:val="117"/>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lastRenderedPageBreak/>
              <w:t>Higher</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2.93(1)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.25</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1.72(1)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.15</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5.35(1)*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.38</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9.15(1)**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.52</w:t>
            </w: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Equal</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29.47(1)**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2.61(1)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.07</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56.7(1)**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55.71(1)**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.39</w:t>
            </w: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Lower</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18.99(1)**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4.22(1)*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.10</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30.41(1)**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.31</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41.06(1)**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.36</w:t>
            </w:r>
          </w:p>
        </w:tc>
      </w:tr>
      <w:tr w:rsidR="00256F62" w:rsidRPr="00256F62" w:rsidTr="00256F62">
        <w:trPr>
          <w:trHeight w:val="108"/>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i/>
                <w:sz w:val="20"/>
                <w:szCs w:val="20"/>
              </w:rPr>
            </w:pPr>
            <w:r w:rsidRPr="00256F62">
              <w:rPr>
                <w:rFonts w:ascii="Times New Roman" w:eastAsia="Times New Roman" w:hAnsi="Times New Roman" w:cs="Times New Roman"/>
                <w:i/>
                <w:sz w:val="20"/>
                <w:szCs w:val="20"/>
              </w:rPr>
              <w:t>Alcohol related purchases</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p>
        </w:tc>
      </w:tr>
      <w:tr w:rsidR="00256F62" w:rsidRPr="00256F62" w:rsidTr="00256F62">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Pre-stocking YES</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.72(1)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.03</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29.63(1)**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2.99(1)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.09</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11.30(1)**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.21</w:t>
            </w:r>
          </w:p>
        </w:tc>
      </w:tr>
      <w:tr w:rsidR="00256F62" w:rsidRPr="00256F62" w:rsidTr="00256F62">
        <w:trPr>
          <w:trHeight w:val="211"/>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Pre-stocking NO</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88.04(1)**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.43</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50.74(1)**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.32</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122.11(1)**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.51</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117.39(1)**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w:t>
            </w:r>
          </w:p>
        </w:tc>
      </w:tr>
      <w:tr w:rsidR="00256F62" w:rsidRPr="00256F62" w:rsidTr="00256F62">
        <w:trPr>
          <w:trHeight w:val="178"/>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Delivery YES</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.15(1)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3.69(1)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.15</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6.91(1)**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.22</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16.21(1)**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.35</w:t>
            </w:r>
          </w:p>
        </w:tc>
      </w:tr>
      <w:tr w:rsidR="00256F62" w:rsidRPr="00256F62" w:rsidTr="00256F62">
        <w:trPr>
          <w:trHeight w:val="118"/>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Delivery NO</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59.72(1)**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.32</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16.96(1)**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93.73(1)**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.40</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90.49(1)**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.39</w:t>
            </w:r>
          </w:p>
        </w:tc>
      </w:tr>
      <w:tr w:rsidR="00256F62" w:rsidRPr="00256F62" w:rsidTr="00256F62">
        <w:trPr>
          <w:trHeight w:val="227"/>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In store YES</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4.41(1)*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.11</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.47(1)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.04</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23.44(1)**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.28</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34.52(1)**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.35</w:t>
            </w:r>
          </w:p>
        </w:tc>
      </w:tr>
      <w:tr w:rsidR="00256F62" w:rsidRPr="00256F62" w:rsidTr="00256F62">
        <w:trPr>
          <w:trHeight w:val="25"/>
          <w:jc w:val="center"/>
        </w:trPr>
        <w:tc>
          <w:tcPr>
            <w:tcW w:w="1843" w:type="dxa"/>
            <w:tcBorders>
              <w:top w:val="nil"/>
              <w:left w:val="nil"/>
              <w:bottom w:val="single" w:sz="8" w:space="0" w:color="000000"/>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In store NO</w:t>
            </w:r>
          </w:p>
        </w:tc>
        <w:tc>
          <w:tcPr>
            <w:tcW w:w="1276"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59.90(1)**</w:t>
            </w:r>
          </w:p>
        </w:tc>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.37</w:t>
            </w:r>
          </w:p>
        </w:tc>
        <w:tc>
          <w:tcPr>
            <w:tcW w:w="1276"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18.87(1)**</w:t>
            </w:r>
          </w:p>
        </w:tc>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.20</w:t>
            </w:r>
          </w:p>
        </w:tc>
        <w:tc>
          <w:tcPr>
            <w:tcW w:w="134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86.22(1)**</w:t>
            </w:r>
          </w:p>
        </w:tc>
        <w:tc>
          <w:tcPr>
            <w:tcW w:w="605"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.45</w:t>
            </w:r>
          </w:p>
        </w:tc>
        <w:tc>
          <w:tcPr>
            <w:tcW w:w="1323"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82.39(1)**</w:t>
            </w:r>
          </w:p>
        </w:tc>
        <w:tc>
          <w:tcPr>
            <w:tcW w:w="605"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256F62" w:rsidRPr="00256F62" w:rsidRDefault="00256F62" w:rsidP="00256F62">
            <w:pPr>
              <w:widowControl w:val="0"/>
              <w:spacing w:after="0" w:line="360" w:lineRule="auto"/>
              <w:ind w:right="100"/>
              <w:jc w:val="center"/>
              <w:rPr>
                <w:rFonts w:ascii="Times New Roman" w:eastAsia="Times New Roman" w:hAnsi="Times New Roman" w:cs="Times New Roman"/>
                <w:sz w:val="20"/>
                <w:szCs w:val="20"/>
              </w:rPr>
            </w:pPr>
            <w:r w:rsidRPr="00256F62">
              <w:rPr>
                <w:rFonts w:ascii="Times New Roman" w:eastAsia="Times New Roman" w:hAnsi="Times New Roman" w:cs="Times New Roman"/>
                <w:sz w:val="20"/>
                <w:szCs w:val="20"/>
              </w:rPr>
              <w:t>.44</w:t>
            </w:r>
          </w:p>
        </w:tc>
      </w:tr>
      <w:tr w:rsidR="00256F62" w:rsidRPr="00256F62" w:rsidTr="00256F62">
        <w:trPr>
          <w:trHeight w:val="674"/>
          <w:jc w:val="center"/>
        </w:trPr>
        <w:tc>
          <w:tcPr>
            <w:tcW w:w="9409" w:type="dxa"/>
            <w:gridSpan w:val="9"/>
            <w:tcBorders>
              <w:top w:val="nil"/>
              <w:left w:val="nil"/>
              <w:bottom w:val="nil"/>
              <w:right w:val="nil"/>
            </w:tcBorders>
            <w:shd w:val="clear" w:color="auto" w:fill="auto"/>
            <w:tcMar>
              <w:top w:w="100" w:type="dxa"/>
              <w:left w:w="100" w:type="dxa"/>
              <w:bottom w:w="100" w:type="dxa"/>
              <w:right w:w="100" w:type="dxa"/>
            </w:tcMar>
          </w:tcPr>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i/>
                <w:sz w:val="20"/>
                <w:szCs w:val="20"/>
              </w:rPr>
              <w:t>Note.</w:t>
            </w:r>
            <w:r>
              <w:rPr>
                <w:rFonts w:ascii="Times New Roman" w:eastAsia="Times New Roman" w:hAnsi="Times New Roman" w:cs="Times New Roman"/>
                <w:i/>
                <w:sz w:val="20"/>
                <w:szCs w:val="20"/>
              </w:rPr>
              <w:t xml:space="preserve"> </w:t>
            </w:r>
            <w:r w:rsidRPr="00256F62">
              <w:rPr>
                <w:rFonts w:ascii="Times New Roman" w:eastAsia="Times New Roman" w:hAnsi="Times New Roman" w:cs="Times New Roman"/>
                <w:sz w:val="20"/>
                <w:szCs w:val="20"/>
              </w:rPr>
              <w:t>H= Kruskal-Wallis H test</w:t>
            </w:r>
          </w:p>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i/>
                <w:sz w:val="20"/>
                <w:szCs w:val="20"/>
              </w:rPr>
              <w:t xml:space="preserve"> d</w:t>
            </w:r>
            <w:r w:rsidRPr="00256F62">
              <w:rPr>
                <w:rFonts w:ascii="Times New Roman" w:eastAsia="Times New Roman" w:hAnsi="Times New Roman" w:cs="Times New Roman"/>
                <w:sz w:val="20"/>
                <w:szCs w:val="20"/>
              </w:rPr>
              <w:t xml:space="preserve">= Cohen’s d. </w:t>
            </w:r>
          </w:p>
          <w:p w:rsidR="00256F62" w:rsidRPr="00256F62" w:rsidRDefault="00256F62" w:rsidP="00D91F70">
            <w:pPr>
              <w:widowControl w:val="0"/>
              <w:spacing w:after="0" w:line="360" w:lineRule="auto"/>
              <w:ind w:right="100"/>
              <w:rPr>
                <w:rFonts w:ascii="Times New Roman" w:eastAsia="Times New Roman" w:hAnsi="Times New Roman" w:cs="Times New Roman"/>
                <w:sz w:val="20"/>
                <w:szCs w:val="20"/>
              </w:rPr>
            </w:pPr>
            <w:r w:rsidRPr="00256F62">
              <w:rPr>
                <w:rFonts w:ascii="Times New Roman" w:eastAsia="Times New Roman" w:hAnsi="Times New Roman" w:cs="Times New Roman"/>
                <w:i/>
                <w:sz w:val="20"/>
                <w:szCs w:val="20"/>
              </w:rPr>
              <w:t>* p</w:t>
            </w:r>
            <w:r w:rsidRPr="00256F62">
              <w:rPr>
                <w:rFonts w:ascii="Times New Roman" w:eastAsia="Times New Roman" w:hAnsi="Times New Roman" w:cs="Times New Roman"/>
                <w:sz w:val="20"/>
                <w:szCs w:val="20"/>
              </w:rPr>
              <w:t>&lt;.05</w:t>
            </w:r>
          </w:p>
          <w:p w:rsidR="00256F62" w:rsidRPr="00256F62" w:rsidRDefault="00256F62" w:rsidP="00D91F70">
            <w:pPr>
              <w:widowControl w:val="0"/>
              <w:spacing w:after="0" w:line="360" w:lineRule="auto"/>
              <w:ind w:right="100"/>
              <w:rPr>
                <w:rFonts w:ascii="Times New Roman" w:eastAsia="Times New Roman" w:hAnsi="Times New Roman" w:cs="Times New Roman"/>
                <w:i/>
                <w:sz w:val="20"/>
                <w:szCs w:val="20"/>
              </w:rPr>
            </w:pPr>
            <w:r w:rsidRPr="00256F62">
              <w:rPr>
                <w:rFonts w:ascii="Times New Roman" w:eastAsia="Times New Roman" w:hAnsi="Times New Roman" w:cs="Times New Roman"/>
                <w:sz w:val="20"/>
                <w:szCs w:val="20"/>
              </w:rPr>
              <w:t xml:space="preserve">** </w:t>
            </w:r>
            <w:r w:rsidRPr="00256F62">
              <w:rPr>
                <w:rFonts w:ascii="Times New Roman" w:eastAsia="Times New Roman" w:hAnsi="Times New Roman" w:cs="Times New Roman"/>
                <w:i/>
                <w:sz w:val="20"/>
                <w:szCs w:val="20"/>
              </w:rPr>
              <w:t>p&lt;.01</w:t>
            </w:r>
          </w:p>
        </w:tc>
      </w:tr>
    </w:tbl>
    <w:p w:rsidR="00256F62" w:rsidRDefault="00256F62" w:rsidP="000C5876">
      <w:pPr>
        <w:tabs>
          <w:tab w:val="left" w:pos="6629"/>
        </w:tabs>
        <w:spacing w:after="0" w:line="360" w:lineRule="auto"/>
        <w:ind w:firstLine="709"/>
        <w:rPr>
          <w:rFonts w:ascii="Times New Roman" w:eastAsia="Times New Roman" w:hAnsi="Times New Roman" w:cs="Times New Roman"/>
          <w:sz w:val="24"/>
          <w:szCs w:val="24"/>
        </w:rPr>
      </w:pPr>
    </w:p>
    <w:p w:rsidR="00864BE7" w:rsidRDefault="000C5876" w:rsidP="000C5876">
      <w:pPr>
        <w:tabs>
          <w:tab w:val="left" w:pos="6629"/>
        </w:tabs>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Alcohol consumption and related problems decreased markedly after the pandemic/lockdown among those 30 or younger; quantity, frequency, HED, and related problems were 89%, 42%, 71%, and 143% lower in those aged 15-18 years. For those between 19-24 years the mean reduction was quantity 41%, frequency 18%, HED 67%, and alcohol related problems 122%; and for those between 25-30 years the mean reduction was quantity 10%, frequency 10%, HED 40% and alcohol related problems 38%. Participants between 31 and 60 years reported reductions only in HED (11%) and alcohol related problems (23%).</w:t>
      </w:r>
    </w:p>
    <w:p w:rsidR="00864BE7" w:rsidRDefault="000C5876" w:rsidP="000C5876">
      <w:pPr>
        <w:tabs>
          <w:tab w:val="left" w:pos="6629"/>
        </w:tabs>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Participants whose income increased after the pandemic/lockdown did not report changes in quantity and frequency of drinking, however, HED (34%) and alcohol related problems (80%) diminished; those participants whose income remained equal reported decreases in quantity (10%), HED (32%) and alcohol related problems (50%), while those whose income lowered diminished all alcohol use dimensions (quantity 12%, frequency 5%, HED 32%) and alcohol related problems (45%).</w:t>
      </w:r>
    </w:p>
    <w:p w:rsidR="00864BE7" w:rsidRDefault="000C5876" w:rsidP="000C5876">
      <w:pPr>
        <w:tabs>
          <w:tab w:val="left" w:pos="6629"/>
        </w:tabs>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Regarding alcohol related purchases, the frequency of alcohol consumption was higher (21%) after the pandemic/lockdown among those who stocked up alcoholic beverages, but alcohol related problems lowered (25%). Among those who used an online delivery system to purchase alcohol, HED (20%) and alcohol related problems (50%) decreased. While those who reported violating the lockdown to purchase alcohol reported an increase in quantity (1%), but a decrease in HED (24%) and alcohol related problems (51%). Diminished consumption was found among those who did not purchase alcoholic beverages either through stocking (quantity 26%, frequency 18%, HED 40%, and alcohol related problems 60%), or the use of an alcohol delivery system, (quantity 17%, frequency 9%, HED 32%, and alcohol related problems 49%) or violated the lockdown to purchase (quantity 19%, frequency 12%, HED 33%, and alcohol-related problems 47%).</w:t>
      </w:r>
    </w:p>
    <w:p w:rsidR="00864BE7" w:rsidRDefault="00864BE7" w:rsidP="000C5876">
      <w:pPr>
        <w:tabs>
          <w:tab w:val="left" w:pos="6629"/>
        </w:tabs>
        <w:spacing w:after="0" w:line="360" w:lineRule="auto"/>
        <w:jc w:val="center"/>
        <w:rPr>
          <w:rFonts w:ascii="Times New Roman" w:eastAsia="Times New Roman" w:hAnsi="Times New Roman" w:cs="Times New Roman"/>
          <w:b/>
          <w:sz w:val="24"/>
          <w:szCs w:val="24"/>
        </w:rPr>
      </w:pPr>
    </w:p>
    <w:p w:rsidR="00864BE7" w:rsidRDefault="000C5876" w:rsidP="000C5876">
      <w:pPr>
        <w:tabs>
          <w:tab w:val="left" w:pos="6629"/>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w:t>
      </w:r>
      <w:r>
        <w:rPr>
          <w:rFonts w:ascii="Times New Roman" w:eastAsia="Times New Roman" w:hAnsi="Times New Roman" w:cs="Times New Roman"/>
          <w:b/>
          <w:sz w:val="24"/>
          <w:szCs w:val="24"/>
        </w:rPr>
        <w:t>sio</w:t>
      </w:r>
      <w:r>
        <w:rPr>
          <w:rFonts w:ascii="Times New Roman" w:eastAsia="Times New Roman" w:hAnsi="Times New Roman" w:cs="Times New Roman"/>
          <w:b/>
          <w:color w:val="000000"/>
          <w:sz w:val="24"/>
          <w:szCs w:val="24"/>
        </w:rPr>
        <w:t>n</w:t>
      </w:r>
    </w:p>
    <w:p w:rsidR="00864BE7" w:rsidRDefault="00864BE7" w:rsidP="000C5876">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p w:rsidR="00864BE7" w:rsidRDefault="000C5876" w:rsidP="000C5876">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reductions were found in the whole sample for the four consumption dimensions, usual quantity and frequency of drinking, HED, and alcohol related problems. Findings for the whole sample, and in general for most subgroups, indicate small to null decreases in frequency of consumption, followed by moderate diminutions in quantity of consumption, and moderate to large reductions for HED and alcohol related-problems. Although the international literature has shown HED behavior to be related to social gatherings and outings (both prohibited with the social isolation measures) (Piontek et al., 2013), this pandemic/lockdown is an excellent opportunity to bring into light new evidence about the effect of social environment on drinking behaviors and problems. Besides important reductions in HED we also observed important decreases in alcohol related problems. Such diminishing of the negative consequences of drinking could be attributed in the first place, to the quantity and frequency decreases (i.e. people drinking less, and less often). Secondly, there were large reductions in HED, which in turn is strongly related to a wide array of other risky behaviors, such as drinking and driving (Quinn, &amp; Fromme, 2012) or harmful consequences, like blackouts (Conde et al., 2016). Furthermore, some environmental factors that could expand drinkers' vulnerability, or result in cumulative risk exposures, were also modified during the pandemic/lockdown; for instance, lack or reductions in mobility could have contributed to reducing alcohol related crashes and injuries. </w:t>
      </w:r>
    </w:p>
    <w:p w:rsidR="00864BE7" w:rsidRDefault="000C5876" w:rsidP="000C5876">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indicate decreases in consumption among women were similar to those of the whole sample, unsurprisingly since a large proportion of our sample was female. Males </w:t>
      </w:r>
      <w:r>
        <w:rPr>
          <w:rFonts w:ascii="Times New Roman" w:eastAsia="Times New Roman" w:hAnsi="Times New Roman" w:cs="Times New Roman"/>
          <w:sz w:val="24"/>
          <w:szCs w:val="24"/>
        </w:rPr>
        <w:lastRenderedPageBreak/>
        <w:t xml:space="preserve">reported a similar decrease in quantity than females, but no changes in frequency. However, males had greater reductions than females on HED and alcohol related problems. These results could be due to males’ consumption patterns before the pandemic/lockdown. Although the gender gap is diminishing among youth in Argentina (MSN, 2019), traditional gender differences are still observed, with males exhibiting a higher frequency of risky drinking, like HED, and harmful consequences (Erol &amp; Karpyak, 2015; Secretaría de Programación para la Prevención de la Drogadicción y la Lucha contra el Narcotráfico, 2012). Although we did not detect any differences for those transgender or non-binary participants, the proportion of the sample who reported those gender categories was small, and thus, the statistical power (i.e. 15) insufficient to detect changes in consumption before and after the pandemic/lockdown. </w:t>
      </w:r>
    </w:p>
    <w:p w:rsidR="00864BE7" w:rsidRDefault="000C5876" w:rsidP="000C5876">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Importantly, we found outstanding reductions in consumption among those under 18 years old, and although not so high, also substantial reductions in all four alcohol consumption dimensions among emerging adults (19 to 24 years). Reductions diminished among older aged individuals. On one hand, older people might have maintained a Mediterranean pattern, typical for those groups in Argentina (Savic et al., 2016), while on the other, consumption among youth, characterized often by HED, may be more influenced by other social factors. Since in Argentina alcoholic beverages are mostly sold in supermarkets and food retails stores (Conde et al., n/d), considered essential business and thus open through the lockdown measures, our findings suggest that youth drinking is highly related to the social context. Previous studies indicate that it is in on-premises outlets mostly, where alcohol is sold to and consumed by adolescents and young adults (Conde et al., n/d). Even more, our findings suggest that restricting access to alcohol (either through on or off-premises points of sale) would be an effective measure to reduce consumption and related problems among adolescents and young adults. Although there is a compelling list of evidence coming from the northern hemisphere (Popova et al., 2009), evidence in this regard is still scarce in LAC (Conde et al., n/d), and findings presented here are a valuable contribution in that direction.</w:t>
      </w:r>
    </w:p>
    <w:p w:rsidR="00864BE7" w:rsidRDefault="000C5876" w:rsidP="000C5876">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results reveal that those who suffered a decrease in income due to the pandemic and/or lockdown acknowledged even higher reductions in all consumption measures and alcohol related problems. These findings are in agreement with the international evidence which indicates that limiting the physical availability of alcoholic beverages through rising prices (Monteiro, 2016; Xin Xu et al., 2011), and the national evidence which shows a price elasticity for alcoholic beverages of around 6% (Bardach et al., 2019). Taken together, these last results suggest that measures that restrict the physical availability of alcoholic beverages </w:t>
      </w:r>
      <w:r>
        <w:rPr>
          <w:rFonts w:ascii="Times New Roman" w:eastAsia="Times New Roman" w:hAnsi="Times New Roman" w:cs="Times New Roman"/>
          <w:sz w:val="24"/>
          <w:szCs w:val="24"/>
        </w:rPr>
        <w:lastRenderedPageBreak/>
        <w:t xml:space="preserve">would be successful to limit consumption and its associated toll on death and disease among young persons. </w:t>
      </w:r>
    </w:p>
    <w:p w:rsidR="00864BE7" w:rsidRDefault="000C5876" w:rsidP="000C5876">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Results presented here also have policy implications beyond those strictly applied to alcoholic beverages (such as price increases and limiting the number of points of sale). Nations have taken different approaches to cope with the pandemic, and they could be roughly classified as either liberal, protecting economies and imposing few restrictions on social mobility and distancing (such as Brasil) (The Lancet, 2020b), or prioritizing collective health and thus, putting restrictive lockdown measures on place (such as Argentina) (Gemelli, 2020). Since the pandemic is a global stressor itself and the economic crisis that follows is an additional one, many detractors of the more restrictive isolation measures have argued that the toll in mental health could cause an escalation of substance consumption and problems. However, as some have predicted (Rehm et al., 2020) our findings indicate the contrary. Despite the stressful events and the possible anxiety arising from social isolation itself, restricted access (either through the closing of on-premises business or through lowered income) resulted in a decrease of consumption and related problems, and social distancing greatly diminished drinking and its negative consequences. </w:t>
      </w:r>
    </w:p>
    <w:p w:rsidR="000C5876" w:rsidRDefault="000C5876" w:rsidP="000C5876">
      <w:pPr>
        <w:tabs>
          <w:tab w:val="left" w:pos="6629"/>
        </w:tabs>
        <w:spacing w:after="0" w:line="360" w:lineRule="auto"/>
        <w:ind w:firstLine="709"/>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sz w:val="24"/>
          <w:szCs w:val="24"/>
        </w:rPr>
        <w:t>The present findings, must, however, be interpreted with caution and some limitations should be noted. First of all, we cannot preclude a self-selection bias due to the non-probabilistic nature of the sample. The larger proportion of women found in the sample might be a result of this bias, as women are more likely to answer online surveys (Conde &amp; Cremonte, 2015). Thus, generalizing these results merits careful attention. A second limitation pertains to self-reported data. Although usually employed in the alcohol field, and while the instruments and data collection procedures have been used successfully before (Conde &amp; Cremonte, 2015), some bias, such as recall bias could have affected the information obtained. Additionally, this was a cross-sectional study and a seasonal effect (i.e. consumption could have decreased due to seasonal fluctuations) could have affected the results. Last, the statistical power in same groups underrepresented in our sample (namely participants transgender/non-binary gender, or older than 61 years) was low, and thus, more research in these groups is needed.</w:t>
      </w:r>
      <w:r>
        <w:rPr>
          <w:rFonts w:ascii="Times New Roman" w:eastAsia="Times New Roman" w:hAnsi="Times New Roman" w:cs="Times New Roman"/>
          <w:color w:val="000000"/>
          <w:sz w:val="24"/>
          <w:szCs w:val="24"/>
        </w:rPr>
        <w:t xml:space="preserve"> Future studies should expand the number of participants and their sociodemographic composition and evaluate changes while the pandemic progresses. Information from other sources, such as alcoholic beverages sales volume before and after the pandemic, could further complement self-reported data.</w:t>
      </w:r>
    </w:p>
    <w:p w:rsidR="00864BE7" w:rsidRPr="000C5876" w:rsidRDefault="000C5876" w:rsidP="000C5876">
      <w:pPr>
        <w:tabs>
          <w:tab w:val="left" w:pos="6629"/>
        </w:tabs>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Despite those limitations, this is, to the best of our knowledge, the first report of changes in alcohol consumption and related problems in a Latin American country, before </w:t>
      </w:r>
      <w:r>
        <w:rPr>
          <w:rFonts w:ascii="Times New Roman" w:eastAsia="Times New Roman" w:hAnsi="Times New Roman" w:cs="Times New Roman"/>
          <w:sz w:val="24"/>
          <w:szCs w:val="24"/>
        </w:rPr>
        <w:lastRenderedPageBreak/>
        <w:t xml:space="preserve">and after the COVID-19 pandemic. As such, our findings shed light on the impact of the COVID-19 pandemic and the isolation measures put in place to deter it, on alcohol drinking and its consequences. They indicate clearly, and in agreement with other international evidence, that two alcohol policies, namely price increases, and physical restrictions could be effective to avoid youth drinking and related problems. </w:t>
      </w:r>
    </w:p>
    <w:p w:rsidR="00864BE7" w:rsidRDefault="000C5876" w:rsidP="000C5876">
      <w:pPr>
        <w:tabs>
          <w:tab w:val="left" w:pos="6629"/>
        </w:tabs>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study takes advantage of the current exceptional circumstances to bring forward information for decision making once the pandemic is concluded. Findings clarify the value of measures aimed at reducing youth acquisition of alcoholic beverages by modifying their physical and social contexts. They also emphasize the power of city level authorities to put in place and enforce policies that reduce youth exposure to alcohol consumption. Nighttime policies, control of sales to minors, reduction of sale outlets, promotion of environments and alcohol-free events should be prioritized for the protection of young people.  </w:t>
      </w:r>
    </w:p>
    <w:p w:rsidR="00864BE7" w:rsidRDefault="00864BE7" w:rsidP="000C5876">
      <w:pPr>
        <w:pBdr>
          <w:top w:val="nil"/>
          <w:left w:val="nil"/>
          <w:bottom w:val="nil"/>
          <w:right w:val="nil"/>
          <w:between w:val="nil"/>
        </w:pBdr>
        <w:spacing w:after="0" w:line="360" w:lineRule="auto"/>
        <w:rPr>
          <w:rFonts w:ascii="Times New Roman" w:eastAsia="Times New Roman" w:hAnsi="Times New Roman" w:cs="Times New Roman"/>
          <w:sz w:val="24"/>
          <w:szCs w:val="24"/>
        </w:rPr>
      </w:pPr>
    </w:p>
    <w:p w:rsidR="00330FAD" w:rsidRDefault="00330FAD" w:rsidP="000C5876">
      <w:pPr>
        <w:pBdr>
          <w:top w:val="nil"/>
          <w:left w:val="nil"/>
          <w:bottom w:val="nil"/>
          <w:right w:val="nil"/>
          <w:between w:val="nil"/>
        </w:pBdr>
        <w:spacing w:after="0" w:line="360" w:lineRule="auto"/>
        <w:rPr>
          <w:rFonts w:ascii="Times New Roman" w:eastAsia="Times New Roman" w:hAnsi="Times New Roman" w:cs="Times New Roman"/>
          <w:b/>
          <w:sz w:val="24"/>
          <w:szCs w:val="24"/>
        </w:rPr>
      </w:pPr>
    </w:p>
    <w:p w:rsidR="000C5876" w:rsidRPr="000C5876" w:rsidRDefault="000C5876" w:rsidP="00330FAD">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0C5876">
        <w:rPr>
          <w:rFonts w:ascii="Times New Roman" w:eastAsia="Times New Roman" w:hAnsi="Times New Roman" w:cs="Times New Roman"/>
          <w:b/>
          <w:sz w:val="24"/>
          <w:szCs w:val="24"/>
        </w:rPr>
        <w:t>Conflict of interest</w:t>
      </w:r>
    </w:p>
    <w:p w:rsidR="000C5876" w:rsidRDefault="000C5876" w:rsidP="000C5876">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 to declare</w:t>
      </w:r>
    </w:p>
    <w:p w:rsidR="00864BE7" w:rsidRDefault="00864BE7" w:rsidP="000C5876">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p w:rsidR="00864BE7" w:rsidRDefault="00040CF3" w:rsidP="00040C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864BE7" w:rsidRDefault="000C5876" w:rsidP="000C587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Ahmed, M. Z., Ahmed, O., Aibao, Z., Hanbin, S., Siyu, L., &amp; Ahmad, A. (2020). Epidemic of COVID-19 in China and associated psychological problems.</w:t>
      </w:r>
      <w:r>
        <w:rPr>
          <w:rFonts w:ascii="Times New Roman" w:eastAsia="Times New Roman" w:hAnsi="Times New Roman" w:cs="Times New Roman"/>
          <w:i/>
          <w:color w:val="000000"/>
          <w:sz w:val="24"/>
          <w:szCs w:val="24"/>
        </w:rPr>
        <w:t> Asian Journal of Psychiatry, 51</w:t>
      </w:r>
      <w:r>
        <w:rPr>
          <w:rFonts w:ascii="Times New Roman" w:eastAsia="Times New Roman" w:hAnsi="Times New Roman" w:cs="Times New Roman"/>
          <w:color w:val="000000"/>
          <w:sz w:val="24"/>
          <w:szCs w:val="24"/>
        </w:rPr>
        <w:t xml:space="preserve">, 102092. </w:t>
      </w:r>
      <w:hyperlink r:id="rId8">
        <w:r>
          <w:rPr>
            <w:rFonts w:ascii="Times New Roman" w:eastAsia="Times New Roman" w:hAnsi="Times New Roman" w:cs="Times New Roman"/>
            <w:color w:val="0000FF"/>
            <w:sz w:val="24"/>
            <w:szCs w:val="24"/>
            <w:u w:val="single"/>
          </w:rPr>
          <w:t>https://doi.org/10.1016/j.ajp.2020.102092</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Babor, T. F., Higgins-Biddle, J. C., Saunders, J. B., &amp; Monteiro, M. G. (2001). The Alcohol Use Disorders Identification Test.</w:t>
      </w:r>
      <w:r>
        <w:rPr>
          <w:rFonts w:ascii="Times New Roman" w:eastAsia="Times New Roman" w:hAnsi="Times New Roman" w:cs="Times New Roman"/>
          <w:i/>
          <w:color w:val="000000"/>
          <w:sz w:val="24"/>
          <w:szCs w:val="24"/>
        </w:rPr>
        <w:t xml:space="preserve"> Guidelines for use in Primary Care. </w:t>
      </w:r>
      <w:r>
        <w:rPr>
          <w:rFonts w:ascii="Times New Roman" w:eastAsia="Times New Roman" w:hAnsi="Times New Roman" w:cs="Times New Roman"/>
          <w:color w:val="000000"/>
          <w:sz w:val="24"/>
          <w:szCs w:val="24"/>
        </w:rPr>
        <w:t xml:space="preserve">Geneva: World Health Organization. Retrieved from: </w:t>
      </w:r>
      <w:hyperlink r:id="rId9">
        <w:r>
          <w:rPr>
            <w:rFonts w:ascii="Times New Roman" w:eastAsia="Times New Roman" w:hAnsi="Times New Roman" w:cs="Times New Roman"/>
            <w:color w:val="0000FF"/>
            <w:sz w:val="24"/>
            <w:szCs w:val="24"/>
            <w:u w:val="single"/>
          </w:rPr>
          <w:t>https://www.paho.org/hq/dmdocuments/2009/AUDIT_spa.pdf</w:t>
        </w:r>
      </w:hyperlink>
      <w:r>
        <w:rPr>
          <w:rFonts w:ascii="Times New Roman" w:eastAsia="Times New Roman" w:hAnsi="Times New Roman" w:cs="Times New Roman"/>
          <w:color w:val="000000"/>
          <w:sz w:val="24"/>
          <w:szCs w:val="24"/>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sidRPr="000C5876">
        <w:rPr>
          <w:rFonts w:ascii="Times New Roman" w:eastAsia="Times New Roman" w:hAnsi="Times New Roman" w:cs="Times New Roman"/>
          <w:color w:val="000000"/>
          <w:sz w:val="24"/>
          <w:szCs w:val="24"/>
          <w:lang w:val="es-ES"/>
        </w:rPr>
        <w:t xml:space="preserve">Bardach, A., Ciapponi, A., Pizarro, M. E., Ríos, B., Palacios, A., Espínola, N., ... </w:t>
      </w:r>
      <w:r w:rsidRPr="00EC2BE6">
        <w:rPr>
          <w:rFonts w:ascii="Times New Roman" w:eastAsia="Times New Roman" w:hAnsi="Times New Roman" w:cs="Times New Roman"/>
          <w:color w:val="000000"/>
          <w:sz w:val="24"/>
          <w:szCs w:val="24"/>
          <w:lang w:val="es-ES"/>
        </w:rPr>
        <w:t xml:space="preserve">&amp; Cremonte, M. (2019). </w:t>
      </w:r>
      <w:r w:rsidRPr="000C5876">
        <w:rPr>
          <w:rFonts w:ascii="Times New Roman" w:eastAsia="Times New Roman" w:hAnsi="Times New Roman" w:cs="Times New Roman"/>
          <w:sz w:val="24"/>
          <w:szCs w:val="24"/>
          <w:lang w:val="es-ES"/>
        </w:rPr>
        <w:t>Caracterización de aspectos económicos, jurídico</w:t>
      </w:r>
      <w:r w:rsidRPr="000C5876">
        <w:rPr>
          <w:rFonts w:ascii="Times New Roman" w:eastAsia="Times New Roman" w:hAnsi="Times New Roman" w:cs="Times New Roman"/>
          <w:color w:val="000000"/>
          <w:sz w:val="24"/>
          <w:szCs w:val="24"/>
          <w:lang w:val="es-ES"/>
        </w:rPr>
        <w:t>-</w:t>
      </w:r>
      <w:r w:rsidRPr="000C5876">
        <w:rPr>
          <w:rFonts w:ascii="Times New Roman" w:eastAsia="Times New Roman" w:hAnsi="Times New Roman" w:cs="Times New Roman"/>
          <w:sz w:val="24"/>
          <w:szCs w:val="24"/>
          <w:lang w:val="es-ES"/>
        </w:rPr>
        <w:t xml:space="preserve">legales y epidemiológicos útiles para impulsar una agenda pública orientada a disminuir el consumo de alcohol en Argentina. </w:t>
      </w:r>
      <w:r w:rsidRPr="000C5876">
        <w:rPr>
          <w:rFonts w:ascii="Times New Roman" w:eastAsia="Times New Roman" w:hAnsi="Times New Roman" w:cs="Times New Roman"/>
          <w:i/>
          <w:color w:val="000000"/>
          <w:sz w:val="24"/>
          <w:szCs w:val="24"/>
          <w:lang w:val="es-ES"/>
        </w:rPr>
        <w:t>Revista Argentina de Salud Pública,</w:t>
      </w:r>
      <w:r w:rsidRPr="000C5876">
        <w:rPr>
          <w:rFonts w:ascii="Times New Roman" w:eastAsia="Times New Roman" w:hAnsi="Times New Roman" w:cs="Times New Roman"/>
          <w:color w:val="000000"/>
          <w:sz w:val="24"/>
          <w:szCs w:val="24"/>
          <w:lang w:val="es-ES"/>
        </w:rPr>
        <w:t xml:space="preserve"> 8-15. Retrieved from: </w:t>
      </w:r>
      <w:hyperlink r:id="rId10">
        <w:r w:rsidRPr="000C5876">
          <w:rPr>
            <w:rFonts w:ascii="Times New Roman" w:eastAsia="Times New Roman" w:hAnsi="Times New Roman" w:cs="Times New Roman"/>
            <w:color w:val="0000FF"/>
            <w:sz w:val="24"/>
            <w:szCs w:val="24"/>
            <w:u w:val="single"/>
            <w:lang w:val="es-ES"/>
          </w:rPr>
          <w:t>http://rasp.msal.gov.ar/rasp/articulos/volumen38/8-15.pdf</w:t>
        </w:r>
      </w:hyperlink>
      <w:r w:rsidRPr="000C5876">
        <w:rPr>
          <w:rFonts w:ascii="Times New Roman" w:eastAsia="Times New Roman" w:hAnsi="Times New Roman" w:cs="Times New Roman"/>
          <w:color w:val="000000"/>
          <w:sz w:val="24"/>
          <w:szCs w:val="24"/>
          <w:lang w:val="es-ES"/>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sidRPr="000C5876">
        <w:rPr>
          <w:rFonts w:ascii="Times New Roman" w:eastAsia="Times New Roman" w:hAnsi="Times New Roman" w:cs="Times New Roman"/>
          <w:color w:val="000000"/>
          <w:sz w:val="24"/>
          <w:szCs w:val="24"/>
          <w:lang w:val="es-ES"/>
        </w:rPr>
        <w:t xml:space="preserve">Conde, K., Brandariz, R. A., &amp; Cremonte, M. (2016). Problemas por uso de alcohol en estudiantes secundarios y universitarios. </w:t>
      </w:r>
      <w:r w:rsidRPr="000C5876">
        <w:rPr>
          <w:rFonts w:ascii="Times New Roman" w:eastAsia="Times New Roman" w:hAnsi="Times New Roman" w:cs="Times New Roman"/>
          <w:i/>
          <w:color w:val="000000"/>
          <w:sz w:val="24"/>
          <w:szCs w:val="24"/>
          <w:lang w:val="es-ES"/>
        </w:rPr>
        <w:t>Revista Chilena De Neuro-Psiquiatría, 54</w:t>
      </w:r>
      <w:r w:rsidRPr="000C5876">
        <w:rPr>
          <w:rFonts w:ascii="Times New Roman" w:eastAsia="Times New Roman" w:hAnsi="Times New Roman" w:cs="Times New Roman"/>
          <w:color w:val="000000"/>
          <w:sz w:val="24"/>
          <w:szCs w:val="24"/>
          <w:lang w:val="es-ES"/>
        </w:rPr>
        <w:t xml:space="preserve">(2), 84-93. </w:t>
      </w:r>
      <w:hyperlink r:id="rId11">
        <w:r w:rsidRPr="000C5876">
          <w:rPr>
            <w:rFonts w:ascii="Times New Roman" w:eastAsia="Times New Roman" w:hAnsi="Times New Roman" w:cs="Times New Roman"/>
            <w:color w:val="0000FF"/>
            <w:sz w:val="24"/>
            <w:szCs w:val="24"/>
            <w:u w:val="single"/>
            <w:lang w:val="es-ES"/>
          </w:rPr>
          <w:t>http://dx.doi.org/10.4067/S0717-92272016000200002</w:t>
        </w:r>
      </w:hyperlink>
      <w:r w:rsidRPr="000C5876">
        <w:rPr>
          <w:rFonts w:ascii="Times New Roman" w:eastAsia="Times New Roman" w:hAnsi="Times New Roman" w:cs="Times New Roman"/>
          <w:color w:val="000000"/>
          <w:sz w:val="24"/>
          <w:szCs w:val="24"/>
          <w:lang w:val="es-ES"/>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sidRPr="000C5876">
        <w:rPr>
          <w:rFonts w:ascii="Times New Roman" w:eastAsia="Times New Roman" w:hAnsi="Times New Roman" w:cs="Times New Roman"/>
          <w:color w:val="000000"/>
          <w:sz w:val="24"/>
          <w:szCs w:val="24"/>
          <w:lang w:val="es-ES"/>
        </w:rPr>
        <w:t>Conde, K., &amp; Cremonte, M. (2015). Calidad de los datos de encuestas sobre consumo de alcohol en estudiantes universitarios Data Quality in Surveys on Alcohol Consumption among University Students.</w:t>
      </w:r>
      <w:r w:rsidRPr="000C5876">
        <w:rPr>
          <w:rFonts w:ascii="Times New Roman" w:eastAsia="Times New Roman" w:hAnsi="Times New Roman" w:cs="Times New Roman"/>
          <w:i/>
          <w:color w:val="000000"/>
          <w:sz w:val="24"/>
          <w:szCs w:val="24"/>
          <w:lang w:val="es-ES"/>
        </w:rPr>
        <w:t> Cadernos de Saúde Pública, 31</w:t>
      </w:r>
      <w:r w:rsidRPr="000C5876">
        <w:rPr>
          <w:rFonts w:ascii="Times New Roman" w:eastAsia="Times New Roman" w:hAnsi="Times New Roman" w:cs="Times New Roman"/>
          <w:color w:val="000000"/>
          <w:sz w:val="24"/>
          <w:szCs w:val="24"/>
          <w:lang w:val="es-ES"/>
        </w:rPr>
        <w:t xml:space="preserve">(1), 39-47. </w:t>
      </w:r>
      <w:hyperlink r:id="rId12">
        <w:r w:rsidRPr="000C5876">
          <w:rPr>
            <w:rFonts w:ascii="Times New Roman" w:eastAsia="Times New Roman" w:hAnsi="Times New Roman" w:cs="Times New Roman"/>
            <w:color w:val="0000FF"/>
            <w:sz w:val="24"/>
            <w:szCs w:val="24"/>
            <w:u w:val="single"/>
            <w:lang w:val="es-ES"/>
          </w:rPr>
          <w:t>https://doi.org/10.1590/0102-311X00061114</w:t>
        </w:r>
      </w:hyperlink>
      <w:r w:rsidRPr="000C5876">
        <w:rPr>
          <w:rFonts w:ascii="Times New Roman" w:eastAsia="Times New Roman" w:hAnsi="Times New Roman" w:cs="Times New Roman"/>
          <w:color w:val="000000"/>
          <w:sz w:val="24"/>
          <w:szCs w:val="24"/>
          <w:lang w:val="es-ES"/>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sidRPr="000C5876">
        <w:rPr>
          <w:rFonts w:ascii="Times New Roman" w:eastAsia="Times New Roman" w:hAnsi="Times New Roman" w:cs="Times New Roman"/>
          <w:color w:val="000000"/>
          <w:sz w:val="24"/>
          <w:szCs w:val="24"/>
          <w:lang w:val="es-ES"/>
        </w:rPr>
        <w:t xml:space="preserve">Conde, K., Nesoff, E. D., Peltzer, R. I., &amp; Cremonte, M. (n/d). </w:t>
      </w:r>
      <w:r>
        <w:rPr>
          <w:rFonts w:ascii="Times New Roman" w:eastAsia="Times New Roman" w:hAnsi="Times New Roman" w:cs="Times New Roman"/>
          <w:color w:val="000000"/>
          <w:sz w:val="24"/>
          <w:szCs w:val="24"/>
        </w:rPr>
        <w:t xml:space="preserve">Multilevel Model of Alcohol Outlet Density, Individual Characteristics and Alcohol-Related Injury in Argentinean Young Adults. </w:t>
      </w:r>
      <w:r>
        <w:rPr>
          <w:rFonts w:ascii="Times New Roman" w:eastAsia="Times New Roman" w:hAnsi="Times New Roman" w:cs="Times New Roman"/>
          <w:i/>
          <w:color w:val="000000"/>
          <w:sz w:val="24"/>
          <w:szCs w:val="24"/>
        </w:rPr>
        <w:t>Canadian Journal of Addiction</w:t>
      </w:r>
      <w:r>
        <w:rPr>
          <w:rFonts w:ascii="Times New Roman" w:eastAsia="Times New Roman" w:hAnsi="Times New Roman" w:cs="Times New Roman"/>
          <w:color w:val="000000"/>
          <w:sz w:val="24"/>
          <w:szCs w:val="24"/>
        </w:rPr>
        <w:t xml:space="preserve"> (Accepted 7/2020).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Cremonte, M., Ledesma, R. D., Cherpitel, C. J., &amp; Borges, G. (2010). Psychometric properties of alcohol screening tests in the emergency department in Argentina, Mexico and the United States.</w:t>
      </w:r>
      <w:r>
        <w:rPr>
          <w:rFonts w:ascii="Times New Roman" w:eastAsia="Times New Roman" w:hAnsi="Times New Roman" w:cs="Times New Roman"/>
          <w:i/>
          <w:color w:val="000000"/>
          <w:sz w:val="24"/>
          <w:szCs w:val="24"/>
        </w:rPr>
        <w:t> Addictive Behaviors, 35</w:t>
      </w:r>
      <w:r>
        <w:rPr>
          <w:rFonts w:ascii="Times New Roman" w:eastAsia="Times New Roman" w:hAnsi="Times New Roman" w:cs="Times New Roman"/>
          <w:color w:val="000000"/>
          <w:sz w:val="24"/>
          <w:szCs w:val="24"/>
        </w:rPr>
        <w:t xml:space="preserve">(9), 818-825. </w:t>
      </w:r>
      <w:hyperlink r:id="rId13">
        <w:r>
          <w:rPr>
            <w:rFonts w:ascii="Times New Roman" w:eastAsia="Times New Roman" w:hAnsi="Times New Roman" w:cs="Times New Roman"/>
            <w:color w:val="0000FF"/>
            <w:sz w:val="24"/>
            <w:szCs w:val="24"/>
            <w:u w:val="single"/>
          </w:rPr>
          <w:t>https://doi.org/10.1016/j.addbeh.2010.03.021</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Dyer, O. (2020). Covid-19 hot spots appear across Latin America. </w:t>
      </w:r>
      <w:r>
        <w:rPr>
          <w:rFonts w:ascii="Times New Roman" w:eastAsia="Times New Roman" w:hAnsi="Times New Roman" w:cs="Times New Roman"/>
          <w:i/>
          <w:color w:val="000000"/>
          <w:sz w:val="24"/>
          <w:szCs w:val="24"/>
        </w:rPr>
        <w:t>BMJ (Clinical resea</w:t>
      </w:r>
      <w:r>
        <w:rPr>
          <w:rFonts w:ascii="Times New Roman" w:eastAsia="Times New Roman" w:hAnsi="Times New Roman" w:cs="Times New Roman"/>
          <w:i/>
          <w:sz w:val="24"/>
          <w:szCs w:val="24"/>
        </w:rPr>
        <w:t xml:space="preserve">rch ed.), 369, m2182. </w:t>
      </w:r>
      <w:hyperlink r:id="rId14">
        <w:r>
          <w:rPr>
            <w:rFonts w:ascii="Times New Roman" w:eastAsia="Times New Roman" w:hAnsi="Times New Roman" w:cs="Times New Roman"/>
            <w:color w:val="0000FF"/>
            <w:sz w:val="24"/>
            <w:szCs w:val="24"/>
            <w:u w:val="single"/>
          </w:rPr>
          <w:t>https://doi.org/10.1136/bmj.m2182</w:t>
        </w:r>
      </w:hyperlink>
      <w:r>
        <w:rPr>
          <w:rFonts w:ascii="Times New Roman" w:eastAsia="Times New Roman" w:hAnsi="Times New Roman" w:cs="Times New Roman"/>
          <w:color w:val="000000"/>
          <w:sz w:val="24"/>
          <w:szCs w:val="24"/>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rPr>
        <w:t>Erol, A., &amp; Karpyak, V. M. (2015). Sex and gender-related differences in alcohol use and its consequences: Contemporary knowledge and future research considerations.</w:t>
      </w:r>
      <w:r>
        <w:rPr>
          <w:rFonts w:ascii="Times New Roman" w:eastAsia="Times New Roman" w:hAnsi="Times New Roman" w:cs="Times New Roman"/>
          <w:i/>
          <w:color w:val="000000"/>
          <w:sz w:val="24"/>
          <w:szCs w:val="24"/>
        </w:rPr>
        <w:t> </w:t>
      </w:r>
      <w:r w:rsidRPr="000C5876">
        <w:rPr>
          <w:rFonts w:ascii="Times New Roman" w:eastAsia="Times New Roman" w:hAnsi="Times New Roman" w:cs="Times New Roman"/>
          <w:i/>
          <w:color w:val="000000"/>
          <w:sz w:val="24"/>
          <w:szCs w:val="24"/>
          <w:lang w:val="es-ES"/>
        </w:rPr>
        <w:t>Drug and Alcohol Dependence, 156</w:t>
      </w:r>
      <w:r w:rsidRPr="000C5876">
        <w:rPr>
          <w:rFonts w:ascii="Times New Roman" w:eastAsia="Times New Roman" w:hAnsi="Times New Roman" w:cs="Times New Roman"/>
          <w:color w:val="000000"/>
          <w:sz w:val="24"/>
          <w:szCs w:val="24"/>
          <w:lang w:val="es-ES"/>
        </w:rPr>
        <w:t xml:space="preserve">, 1-13. </w:t>
      </w:r>
      <w:hyperlink r:id="rId15">
        <w:r w:rsidRPr="000C5876">
          <w:rPr>
            <w:rFonts w:ascii="Times New Roman" w:eastAsia="Times New Roman" w:hAnsi="Times New Roman" w:cs="Times New Roman"/>
            <w:color w:val="0000FF"/>
            <w:sz w:val="24"/>
            <w:szCs w:val="24"/>
            <w:u w:val="single"/>
            <w:lang w:val="es-ES"/>
          </w:rPr>
          <w:t>https://doi.org/10.1016/j.drugalcdep.2015.08.023</w:t>
        </w:r>
      </w:hyperlink>
      <w:r w:rsidRPr="000C5876">
        <w:rPr>
          <w:rFonts w:ascii="Times New Roman" w:eastAsia="Times New Roman" w:hAnsi="Times New Roman" w:cs="Times New Roman"/>
          <w:color w:val="000000"/>
          <w:sz w:val="24"/>
          <w:szCs w:val="24"/>
          <w:lang w:val="es-ES"/>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sidRPr="000C5876">
        <w:rPr>
          <w:rFonts w:ascii="Times New Roman" w:eastAsia="Times New Roman" w:hAnsi="Times New Roman" w:cs="Times New Roman"/>
          <w:color w:val="000000"/>
          <w:sz w:val="24"/>
          <w:szCs w:val="24"/>
          <w:lang w:val="es-ES"/>
        </w:rPr>
        <w:t>García-Álvarez, L., de la Fuente-Tomás, L., Sáiz, P. A., García-Portilla, M. P., &amp; Bobes, J. (2020). ¿Se observarán cambios en el consumo de alcohol y tabaco durante el confinamiento por COVID-19?</w:t>
      </w:r>
      <w:r w:rsidRPr="000C5876">
        <w:rPr>
          <w:rFonts w:ascii="Times New Roman" w:eastAsia="Times New Roman" w:hAnsi="Times New Roman" w:cs="Times New Roman"/>
          <w:i/>
          <w:color w:val="000000"/>
          <w:sz w:val="24"/>
          <w:szCs w:val="24"/>
          <w:lang w:val="es-ES"/>
        </w:rPr>
        <w:t> </w:t>
      </w:r>
      <w:r>
        <w:rPr>
          <w:rFonts w:ascii="Times New Roman" w:eastAsia="Times New Roman" w:hAnsi="Times New Roman" w:cs="Times New Roman"/>
          <w:i/>
          <w:color w:val="000000"/>
          <w:sz w:val="24"/>
          <w:szCs w:val="24"/>
        </w:rPr>
        <w:t>Adicciones, 32</w:t>
      </w:r>
      <w:r>
        <w:rPr>
          <w:rFonts w:ascii="Times New Roman" w:eastAsia="Times New Roman" w:hAnsi="Times New Roman" w:cs="Times New Roman"/>
          <w:color w:val="000000"/>
          <w:sz w:val="24"/>
          <w:szCs w:val="24"/>
        </w:rPr>
        <w:t>(2), 85-89.</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Gemelli, N. A. (2020). Management of COVID-19 outbreak in Argentina: The beginning.</w:t>
      </w:r>
      <w:r>
        <w:rPr>
          <w:rFonts w:ascii="Times New Roman" w:eastAsia="Times New Roman" w:hAnsi="Times New Roman" w:cs="Times New Roman"/>
          <w:i/>
          <w:color w:val="000000"/>
          <w:sz w:val="24"/>
          <w:szCs w:val="24"/>
        </w:rPr>
        <w:t> Disaster Medicine and Public Health Preparedness,</w:t>
      </w:r>
      <w:r>
        <w:rPr>
          <w:rFonts w:ascii="Times New Roman" w:eastAsia="Times New Roman" w:hAnsi="Times New Roman" w:cs="Times New Roman"/>
          <w:color w:val="000000"/>
          <w:sz w:val="24"/>
          <w:szCs w:val="24"/>
        </w:rPr>
        <w:t xml:space="preserve"> 1-3. </w:t>
      </w:r>
      <w:hyperlink r:id="rId16">
        <w:r>
          <w:rPr>
            <w:rFonts w:ascii="Times New Roman" w:eastAsia="Times New Roman" w:hAnsi="Times New Roman" w:cs="Times New Roman"/>
            <w:color w:val="0000FF"/>
            <w:sz w:val="24"/>
            <w:szCs w:val="24"/>
            <w:u w:val="single"/>
          </w:rPr>
          <w:t>https://doi.org/10.1017/dmp.2020.116</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IBM Corp. (2010). </w:t>
      </w:r>
      <w:r>
        <w:rPr>
          <w:rFonts w:ascii="Times New Roman" w:eastAsia="Times New Roman" w:hAnsi="Times New Roman" w:cs="Times New Roman"/>
          <w:i/>
          <w:color w:val="000000"/>
          <w:sz w:val="24"/>
          <w:szCs w:val="24"/>
        </w:rPr>
        <w:t>IBM SPSS Statistics for Windows</w:t>
      </w:r>
      <w:r>
        <w:rPr>
          <w:rFonts w:ascii="Times New Roman" w:eastAsia="Times New Roman" w:hAnsi="Times New Roman" w:cs="Times New Roman"/>
          <w:color w:val="000000"/>
          <w:sz w:val="24"/>
          <w:szCs w:val="24"/>
        </w:rPr>
        <w:t xml:space="preserve"> (Version 19.0). Armonk, NY: IBM Corp.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rPr>
        <w:t xml:space="preserve">Johnson, E. C., Sanchez-Roige, S., Acion, L., Adams, M. J., Bucholz, K. K., Chan, G., . . . Edenberg, H. J. (2020). Polygenic contributions to alcohol use and alcohol use disorders across population-based and clinically ascertained samples. </w:t>
      </w:r>
      <w:r w:rsidRPr="000C5876">
        <w:rPr>
          <w:rFonts w:ascii="Times New Roman" w:eastAsia="Times New Roman" w:hAnsi="Times New Roman" w:cs="Times New Roman"/>
          <w:i/>
          <w:color w:val="000000"/>
          <w:sz w:val="24"/>
          <w:szCs w:val="24"/>
          <w:lang w:val="es-ES"/>
        </w:rPr>
        <w:t>Psychological Medicine,</w:t>
      </w:r>
      <w:r w:rsidRPr="000C5876">
        <w:rPr>
          <w:rFonts w:ascii="Times New Roman" w:eastAsia="Times New Roman" w:hAnsi="Times New Roman" w:cs="Times New Roman"/>
          <w:color w:val="000000"/>
          <w:sz w:val="24"/>
          <w:szCs w:val="24"/>
          <w:lang w:val="es-ES"/>
        </w:rPr>
        <w:t xml:space="preserve"> 1–10. </w:t>
      </w:r>
      <w:hyperlink r:id="rId17">
        <w:r w:rsidRPr="000C5876">
          <w:rPr>
            <w:rFonts w:ascii="Times New Roman" w:eastAsia="Times New Roman" w:hAnsi="Times New Roman" w:cs="Times New Roman"/>
            <w:color w:val="0000FF"/>
            <w:sz w:val="24"/>
            <w:szCs w:val="24"/>
            <w:u w:val="single"/>
            <w:lang w:val="es-ES"/>
          </w:rPr>
          <w:t>https://doi.org/10.1017/S0033291719004045</w:t>
        </w:r>
      </w:hyperlink>
      <w:r w:rsidRPr="000C5876">
        <w:rPr>
          <w:rFonts w:ascii="Times New Roman" w:eastAsia="Times New Roman" w:hAnsi="Times New Roman" w:cs="Times New Roman"/>
          <w:color w:val="000000"/>
          <w:sz w:val="24"/>
          <w:szCs w:val="24"/>
          <w:lang w:val="es-ES"/>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sidRPr="000C5876">
        <w:rPr>
          <w:rFonts w:ascii="Times New Roman" w:eastAsia="Times New Roman" w:hAnsi="Times New Roman" w:cs="Times New Roman"/>
          <w:color w:val="000000"/>
          <w:sz w:val="24"/>
          <w:szCs w:val="24"/>
          <w:lang w:val="es-ES"/>
        </w:rPr>
        <w:t xml:space="preserve">Ministerio de Salud de la Nación. (2019). </w:t>
      </w:r>
      <w:r w:rsidRPr="000C5876">
        <w:rPr>
          <w:rFonts w:ascii="Times New Roman" w:eastAsia="Times New Roman" w:hAnsi="Times New Roman" w:cs="Times New Roman"/>
          <w:i/>
          <w:color w:val="000000"/>
          <w:sz w:val="24"/>
          <w:szCs w:val="24"/>
          <w:lang w:val="es-ES"/>
        </w:rPr>
        <w:t>Diagnóstico de situación sobre el consumo de alcohol en Argentina y recomendaciones para la puesta en marcha de políticas sanitarias.</w:t>
      </w:r>
      <w:r w:rsidRPr="000C5876">
        <w:rPr>
          <w:rFonts w:ascii="Times New Roman" w:eastAsia="Times New Roman" w:hAnsi="Times New Roman" w:cs="Times New Roman"/>
          <w:color w:val="000000"/>
          <w:sz w:val="24"/>
          <w:szCs w:val="24"/>
          <w:lang w:val="es-ES"/>
        </w:rPr>
        <w:t xml:space="preserve"> </w:t>
      </w:r>
      <w:r>
        <w:rPr>
          <w:rFonts w:ascii="Times New Roman" w:eastAsia="Times New Roman" w:hAnsi="Times New Roman" w:cs="Times New Roman"/>
          <w:color w:val="000000"/>
          <w:sz w:val="24"/>
          <w:szCs w:val="24"/>
        </w:rPr>
        <w:t xml:space="preserve">Retrieved from: </w:t>
      </w:r>
      <w:hyperlink r:id="rId18">
        <w:r>
          <w:rPr>
            <w:rFonts w:ascii="Times New Roman" w:eastAsia="Times New Roman" w:hAnsi="Times New Roman" w:cs="Times New Roman"/>
            <w:color w:val="0000FF"/>
            <w:sz w:val="24"/>
            <w:szCs w:val="24"/>
            <w:u w:val="single"/>
          </w:rPr>
          <w:t>http://www.msal.gob.ar/images/stories/bes/graficos/0000001747cnt-consumo_alcohol_argentina-11-2019.pdf</w:t>
        </w:r>
      </w:hyperlink>
      <w:r>
        <w:rPr>
          <w:rFonts w:ascii="Times New Roman" w:eastAsia="Times New Roman" w:hAnsi="Times New Roman" w:cs="Times New Roman"/>
          <w:color w:val="000000"/>
          <w:sz w:val="24"/>
          <w:szCs w:val="24"/>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sidRPr="000C5876">
        <w:rPr>
          <w:rFonts w:ascii="Times New Roman" w:eastAsia="Times New Roman" w:hAnsi="Times New Roman" w:cs="Times New Roman"/>
          <w:color w:val="000000"/>
          <w:sz w:val="24"/>
          <w:szCs w:val="24"/>
          <w:lang w:val="es-ES"/>
        </w:rPr>
        <w:t>Ministerio de Salud de la Nación. (2020a). </w:t>
      </w:r>
      <w:r w:rsidRPr="000C5876">
        <w:rPr>
          <w:rFonts w:ascii="Times New Roman" w:eastAsia="Times New Roman" w:hAnsi="Times New Roman" w:cs="Times New Roman"/>
          <w:i/>
          <w:color w:val="000000"/>
          <w:sz w:val="24"/>
          <w:szCs w:val="24"/>
          <w:lang w:val="es-ES"/>
        </w:rPr>
        <w:t>Situación de COVID-19 en argentina.</w:t>
      </w:r>
      <w:r w:rsidRPr="000C5876">
        <w:rPr>
          <w:rFonts w:ascii="Times New Roman" w:eastAsia="Times New Roman" w:hAnsi="Times New Roman" w:cs="Times New Roman"/>
          <w:color w:val="000000"/>
          <w:sz w:val="24"/>
          <w:szCs w:val="24"/>
          <w:lang w:val="es-ES"/>
        </w:rPr>
        <w:t> (Reporte diario No. 16). Argentina: Retrieved from </w:t>
      </w:r>
      <w:hyperlink r:id="rId19">
        <w:r w:rsidRPr="000C5876">
          <w:rPr>
            <w:rFonts w:ascii="Times New Roman" w:eastAsia="Times New Roman" w:hAnsi="Times New Roman" w:cs="Times New Roman"/>
            <w:color w:val="0000FF"/>
            <w:sz w:val="24"/>
            <w:szCs w:val="24"/>
            <w:u w:val="single"/>
            <w:lang w:val="es-ES"/>
          </w:rPr>
          <w:t>https://www.argentina.gob.ar/coronavirus/informes-diarios/reportes/marzo2020</w:t>
        </w:r>
      </w:hyperlink>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sidRPr="000C5876">
        <w:rPr>
          <w:rFonts w:ascii="Times New Roman" w:eastAsia="Times New Roman" w:hAnsi="Times New Roman" w:cs="Times New Roman"/>
          <w:color w:val="000000"/>
          <w:sz w:val="24"/>
          <w:szCs w:val="24"/>
          <w:lang w:val="es-ES"/>
        </w:rPr>
        <w:t>Ministerio de Salud de la Nación. (2020b). Nuevo coronavirus COVID-19:</w:t>
      </w:r>
      <w:r w:rsidRPr="000C5876">
        <w:rPr>
          <w:rFonts w:ascii="Times New Roman" w:eastAsia="Times New Roman" w:hAnsi="Times New Roman" w:cs="Times New Roman"/>
          <w:i/>
          <w:color w:val="000000"/>
          <w:sz w:val="24"/>
          <w:szCs w:val="24"/>
          <w:lang w:val="es-ES"/>
        </w:rPr>
        <w:t xml:space="preserve"> Fases de administración del aislamiento. </w:t>
      </w:r>
      <w:r>
        <w:rPr>
          <w:rFonts w:ascii="Times New Roman" w:eastAsia="Times New Roman" w:hAnsi="Times New Roman" w:cs="Times New Roman"/>
          <w:color w:val="000000"/>
          <w:sz w:val="24"/>
          <w:szCs w:val="24"/>
        </w:rPr>
        <w:t>Argentina: Retrieved from </w:t>
      </w:r>
      <w:r>
        <w:rPr>
          <w:rFonts w:ascii="Times New Roman" w:eastAsia="Times New Roman" w:hAnsi="Times New Roman" w:cs="Times New Roman"/>
          <w:i/>
          <w:color w:val="000000"/>
          <w:sz w:val="24"/>
          <w:szCs w:val="24"/>
        </w:rPr>
        <w:t xml:space="preserve"> </w:t>
      </w:r>
      <w:hyperlink r:id="rId20">
        <w:r>
          <w:rPr>
            <w:rFonts w:ascii="Times New Roman" w:eastAsia="Times New Roman" w:hAnsi="Times New Roman" w:cs="Times New Roman"/>
            <w:color w:val="0000FF"/>
            <w:sz w:val="24"/>
            <w:szCs w:val="24"/>
            <w:u w:val="single"/>
          </w:rPr>
          <w:t>https://www.argentina.gob.ar/coronavirus/aislamiento/fases</w:t>
        </w:r>
      </w:hyperlink>
      <w:r>
        <w:rPr>
          <w:rFonts w:ascii="Times New Roman" w:eastAsia="Times New Roman" w:hAnsi="Times New Roman" w:cs="Times New Roman"/>
          <w:i/>
          <w:color w:val="000000"/>
          <w:sz w:val="24"/>
          <w:szCs w:val="24"/>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FF"/>
          <w:sz w:val="24"/>
          <w:szCs w:val="24"/>
          <w:u w:val="single"/>
          <w:lang w:val="es-ES"/>
        </w:rPr>
      </w:pPr>
      <w:r w:rsidRPr="000C5876">
        <w:rPr>
          <w:rFonts w:ascii="Times New Roman" w:eastAsia="Times New Roman" w:hAnsi="Times New Roman" w:cs="Times New Roman"/>
          <w:color w:val="000000"/>
          <w:sz w:val="24"/>
          <w:szCs w:val="24"/>
          <w:lang w:val="es-ES"/>
        </w:rPr>
        <w:lastRenderedPageBreak/>
        <w:t>Ministerio de Salud de la Nación. (2020c). </w:t>
      </w:r>
      <w:r w:rsidRPr="000C5876">
        <w:rPr>
          <w:rFonts w:ascii="Times New Roman" w:eastAsia="Times New Roman" w:hAnsi="Times New Roman" w:cs="Times New Roman"/>
          <w:i/>
          <w:color w:val="000000"/>
          <w:sz w:val="24"/>
          <w:szCs w:val="24"/>
          <w:lang w:val="es-ES"/>
        </w:rPr>
        <w:t>Situación de COVID-19 en argentina.</w:t>
      </w:r>
      <w:r w:rsidRPr="000C5876">
        <w:rPr>
          <w:rFonts w:ascii="Times New Roman" w:eastAsia="Times New Roman" w:hAnsi="Times New Roman" w:cs="Times New Roman"/>
          <w:color w:val="000000"/>
          <w:sz w:val="24"/>
          <w:szCs w:val="24"/>
          <w:lang w:val="es-ES"/>
        </w:rPr>
        <w:t> (Reporte diario No. 260). Argentina: Retrieved from </w:t>
      </w:r>
      <w:hyperlink r:id="rId21">
        <w:r w:rsidRPr="000C5876">
          <w:rPr>
            <w:rFonts w:ascii="Times New Roman" w:eastAsia="Times New Roman" w:hAnsi="Times New Roman" w:cs="Times New Roman"/>
            <w:color w:val="0000FF"/>
            <w:sz w:val="24"/>
            <w:szCs w:val="24"/>
            <w:u w:val="single"/>
            <w:lang w:val="es-ES"/>
          </w:rPr>
          <w:t>https://www.argentina.gob.ar/coronavirus/informes-diarios/reportes/julio2020</w:t>
        </w:r>
      </w:hyperlink>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FF"/>
          <w:sz w:val="24"/>
          <w:szCs w:val="24"/>
          <w:u w:val="single"/>
          <w:lang w:val="es-ES"/>
        </w:rPr>
      </w:pPr>
      <w:r>
        <w:rPr>
          <w:rFonts w:ascii="Times New Roman" w:eastAsia="Times New Roman" w:hAnsi="Times New Roman" w:cs="Times New Roman"/>
          <w:color w:val="000000"/>
          <w:sz w:val="24"/>
          <w:szCs w:val="24"/>
        </w:rPr>
        <w:t xml:space="preserve">Monteiro, M. G. (2016). Public policies to prevent alcohol-related harm. </w:t>
      </w:r>
      <w:r w:rsidRPr="000C5876">
        <w:rPr>
          <w:rFonts w:ascii="Times New Roman" w:eastAsia="Times New Roman" w:hAnsi="Times New Roman" w:cs="Times New Roman"/>
          <w:i/>
          <w:color w:val="000000"/>
          <w:sz w:val="24"/>
          <w:szCs w:val="24"/>
          <w:lang w:val="es-ES"/>
        </w:rPr>
        <w:t>Epidemiologia e</w:t>
      </w:r>
      <w:r w:rsidRPr="000C5876">
        <w:rPr>
          <w:rFonts w:ascii="Times New Roman" w:eastAsia="Times New Roman" w:hAnsi="Times New Roman" w:cs="Times New Roman"/>
          <w:color w:val="0000FF"/>
          <w:sz w:val="24"/>
          <w:szCs w:val="24"/>
          <w:u w:val="single"/>
          <w:lang w:val="es-ES"/>
        </w:rPr>
        <w:t xml:space="preserve"> </w:t>
      </w:r>
      <w:r w:rsidRPr="000C5876">
        <w:rPr>
          <w:rFonts w:ascii="Times New Roman" w:eastAsia="Times New Roman" w:hAnsi="Times New Roman" w:cs="Times New Roman"/>
          <w:i/>
          <w:color w:val="000000"/>
          <w:sz w:val="24"/>
          <w:szCs w:val="24"/>
          <w:lang w:val="es-ES"/>
        </w:rPr>
        <w:t>Serviços de Saúde,</w:t>
      </w:r>
      <w:r w:rsidRPr="000C5876">
        <w:rPr>
          <w:rFonts w:ascii="Times New Roman" w:eastAsia="Times New Roman" w:hAnsi="Times New Roman" w:cs="Times New Roman"/>
          <w:color w:val="000000"/>
          <w:sz w:val="24"/>
          <w:szCs w:val="24"/>
          <w:lang w:val="es-ES"/>
        </w:rPr>
        <w:t xml:space="preserve"> 25, 171-174. </w:t>
      </w:r>
      <w:hyperlink r:id="rId22">
        <w:r w:rsidRPr="000C5876">
          <w:rPr>
            <w:rFonts w:ascii="Times New Roman" w:eastAsia="Times New Roman" w:hAnsi="Times New Roman" w:cs="Times New Roman"/>
            <w:color w:val="0000FF"/>
            <w:sz w:val="24"/>
            <w:szCs w:val="24"/>
            <w:u w:val="single"/>
            <w:lang w:val="es-ES"/>
          </w:rPr>
          <w:t>https://doi.org/10.5123/S1679-49742016000100017</w:t>
        </w:r>
      </w:hyperlink>
      <w:r w:rsidRPr="000C5876">
        <w:rPr>
          <w:rFonts w:ascii="Times New Roman" w:eastAsia="Times New Roman" w:hAnsi="Times New Roman" w:cs="Times New Roman"/>
          <w:color w:val="000000"/>
          <w:sz w:val="24"/>
          <w:szCs w:val="24"/>
          <w:lang w:val="es-ES"/>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sidRPr="000C5876">
        <w:rPr>
          <w:rFonts w:ascii="Times New Roman" w:eastAsia="Times New Roman" w:hAnsi="Times New Roman" w:cs="Times New Roman"/>
          <w:color w:val="000000"/>
          <w:sz w:val="24"/>
          <w:szCs w:val="24"/>
          <w:lang w:val="es-ES"/>
        </w:rPr>
        <w:t xml:space="preserve">Piontek, D., Kraus, L., &amp; Rist, F. (2013). </w:t>
      </w:r>
      <w:r>
        <w:rPr>
          <w:rFonts w:ascii="Times New Roman" w:eastAsia="Times New Roman" w:hAnsi="Times New Roman" w:cs="Times New Roman"/>
          <w:color w:val="000000"/>
          <w:sz w:val="24"/>
          <w:szCs w:val="24"/>
        </w:rPr>
        <w:t xml:space="preserve">Social contexts and the occurrence of episodic heavy drinking. </w:t>
      </w:r>
      <w:r>
        <w:rPr>
          <w:rFonts w:ascii="Times New Roman" w:eastAsia="Times New Roman" w:hAnsi="Times New Roman" w:cs="Times New Roman"/>
          <w:i/>
          <w:color w:val="000000"/>
          <w:sz w:val="24"/>
          <w:szCs w:val="24"/>
        </w:rPr>
        <w:t>The International Journal of Alcohol and Drug Research, 2</w:t>
      </w:r>
      <w:r>
        <w:rPr>
          <w:rFonts w:ascii="Times New Roman" w:eastAsia="Times New Roman" w:hAnsi="Times New Roman" w:cs="Times New Roman"/>
          <w:color w:val="000000"/>
          <w:sz w:val="24"/>
          <w:szCs w:val="24"/>
        </w:rPr>
        <w:t xml:space="preserve">(2), 45-52. </w:t>
      </w:r>
      <w:hyperlink r:id="rId23">
        <w:r>
          <w:rPr>
            <w:rFonts w:ascii="Times New Roman" w:eastAsia="Times New Roman" w:hAnsi="Times New Roman" w:cs="Times New Roman"/>
            <w:color w:val="0000FF"/>
            <w:sz w:val="24"/>
            <w:szCs w:val="24"/>
            <w:u w:val="single"/>
          </w:rPr>
          <w:t>https://doi.org/10.7895/ijadr.v2i2.106</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sidRPr="000C5876">
        <w:rPr>
          <w:rFonts w:ascii="Times New Roman" w:eastAsia="Times New Roman" w:hAnsi="Times New Roman" w:cs="Times New Roman"/>
          <w:color w:val="000000"/>
          <w:sz w:val="24"/>
          <w:szCs w:val="24"/>
          <w:lang w:val="es-ES"/>
        </w:rPr>
        <w:t xml:space="preserve">Popova, S., Giesbrecht, N., Bekmuradov, D., &amp; Patra, J. (2009). </w:t>
      </w:r>
      <w:r>
        <w:rPr>
          <w:rFonts w:ascii="Times New Roman" w:eastAsia="Times New Roman" w:hAnsi="Times New Roman" w:cs="Times New Roman"/>
          <w:color w:val="000000"/>
          <w:sz w:val="24"/>
          <w:szCs w:val="24"/>
        </w:rPr>
        <w:t>Hours and days of sale and density of alcohol outlets: Impacts on alcohol consumption and damage: A systematic review.</w:t>
      </w:r>
      <w:r>
        <w:rPr>
          <w:rFonts w:ascii="Times New Roman" w:eastAsia="Times New Roman" w:hAnsi="Times New Roman" w:cs="Times New Roman"/>
          <w:i/>
          <w:color w:val="000000"/>
          <w:sz w:val="24"/>
          <w:szCs w:val="24"/>
        </w:rPr>
        <w:t> Alcohol &amp; Alcoholism, 44</w:t>
      </w:r>
      <w:r>
        <w:rPr>
          <w:rFonts w:ascii="Times New Roman" w:eastAsia="Times New Roman" w:hAnsi="Times New Roman" w:cs="Times New Roman"/>
          <w:color w:val="000000"/>
          <w:sz w:val="24"/>
          <w:szCs w:val="24"/>
        </w:rPr>
        <w:t xml:space="preserve">(5), 500-516. </w:t>
      </w:r>
      <w:hyperlink r:id="rId24">
        <w:r>
          <w:rPr>
            <w:rFonts w:ascii="Times New Roman" w:eastAsia="Times New Roman" w:hAnsi="Times New Roman" w:cs="Times New Roman"/>
            <w:color w:val="0000FF"/>
            <w:sz w:val="24"/>
            <w:szCs w:val="24"/>
            <w:u w:val="single"/>
          </w:rPr>
          <w:t>https://doi.org/10.1093/alcalc/agp054</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Quinn, P. D., &amp; Fromme, K. (2012). Event-level associations between objective and subjective alcohol intoxication and driving after drinking across the college years.</w:t>
      </w:r>
      <w:r>
        <w:rPr>
          <w:rFonts w:ascii="Times New Roman" w:eastAsia="Times New Roman" w:hAnsi="Times New Roman" w:cs="Times New Roman"/>
          <w:i/>
          <w:color w:val="000000"/>
          <w:sz w:val="24"/>
          <w:szCs w:val="24"/>
        </w:rPr>
        <w:t> Psychology of Addictive Behaviors, 26</w:t>
      </w:r>
      <w:r>
        <w:rPr>
          <w:rFonts w:ascii="Times New Roman" w:eastAsia="Times New Roman" w:hAnsi="Times New Roman" w:cs="Times New Roman"/>
          <w:color w:val="000000"/>
          <w:sz w:val="24"/>
          <w:szCs w:val="24"/>
        </w:rPr>
        <w:t xml:space="preserve">(3), 384. </w:t>
      </w:r>
      <w:hyperlink r:id="rId25">
        <w:r>
          <w:rPr>
            <w:rFonts w:ascii="Times New Roman" w:eastAsia="Times New Roman" w:hAnsi="Times New Roman" w:cs="Times New Roman"/>
            <w:color w:val="0000FF"/>
            <w:sz w:val="24"/>
            <w:szCs w:val="24"/>
            <w:u w:val="single"/>
          </w:rPr>
          <w:t>https://doi.org/10.1037/a0024275</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Rehm, J., Kilian, C., Ferreira‐Borges, C., Jernigan, D., Monteiro, M., Parry, C. D., . . . Manthey, J. (2020). Alcohol use in times of the COVID 19: Implications for monitoring and policy.</w:t>
      </w:r>
      <w:r>
        <w:rPr>
          <w:rFonts w:ascii="Times New Roman" w:eastAsia="Times New Roman" w:hAnsi="Times New Roman" w:cs="Times New Roman"/>
          <w:i/>
          <w:color w:val="000000"/>
          <w:sz w:val="24"/>
          <w:szCs w:val="24"/>
        </w:rPr>
        <w:t> Drug and Alcohol Review, 39</w:t>
      </w:r>
      <w:r>
        <w:rPr>
          <w:rFonts w:ascii="Times New Roman" w:eastAsia="Times New Roman" w:hAnsi="Times New Roman" w:cs="Times New Roman"/>
          <w:color w:val="000000"/>
          <w:sz w:val="24"/>
          <w:szCs w:val="24"/>
        </w:rPr>
        <w:t xml:space="preserve">(4). </w:t>
      </w:r>
      <w:hyperlink r:id="rId26">
        <w:r>
          <w:rPr>
            <w:rFonts w:ascii="Times New Roman" w:eastAsia="Times New Roman" w:hAnsi="Times New Roman" w:cs="Times New Roman"/>
            <w:color w:val="0000FF"/>
            <w:sz w:val="24"/>
            <w:szCs w:val="24"/>
            <w:u w:val="single"/>
          </w:rPr>
          <w:t>https://doi.org/10.1111/dar.13074</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Rodriguez, L. M., Litt, D. M., &amp; Stewart, S. H. (2020). Drinking to cope with the pandemic: The unique associations of COVID-19-related perceived threat and psychological distress to drinking behaviors in American men and women.</w:t>
      </w:r>
      <w:r>
        <w:rPr>
          <w:rFonts w:ascii="Times New Roman" w:eastAsia="Times New Roman" w:hAnsi="Times New Roman" w:cs="Times New Roman"/>
          <w:i/>
          <w:color w:val="000000"/>
          <w:sz w:val="24"/>
          <w:szCs w:val="24"/>
        </w:rPr>
        <w:t> Addictive Behaviors, 110</w:t>
      </w:r>
      <w:r>
        <w:rPr>
          <w:rFonts w:ascii="Times New Roman" w:eastAsia="Times New Roman" w:hAnsi="Times New Roman" w:cs="Times New Roman"/>
          <w:color w:val="000000"/>
          <w:sz w:val="24"/>
          <w:szCs w:val="24"/>
        </w:rPr>
        <w:t xml:space="preserve">, 106532. </w:t>
      </w:r>
      <w:hyperlink r:id="rId27">
        <w:r>
          <w:rPr>
            <w:rFonts w:ascii="Times New Roman" w:eastAsia="Times New Roman" w:hAnsi="Times New Roman" w:cs="Times New Roman"/>
            <w:color w:val="0000FF"/>
            <w:sz w:val="24"/>
            <w:szCs w:val="24"/>
            <w:u w:val="single"/>
          </w:rPr>
          <w:t>https://doi.org/10.1016/j.addbeh.2020.106532</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Saengow, U., Assanangkornchai, S., &amp; Casswell, S. (2020). Alcohol: A probable risk factor of COVID-19 severity.</w:t>
      </w:r>
      <w:r>
        <w:rPr>
          <w:rFonts w:ascii="Times New Roman" w:eastAsia="Times New Roman" w:hAnsi="Times New Roman" w:cs="Times New Roman"/>
          <w:i/>
          <w:color w:val="000000"/>
          <w:sz w:val="24"/>
          <w:szCs w:val="24"/>
        </w:rPr>
        <w:t xml:space="preserve"> Addiction (Abingdon, England), </w:t>
      </w:r>
      <w:r>
        <w:rPr>
          <w:rFonts w:ascii="Times New Roman" w:eastAsia="Times New Roman" w:hAnsi="Times New Roman" w:cs="Times New Roman"/>
          <w:color w:val="000000"/>
          <w:sz w:val="24"/>
          <w:szCs w:val="24"/>
        </w:rPr>
        <w:t>10.1111/add.15194. Advance online publication.</w:t>
      </w:r>
      <w:r>
        <w:rPr>
          <w:rFonts w:ascii="Times New Roman" w:eastAsia="Times New Roman" w:hAnsi="Times New Roman" w:cs="Times New Roman"/>
          <w:i/>
          <w:color w:val="000000"/>
          <w:sz w:val="24"/>
          <w:szCs w:val="24"/>
        </w:rPr>
        <w:t xml:space="preserve"> </w:t>
      </w:r>
      <w:hyperlink r:id="rId28">
        <w:r>
          <w:rPr>
            <w:rFonts w:ascii="Times New Roman" w:eastAsia="Times New Roman" w:hAnsi="Times New Roman" w:cs="Times New Roman"/>
            <w:color w:val="0000FF"/>
            <w:sz w:val="24"/>
            <w:szCs w:val="24"/>
            <w:u w:val="single"/>
          </w:rPr>
          <w:t>https://doi.org/10.1111/add.15194</w:t>
        </w:r>
      </w:hyperlink>
      <w:r>
        <w:rPr>
          <w:rFonts w:ascii="Times New Roman" w:eastAsia="Times New Roman" w:hAnsi="Times New Roman" w:cs="Times New Roman"/>
          <w:i/>
          <w:color w:val="000000"/>
          <w:sz w:val="24"/>
          <w:szCs w:val="24"/>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rPr>
        <w:t>Savic, M., Room, R., Mugavin, J., Pennay, A., &amp; Livingston, M. (2016). Defining “drinking culture”: A critical review of its meaning and connotation in social research on alcohol problems.</w:t>
      </w:r>
      <w:r>
        <w:rPr>
          <w:rFonts w:ascii="Times New Roman" w:eastAsia="Times New Roman" w:hAnsi="Times New Roman" w:cs="Times New Roman"/>
          <w:i/>
          <w:color w:val="000000"/>
          <w:sz w:val="24"/>
          <w:szCs w:val="24"/>
        </w:rPr>
        <w:t> </w:t>
      </w:r>
      <w:r w:rsidRPr="000C5876">
        <w:rPr>
          <w:rFonts w:ascii="Times New Roman" w:eastAsia="Times New Roman" w:hAnsi="Times New Roman" w:cs="Times New Roman"/>
          <w:i/>
          <w:color w:val="000000"/>
          <w:sz w:val="24"/>
          <w:szCs w:val="24"/>
          <w:lang w:val="es-ES"/>
        </w:rPr>
        <w:t>Drugs: Education, Prevention and Policy, 23</w:t>
      </w:r>
      <w:r w:rsidRPr="000C5876">
        <w:rPr>
          <w:rFonts w:ascii="Times New Roman" w:eastAsia="Times New Roman" w:hAnsi="Times New Roman" w:cs="Times New Roman"/>
          <w:color w:val="000000"/>
          <w:sz w:val="24"/>
          <w:szCs w:val="24"/>
          <w:lang w:val="es-ES"/>
        </w:rPr>
        <w:t xml:space="preserve">(4), 270-282. </w:t>
      </w:r>
      <w:hyperlink r:id="rId29">
        <w:r w:rsidRPr="000C5876">
          <w:rPr>
            <w:rFonts w:ascii="Times New Roman" w:eastAsia="Times New Roman" w:hAnsi="Times New Roman" w:cs="Times New Roman"/>
            <w:color w:val="0000FF"/>
            <w:sz w:val="24"/>
            <w:szCs w:val="24"/>
            <w:u w:val="single"/>
            <w:lang w:val="es-ES"/>
          </w:rPr>
          <w:t>https://doi.org/10.3109/09687637.2016.1153602</w:t>
        </w:r>
      </w:hyperlink>
      <w:r w:rsidRPr="000C5876">
        <w:rPr>
          <w:rFonts w:ascii="Times New Roman" w:eastAsia="Times New Roman" w:hAnsi="Times New Roman" w:cs="Times New Roman"/>
          <w:color w:val="000000"/>
          <w:sz w:val="24"/>
          <w:szCs w:val="24"/>
          <w:lang w:val="es-ES"/>
        </w:rPr>
        <w:t xml:space="preserve"> </w:t>
      </w:r>
    </w:p>
    <w:p w:rsidR="00864BE7" w:rsidRPr="000C5876"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lang w:val="es-ES"/>
        </w:rPr>
      </w:pPr>
      <w:r w:rsidRPr="000C5876">
        <w:rPr>
          <w:rFonts w:ascii="Times New Roman" w:eastAsia="Times New Roman" w:hAnsi="Times New Roman" w:cs="Times New Roman"/>
          <w:color w:val="000000"/>
          <w:sz w:val="24"/>
          <w:szCs w:val="24"/>
          <w:lang w:val="es-ES"/>
        </w:rPr>
        <w:lastRenderedPageBreak/>
        <w:t xml:space="preserve">Secretaría de Programación para la Prevención de la Drogadicción y la Lucha contra el Narcotráfico (2012). </w:t>
      </w:r>
      <w:r w:rsidRPr="000C5876">
        <w:rPr>
          <w:rFonts w:ascii="Times New Roman" w:eastAsia="Times New Roman" w:hAnsi="Times New Roman" w:cs="Times New Roman"/>
          <w:i/>
          <w:color w:val="000000"/>
          <w:sz w:val="24"/>
          <w:szCs w:val="24"/>
          <w:lang w:val="es-ES"/>
        </w:rPr>
        <w:t>La situación epidemiológica en Argentina al 2012.</w:t>
      </w:r>
      <w:r w:rsidRPr="000C5876">
        <w:rPr>
          <w:rFonts w:ascii="Times New Roman" w:eastAsia="Times New Roman" w:hAnsi="Times New Roman" w:cs="Times New Roman"/>
          <w:color w:val="000000"/>
          <w:sz w:val="24"/>
          <w:szCs w:val="24"/>
          <w:lang w:val="es-ES"/>
        </w:rPr>
        <w:t xml:space="preserve"> Retrieved from: </w:t>
      </w:r>
      <w:hyperlink r:id="rId30">
        <w:r w:rsidRPr="000C5876">
          <w:rPr>
            <w:rFonts w:ascii="Times New Roman" w:eastAsia="Times New Roman" w:hAnsi="Times New Roman" w:cs="Times New Roman"/>
            <w:color w:val="0000FF"/>
            <w:sz w:val="24"/>
            <w:szCs w:val="24"/>
            <w:u w:val="single"/>
            <w:lang w:val="es-ES"/>
          </w:rPr>
          <w:t>http://observatorio.gob.ar/media/k2/attachments/poblacionZgeneral.pdf</w:t>
        </w:r>
      </w:hyperlink>
      <w:r w:rsidRPr="000C5876">
        <w:rPr>
          <w:rFonts w:ascii="Times New Roman" w:eastAsia="Times New Roman" w:hAnsi="Times New Roman" w:cs="Times New Roman"/>
          <w:color w:val="000000"/>
          <w:sz w:val="24"/>
          <w:szCs w:val="24"/>
          <w:lang w:val="es-ES"/>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Szabo, G., &amp; Saha, B. (2015). Alcohol’s effect on host defense. </w:t>
      </w:r>
      <w:r>
        <w:rPr>
          <w:rFonts w:ascii="Times New Roman" w:eastAsia="Times New Roman" w:hAnsi="Times New Roman" w:cs="Times New Roman"/>
          <w:i/>
          <w:color w:val="000000"/>
          <w:sz w:val="24"/>
          <w:szCs w:val="24"/>
        </w:rPr>
        <w:t>Alcohol research: current reviews, 37</w:t>
      </w:r>
      <w:r>
        <w:rPr>
          <w:rFonts w:ascii="Times New Roman" w:eastAsia="Times New Roman" w:hAnsi="Times New Roman" w:cs="Times New Roman"/>
          <w:color w:val="000000"/>
          <w:sz w:val="24"/>
          <w:szCs w:val="24"/>
        </w:rPr>
        <w:t xml:space="preserve">(2), 159. Retrieved from: </w:t>
      </w:r>
      <w:hyperlink r:id="rId31">
        <w:r>
          <w:rPr>
            <w:rFonts w:ascii="Times New Roman" w:eastAsia="Times New Roman" w:hAnsi="Times New Roman" w:cs="Times New Roman"/>
            <w:color w:val="0000FF"/>
            <w:sz w:val="24"/>
            <w:szCs w:val="24"/>
            <w:u w:val="single"/>
          </w:rPr>
          <w:t>https://www.arcr.niaaa.nih.gov/arcr372/article01.pdf</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Lancet (2020a). Drinking alone: COVID-19, lockdown, and alcohol-related harm. </w:t>
      </w:r>
      <w:r>
        <w:rPr>
          <w:rFonts w:ascii="Times New Roman" w:eastAsia="Times New Roman" w:hAnsi="Times New Roman" w:cs="Times New Roman"/>
          <w:i/>
          <w:color w:val="000000"/>
          <w:sz w:val="24"/>
          <w:szCs w:val="24"/>
        </w:rPr>
        <w:t>The Lancet Gastroenterology &amp; Hepatology, 5</w:t>
      </w:r>
      <w:r>
        <w:rPr>
          <w:rFonts w:ascii="Times New Roman" w:eastAsia="Times New Roman" w:hAnsi="Times New Roman" w:cs="Times New Roman"/>
          <w:color w:val="000000"/>
          <w:sz w:val="24"/>
          <w:szCs w:val="24"/>
        </w:rPr>
        <w:t>(7), 625.</w:t>
      </w:r>
      <w:r>
        <w:rPr>
          <w:rFonts w:ascii="Times New Roman" w:eastAsia="Times New Roman" w:hAnsi="Times New Roman" w:cs="Times New Roman"/>
          <w:i/>
          <w:color w:val="000000"/>
          <w:sz w:val="24"/>
          <w:szCs w:val="24"/>
        </w:rPr>
        <w:t xml:space="preserve"> </w:t>
      </w:r>
      <w:hyperlink r:id="rId32">
        <w:r>
          <w:rPr>
            <w:rFonts w:ascii="Times New Roman" w:eastAsia="Times New Roman" w:hAnsi="Times New Roman" w:cs="Times New Roman"/>
            <w:color w:val="0000FF"/>
            <w:sz w:val="24"/>
            <w:szCs w:val="24"/>
            <w:u w:val="single"/>
          </w:rPr>
          <w:t>https://doi.org/10.1016/S2468-1253(20)30159-X</w:t>
        </w:r>
      </w:hyperlink>
      <w:r>
        <w:rPr>
          <w:rFonts w:ascii="Times New Roman" w:eastAsia="Times New Roman" w:hAnsi="Times New Roman" w:cs="Times New Roman"/>
          <w:i/>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Lancet (2020b). COVID-19 in Brazil: "so what?”. </w:t>
      </w:r>
      <w:r>
        <w:rPr>
          <w:rFonts w:ascii="Times New Roman" w:eastAsia="Times New Roman" w:hAnsi="Times New Roman" w:cs="Times New Roman"/>
          <w:i/>
          <w:color w:val="000000"/>
          <w:sz w:val="24"/>
          <w:szCs w:val="24"/>
        </w:rPr>
        <w:t>The Lancet, 395</w:t>
      </w:r>
      <w:r>
        <w:rPr>
          <w:rFonts w:ascii="Times New Roman" w:eastAsia="Times New Roman" w:hAnsi="Times New Roman" w:cs="Times New Roman"/>
          <w:color w:val="000000"/>
          <w:sz w:val="24"/>
          <w:szCs w:val="24"/>
        </w:rPr>
        <w:t xml:space="preserve">(10235), 1461. </w:t>
      </w:r>
      <w:hyperlink r:id="rId33">
        <w:r>
          <w:rPr>
            <w:rFonts w:ascii="Times New Roman" w:eastAsia="Times New Roman" w:hAnsi="Times New Roman" w:cs="Times New Roman"/>
            <w:color w:val="0000FF"/>
            <w:sz w:val="24"/>
            <w:szCs w:val="24"/>
            <w:u w:val="single"/>
          </w:rPr>
          <w:t>https://doi.org/10.1016/S0140-6736(20)31095-3</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Testino, G. (2020). Are patients with alcohol use disorders at increased risk for Covid-19 infection?</w:t>
      </w:r>
      <w:r>
        <w:rPr>
          <w:rFonts w:ascii="Times New Roman" w:eastAsia="Times New Roman" w:hAnsi="Times New Roman" w:cs="Times New Roman"/>
          <w:i/>
          <w:color w:val="000000"/>
          <w:sz w:val="24"/>
          <w:szCs w:val="24"/>
        </w:rPr>
        <w:t> Alcohol and Alcoholism, 55</w:t>
      </w:r>
      <w:r>
        <w:rPr>
          <w:rFonts w:ascii="Times New Roman" w:eastAsia="Times New Roman" w:hAnsi="Times New Roman" w:cs="Times New Roman"/>
          <w:color w:val="000000"/>
          <w:sz w:val="24"/>
          <w:szCs w:val="24"/>
        </w:rPr>
        <w:t xml:space="preserve">(4), 344-346. </w:t>
      </w:r>
      <w:hyperlink r:id="rId34">
        <w:r>
          <w:rPr>
            <w:rFonts w:ascii="Times New Roman" w:eastAsia="Times New Roman" w:hAnsi="Times New Roman" w:cs="Times New Roman"/>
            <w:color w:val="0000FF"/>
            <w:sz w:val="24"/>
            <w:szCs w:val="24"/>
            <w:u w:val="single"/>
          </w:rPr>
          <w:t>https://doi.org/10.1093/alcalc/agaa037</w:t>
        </w:r>
      </w:hyperlink>
      <w:r>
        <w:rPr>
          <w:rFonts w:ascii="Times New Roman" w:eastAsia="Times New Roman" w:hAnsi="Times New Roman" w:cs="Times New Roman"/>
          <w:color w:val="000000"/>
          <w:sz w:val="24"/>
          <w:szCs w:val="24"/>
        </w:rPr>
        <w:t xml:space="preserve"> </w:t>
      </w:r>
    </w:p>
    <w:p w:rsidR="00864BE7" w:rsidRDefault="000C5876" w:rsidP="000C5876">
      <w:pPr>
        <w:pBdr>
          <w:top w:val="nil"/>
          <w:left w:val="nil"/>
          <w:bottom w:val="nil"/>
          <w:right w:val="nil"/>
          <w:between w:val="nil"/>
        </w:pBdr>
        <w:spacing w:before="280" w:after="280" w:line="360" w:lineRule="auto"/>
        <w:ind w:left="450" w:hanging="450"/>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World Health Organization. (2019). </w:t>
      </w:r>
      <w:r>
        <w:rPr>
          <w:rFonts w:ascii="Times New Roman" w:eastAsia="Times New Roman" w:hAnsi="Times New Roman" w:cs="Times New Roman"/>
          <w:i/>
          <w:color w:val="000000"/>
          <w:sz w:val="24"/>
          <w:szCs w:val="24"/>
        </w:rPr>
        <w:t>Global status report on alcohol and health 2018.</w:t>
      </w:r>
      <w:r>
        <w:rPr>
          <w:rFonts w:ascii="Times New Roman" w:eastAsia="Times New Roman" w:hAnsi="Times New Roman" w:cs="Times New Roman"/>
          <w:color w:val="000000"/>
          <w:sz w:val="24"/>
          <w:szCs w:val="24"/>
        </w:rPr>
        <w:t xml:space="preserve"> World Health Organization. Retrieved from: </w:t>
      </w:r>
      <w:hyperlink r:id="rId35">
        <w:r>
          <w:rPr>
            <w:rFonts w:ascii="Times New Roman" w:eastAsia="Times New Roman" w:hAnsi="Times New Roman" w:cs="Times New Roman"/>
            <w:color w:val="0000FF"/>
            <w:sz w:val="24"/>
            <w:szCs w:val="24"/>
            <w:u w:val="single"/>
          </w:rPr>
          <w:t>https://apps.who.int/iris/bitstream/handle/10665/274603/9789241565639-eng.pdf</w:t>
        </w:r>
      </w:hyperlink>
      <w:r>
        <w:rPr>
          <w:rFonts w:ascii="Times New Roman" w:eastAsia="Times New Roman" w:hAnsi="Times New Roman" w:cs="Times New Roman"/>
          <w:color w:val="000000"/>
          <w:sz w:val="24"/>
          <w:szCs w:val="24"/>
        </w:rPr>
        <w:t xml:space="preserve"> </w:t>
      </w:r>
    </w:p>
    <w:p w:rsidR="00864BE7" w:rsidRDefault="000C5876" w:rsidP="00BF7280">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0"/>
          <w:szCs w:val="20"/>
        </w:rPr>
      </w:pPr>
      <w:r>
        <w:rPr>
          <w:rFonts w:ascii="Times New Roman" w:eastAsia="Times New Roman" w:hAnsi="Times New Roman" w:cs="Times New Roman"/>
          <w:color w:val="000000"/>
          <w:sz w:val="24"/>
          <w:szCs w:val="24"/>
        </w:rPr>
        <w:t xml:space="preserve">Xu, X., &amp; Chaloupka, F. J. (2011). The effects of prices on alcohol use and its consequences. </w:t>
      </w:r>
      <w:r>
        <w:rPr>
          <w:rFonts w:ascii="Times New Roman" w:eastAsia="Times New Roman" w:hAnsi="Times New Roman" w:cs="Times New Roman"/>
          <w:i/>
          <w:color w:val="000000"/>
          <w:sz w:val="24"/>
          <w:szCs w:val="24"/>
        </w:rPr>
        <w:t>Alcohol Research &amp; Health, 34</w:t>
      </w:r>
      <w:r>
        <w:rPr>
          <w:rFonts w:ascii="Times New Roman" w:eastAsia="Times New Roman" w:hAnsi="Times New Roman" w:cs="Times New Roman"/>
          <w:color w:val="000000"/>
          <w:sz w:val="24"/>
          <w:szCs w:val="24"/>
        </w:rPr>
        <w:t xml:space="preserve">(2), 236. Retrieved from: </w:t>
      </w:r>
      <w:hyperlink r:id="rId36">
        <w:r>
          <w:rPr>
            <w:rFonts w:ascii="Times New Roman" w:eastAsia="Times New Roman" w:hAnsi="Times New Roman" w:cs="Times New Roman"/>
            <w:color w:val="0000FF"/>
            <w:sz w:val="24"/>
            <w:szCs w:val="24"/>
            <w:u w:val="single"/>
          </w:rPr>
          <w:t>https://www.ncbi.nlm.nih.gov/pmc/articles/PMC3860576/pdf/arh-34-2-236.pdf</w:t>
        </w:r>
      </w:hyperlink>
    </w:p>
    <w:sectPr w:rsidR="00864BE7" w:rsidSect="000C5876">
      <w:headerReference w:type="even" r:id="rId37"/>
      <w:headerReference w:type="default" r:id="rId38"/>
      <w:footerReference w:type="even" r:id="rId39"/>
      <w:footerReference w:type="default" r:id="rId40"/>
      <w:headerReference w:type="first" r:id="rId41"/>
      <w:footerReference w:type="first" r:id="rId42"/>
      <w:pgSz w:w="11907" w:h="16840" w:code="9"/>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60C" w:rsidRDefault="0069360C">
      <w:pPr>
        <w:spacing w:after="0" w:line="240" w:lineRule="auto"/>
      </w:pPr>
      <w:r>
        <w:separator/>
      </w:r>
    </w:p>
  </w:endnote>
  <w:endnote w:type="continuationSeparator" w:id="0">
    <w:p w:rsidR="0069360C" w:rsidRDefault="0069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1" w:rsidRDefault="007A09F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1" w:rsidRDefault="007A09F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1" w:rsidRDefault="007A09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60C" w:rsidRDefault="0069360C">
      <w:pPr>
        <w:spacing w:after="0" w:line="240" w:lineRule="auto"/>
      </w:pPr>
      <w:r>
        <w:separator/>
      </w:r>
    </w:p>
  </w:footnote>
  <w:footnote w:type="continuationSeparator" w:id="0">
    <w:p w:rsidR="0069360C" w:rsidRDefault="0069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1" w:rsidRDefault="007A09F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70" w:rsidRDefault="00D91F70">
    <w:pPr>
      <w:pBdr>
        <w:top w:val="nil"/>
        <w:left w:val="nil"/>
        <w:bottom w:val="nil"/>
        <w:right w:val="nil"/>
        <w:between w:val="nil"/>
      </w:pBdr>
      <w:tabs>
        <w:tab w:val="center" w:pos="4419"/>
        <w:tab w:val="right" w:pos="8838"/>
        <w:tab w:val="left" w:pos="1239"/>
        <w:tab w:val="right" w:pos="940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A09F1">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D91F70" w:rsidRDefault="00D91F7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1" w:rsidRDefault="007A09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E7"/>
    <w:rsid w:val="00040CF3"/>
    <w:rsid w:val="000C5876"/>
    <w:rsid w:val="00182266"/>
    <w:rsid w:val="00256F62"/>
    <w:rsid w:val="00330FAD"/>
    <w:rsid w:val="00475535"/>
    <w:rsid w:val="004F0126"/>
    <w:rsid w:val="0069360C"/>
    <w:rsid w:val="007A09F1"/>
    <w:rsid w:val="00864BE7"/>
    <w:rsid w:val="00BF7280"/>
    <w:rsid w:val="00D91F70"/>
    <w:rsid w:val="00E24F25"/>
    <w:rsid w:val="00EC2BE6"/>
    <w:rsid w:val="00F2557A"/>
    <w:rsid w:val="00F32907"/>
    <w:rsid w:val="00FA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9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B3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1D23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39B"/>
  </w:style>
  <w:style w:type="paragraph" w:styleId="Piedepgina">
    <w:name w:val="footer"/>
    <w:basedOn w:val="Normal"/>
    <w:link w:val="PiedepginaCar"/>
    <w:uiPriority w:val="99"/>
    <w:unhideWhenUsed/>
    <w:rsid w:val="001D23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39B"/>
  </w:style>
  <w:style w:type="character" w:styleId="Hipervnculo">
    <w:name w:val="Hyperlink"/>
    <w:basedOn w:val="Fuentedeprrafopredeter"/>
    <w:uiPriority w:val="99"/>
    <w:rsid w:val="001D239B"/>
    <w:rPr>
      <w:color w:val="0000FF"/>
      <w:u w:val="single"/>
    </w:rPr>
  </w:style>
  <w:style w:type="paragraph" w:customStyle="1" w:styleId="Textosinformato1">
    <w:name w:val="Texto sin formato1"/>
    <w:basedOn w:val="Normal"/>
    <w:rsid w:val="001D239B"/>
    <w:pPr>
      <w:suppressAutoHyphens/>
      <w:spacing w:after="0" w:line="240" w:lineRule="auto"/>
    </w:pPr>
    <w:rPr>
      <w:rFonts w:ascii="Consolas" w:hAnsi="Consolas" w:cs="Consolas"/>
      <w:sz w:val="21"/>
      <w:szCs w:val="21"/>
      <w:lang w:eastAsia="ar-SA"/>
    </w:rPr>
  </w:style>
  <w:style w:type="paragraph" w:styleId="NormalWeb">
    <w:name w:val="Normal (Web)"/>
    <w:basedOn w:val="Normal"/>
    <w:uiPriority w:val="99"/>
    <w:unhideWhenUsed/>
    <w:rsid w:val="009B3425"/>
    <w:pPr>
      <w:spacing w:before="100" w:beforeAutospacing="1" w:after="100" w:afterAutospacing="1" w:line="240" w:lineRule="auto"/>
    </w:pPr>
    <w:rPr>
      <w:rFonts w:ascii="Times New Roman" w:eastAsiaTheme="minorEastAsia" w:hAnsi="Times New Roman" w:cs="Times New Roman"/>
      <w:sz w:val="24"/>
      <w:szCs w:val="24"/>
    </w:rPr>
  </w:style>
  <w:style w:type="paragraph" w:styleId="Textoindependiente">
    <w:name w:val="Body Text"/>
    <w:basedOn w:val="Normal"/>
    <w:link w:val="TextoindependienteCar"/>
    <w:rsid w:val="00137EE9"/>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137EE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485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14F1"/>
    <w:pPr>
      <w:ind w:left="720"/>
      <w:contextualSpacing/>
    </w:pPr>
  </w:style>
  <w:style w:type="paragraph" w:styleId="Textonotaalfinal">
    <w:name w:val="endnote text"/>
    <w:basedOn w:val="Normal"/>
    <w:link w:val="TextonotaalfinalCar"/>
    <w:uiPriority w:val="99"/>
    <w:semiHidden/>
    <w:unhideWhenUsed/>
    <w:rsid w:val="00EE14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14F1"/>
    <w:rPr>
      <w:sz w:val="20"/>
      <w:szCs w:val="20"/>
    </w:rPr>
  </w:style>
  <w:style w:type="character" w:styleId="Refdenotaalfinal">
    <w:name w:val="endnote reference"/>
    <w:basedOn w:val="Fuentedeprrafopredeter"/>
    <w:uiPriority w:val="99"/>
    <w:semiHidden/>
    <w:unhideWhenUsed/>
    <w:rsid w:val="00EE14F1"/>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B6A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6A29"/>
    <w:rPr>
      <w:rFonts w:ascii="Segoe UI" w:hAnsi="Segoe UI" w:cs="Segoe UI"/>
      <w:sz w:val="18"/>
      <w:szCs w:val="18"/>
    </w:rPr>
  </w:style>
  <w:style w:type="character" w:customStyle="1" w:styleId="UnresolvedMention">
    <w:name w:val="Unresolved Mention"/>
    <w:basedOn w:val="Fuentedeprrafopredeter"/>
    <w:uiPriority w:val="99"/>
    <w:semiHidden/>
    <w:unhideWhenUsed/>
    <w:rsid w:val="00930006"/>
    <w:rPr>
      <w:color w:val="605E5C"/>
      <w:shd w:val="clear" w:color="auto" w:fill="E1DFDD"/>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016/j.addbeh.2010.03.021" TargetMode="External"/><Relationship Id="rId18" Type="http://schemas.openxmlformats.org/officeDocument/2006/relationships/hyperlink" Target="http://www.msal.gob.ar/images/stories/bes/graficos/0000001747cnt-consumo_alcohol_argentina-11-2019.pdf" TargetMode="External"/><Relationship Id="rId26" Type="http://schemas.openxmlformats.org/officeDocument/2006/relationships/hyperlink" Target="https://doi.org/10.1111/dar.13074" TargetMode="External"/><Relationship Id="rId39" Type="http://schemas.openxmlformats.org/officeDocument/2006/relationships/footer" Target="footer1.xml"/><Relationship Id="rId21" Type="http://schemas.openxmlformats.org/officeDocument/2006/relationships/hyperlink" Target="https://www.argentina.gob.ar/coronavirus/informes-diarios/reportes/julio2020" TargetMode="External"/><Relationship Id="rId34" Type="http://schemas.openxmlformats.org/officeDocument/2006/relationships/hyperlink" Target="https://doi.org/10.1093/alcalc/agaa037" TargetMode="External"/><Relationship Id="rId42" Type="http://schemas.openxmlformats.org/officeDocument/2006/relationships/footer" Target="footer3.xml"/><Relationship Id="rId7" Type="http://schemas.openxmlformats.org/officeDocument/2006/relationships/hyperlink" Target="http://www.psychometrica.de/effect_size.html" TargetMode="External"/><Relationship Id="rId2" Type="http://schemas.openxmlformats.org/officeDocument/2006/relationships/styles" Target="styles.xml"/><Relationship Id="rId16" Type="http://schemas.openxmlformats.org/officeDocument/2006/relationships/hyperlink" Target="https://doi.org/10.1017/dmp.2020.116" TargetMode="External"/><Relationship Id="rId20" Type="http://schemas.openxmlformats.org/officeDocument/2006/relationships/hyperlink" Target="https://www.argentina.gob.ar/coronavirus/aislamiento/fases" TargetMode="External"/><Relationship Id="rId29" Type="http://schemas.openxmlformats.org/officeDocument/2006/relationships/hyperlink" Target="https://doi.org/10.3109/09687637.2016.115360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4067/S0717-92272016000200002" TargetMode="External"/><Relationship Id="rId24" Type="http://schemas.openxmlformats.org/officeDocument/2006/relationships/hyperlink" Target="https://doi.org/10.1093/alcalc/agp054" TargetMode="External"/><Relationship Id="rId32" Type="http://schemas.openxmlformats.org/officeDocument/2006/relationships/hyperlink" Target="https://doi.org/10.1016/S2468-1253(20)30159-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drugalcdep.2015.08.023" TargetMode="External"/><Relationship Id="rId23" Type="http://schemas.openxmlformats.org/officeDocument/2006/relationships/hyperlink" Target="https://doi.org/10.7895/ijadr.v2i2.106" TargetMode="External"/><Relationship Id="rId28" Type="http://schemas.openxmlformats.org/officeDocument/2006/relationships/hyperlink" Target="https://doi.org/10.1111/add.15194" TargetMode="External"/><Relationship Id="rId36" Type="http://schemas.openxmlformats.org/officeDocument/2006/relationships/hyperlink" Target="https://www.ncbi.nlm.nih.gov/pmc/articles/PMC3860576/pdf/arh-34-2-236.pdf" TargetMode="External"/><Relationship Id="rId10" Type="http://schemas.openxmlformats.org/officeDocument/2006/relationships/hyperlink" Target="http://rasp.msal.gov.ar/rasp/articulos/volumen38/8-15.pdf" TargetMode="External"/><Relationship Id="rId19" Type="http://schemas.openxmlformats.org/officeDocument/2006/relationships/hyperlink" Target="https://www.argentina.gob.ar/coronavirus/informes-diarios/reportes/marzo2020" TargetMode="External"/><Relationship Id="rId31" Type="http://schemas.openxmlformats.org/officeDocument/2006/relationships/hyperlink" Target="https://www.arcr.niaaa.nih.gov/arcr372/article01.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ho.org/hq/dmdocuments/2009/AUDIT_spa.pdf" TargetMode="External"/><Relationship Id="rId14" Type="http://schemas.openxmlformats.org/officeDocument/2006/relationships/hyperlink" Target="https://doi.org/10.1136/bmj.m2182" TargetMode="External"/><Relationship Id="rId22" Type="http://schemas.openxmlformats.org/officeDocument/2006/relationships/hyperlink" Target="https://doi.org/10.5123/S1679-49742016000100017" TargetMode="External"/><Relationship Id="rId27" Type="http://schemas.openxmlformats.org/officeDocument/2006/relationships/hyperlink" Target="https://doi.org/10.1016/j.addbeh.2020.106532" TargetMode="External"/><Relationship Id="rId30" Type="http://schemas.openxmlformats.org/officeDocument/2006/relationships/hyperlink" Target="http://observatorio.gob.ar/media/k2/attachments/poblacionZgeneral.pdf" TargetMode="External"/><Relationship Id="rId35" Type="http://schemas.openxmlformats.org/officeDocument/2006/relationships/hyperlink" Target="https://apps.who.int/iris/bitstream/handle/10665/274603/9789241565639-eng.pdf" TargetMode="External"/><Relationship Id="rId43" Type="http://schemas.openxmlformats.org/officeDocument/2006/relationships/fontTable" Target="fontTable.xml"/><Relationship Id="rId8" Type="http://schemas.openxmlformats.org/officeDocument/2006/relationships/hyperlink" Target="https://doi.org/10.1016/j.ajp.2020.102092" TargetMode="External"/><Relationship Id="rId3" Type="http://schemas.openxmlformats.org/officeDocument/2006/relationships/settings" Target="settings.xml"/><Relationship Id="rId12" Type="http://schemas.openxmlformats.org/officeDocument/2006/relationships/hyperlink" Target="https://doi.org/10.1590/0102-311X00061114" TargetMode="External"/><Relationship Id="rId17" Type="http://schemas.openxmlformats.org/officeDocument/2006/relationships/hyperlink" Target="https://doi.org/10.1017/S0033291719004045" TargetMode="External"/><Relationship Id="rId25" Type="http://schemas.openxmlformats.org/officeDocument/2006/relationships/hyperlink" Target="https://doi.org/10.1037/a0024275" TargetMode="External"/><Relationship Id="rId33" Type="http://schemas.openxmlformats.org/officeDocument/2006/relationships/hyperlink" Target="https://doi.org/10.1016/S0140-6736(20)31095-3" TargetMode="External"/><Relationship Id="rId38"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SaIUZLg/8gQ+UvKbJL77sH2Tfw==">AMUW2mWPEvZram0cIm0dK/IG4r/5ffu2YTQfRN68d8T+sUdZKukFVVXHTy29QFN7ywPCm9fJ1THT0A5d2ReJGL9CuXAG2PjvJrf1AYsNnEqe9G8tGgOSYgcridbHe7hpf04qQAqEuyE1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5465</Words>
  <Characters>31155</Characters>
  <Application>Microsoft Office Word</Application>
  <DocSecurity>0</DocSecurity>
  <Lines>259</Lines>
  <Paragraphs>73</Paragraphs>
  <ScaleCrop>false</ScaleCrop>
  <Company/>
  <LinksUpToDate>false</LinksUpToDate>
  <CharactersWithSpaces>36547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2020-09-21T18:26:00Z</dcterms:created>
  <dcterms:modified xsi:type="dcterms:W3CDTF">2020-09-21T18:26:00Z</dcterms:modified>
</cp:coreProperties>
</file>