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We are deeply grateful for the reviewer’s comments. We have modified the manuscript according to their suggestions. </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w:t>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revise some typos as the use of “y” instead of “and” ([…] Tierra del Fuego y Tucumán provinces…), or Brasil instead of Brazil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suggest removing the word “only” as it implies a valuative component (“…had only 158 active cases and 3 deaths…”). </w:t>
      </w:r>
    </w:p>
    <w:p w:rsidR="00000000" w:rsidDel="00000000" w:rsidP="00000000" w:rsidRDefault="00000000" w:rsidRPr="00000000" w14:paraId="00000005">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for pointing these out, we corrected them.</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include a reference for the following affirmation: “Because alcohol consumption has been associated with respiratory diseases, such as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respiratory distress syndrom</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 or pneumonia”. Also, if possible, also include a citation for the following “Additionally, those with an alcohol use disorder, besides a higher risk of infection due to a depressed immune system could also present underlying high-risk comorbidities”.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We added references for both those sentences. </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briefly explain and, if necessary, also cite the following affirmation: “Even more, they could face extraordinary obstacles to reach or remain abstinent”.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We added some text as an explanation for this affirmation. </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suggest adding “during the pandemic” in this sentence: Little is known about the possible changes in alcohol consumption “during the pandemic”, since, to our best knowledge very few empirical studies have been conducted.</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corrected this sentence. </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Overall, I think the introduction needs to further present previous findings related to the research question. The authors devoted a paragraph to present findings from China and US, yet it would be interesting to see this section more developed. Please, consider the following studies which addressed a similar research question/topic:</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Chodkiewicz, J., Talarowska, M., Miniszewska, J., Nawrocka, N., &amp; Bilinski, P. (2020). Alcohol Consumption Reported during the COVID-19 Pandemic: The Initial Stage. International journal of environmental research and public health, 17(13), 4677. </w:t>
      </w:r>
      <w:hyperlink r:id="rId6">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https://doi.org/10.3390/ijerph17134677</w:t>
        </w:r>
      </w:hyperlink>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Stanton, R., To, Q. G., Khalesi, S., Williams, S. L., Alley, S. J., Thwaite, T. L., Fenning, A. S., &amp; Vandelanotte, C. (2020). Depression, Anxiety and Stress during COVID-19: Associations with Changes in Physical Activity, Sleep, Tobacco and Alcohol Use in Australian Adults. International journal of environmental research and public health, 17(11), 4065. </w:t>
      </w:r>
      <w:hyperlink r:id="rId7">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https://doi.org/10.3390/ijerph17114065</w:t>
        </w:r>
      </w:hyperlink>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Wardell, J. D., Kempe, T., Rapinda, K. K., Single, A., Bilevicius, E., Frohlich, J. R., Hendershot, C. S., &amp; Keough, M. T. (2020). Drinking to Cope During COVID-19 Pandemic: The Role of External and Internal Factors in Coping Motive Pathways to Alcohol Use, Solitary Drinking, and Alcohol Problems. Alcoholism, clinical and experimental research, 10.1111/acer.14425. Advance online publication. </w:t>
      </w:r>
      <w:hyperlink r:id="rId8">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https://doi.org/10.1111/acer.14425</w:t>
        </w:r>
      </w:hyperlink>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Dumas, T. M., Ellis, W., &amp; Litt, D. M. (2020). What Does Adolescent Substance Use Look Like During the COVID-19 Pandemic? Examining Changes in Frequency, Social Contexts, and Pandemic-Related Predictors. The Journal of adolescent health: official publication of the Society for Adolescent Medicine, 67(3), 354–361. </w:t>
      </w:r>
      <w:hyperlink r:id="rId9">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https://doi.org/10.1016/j.jadohealth.2020.06.018</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for this comment and the suggested references. We have further developed the introduction.</w:t>
      </w: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It would be informative adding, when describing the aims of the study, some indication of the time frame for “before” and “during” the pandemic.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Related to this, I do not understand why the title says “after” the pandemic, which implies that the pandemic is over (which unfortunately is not). I recommend writing “during the pandemic”.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agree that “during” it is the correct time frame, instead of “after”. We removed “after” and replaced it by “during”. </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clarify the ethical procedures followed to collect data from participants aged between 14 and 16 years old. From the description, it follows that the mother/father/a responsible adult was neither informed about the potential participation of the adolescent nor asked to provide their consent.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this is correct, the other/father was/were not informed. We followed all the regulations for working with the mentioned age groups, and the project was approved by an ethics committee.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It is not clear why the “Argentina, 2020” is included in the title of the tables.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deleted it.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It is not clear why the results describing alcohol use before and during the pandemic, which are main aims/results of the study, are presented in Table 1 (that is, before the description of the measures that are presented in this table).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We believed it was better to place all the descriptive data together. </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following information “In this cross-sectional study we measured alcohol use and related problems in two periods: the three months prior and the three months after, the first confirmed cases in Argentina, and subsequent lockdown” should be presented when describing the aims of the study and/or in 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procedure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section or, more preferable, in the design section.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included this information in the procedure section. </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revise the writing in the following phrase: “Quantity, Frequency and Heavy Episodic Drinking” </w:t>
      </w:r>
      <w:r w:rsidDel="00000000" w:rsidR="00000000" w:rsidRPr="00000000">
        <w:rPr>
          <w:rFonts w:ascii="Wingdings" w:cs="Wingdings" w:eastAsia="Wingdings" w:hAnsi="Wingdings"/>
          <w:b w:val="0"/>
          <w:i w:val="0"/>
          <w:smallCaps w:val="0"/>
          <w:strike w:val="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it seems it should be “Quantity and Frequency of usual alcohol use and frequency of Heavy Episodic Drinking”</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authors said that they measured heavy episodic drinking with the Alcohol Use Disorder Identification; however, the description included in the manuscript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(frequency in which the person had more than 5/4 drinks)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differs from how heavy drinking is measured by the AUDIT: please, clarify.</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we corrected the writing in the mentioned phrase.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Regarding the measure of heavy episodic drinking, we followed the international guides which measure it according to blood alcohol concentration in women and men (https://www.niaaa.nih.gov/publications/brochures-and-fact-sheets/binge-drinking). Although the AUDIT typically inquires about consumption of 6 or more drinks on a single occasion, its use guidelines </w:t>
      </w:r>
      <w:hyperlink r:id="rId10">
        <w:r w:rsidDel="00000000" w:rsidR="00000000" w:rsidRPr="00000000">
          <w:rPr>
            <w:rFonts w:ascii="Times New Roman" w:cs="Times New Roman" w:eastAsia="Times New Roman" w:hAnsi="Times New Roman"/>
            <w:color w:val="ff0000"/>
            <w:sz w:val="24"/>
            <w:szCs w:val="24"/>
            <w:u w:val="single"/>
            <w:rtl w:val="0"/>
          </w:rPr>
          <w:t xml:space="preserve">https://www.who.int/publications/i/item/audit-the-alcohol-use-disorders-identification-test-guidelines-for-use-in-primary-health-care</w:t>
        </w:r>
      </w:hyperlink>
      <w:r w:rsidDel="00000000" w:rsidR="00000000" w:rsidRPr="00000000">
        <w:rPr>
          <w:rFonts w:ascii="Times New Roman" w:cs="Times New Roman" w:eastAsia="Times New Roman" w:hAnsi="Times New Roman"/>
          <w:color w:val="ff0000"/>
          <w:sz w:val="24"/>
          <w:szCs w:val="24"/>
          <w:rtl w:val="0"/>
        </w:rPr>
        <w:t xml:space="preserve">) state this could be adjusted by the drink size in each region or country. We have used this version of AUDIT in our context and found it to have excellent psychometric performance (Conde, et al., 2018; Cremonte et al., 2010).  </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 reference for the definition of the standard unit.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Also, I imagine the mg next to 12 is a typo and the authors actually meant “12 grams”.</w:t>
      </w:r>
    </w:p>
    <w:p w:rsidR="00000000" w:rsidDel="00000000" w:rsidP="00000000" w:rsidRDefault="00000000" w:rsidRPr="00000000" w14:paraId="0000002C">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have provided a reference and corrected the typo. </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If the authors asked questions regarding biological sex, I think that “men/women” are more suitable than “female/male” (which are more suitable for gender, or more common in preclinical than in clinical studies). </w:t>
      </w:r>
    </w:p>
    <w:p w:rsidR="00000000" w:rsidDel="00000000" w:rsidP="00000000" w:rsidRDefault="00000000" w:rsidRPr="00000000" w14:paraId="0000002F">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changed it by men/women. </w:t>
      </w:r>
      <w:r w:rsidDel="00000000" w:rsidR="00000000" w:rsidRPr="00000000">
        <w:rPr>
          <w:rtl w:val="0"/>
        </w:rPr>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Procedure: </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indicate the time frame for data collection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It seems that data was collected sometime after July. Does it mean that participants were asked to “think about their drinking behavior from January to March” and then “from April to June”? Please, clarify this issue. Please, explicitly indicate the instruction preceding the two subsets of questions (before and during the pandemic).</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color w:val="ff0000"/>
          <w:sz w:val="24"/>
          <w:szCs w:val="24"/>
          <w:rtl w:val="0"/>
        </w:rPr>
        <w:t xml:space="preserve">Reponse: we clarified points 13 and 14  in the manuscript.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fact that participants were asked to recall, three months after the initiation of the pandemic, their drinking behaviors three months before the pandemic started is subjected to a number of bias that might have affected their responses. This is a limitation that needs to be addressed.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which was the time frame to answer the drinking questions?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ff0000"/>
          <w:sz w:val="24"/>
          <w:szCs w:val="24"/>
          <w:rtl w:val="0"/>
        </w:rPr>
        <w:t xml:space="preserve">Response: regarding the time frame, we clarified this in the manuscript. Regarding recall bias, we agree that it is a limitation, we mentioned it in the limitation section. </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provide the criteria that was used to segment the groups by age. Also, provide a description of how many participants (i.e., “n =”) were grouped within each age group, gender category, income category and each alcohol-related purchase.  </w:t>
      </w:r>
    </w:p>
    <w:p w:rsidR="00000000" w:rsidDel="00000000" w:rsidP="00000000" w:rsidRDefault="00000000" w:rsidRPr="00000000" w14:paraId="00000037">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The criteria for the age groups was added in the Data Analysis section, and the n for each group was provided in Table 2.</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indicate the groups (for each independent variable) when performing the group difference analyses.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The only compared groups were the two time frames, before and during the pandemic. We tried to clarify this in Data Analysis.</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describe in more detail the statistical analysis (and the results) that led to the decision of using non-parametric statistics.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The tests used and cutoffs points were added.</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Please, indicate in this section how effect size was </w:t>
      </w:r>
      <w:r w:rsidDel="00000000" w:rsidR="00000000" w:rsidRPr="00000000">
        <w:rPr>
          <w:rFonts w:ascii="Times New Roman" w:cs="Times New Roman" w:eastAsia="Times New Roman" w:hAnsi="Times New Roman"/>
          <w:sz w:val="24"/>
          <w:szCs w:val="24"/>
          <w:rtl w:val="0"/>
        </w:rPr>
        <w:t xml:space="preserve">interpreted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We provided the cutoff points for Cohen’s d.</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provide more information about how the following analysis was performed “We estimated mean changes in percentages by calculating the percentage in which each participant reduced/increased her/his alcohol use”.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We added more information about the procedure.</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All participants were included in the analysis or only those who reported drinking? </w:t>
      </w:r>
    </w:p>
    <w:p w:rsidR="00000000" w:rsidDel="00000000" w:rsidP="00000000" w:rsidRDefault="00000000" w:rsidRPr="00000000" w14:paraId="00000043">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Drinking in the last twelve months was an inclusion criteria (see Participants). We clarify this in data analysis as well.  </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suggest changing the following text “quantity H(df)=50.30(1), p=.001, Cohen’s d=.26, frequency H(df)=8.43(1), p=.004, Cohen’s d=.10, HED H(df)=94.34(1), p=.001, Cohen’s d=.36”. The current text is confusing and difficult to follow.</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Response: We tried to clarify this by using shorter sentences and adding size effects’ interpretations. </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suggest including subsections, based on the group comparisons, to facilitate the presentation of the results. In its actual form, it is difficult to understand whether the results concern the total sample, females, males, and so on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color w:val="ff0000"/>
          <w:sz w:val="24"/>
          <w:szCs w:val="24"/>
          <w:rtl w:val="0"/>
        </w:rPr>
        <w:t xml:space="preserve">Response: Thank you for this suggestion, we have organized the results by subsections to improve their presentation.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recommend to explicitly indicate (and interpretate) the effect size of the results.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Response: Thank you, we have explicitly indicated and interpretated the size effects throughout the Results Section.</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44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who.int/publications/i/item/audit-the-alcohol-use-disorders-identification-test-guidelines-for-use-in-primary-health-care" TargetMode="External"/><Relationship Id="rId9" Type="http://schemas.openxmlformats.org/officeDocument/2006/relationships/hyperlink" Target="https://doi.org/10.1016/j.jadohealth.2020.06.018" TargetMode="External"/><Relationship Id="rId5" Type="http://schemas.openxmlformats.org/officeDocument/2006/relationships/styles" Target="styles.xml"/><Relationship Id="rId6" Type="http://schemas.openxmlformats.org/officeDocument/2006/relationships/hyperlink" Target="https://doi.org/10.3390/ijerph17134677" TargetMode="External"/><Relationship Id="rId7" Type="http://schemas.openxmlformats.org/officeDocument/2006/relationships/hyperlink" Target="https://doi.org/10.3390/ijerph17114065" TargetMode="External"/><Relationship Id="rId8" Type="http://schemas.openxmlformats.org/officeDocument/2006/relationships/hyperlink" Target="https://doi.org/10.1111/acer.14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