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6436C38C" w:rsidR="00742E4A" w:rsidRPr="00E25900" w:rsidRDefault="00153DC5" w:rsidP="00782615">
      <w:pPr>
        <w:pStyle w:val="Titulodeartculo"/>
        <w:rPr>
          <w:lang w:val="en-US" w:eastAsia="pt-BR"/>
        </w:rPr>
      </w:pPr>
      <w:r w:rsidRPr="002B2297">
        <w:rPr>
          <w:lang w:val="en-US"/>
        </w:rPr>
        <w:t xml:space="preserve"> </w:t>
      </w:r>
      <w:r w:rsidR="002C57EF">
        <w:rPr>
          <w:lang w:val="en-US"/>
        </w:rPr>
        <w:t>Cyberbullying predictors for Peruvian students: A hierarchical analysis</w:t>
      </w:r>
    </w:p>
    <w:p w14:paraId="166E5255" w14:textId="2E8511A3" w:rsidR="00C413D4" w:rsidRPr="00E25900" w:rsidRDefault="00C413D4" w:rsidP="00DE1119">
      <w:pPr>
        <w:rPr>
          <w:b/>
          <w:lang w:val="en-US"/>
        </w:rPr>
      </w:pPr>
    </w:p>
    <w:p w14:paraId="6C942DCA" w14:textId="77777777" w:rsidR="00B845A1" w:rsidRPr="00107993" w:rsidRDefault="00B845A1" w:rsidP="00C413D4">
      <w:pPr>
        <w:rPr>
          <w:i/>
          <w:sz w:val="28"/>
          <w:szCs w:val="28"/>
          <w:lang w:val="en-US"/>
        </w:rPr>
      </w:pPr>
    </w:p>
    <w:p w14:paraId="0BAD9FA3" w14:textId="098C1666" w:rsidR="00C413D4" w:rsidRPr="00107993" w:rsidRDefault="00C413D4" w:rsidP="00C413D4">
      <w:pPr>
        <w:rPr>
          <w:rFonts w:ascii="Times" w:hAnsi="Times"/>
          <w:i/>
          <w:sz w:val="28"/>
          <w:szCs w:val="28"/>
          <w:lang w:val="en-US"/>
        </w:rPr>
      </w:pPr>
      <w:r w:rsidRPr="00E25900">
        <w:rPr>
          <w:noProof/>
          <w:lang w:val="es-PE" w:eastAsia="es-PE"/>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0BF1C075" w14:textId="2AF658C8" w:rsidR="00C413D4" w:rsidRPr="00A728BA" w:rsidRDefault="00C413D4" w:rsidP="00920F20">
      <w:pPr>
        <w:pStyle w:val="TtuloResumen"/>
        <w:rPr>
          <w:lang w:val="en-US"/>
        </w:rPr>
      </w:pPr>
      <w:r w:rsidRPr="00782615">
        <w:rPr>
          <w:lang w:val="en-US"/>
        </w:rPr>
        <w:t>Abstract</w:t>
      </w:r>
    </w:p>
    <w:p w14:paraId="68664F42" w14:textId="2DD25744" w:rsidR="00A728BA" w:rsidRPr="00E25900" w:rsidRDefault="00A728BA" w:rsidP="00A728BA">
      <w:pPr>
        <w:jc w:val="both"/>
        <w:rPr>
          <w:bCs/>
          <w:sz w:val="20"/>
          <w:szCs w:val="20"/>
          <w:lang w:val="en-US"/>
        </w:rPr>
      </w:pPr>
      <w:r w:rsidRPr="00A728BA">
        <w:rPr>
          <w:bCs/>
          <w:sz w:val="20"/>
          <w:szCs w:val="20"/>
          <w:lang w:val="en-US"/>
        </w:rPr>
        <w:t>According to UNICEF (2017), the information and communication technologies (ICTs) open new ways of social interaction affecting all stages of life. Even though ICTs have positive effects on children and adolescents, there is a growing interest in understanding the negative consequences derived from its use, highlighting problems such as cyberbullying. Numerous studies analyze cyberbullying at an individual level. However, it is necessary to complement incorporating the classroom and school levels. The aim of this study is to estimate the association among a set of predictors in those different levels and the presence of cyberbullying among adolescents from public schools in Peru using the ENCEVE 2019. We used a multilevel binary response model to analyze predictors in the incidence of cyberbullying. The results presented statistical significance between-school differences and showed similar results to previous studies at the individual level with significant related factors such as: bullying, access to ICTs, and antisocial behaviors as predictors of cyberbullying. Furthermore, we found a positive relationship between working adolescents and the prevalence of the phenomenon. Likewise, it is observed that positive perception of interpersonal relationships among adults in the educational community (parents, teachers, and principals) is negatively associated with cyberbullying victimization</w:t>
      </w:r>
      <w:r w:rsidR="00782615">
        <w:rPr>
          <w:bCs/>
          <w:sz w:val="20"/>
          <w:szCs w:val="20"/>
          <w:lang w:val="en-US"/>
        </w:rPr>
        <w:t>.</w:t>
      </w:r>
    </w:p>
    <w:p w14:paraId="547103FF" w14:textId="77777777" w:rsidR="00C413D4" w:rsidRPr="00920F2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0278D172" w:rsidR="00153DC5" w:rsidRDefault="002C57EF" w:rsidP="007A7C7C">
      <w:pPr>
        <w:jc w:val="both"/>
        <w:rPr>
          <w:bCs/>
          <w:sz w:val="20"/>
          <w:szCs w:val="20"/>
          <w:lang w:val="en-US"/>
        </w:rPr>
      </w:pPr>
      <w:r>
        <w:rPr>
          <w:bCs/>
          <w:sz w:val="20"/>
          <w:szCs w:val="20"/>
          <w:lang w:val="en-US"/>
        </w:rPr>
        <w:t>cyberbullying</w:t>
      </w:r>
      <w:r w:rsidR="00B02133" w:rsidRPr="00B02133">
        <w:rPr>
          <w:bCs/>
          <w:sz w:val="20"/>
          <w:szCs w:val="20"/>
          <w:lang w:val="en-US"/>
        </w:rPr>
        <w:t xml:space="preserve">; </w:t>
      </w:r>
      <w:r>
        <w:rPr>
          <w:bCs/>
          <w:sz w:val="20"/>
          <w:szCs w:val="20"/>
          <w:lang w:val="en-US"/>
        </w:rPr>
        <w:t>school bullying</w:t>
      </w:r>
      <w:r w:rsidR="00B02133" w:rsidRPr="00B02133">
        <w:rPr>
          <w:bCs/>
          <w:sz w:val="20"/>
          <w:szCs w:val="20"/>
          <w:lang w:val="en-US"/>
        </w:rPr>
        <w:t xml:space="preserve">; </w:t>
      </w:r>
      <w:r>
        <w:rPr>
          <w:bCs/>
          <w:sz w:val="20"/>
          <w:szCs w:val="20"/>
          <w:lang w:val="en-US"/>
        </w:rPr>
        <w:t>multilevel analysis</w:t>
      </w:r>
      <w:r w:rsidR="00B02133" w:rsidRPr="00B02133">
        <w:rPr>
          <w:bCs/>
          <w:sz w:val="20"/>
          <w:szCs w:val="20"/>
          <w:lang w:val="en-US"/>
        </w:rPr>
        <w:t xml:space="preserve">; </w:t>
      </w:r>
      <w:r>
        <w:rPr>
          <w:bCs/>
          <w:sz w:val="20"/>
          <w:szCs w:val="20"/>
          <w:lang w:val="en-US"/>
        </w:rPr>
        <w:t>multilevel modelling</w:t>
      </w:r>
      <w:r w:rsidR="00B02133" w:rsidRPr="00B02133">
        <w:rPr>
          <w:bCs/>
          <w:sz w:val="20"/>
          <w:szCs w:val="20"/>
          <w:lang w:val="en-US"/>
        </w:rPr>
        <w:t xml:space="preserve">; </w:t>
      </w:r>
      <w:r>
        <w:rPr>
          <w:bCs/>
          <w:sz w:val="20"/>
          <w:szCs w:val="20"/>
          <w:lang w:val="en-US"/>
        </w:rPr>
        <w:t>Peru</w:t>
      </w:r>
    </w:p>
    <w:p w14:paraId="3C2A8692" w14:textId="46796CA0" w:rsidR="00153DC5" w:rsidRPr="00E25900" w:rsidRDefault="00153DC5" w:rsidP="007A7C7C">
      <w:pPr>
        <w:jc w:val="both"/>
        <w:rPr>
          <w:bCs/>
          <w:sz w:val="20"/>
          <w:szCs w:val="20"/>
          <w:lang w:val="en-US"/>
        </w:rPr>
      </w:pPr>
    </w:p>
    <w:p w14:paraId="7C35B110" w14:textId="54F8B407" w:rsidR="00153DC5" w:rsidRDefault="00153DC5" w:rsidP="006B088F">
      <w:pPr>
        <w:pStyle w:val="TtuloResumen"/>
        <w:rPr>
          <w:lang w:val="es-AR"/>
        </w:rPr>
      </w:pPr>
      <w:r w:rsidRPr="00782615">
        <w:rPr>
          <w:lang w:val="es-AR"/>
        </w:rPr>
        <w:t>Resum</w:t>
      </w:r>
      <w:r w:rsidR="009A583F" w:rsidRPr="00782615">
        <w:rPr>
          <w:lang w:val="es-AR"/>
        </w:rPr>
        <w:t>en</w:t>
      </w:r>
    </w:p>
    <w:p w14:paraId="7D6B9CB9" w14:textId="7CB559ED" w:rsidR="00A728BA" w:rsidRPr="00A728BA" w:rsidRDefault="00A728BA" w:rsidP="005B5614">
      <w:pPr>
        <w:jc w:val="both"/>
        <w:rPr>
          <w:sz w:val="20"/>
          <w:szCs w:val="20"/>
          <w:lang w:val="es-AR"/>
        </w:rPr>
      </w:pPr>
      <w:r w:rsidRPr="00A728BA">
        <w:rPr>
          <w:sz w:val="20"/>
          <w:szCs w:val="20"/>
          <w:lang w:val="es-AR"/>
        </w:rPr>
        <w:t xml:space="preserve">Según UNICEF (2017), las tecnologías de la información y la comunicación (TIC) abren nuevas formas de interacción social que </w:t>
      </w:r>
      <w:r>
        <w:rPr>
          <w:sz w:val="20"/>
          <w:szCs w:val="20"/>
          <w:lang w:val="es-AR"/>
        </w:rPr>
        <w:t>involucran</w:t>
      </w:r>
      <w:r w:rsidRPr="00A728BA">
        <w:rPr>
          <w:sz w:val="20"/>
          <w:szCs w:val="20"/>
          <w:lang w:val="es-AR"/>
        </w:rPr>
        <w:t xml:space="preserve"> todas las etapas de vida. Si bien las TIC tienen efectos positivos en la niñez y la adolescencia, existe un creciente interés por comprender las consecuencias negativas derivadas de su uso, destacando problemas como el ciberacoso. Numerosos estudios analizan el ciberacoso a nivel individua</w:t>
      </w:r>
      <w:r w:rsidR="008E135E">
        <w:rPr>
          <w:sz w:val="20"/>
          <w:szCs w:val="20"/>
          <w:lang w:val="es-AR"/>
        </w:rPr>
        <w:t>l</w:t>
      </w:r>
      <w:r>
        <w:rPr>
          <w:sz w:val="20"/>
          <w:szCs w:val="20"/>
          <w:lang w:val="es-AR"/>
        </w:rPr>
        <w:t>; s</w:t>
      </w:r>
      <w:r w:rsidRPr="00A728BA">
        <w:rPr>
          <w:sz w:val="20"/>
          <w:szCs w:val="20"/>
          <w:lang w:val="es-AR"/>
        </w:rPr>
        <w:t>in embargo, es necesario complementar</w:t>
      </w:r>
      <w:r>
        <w:rPr>
          <w:sz w:val="20"/>
          <w:szCs w:val="20"/>
          <w:lang w:val="es-AR"/>
        </w:rPr>
        <w:t>los</w:t>
      </w:r>
      <w:r w:rsidRPr="00A728BA">
        <w:rPr>
          <w:sz w:val="20"/>
          <w:szCs w:val="20"/>
          <w:lang w:val="es-AR"/>
        </w:rPr>
        <w:t xml:space="preserve"> incorporando los niveles de aula y </w:t>
      </w:r>
      <w:r w:rsidR="008E135E">
        <w:rPr>
          <w:sz w:val="20"/>
          <w:szCs w:val="20"/>
          <w:lang w:val="es-AR"/>
        </w:rPr>
        <w:t>escuela</w:t>
      </w:r>
      <w:r w:rsidRPr="00A728BA">
        <w:rPr>
          <w:sz w:val="20"/>
          <w:szCs w:val="20"/>
          <w:lang w:val="es-AR"/>
        </w:rPr>
        <w:t xml:space="preserve">. El objetivo de este estudio es estimar la asociación entre un conjunto de predictores en </w:t>
      </w:r>
      <w:r>
        <w:rPr>
          <w:sz w:val="20"/>
          <w:szCs w:val="20"/>
          <w:lang w:val="es-AR"/>
        </w:rPr>
        <w:t xml:space="preserve">dichos </w:t>
      </w:r>
      <w:r w:rsidRPr="00A728BA">
        <w:rPr>
          <w:sz w:val="20"/>
          <w:szCs w:val="20"/>
          <w:lang w:val="es-AR"/>
        </w:rPr>
        <w:t xml:space="preserve">niveles y la presencia de ciberacoso entre adolescentes de colegios públicos de Perú utilizando la ENCEVE 2019. Utilizamos un modelo de respuesta binaria multinivel para analizar predictores en la incidencia de acoso cibernético. Los resultados presentaron significancia estadística entre escuelas y mostraron resultados similares a estudios previos a nivel individual con factores relacionados significativos como: </w:t>
      </w:r>
      <w:r>
        <w:rPr>
          <w:sz w:val="20"/>
          <w:szCs w:val="20"/>
          <w:lang w:val="es-AR"/>
        </w:rPr>
        <w:t>acoso</w:t>
      </w:r>
      <w:r w:rsidRPr="00A728BA">
        <w:rPr>
          <w:sz w:val="20"/>
          <w:szCs w:val="20"/>
          <w:lang w:val="es-AR"/>
        </w:rPr>
        <w:t xml:space="preserve">, acceso a las TIC y comportamientos antisociales como predictores de </w:t>
      </w:r>
      <w:r>
        <w:rPr>
          <w:sz w:val="20"/>
          <w:szCs w:val="20"/>
          <w:lang w:val="es-AR"/>
        </w:rPr>
        <w:t>ciberacoso</w:t>
      </w:r>
      <w:r w:rsidRPr="00A728BA">
        <w:rPr>
          <w:sz w:val="20"/>
          <w:szCs w:val="20"/>
          <w:lang w:val="es-AR"/>
        </w:rPr>
        <w:t xml:space="preserve">. Además, encontramos una relación positiva entre </w:t>
      </w:r>
      <w:r>
        <w:rPr>
          <w:sz w:val="20"/>
          <w:szCs w:val="20"/>
          <w:lang w:val="es-AR"/>
        </w:rPr>
        <w:t xml:space="preserve">trabajo adolescente </w:t>
      </w:r>
      <w:r w:rsidRPr="00A728BA">
        <w:rPr>
          <w:sz w:val="20"/>
          <w:szCs w:val="20"/>
          <w:lang w:val="es-AR"/>
        </w:rPr>
        <w:t>y la prevalencia del fenómeno. Asimismo, se observa que la percepción positiva de las relaciones interpersonales entre los adultos de la comunidad educativa (padres, docentes y directores) se asocia negativamente con la victimización ciberacoso.</w:t>
      </w:r>
    </w:p>
    <w:p w14:paraId="72AF85FC" w14:textId="42FC2706"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0ABB3ABF" w:rsidR="00153DC5" w:rsidRPr="00E25900" w:rsidRDefault="002C57EF" w:rsidP="007A7C7C">
      <w:pPr>
        <w:jc w:val="both"/>
        <w:rPr>
          <w:bCs/>
          <w:sz w:val="20"/>
          <w:szCs w:val="20"/>
          <w:lang w:val="es-AR"/>
        </w:rPr>
      </w:pPr>
      <w:r>
        <w:rPr>
          <w:bCs/>
          <w:sz w:val="20"/>
          <w:szCs w:val="20"/>
          <w:lang w:val="es-ES"/>
        </w:rPr>
        <w:t>ciberbullying</w:t>
      </w:r>
      <w:r w:rsidR="009A583F" w:rsidRPr="00E25900">
        <w:rPr>
          <w:bCs/>
          <w:sz w:val="20"/>
          <w:szCs w:val="20"/>
          <w:lang w:val="es-ES"/>
        </w:rPr>
        <w:t xml:space="preserve">; </w:t>
      </w:r>
      <w:r>
        <w:rPr>
          <w:bCs/>
          <w:sz w:val="20"/>
          <w:szCs w:val="20"/>
          <w:lang w:val="es-ES"/>
        </w:rPr>
        <w:t>acoso escolar</w:t>
      </w:r>
      <w:r w:rsidR="009A583F" w:rsidRPr="00E25900">
        <w:rPr>
          <w:bCs/>
          <w:sz w:val="20"/>
          <w:szCs w:val="20"/>
          <w:lang w:val="es-ES"/>
        </w:rPr>
        <w:t xml:space="preserve">; </w:t>
      </w:r>
      <w:r>
        <w:rPr>
          <w:bCs/>
          <w:sz w:val="20"/>
          <w:szCs w:val="20"/>
          <w:lang w:val="es-ES"/>
        </w:rPr>
        <w:t>análisis multinivel</w:t>
      </w:r>
      <w:r w:rsidR="009A583F" w:rsidRPr="00E25900">
        <w:rPr>
          <w:bCs/>
          <w:sz w:val="20"/>
          <w:szCs w:val="20"/>
          <w:lang w:val="es-ES"/>
        </w:rPr>
        <w:t xml:space="preserve">; </w:t>
      </w:r>
      <w:r>
        <w:rPr>
          <w:bCs/>
          <w:sz w:val="20"/>
          <w:szCs w:val="20"/>
          <w:lang w:val="es-ES"/>
        </w:rPr>
        <w:t>modelado multinivel</w:t>
      </w:r>
      <w:r w:rsidR="009A583F" w:rsidRPr="00E25900">
        <w:rPr>
          <w:bCs/>
          <w:sz w:val="20"/>
          <w:szCs w:val="20"/>
          <w:lang w:val="es-ES"/>
        </w:rPr>
        <w:t xml:space="preserve">; </w:t>
      </w:r>
      <w:r>
        <w:rPr>
          <w:bCs/>
          <w:sz w:val="20"/>
          <w:szCs w:val="20"/>
          <w:lang w:val="es-ES"/>
        </w:rPr>
        <w:t>Perú</w:t>
      </w:r>
      <w:r w:rsidR="00A728BA">
        <w:rPr>
          <w:bCs/>
          <w:sz w:val="20"/>
          <w:szCs w:val="20"/>
          <w:lang w:val="es-ES"/>
        </w:rPr>
        <w:t>.</w:t>
      </w:r>
    </w:p>
    <w:p w14:paraId="7189B82D" w14:textId="752BA2A1" w:rsidR="00E55124" w:rsidRPr="00E25900" w:rsidRDefault="00E55124" w:rsidP="007A7C7C">
      <w:pPr>
        <w:jc w:val="both"/>
        <w:rPr>
          <w:bCs/>
          <w:sz w:val="20"/>
          <w:szCs w:val="20"/>
          <w:lang w:val="es-AR"/>
        </w:rPr>
      </w:pPr>
      <w:r w:rsidRPr="00E25900">
        <w:rPr>
          <w:bCs/>
          <w:noProof/>
          <w:sz w:val="20"/>
          <w:szCs w:val="20"/>
          <w:lang w:val="es-PE" w:eastAsia="es-PE"/>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7EF60DB7" w:rsidR="00153DC5" w:rsidRPr="001D4689" w:rsidRDefault="0059034C" w:rsidP="007A7CDC">
      <w:pPr>
        <w:pStyle w:val="Ttuloprincipiodeartculo"/>
        <w:rPr>
          <w:lang w:val="en-US"/>
        </w:rPr>
      </w:pPr>
      <w:r w:rsidRPr="005A280A">
        <w:rPr>
          <w:lang w:val="en-US"/>
        </w:rPr>
        <w:br w:type="page"/>
      </w:r>
      <w:r w:rsidR="002C57EF" w:rsidRPr="001D4689">
        <w:rPr>
          <w:lang w:val="en-US"/>
        </w:rPr>
        <w:lastRenderedPageBreak/>
        <w:t>Cyberbullying predictors for Peruvian students: A hierarchical analysis</w:t>
      </w:r>
    </w:p>
    <w:p w14:paraId="4FA726CB" w14:textId="371A3237" w:rsidR="006A1BA2" w:rsidRPr="001D4689" w:rsidRDefault="00153DC5" w:rsidP="00CE7D65">
      <w:pPr>
        <w:pStyle w:val="Ttulosinternos"/>
      </w:pPr>
      <w:r w:rsidRPr="001D4689">
        <w:t>Introduc</w:t>
      </w:r>
      <w:r w:rsidR="002C57EF" w:rsidRPr="001D4689">
        <w:t>tion</w:t>
      </w:r>
    </w:p>
    <w:p w14:paraId="7C3C4123" w14:textId="2F2E2402" w:rsidR="002C57EF" w:rsidRPr="003574F1" w:rsidRDefault="002C57EF" w:rsidP="003574F1">
      <w:pPr>
        <w:pStyle w:val="SubtituloInterno"/>
      </w:pPr>
      <w:r w:rsidRPr="003574F1">
        <w:t>Cyberbullying</w:t>
      </w:r>
    </w:p>
    <w:p w14:paraId="75F0F61A" w14:textId="4432ABB1" w:rsidR="002C57EF" w:rsidRPr="001D4689" w:rsidRDefault="002C57EF" w:rsidP="002C57EF">
      <w:pPr>
        <w:pStyle w:val="Prrafocomn"/>
      </w:pPr>
      <w:r w:rsidRPr="001D4689">
        <w:t xml:space="preserve">Children and adolescents live in a digital world that has changed their lives and opportunities (UNICEF, 2017). The advancement of technology has changed social interactions and made them increasingly cybernetic, which has generated new types of interpersonal relationships (Camacho et al., 2018). Although in some contexts it has been possible to take advantage of the potential of information and communication technologies (ICTs) in an appropriate manner, problems related to online risks have also emerged making children and adolescents exposed and vulnerable to attacks and threats to their well-being (UNICEF, 2017). </w:t>
      </w:r>
    </w:p>
    <w:p w14:paraId="381E4346" w14:textId="76E7DAB9" w:rsidR="002C57EF" w:rsidRPr="001D4689" w:rsidRDefault="005A280A" w:rsidP="002C57EF">
      <w:pPr>
        <w:pStyle w:val="Prrafocomn"/>
      </w:pPr>
      <w:r>
        <w:t xml:space="preserve">With </w:t>
      </w:r>
      <w:r w:rsidRPr="001D4689">
        <w:t>the</w:t>
      </w:r>
      <w:r w:rsidR="002C57EF" w:rsidRPr="001D4689">
        <w:t xml:space="preserve"> rapid incorporation of new technologies in daily life, children and adolescents have increased their use of social media and have various virtual platforms as their main means of communication (Espelage &amp; Hong, 2017). Due to the diversity of social media and technological devices that currently exist, the use of technology in negative actions can take many forms. This study focuses on cyberbullying, which is a type of bullying defined as “willful and repeated harm inflicted through the use of computers, cell phone, or other electronic </w:t>
      </w:r>
      <w:r w:rsidR="00E61B12" w:rsidRPr="001D4689">
        <w:t>devices” (</w:t>
      </w:r>
      <w:r w:rsidR="002C57EF" w:rsidRPr="001D4689">
        <w:t xml:space="preserve">Hinduja &amp; Patchin, 2014). In other words, in this form of bullying, hostile and aggressive behaviors associated with the use of ICTs </w:t>
      </w:r>
      <w:r w:rsidR="001A2D6E">
        <w:t xml:space="preserve">take place </w:t>
      </w:r>
      <w:r w:rsidR="002C57EF" w:rsidRPr="001D4689">
        <w:t>(Slovak &amp; Singer, 2011). Such behaviors can be performed by individuals a</w:t>
      </w:r>
      <w:r>
        <w:t>nd</w:t>
      </w:r>
      <w:r w:rsidR="002C57EF" w:rsidRPr="001D4689">
        <w:t xml:space="preserve"> groups</w:t>
      </w:r>
      <w:r w:rsidR="00A952CB">
        <w:t>,</w:t>
      </w:r>
      <w:r w:rsidR="002C57EF" w:rsidRPr="001D4689">
        <w:t xml:space="preserve"> with the intention to produce discomfort (Zalaquett &amp; Chatters, 2014). </w:t>
      </w:r>
    </w:p>
    <w:p w14:paraId="7C07A9C5" w14:textId="77777777" w:rsidR="002C57EF" w:rsidRPr="001D4689" w:rsidRDefault="002C57EF" w:rsidP="002C57EF">
      <w:pPr>
        <w:pStyle w:val="Prrafocomn"/>
      </w:pPr>
      <w:r w:rsidRPr="001D4689">
        <w:t xml:space="preserve">From its definition, it can be seen that cyberbullying and traditional bullying share characteristics such as an intention to harm and the frequency in the repetition of actions (Kowalski et al., 2012). However, this problem also has distinctive features. Specifically, cyberbullying is considered a type of aggression based on anonymity that can reach a large audience and allows a reduced possibility of adult supervision (Antoniadou &amp; Kokkinos, 2015). </w:t>
      </w:r>
    </w:p>
    <w:p w14:paraId="4D08E67F" w14:textId="03B282A0" w:rsidR="002C57EF" w:rsidRPr="001D4689" w:rsidRDefault="002C57EF" w:rsidP="002C57EF">
      <w:pPr>
        <w:pStyle w:val="Prrafocomn"/>
      </w:pPr>
      <w:r w:rsidRPr="001D4689">
        <w:t>Due to its distinctive characteristics, the negative consequences of cyberbullying can reach a greater impact on the victim, since it can occur anywhere and at any time (</w:t>
      </w:r>
      <w:proofErr w:type="spellStart"/>
      <w:r w:rsidRPr="001D4689">
        <w:t>Dehue</w:t>
      </w:r>
      <w:proofErr w:type="spellEnd"/>
      <w:r w:rsidRPr="001D4689">
        <w:t xml:space="preserve"> et al., 2008; Slovak &amp; Singer, 2011). In addition, while in traditional bullying the audience of an episode of intimidation is limited to those physically present where the event occurs (i.e., classrooms or school), in this type of bullying a large online audience can easily see the content and permanently access the material exposed by the aggressor (Slovak &amp; Singer, 2011; Yao &amp; </w:t>
      </w:r>
      <w:proofErr w:type="spellStart"/>
      <w:r w:rsidRPr="001D4689">
        <w:t>Flanagin</w:t>
      </w:r>
      <w:proofErr w:type="spellEnd"/>
      <w:r w:rsidRPr="001D4689">
        <w:t xml:space="preserve">, 2006). </w:t>
      </w:r>
    </w:p>
    <w:p w14:paraId="697F80C2" w14:textId="73BBD224" w:rsidR="002C57EF" w:rsidRPr="001D4689" w:rsidRDefault="002C57EF" w:rsidP="002C57EF">
      <w:pPr>
        <w:pStyle w:val="Prrafocomn"/>
      </w:pPr>
      <w:r w:rsidRPr="001D4689">
        <w:lastRenderedPageBreak/>
        <w:t xml:space="preserve">In other types of bullying direct contact can inhibit the aggressor from performing other acts of intimidation by </w:t>
      </w:r>
      <w:r w:rsidR="005A280A">
        <w:t>seeing</w:t>
      </w:r>
      <w:r w:rsidRPr="001D4689">
        <w:t xml:space="preserve"> the damage</w:t>
      </w:r>
      <w:r w:rsidR="005A280A">
        <w:t xml:space="preserve"> caused</w:t>
      </w:r>
      <w:r w:rsidRPr="001D4689">
        <w:t xml:space="preserve"> </w:t>
      </w:r>
      <w:r w:rsidR="005A280A">
        <w:t>to the vic</w:t>
      </w:r>
      <w:r w:rsidRPr="001D4689">
        <w:t xml:space="preserve">tim; This does not usually happen </w:t>
      </w:r>
      <w:r w:rsidR="005A280A">
        <w:t xml:space="preserve">with </w:t>
      </w:r>
      <w:r w:rsidRPr="001D4689">
        <w:t>cyberbullying (</w:t>
      </w:r>
      <w:proofErr w:type="spellStart"/>
      <w:r w:rsidRPr="001D4689">
        <w:t>Calvete</w:t>
      </w:r>
      <w:proofErr w:type="spellEnd"/>
      <w:r w:rsidRPr="001D4689">
        <w:t xml:space="preserve"> et al., 2010). Furthermore, aggressors can free themselves from</w:t>
      </w:r>
      <w:r w:rsidR="005A280A">
        <w:t xml:space="preserve"> the</w:t>
      </w:r>
      <w:r w:rsidRPr="001D4689">
        <w:t xml:space="preserve"> responsibility for the impact of their actions because they tend to cover up under anonymity or false identities (Hinduja &amp; </w:t>
      </w:r>
      <w:proofErr w:type="spellStart"/>
      <w:r w:rsidRPr="001D4689">
        <w:t>Patchin</w:t>
      </w:r>
      <w:proofErr w:type="spellEnd"/>
      <w:r w:rsidRPr="001D4689">
        <w:t xml:space="preserve">, 2007; </w:t>
      </w:r>
      <w:proofErr w:type="spellStart"/>
      <w:r w:rsidRPr="001D4689">
        <w:t>Slonje</w:t>
      </w:r>
      <w:proofErr w:type="spellEnd"/>
      <w:r w:rsidRPr="001D4689">
        <w:t xml:space="preserve"> &amp; Smith, 2008; Williams &amp; Guerra, 2007). </w:t>
      </w:r>
    </w:p>
    <w:p w14:paraId="5B7B7E86" w14:textId="77777777" w:rsidR="002C57EF" w:rsidRPr="001D4689" w:rsidRDefault="002C57EF" w:rsidP="002C57EF">
      <w:pPr>
        <w:pStyle w:val="Prrafocomn"/>
      </w:pPr>
      <w:r w:rsidRPr="001D4689">
        <w:t>Cyberbullying is considered an expanding problem. Although the majority of data in this matter comes from industrialized countries, the rapid expansion of ICTs and social networks across the world makes this a global problem (UNESCO, 2017). It is estimated that cyberbullying affects at least 29% of young users on the internet (Patching &amp; Hinduja, 2006) and, although there is a wide variation in the prevalence of victimization and perpetration, studies have found large victimization rates that range from 13.8% to 57.7% and perpetration rates from 8.0% to 33.7% among adolescents and young people (</w:t>
      </w:r>
      <w:proofErr w:type="spellStart"/>
      <w:r w:rsidRPr="001D4689">
        <w:t>Ronis</w:t>
      </w:r>
      <w:proofErr w:type="spellEnd"/>
      <w:r w:rsidRPr="001D4689">
        <w:t xml:space="preserve"> &amp; </w:t>
      </w:r>
      <w:proofErr w:type="spellStart"/>
      <w:r w:rsidRPr="001D4689">
        <w:t>Slaunwhite</w:t>
      </w:r>
      <w:proofErr w:type="spellEnd"/>
      <w:r w:rsidRPr="001D4689">
        <w:t xml:space="preserve">, 2019). </w:t>
      </w:r>
    </w:p>
    <w:p w14:paraId="2BB1B1AC" w14:textId="2A61697C" w:rsidR="002C57EF" w:rsidRPr="001D4689" w:rsidRDefault="002C57EF" w:rsidP="002C57EF">
      <w:pPr>
        <w:pStyle w:val="Prrafocomn"/>
      </w:pPr>
      <w:r w:rsidRPr="001D4689">
        <w:t>Regarding cyberbullying in Peru, our case study, there are two ways of understanding the problem. On the one hand, the country has “</w:t>
      </w:r>
      <w:proofErr w:type="spellStart"/>
      <w:r w:rsidRPr="001D4689">
        <w:t>SiseVe</w:t>
      </w:r>
      <w:proofErr w:type="spellEnd"/>
      <w:r w:rsidRPr="001D4689">
        <w:t xml:space="preserve">” a government platform that aims to register, attend, and monitor cases of school violence, including cyberbullying. Between 2013 (year of creation of the system) and 2019, the system has 948 cases of cyberbullying, which represents 2.4% of the total reported cases (Ministry of Education of Peru, 2020). On the other hand, we consider that victimization must be understood beyond official administrative records since these are not usually representative. Therefore, this information will be complemented with the analysis of data from a representative survey in the section: Prevalence of Cyberbullying Victimization. </w:t>
      </w:r>
    </w:p>
    <w:p w14:paraId="5AF9E8E7" w14:textId="77777777" w:rsidR="002C57EF" w:rsidRPr="001D4689" w:rsidRDefault="002C57EF" w:rsidP="002C57EF">
      <w:pPr>
        <w:pStyle w:val="Prrafocomn"/>
      </w:pPr>
      <w:r w:rsidRPr="001D4689">
        <w:t>Besides being important for its high prevalence, cyberbullying is relevant given its diverse negative consequences. After this type of aggression, victims report physical, social and psychological problems, including extreme stress, malaise, fear (</w:t>
      </w:r>
      <w:proofErr w:type="spellStart"/>
      <w:r w:rsidRPr="001D4689">
        <w:t>Finkelhor</w:t>
      </w:r>
      <w:proofErr w:type="spellEnd"/>
      <w:r w:rsidRPr="001D4689">
        <w:t xml:space="preserve"> et al., 2000), depressive symptomatology (Ybarra &amp; Mitchell, 2004) or even involve in disruptive behaviors such as the use of drugs (</w:t>
      </w:r>
      <w:proofErr w:type="spellStart"/>
      <w:r w:rsidRPr="001D4689">
        <w:t>Zych</w:t>
      </w:r>
      <w:proofErr w:type="spellEnd"/>
      <w:r w:rsidRPr="001D4689">
        <w:t xml:space="preserve"> et al., 2019). Additionally, longitudinal research indicates that adults who have been bullies in childhood are more likely to be bullies in their workplace (Harvey et al., 2006).</w:t>
      </w:r>
    </w:p>
    <w:p w14:paraId="40E4E091" w14:textId="6265BD48" w:rsidR="002C57EF" w:rsidRPr="001D4689" w:rsidRDefault="002C57EF" w:rsidP="003574F1">
      <w:pPr>
        <w:pStyle w:val="SubtituloInterno"/>
      </w:pPr>
      <w:r w:rsidRPr="001D4689">
        <w:t>Associated factors</w:t>
      </w:r>
    </w:p>
    <w:p w14:paraId="4BE302E1" w14:textId="77777777" w:rsidR="002C57EF" w:rsidRPr="001D4689" w:rsidRDefault="002C57EF" w:rsidP="002C57EF">
      <w:pPr>
        <w:pStyle w:val="Prrafocomn"/>
      </w:pPr>
      <w:r w:rsidRPr="001D4689">
        <w:t xml:space="preserve">Cyberbullying has been analyzed from various perspectives. A crucial point in addressing this issue is to understand the factors associated with it. Thus, in recent years, several studies have focused on analyzing predictors of cyberbullying including media exposure (Akbulut et al. 2010; </w:t>
      </w:r>
      <w:r w:rsidRPr="001D4689">
        <w:lastRenderedPageBreak/>
        <w:t>Erdur-Baker, 2010), personal factors (</w:t>
      </w:r>
      <w:proofErr w:type="spellStart"/>
      <w:r w:rsidRPr="001D4689">
        <w:t>Holfeld</w:t>
      </w:r>
      <w:proofErr w:type="spellEnd"/>
      <w:r w:rsidRPr="001D4689">
        <w:t xml:space="preserve"> &amp; </w:t>
      </w:r>
      <w:proofErr w:type="spellStart"/>
      <w:r w:rsidRPr="001D4689">
        <w:t>Grabe</w:t>
      </w:r>
      <w:proofErr w:type="spellEnd"/>
      <w:r w:rsidRPr="001D4689">
        <w:t>, 2012; Patchin &amp; Hinduja, 2010), school climate (</w:t>
      </w:r>
      <w:proofErr w:type="spellStart"/>
      <w:r w:rsidRPr="001D4689">
        <w:t>Kutsyuruba</w:t>
      </w:r>
      <w:proofErr w:type="spellEnd"/>
      <w:r w:rsidRPr="001D4689">
        <w:t xml:space="preserve"> et al, 2015) and environmental factors (</w:t>
      </w:r>
      <w:proofErr w:type="spellStart"/>
      <w:r w:rsidRPr="001D4689">
        <w:t>Festl</w:t>
      </w:r>
      <w:proofErr w:type="spellEnd"/>
      <w:r w:rsidRPr="001D4689">
        <w:t xml:space="preserve"> et al., 2013; Xiao &amp; Wong, 2013). A meta-analysis of 81 empirical studies that included these three types of correlates concluded that the main predictors of cyberbullying are: risky use of ICTs, moral disconnection, depression, social norms, and perpetration of traditional bullying (Chen et al. 2017). </w:t>
      </w:r>
    </w:p>
    <w:p w14:paraId="5EF24D26" w14:textId="07799309" w:rsidR="002C57EF" w:rsidRPr="001D4689" w:rsidRDefault="002C57EF" w:rsidP="002C57EF">
      <w:pPr>
        <w:pStyle w:val="Prrafocomn"/>
      </w:pPr>
      <w:r w:rsidRPr="001D4689">
        <w:t xml:space="preserve">A group of studies deepens the analysis of the role played by psychosocial characteristics. For instance, a study indicated that male and female adolescents share a similar set of psychosocial risk factors related to the perpetration of bullying and cyberbullying including individual characteristics as self-efficacy, empathy, and prosocial behavior and environmental factors related to their schools such as sense of belonging, positive school experiences and participation (Chan &amp; Wong, 2019). Similarly, a study conducted in Canada states that the risk factors associated with cyberbullying included higher levels of antisocial behaviors (Cappadocia et al. 2013). </w:t>
      </w:r>
    </w:p>
    <w:p w14:paraId="10869BBA" w14:textId="77061451" w:rsidR="002C57EF" w:rsidRPr="001D4689" w:rsidRDefault="002C57EF" w:rsidP="002C57EF">
      <w:pPr>
        <w:pStyle w:val="Prrafocomn"/>
      </w:pPr>
      <w:r w:rsidRPr="001D4689">
        <w:t>Another group of studies focuses</w:t>
      </w:r>
      <w:r w:rsidR="005A280A">
        <w:t xml:space="preserve"> on</w:t>
      </w:r>
      <w:r w:rsidRPr="001D4689">
        <w:t xml:space="preserve"> the school context and </w:t>
      </w:r>
      <w:r w:rsidR="00AC0DD0">
        <w:t>its</w:t>
      </w:r>
      <w:r w:rsidRPr="001D4689">
        <w:t xml:space="preserve"> implications for cyberbullying. For example, </w:t>
      </w:r>
      <w:r w:rsidR="005A280A">
        <w:t xml:space="preserve">there are </w:t>
      </w:r>
      <w:r w:rsidRPr="001D4689">
        <w:t>significant differences within elementary and middle schoo</w:t>
      </w:r>
      <w:r w:rsidR="005A280A">
        <w:t>l</w:t>
      </w:r>
      <w:r w:rsidRPr="001D4689">
        <w:t xml:space="preserve"> in reports of seriousness and pervasiveness of cyberbullying (Slovak &amp; Singer, 2011). Also, another </w:t>
      </w:r>
      <w:r w:rsidR="005A280A">
        <w:t>research</w:t>
      </w:r>
      <w:r w:rsidRPr="001D4689">
        <w:t xml:space="preserve"> has considered class context is highly relevant for cyberbullying noting that the amount of cyberbullies within a class has effects on individual behavior (</w:t>
      </w:r>
      <w:proofErr w:type="spellStart"/>
      <w:r w:rsidRPr="001D4689">
        <w:t>Festl</w:t>
      </w:r>
      <w:proofErr w:type="spellEnd"/>
      <w:r w:rsidRPr="001D4689">
        <w:t xml:space="preserve"> et al., 2013). </w:t>
      </w:r>
    </w:p>
    <w:p w14:paraId="1710D7C9" w14:textId="3E27CB00" w:rsidR="002C57EF" w:rsidRDefault="002C57EF" w:rsidP="002C57EF">
      <w:pPr>
        <w:pStyle w:val="Prrafocomn"/>
      </w:pPr>
      <w:r w:rsidRPr="001D4689">
        <w:t xml:space="preserve">Following the previous lines of research, for this study, we have considered two levels of analysis in the school community: individual (student level) and context (school level). At the individual level, in addition to controls such as age and sex of the victims, we add psychological and physical bullying victimization, native language, parental education level, teenage work, failing a grade and scales of perceptions about relations with other students, teachers, and within adults, and scales of perceptions about school climate and school coexistence. It is worth mentioning that since the survey did not include specific questions related to media exposure or risky ICT use, we consider some proxy variables related to access to ICTs. This was incorporated to the individual level including if the student </w:t>
      </w:r>
      <w:r w:rsidR="001F4E99">
        <w:t>owns</w:t>
      </w:r>
      <w:r w:rsidR="001F4E99" w:rsidRPr="001D4689">
        <w:t xml:space="preserve"> </w:t>
      </w:r>
      <w:r w:rsidRPr="001D4689">
        <w:t xml:space="preserve">internet at home, </w:t>
      </w:r>
      <w:r w:rsidR="001F4E99">
        <w:t xml:space="preserve">a </w:t>
      </w:r>
      <w:r w:rsidRPr="001D4689">
        <w:t xml:space="preserve">mobile phone or personal computer. Finally, regarding the context, we focus on geographical region and </w:t>
      </w:r>
      <w:r w:rsidR="005A5F06">
        <w:t>the school shift.</w:t>
      </w:r>
    </w:p>
    <w:p w14:paraId="17A38476" w14:textId="771D64F3" w:rsidR="00EE7666" w:rsidRDefault="00EE7666" w:rsidP="002C57EF">
      <w:pPr>
        <w:pStyle w:val="Prrafocomn"/>
      </w:pPr>
    </w:p>
    <w:p w14:paraId="3DB6C66C" w14:textId="27E6F8B9" w:rsidR="00EE7666" w:rsidRDefault="00EE7666" w:rsidP="002C57EF">
      <w:pPr>
        <w:pStyle w:val="Prrafocomn"/>
      </w:pPr>
    </w:p>
    <w:p w14:paraId="62E0A2BA" w14:textId="77777777" w:rsidR="00EE7666" w:rsidRPr="001D4689" w:rsidRDefault="00EE7666" w:rsidP="002C57EF">
      <w:pPr>
        <w:pStyle w:val="Prrafocomn"/>
      </w:pPr>
    </w:p>
    <w:p w14:paraId="2254AC27" w14:textId="70F9E735" w:rsidR="006F7E7E" w:rsidRPr="001D4689" w:rsidRDefault="002C57EF" w:rsidP="001516ED">
      <w:pPr>
        <w:pStyle w:val="Ttulosinternos"/>
      </w:pPr>
      <w:r w:rsidRPr="001D4689">
        <w:lastRenderedPageBreak/>
        <w:t>Method</w:t>
      </w:r>
    </w:p>
    <w:p w14:paraId="2F19162A" w14:textId="30DFAB4F" w:rsidR="006F7E7E" w:rsidRPr="001D4689" w:rsidRDefault="005B24FF" w:rsidP="003574F1">
      <w:pPr>
        <w:pStyle w:val="SubtituloInterno"/>
        <w:rPr>
          <w:rFonts w:eastAsia="Calibri"/>
        </w:rPr>
      </w:pPr>
      <w:r w:rsidRPr="001D4689">
        <w:rPr>
          <w:rFonts w:eastAsia="Calibri"/>
        </w:rPr>
        <w:t>Participant</w:t>
      </w:r>
      <w:r w:rsidR="002C57EF" w:rsidRPr="001D4689">
        <w:rPr>
          <w:rFonts w:eastAsia="Calibri"/>
        </w:rPr>
        <w:t>s</w:t>
      </w:r>
    </w:p>
    <w:p w14:paraId="783B7D7D" w14:textId="688534DF" w:rsidR="003E4FC1" w:rsidRPr="001D4689" w:rsidRDefault="003E4FC1" w:rsidP="003E4FC1">
      <w:pPr>
        <w:pStyle w:val="Prrafocomn"/>
      </w:pPr>
      <w:r w:rsidRPr="001D4689">
        <w:t>This study used a data set from the National Survey of School Coexistence and Violence in School (ENCEVE,</w:t>
      </w:r>
      <w:r w:rsidR="00EE7666">
        <w:t xml:space="preserve"> </w:t>
      </w:r>
      <w:r w:rsidRPr="001D4689">
        <w:t>in Spanish), which was conducted</w:t>
      </w:r>
      <w:r w:rsidR="00B27FBC">
        <w:t xml:space="preserve"> in </w:t>
      </w:r>
      <w:r w:rsidR="00B27FBC" w:rsidRPr="00B27FBC">
        <w:t>April and May 2019</w:t>
      </w:r>
      <w:r w:rsidRPr="001D4689">
        <w:t xml:space="preserve"> by the Group for the Analysis of Development (GRADE) commissioned by the Ministry of Education of Peru with the support of the United Nations International Children’s Emergency Fund (UNICEF). </w:t>
      </w:r>
    </w:p>
    <w:p w14:paraId="52649566" w14:textId="77C44218" w:rsidR="00EE7666" w:rsidRDefault="003E4FC1" w:rsidP="00EE7666">
      <w:pPr>
        <w:pStyle w:val="Prrafocomn"/>
      </w:pPr>
      <w:r w:rsidRPr="001D4689">
        <w:t>The main purpose of the survey is to gather information about school coexistence and the prevalence of violence in Peruvian schools by using different scales to measure perceptions and opinions about the mentioned topics. The ENCEVE defined school coexistence as the continuous and dynamic relationships between the various members of the educational community (</w:t>
      </w:r>
      <w:proofErr w:type="spellStart"/>
      <w:r w:rsidRPr="001D4689">
        <w:t>Banz</w:t>
      </w:r>
      <w:proofErr w:type="spellEnd"/>
      <w:r w:rsidRPr="001D4689">
        <w:t xml:space="preserve">, 2008; Rodríguez, 2007; </w:t>
      </w:r>
      <w:proofErr w:type="spellStart"/>
      <w:r w:rsidRPr="001D4689">
        <w:t>Bohórquez</w:t>
      </w:r>
      <w:proofErr w:type="spellEnd"/>
      <w:r w:rsidRPr="001D4689">
        <w:t xml:space="preserve">, </w:t>
      </w:r>
      <w:proofErr w:type="spellStart"/>
      <w:r w:rsidRPr="001D4689">
        <w:t>Chaux</w:t>
      </w:r>
      <w:proofErr w:type="spellEnd"/>
      <w:r w:rsidRPr="001D4689">
        <w:t xml:space="preserve"> &amp; </w:t>
      </w:r>
      <w:proofErr w:type="spellStart"/>
      <w:r w:rsidRPr="001D4689">
        <w:t>Vaca</w:t>
      </w:r>
      <w:proofErr w:type="spellEnd"/>
      <w:r w:rsidRPr="001D4689">
        <w:t>, 2017; Córdoba, Del Rey, Casas &amp; Ortega, 2016; MINEDU, 2018, as cited in GRADE</w:t>
      </w:r>
      <w:r w:rsidR="00480398" w:rsidRPr="001D4689">
        <w:t xml:space="preserve"> </w:t>
      </w:r>
      <w:r w:rsidRPr="001D4689">
        <w:t>(2019)). Also, the survey understood school violence as any form of physical, psychological or sexual aggression among members of the educational community, including students and adults (MINEDU, 2013, as cited in GRADE (2019</w:t>
      </w:r>
      <w:r w:rsidR="00EE7666">
        <w:t>).</w:t>
      </w:r>
    </w:p>
    <w:p w14:paraId="3CF054E0" w14:textId="139AF52B" w:rsidR="003E4FC1" w:rsidRPr="001D4689" w:rsidRDefault="003E4FC1" w:rsidP="003E4FC1">
      <w:pPr>
        <w:pStyle w:val="Prrafocomn"/>
      </w:pPr>
      <w:r w:rsidRPr="001D4689">
        <w:t xml:space="preserve">The ENCEVE is a self-applied survey and it has a representative sample of public high school students at national and regional levels. Adolescents between 11 and 19 years old were asked to report general information regarding personal and household characteristics and answered questions about their schools including school coexistence and violence prevalence. </w:t>
      </w:r>
    </w:p>
    <w:p w14:paraId="0D4507A3" w14:textId="1FC47A82" w:rsidR="00EE7666" w:rsidRDefault="003E4FC1" w:rsidP="00EE7666">
      <w:pPr>
        <w:pStyle w:val="Prrafocomn"/>
      </w:pPr>
      <w:r w:rsidRPr="001D4689">
        <w:t xml:space="preserve">A two-stage sampling stratified by clusters was </w:t>
      </w:r>
      <w:r w:rsidR="00EE7666">
        <w:t>done</w:t>
      </w:r>
      <w:r w:rsidRPr="001D4689">
        <w:t xml:space="preserve">. In the first stage nine regions of Peru were randomly selected using a Probability </w:t>
      </w:r>
      <w:r w:rsidR="00EE7666">
        <w:t>P</w:t>
      </w:r>
      <w:r w:rsidRPr="001D4689">
        <w:t xml:space="preserve">roportional to </w:t>
      </w:r>
      <w:r w:rsidR="00EE7666">
        <w:t>S</w:t>
      </w:r>
      <w:r w:rsidRPr="001D4689">
        <w:t>ize (PPS) sampling.</w:t>
      </w:r>
      <w:r w:rsidR="00EE7666">
        <w:t xml:space="preserve"> Later</w:t>
      </w:r>
      <w:r w:rsidRPr="001D4689">
        <w:t xml:space="preserve">, a random sampling stratified by clusters (schools) was performed. A total of 2,950 adolescents were interviewed (n = 2,950) (GRADE, 2019). </w:t>
      </w:r>
      <w:r w:rsidR="00EE7666">
        <w:t>Th</w:t>
      </w:r>
      <w:r w:rsidRPr="001D4689">
        <w:t xml:space="preserve">e </w:t>
      </w:r>
      <w:r w:rsidR="00EE7666" w:rsidRPr="001D4689">
        <w:t>sampl</w:t>
      </w:r>
      <w:r w:rsidR="00EE7666">
        <w:t xml:space="preserve">e’s characteristics </w:t>
      </w:r>
      <w:r w:rsidR="00EE7666" w:rsidRPr="001D4689">
        <w:t>are</w:t>
      </w:r>
      <w:r w:rsidRPr="001D4689">
        <w:t xml:space="preserve"> presented in Table 1.</w:t>
      </w:r>
    </w:p>
    <w:tbl>
      <w:tblPr>
        <w:tblpPr w:leftFromText="180" w:rightFromText="180" w:vertAnchor="text" w:horzAnchor="margin" w:tblpY="220"/>
        <w:tblW w:w="5000" w:type="pct"/>
        <w:tblLook w:val="04A0" w:firstRow="1" w:lastRow="0" w:firstColumn="1" w:lastColumn="0" w:noHBand="0" w:noVBand="1"/>
      </w:tblPr>
      <w:tblGrid>
        <w:gridCol w:w="7655"/>
        <w:gridCol w:w="1705"/>
      </w:tblGrid>
      <w:tr w:rsidR="00EE7666" w:rsidRPr="00191E61" w14:paraId="1164BD2C" w14:textId="77777777" w:rsidTr="008E135E">
        <w:trPr>
          <w:trHeight w:val="324"/>
        </w:trPr>
        <w:tc>
          <w:tcPr>
            <w:tcW w:w="5000" w:type="pct"/>
            <w:gridSpan w:val="2"/>
            <w:tcBorders>
              <w:top w:val="nil"/>
              <w:left w:val="nil"/>
              <w:bottom w:val="nil"/>
              <w:right w:val="nil"/>
            </w:tcBorders>
            <w:shd w:val="clear" w:color="auto" w:fill="auto"/>
            <w:vAlign w:val="center"/>
            <w:hideMark/>
          </w:tcPr>
          <w:p w14:paraId="5421025E" w14:textId="77777777" w:rsidR="00EE7666" w:rsidRPr="00191E61" w:rsidRDefault="00EE7666" w:rsidP="008E135E">
            <w:pPr>
              <w:rPr>
                <w:color w:val="00000A"/>
                <w:sz w:val="20"/>
                <w:szCs w:val="20"/>
                <w:lang w:val="en-US" w:eastAsia="en-US"/>
              </w:rPr>
            </w:pPr>
            <w:r w:rsidRPr="00191E61">
              <w:rPr>
                <w:color w:val="00000A"/>
                <w:sz w:val="20"/>
                <w:szCs w:val="20"/>
                <w:lang w:val="en-US" w:eastAsia="en-US"/>
              </w:rPr>
              <w:t>Table 1</w:t>
            </w:r>
          </w:p>
        </w:tc>
      </w:tr>
      <w:tr w:rsidR="00EE7666" w:rsidRPr="005A280A" w14:paraId="5A8AB187" w14:textId="77777777" w:rsidTr="008E135E">
        <w:trPr>
          <w:trHeight w:val="324"/>
        </w:trPr>
        <w:tc>
          <w:tcPr>
            <w:tcW w:w="5000" w:type="pct"/>
            <w:gridSpan w:val="2"/>
            <w:tcBorders>
              <w:top w:val="nil"/>
              <w:left w:val="nil"/>
              <w:bottom w:val="single" w:sz="8" w:space="0" w:color="000000"/>
              <w:right w:val="nil"/>
            </w:tcBorders>
            <w:shd w:val="clear" w:color="auto" w:fill="auto"/>
            <w:vAlign w:val="center"/>
            <w:hideMark/>
          </w:tcPr>
          <w:p w14:paraId="60B9FF79" w14:textId="77777777" w:rsidR="00EE7666" w:rsidRPr="00191E61" w:rsidRDefault="00EE7666" w:rsidP="008E135E">
            <w:pPr>
              <w:rPr>
                <w:i/>
                <w:iCs/>
                <w:color w:val="00000A"/>
                <w:sz w:val="20"/>
                <w:szCs w:val="20"/>
                <w:lang w:val="en-US" w:eastAsia="en-US"/>
              </w:rPr>
            </w:pPr>
            <w:r w:rsidRPr="00191E61">
              <w:rPr>
                <w:i/>
                <w:iCs/>
                <w:color w:val="00000A"/>
                <w:sz w:val="20"/>
                <w:szCs w:val="20"/>
                <w:lang w:val="en-US" w:eastAsia="en-US"/>
              </w:rPr>
              <w:t>Descriptive statistics, characteristics of the Sample</w:t>
            </w:r>
          </w:p>
        </w:tc>
      </w:tr>
      <w:tr w:rsidR="00EE7666" w:rsidRPr="00191E61" w14:paraId="29F659A5" w14:textId="77777777" w:rsidTr="008E135E">
        <w:trPr>
          <w:trHeight w:val="341"/>
        </w:trPr>
        <w:tc>
          <w:tcPr>
            <w:tcW w:w="4089" w:type="pct"/>
            <w:tcBorders>
              <w:top w:val="single" w:sz="8" w:space="0" w:color="000000"/>
              <w:left w:val="nil"/>
              <w:right w:val="nil"/>
            </w:tcBorders>
            <w:shd w:val="clear" w:color="auto" w:fill="auto"/>
            <w:vAlign w:val="center"/>
            <w:hideMark/>
          </w:tcPr>
          <w:p w14:paraId="15C96974"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 </w:t>
            </w:r>
          </w:p>
          <w:p w14:paraId="6ADF3FB6"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 </w:t>
            </w:r>
          </w:p>
        </w:tc>
        <w:tc>
          <w:tcPr>
            <w:tcW w:w="911" w:type="pct"/>
            <w:tcBorders>
              <w:top w:val="nil"/>
              <w:left w:val="nil"/>
              <w:bottom w:val="single" w:sz="8" w:space="0" w:color="000000"/>
              <w:right w:val="nil"/>
            </w:tcBorders>
            <w:shd w:val="clear" w:color="auto" w:fill="auto"/>
            <w:vAlign w:val="center"/>
            <w:hideMark/>
          </w:tcPr>
          <w:p w14:paraId="119C0847" w14:textId="77777777" w:rsidR="00EE7666" w:rsidRPr="00191E61" w:rsidRDefault="00EE7666" w:rsidP="008E135E">
            <w:pPr>
              <w:jc w:val="center"/>
              <w:rPr>
                <w:i/>
                <w:iCs/>
                <w:color w:val="000000"/>
                <w:sz w:val="20"/>
                <w:szCs w:val="20"/>
                <w:lang w:val="en-US" w:eastAsia="en-US"/>
              </w:rPr>
            </w:pPr>
            <w:r w:rsidRPr="00191E61">
              <w:rPr>
                <w:i/>
                <w:iCs/>
                <w:color w:val="000000"/>
                <w:sz w:val="20"/>
                <w:szCs w:val="20"/>
                <w:lang w:val="en-US" w:eastAsia="en-US"/>
              </w:rPr>
              <w:t>% or mean (</w:t>
            </w:r>
            <w:proofErr w:type="spellStart"/>
            <w:r w:rsidRPr="00191E61">
              <w:rPr>
                <w:i/>
                <w:iCs/>
                <w:color w:val="000000"/>
                <w:sz w:val="20"/>
                <w:szCs w:val="20"/>
                <w:lang w:val="en-US" w:eastAsia="en-US"/>
              </w:rPr>
              <w:t>sd</w:t>
            </w:r>
            <w:proofErr w:type="spellEnd"/>
            <w:r w:rsidRPr="00191E61">
              <w:rPr>
                <w:i/>
                <w:iCs/>
                <w:color w:val="000000"/>
                <w:sz w:val="20"/>
                <w:szCs w:val="20"/>
                <w:lang w:val="en-US" w:eastAsia="en-US"/>
              </w:rPr>
              <w:t>)</w:t>
            </w:r>
          </w:p>
        </w:tc>
      </w:tr>
      <w:tr w:rsidR="00EE7666" w:rsidRPr="00191E61" w14:paraId="7437A765" w14:textId="77777777" w:rsidTr="008E135E">
        <w:trPr>
          <w:trHeight w:val="312"/>
        </w:trPr>
        <w:tc>
          <w:tcPr>
            <w:tcW w:w="4089" w:type="pct"/>
            <w:tcBorders>
              <w:top w:val="single" w:sz="8" w:space="0" w:color="000000"/>
              <w:left w:val="nil"/>
              <w:bottom w:val="nil"/>
              <w:right w:val="nil"/>
            </w:tcBorders>
            <w:shd w:val="clear" w:color="auto" w:fill="auto"/>
            <w:vAlign w:val="center"/>
            <w:hideMark/>
          </w:tcPr>
          <w:p w14:paraId="6AD9DE37" w14:textId="77777777" w:rsidR="00EE7666" w:rsidRPr="00191E61" w:rsidRDefault="00EE7666" w:rsidP="008E135E">
            <w:pPr>
              <w:rPr>
                <w:i/>
                <w:iCs/>
                <w:color w:val="000000"/>
                <w:sz w:val="20"/>
                <w:szCs w:val="20"/>
                <w:lang w:val="en-US" w:eastAsia="en-US"/>
              </w:rPr>
            </w:pPr>
            <w:r w:rsidRPr="00191E61">
              <w:rPr>
                <w:i/>
                <w:iCs/>
                <w:color w:val="000000"/>
                <w:sz w:val="20"/>
                <w:szCs w:val="20"/>
                <w:lang w:val="en-US" w:eastAsia="en-US"/>
              </w:rPr>
              <w:t>Student Level</w:t>
            </w:r>
          </w:p>
        </w:tc>
        <w:tc>
          <w:tcPr>
            <w:tcW w:w="911" w:type="pct"/>
            <w:tcBorders>
              <w:top w:val="nil"/>
              <w:left w:val="nil"/>
              <w:bottom w:val="nil"/>
              <w:right w:val="nil"/>
            </w:tcBorders>
            <w:shd w:val="clear" w:color="auto" w:fill="auto"/>
            <w:vAlign w:val="center"/>
            <w:hideMark/>
          </w:tcPr>
          <w:p w14:paraId="432EC490" w14:textId="77777777" w:rsidR="00EE7666" w:rsidRPr="00191E61" w:rsidRDefault="00EE7666" w:rsidP="008E135E">
            <w:pPr>
              <w:jc w:val="center"/>
              <w:rPr>
                <w:i/>
                <w:iCs/>
                <w:color w:val="000000"/>
                <w:sz w:val="20"/>
                <w:szCs w:val="20"/>
                <w:lang w:val="en-US" w:eastAsia="en-US"/>
              </w:rPr>
            </w:pPr>
            <w:r w:rsidRPr="00191E61">
              <w:rPr>
                <w:i/>
                <w:iCs/>
                <w:color w:val="000000"/>
                <w:sz w:val="20"/>
                <w:szCs w:val="20"/>
                <w:lang w:val="en-US" w:eastAsia="en-US"/>
              </w:rPr>
              <w:t> </w:t>
            </w:r>
          </w:p>
        </w:tc>
      </w:tr>
      <w:tr w:rsidR="00EE7666" w:rsidRPr="00191E61" w14:paraId="72F4CC8D" w14:textId="77777777" w:rsidTr="008E135E">
        <w:trPr>
          <w:trHeight w:val="312"/>
        </w:trPr>
        <w:tc>
          <w:tcPr>
            <w:tcW w:w="4089" w:type="pct"/>
            <w:tcBorders>
              <w:top w:val="nil"/>
              <w:left w:val="nil"/>
              <w:bottom w:val="nil"/>
              <w:right w:val="nil"/>
            </w:tcBorders>
            <w:shd w:val="clear" w:color="auto" w:fill="auto"/>
            <w:noWrap/>
            <w:vAlign w:val="center"/>
            <w:hideMark/>
          </w:tcPr>
          <w:p w14:paraId="161DBACA"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Age</w:t>
            </w:r>
          </w:p>
        </w:tc>
        <w:tc>
          <w:tcPr>
            <w:tcW w:w="911" w:type="pct"/>
            <w:tcBorders>
              <w:top w:val="nil"/>
              <w:left w:val="nil"/>
              <w:bottom w:val="nil"/>
              <w:right w:val="nil"/>
            </w:tcBorders>
            <w:shd w:val="clear" w:color="auto" w:fill="auto"/>
            <w:vAlign w:val="center"/>
            <w:hideMark/>
          </w:tcPr>
          <w:p w14:paraId="0D939CD8"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14 (1.63)</w:t>
            </w:r>
          </w:p>
        </w:tc>
      </w:tr>
      <w:tr w:rsidR="00EE7666" w:rsidRPr="00191E61" w14:paraId="32F3F8BD" w14:textId="77777777" w:rsidTr="008E135E">
        <w:trPr>
          <w:trHeight w:val="312"/>
        </w:trPr>
        <w:tc>
          <w:tcPr>
            <w:tcW w:w="4089" w:type="pct"/>
            <w:tcBorders>
              <w:top w:val="nil"/>
              <w:left w:val="nil"/>
              <w:bottom w:val="nil"/>
              <w:right w:val="nil"/>
            </w:tcBorders>
            <w:shd w:val="clear" w:color="auto" w:fill="auto"/>
            <w:noWrap/>
            <w:vAlign w:val="center"/>
            <w:hideMark/>
          </w:tcPr>
          <w:p w14:paraId="3458455E"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Female (Yes)</w:t>
            </w:r>
          </w:p>
        </w:tc>
        <w:tc>
          <w:tcPr>
            <w:tcW w:w="911" w:type="pct"/>
            <w:tcBorders>
              <w:top w:val="nil"/>
              <w:left w:val="nil"/>
              <w:bottom w:val="nil"/>
              <w:right w:val="nil"/>
            </w:tcBorders>
            <w:shd w:val="clear" w:color="auto" w:fill="auto"/>
            <w:vAlign w:val="center"/>
            <w:hideMark/>
          </w:tcPr>
          <w:p w14:paraId="396A02A3"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48.5</w:t>
            </w:r>
          </w:p>
        </w:tc>
      </w:tr>
      <w:tr w:rsidR="00EE7666" w:rsidRPr="00191E61" w14:paraId="0E376A5F" w14:textId="77777777" w:rsidTr="008E135E">
        <w:trPr>
          <w:trHeight w:val="312"/>
        </w:trPr>
        <w:tc>
          <w:tcPr>
            <w:tcW w:w="4089" w:type="pct"/>
            <w:tcBorders>
              <w:top w:val="nil"/>
              <w:left w:val="nil"/>
              <w:bottom w:val="nil"/>
              <w:right w:val="nil"/>
            </w:tcBorders>
            <w:shd w:val="clear" w:color="auto" w:fill="auto"/>
            <w:noWrap/>
            <w:vAlign w:val="center"/>
            <w:hideMark/>
          </w:tcPr>
          <w:p w14:paraId="549A361D"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Victim of psychological bullying (Yes)</w:t>
            </w:r>
          </w:p>
        </w:tc>
        <w:tc>
          <w:tcPr>
            <w:tcW w:w="911" w:type="pct"/>
            <w:tcBorders>
              <w:top w:val="nil"/>
              <w:left w:val="nil"/>
              <w:bottom w:val="nil"/>
              <w:right w:val="nil"/>
            </w:tcBorders>
            <w:shd w:val="clear" w:color="auto" w:fill="auto"/>
            <w:vAlign w:val="center"/>
            <w:hideMark/>
          </w:tcPr>
          <w:p w14:paraId="3B1ACD01"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18.7</w:t>
            </w:r>
          </w:p>
        </w:tc>
      </w:tr>
      <w:tr w:rsidR="00EE7666" w:rsidRPr="00191E61" w14:paraId="3CC9318B" w14:textId="77777777" w:rsidTr="008E135E">
        <w:trPr>
          <w:trHeight w:val="312"/>
        </w:trPr>
        <w:tc>
          <w:tcPr>
            <w:tcW w:w="4089" w:type="pct"/>
            <w:tcBorders>
              <w:top w:val="nil"/>
              <w:left w:val="nil"/>
              <w:bottom w:val="nil"/>
              <w:right w:val="nil"/>
            </w:tcBorders>
            <w:shd w:val="clear" w:color="auto" w:fill="auto"/>
            <w:noWrap/>
            <w:vAlign w:val="center"/>
            <w:hideMark/>
          </w:tcPr>
          <w:p w14:paraId="7EF86B2A"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Victim of physical bullying (Yes)</w:t>
            </w:r>
          </w:p>
        </w:tc>
        <w:tc>
          <w:tcPr>
            <w:tcW w:w="911" w:type="pct"/>
            <w:tcBorders>
              <w:top w:val="nil"/>
              <w:left w:val="nil"/>
              <w:bottom w:val="nil"/>
              <w:right w:val="nil"/>
            </w:tcBorders>
            <w:shd w:val="clear" w:color="auto" w:fill="auto"/>
            <w:vAlign w:val="center"/>
            <w:hideMark/>
          </w:tcPr>
          <w:p w14:paraId="1B34345A"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10.7</w:t>
            </w:r>
          </w:p>
        </w:tc>
      </w:tr>
      <w:tr w:rsidR="00EE7666" w:rsidRPr="00191E61" w14:paraId="5AFBCFF1" w14:textId="77777777" w:rsidTr="008E135E">
        <w:trPr>
          <w:trHeight w:val="312"/>
        </w:trPr>
        <w:tc>
          <w:tcPr>
            <w:tcW w:w="4089" w:type="pct"/>
            <w:tcBorders>
              <w:top w:val="nil"/>
              <w:left w:val="nil"/>
              <w:bottom w:val="nil"/>
              <w:right w:val="nil"/>
            </w:tcBorders>
            <w:shd w:val="clear" w:color="auto" w:fill="auto"/>
            <w:noWrap/>
            <w:vAlign w:val="center"/>
            <w:hideMark/>
          </w:tcPr>
          <w:p w14:paraId="0D7E7AF7"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Native language (Yes)</w:t>
            </w:r>
          </w:p>
        </w:tc>
        <w:tc>
          <w:tcPr>
            <w:tcW w:w="911" w:type="pct"/>
            <w:tcBorders>
              <w:top w:val="nil"/>
              <w:left w:val="nil"/>
              <w:bottom w:val="nil"/>
              <w:right w:val="nil"/>
            </w:tcBorders>
            <w:shd w:val="clear" w:color="auto" w:fill="auto"/>
            <w:vAlign w:val="center"/>
            <w:hideMark/>
          </w:tcPr>
          <w:p w14:paraId="4840048F"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8.6</w:t>
            </w:r>
          </w:p>
        </w:tc>
      </w:tr>
      <w:tr w:rsidR="00EE7666" w:rsidRPr="00191E61" w14:paraId="7E7BFD16" w14:textId="77777777" w:rsidTr="008E135E">
        <w:trPr>
          <w:trHeight w:val="312"/>
        </w:trPr>
        <w:tc>
          <w:tcPr>
            <w:tcW w:w="4089" w:type="pct"/>
            <w:tcBorders>
              <w:top w:val="nil"/>
              <w:left w:val="nil"/>
              <w:bottom w:val="nil"/>
              <w:right w:val="nil"/>
            </w:tcBorders>
            <w:shd w:val="clear" w:color="auto" w:fill="auto"/>
            <w:noWrap/>
            <w:vAlign w:val="center"/>
            <w:hideMark/>
          </w:tcPr>
          <w:p w14:paraId="09654345"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lastRenderedPageBreak/>
              <w:t>Internet at home (Yes)</w:t>
            </w:r>
          </w:p>
        </w:tc>
        <w:tc>
          <w:tcPr>
            <w:tcW w:w="911" w:type="pct"/>
            <w:tcBorders>
              <w:top w:val="nil"/>
              <w:left w:val="nil"/>
              <w:bottom w:val="nil"/>
              <w:right w:val="nil"/>
            </w:tcBorders>
            <w:shd w:val="clear" w:color="auto" w:fill="auto"/>
            <w:vAlign w:val="center"/>
            <w:hideMark/>
          </w:tcPr>
          <w:p w14:paraId="0CD26511"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31.4</w:t>
            </w:r>
          </w:p>
        </w:tc>
      </w:tr>
      <w:tr w:rsidR="00EE7666" w:rsidRPr="00191E61" w14:paraId="73BC6898" w14:textId="77777777" w:rsidTr="008E135E">
        <w:trPr>
          <w:trHeight w:val="312"/>
        </w:trPr>
        <w:tc>
          <w:tcPr>
            <w:tcW w:w="4089" w:type="pct"/>
            <w:tcBorders>
              <w:top w:val="nil"/>
              <w:left w:val="nil"/>
              <w:bottom w:val="nil"/>
              <w:right w:val="nil"/>
            </w:tcBorders>
            <w:shd w:val="clear" w:color="auto" w:fill="auto"/>
            <w:noWrap/>
            <w:vAlign w:val="center"/>
            <w:hideMark/>
          </w:tcPr>
          <w:p w14:paraId="75A932DE"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Mobile phone (Yes)</w:t>
            </w:r>
          </w:p>
        </w:tc>
        <w:tc>
          <w:tcPr>
            <w:tcW w:w="911" w:type="pct"/>
            <w:tcBorders>
              <w:top w:val="nil"/>
              <w:left w:val="nil"/>
              <w:bottom w:val="nil"/>
              <w:right w:val="nil"/>
            </w:tcBorders>
            <w:shd w:val="clear" w:color="auto" w:fill="auto"/>
            <w:vAlign w:val="center"/>
            <w:hideMark/>
          </w:tcPr>
          <w:p w14:paraId="771174D8"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86.5</w:t>
            </w:r>
          </w:p>
        </w:tc>
      </w:tr>
      <w:tr w:rsidR="00EE7666" w:rsidRPr="00191E61" w14:paraId="15426C29" w14:textId="77777777" w:rsidTr="008E135E">
        <w:trPr>
          <w:trHeight w:val="312"/>
        </w:trPr>
        <w:tc>
          <w:tcPr>
            <w:tcW w:w="4089" w:type="pct"/>
            <w:tcBorders>
              <w:top w:val="nil"/>
              <w:left w:val="nil"/>
              <w:bottom w:val="nil"/>
              <w:right w:val="nil"/>
            </w:tcBorders>
            <w:shd w:val="clear" w:color="auto" w:fill="auto"/>
            <w:noWrap/>
            <w:vAlign w:val="center"/>
            <w:hideMark/>
          </w:tcPr>
          <w:p w14:paraId="1E057F3D"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Personal computer (Yes)</w:t>
            </w:r>
          </w:p>
        </w:tc>
        <w:tc>
          <w:tcPr>
            <w:tcW w:w="911" w:type="pct"/>
            <w:tcBorders>
              <w:top w:val="nil"/>
              <w:left w:val="nil"/>
              <w:bottom w:val="nil"/>
              <w:right w:val="nil"/>
            </w:tcBorders>
            <w:shd w:val="clear" w:color="auto" w:fill="auto"/>
            <w:vAlign w:val="center"/>
            <w:hideMark/>
          </w:tcPr>
          <w:p w14:paraId="53EF0FEA"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29.6</w:t>
            </w:r>
          </w:p>
        </w:tc>
      </w:tr>
      <w:tr w:rsidR="00EE7666" w:rsidRPr="00191E61" w14:paraId="15956F92" w14:textId="77777777" w:rsidTr="008E135E">
        <w:trPr>
          <w:trHeight w:val="312"/>
        </w:trPr>
        <w:tc>
          <w:tcPr>
            <w:tcW w:w="4089" w:type="pct"/>
            <w:tcBorders>
              <w:top w:val="nil"/>
              <w:left w:val="nil"/>
              <w:bottom w:val="nil"/>
              <w:right w:val="nil"/>
            </w:tcBorders>
            <w:shd w:val="clear" w:color="auto" w:fill="auto"/>
            <w:noWrap/>
            <w:vAlign w:val="center"/>
            <w:hideMark/>
          </w:tcPr>
          <w:p w14:paraId="303C26CE"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Family composition (Biparental)</w:t>
            </w:r>
          </w:p>
        </w:tc>
        <w:tc>
          <w:tcPr>
            <w:tcW w:w="911" w:type="pct"/>
            <w:tcBorders>
              <w:top w:val="nil"/>
              <w:left w:val="nil"/>
              <w:bottom w:val="nil"/>
              <w:right w:val="nil"/>
            </w:tcBorders>
            <w:shd w:val="clear" w:color="auto" w:fill="auto"/>
            <w:vAlign w:val="center"/>
            <w:hideMark/>
          </w:tcPr>
          <w:p w14:paraId="0EA9725F"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71.8</w:t>
            </w:r>
          </w:p>
        </w:tc>
      </w:tr>
      <w:tr w:rsidR="00EE7666" w:rsidRPr="00191E61" w14:paraId="2DC6DFF1" w14:textId="77777777" w:rsidTr="008E135E">
        <w:trPr>
          <w:trHeight w:val="312"/>
        </w:trPr>
        <w:tc>
          <w:tcPr>
            <w:tcW w:w="4089" w:type="pct"/>
            <w:tcBorders>
              <w:top w:val="nil"/>
              <w:left w:val="nil"/>
              <w:bottom w:val="nil"/>
              <w:right w:val="nil"/>
            </w:tcBorders>
            <w:shd w:val="clear" w:color="auto" w:fill="auto"/>
            <w:noWrap/>
            <w:vAlign w:val="center"/>
            <w:hideMark/>
          </w:tcPr>
          <w:p w14:paraId="20E5EB57"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Mother education level (Complete high school or more)</w:t>
            </w:r>
          </w:p>
        </w:tc>
        <w:tc>
          <w:tcPr>
            <w:tcW w:w="911" w:type="pct"/>
            <w:tcBorders>
              <w:top w:val="nil"/>
              <w:left w:val="nil"/>
              <w:bottom w:val="nil"/>
              <w:right w:val="nil"/>
            </w:tcBorders>
            <w:shd w:val="clear" w:color="auto" w:fill="auto"/>
            <w:vAlign w:val="center"/>
            <w:hideMark/>
          </w:tcPr>
          <w:p w14:paraId="2F821E08"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27.9</w:t>
            </w:r>
          </w:p>
        </w:tc>
      </w:tr>
      <w:tr w:rsidR="00EE7666" w:rsidRPr="00191E61" w14:paraId="744F8E6F" w14:textId="77777777" w:rsidTr="008E135E">
        <w:trPr>
          <w:trHeight w:val="312"/>
        </w:trPr>
        <w:tc>
          <w:tcPr>
            <w:tcW w:w="4089" w:type="pct"/>
            <w:tcBorders>
              <w:top w:val="nil"/>
              <w:left w:val="nil"/>
              <w:bottom w:val="nil"/>
              <w:right w:val="nil"/>
            </w:tcBorders>
            <w:shd w:val="clear" w:color="auto" w:fill="auto"/>
            <w:noWrap/>
            <w:vAlign w:val="center"/>
            <w:hideMark/>
          </w:tcPr>
          <w:p w14:paraId="4189DB85"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Father education level (Complete high school or more)</w:t>
            </w:r>
          </w:p>
        </w:tc>
        <w:tc>
          <w:tcPr>
            <w:tcW w:w="911" w:type="pct"/>
            <w:tcBorders>
              <w:top w:val="nil"/>
              <w:left w:val="nil"/>
              <w:bottom w:val="nil"/>
              <w:right w:val="nil"/>
            </w:tcBorders>
            <w:shd w:val="clear" w:color="auto" w:fill="auto"/>
            <w:vAlign w:val="center"/>
            <w:hideMark/>
          </w:tcPr>
          <w:p w14:paraId="60B75548"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36.7</w:t>
            </w:r>
          </w:p>
        </w:tc>
      </w:tr>
      <w:tr w:rsidR="00EE7666" w:rsidRPr="00191E61" w14:paraId="6D5E8620" w14:textId="77777777" w:rsidTr="008E135E">
        <w:trPr>
          <w:trHeight w:val="312"/>
        </w:trPr>
        <w:tc>
          <w:tcPr>
            <w:tcW w:w="4089" w:type="pct"/>
            <w:tcBorders>
              <w:top w:val="nil"/>
              <w:left w:val="nil"/>
              <w:bottom w:val="nil"/>
              <w:right w:val="nil"/>
            </w:tcBorders>
            <w:shd w:val="clear" w:color="auto" w:fill="auto"/>
            <w:noWrap/>
            <w:vAlign w:val="center"/>
            <w:hideMark/>
          </w:tcPr>
          <w:p w14:paraId="2B182C04"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Teenage work (Yes)</w:t>
            </w:r>
          </w:p>
        </w:tc>
        <w:tc>
          <w:tcPr>
            <w:tcW w:w="911" w:type="pct"/>
            <w:tcBorders>
              <w:top w:val="nil"/>
              <w:left w:val="nil"/>
              <w:bottom w:val="nil"/>
              <w:right w:val="nil"/>
            </w:tcBorders>
            <w:shd w:val="clear" w:color="auto" w:fill="auto"/>
            <w:vAlign w:val="center"/>
            <w:hideMark/>
          </w:tcPr>
          <w:p w14:paraId="595D5A50"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39.3</w:t>
            </w:r>
          </w:p>
        </w:tc>
      </w:tr>
      <w:tr w:rsidR="00EE7666" w:rsidRPr="00191E61" w14:paraId="045AA87C" w14:textId="77777777" w:rsidTr="008E135E">
        <w:trPr>
          <w:trHeight w:val="312"/>
        </w:trPr>
        <w:tc>
          <w:tcPr>
            <w:tcW w:w="4089" w:type="pct"/>
            <w:tcBorders>
              <w:top w:val="nil"/>
              <w:left w:val="nil"/>
              <w:bottom w:val="nil"/>
              <w:right w:val="nil"/>
            </w:tcBorders>
            <w:shd w:val="clear" w:color="auto" w:fill="auto"/>
            <w:noWrap/>
            <w:vAlign w:val="center"/>
            <w:hideMark/>
          </w:tcPr>
          <w:p w14:paraId="5E4C7C60"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Failing a grade in the past (Yes)</w:t>
            </w:r>
          </w:p>
        </w:tc>
        <w:tc>
          <w:tcPr>
            <w:tcW w:w="911" w:type="pct"/>
            <w:tcBorders>
              <w:top w:val="nil"/>
              <w:left w:val="nil"/>
              <w:bottom w:val="nil"/>
              <w:right w:val="nil"/>
            </w:tcBorders>
            <w:shd w:val="clear" w:color="auto" w:fill="auto"/>
            <w:vAlign w:val="center"/>
            <w:hideMark/>
          </w:tcPr>
          <w:p w14:paraId="374C475E"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24.9</w:t>
            </w:r>
          </w:p>
        </w:tc>
      </w:tr>
      <w:tr w:rsidR="00EE7666" w:rsidRPr="00191E61" w14:paraId="19EE2876" w14:textId="77777777" w:rsidTr="008E135E">
        <w:trPr>
          <w:trHeight w:val="312"/>
        </w:trPr>
        <w:tc>
          <w:tcPr>
            <w:tcW w:w="4089" w:type="pct"/>
            <w:tcBorders>
              <w:top w:val="nil"/>
              <w:left w:val="nil"/>
              <w:bottom w:val="nil"/>
              <w:right w:val="nil"/>
            </w:tcBorders>
            <w:shd w:val="clear" w:color="auto" w:fill="auto"/>
            <w:noWrap/>
            <w:vAlign w:val="center"/>
            <w:hideMark/>
          </w:tcPr>
          <w:p w14:paraId="24FE4D87"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Positive perception of relationship with other students (Strongly agree)</w:t>
            </w:r>
          </w:p>
        </w:tc>
        <w:tc>
          <w:tcPr>
            <w:tcW w:w="911" w:type="pct"/>
            <w:tcBorders>
              <w:top w:val="nil"/>
              <w:left w:val="nil"/>
              <w:bottom w:val="nil"/>
              <w:right w:val="nil"/>
            </w:tcBorders>
            <w:shd w:val="clear" w:color="auto" w:fill="auto"/>
            <w:vAlign w:val="center"/>
            <w:hideMark/>
          </w:tcPr>
          <w:p w14:paraId="4AF0FB86"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48.9</w:t>
            </w:r>
          </w:p>
        </w:tc>
      </w:tr>
      <w:tr w:rsidR="00EE7666" w:rsidRPr="00191E61" w14:paraId="510874CD" w14:textId="77777777" w:rsidTr="008E135E">
        <w:trPr>
          <w:trHeight w:val="312"/>
        </w:trPr>
        <w:tc>
          <w:tcPr>
            <w:tcW w:w="4089" w:type="pct"/>
            <w:tcBorders>
              <w:top w:val="nil"/>
              <w:left w:val="nil"/>
              <w:bottom w:val="nil"/>
              <w:right w:val="nil"/>
            </w:tcBorders>
            <w:shd w:val="clear" w:color="auto" w:fill="auto"/>
            <w:noWrap/>
            <w:vAlign w:val="center"/>
            <w:hideMark/>
          </w:tcPr>
          <w:p w14:paraId="6092F61B"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Positive perception of relationship with teachers (Strongly agree)</w:t>
            </w:r>
          </w:p>
        </w:tc>
        <w:tc>
          <w:tcPr>
            <w:tcW w:w="911" w:type="pct"/>
            <w:tcBorders>
              <w:top w:val="nil"/>
              <w:left w:val="nil"/>
              <w:bottom w:val="nil"/>
              <w:right w:val="nil"/>
            </w:tcBorders>
            <w:shd w:val="clear" w:color="auto" w:fill="auto"/>
            <w:vAlign w:val="center"/>
            <w:hideMark/>
          </w:tcPr>
          <w:p w14:paraId="00F84F57"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62</w:t>
            </w:r>
          </w:p>
        </w:tc>
      </w:tr>
      <w:tr w:rsidR="00EE7666" w:rsidRPr="00191E61" w14:paraId="31B65D00" w14:textId="77777777" w:rsidTr="008E135E">
        <w:trPr>
          <w:trHeight w:val="312"/>
        </w:trPr>
        <w:tc>
          <w:tcPr>
            <w:tcW w:w="4089" w:type="pct"/>
            <w:tcBorders>
              <w:top w:val="nil"/>
              <w:left w:val="nil"/>
              <w:bottom w:val="nil"/>
              <w:right w:val="nil"/>
            </w:tcBorders>
            <w:shd w:val="clear" w:color="auto" w:fill="auto"/>
            <w:noWrap/>
            <w:vAlign w:val="center"/>
            <w:hideMark/>
          </w:tcPr>
          <w:p w14:paraId="4C75BF27"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Positive perception of relationship within adults (Strongly agree)</w:t>
            </w:r>
          </w:p>
        </w:tc>
        <w:tc>
          <w:tcPr>
            <w:tcW w:w="911" w:type="pct"/>
            <w:tcBorders>
              <w:top w:val="nil"/>
              <w:left w:val="nil"/>
              <w:bottom w:val="nil"/>
              <w:right w:val="nil"/>
            </w:tcBorders>
            <w:shd w:val="clear" w:color="auto" w:fill="auto"/>
            <w:vAlign w:val="center"/>
            <w:hideMark/>
          </w:tcPr>
          <w:p w14:paraId="5C3328F0"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68.4</w:t>
            </w:r>
          </w:p>
        </w:tc>
      </w:tr>
      <w:tr w:rsidR="00EE7666" w:rsidRPr="00191E61" w14:paraId="27DC0B7C" w14:textId="77777777" w:rsidTr="008E135E">
        <w:trPr>
          <w:trHeight w:val="312"/>
        </w:trPr>
        <w:tc>
          <w:tcPr>
            <w:tcW w:w="4089" w:type="pct"/>
            <w:tcBorders>
              <w:top w:val="nil"/>
              <w:left w:val="nil"/>
              <w:bottom w:val="nil"/>
              <w:right w:val="nil"/>
            </w:tcBorders>
            <w:shd w:val="clear" w:color="auto" w:fill="auto"/>
            <w:noWrap/>
            <w:vAlign w:val="center"/>
            <w:hideMark/>
          </w:tcPr>
          <w:p w14:paraId="3C1A8C5C"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Negative perception of sense of belonging at school (Strongly agree)</w:t>
            </w:r>
          </w:p>
        </w:tc>
        <w:tc>
          <w:tcPr>
            <w:tcW w:w="911" w:type="pct"/>
            <w:tcBorders>
              <w:top w:val="nil"/>
              <w:left w:val="nil"/>
              <w:bottom w:val="nil"/>
              <w:right w:val="nil"/>
            </w:tcBorders>
            <w:shd w:val="clear" w:color="auto" w:fill="auto"/>
            <w:vAlign w:val="center"/>
            <w:hideMark/>
          </w:tcPr>
          <w:p w14:paraId="61878A93"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4</w:t>
            </w:r>
          </w:p>
        </w:tc>
      </w:tr>
      <w:tr w:rsidR="00EE7666" w:rsidRPr="00191E61" w14:paraId="7EE6321D" w14:textId="77777777" w:rsidTr="008E135E">
        <w:trPr>
          <w:trHeight w:val="312"/>
        </w:trPr>
        <w:tc>
          <w:tcPr>
            <w:tcW w:w="4089" w:type="pct"/>
            <w:tcBorders>
              <w:top w:val="nil"/>
              <w:left w:val="nil"/>
              <w:bottom w:val="nil"/>
              <w:right w:val="nil"/>
            </w:tcBorders>
            <w:shd w:val="clear" w:color="auto" w:fill="auto"/>
            <w:noWrap/>
            <w:vAlign w:val="center"/>
            <w:hideMark/>
          </w:tcPr>
          <w:p w14:paraId="3FB164F8"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Positive perception of rules and discipline at school (Strongly agree)</w:t>
            </w:r>
          </w:p>
        </w:tc>
        <w:tc>
          <w:tcPr>
            <w:tcW w:w="911" w:type="pct"/>
            <w:tcBorders>
              <w:top w:val="nil"/>
              <w:left w:val="nil"/>
              <w:bottom w:val="nil"/>
              <w:right w:val="nil"/>
            </w:tcBorders>
            <w:shd w:val="clear" w:color="auto" w:fill="auto"/>
            <w:vAlign w:val="center"/>
            <w:hideMark/>
          </w:tcPr>
          <w:p w14:paraId="137B5E88"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45.4</w:t>
            </w:r>
          </w:p>
        </w:tc>
      </w:tr>
      <w:tr w:rsidR="00EE7666" w:rsidRPr="00191E61" w14:paraId="4D152A29" w14:textId="77777777" w:rsidTr="008E135E">
        <w:trPr>
          <w:trHeight w:val="324"/>
        </w:trPr>
        <w:tc>
          <w:tcPr>
            <w:tcW w:w="4089" w:type="pct"/>
            <w:tcBorders>
              <w:top w:val="nil"/>
              <w:left w:val="nil"/>
              <w:bottom w:val="nil"/>
              <w:right w:val="nil"/>
            </w:tcBorders>
            <w:shd w:val="clear" w:color="auto" w:fill="auto"/>
            <w:noWrap/>
            <w:vAlign w:val="center"/>
            <w:hideMark/>
          </w:tcPr>
          <w:p w14:paraId="601D70E7"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Positive perception of participation at school (Strongly agree)</w:t>
            </w:r>
          </w:p>
        </w:tc>
        <w:tc>
          <w:tcPr>
            <w:tcW w:w="911" w:type="pct"/>
            <w:tcBorders>
              <w:top w:val="nil"/>
              <w:left w:val="nil"/>
              <w:bottom w:val="nil"/>
              <w:right w:val="nil"/>
            </w:tcBorders>
            <w:shd w:val="clear" w:color="auto" w:fill="auto"/>
            <w:vAlign w:val="center"/>
            <w:hideMark/>
          </w:tcPr>
          <w:p w14:paraId="64813D2F"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45.8</w:t>
            </w:r>
          </w:p>
        </w:tc>
      </w:tr>
      <w:tr w:rsidR="00EE7666" w:rsidRPr="00191E61" w14:paraId="15B56D9E" w14:textId="77777777" w:rsidTr="008E135E">
        <w:trPr>
          <w:trHeight w:val="312"/>
        </w:trPr>
        <w:tc>
          <w:tcPr>
            <w:tcW w:w="4089" w:type="pct"/>
            <w:tcBorders>
              <w:top w:val="nil"/>
              <w:left w:val="nil"/>
              <w:bottom w:val="nil"/>
              <w:right w:val="nil"/>
            </w:tcBorders>
            <w:shd w:val="clear" w:color="auto" w:fill="auto"/>
            <w:noWrap/>
            <w:vAlign w:val="center"/>
            <w:hideMark/>
          </w:tcPr>
          <w:p w14:paraId="3FFF4AED"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Positive perception of conflict management at school (Strongly agree)</w:t>
            </w:r>
          </w:p>
        </w:tc>
        <w:tc>
          <w:tcPr>
            <w:tcW w:w="911" w:type="pct"/>
            <w:tcBorders>
              <w:top w:val="nil"/>
              <w:left w:val="nil"/>
              <w:bottom w:val="nil"/>
              <w:right w:val="nil"/>
            </w:tcBorders>
            <w:shd w:val="clear" w:color="auto" w:fill="auto"/>
            <w:vAlign w:val="center"/>
            <w:hideMark/>
          </w:tcPr>
          <w:p w14:paraId="3FEA2C61"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54.6</w:t>
            </w:r>
          </w:p>
        </w:tc>
      </w:tr>
      <w:tr w:rsidR="00EE7666" w:rsidRPr="00191E61" w14:paraId="42507E67" w14:textId="77777777" w:rsidTr="008E135E">
        <w:trPr>
          <w:trHeight w:val="324"/>
        </w:trPr>
        <w:tc>
          <w:tcPr>
            <w:tcW w:w="4089" w:type="pct"/>
            <w:tcBorders>
              <w:top w:val="nil"/>
              <w:left w:val="nil"/>
              <w:bottom w:val="nil"/>
              <w:right w:val="nil"/>
            </w:tcBorders>
            <w:shd w:val="clear" w:color="auto" w:fill="auto"/>
            <w:noWrap/>
            <w:vAlign w:val="center"/>
            <w:hideMark/>
          </w:tcPr>
          <w:p w14:paraId="6C3AFAD9"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Negative perception around diversity at school (Strongly agree)</w:t>
            </w:r>
          </w:p>
        </w:tc>
        <w:tc>
          <w:tcPr>
            <w:tcW w:w="911" w:type="pct"/>
            <w:tcBorders>
              <w:top w:val="nil"/>
              <w:left w:val="nil"/>
              <w:bottom w:val="nil"/>
              <w:right w:val="nil"/>
            </w:tcBorders>
            <w:shd w:val="clear" w:color="auto" w:fill="auto"/>
            <w:vAlign w:val="center"/>
            <w:hideMark/>
          </w:tcPr>
          <w:p w14:paraId="2DB6365E"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6.5</w:t>
            </w:r>
          </w:p>
        </w:tc>
      </w:tr>
      <w:tr w:rsidR="00EE7666" w:rsidRPr="00191E61" w14:paraId="46337F5E" w14:textId="77777777" w:rsidTr="008E135E">
        <w:trPr>
          <w:trHeight w:val="288"/>
        </w:trPr>
        <w:tc>
          <w:tcPr>
            <w:tcW w:w="4089" w:type="pct"/>
            <w:tcBorders>
              <w:top w:val="nil"/>
              <w:left w:val="nil"/>
              <w:bottom w:val="nil"/>
              <w:right w:val="nil"/>
            </w:tcBorders>
            <w:shd w:val="clear" w:color="auto" w:fill="auto"/>
            <w:noWrap/>
            <w:vAlign w:val="center"/>
            <w:hideMark/>
          </w:tcPr>
          <w:p w14:paraId="250E0F7C"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Negative perception of security and disruption at school (Strongly agree)</w:t>
            </w:r>
          </w:p>
        </w:tc>
        <w:tc>
          <w:tcPr>
            <w:tcW w:w="911" w:type="pct"/>
            <w:tcBorders>
              <w:top w:val="nil"/>
              <w:left w:val="nil"/>
              <w:bottom w:val="nil"/>
              <w:right w:val="nil"/>
            </w:tcBorders>
            <w:shd w:val="clear" w:color="auto" w:fill="auto"/>
            <w:vAlign w:val="center"/>
            <w:hideMark/>
          </w:tcPr>
          <w:p w14:paraId="2774C843"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0.3</w:t>
            </w:r>
          </w:p>
        </w:tc>
      </w:tr>
      <w:tr w:rsidR="00EE7666" w:rsidRPr="00191E61" w14:paraId="78A355D3" w14:textId="77777777" w:rsidTr="008E135E">
        <w:trPr>
          <w:trHeight w:val="288"/>
        </w:trPr>
        <w:tc>
          <w:tcPr>
            <w:tcW w:w="4089" w:type="pct"/>
            <w:tcBorders>
              <w:top w:val="nil"/>
              <w:left w:val="nil"/>
              <w:bottom w:val="nil"/>
              <w:right w:val="nil"/>
            </w:tcBorders>
            <w:shd w:val="clear" w:color="auto" w:fill="auto"/>
            <w:vAlign w:val="center"/>
            <w:hideMark/>
          </w:tcPr>
          <w:p w14:paraId="40AA087F" w14:textId="77777777" w:rsidR="00EE7666" w:rsidRPr="00191E61" w:rsidRDefault="00EE7666" w:rsidP="008E135E">
            <w:pPr>
              <w:rPr>
                <w:i/>
                <w:iCs/>
                <w:color w:val="000000"/>
                <w:sz w:val="20"/>
                <w:szCs w:val="20"/>
                <w:lang w:val="en-US" w:eastAsia="en-US"/>
              </w:rPr>
            </w:pPr>
            <w:r w:rsidRPr="00191E61">
              <w:rPr>
                <w:i/>
                <w:iCs/>
                <w:color w:val="000000"/>
                <w:sz w:val="20"/>
                <w:szCs w:val="20"/>
                <w:lang w:val="en-US" w:eastAsia="en-US"/>
              </w:rPr>
              <w:t>School Level</w:t>
            </w:r>
          </w:p>
        </w:tc>
        <w:tc>
          <w:tcPr>
            <w:tcW w:w="911" w:type="pct"/>
            <w:tcBorders>
              <w:top w:val="nil"/>
              <w:left w:val="nil"/>
              <w:bottom w:val="nil"/>
              <w:right w:val="nil"/>
            </w:tcBorders>
            <w:shd w:val="clear" w:color="auto" w:fill="auto"/>
            <w:vAlign w:val="center"/>
            <w:hideMark/>
          </w:tcPr>
          <w:p w14:paraId="5614D7B0"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 </w:t>
            </w:r>
          </w:p>
        </w:tc>
      </w:tr>
      <w:tr w:rsidR="00EE7666" w:rsidRPr="00191E61" w14:paraId="2DCABE54" w14:textId="77777777" w:rsidTr="008E135E">
        <w:trPr>
          <w:trHeight w:val="288"/>
        </w:trPr>
        <w:tc>
          <w:tcPr>
            <w:tcW w:w="4089" w:type="pct"/>
            <w:tcBorders>
              <w:top w:val="nil"/>
              <w:left w:val="nil"/>
              <w:bottom w:val="nil"/>
              <w:right w:val="nil"/>
            </w:tcBorders>
            <w:shd w:val="clear" w:color="auto" w:fill="auto"/>
            <w:noWrap/>
            <w:vAlign w:val="center"/>
            <w:hideMark/>
          </w:tcPr>
          <w:p w14:paraId="2D206628"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Urban (Urban)</w:t>
            </w:r>
          </w:p>
        </w:tc>
        <w:tc>
          <w:tcPr>
            <w:tcW w:w="911" w:type="pct"/>
            <w:tcBorders>
              <w:top w:val="nil"/>
              <w:left w:val="nil"/>
              <w:bottom w:val="nil"/>
              <w:right w:val="nil"/>
            </w:tcBorders>
            <w:shd w:val="clear" w:color="auto" w:fill="auto"/>
            <w:vAlign w:val="center"/>
            <w:hideMark/>
          </w:tcPr>
          <w:p w14:paraId="4EFBD297"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64.5</w:t>
            </w:r>
          </w:p>
        </w:tc>
      </w:tr>
      <w:tr w:rsidR="00EE7666" w:rsidRPr="00191E61" w14:paraId="032D81D8" w14:textId="77777777" w:rsidTr="008E135E">
        <w:trPr>
          <w:trHeight w:val="300"/>
        </w:trPr>
        <w:tc>
          <w:tcPr>
            <w:tcW w:w="4089" w:type="pct"/>
            <w:tcBorders>
              <w:top w:val="nil"/>
              <w:left w:val="nil"/>
              <w:bottom w:val="single" w:sz="8" w:space="0" w:color="000000"/>
              <w:right w:val="nil"/>
            </w:tcBorders>
            <w:shd w:val="clear" w:color="auto" w:fill="auto"/>
            <w:vAlign w:val="center"/>
            <w:hideMark/>
          </w:tcPr>
          <w:p w14:paraId="55F45D54" w14:textId="77777777" w:rsidR="00EE7666" w:rsidRPr="00191E61" w:rsidRDefault="00EE7666" w:rsidP="008E135E">
            <w:pPr>
              <w:rPr>
                <w:color w:val="000000"/>
                <w:sz w:val="20"/>
                <w:szCs w:val="20"/>
                <w:lang w:val="en-US" w:eastAsia="en-US"/>
              </w:rPr>
            </w:pPr>
            <w:r w:rsidRPr="00191E61">
              <w:rPr>
                <w:color w:val="000000"/>
                <w:sz w:val="20"/>
                <w:szCs w:val="20"/>
                <w:lang w:val="en-US" w:eastAsia="en-US"/>
              </w:rPr>
              <w:t>Shift (Afternoon)</w:t>
            </w:r>
          </w:p>
        </w:tc>
        <w:tc>
          <w:tcPr>
            <w:tcW w:w="911" w:type="pct"/>
            <w:tcBorders>
              <w:top w:val="nil"/>
              <w:left w:val="nil"/>
              <w:bottom w:val="single" w:sz="8" w:space="0" w:color="000000"/>
              <w:right w:val="nil"/>
            </w:tcBorders>
            <w:shd w:val="clear" w:color="auto" w:fill="auto"/>
            <w:vAlign w:val="center"/>
            <w:hideMark/>
          </w:tcPr>
          <w:p w14:paraId="1AAD3DEE" w14:textId="77777777" w:rsidR="00EE7666" w:rsidRPr="00191E61" w:rsidRDefault="00EE7666" w:rsidP="008E135E">
            <w:pPr>
              <w:jc w:val="center"/>
              <w:rPr>
                <w:color w:val="000000"/>
                <w:sz w:val="20"/>
                <w:szCs w:val="20"/>
                <w:lang w:val="en-US" w:eastAsia="en-US"/>
              </w:rPr>
            </w:pPr>
            <w:r w:rsidRPr="00191E61">
              <w:rPr>
                <w:color w:val="000000"/>
                <w:sz w:val="20"/>
                <w:szCs w:val="20"/>
                <w:lang w:val="en-US" w:eastAsia="en-US"/>
              </w:rPr>
              <w:t>12</w:t>
            </w:r>
          </w:p>
        </w:tc>
      </w:tr>
    </w:tbl>
    <w:p w14:paraId="5A388AC2" w14:textId="77777777" w:rsidR="00EE7666" w:rsidRDefault="00EE7666" w:rsidP="00EE7666">
      <w:pPr>
        <w:pStyle w:val="Prrafocomn"/>
        <w:ind w:firstLine="0"/>
      </w:pPr>
    </w:p>
    <w:p w14:paraId="0FA29A56" w14:textId="2082EFDC" w:rsidR="006F7E7E" w:rsidRPr="00EE7666" w:rsidRDefault="00191E61" w:rsidP="00EE7666">
      <w:pPr>
        <w:pStyle w:val="Prrafocomn"/>
        <w:ind w:firstLine="0"/>
        <w:rPr>
          <w:b/>
          <w:bCs/>
          <w:i/>
          <w:iCs/>
        </w:rPr>
      </w:pPr>
      <w:r w:rsidRPr="00EE7666">
        <w:rPr>
          <w:b/>
          <w:bCs/>
          <w:i/>
          <w:iCs/>
        </w:rPr>
        <w:t>Measures</w:t>
      </w:r>
    </w:p>
    <w:p w14:paraId="106B989A" w14:textId="7DC8ECEA" w:rsidR="00191E61" w:rsidRPr="00DE7EB8" w:rsidRDefault="00191E61" w:rsidP="003574F1">
      <w:pPr>
        <w:pStyle w:val="SubtituloInterno1"/>
      </w:pPr>
      <w:r>
        <w:t>Dependent variable</w:t>
      </w:r>
    </w:p>
    <w:p w14:paraId="1E360777" w14:textId="1802E7EF" w:rsidR="00191E61" w:rsidRPr="001D4689" w:rsidRDefault="00191E61" w:rsidP="00191E61">
      <w:pPr>
        <w:pStyle w:val="Prrafocomn"/>
      </w:pPr>
      <w:r w:rsidRPr="001D4689">
        <w:t xml:space="preserve">Cyberbullying victimization: The ENCEVE does not have a specific dimension about cyberbullying victimization. However, it has questions from which this variable can be created. </w:t>
      </w:r>
      <w:r w:rsidR="00EE7666">
        <w:t>W</w:t>
      </w:r>
      <w:r w:rsidRPr="001D4689">
        <w:t>e are considering cyberbullying victimization as a dichotomous variable that acquires the value of 1 when any of the following questions was answered in an affirmative way: (</w:t>
      </w:r>
      <w:proofErr w:type="spellStart"/>
      <w:r w:rsidRPr="001D4689">
        <w:t>i</w:t>
      </w:r>
      <w:proofErr w:type="spellEnd"/>
      <w:r w:rsidRPr="001D4689">
        <w:t>) “A student has posted photos or videos of you that ashamed you”; (ii) “A student has bothered you by threatening or spreading rumors about you through the internet or text messages”; and (iii) “Other actions related to school violence that have occurred to you on social networks</w:t>
      </w:r>
      <w:r w:rsidR="00942CDE">
        <w:t>”.</w:t>
      </w:r>
    </w:p>
    <w:p w14:paraId="19C93547" w14:textId="77777777" w:rsidR="00191E61" w:rsidRPr="00E61B12" w:rsidRDefault="00191E61" w:rsidP="003574F1">
      <w:pPr>
        <w:pStyle w:val="SubtituloInterno1"/>
        <w:rPr>
          <w:lang w:val="en-US"/>
        </w:rPr>
      </w:pPr>
      <w:r w:rsidRPr="00E61B12">
        <w:rPr>
          <w:lang w:val="en-US"/>
        </w:rPr>
        <w:t>Individual characteristics</w:t>
      </w:r>
    </w:p>
    <w:p w14:paraId="2BCE24F9" w14:textId="374BF549" w:rsidR="00AC0DD0" w:rsidRDefault="00191E61" w:rsidP="00191E61">
      <w:pPr>
        <w:pStyle w:val="Prrafocomn"/>
      </w:pPr>
      <w:r w:rsidRPr="008E135E">
        <w:lastRenderedPageBreak/>
        <w:t>Psychological bullying victimization</w:t>
      </w:r>
      <w:r w:rsidRPr="001D4689">
        <w:t xml:space="preserve">: </w:t>
      </w:r>
      <w:r w:rsidR="00812E4C">
        <w:t>D</w:t>
      </w:r>
      <w:r w:rsidRPr="001D4689">
        <w:t xml:space="preserve">ichotomous variable constructed as a result of six questions related to psychological types of school violence. It acquires the value of 1 when any of the six questions related to psychological bullying were answered in an affirmative way. </w:t>
      </w:r>
    </w:p>
    <w:p w14:paraId="6E3B60F9" w14:textId="0096E545" w:rsidR="00191E61" w:rsidRPr="001D4689" w:rsidRDefault="00191E61" w:rsidP="00191E61">
      <w:pPr>
        <w:pStyle w:val="Prrafocomn"/>
      </w:pPr>
      <w:r w:rsidRPr="001D4689">
        <w:t xml:space="preserve">Physical bullying victimization: </w:t>
      </w:r>
      <w:r w:rsidR="00812E4C">
        <w:t>D</w:t>
      </w:r>
      <w:r w:rsidRPr="001D4689">
        <w:t xml:space="preserve">ichotomous variable constructed as a result of seven questions related to physical types of school violence. It acquires the value of 1 when any of the seven questions related to physical bullying were answered in an affirmative way. </w:t>
      </w:r>
    </w:p>
    <w:p w14:paraId="77041DC6" w14:textId="3BE232ED" w:rsidR="00191E61" w:rsidRPr="001D4689" w:rsidRDefault="00191E61" w:rsidP="00191E61">
      <w:pPr>
        <w:pStyle w:val="Prrafocomn"/>
      </w:pPr>
      <w:r w:rsidRPr="001D4689">
        <w:t xml:space="preserve">Native language: </w:t>
      </w:r>
      <w:r w:rsidR="00812E4C">
        <w:t xml:space="preserve"> D</w:t>
      </w:r>
      <w:r w:rsidRPr="001D4689">
        <w:t>ichotomous variable coded as 1 if the adolescent’s main language was Quechua, Aymara, or another native language of Peru, and 0 if the answer was Spanish</w:t>
      </w:r>
      <w:r w:rsidR="00942CDE">
        <w:t xml:space="preserve">. </w:t>
      </w:r>
      <w:r w:rsidRPr="001D4689">
        <w:t xml:space="preserve"> </w:t>
      </w:r>
    </w:p>
    <w:p w14:paraId="73F735BB" w14:textId="66801939" w:rsidR="00191E61" w:rsidRPr="001D4689" w:rsidRDefault="00191E61" w:rsidP="00191E61">
      <w:pPr>
        <w:pStyle w:val="Prrafocomn"/>
      </w:pPr>
      <w:r w:rsidRPr="001D4689">
        <w:t xml:space="preserve">Family composition: </w:t>
      </w:r>
      <w:r w:rsidR="00812E4C">
        <w:t>C</w:t>
      </w:r>
      <w:r w:rsidRPr="001D4689">
        <w:t xml:space="preserve">ategorical variable </w:t>
      </w:r>
      <w:r w:rsidR="00812E4C">
        <w:t xml:space="preserve">that </w:t>
      </w:r>
      <w:r w:rsidRPr="001D4689">
        <w:t xml:space="preserve">refers to the type of family structure of the students. It acquires the value of 1 when the family has a single parent, the value of 2 when the family is biparental, and 0 in other cases. </w:t>
      </w:r>
    </w:p>
    <w:p w14:paraId="6DD52A10" w14:textId="77777777" w:rsidR="00191E61" w:rsidRPr="001D4689" w:rsidRDefault="00191E61" w:rsidP="00191E61">
      <w:pPr>
        <w:pStyle w:val="Prrafocomn"/>
      </w:pPr>
      <w:r w:rsidRPr="001D4689">
        <w:t xml:space="preserve">Parental education (mother and father education levels): These dichotomous variables refer to the educational level of each of the parents. It acquires the value of 1 when the mother or father has completed the High School or have a higher educational level, and 0 in the opposite case. </w:t>
      </w:r>
    </w:p>
    <w:p w14:paraId="25BB8DA4" w14:textId="75490E6A" w:rsidR="00191E61" w:rsidRPr="001D4689" w:rsidRDefault="00191E61" w:rsidP="00191E61">
      <w:pPr>
        <w:pStyle w:val="Prrafocomn"/>
      </w:pPr>
      <w:r w:rsidRPr="001D4689">
        <w:t xml:space="preserve">Teenage work: </w:t>
      </w:r>
      <w:r w:rsidR="00812E4C">
        <w:t>D</w:t>
      </w:r>
      <w:r w:rsidRPr="001D4689">
        <w:t xml:space="preserve">ichotomous variable coded as 1 if the adolescent works in addition to studying, and 0 in the opposite case. </w:t>
      </w:r>
    </w:p>
    <w:p w14:paraId="2735A0B9" w14:textId="0EBAE588" w:rsidR="00191E61" w:rsidRPr="001D4689" w:rsidRDefault="00191E61" w:rsidP="00191E61">
      <w:pPr>
        <w:pStyle w:val="Prrafocomn"/>
      </w:pPr>
      <w:r w:rsidRPr="001D4689">
        <w:t xml:space="preserve">Failing a grade in the past: Dichotomous variable coded as 1 if the student has ever repeated a grade in the past, and 0 in the opposite case. </w:t>
      </w:r>
    </w:p>
    <w:p w14:paraId="4F63B25F" w14:textId="77777777" w:rsidR="00191E61" w:rsidRPr="001D4689" w:rsidRDefault="00191E61" w:rsidP="00191E61">
      <w:pPr>
        <w:pStyle w:val="Prrafocomn"/>
      </w:pPr>
      <w:r w:rsidRPr="001D4689">
        <w:t xml:space="preserve">Positive relationship with others (between students, within students/teachers, and within other adults): These scales analyze the students' positive perception of the relationships that occur between the members of the school community. These Likert scales are ordinal and contain four values (0 Strongly disagree, 1 Disagree, 2 Agree, and 3 Strongly agree). </w:t>
      </w:r>
    </w:p>
    <w:p w14:paraId="3EBEC632" w14:textId="330450F9" w:rsidR="00191E61" w:rsidRPr="001D4689" w:rsidRDefault="00191E61" w:rsidP="00191E61">
      <w:pPr>
        <w:pStyle w:val="Prrafocomn"/>
      </w:pPr>
      <w:r w:rsidRPr="001D4689">
        <w:t>School coexistence scales: The</w:t>
      </w:r>
      <w:r w:rsidR="00812E4C">
        <w:t xml:space="preserve">se </w:t>
      </w:r>
      <w:r w:rsidRPr="001D4689">
        <w:t>scales analyze students' perception of various dimensions of school coexistence. These Likert scales are ordinal and contain four values (0 Strongly disagree, 1 Disagree, 2 Agree, and 3 Strongly agree) that correspond to each of the dimensions that will be explained below.</w:t>
      </w:r>
    </w:p>
    <w:p w14:paraId="37C64448" w14:textId="77777777" w:rsidR="00191E61" w:rsidRPr="001D4689" w:rsidRDefault="00191E61" w:rsidP="00191E61">
      <w:pPr>
        <w:pStyle w:val="Prrafocomn"/>
      </w:pPr>
      <w:r w:rsidRPr="001D4689">
        <w:t xml:space="preserve">Negative sense of belonging: It includes five questions about the identification and commitment of students to their school, as well as the absence of situations of exclusion, loneliness or desire to skip school. </w:t>
      </w:r>
    </w:p>
    <w:p w14:paraId="4C364902" w14:textId="77777777" w:rsidR="00191E61" w:rsidRPr="001D4689" w:rsidRDefault="00191E61" w:rsidP="00191E61">
      <w:pPr>
        <w:pStyle w:val="Prrafocomn"/>
      </w:pPr>
      <w:r w:rsidRPr="001D4689">
        <w:lastRenderedPageBreak/>
        <w:t xml:space="preserve">Rules and discipline: It is based on four questions related to the students' perception of the order and justice in their school. Also, students evaluate the quality of school rules, which must be communicated and applied in a clear and consistent way. </w:t>
      </w:r>
    </w:p>
    <w:p w14:paraId="599BBD2C" w14:textId="1CF5FFD8" w:rsidR="00191E61" w:rsidRPr="001D4689" w:rsidRDefault="00191E61" w:rsidP="00191E61">
      <w:pPr>
        <w:pStyle w:val="Prrafocomn"/>
      </w:pPr>
      <w:r w:rsidRPr="001D4689">
        <w:t xml:space="preserve">Participation: This scale includes three items about students' perception of their participation in decision making. They are also asked if their opinions are respected and if they participate in the elaboration of the school rules. </w:t>
      </w:r>
    </w:p>
    <w:p w14:paraId="46B52CF5" w14:textId="77777777" w:rsidR="00191E61" w:rsidRPr="001D4689" w:rsidRDefault="00191E61" w:rsidP="00191E61">
      <w:pPr>
        <w:pStyle w:val="Prrafocomn"/>
      </w:pPr>
      <w:r w:rsidRPr="001D4689">
        <w:t xml:space="preserve">Conflict management: This dimension includes four questions regarding students' perception of their teachers' ability to recognize and timely detect conflicts at school, as well as their appropriate action to resolve this type of problems. </w:t>
      </w:r>
    </w:p>
    <w:p w14:paraId="2F8A8307" w14:textId="77777777" w:rsidR="00191E61" w:rsidRPr="001D4689" w:rsidRDefault="00191E61" w:rsidP="00191E61">
      <w:pPr>
        <w:pStyle w:val="Prrafocomn"/>
      </w:pPr>
      <w:r w:rsidRPr="001D4689">
        <w:t xml:space="preserve">Negative perception around diversity: For this scale, students were asked if it would bother them to have as a schoolmate someone with certain characteristics (homosexual, from another religion, with low economic resources, with a different accent when speaking, from another province of the country, of another skin color, and with some disability). In total seven questions were asked modifying the phrasing with each of the mentioned characteristics. </w:t>
      </w:r>
    </w:p>
    <w:p w14:paraId="6FD17D14" w14:textId="1573F4CC" w:rsidR="00191E61" w:rsidRPr="001D4689" w:rsidRDefault="00191E61" w:rsidP="00191E61">
      <w:pPr>
        <w:pStyle w:val="Prrafocomn"/>
      </w:pPr>
      <w:r w:rsidRPr="001D4689">
        <w:t xml:space="preserve">Negative perception of security and disruption: This scale includes ten items related to the occurrence of disruptive events such as robbery, fights, destruction of educational material and threats within the school. </w:t>
      </w:r>
    </w:p>
    <w:p w14:paraId="52B86ACA" w14:textId="5A8A08B6" w:rsidR="00191E61" w:rsidRPr="001D4689" w:rsidRDefault="00191E61" w:rsidP="00191E61">
      <w:pPr>
        <w:pStyle w:val="Prrafocomn"/>
      </w:pPr>
      <w:r w:rsidRPr="001D4689">
        <w:t>Other controls: age, sex, access to internet at home, possession of a mobile phone, and possession of a personal computer.</w:t>
      </w:r>
      <w:r w:rsidR="00D259FC">
        <w:t xml:space="preserve"> Missing values are interpolated linearly based on the prevalence of cyberbullying.  </w:t>
      </w:r>
    </w:p>
    <w:p w14:paraId="07E5B169" w14:textId="77777777" w:rsidR="00191E61" w:rsidRPr="00E61B12" w:rsidRDefault="00191E61" w:rsidP="003574F1">
      <w:pPr>
        <w:pStyle w:val="SubtituloInterno1"/>
        <w:rPr>
          <w:lang w:val="en-US"/>
        </w:rPr>
      </w:pPr>
      <w:r w:rsidRPr="00E61B12">
        <w:rPr>
          <w:lang w:val="en-US"/>
        </w:rPr>
        <w:t xml:space="preserve">School characteristics </w:t>
      </w:r>
    </w:p>
    <w:p w14:paraId="11D3BD73" w14:textId="47A32DA2" w:rsidR="00191E61" w:rsidRPr="001D4689" w:rsidRDefault="00191E61" w:rsidP="00191E61">
      <w:pPr>
        <w:pStyle w:val="Prrafocomn"/>
      </w:pPr>
      <w:r w:rsidRPr="001D4689">
        <w:t xml:space="preserve">Geographical Region: Dichotomous variable coded as 1 if the student’s school is located in an urban area, and 0 in the opposite case. </w:t>
      </w:r>
    </w:p>
    <w:p w14:paraId="03179004" w14:textId="39FD5271" w:rsidR="00191E61" w:rsidRPr="001D4689" w:rsidRDefault="00191E61" w:rsidP="00191E61">
      <w:pPr>
        <w:pStyle w:val="Prrafocomn"/>
      </w:pPr>
      <w:r w:rsidRPr="001D4689">
        <w:t>Shift: Peruvian schools have multiple shifts. The possible values can be morning and afternoon.</w:t>
      </w:r>
    </w:p>
    <w:p w14:paraId="0F4ED851" w14:textId="46F2ABAE" w:rsidR="007C3C14" w:rsidRPr="001D4689" w:rsidRDefault="005B6754" w:rsidP="003574F1">
      <w:pPr>
        <w:pStyle w:val="SubtituloInterno"/>
      </w:pPr>
      <w:r w:rsidRPr="001D4689">
        <w:t>Statistical Analysis</w:t>
      </w:r>
    </w:p>
    <w:p w14:paraId="36F97CF7" w14:textId="225EA34C" w:rsidR="005B6754" w:rsidRPr="001D4689" w:rsidRDefault="005B6754" w:rsidP="005B6754">
      <w:pPr>
        <w:pStyle w:val="Prrafocomn"/>
      </w:pPr>
      <w:r w:rsidRPr="001D4689">
        <w:t xml:space="preserve">Considering cyberbullying occurs in various contexts with particular characteristics (hierarchical structure), we used a multilevel model for binary response </w:t>
      </w:r>
      <w:r w:rsidR="00942CDE" w:rsidRPr="001D4689">
        <w:t>(mixed</w:t>
      </w:r>
      <w:r w:rsidRPr="001D4689">
        <w:t xml:space="preserve">-effects regression </w:t>
      </w:r>
      <w:r w:rsidRPr="001D4689">
        <w:lastRenderedPageBreak/>
        <w:t xml:space="preserve">with binary response model) in order to analyze multilevel predictors in the incidence of cyberbullying. These models identify the nested structure of educational data sets at its levels and distinguish the effects due to each </w:t>
      </w:r>
      <w:r w:rsidR="00942CDE">
        <w:t xml:space="preserve">one </w:t>
      </w:r>
      <w:r w:rsidRPr="001D4689">
        <w:t>of them</w:t>
      </w:r>
      <w:r w:rsidR="000E4161">
        <w:t xml:space="preserve"> </w:t>
      </w:r>
      <w:r w:rsidR="000E4161" w:rsidRPr="001D4689">
        <w:t>(Aitkin &amp; Longford, 1986)</w:t>
      </w:r>
      <w:r w:rsidRPr="001D4689">
        <w:t>. Also, include the possibility of recognizing the similarities between schools (Martínez-Garrido &amp; Murillo, 2013).</w:t>
      </w:r>
    </w:p>
    <w:p w14:paraId="1C3BD51E" w14:textId="618DE967" w:rsidR="005B6754" w:rsidRPr="001D4689" w:rsidRDefault="005B6754" w:rsidP="005B6754">
      <w:pPr>
        <w:pStyle w:val="Prrafocomn"/>
      </w:pPr>
      <w:r w:rsidRPr="001D4689">
        <w:t xml:space="preserve">The aim of this study is to estimate the association among a set of predictors and the presence of cyberbullying. We used a dichotomous variable of cyberbullying victimization as a dependent variable. We denote by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1D4689">
        <w:t xml:space="preserve"> the response for individual in school</w:t>
      </w:r>
      <w:r w:rsidR="00FC6A96" w:rsidRPr="00E61B12">
        <w:rPr>
          <w:rFonts w:ascii="Cambria Math" w:hAnsi="Cambria Math" w:cs="Cambria Math"/>
        </w:rPr>
        <w:t xml:space="preserve"> </w:t>
      </w:r>
      <m:oMath>
        <m:r>
          <w:rPr>
            <w:rFonts w:ascii="Cambria Math" w:hAnsi="Cambria Math"/>
          </w:rPr>
          <m:t>j</m:t>
        </m:r>
      </m:oMath>
      <w:r w:rsidRPr="001D4689">
        <w:t xml:space="preserve">, and by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FC6A96">
        <w:t xml:space="preserve"> </w:t>
      </w:r>
      <w:r w:rsidRPr="001D4689">
        <w:t xml:space="preserve">an individual-school explanatory variable. The group effects or school level residuals </w:t>
      </w:r>
      <m:oMath>
        <m:sSub>
          <m:sSubPr>
            <m:ctrlPr>
              <w:rPr>
                <w:rFonts w:ascii="Cambria Math" w:hAnsi="Cambria Math"/>
                <w:i/>
              </w:rPr>
            </m:ctrlPr>
          </m:sSubPr>
          <m:e>
            <m:r>
              <w:rPr>
                <w:rFonts w:ascii="Cambria Math" w:hAnsi="Cambria Math"/>
              </w:rPr>
              <m:t>u</m:t>
            </m:r>
          </m:e>
          <m:sub>
            <m:r>
              <w:rPr>
                <w:rFonts w:ascii="Cambria Math" w:hAnsi="Cambria Math"/>
              </w:rPr>
              <m:t>j</m:t>
            </m:r>
          </m:sub>
        </m:sSub>
      </m:oMath>
      <w:r w:rsidRPr="001D4689">
        <w:t xml:space="preserve"> (the group random effect or community effect) and the student level residuals </w:t>
      </w:r>
      <m:oMath>
        <m:sSub>
          <m:sSubPr>
            <m:ctrlPr>
              <w:rPr>
                <w:rFonts w:ascii="Cambria Math" w:hAnsi="Cambria Math"/>
                <w:i/>
              </w:rPr>
            </m:ctrlPr>
          </m:sSubPr>
          <m:e>
            <m:r>
              <w:rPr>
                <w:rFonts w:ascii="Cambria Math" w:hAnsi="Cambria Math"/>
              </w:rPr>
              <m:t>e</m:t>
            </m:r>
          </m:e>
          <m:sub>
            <m:r>
              <w:rPr>
                <w:rFonts w:ascii="Cambria Math" w:hAnsi="Cambria Math"/>
              </w:rPr>
              <m:t>ij</m:t>
            </m:r>
          </m:sub>
        </m:sSub>
      </m:oMath>
      <w:r w:rsidR="00FC6A96">
        <w:t xml:space="preserve"> </w:t>
      </w:r>
      <w:r w:rsidRPr="001D4689">
        <w:t>are assumed to be independent and to follow normal distributions with zero means.</w:t>
      </w:r>
    </w:p>
    <w:p w14:paraId="3E6B9B04" w14:textId="77777777" w:rsidR="005B6754" w:rsidRPr="00305014" w:rsidRDefault="00E766CE" w:rsidP="005B6754">
      <w:pPr>
        <w:spacing w:line="360" w:lineRule="auto"/>
        <w:jc w:val="both"/>
      </w:pPr>
      <m:oMathPara>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ij</m:t>
              </m:r>
            </m:sub>
          </m:sSub>
        </m:oMath>
      </m:oMathPara>
    </w:p>
    <w:p w14:paraId="4126CE5B" w14:textId="77777777" w:rsidR="005B6754" w:rsidRPr="00305014" w:rsidRDefault="00E766CE" w:rsidP="005B6754">
      <w:pPr>
        <w:spacing w:line="360" w:lineRule="auto"/>
        <w:jc w:val="center"/>
      </w:pPr>
      <m:oMath>
        <m:sSub>
          <m:sSubPr>
            <m:ctrlPr>
              <w:rPr>
                <w:rFonts w:ascii="Cambria Math" w:hAnsi="Cambria Math"/>
                <w:i/>
              </w:rPr>
            </m:ctrlPr>
          </m:sSubPr>
          <m:e>
            <m:r>
              <w:rPr>
                <w:rFonts w:ascii="Cambria Math" w:hAnsi="Cambria Math"/>
              </w:rPr>
              <m:t>u</m:t>
            </m:r>
          </m:e>
          <m:sub>
            <m:r>
              <w:rPr>
                <w:rFonts w:ascii="Cambria Math" w:hAnsi="Cambria Math"/>
              </w:rPr>
              <m:t>j</m:t>
            </m:r>
          </m:sub>
        </m:sSub>
        <m:r>
          <w:rPr>
            <w:rFonts w:ascii="Cambria Math" w:hAnsi="Cambria Math"/>
          </w:rPr>
          <m:t>~N(0,</m:t>
        </m:r>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r>
          <w:rPr>
            <w:rFonts w:ascii="Cambria Math" w:hAnsi="Cambria Math"/>
          </w:rPr>
          <m:t>)</m:t>
        </m:r>
      </m:oMath>
      <w:r w:rsidR="005B6754" w:rsidRPr="00305014">
        <w:t xml:space="preserve">; </w:t>
      </w:r>
      <m:oMath>
        <m:sSub>
          <m:sSubPr>
            <m:ctrlPr>
              <w:rPr>
                <w:rFonts w:ascii="Cambria Math" w:hAnsi="Cambria Math"/>
                <w:i/>
              </w:rPr>
            </m:ctrlPr>
          </m:sSubPr>
          <m:e>
            <m:r>
              <w:rPr>
                <w:rFonts w:ascii="Cambria Math" w:hAnsi="Cambria Math"/>
              </w:rPr>
              <m:t>e</m:t>
            </m:r>
          </m:e>
          <m:sub>
            <m:r>
              <w:rPr>
                <w:rFonts w:ascii="Cambria Math" w:hAnsi="Cambria Math"/>
              </w:rPr>
              <m:t>ij</m:t>
            </m:r>
          </m:sub>
        </m:sSub>
        <m:r>
          <w:rPr>
            <w:rFonts w:ascii="Cambria Math" w:hAnsi="Cambria Math"/>
          </w:rPr>
          <m:t>~N(0,</m:t>
        </m:r>
        <m:sSubSup>
          <m:sSubSupPr>
            <m:ctrlPr>
              <w:rPr>
                <w:rFonts w:ascii="Cambria Math" w:hAnsi="Cambria Math"/>
                <w:i/>
              </w:rPr>
            </m:ctrlPr>
          </m:sSubSupPr>
          <m:e>
            <m:r>
              <w:rPr>
                <w:rFonts w:ascii="Cambria Math" w:hAnsi="Cambria Math"/>
              </w:rPr>
              <m:t>σ</m:t>
            </m:r>
          </m:e>
          <m:sub>
            <m:r>
              <w:rPr>
                <w:rFonts w:ascii="Cambria Math" w:hAnsi="Cambria Math"/>
              </w:rPr>
              <m:t>e</m:t>
            </m:r>
          </m:sub>
          <m:sup>
            <m:r>
              <w:rPr>
                <w:rFonts w:ascii="Cambria Math" w:hAnsi="Cambria Math"/>
              </w:rPr>
              <m:t>2</m:t>
            </m:r>
          </m:sup>
        </m:sSubSup>
        <m:r>
          <w:rPr>
            <w:rFonts w:ascii="Cambria Math" w:hAnsi="Cambria Math"/>
          </w:rPr>
          <m:t>)</m:t>
        </m:r>
      </m:oMath>
    </w:p>
    <w:p w14:paraId="08C7541A" w14:textId="4B8DCBDD" w:rsidR="005B6754" w:rsidRPr="001D4689" w:rsidRDefault="005B6754" w:rsidP="005B6754">
      <w:pPr>
        <w:pStyle w:val="Prrafocomn"/>
      </w:pPr>
      <w:r w:rsidRPr="001D4689">
        <w:t xml:space="preserve">We express the model in terms of the mean or expected value of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00FC6A96">
        <w:t xml:space="preserve"> </w:t>
      </w:r>
      <w:r w:rsidRPr="001D4689">
        <w:t xml:space="preserve">for an individual in school </w:t>
      </w:r>
      <m:oMath>
        <m:r>
          <w:rPr>
            <w:rFonts w:ascii="Cambria Math" w:hAnsi="Cambria Math"/>
          </w:rPr>
          <m:t>j</m:t>
        </m:r>
      </m:oMath>
      <w:r w:rsidRPr="001D4689">
        <w:t xml:space="preserve"> and with value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1D4689">
        <w:t xml:space="preserve"> on </w:t>
      </w:r>
      <m:oMath>
        <m:r>
          <w:rPr>
            <w:rFonts w:ascii="Cambria Math" w:hAnsi="Cambria Math"/>
          </w:rPr>
          <m:t>x</m:t>
        </m:r>
      </m:oMath>
      <w:r w:rsidRPr="001D4689">
        <w:t>:</w:t>
      </w:r>
    </w:p>
    <w:p w14:paraId="61F21128" w14:textId="77777777" w:rsidR="005B6754" w:rsidRPr="00305014" w:rsidRDefault="005B6754" w:rsidP="005B6754">
      <w:pPr>
        <w:spacing w:line="360" w:lineRule="auto"/>
        <w:jc w:val="both"/>
      </w:pPr>
      <m:oMathPara>
        <m:oMath>
          <m:r>
            <w:rPr>
              <w:rFonts w:ascii="Cambria Math" w:hAnsi="Cambria Math"/>
            </w:rPr>
            <m:t>E</m:t>
          </m:r>
          <m:d>
            <m:dPr>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 xml:space="preserve"> </m:t>
              </m:r>
            </m:e>
          </m:d>
          <m:sSub>
            <m:sSubPr>
              <m:ctrlPr>
                <w:rPr>
                  <w:rFonts w:ascii="Cambria Math" w:hAnsi="Cambria Math"/>
                  <w:i/>
                </w:rPr>
              </m:ctrlPr>
            </m:sSubPr>
            <m:e>
              <m:r>
                <w:rPr>
                  <w:rFonts w:ascii="Cambria Math" w:hAnsi="Cambria Math"/>
                </w:rPr>
                <m:t xml:space="preserve"> x</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j</m:t>
              </m:r>
            </m:sub>
          </m:sSub>
        </m:oMath>
      </m:oMathPara>
    </w:p>
    <w:p w14:paraId="1E890FB6" w14:textId="48DA881E" w:rsidR="005B6754" w:rsidRPr="001D4689" w:rsidRDefault="005B6754" w:rsidP="005B6754">
      <w:pPr>
        <w:pStyle w:val="Prrafocomn"/>
      </w:pPr>
      <w:r w:rsidRPr="001D4689">
        <w:t>For a binary response</w:t>
      </w:r>
      <w:r w:rsidR="00F15744">
        <w:t xml:space="preserve"> </w:t>
      </w:r>
      <w:r w:rsidRPr="005B6754">
        <w:rPr>
          <w:rFonts w:ascii="Cambria Math" w:hAnsi="Cambria Math" w:cs="Cambria Math"/>
          <w:lang w:val="es-AR"/>
        </w:rPr>
        <w:t>𝑦𝑖𝑗</w:t>
      </w:r>
      <w:r w:rsidRPr="001D4689">
        <w:t xml:space="preserve">, we have </w:t>
      </w:r>
      <m:oMath>
        <m:r>
          <w:rPr>
            <w:rFonts w:ascii="Cambria Math" w:hAnsi="Cambria Math"/>
          </w:rPr>
          <m:t>E</m:t>
        </m:r>
        <m:d>
          <m:dPr>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 xml:space="preserve"> </m:t>
            </m:r>
          </m:e>
        </m:d>
        <m:sSub>
          <m:sSubPr>
            <m:ctrlPr>
              <w:rPr>
                <w:rFonts w:ascii="Cambria Math" w:hAnsi="Cambria Math"/>
                <w:i/>
              </w:rPr>
            </m:ctrlPr>
          </m:sSubPr>
          <m:e>
            <m:r>
              <w:rPr>
                <w:rFonts w:ascii="Cambria Math" w:hAnsi="Cambria Math"/>
              </w:rPr>
              <m:t xml:space="preserve"> x</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ij</m:t>
            </m:r>
          </m:sub>
        </m:sSub>
        <m:r>
          <w:rPr>
            <w:rFonts w:ascii="Cambria Math" w:hAnsi="Cambria Math" w:cs="Cambria Math"/>
          </w:rPr>
          <m:t>=</m:t>
        </m:r>
        <m:r>
          <m:rPr>
            <m:sty m:val="p"/>
          </m:rPr>
          <w:rPr>
            <w:rFonts w:ascii="Cambria Math" w:hAnsi="Cambria Math" w:cs="Cambria Math"/>
          </w:rPr>
          <m:t>Pr⁡</m:t>
        </m:r>
        <m:r>
          <w:rPr>
            <w:rFonts w:ascii="Cambria Math" w:hAnsi="Cambria Math" w:cs="Cambria Math"/>
          </w:rPr>
          <m:t>(</m:t>
        </m:r>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cs="Cambria Math"/>
          </w:rPr>
          <m:t>=1)</m:t>
        </m:r>
      </m:oMath>
      <w:r w:rsidR="00D26A32" w:rsidRPr="001D4689">
        <w:t xml:space="preserve"> </w:t>
      </w:r>
      <w:r w:rsidRPr="001D4689">
        <w:t xml:space="preserve"> and a generalized linear random intercept model for the dependency of the response probability </w:t>
      </w:r>
      <m:oMath>
        <m:sSub>
          <m:sSubPr>
            <m:ctrlPr>
              <w:rPr>
                <w:rFonts w:ascii="Cambria Math" w:hAnsi="Cambria Math"/>
                <w:i/>
              </w:rPr>
            </m:ctrlPr>
          </m:sSubPr>
          <m:e>
            <m:r>
              <w:rPr>
                <w:rFonts w:ascii="Cambria Math" w:hAnsi="Cambria Math"/>
              </w:rPr>
              <m:t>π</m:t>
            </m:r>
          </m:e>
          <m:sub>
            <m:r>
              <w:rPr>
                <w:rFonts w:ascii="Cambria Math" w:hAnsi="Cambria Math"/>
              </w:rPr>
              <m:t>ij</m:t>
            </m:r>
          </m:sub>
        </m:sSub>
      </m:oMath>
      <w:r w:rsidRPr="001D4689">
        <w:t xml:space="preserve"> on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1D4689">
        <w:t xml:space="preserve"> is written:</w:t>
      </w:r>
    </w:p>
    <w:p w14:paraId="0B2C8D57" w14:textId="77777777" w:rsidR="005B6754" w:rsidRPr="00305014" w:rsidRDefault="00E766CE" w:rsidP="005B6754">
      <w:pPr>
        <w:spacing w:line="360" w:lineRule="auto"/>
        <w:jc w:val="center"/>
      </w:pPr>
      <m:oMathPara>
        <m:oMath>
          <m:sSup>
            <m:sSupPr>
              <m:ctrlPr>
                <w:rPr>
                  <w:rFonts w:ascii="Cambria Math" w:hAnsi="Cambria Math"/>
                  <w:i/>
                </w:rPr>
              </m:ctrlPr>
            </m:sSupPr>
            <m:e>
              <m:r>
                <w:rPr>
                  <w:rFonts w:ascii="Cambria Math" w:hAnsi="Cambria Math"/>
                </w:rPr>
                <m:t>F</m:t>
              </m:r>
            </m:e>
            <m:sup>
              <m:r>
                <w:rPr>
                  <w:rFonts w:ascii="Cambria Math" w:hAnsi="Cambria Math"/>
                </w:rPr>
                <m:t>-1</m:t>
              </m:r>
            </m:sup>
          </m:sSup>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j</m:t>
              </m:r>
            </m:sub>
          </m:sSub>
        </m:oMath>
      </m:oMathPara>
    </w:p>
    <w:p w14:paraId="4736FC60" w14:textId="75DBAA14" w:rsidR="005B6754" w:rsidRPr="001D4689" w:rsidRDefault="00E766CE" w:rsidP="005B6754">
      <w:pPr>
        <w:pStyle w:val="Prrafocomn"/>
      </w:pPr>
      <m:oMath>
        <m:sSup>
          <m:sSupPr>
            <m:ctrlPr>
              <w:rPr>
                <w:rFonts w:ascii="Cambria Math" w:hAnsi="Cambria Math"/>
                <w:i/>
              </w:rPr>
            </m:ctrlPr>
          </m:sSupPr>
          <m:e>
            <m:r>
              <w:rPr>
                <w:rFonts w:ascii="Cambria Math" w:hAnsi="Cambria Math"/>
              </w:rPr>
              <m:t>F</m:t>
            </m:r>
          </m:e>
          <m:sup>
            <m:r>
              <w:rPr>
                <w:rFonts w:ascii="Cambria Math" w:hAnsi="Cambria Math"/>
              </w:rPr>
              <m:t>-1</m:t>
            </m:r>
          </m:sup>
        </m:sSup>
      </m:oMath>
      <w:r w:rsidR="00D26A32">
        <w:t xml:space="preserve"> </w:t>
      </w:r>
      <w:r w:rsidR="005B6754" w:rsidRPr="001D4689">
        <w:t xml:space="preserve">is the link function, taken to be the inverse cumulative distribution function of a known </w:t>
      </w:r>
      <w:proofErr w:type="gramStart"/>
      <w:r w:rsidR="005B6754" w:rsidRPr="001D4689">
        <w:t>distribution.</w:t>
      </w:r>
      <w:proofErr w:type="gramEnd"/>
      <w:r w:rsidR="005B6754" w:rsidRPr="001D4689">
        <w:t xml:space="preserve"> We specify this link function as the logit link or logit of the probabilities (</w:t>
      </w:r>
      <w:proofErr w:type="spellStart"/>
      <w:r w:rsidR="005B6754" w:rsidRPr="001D4689">
        <w:t>Hedeker</w:t>
      </w:r>
      <w:proofErr w:type="spellEnd"/>
      <w:r w:rsidR="005B6754" w:rsidRPr="001D4689">
        <w:t xml:space="preserve"> &amp; Gibbons, 2006). Thus, in a logit model </w:t>
      </w:r>
      <m:oMath>
        <m:sSup>
          <m:sSupPr>
            <m:ctrlPr>
              <w:rPr>
                <w:rFonts w:ascii="Cambria Math" w:hAnsi="Cambria Math"/>
                <w:i/>
              </w:rPr>
            </m:ctrlPr>
          </m:sSupPr>
          <m:e>
            <m:r>
              <w:rPr>
                <w:rFonts w:ascii="Cambria Math" w:hAnsi="Cambria Math"/>
              </w:rPr>
              <m:t>F</m:t>
            </m:r>
          </m:e>
          <m:sup>
            <m:r>
              <w:rPr>
                <w:rFonts w:ascii="Cambria Math" w:hAnsi="Cambria Math"/>
              </w:rPr>
              <m:t>-1</m:t>
            </m:r>
          </m:sup>
        </m:sSup>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ij</m:t>
            </m:r>
          </m:sub>
        </m:sSub>
        <m:r>
          <w:rPr>
            <w:rFonts w:ascii="Cambria Math" w:hAnsi="Cambria Math"/>
          </w:rPr>
          <m:t>)</m:t>
        </m:r>
      </m:oMath>
      <w:r w:rsidR="005B6754" w:rsidRPr="001D4689">
        <w:t xml:space="preserve"> is the log-odds that </w:t>
      </w:r>
      <m:oMath>
        <m:r>
          <w:rPr>
            <w:rFonts w:ascii="Cambria Math" w:hAnsi="Cambria Math"/>
          </w:rPr>
          <m:t>y=1</m:t>
        </m:r>
      </m:oMath>
      <w:r w:rsidR="005B6754" w:rsidRPr="001D4689">
        <w:t>, so:</w:t>
      </w:r>
    </w:p>
    <w:p w14:paraId="237CCA70" w14:textId="77777777" w:rsidR="005B6754" w:rsidRPr="00305014" w:rsidRDefault="00E766CE" w:rsidP="005B6754">
      <w:pPr>
        <w:spacing w:line="360" w:lineRule="auto"/>
        <w:jc w:val="both"/>
      </w:pPr>
      <m:oMathPara>
        <m:oMath>
          <m:func>
            <m:funcPr>
              <m:ctrlPr>
                <w:rPr>
                  <w:rFonts w:ascii="Cambria Math" w:hAnsi="Cambria Math"/>
                  <w:i/>
                </w:rPr>
              </m:ctrlPr>
            </m:funcPr>
            <m:fName>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ij</m:t>
                          </m:r>
                        </m:sub>
                      </m:sSub>
                    </m:e>
                  </m:d>
                </m:e>
              </m:func>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π</m:t>
                          </m:r>
                        </m:e>
                        <m:sub>
                          <m:r>
                            <w:rPr>
                              <w:rFonts w:ascii="Cambria Math" w:hAnsi="Cambria Math"/>
                            </w:rPr>
                            <m:t>ij</m:t>
                          </m:r>
                        </m:sub>
                      </m:sSub>
                    </m:num>
                    <m:den>
                      <m:r>
                        <w:rPr>
                          <w:rFonts w:ascii="Cambria Math" w:hAnsi="Cambria Math"/>
                        </w:rPr>
                        <m:t>1-</m:t>
                      </m:r>
                      <m:sSub>
                        <m:sSubPr>
                          <m:ctrlPr>
                            <w:rPr>
                              <w:rFonts w:ascii="Cambria Math" w:hAnsi="Cambria Math"/>
                              <w:i/>
                            </w:rPr>
                          </m:ctrlPr>
                        </m:sSubPr>
                        <m:e>
                          <m:r>
                            <w:rPr>
                              <w:rFonts w:ascii="Cambria Math" w:hAnsi="Cambria Math"/>
                            </w:rPr>
                            <m:t>π</m:t>
                          </m:r>
                        </m:e>
                        <m:sub>
                          <m:r>
                            <w:rPr>
                              <w:rFonts w:ascii="Cambria Math" w:hAnsi="Cambria Math"/>
                            </w:rPr>
                            <m:t>ij</m:t>
                          </m:r>
                        </m:sub>
                      </m:sSub>
                    </m:den>
                  </m:f>
                </m:e>
              </m:d>
            </m:e>
          </m:func>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ij</m:t>
              </m:r>
            </m:sub>
          </m:sSub>
        </m:oMath>
      </m:oMathPara>
    </w:p>
    <w:p w14:paraId="056F032F" w14:textId="7EB05012" w:rsidR="005B6754" w:rsidRPr="001D4689" w:rsidRDefault="005B6754" w:rsidP="005B6754">
      <w:pPr>
        <w:pStyle w:val="Prrafocomn"/>
      </w:pPr>
      <w:r w:rsidRPr="001D4689">
        <w:t xml:space="preserve">Considering the response probability as a nonlinear function of </w:t>
      </w:r>
      <m:oMath>
        <m:r>
          <w:rPr>
            <w:rFonts w:ascii="Cambria Math" w:hAnsi="Cambria Math"/>
          </w:rPr>
          <m:t>z</m:t>
        </m:r>
      </m:oMath>
      <w:r w:rsidRPr="001D4689">
        <w:t xml:space="preserve">, where </w:t>
      </w:r>
      <m:oMath>
        <m:sSub>
          <m:sSubPr>
            <m:ctrlPr>
              <w:rPr>
                <w:rFonts w:ascii="Cambria Math" w:hAnsi="Cambria Math"/>
                <w:i/>
              </w:rPr>
            </m:ctrlPr>
          </m:sSubPr>
          <m:e>
            <m:r>
              <w:rPr>
                <w:rFonts w:ascii="Cambria Math" w:hAnsi="Cambria Math"/>
              </w:rPr>
              <m:t>z=β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ij</m:t>
            </m:r>
          </m:sub>
        </m:sSub>
      </m:oMath>
      <w:r w:rsidR="00F90EC9">
        <w:t xml:space="preserve"> </w:t>
      </w:r>
      <w:r w:rsidRPr="001D4689">
        <w:t>for simplicity, we can re-arrange the previous function as:</w:t>
      </w:r>
    </w:p>
    <w:p w14:paraId="0ED9C30C" w14:textId="77777777" w:rsidR="005B6754" w:rsidRPr="00305014" w:rsidRDefault="005B6754" w:rsidP="005B6754">
      <w:pPr>
        <w:spacing w:line="360" w:lineRule="auto"/>
        <w:jc w:val="both"/>
      </w:pPr>
      <m:oMathPara>
        <m:oMath>
          <m:r>
            <w:rPr>
              <w:rFonts w:ascii="Cambria Math" w:hAnsi="Cambria Math"/>
            </w:rPr>
            <m:t>π=F</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m:rPr>
                  <m:sty m:val="p"/>
                </m:rPr>
                <w:rPr>
                  <w:rFonts w:ascii="Cambria Math" w:hAnsi="Cambria Math"/>
                </w:rPr>
                <m:t>exp⁡</m:t>
              </m:r>
              <m:r>
                <w:rPr>
                  <w:rFonts w:ascii="Cambria Math" w:hAnsi="Cambria Math"/>
                </w:rPr>
                <m:t>(z)</m:t>
              </m:r>
            </m:num>
            <m:den>
              <m:r>
                <w:rPr>
                  <w:rFonts w:ascii="Cambria Math" w:hAnsi="Cambria Math"/>
                </w:rPr>
                <m:t>1+</m:t>
              </m:r>
              <m:r>
                <m:rPr>
                  <m:sty m:val="p"/>
                </m:rPr>
                <w:rPr>
                  <w:rFonts w:ascii="Cambria Math" w:hAnsi="Cambria Math"/>
                </w:rPr>
                <m:t>exp⁡</m:t>
              </m:r>
              <m:r>
                <w:rPr>
                  <w:rFonts w:ascii="Cambria Math" w:hAnsi="Cambria Math"/>
                </w:rPr>
                <m:t>(z)</m:t>
              </m:r>
            </m:den>
          </m:f>
          <m:r>
            <w:rPr>
              <w:rFonts w:ascii="Cambria Math" w:hAnsi="Cambria Math"/>
            </w:rPr>
            <m:t>=</m:t>
          </m:r>
          <m:f>
            <m:fPr>
              <m:ctrlPr>
                <w:rPr>
                  <w:rFonts w:ascii="Cambria Math" w:hAnsi="Cambria Math"/>
                  <w:i/>
                </w:rPr>
              </m:ctrlPr>
            </m:fPr>
            <m:num>
              <m:sSup>
                <m:sSupPr>
                  <m:ctrlPr>
                    <w:rPr>
                      <w:rFonts w:ascii="Cambria Math" w:hAnsi="Cambria Math"/>
                    </w:rPr>
                  </m:ctrlPr>
                </m:sSupPr>
                <m:e>
                  <m:r>
                    <m:rPr>
                      <m:sty m:val="p"/>
                    </m:rPr>
                    <w:rPr>
                      <w:rFonts w:ascii="Cambria Math" w:hAnsi="Cambria Math"/>
                    </w:rPr>
                    <m:t>e</m:t>
                  </m:r>
                </m:e>
                <m:sup>
                  <m:r>
                    <w:rPr>
                      <w:rFonts w:ascii="Cambria Math" w:hAnsi="Cambria Math"/>
                    </w:rPr>
                    <m:t>z</m:t>
                  </m:r>
                </m:sup>
              </m:sSup>
            </m:num>
            <m:den>
              <m:r>
                <w:rPr>
                  <w:rFonts w:ascii="Cambria Math" w:hAnsi="Cambria Math"/>
                </w:rPr>
                <m:t>1+</m:t>
              </m:r>
              <m:sSup>
                <m:sSupPr>
                  <m:ctrlPr>
                    <w:rPr>
                      <w:rFonts w:ascii="Cambria Math" w:hAnsi="Cambria Math"/>
                    </w:rPr>
                  </m:ctrlPr>
                </m:sSupPr>
                <m:e>
                  <m:r>
                    <m:rPr>
                      <m:sty m:val="p"/>
                    </m:rPr>
                    <w:rPr>
                      <w:rFonts w:ascii="Cambria Math" w:hAnsi="Cambria Math"/>
                    </w:rPr>
                    <m:t>e</m:t>
                  </m:r>
                </m:e>
                <m:sup>
                  <m:r>
                    <w:rPr>
                      <w:rFonts w:ascii="Cambria Math" w:hAnsi="Cambria Math"/>
                    </w:rPr>
                    <m:t>z</m:t>
                  </m:r>
                </m:sup>
              </m:sSup>
            </m:den>
          </m:f>
        </m:oMath>
      </m:oMathPara>
    </w:p>
    <w:p w14:paraId="531C53D6" w14:textId="79B06E70" w:rsidR="005B6754" w:rsidRPr="001D4689" w:rsidRDefault="005B6754" w:rsidP="005B6754">
      <w:pPr>
        <w:pStyle w:val="Prrafocomn"/>
      </w:pPr>
      <w:r w:rsidRPr="001D4689">
        <w:t>The mixed-effects logistic regression model</w:t>
      </w:r>
      <w:r w:rsidRPr="001D4689" w:rsidDel="00AB2F62">
        <w:t xml:space="preserve"> </w:t>
      </w:r>
      <w:r w:rsidRPr="001D4689">
        <w:t xml:space="preserve">is linear in its parameter vector and so has many of the desirable properties of a linear regression model, albeit in terms of the logits. Since the model is linear in terms of the logits, interpretation of the parameters of the logistic regression </w:t>
      </w:r>
      <w:r w:rsidRPr="001D4689">
        <w:lastRenderedPageBreak/>
        <w:t xml:space="preserve">model is in terms of the logits. Thus, the intercept, </w:t>
      </w:r>
      <m:oMath>
        <m:sSub>
          <m:sSubPr>
            <m:ctrlPr>
              <w:rPr>
                <w:rFonts w:ascii="Cambria Math" w:hAnsi="Cambria Math"/>
                <w:lang w:val="es-AR"/>
              </w:rPr>
            </m:ctrlPr>
          </m:sSubPr>
          <m:e>
            <m:r>
              <w:rPr>
                <w:rFonts w:ascii="Cambria Math" w:hAnsi="Cambria Math"/>
                <w:lang w:val="es-AR"/>
              </w:rPr>
              <m:t>β</m:t>
            </m:r>
          </m:e>
          <m:sub>
            <m:r>
              <m:rPr>
                <m:sty m:val="p"/>
              </m:rPr>
              <w:rPr>
                <w:rFonts w:ascii="Cambria Math" w:hAnsi="Cambria Math"/>
              </w:rPr>
              <m:t>0</m:t>
            </m:r>
          </m:sub>
        </m:sSub>
      </m:oMath>
      <w:r w:rsidRPr="001D4689">
        <w:t xml:space="preserve"> is the log odds of a positive outcome for an individual with a set of covariates </w:t>
      </w:r>
      <m:oMath>
        <m:sSub>
          <m:sSubPr>
            <m:ctrlPr>
              <w:rPr>
                <w:rFonts w:ascii="Cambria Math" w:hAnsi="Cambria Math"/>
                <w:lang w:val="es-AR"/>
              </w:rPr>
            </m:ctrlPr>
          </m:sSubPr>
          <m:e>
            <m:r>
              <w:rPr>
                <w:rFonts w:ascii="Cambria Math" w:hAnsi="Cambria Math"/>
                <w:lang w:val="es-AR"/>
              </w:rPr>
              <m:t>x</m:t>
            </m:r>
          </m:e>
          <m:sub>
            <m:r>
              <w:rPr>
                <w:rFonts w:ascii="Cambria Math" w:hAnsi="Cambria Math"/>
                <w:lang w:val="es-AR"/>
              </w:rPr>
              <m:t>ij</m:t>
            </m:r>
          </m:sub>
        </m:sSub>
        <m:r>
          <m:rPr>
            <m:sty m:val="p"/>
          </m:rPr>
          <w:rPr>
            <w:rFonts w:ascii="Cambria Math" w:hAnsi="Cambria Math"/>
          </w:rPr>
          <m:t xml:space="preserve">=0 </m:t>
        </m:r>
      </m:oMath>
      <w:r w:rsidRPr="001D4689">
        <w:t>and,</w:t>
      </w:r>
      <m:oMath>
        <m:r>
          <m:rPr>
            <m:sty m:val="p"/>
          </m:rPr>
          <w:rPr>
            <w:rFonts w:ascii="Cambria Math" w:hAnsi="Cambria Math"/>
          </w:rPr>
          <m:t xml:space="preserve"> </m:t>
        </m:r>
        <m:sSub>
          <m:sSubPr>
            <m:ctrlPr>
              <w:rPr>
                <w:rFonts w:ascii="Cambria Math" w:hAnsi="Cambria Math"/>
                <w:lang w:val="es-AR"/>
              </w:rPr>
            </m:ctrlPr>
          </m:sSubPr>
          <m:e>
            <m:r>
              <w:rPr>
                <w:rFonts w:ascii="Cambria Math" w:hAnsi="Cambria Math"/>
                <w:lang w:val="es-AR"/>
              </w:rPr>
              <m:t>β</m:t>
            </m:r>
          </m:e>
          <m:sub>
            <m:r>
              <m:rPr>
                <m:sty m:val="p"/>
              </m:rPr>
              <w:rPr>
                <w:rFonts w:ascii="Cambria Math" w:hAnsi="Cambria Math"/>
              </w:rPr>
              <m:t>1</m:t>
            </m:r>
          </m:sub>
        </m:sSub>
      </m:oMath>
      <w:r w:rsidRPr="001D4689">
        <w:t xml:space="preserve">measures the change in the log odds for a unit change in </w:t>
      </w:r>
      <m:oMath>
        <m:sSub>
          <m:sSubPr>
            <m:ctrlPr>
              <w:rPr>
                <w:rFonts w:ascii="Cambria Math" w:hAnsi="Cambria Math"/>
                <w:lang w:val="es-AR"/>
              </w:rPr>
            </m:ctrlPr>
          </m:sSubPr>
          <m:e>
            <m:r>
              <w:rPr>
                <w:rFonts w:ascii="Cambria Math" w:hAnsi="Cambria Math"/>
                <w:lang w:val="es-AR"/>
              </w:rPr>
              <m:t>x</m:t>
            </m:r>
          </m:e>
          <m:sub>
            <m:r>
              <w:rPr>
                <w:rFonts w:ascii="Cambria Math" w:hAnsi="Cambria Math"/>
                <w:lang w:val="es-AR"/>
              </w:rPr>
              <m:t>ij</m:t>
            </m:r>
          </m:sub>
        </m:sSub>
      </m:oMath>
      <w:r w:rsidR="00F90EC9" w:rsidRPr="00E61B12">
        <w:t xml:space="preserve"> </w:t>
      </w:r>
      <w:r w:rsidRPr="001D4689">
        <w:t>holding all other covariates constant.</w:t>
      </w:r>
    </w:p>
    <w:p w14:paraId="3C627FE3" w14:textId="68CF2A5E" w:rsidR="00D46436" w:rsidRDefault="005B6754" w:rsidP="003574F1">
      <w:pPr>
        <w:pStyle w:val="SubtituloInterno"/>
      </w:pPr>
      <w:r w:rsidRPr="00D46436">
        <w:t>Ethical Considerations</w:t>
      </w:r>
    </w:p>
    <w:p w14:paraId="399801ED" w14:textId="1CCB2E13" w:rsidR="00D46436" w:rsidRPr="003574F1" w:rsidRDefault="00D46436" w:rsidP="003574F1">
      <w:pPr>
        <w:pStyle w:val="Prrafocomn"/>
      </w:pPr>
      <w:r w:rsidRPr="003574F1">
        <w:t>For this study, the scales on school coexistence as well as the questions on violence at school that were included in the final versions of the questionnaires, were previously validated by a set of judges specialized in the topics of the survey and with different professional profiles.</w:t>
      </w:r>
      <w:r w:rsidR="00B27FBC">
        <w:t xml:space="preserve"> </w:t>
      </w:r>
      <w:r w:rsidR="00B27FBC" w:rsidRPr="00B27FBC">
        <w:t>The approval process by the ethics committee took place in the second half of March 2019.</w:t>
      </w:r>
    </w:p>
    <w:p w14:paraId="12E179B6" w14:textId="027118B9" w:rsidR="00D46436" w:rsidRPr="001D4689" w:rsidRDefault="005B5614" w:rsidP="00D46436">
      <w:pPr>
        <w:pStyle w:val="Ttulosinternos"/>
      </w:pPr>
      <w:r w:rsidRPr="001D4689">
        <w:t>Result</w:t>
      </w:r>
      <w:r w:rsidR="005B24FF" w:rsidRPr="001D4689">
        <w:t>s</w:t>
      </w:r>
    </w:p>
    <w:p w14:paraId="0CC127C3" w14:textId="52DCD6A8" w:rsidR="004A4BD7" w:rsidRPr="001D4689" w:rsidRDefault="004A4BD7" w:rsidP="003574F1">
      <w:pPr>
        <w:pStyle w:val="SubtituloInterno"/>
      </w:pPr>
      <w:r w:rsidRPr="001D4689">
        <w:t>Prevalence of Cyberbullying Victimization</w:t>
      </w:r>
    </w:p>
    <w:p w14:paraId="10C98460" w14:textId="5A1A7D23" w:rsidR="004A4BD7" w:rsidRPr="001D4689" w:rsidRDefault="004A4BD7" w:rsidP="004A4BD7">
      <w:pPr>
        <w:pStyle w:val="Prrafocomn"/>
      </w:pPr>
      <w:r w:rsidRPr="001D4689">
        <w:t xml:space="preserve">Table 2 presents the prevalence of cyberbullying victimization as reported by the adolescents. According to the ENCEVE, 10% report having suffered cyberbullying. According to certain characteristics of adolescents, the frequency of victimization presents variations. </w:t>
      </w:r>
    </w:p>
    <w:p w14:paraId="1DE80DCD" w14:textId="199C278F" w:rsidR="004A4BD7" w:rsidRPr="001D4689" w:rsidRDefault="004A4BD7" w:rsidP="004A4BD7">
      <w:pPr>
        <w:pStyle w:val="Prrafocomn"/>
      </w:pPr>
      <w:r w:rsidRPr="001D4689">
        <w:t xml:space="preserve">Among the age groups there is a higher prevalence of cyberbullying victimization among older students (18 years or more). The prevalence of cyberbullying among males and females is similar (10%). The incidence of cyberbullying among those who report having been victims of some kind of bullying is far superior </w:t>
      </w:r>
      <w:r w:rsidR="00557B88">
        <w:t>from</w:t>
      </w:r>
      <w:r w:rsidRPr="001D4689">
        <w:t xml:space="preserve"> those who claim not to have been (35.4% in psychological bullying and 30.6% in physical bullying). Also, the prevalence of cyberbullying among those who claim to have a native language</w:t>
      </w:r>
      <w:r w:rsidR="007A2A6A">
        <w:t xml:space="preserve"> </w:t>
      </w:r>
      <w:r w:rsidR="007A2A6A" w:rsidRPr="001D4689">
        <w:t>(20.9%)</w:t>
      </w:r>
      <w:r w:rsidRPr="001D4689">
        <w:t xml:space="preserve"> as their mother tongue is higher compared to those whose mother tongue is Spanish or English</w:t>
      </w:r>
      <w:r w:rsidR="007A2A6A">
        <w:t xml:space="preserve"> (9%)</w:t>
      </w:r>
      <w:r w:rsidRPr="001D4689">
        <w:t xml:space="preserve">. </w:t>
      </w:r>
    </w:p>
    <w:p w14:paraId="0BB028B0" w14:textId="02F38A60" w:rsidR="004A4BD7" w:rsidRDefault="004A4BD7" w:rsidP="005435CB">
      <w:pPr>
        <w:pStyle w:val="Prrafocomn"/>
      </w:pPr>
      <w:r w:rsidRPr="001D4689">
        <w:t xml:space="preserve">Regarding the ICTs exposure, it is observed that the prevalence of cyberbullying is higher in those who have internet at home (12.9%), and have personal computers at home (13.2%), while the prevalence of cyberbullying among adolescents with and without a mobile phone is similar (10.6% and 9.9%). Furthermore, the prevalence of cyberbullying is similar between different types of family composition (10%). </w:t>
      </w:r>
      <w:r w:rsidR="00557B88">
        <w:t>Regarding</w:t>
      </w:r>
      <w:r w:rsidRPr="001D4689">
        <w:t xml:space="preserve"> the educational levels reached by fathers or mothers, cyberbullying is similar between adolescents with parents with higher or </w:t>
      </w:r>
      <w:r w:rsidRPr="001C25E5">
        <w:t>lower educational levels.</w:t>
      </w:r>
    </w:p>
    <w:p w14:paraId="541029E4" w14:textId="0B23DF55" w:rsidR="00EE7666" w:rsidRDefault="00EE7666" w:rsidP="005435CB">
      <w:pPr>
        <w:pStyle w:val="Prrafocomn"/>
      </w:pPr>
    </w:p>
    <w:p w14:paraId="7A3B7FA4" w14:textId="579CA685" w:rsidR="00EE7666" w:rsidRDefault="00EE7666" w:rsidP="005435CB">
      <w:pPr>
        <w:pStyle w:val="Prrafocomn"/>
      </w:pPr>
    </w:p>
    <w:p w14:paraId="2FAD248B" w14:textId="77777777" w:rsidR="00EE7666" w:rsidRPr="001D4689" w:rsidRDefault="00EE7666" w:rsidP="005435CB">
      <w:pPr>
        <w:pStyle w:val="Prrafocomn"/>
      </w:pPr>
    </w:p>
    <w:tbl>
      <w:tblPr>
        <w:tblW w:w="5000" w:type="pct"/>
        <w:tblLook w:val="04A0" w:firstRow="1" w:lastRow="0" w:firstColumn="1" w:lastColumn="0" w:noHBand="0" w:noVBand="1"/>
      </w:tblPr>
      <w:tblGrid>
        <w:gridCol w:w="936"/>
        <w:gridCol w:w="936"/>
        <w:gridCol w:w="936"/>
        <w:gridCol w:w="936"/>
        <w:gridCol w:w="936"/>
        <w:gridCol w:w="936"/>
        <w:gridCol w:w="936"/>
        <w:gridCol w:w="936"/>
        <w:gridCol w:w="936"/>
        <w:gridCol w:w="936"/>
      </w:tblGrid>
      <w:tr w:rsidR="00FF4CBD" w:rsidRPr="00FF4CBD" w14:paraId="6D79FD4E" w14:textId="77777777" w:rsidTr="00FF4CBD">
        <w:trPr>
          <w:trHeight w:val="276"/>
        </w:trPr>
        <w:tc>
          <w:tcPr>
            <w:tcW w:w="5000" w:type="pct"/>
            <w:gridSpan w:val="10"/>
            <w:tcBorders>
              <w:top w:val="nil"/>
              <w:left w:val="nil"/>
              <w:bottom w:val="nil"/>
              <w:right w:val="nil"/>
            </w:tcBorders>
            <w:shd w:val="clear" w:color="auto" w:fill="auto"/>
            <w:vAlign w:val="center"/>
            <w:hideMark/>
          </w:tcPr>
          <w:p w14:paraId="4EFD7B8F" w14:textId="77777777" w:rsidR="00FF4CBD" w:rsidRPr="00FF4CBD" w:rsidRDefault="00FF4CBD" w:rsidP="00FF4CBD">
            <w:pPr>
              <w:rPr>
                <w:color w:val="00000A"/>
                <w:sz w:val="20"/>
                <w:szCs w:val="20"/>
                <w:lang w:val="en-US" w:eastAsia="en-US"/>
              </w:rPr>
            </w:pPr>
            <w:r w:rsidRPr="00FF4CBD">
              <w:rPr>
                <w:color w:val="00000A"/>
                <w:sz w:val="20"/>
                <w:szCs w:val="20"/>
                <w:lang w:val="en-US" w:eastAsia="en-US"/>
              </w:rPr>
              <w:t>Table 2</w:t>
            </w:r>
          </w:p>
        </w:tc>
      </w:tr>
      <w:tr w:rsidR="00FF4CBD" w:rsidRPr="005A280A" w14:paraId="626E7009" w14:textId="77777777" w:rsidTr="00FF4CBD">
        <w:trPr>
          <w:trHeight w:val="324"/>
        </w:trPr>
        <w:tc>
          <w:tcPr>
            <w:tcW w:w="5000" w:type="pct"/>
            <w:gridSpan w:val="10"/>
            <w:tcBorders>
              <w:top w:val="nil"/>
              <w:left w:val="nil"/>
              <w:bottom w:val="single" w:sz="8" w:space="0" w:color="000000"/>
              <w:right w:val="nil"/>
            </w:tcBorders>
            <w:shd w:val="clear" w:color="auto" w:fill="auto"/>
            <w:vAlign w:val="center"/>
            <w:hideMark/>
          </w:tcPr>
          <w:p w14:paraId="7BF789CD" w14:textId="77777777" w:rsidR="00FF4CBD" w:rsidRPr="00FF4CBD" w:rsidRDefault="00FF4CBD" w:rsidP="00FF4CBD">
            <w:pPr>
              <w:rPr>
                <w:i/>
                <w:iCs/>
                <w:color w:val="00000A"/>
                <w:sz w:val="20"/>
                <w:szCs w:val="20"/>
                <w:lang w:val="en-US" w:eastAsia="en-US"/>
              </w:rPr>
            </w:pPr>
            <w:r w:rsidRPr="00FF4CBD">
              <w:rPr>
                <w:i/>
                <w:iCs/>
                <w:color w:val="00000A"/>
                <w:sz w:val="20"/>
                <w:szCs w:val="20"/>
                <w:lang w:val="en-US" w:eastAsia="en-US"/>
              </w:rPr>
              <w:t>Percentage of Adolescents Who Reported Being Cyberbullied (n = 295)</w:t>
            </w:r>
          </w:p>
        </w:tc>
      </w:tr>
      <w:tr w:rsidR="00FF4CBD" w:rsidRPr="00FF4CBD" w14:paraId="66119807" w14:textId="77777777" w:rsidTr="00FF4CBD">
        <w:trPr>
          <w:trHeight w:val="324"/>
        </w:trPr>
        <w:tc>
          <w:tcPr>
            <w:tcW w:w="500" w:type="pct"/>
            <w:tcBorders>
              <w:top w:val="nil"/>
              <w:left w:val="nil"/>
              <w:bottom w:val="single" w:sz="8" w:space="0" w:color="000000"/>
              <w:right w:val="nil"/>
            </w:tcBorders>
            <w:shd w:val="clear" w:color="auto" w:fill="auto"/>
            <w:vAlign w:val="center"/>
            <w:hideMark/>
          </w:tcPr>
          <w:p w14:paraId="41CCFF22"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 </w:t>
            </w:r>
          </w:p>
        </w:tc>
        <w:tc>
          <w:tcPr>
            <w:tcW w:w="500" w:type="pct"/>
            <w:tcBorders>
              <w:top w:val="nil"/>
              <w:left w:val="nil"/>
              <w:bottom w:val="single" w:sz="8" w:space="0" w:color="000000"/>
              <w:right w:val="nil"/>
            </w:tcBorders>
            <w:shd w:val="clear" w:color="auto" w:fill="auto"/>
            <w:vAlign w:val="center"/>
            <w:hideMark/>
          </w:tcPr>
          <w:p w14:paraId="70648A79"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 </w:t>
            </w:r>
          </w:p>
        </w:tc>
        <w:tc>
          <w:tcPr>
            <w:tcW w:w="500" w:type="pct"/>
            <w:tcBorders>
              <w:top w:val="nil"/>
              <w:left w:val="nil"/>
              <w:bottom w:val="single" w:sz="8" w:space="0" w:color="000000"/>
              <w:right w:val="nil"/>
            </w:tcBorders>
            <w:shd w:val="clear" w:color="auto" w:fill="auto"/>
            <w:vAlign w:val="center"/>
            <w:hideMark/>
          </w:tcPr>
          <w:p w14:paraId="5C213CF7"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 </w:t>
            </w:r>
          </w:p>
        </w:tc>
        <w:tc>
          <w:tcPr>
            <w:tcW w:w="500" w:type="pct"/>
            <w:tcBorders>
              <w:top w:val="nil"/>
              <w:left w:val="nil"/>
              <w:bottom w:val="single" w:sz="8" w:space="0" w:color="000000"/>
              <w:right w:val="nil"/>
            </w:tcBorders>
            <w:shd w:val="clear" w:color="auto" w:fill="auto"/>
            <w:vAlign w:val="center"/>
            <w:hideMark/>
          </w:tcPr>
          <w:p w14:paraId="022CB710"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 </w:t>
            </w:r>
          </w:p>
        </w:tc>
        <w:tc>
          <w:tcPr>
            <w:tcW w:w="500" w:type="pct"/>
            <w:tcBorders>
              <w:top w:val="nil"/>
              <w:left w:val="nil"/>
              <w:bottom w:val="single" w:sz="8" w:space="0" w:color="000000"/>
              <w:right w:val="nil"/>
            </w:tcBorders>
            <w:shd w:val="clear" w:color="auto" w:fill="auto"/>
            <w:vAlign w:val="center"/>
            <w:hideMark/>
          </w:tcPr>
          <w:p w14:paraId="08778070"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 </w:t>
            </w:r>
          </w:p>
        </w:tc>
        <w:tc>
          <w:tcPr>
            <w:tcW w:w="500" w:type="pct"/>
            <w:tcBorders>
              <w:top w:val="nil"/>
              <w:left w:val="nil"/>
              <w:bottom w:val="single" w:sz="8" w:space="0" w:color="000000"/>
              <w:right w:val="nil"/>
            </w:tcBorders>
            <w:shd w:val="clear" w:color="auto" w:fill="auto"/>
            <w:vAlign w:val="center"/>
            <w:hideMark/>
          </w:tcPr>
          <w:p w14:paraId="6B86EED3"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 </w:t>
            </w:r>
          </w:p>
        </w:tc>
        <w:tc>
          <w:tcPr>
            <w:tcW w:w="500" w:type="pct"/>
            <w:tcBorders>
              <w:top w:val="nil"/>
              <w:left w:val="nil"/>
              <w:bottom w:val="single" w:sz="8" w:space="0" w:color="000000"/>
              <w:right w:val="nil"/>
            </w:tcBorders>
            <w:shd w:val="clear" w:color="auto" w:fill="auto"/>
            <w:vAlign w:val="center"/>
            <w:hideMark/>
          </w:tcPr>
          <w:p w14:paraId="328516F2"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 </w:t>
            </w:r>
          </w:p>
        </w:tc>
        <w:tc>
          <w:tcPr>
            <w:tcW w:w="500" w:type="pct"/>
            <w:tcBorders>
              <w:top w:val="nil"/>
              <w:left w:val="nil"/>
              <w:bottom w:val="single" w:sz="8" w:space="0" w:color="000000"/>
              <w:right w:val="nil"/>
            </w:tcBorders>
            <w:shd w:val="clear" w:color="auto" w:fill="auto"/>
            <w:vAlign w:val="center"/>
            <w:hideMark/>
          </w:tcPr>
          <w:p w14:paraId="36CE07AC"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 </w:t>
            </w:r>
          </w:p>
        </w:tc>
        <w:tc>
          <w:tcPr>
            <w:tcW w:w="500" w:type="pct"/>
            <w:tcBorders>
              <w:top w:val="nil"/>
              <w:left w:val="nil"/>
              <w:bottom w:val="single" w:sz="8" w:space="0" w:color="000000"/>
              <w:right w:val="nil"/>
            </w:tcBorders>
            <w:shd w:val="clear" w:color="auto" w:fill="auto"/>
            <w:vAlign w:val="center"/>
            <w:hideMark/>
          </w:tcPr>
          <w:p w14:paraId="19092F72" w14:textId="46578D2A" w:rsidR="00FF4CBD" w:rsidRPr="00FF4CBD" w:rsidRDefault="00F74CAC" w:rsidP="00FF4CBD">
            <w:pPr>
              <w:jc w:val="center"/>
              <w:rPr>
                <w:i/>
                <w:iCs/>
                <w:color w:val="000000"/>
                <w:sz w:val="20"/>
                <w:szCs w:val="20"/>
                <w:lang w:val="en-US" w:eastAsia="en-US"/>
              </w:rPr>
            </w:pPr>
            <w:r w:rsidRPr="00FF4CBD">
              <w:rPr>
                <w:i/>
                <w:iCs/>
                <w:color w:val="000000"/>
                <w:sz w:val="20"/>
                <w:szCs w:val="20"/>
                <w:lang w:val="en-US" w:eastAsia="en-US"/>
              </w:rPr>
              <w:t>N</w:t>
            </w:r>
          </w:p>
        </w:tc>
        <w:tc>
          <w:tcPr>
            <w:tcW w:w="500" w:type="pct"/>
            <w:tcBorders>
              <w:top w:val="nil"/>
              <w:left w:val="nil"/>
              <w:bottom w:val="single" w:sz="8" w:space="0" w:color="000000"/>
              <w:right w:val="nil"/>
            </w:tcBorders>
            <w:shd w:val="clear" w:color="auto" w:fill="auto"/>
            <w:vAlign w:val="center"/>
            <w:hideMark/>
          </w:tcPr>
          <w:p w14:paraId="106DF9B7" w14:textId="77777777" w:rsidR="00FF4CBD" w:rsidRPr="00FF4CBD" w:rsidRDefault="00FF4CBD" w:rsidP="00FF4CBD">
            <w:pPr>
              <w:jc w:val="center"/>
              <w:rPr>
                <w:i/>
                <w:iCs/>
                <w:color w:val="000000"/>
                <w:sz w:val="20"/>
                <w:szCs w:val="20"/>
                <w:lang w:val="en-US" w:eastAsia="en-US"/>
              </w:rPr>
            </w:pPr>
            <w:r w:rsidRPr="00FF4CBD">
              <w:rPr>
                <w:i/>
                <w:iCs/>
                <w:color w:val="000000"/>
                <w:sz w:val="20"/>
                <w:szCs w:val="20"/>
                <w:lang w:val="en-US" w:eastAsia="en-US"/>
              </w:rPr>
              <w:t>%</w:t>
            </w:r>
          </w:p>
        </w:tc>
      </w:tr>
      <w:tr w:rsidR="00FF4CBD" w:rsidRPr="00FF4CBD" w14:paraId="287FFBD9" w14:textId="77777777" w:rsidTr="00FF4CBD">
        <w:trPr>
          <w:trHeight w:val="264"/>
        </w:trPr>
        <w:tc>
          <w:tcPr>
            <w:tcW w:w="4000" w:type="pct"/>
            <w:gridSpan w:val="8"/>
            <w:tcBorders>
              <w:top w:val="single" w:sz="8" w:space="0" w:color="000000"/>
              <w:left w:val="nil"/>
              <w:bottom w:val="nil"/>
              <w:right w:val="nil"/>
            </w:tcBorders>
            <w:shd w:val="clear" w:color="auto" w:fill="auto"/>
            <w:vAlign w:val="center"/>
            <w:hideMark/>
          </w:tcPr>
          <w:p w14:paraId="4C02275F"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Age</w:t>
            </w:r>
          </w:p>
        </w:tc>
        <w:tc>
          <w:tcPr>
            <w:tcW w:w="500" w:type="pct"/>
            <w:tcBorders>
              <w:top w:val="nil"/>
              <w:left w:val="nil"/>
              <w:bottom w:val="nil"/>
              <w:right w:val="nil"/>
            </w:tcBorders>
            <w:shd w:val="clear" w:color="auto" w:fill="auto"/>
            <w:vAlign w:val="center"/>
            <w:hideMark/>
          </w:tcPr>
          <w:p w14:paraId="09AD57C2"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 </w:t>
            </w:r>
          </w:p>
        </w:tc>
        <w:tc>
          <w:tcPr>
            <w:tcW w:w="500" w:type="pct"/>
            <w:tcBorders>
              <w:top w:val="nil"/>
              <w:left w:val="nil"/>
              <w:bottom w:val="nil"/>
              <w:right w:val="nil"/>
            </w:tcBorders>
            <w:shd w:val="clear" w:color="auto" w:fill="auto"/>
            <w:vAlign w:val="center"/>
            <w:hideMark/>
          </w:tcPr>
          <w:p w14:paraId="5A0C64B3" w14:textId="77777777" w:rsidR="00FF4CBD" w:rsidRPr="00FF4CBD" w:rsidRDefault="00FF4CBD" w:rsidP="00FF4CBD">
            <w:pPr>
              <w:rPr>
                <w:color w:val="000000"/>
                <w:sz w:val="20"/>
                <w:szCs w:val="20"/>
                <w:lang w:val="en-US" w:eastAsia="en-US"/>
              </w:rPr>
            </w:pPr>
          </w:p>
        </w:tc>
      </w:tr>
      <w:tr w:rsidR="00FF4CBD" w:rsidRPr="00FF4CBD" w14:paraId="5EA047CC" w14:textId="77777777" w:rsidTr="00FF4CBD">
        <w:trPr>
          <w:trHeight w:val="264"/>
        </w:trPr>
        <w:tc>
          <w:tcPr>
            <w:tcW w:w="500" w:type="pct"/>
            <w:tcBorders>
              <w:top w:val="nil"/>
              <w:left w:val="nil"/>
              <w:bottom w:val="nil"/>
              <w:right w:val="nil"/>
            </w:tcBorders>
            <w:shd w:val="clear" w:color="auto" w:fill="auto"/>
            <w:vAlign w:val="center"/>
            <w:hideMark/>
          </w:tcPr>
          <w:p w14:paraId="50ED7EFC" w14:textId="77777777" w:rsidR="00FF4CBD" w:rsidRPr="00FF4CBD" w:rsidRDefault="00FF4CBD" w:rsidP="00FF4CBD">
            <w:pPr>
              <w:jc w:val="center"/>
              <w:rPr>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422D6A81"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13 or less</w:t>
            </w:r>
          </w:p>
        </w:tc>
        <w:tc>
          <w:tcPr>
            <w:tcW w:w="500" w:type="pct"/>
            <w:tcBorders>
              <w:top w:val="nil"/>
              <w:left w:val="nil"/>
              <w:bottom w:val="nil"/>
              <w:right w:val="nil"/>
            </w:tcBorders>
            <w:shd w:val="clear" w:color="auto" w:fill="auto"/>
            <w:noWrap/>
            <w:vAlign w:val="center"/>
            <w:hideMark/>
          </w:tcPr>
          <w:p w14:paraId="635BB259"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91</w:t>
            </w:r>
          </w:p>
        </w:tc>
        <w:tc>
          <w:tcPr>
            <w:tcW w:w="500" w:type="pct"/>
            <w:tcBorders>
              <w:top w:val="nil"/>
              <w:left w:val="nil"/>
              <w:bottom w:val="nil"/>
              <w:right w:val="nil"/>
            </w:tcBorders>
            <w:shd w:val="clear" w:color="auto" w:fill="auto"/>
            <w:noWrap/>
            <w:vAlign w:val="center"/>
            <w:hideMark/>
          </w:tcPr>
          <w:p w14:paraId="4FD5F837"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8.5</w:t>
            </w:r>
          </w:p>
        </w:tc>
      </w:tr>
      <w:tr w:rsidR="00FF4CBD" w:rsidRPr="00FF4CBD" w14:paraId="6D56147A" w14:textId="77777777" w:rsidTr="00FF4CBD">
        <w:trPr>
          <w:trHeight w:val="324"/>
        </w:trPr>
        <w:tc>
          <w:tcPr>
            <w:tcW w:w="500" w:type="pct"/>
            <w:tcBorders>
              <w:top w:val="nil"/>
              <w:left w:val="nil"/>
              <w:bottom w:val="nil"/>
              <w:right w:val="nil"/>
            </w:tcBorders>
            <w:shd w:val="clear" w:color="auto" w:fill="auto"/>
            <w:vAlign w:val="center"/>
            <w:hideMark/>
          </w:tcPr>
          <w:p w14:paraId="45EF3394" w14:textId="77777777" w:rsidR="00FF4CBD" w:rsidRPr="00FF4CBD" w:rsidRDefault="00FF4CBD" w:rsidP="00FF4CBD">
            <w:pPr>
              <w:jc w:val="center"/>
              <w:rPr>
                <w:color w:val="000000"/>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049A7FC6"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Between 14 and 17</w:t>
            </w:r>
          </w:p>
        </w:tc>
        <w:tc>
          <w:tcPr>
            <w:tcW w:w="500" w:type="pct"/>
            <w:tcBorders>
              <w:top w:val="nil"/>
              <w:left w:val="nil"/>
              <w:bottom w:val="nil"/>
              <w:right w:val="nil"/>
            </w:tcBorders>
            <w:shd w:val="clear" w:color="auto" w:fill="auto"/>
            <w:noWrap/>
            <w:vAlign w:val="center"/>
            <w:hideMark/>
          </w:tcPr>
          <w:p w14:paraId="36247B96"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195</w:t>
            </w:r>
          </w:p>
        </w:tc>
        <w:tc>
          <w:tcPr>
            <w:tcW w:w="500" w:type="pct"/>
            <w:tcBorders>
              <w:top w:val="nil"/>
              <w:left w:val="nil"/>
              <w:bottom w:val="nil"/>
              <w:right w:val="nil"/>
            </w:tcBorders>
            <w:shd w:val="clear" w:color="auto" w:fill="auto"/>
            <w:noWrap/>
            <w:vAlign w:val="center"/>
            <w:hideMark/>
          </w:tcPr>
          <w:p w14:paraId="30A60D39"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10.8</w:t>
            </w:r>
          </w:p>
        </w:tc>
      </w:tr>
      <w:tr w:rsidR="00FF4CBD" w:rsidRPr="00FF4CBD" w14:paraId="3FE6D023" w14:textId="77777777" w:rsidTr="00FF4CBD">
        <w:trPr>
          <w:trHeight w:val="324"/>
        </w:trPr>
        <w:tc>
          <w:tcPr>
            <w:tcW w:w="500" w:type="pct"/>
            <w:tcBorders>
              <w:top w:val="nil"/>
              <w:left w:val="nil"/>
              <w:bottom w:val="nil"/>
              <w:right w:val="nil"/>
            </w:tcBorders>
            <w:shd w:val="clear" w:color="auto" w:fill="auto"/>
            <w:vAlign w:val="center"/>
            <w:hideMark/>
          </w:tcPr>
          <w:p w14:paraId="1A5C852F" w14:textId="77777777" w:rsidR="00FF4CBD" w:rsidRPr="00FF4CBD" w:rsidRDefault="00FF4CBD" w:rsidP="00FF4CBD">
            <w:pPr>
              <w:jc w:val="center"/>
              <w:rPr>
                <w:color w:val="000000"/>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6A6E0F19"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18 or more</w:t>
            </w:r>
          </w:p>
        </w:tc>
        <w:tc>
          <w:tcPr>
            <w:tcW w:w="500" w:type="pct"/>
            <w:tcBorders>
              <w:top w:val="nil"/>
              <w:left w:val="nil"/>
              <w:bottom w:val="nil"/>
              <w:right w:val="nil"/>
            </w:tcBorders>
            <w:shd w:val="clear" w:color="auto" w:fill="auto"/>
            <w:noWrap/>
            <w:vAlign w:val="center"/>
            <w:hideMark/>
          </w:tcPr>
          <w:p w14:paraId="1B4626AC"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9</w:t>
            </w:r>
          </w:p>
        </w:tc>
        <w:tc>
          <w:tcPr>
            <w:tcW w:w="500" w:type="pct"/>
            <w:tcBorders>
              <w:top w:val="nil"/>
              <w:left w:val="nil"/>
              <w:bottom w:val="nil"/>
              <w:right w:val="nil"/>
            </w:tcBorders>
            <w:shd w:val="clear" w:color="auto" w:fill="auto"/>
            <w:noWrap/>
            <w:vAlign w:val="center"/>
            <w:hideMark/>
          </w:tcPr>
          <w:p w14:paraId="6D46603C"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13.2</w:t>
            </w:r>
          </w:p>
        </w:tc>
      </w:tr>
      <w:tr w:rsidR="00FF4CBD" w:rsidRPr="00FF4CBD" w14:paraId="2B7E89D7" w14:textId="77777777" w:rsidTr="00FF4CBD">
        <w:trPr>
          <w:trHeight w:val="264"/>
        </w:trPr>
        <w:tc>
          <w:tcPr>
            <w:tcW w:w="4000" w:type="pct"/>
            <w:gridSpan w:val="8"/>
            <w:tcBorders>
              <w:top w:val="nil"/>
              <w:left w:val="nil"/>
              <w:bottom w:val="nil"/>
              <w:right w:val="nil"/>
            </w:tcBorders>
            <w:shd w:val="clear" w:color="auto" w:fill="auto"/>
            <w:vAlign w:val="center"/>
            <w:hideMark/>
          </w:tcPr>
          <w:p w14:paraId="14CBAFC0"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Female</w:t>
            </w:r>
          </w:p>
        </w:tc>
        <w:tc>
          <w:tcPr>
            <w:tcW w:w="500" w:type="pct"/>
            <w:tcBorders>
              <w:top w:val="nil"/>
              <w:left w:val="nil"/>
              <w:bottom w:val="nil"/>
              <w:right w:val="nil"/>
            </w:tcBorders>
            <w:shd w:val="clear" w:color="auto" w:fill="auto"/>
            <w:vAlign w:val="center"/>
            <w:hideMark/>
          </w:tcPr>
          <w:p w14:paraId="652214D7" w14:textId="77777777" w:rsidR="00FF4CBD" w:rsidRPr="00FF4CBD" w:rsidRDefault="00FF4CBD" w:rsidP="00FF4CBD">
            <w:pPr>
              <w:rPr>
                <w:color w:val="000000"/>
                <w:sz w:val="20"/>
                <w:szCs w:val="20"/>
                <w:lang w:val="en-US" w:eastAsia="en-US"/>
              </w:rPr>
            </w:pPr>
          </w:p>
        </w:tc>
        <w:tc>
          <w:tcPr>
            <w:tcW w:w="500" w:type="pct"/>
            <w:tcBorders>
              <w:top w:val="nil"/>
              <w:left w:val="nil"/>
              <w:bottom w:val="nil"/>
              <w:right w:val="nil"/>
            </w:tcBorders>
            <w:shd w:val="clear" w:color="auto" w:fill="auto"/>
            <w:vAlign w:val="center"/>
            <w:hideMark/>
          </w:tcPr>
          <w:p w14:paraId="67866FDE" w14:textId="77777777" w:rsidR="00FF4CBD" w:rsidRPr="00FF4CBD" w:rsidRDefault="00FF4CBD" w:rsidP="00FF4CBD">
            <w:pPr>
              <w:rPr>
                <w:sz w:val="20"/>
                <w:szCs w:val="20"/>
                <w:lang w:val="en-US" w:eastAsia="en-US"/>
              </w:rPr>
            </w:pPr>
          </w:p>
        </w:tc>
      </w:tr>
      <w:tr w:rsidR="00FF4CBD" w:rsidRPr="00FF4CBD" w14:paraId="468EA231" w14:textId="77777777" w:rsidTr="00FF4CBD">
        <w:trPr>
          <w:trHeight w:val="264"/>
        </w:trPr>
        <w:tc>
          <w:tcPr>
            <w:tcW w:w="500" w:type="pct"/>
            <w:tcBorders>
              <w:top w:val="nil"/>
              <w:left w:val="nil"/>
              <w:bottom w:val="nil"/>
              <w:right w:val="nil"/>
            </w:tcBorders>
            <w:shd w:val="clear" w:color="auto" w:fill="auto"/>
            <w:noWrap/>
            <w:vAlign w:val="center"/>
            <w:hideMark/>
          </w:tcPr>
          <w:p w14:paraId="307AD00D" w14:textId="77777777" w:rsidR="00FF4CBD" w:rsidRPr="00FF4CBD" w:rsidRDefault="00FF4CBD" w:rsidP="00FF4CBD">
            <w:pPr>
              <w:rPr>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728C5F7B"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Male</w:t>
            </w:r>
          </w:p>
        </w:tc>
        <w:tc>
          <w:tcPr>
            <w:tcW w:w="500" w:type="pct"/>
            <w:tcBorders>
              <w:top w:val="nil"/>
              <w:left w:val="nil"/>
              <w:bottom w:val="nil"/>
              <w:right w:val="nil"/>
            </w:tcBorders>
            <w:shd w:val="clear" w:color="auto" w:fill="auto"/>
            <w:noWrap/>
            <w:vAlign w:val="center"/>
            <w:hideMark/>
          </w:tcPr>
          <w:p w14:paraId="0E37ECF2"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152</w:t>
            </w:r>
          </w:p>
        </w:tc>
        <w:tc>
          <w:tcPr>
            <w:tcW w:w="500" w:type="pct"/>
            <w:tcBorders>
              <w:top w:val="nil"/>
              <w:left w:val="nil"/>
              <w:bottom w:val="nil"/>
              <w:right w:val="nil"/>
            </w:tcBorders>
            <w:shd w:val="clear" w:color="auto" w:fill="auto"/>
            <w:noWrap/>
            <w:vAlign w:val="center"/>
            <w:hideMark/>
          </w:tcPr>
          <w:p w14:paraId="1289ABC0"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10</w:t>
            </w:r>
          </w:p>
        </w:tc>
      </w:tr>
      <w:tr w:rsidR="00FF4CBD" w:rsidRPr="00FF4CBD" w14:paraId="35B65440" w14:textId="77777777" w:rsidTr="00FF4CBD">
        <w:trPr>
          <w:trHeight w:val="264"/>
        </w:trPr>
        <w:tc>
          <w:tcPr>
            <w:tcW w:w="500" w:type="pct"/>
            <w:tcBorders>
              <w:top w:val="nil"/>
              <w:left w:val="nil"/>
              <w:bottom w:val="nil"/>
              <w:right w:val="nil"/>
            </w:tcBorders>
            <w:shd w:val="clear" w:color="auto" w:fill="auto"/>
            <w:noWrap/>
            <w:vAlign w:val="center"/>
            <w:hideMark/>
          </w:tcPr>
          <w:p w14:paraId="68F1098A" w14:textId="77777777" w:rsidR="00FF4CBD" w:rsidRPr="00FF4CBD" w:rsidRDefault="00FF4CBD" w:rsidP="00FF4CBD">
            <w:pPr>
              <w:jc w:val="center"/>
              <w:rPr>
                <w:color w:val="000000"/>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0207E7E0"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Female</w:t>
            </w:r>
          </w:p>
        </w:tc>
        <w:tc>
          <w:tcPr>
            <w:tcW w:w="500" w:type="pct"/>
            <w:tcBorders>
              <w:top w:val="nil"/>
              <w:left w:val="nil"/>
              <w:bottom w:val="nil"/>
              <w:right w:val="nil"/>
            </w:tcBorders>
            <w:shd w:val="clear" w:color="auto" w:fill="auto"/>
            <w:noWrap/>
            <w:vAlign w:val="center"/>
            <w:hideMark/>
          </w:tcPr>
          <w:p w14:paraId="04572FB4"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143</w:t>
            </w:r>
          </w:p>
        </w:tc>
        <w:tc>
          <w:tcPr>
            <w:tcW w:w="500" w:type="pct"/>
            <w:tcBorders>
              <w:top w:val="nil"/>
              <w:left w:val="nil"/>
              <w:bottom w:val="nil"/>
              <w:right w:val="nil"/>
            </w:tcBorders>
            <w:shd w:val="clear" w:color="auto" w:fill="auto"/>
            <w:noWrap/>
            <w:vAlign w:val="center"/>
            <w:hideMark/>
          </w:tcPr>
          <w:p w14:paraId="1FCDD021"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10</w:t>
            </w:r>
          </w:p>
        </w:tc>
      </w:tr>
      <w:tr w:rsidR="00FF4CBD" w:rsidRPr="00FF4CBD" w14:paraId="38A4D4AB" w14:textId="77777777" w:rsidTr="00FF4CBD">
        <w:trPr>
          <w:trHeight w:val="288"/>
        </w:trPr>
        <w:tc>
          <w:tcPr>
            <w:tcW w:w="4000" w:type="pct"/>
            <w:gridSpan w:val="8"/>
            <w:tcBorders>
              <w:top w:val="nil"/>
              <w:left w:val="nil"/>
              <w:bottom w:val="nil"/>
              <w:right w:val="nil"/>
            </w:tcBorders>
            <w:shd w:val="clear" w:color="auto" w:fill="auto"/>
            <w:vAlign w:val="center"/>
            <w:hideMark/>
          </w:tcPr>
          <w:p w14:paraId="2ECAF6C7"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Victim of psychological bullying</w:t>
            </w:r>
          </w:p>
        </w:tc>
        <w:tc>
          <w:tcPr>
            <w:tcW w:w="500" w:type="pct"/>
            <w:tcBorders>
              <w:top w:val="nil"/>
              <w:left w:val="nil"/>
              <w:bottom w:val="nil"/>
              <w:right w:val="nil"/>
            </w:tcBorders>
            <w:shd w:val="clear" w:color="auto" w:fill="auto"/>
            <w:vAlign w:val="center"/>
            <w:hideMark/>
          </w:tcPr>
          <w:p w14:paraId="3B69F215" w14:textId="77777777" w:rsidR="00FF4CBD" w:rsidRPr="00FF4CBD" w:rsidRDefault="00FF4CBD" w:rsidP="00FF4CBD">
            <w:pPr>
              <w:rPr>
                <w:color w:val="000000"/>
                <w:sz w:val="20"/>
                <w:szCs w:val="20"/>
                <w:lang w:val="en-US" w:eastAsia="en-US"/>
              </w:rPr>
            </w:pPr>
          </w:p>
        </w:tc>
        <w:tc>
          <w:tcPr>
            <w:tcW w:w="500" w:type="pct"/>
            <w:tcBorders>
              <w:top w:val="nil"/>
              <w:left w:val="nil"/>
              <w:bottom w:val="nil"/>
              <w:right w:val="nil"/>
            </w:tcBorders>
            <w:shd w:val="clear" w:color="auto" w:fill="auto"/>
            <w:vAlign w:val="center"/>
            <w:hideMark/>
          </w:tcPr>
          <w:p w14:paraId="6A78D589" w14:textId="77777777" w:rsidR="00FF4CBD" w:rsidRPr="00FF4CBD" w:rsidRDefault="00FF4CBD" w:rsidP="00FF4CBD">
            <w:pPr>
              <w:rPr>
                <w:sz w:val="20"/>
                <w:szCs w:val="20"/>
                <w:lang w:val="en-US" w:eastAsia="en-US"/>
              </w:rPr>
            </w:pPr>
          </w:p>
        </w:tc>
      </w:tr>
      <w:tr w:rsidR="00FF4CBD" w:rsidRPr="00FF4CBD" w14:paraId="571BB76B" w14:textId="77777777" w:rsidTr="00FF4CBD">
        <w:trPr>
          <w:trHeight w:val="264"/>
        </w:trPr>
        <w:tc>
          <w:tcPr>
            <w:tcW w:w="500" w:type="pct"/>
            <w:tcBorders>
              <w:top w:val="nil"/>
              <w:left w:val="nil"/>
              <w:bottom w:val="nil"/>
              <w:right w:val="nil"/>
            </w:tcBorders>
            <w:shd w:val="clear" w:color="auto" w:fill="auto"/>
            <w:noWrap/>
            <w:vAlign w:val="center"/>
            <w:hideMark/>
          </w:tcPr>
          <w:p w14:paraId="267F6D2E" w14:textId="77777777" w:rsidR="00FF4CBD" w:rsidRPr="00FF4CBD" w:rsidRDefault="00FF4CBD" w:rsidP="00FF4CBD">
            <w:pPr>
              <w:jc w:val="center"/>
              <w:rPr>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018C3503"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No</w:t>
            </w:r>
          </w:p>
        </w:tc>
        <w:tc>
          <w:tcPr>
            <w:tcW w:w="500" w:type="pct"/>
            <w:tcBorders>
              <w:top w:val="nil"/>
              <w:left w:val="nil"/>
              <w:bottom w:val="nil"/>
              <w:right w:val="nil"/>
            </w:tcBorders>
            <w:shd w:val="clear" w:color="auto" w:fill="auto"/>
            <w:noWrap/>
            <w:vAlign w:val="center"/>
            <w:hideMark/>
          </w:tcPr>
          <w:p w14:paraId="7ADA6983"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183</w:t>
            </w:r>
          </w:p>
        </w:tc>
        <w:tc>
          <w:tcPr>
            <w:tcW w:w="500" w:type="pct"/>
            <w:tcBorders>
              <w:top w:val="nil"/>
              <w:left w:val="nil"/>
              <w:bottom w:val="nil"/>
              <w:right w:val="nil"/>
            </w:tcBorders>
            <w:shd w:val="clear" w:color="auto" w:fill="auto"/>
            <w:noWrap/>
            <w:vAlign w:val="center"/>
            <w:hideMark/>
          </w:tcPr>
          <w:p w14:paraId="280EB3FD"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6.9</w:t>
            </w:r>
          </w:p>
        </w:tc>
      </w:tr>
      <w:tr w:rsidR="00FF4CBD" w:rsidRPr="00FF4CBD" w14:paraId="026C3AE6" w14:textId="77777777" w:rsidTr="00FF4CBD">
        <w:trPr>
          <w:trHeight w:val="264"/>
        </w:trPr>
        <w:tc>
          <w:tcPr>
            <w:tcW w:w="500" w:type="pct"/>
            <w:tcBorders>
              <w:top w:val="nil"/>
              <w:left w:val="nil"/>
              <w:bottom w:val="nil"/>
              <w:right w:val="nil"/>
            </w:tcBorders>
            <w:shd w:val="clear" w:color="auto" w:fill="auto"/>
            <w:noWrap/>
            <w:vAlign w:val="center"/>
            <w:hideMark/>
          </w:tcPr>
          <w:p w14:paraId="5D585AC9" w14:textId="77777777" w:rsidR="00FF4CBD" w:rsidRPr="00FF4CBD" w:rsidRDefault="00FF4CBD" w:rsidP="00FF4CBD">
            <w:pPr>
              <w:jc w:val="center"/>
              <w:rPr>
                <w:color w:val="000000"/>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219FC5D6"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Yes</w:t>
            </w:r>
          </w:p>
        </w:tc>
        <w:tc>
          <w:tcPr>
            <w:tcW w:w="500" w:type="pct"/>
            <w:tcBorders>
              <w:top w:val="nil"/>
              <w:left w:val="nil"/>
              <w:bottom w:val="nil"/>
              <w:right w:val="nil"/>
            </w:tcBorders>
            <w:shd w:val="clear" w:color="auto" w:fill="auto"/>
            <w:noWrap/>
            <w:vAlign w:val="center"/>
            <w:hideMark/>
          </w:tcPr>
          <w:p w14:paraId="09755D0A"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112</w:t>
            </w:r>
          </w:p>
        </w:tc>
        <w:tc>
          <w:tcPr>
            <w:tcW w:w="500" w:type="pct"/>
            <w:tcBorders>
              <w:top w:val="nil"/>
              <w:left w:val="nil"/>
              <w:bottom w:val="nil"/>
              <w:right w:val="nil"/>
            </w:tcBorders>
            <w:shd w:val="clear" w:color="auto" w:fill="auto"/>
            <w:noWrap/>
            <w:vAlign w:val="center"/>
            <w:hideMark/>
          </w:tcPr>
          <w:p w14:paraId="767F083E"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35.4</w:t>
            </w:r>
          </w:p>
        </w:tc>
      </w:tr>
      <w:tr w:rsidR="00FF4CBD" w:rsidRPr="00FF4CBD" w14:paraId="1D405E16" w14:textId="77777777" w:rsidTr="00FF4CBD">
        <w:trPr>
          <w:trHeight w:val="288"/>
        </w:trPr>
        <w:tc>
          <w:tcPr>
            <w:tcW w:w="4000" w:type="pct"/>
            <w:gridSpan w:val="8"/>
            <w:tcBorders>
              <w:top w:val="nil"/>
              <w:left w:val="nil"/>
              <w:bottom w:val="nil"/>
              <w:right w:val="nil"/>
            </w:tcBorders>
            <w:shd w:val="clear" w:color="auto" w:fill="auto"/>
            <w:vAlign w:val="center"/>
            <w:hideMark/>
          </w:tcPr>
          <w:p w14:paraId="0D1C2D26"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Victim of physical bullying</w:t>
            </w:r>
          </w:p>
        </w:tc>
        <w:tc>
          <w:tcPr>
            <w:tcW w:w="500" w:type="pct"/>
            <w:tcBorders>
              <w:top w:val="nil"/>
              <w:left w:val="nil"/>
              <w:bottom w:val="nil"/>
              <w:right w:val="nil"/>
            </w:tcBorders>
            <w:shd w:val="clear" w:color="auto" w:fill="auto"/>
            <w:vAlign w:val="center"/>
            <w:hideMark/>
          </w:tcPr>
          <w:p w14:paraId="0CFCC900" w14:textId="77777777" w:rsidR="00FF4CBD" w:rsidRPr="00FF4CBD" w:rsidRDefault="00FF4CBD" w:rsidP="00FF4CBD">
            <w:pPr>
              <w:rPr>
                <w:color w:val="000000"/>
                <w:sz w:val="20"/>
                <w:szCs w:val="20"/>
                <w:lang w:val="en-US" w:eastAsia="en-US"/>
              </w:rPr>
            </w:pPr>
          </w:p>
        </w:tc>
        <w:tc>
          <w:tcPr>
            <w:tcW w:w="500" w:type="pct"/>
            <w:tcBorders>
              <w:top w:val="nil"/>
              <w:left w:val="nil"/>
              <w:bottom w:val="nil"/>
              <w:right w:val="nil"/>
            </w:tcBorders>
            <w:shd w:val="clear" w:color="auto" w:fill="auto"/>
            <w:vAlign w:val="center"/>
            <w:hideMark/>
          </w:tcPr>
          <w:p w14:paraId="58B7C654" w14:textId="77777777" w:rsidR="00FF4CBD" w:rsidRPr="00FF4CBD" w:rsidRDefault="00FF4CBD" w:rsidP="00FF4CBD">
            <w:pPr>
              <w:rPr>
                <w:sz w:val="20"/>
                <w:szCs w:val="20"/>
                <w:lang w:val="en-US" w:eastAsia="en-US"/>
              </w:rPr>
            </w:pPr>
          </w:p>
        </w:tc>
      </w:tr>
      <w:tr w:rsidR="00FF4CBD" w:rsidRPr="00FF4CBD" w14:paraId="2E7C6B82" w14:textId="77777777" w:rsidTr="00FF4CBD">
        <w:trPr>
          <w:trHeight w:val="264"/>
        </w:trPr>
        <w:tc>
          <w:tcPr>
            <w:tcW w:w="500" w:type="pct"/>
            <w:tcBorders>
              <w:top w:val="nil"/>
              <w:left w:val="nil"/>
              <w:bottom w:val="nil"/>
              <w:right w:val="nil"/>
            </w:tcBorders>
            <w:shd w:val="clear" w:color="auto" w:fill="auto"/>
            <w:noWrap/>
            <w:vAlign w:val="center"/>
            <w:hideMark/>
          </w:tcPr>
          <w:p w14:paraId="49662F35" w14:textId="77777777" w:rsidR="00FF4CBD" w:rsidRPr="00FF4CBD" w:rsidRDefault="00FF4CBD" w:rsidP="00FF4CBD">
            <w:pPr>
              <w:jc w:val="center"/>
              <w:rPr>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702DED73"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No</w:t>
            </w:r>
          </w:p>
        </w:tc>
        <w:tc>
          <w:tcPr>
            <w:tcW w:w="500" w:type="pct"/>
            <w:tcBorders>
              <w:top w:val="nil"/>
              <w:left w:val="nil"/>
              <w:bottom w:val="nil"/>
              <w:right w:val="nil"/>
            </w:tcBorders>
            <w:shd w:val="clear" w:color="auto" w:fill="auto"/>
            <w:noWrap/>
            <w:vAlign w:val="center"/>
            <w:hideMark/>
          </w:tcPr>
          <w:p w14:paraId="2CFB55E1"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126</w:t>
            </w:r>
          </w:p>
        </w:tc>
        <w:tc>
          <w:tcPr>
            <w:tcW w:w="500" w:type="pct"/>
            <w:tcBorders>
              <w:top w:val="nil"/>
              <w:left w:val="nil"/>
              <w:bottom w:val="nil"/>
              <w:right w:val="nil"/>
            </w:tcBorders>
            <w:shd w:val="clear" w:color="auto" w:fill="auto"/>
            <w:noWrap/>
            <w:vAlign w:val="center"/>
            <w:hideMark/>
          </w:tcPr>
          <w:p w14:paraId="411A7161"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5.3</w:t>
            </w:r>
          </w:p>
        </w:tc>
      </w:tr>
      <w:tr w:rsidR="00FF4CBD" w:rsidRPr="00FF4CBD" w14:paraId="4A1B562C" w14:textId="77777777" w:rsidTr="00FF4CBD">
        <w:trPr>
          <w:trHeight w:val="264"/>
        </w:trPr>
        <w:tc>
          <w:tcPr>
            <w:tcW w:w="500" w:type="pct"/>
            <w:tcBorders>
              <w:top w:val="nil"/>
              <w:left w:val="nil"/>
              <w:bottom w:val="nil"/>
              <w:right w:val="nil"/>
            </w:tcBorders>
            <w:shd w:val="clear" w:color="auto" w:fill="auto"/>
            <w:noWrap/>
            <w:vAlign w:val="center"/>
            <w:hideMark/>
          </w:tcPr>
          <w:p w14:paraId="763528D3" w14:textId="77777777" w:rsidR="00FF4CBD" w:rsidRPr="00FF4CBD" w:rsidRDefault="00FF4CBD" w:rsidP="00FF4CBD">
            <w:pPr>
              <w:jc w:val="center"/>
              <w:rPr>
                <w:color w:val="000000"/>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706C153E"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Yes</w:t>
            </w:r>
          </w:p>
        </w:tc>
        <w:tc>
          <w:tcPr>
            <w:tcW w:w="500" w:type="pct"/>
            <w:tcBorders>
              <w:top w:val="nil"/>
              <w:left w:val="nil"/>
              <w:bottom w:val="nil"/>
              <w:right w:val="nil"/>
            </w:tcBorders>
            <w:shd w:val="clear" w:color="auto" w:fill="auto"/>
            <w:noWrap/>
            <w:vAlign w:val="center"/>
            <w:hideMark/>
          </w:tcPr>
          <w:p w14:paraId="7D77EF9E"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169</w:t>
            </w:r>
          </w:p>
        </w:tc>
        <w:tc>
          <w:tcPr>
            <w:tcW w:w="500" w:type="pct"/>
            <w:tcBorders>
              <w:top w:val="nil"/>
              <w:left w:val="nil"/>
              <w:bottom w:val="nil"/>
              <w:right w:val="nil"/>
            </w:tcBorders>
            <w:shd w:val="clear" w:color="auto" w:fill="auto"/>
            <w:noWrap/>
            <w:vAlign w:val="center"/>
            <w:hideMark/>
          </w:tcPr>
          <w:p w14:paraId="7D308997"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30.6</w:t>
            </w:r>
          </w:p>
        </w:tc>
      </w:tr>
      <w:tr w:rsidR="00FF4CBD" w:rsidRPr="00FF4CBD" w14:paraId="5E3C9FEB" w14:textId="77777777" w:rsidTr="00FF4CBD">
        <w:trPr>
          <w:trHeight w:val="288"/>
        </w:trPr>
        <w:tc>
          <w:tcPr>
            <w:tcW w:w="4000" w:type="pct"/>
            <w:gridSpan w:val="8"/>
            <w:tcBorders>
              <w:top w:val="nil"/>
              <w:left w:val="nil"/>
              <w:bottom w:val="nil"/>
              <w:right w:val="nil"/>
            </w:tcBorders>
            <w:shd w:val="clear" w:color="auto" w:fill="auto"/>
            <w:vAlign w:val="center"/>
            <w:hideMark/>
          </w:tcPr>
          <w:p w14:paraId="15C5BA9E"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Native Language</w:t>
            </w:r>
          </w:p>
        </w:tc>
        <w:tc>
          <w:tcPr>
            <w:tcW w:w="500" w:type="pct"/>
            <w:tcBorders>
              <w:top w:val="nil"/>
              <w:left w:val="nil"/>
              <w:bottom w:val="nil"/>
              <w:right w:val="nil"/>
            </w:tcBorders>
            <w:shd w:val="clear" w:color="auto" w:fill="auto"/>
            <w:vAlign w:val="center"/>
            <w:hideMark/>
          </w:tcPr>
          <w:p w14:paraId="5D94F0B3" w14:textId="77777777" w:rsidR="00FF4CBD" w:rsidRPr="00FF4CBD" w:rsidRDefault="00FF4CBD" w:rsidP="00FF4CBD">
            <w:pPr>
              <w:rPr>
                <w:color w:val="000000"/>
                <w:sz w:val="20"/>
                <w:szCs w:val="20"/>
                <w:lang w:val="en-US" w:eastAsia="en-US"/>
              </w:rPr>
            </w:pPr>
          </w:p>
        </w:tc>
        <w:tc>
          <w:tcPr>
            <w:tcW w:w="500" w:type="pct"/>
            <w:tcBorders>
              <w:top w:val="nil"/>
              <w:left w:val="nil"/>
              <w:bottom w:val="nil"/>
              <w:right w:val="nil"/>
            </w:tcBorders>
            <w:shd w:val="clear" w:color="auto" w:fill="auto"/>
            <w:vAlign w:val="center"/>
            <w:hideMark/>
          </w:tcPr>
          <w:p w14:paraId="35E2F0CC" w14:textId="77777777" w:rsidR="00FF4CBD" w:rsidRPr="00FF4CBD" w:rsidRDefault="00FF4CBD" w:rsidP="00FF4CBD">
            <w:pPr>
              <w:rPr>
                <w:sz w:val="20"/>
                <w:szCs w:val="20"/>
                <w:lang w:val="en-US" w:eastAsia="en-US"/>
              </w:rPr>
            </w:pPr>
          </w:p>
        </w:tc>
      </w:tr>
      <w:tr w:rsidR="00FF4CBD" w:rsidRPr="00FF4CBD" w14:paraId="4D54AE83" w14:textId="77777777" w:rsidTr="00FF4CBD">
        <w:trPr>
          <w:trHeight w:val="264"/>
        </w:trPr>
        <w:tc>
          <w:tcPr>
            <w:tcW w:w="500" w:type="pct"/>
            <w:tcBorders>
              <w:top w:val="nil"/>
              <w:left w:val="nil"/>
              <w:bottom w:val="nil"/>
              <w:right w:val="nil"/>
            </w:tcBorders>
            <w:shd w:val="clear" w:color="auto" w:fill="auto"/>
            <w:noWrap/>
            <w:vAlign w:val="center"/>
            <w:hideMark/>
          </w:tcPr>
          <w:p w14:paraId="56CFE418" w14:textId="77777777" w:rsidR="00FF4CBD" w:rsidRPr="00FF4CBD" w:rsidRDefault="00FF4CBD" w:rsidP="00FF4CBD">
            <w:pPr>
              <w:jc w:val="center"/>
              <w:rPr>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006E51E0"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No</w:t>
            </w:r>
          </w:p>
        </w:tc>
        <w:tc>
          <w:tcPr>
            <w:tcW w:w="500" w:type="pct"/>
            <w:tcBorders>
              <w:top w:val="nil"/>
              <w:left w:val="nil"/>
              <w:bottom w:val="nil"/>
              <w:right w:val="nil"/>
            </w:tcBorders>
            <w:shd w:val="clear" w:color="auto" w:fill="auto"/>
            <w:noWrap/>
            <w:vAlign w:val="center"/>
            <w:hideMark/>
          </w:tcPr>
          <w:p w14:paraId="2347BA18"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242</w:t>
            </w:r>
          </w:p>
        </w:tc>
        <w:tc>
          <w:tcPr>
            <w:tcW w:w="500" w:type="pct"/>
            <w:tcBorders>
              <w:top w:val="nil"/>
              <w:left w:val="nil"/>
              <w:bottom w:val="nil"/>
              <w:right w:val="nil"/>
            </w:tcBorders>
            <w:shd w:val="clear" w:color="auto" w:fill="auto"/>
            <w:noWrap/>
            <w:vAlign w:val="center"/>
            <w:hideMark/>
          </w:tcPr>
          <w:p w14:paraId="11BAFBA5"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9</w:t>
            </w:r>
          </w:p>
        </w:tc>
      </w:tr>
      <w:tr w:rsidR="00FF4CBD" w:rsidRPr="00FF4CBD" w14:paraId="1E1B4DDF" w14:textId="77777777" w:rsidTr="00FF4CBD">
        <w:trPr>
          <w:trHeight w:val="264"/>
        </w:trPr>
        <w:tc>
          <w:tcPr>
            <w:tcW w:w="500" w:type="pct"/>
            <w:tcBorders>
              <w:top w:val="nil"/>
              <w:left w:val="nil"/>
              <w:bottom w:val="nil"/>
              <w:right w:val="nil"/>
            </w:tcBorders>
            <w:shd w:val="clear" w:color="auto" w:fill="auto"/>
            <w:noWrap/>
            <w:vAlign w:val="center"/>
            <w:hideMark/>
          </w:tcPr>
          <w:p w14:paraId="44B7B750" w14:textId="77777777" w:rsidR="00FF4CBD" w:rsidRPr="00FF4CBD" w:rsidRDefault="00FF4CBD" w:rsidP="00FF4CBD">
            <w:pPr>
              <w:jc w:val="center"/>
              <w:rPr>
                <w:color w:val="000000"/>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57004071"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Yes</w:t>
            </w:r>
          </w:p>
        </w:tc>
        <w:tc>
          <w:tcPr>
            <w:tcW w:w="500" w:type="pct"/>
            <w:tcBorders>
              <w:top w:val="nil"/>
              <w:left w:val="nil"/>
              <w:bottom w:val="nil"/>
              <w:right w:val="nil"/>
            </w:tcBorders>
            <w:shd w:val="clear" w:color="auto" w:fill="auto"/>
            <w:noWrap/>
            <w:vAlign w:val="center"/>
            <w:hideMark/>
          </w:tcPr>
          <w:p w14:paraId="3FB51AB9"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53</w:t>
            </w:r>
          </w:p>
        </w:tc>
        <w:tc>
          <w:tcPr>
            <w:tcW w:w="500" w:type="pct"/>
            <w:tcBorders>
              <w:top w:val="nil"/>
              <w:left w:val="nil"/>
              <w:bottom w:val="nil"/>
              <w:right w:val="nil"/>
            </w:tcBorders>
            <w:shd w:val="clear" w:color="auto" w:fill="auto"/>
            <w:noWrap/>
            <w:vAlign w:val="center"/>
            <w:hideMark/>
          </w:tcPr>
          <w:p w14:paraId="21CF05B9"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20.9</w:t>
            </w:r>
          </w:p>
        </w:tc>
      </w:tr>
      <w:tr w:rsidR="00FF4CBD" w:rsidRPr="00FF4CBD" w14:paraId="3778CB46" w14:textId="77777777" w:rsidTr="00FF4CBD">
        <w:trPr>
          <w:trHeight w:val="288"/>
        </w:trPr>
        <w:tc>
          <w:tcPr>
            <w:tcW w:w="4000" w:type="pct"/>
            <w:gridSpan w:val="8"/>
            <w:tcBorders>
              <w:top w:val="nil"/>
              <w:left w:val="nil"/>
              <w:bottom w:val="nil"/>
              <w:right w:val="nil"/>
            </w:tcBorders>
            <w:shd w:val="clear" w:color="auto" w:fill="auto"/>
            <w:vAlign w:val="center"/>
            <w:hideMark/>
          </w:tcPr>
          <w:p w14:paraId="18871850"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Internet at Home</w:t>
            </w:r>
          </w:p>
        </w:tc>
        <w:tc>
          <w:tcPr>
            <w:tcW w:w="500" w:type="pct"/>
            <w:tcBorders>
              <w:top w:val="nil"/>
              <w:left w:val="nil"/>
              <w:bottom w:val="nil"/>
              <w:right w:val="nil"/>
            </w:tcBorders>
            <w:shd w:val="clear" w:color="auto" w:fill="auto"/>
            <w:vAlign w:val="center"/>
            <w:hideMark/>
          </w:tcPr>
          <w:p w14:paraId="11BC86AA" w14:textId="77777777" w:rsidR="00FF4CBD" w:rsidRPr="00FF4CBD" w:rsidRDefault="00FF4CBD" w:rsidP="00FF4CBD">
            <w:pPr>
              <w:rPr>
                <w:color w:val="000000"/>
                <w:sz w:val="20"/>
                <w:szCs w:val="20"/>
                <w:lang w:val="en-US" w:eastAsia="en-US"/>
              </w:rPr>
            </w:pPr>
          </w:p>
        </w:tc>
        <w:tc>
          <w:tcPr>
            <w:tcW w:w="500" w:type="pct"/>
            <w:tcBorders>
              <w:top w:val="nil"/>
              <w:left w:val="nil"/>
              <w:bottom w:val="nil"/>
              <w:right w:val="nil"/>
            </w:tcBorders>
            <w:shd w:val="clear" w:color="auto" w:fill="auto"/>
            <w:vAlign w:val="center"/>
            <w:hideMark/>
          </w:tcPr>
          <w:p w14:paraId="0886D3D2" w14:textId="77777777" w:rsidR="00FF4CBD" w:rsidRPr="00FF4CBD" w:rsidRDefault="00FF4CBD" w:rsidP="00FF4CBD">
            <w:pPr>
              <w:rPr>
                <w:sz w:val="20"/>
                <w:szCs w:val="20"/>
                <w:lang w:val="en-US" w:eastAsia="en-US"/>
              </w:rPr>
            </w:pPr>
          </w:p>
        </w:tc>
      </w:tr>
      <w:tr w:rsidR="00FF4CBD" w:rsidRPr="00FF4CBD" w14:paraId="3044E1E4" w14:textId="77777777" w:rsidTr="00FF4CBD">
        <w:trPr>
          <w:trHeight w:val="264"/>
        </w:trPr>
        <w:tc>
          <w:tcPr>
            <w:tcW w:w="500" w:type="pct"/>
            <w:tcBorders>
              <w:top w:val="nil"/>
              <w:left w:val="nil"/>
              <w:bottom w:val="nil"/>
              <w:right w:val="nil"/>
            </w:tcBorders>
            <w:shd w:val="clear" w:color="auto" w:fill="auto"/>
            <w:noWrap/>
            <w:vAlign w:val="center"/>
            <w:hideMark/>
          </w:tcPr>
          <w:p w14:paraId="301B07CF" w14:textId="77777777" w:rsidR="00FF4CBD" w:rsidRPr="00FF4CBD" w:rsidRDefault="00FF4CBD" w:rsidP="00FF4CBD">
            <w:pPr>
              <w:jc w:val="center"/>
              <w:rPr>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18075FB3"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No</w:t>
            </w:r>
          </w:p>
        </w:tc>
        <w:tc>
          <w:tcPr>
            <w:tcW w:w="500" w:type="pct"/>
            <w:tcBorders>
              <w:top w:val="nil"/>
              <w:left w:val="nil"/>
              <w:bottom w:val="nil"/>
              <w:right w:val="nil"/>
            </w:tcBorders>
            <w:shd w:val="clear" w:color="auto" w:fill="auto"/>
            <w:noWrap/>
            <w:vAlign w:val="center"/>
            <w:hideMark/>
          </w:tcPr>
          <w:p w14:paraId="6DEF2526"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176</w:t>
            </w:r>
          </w:p>
        </w:tc>
        <w:tc>
          <w:tcPr>
            <w:tcW w:w="500" w:type="pct"/>
            <w:tcBorders>
              <w:top w:val="nil"/>
              <w:left w:val="nil"/>
              <w:bottom w:val="nil"/>
              <w:right w:val="nil"/>
            </w:tcBorders>
            <w:shd w:val="clear" w:color="auto" w:fill="auto"/>
            <w:noWrap/>
            <w:vAlign w:val="center"/>
            <w:hideMark/>
          </w:tcPr>
          <w:p w14:paraId="0A711BD1"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8.7</w:t>
            </w:r>
          </w:p>
        </w:tc>
      </w:tr>
      <w:tr w:rsidR="00FF4CBD" w:rsidRPr="00FF4CBD" w14:paraId="05F94786" w14:textId="77777777" w:rsidTr="00FF4CBD">
        <w:trPr>
          <w:trHeight w:val="264"/>
        </w:trPr>
        <w:tc>
          <w:tcPr>
            <w:tcW w:w="500" w:type="pct"/>
            <w:tcBorders>
              <w:top w:val="nil"/>
              <w:left w:val="nil"/>
              <w:bottom w:val="nil"/>
              <w:right w:val="nil"/>
            </w:tcBorders>
            <w:shd w:val="clear" w:color="auto" w:fill="auto"/>
            <w:noWrap/>
            <w:vAlign w:val="center"/>
            <w:hideMark/>
          </w:tcPr>
          <w:p w14:paraId="5D9AADCF" w14:textId="77777777" w:rsidR="00FF4CBD" w:rsidRPr="00FF4CBD" w:rsidRDefault="00FF4CBD" w:rsidP="00FF4CBD">
            <w:pPr>
              <w:jc w:val="center"/>
              <w:rPr>
                <w:color w:val="000000"/>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120AD111"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Yes</w:t>
            </w:r>
          </w:p>
        </w:tc>
        <w:tc>
          <w:tcPr>
            <w:tcW w:w="500" w:type="pct"/>
            <w:tcBorders>
              <w:top w:val="nil"/>
              <w:left w:val="nil"/>
              <w:bottom w:val="nil"/>
              <w:right w:val="nil"/>
            </w:tcBorders>
            <w:shd w:val="clear" w:color="auto" w:fill="auto"/>
            <w:noWrap/>
            <w:vAlign w:val="center"/>
            <w:hideMark/>
          </w:tcPr>
          <w:p w14:paraId="44033E1C"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119</w:t>
            </w:r>
          </w:p>
        </w:tc>
        <w:tc>
          <w:tcPr>
            <w:tcW w:w="500" w:type="pct"/>
            <w:tcBorders>
              <w:top w:val="nil"/>
              <w:left w:val="nil"/>
              <w:bottom w:val="nil"/>
              <w:right w:val="nil"/>
            </w:tcBorders>
            <w:shd w:val="clear" w:color="auto" w:fill="auto"/>
            <w:noWrap/>
            <w:vAlign w:val="center"/>
            <w:hideMark/>
          </w:tcPr>
          <w:p w14:paraId="4B729635"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12.9</w:t>
            </w:r>
          </w:p>
        </w:tc>
      </w:tr>
      <w:tr w:rsidR="00FF4CBD" w:rsidRPr="00FF4CBD" w14:paraId="310FF88B" w14:textId="77777777" w:rsidTr="00FF4CBD">
        <w:trPr>
          <w:trHeight w:val="288"/>
        </w:trPr>
        <w:tc>
          <w:tcPr>
            <w:tcW w:w="4000" w:type="pct"/>
            <w:gridSpan w:val="8"/>
            <w:tcBorders>
              <w:top w:val="nil"/>
              <w:left w:val="nil"/>
              <w:bottom w:val="nil"/>
              <w:right w:val="nil"/>
            </w:tcBorders>
            <w:shd w:val="clear" w:color="auto" w:fill="auto"/>
            <w:vAlign w:val="center"/>
            <w:hideMark/>
          </w:tcPr>
          <w:p w14:paraId="4739921B"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Mobile Phone</w:t>
            </w:r>
          </w:p>
        </w:tc>
        <w:tc>
          <w:tcPr>
            <w:tcW w:w="500" w:type="pct"/>
            <w:tcBorders>
              <w:top w:val="nil"/>
              <w:left w:val="nil"/>
              <w:bottom w:val="nil"/>
              <w:right w:val="nil"/>
            </w:tcBorders>
            <w:shd w:val="clear" w:color="auto" w:fill="auto"/>
            <w:vAlign w:val="center"/>
            <w:hideMark/>
          </w:tcPr>
          <w:p w14:paraId="06A6F904" w14:textId="77777777" w:rsidR="00FF4CBD" w:rsidRPr="00FF4CBD" w:rsidRDefault="00FF4CBD" w:rsidP="00FF4CBD">
            <w:pPr>
              <w:rPr>
                <w:color w:val="000000"/>
                <w:sz w:val="20"/>
                <w:szCs w:val="20"/>
                <w:lang w:val="en-US" w:eastAsia="en-US"/>
              </w:rPr>
            </w:pPr>
          </w:p>
        </w:tc>
        <w:tc>
          <w:tcPr>
            <w:tcW w:w="500" w:type="pct"/>
            <w:tcBorders>
              <w:top w:val="nil"/>
              <w:left w:val="nil"/>
              <w:bottom w:val="nil"/>
              <w:right w:val="nil"/>
            </w:tcBorders>
            <w:shd w:val="clear" w:color="auto" w:fill="auto"/>
            <w:vAlign w:val="center"/>
            <w:hideMark/>
          </w:tcPr>
          <w:p w14:paraId="4EABD4CF" w14:textId="77777777" w:rsidR="00FF4CBD" w:rsidRPr="00FF4CBD" w:rsidRDefault="00FF4CBD" w:rsidP="00FF4CBD">
            <w:pPr>
              <w:rPr>
                <w:sz w:val="20"/>
                <w:szCs w:val="20"/>
                <w:lang w:val="en-US" w:eastAsia="en-US"/>
              </w:rPr>
            </w:pPr>
          </w:p>
        </w:tc>
      </w:tr>
      <w:tr w:rsidR="00FF4CBD" w:rsidRPr="00FF4CBD" w14:paraId="793D7F69" w14:textId="77777777" w:rsidTr="00FF4CBD">
        <w:trPr>
          <w:trHeight w:val="264"/>
        </w:trPr>
        <w:tc>
          <w:tcPr>
            <w:tcW w:w="500" w:type="pct"/>
            <w:tcBorders>
              <w:top w:val="nil"/>
              <w:left w:val="nil"/>
              <w:bottom w:val="nil"/>
              <w:right w:val="nil"/>
            </w:tcBorders>
            <w:shd w:val="clear" w:color="auto" w:fill="auto"/>
            <w:noWrap/>
            <w:vAlign w:val="center"/>
            <w:hideMark/>
          </w:tcPr>
          <w:p w14:paraId="4CBEC330" w14:textId="77777777" w:rsidR="00FF4CBD" w:rsidRPr="00FF4CBD" w:rsidRDefault="00FF4CBD" w:rsidP="00FF4CBD">
            <w:pPr>
              <w:jc w:val="center"/>
              <w:rPr>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4D52E858"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No</w:t>
            </w:r>
          </w:p>
        </w:tc>
        <w:tc>
          <w:tcPr>
            <w:tcW w:w="500" w:type="pct"/>
            <w:tcBorders>
              <w:top w:val="nil"/>
              <w:left w:val="nil"/>
              <w:bottom w:val="nil"/>
              <w:right w:val="nil"/>
            </w:tcBorders>
            <w:shd w:val="clear" w:color="auto" w:fill="auto"/>
            <w:noWrap/>
            <w:vAlign w:val="center"/>
            <w:hideMark/>
          </w:tcPr>
          <w:p w14:paraId="00A864FE"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42</w:t>
            </w:r>
          </w:p>
        </w:tc>
        <w:tc>
          <w:tcPr>
            <w:tcW w:w="500" w:type="pct"/>
            <w:tcBorders>
              <w:top w:val="nil"/>
              <w:left w:val="nil"/>
              <w:bottom w:val="nil"/>
              <w:right w:val="nil"/>
            </w:tcBorders>
            <w:shd w:val="clear" w:color="auto" w:fill="auto"/>
            <w:noWrap/>
            <w:vAlign w:val="center"/>
            <w:hideMark/>
          </w:tcPr>
          <w:p w14:paraId="573722C3"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10.6</w:t>
            </w:r>
          </w:p>
        </w:tc>
      </w:tr>
      <w:tr w:rsidR="00FF4CBD" w:rsidRPr="00FF4CBD" w14:paraId="7097B85B" w14:textId="77777777" w:rsidTr="00FF4CBD">
        <w:trPr>
          <w:trHeight w:val="264"/>
        </w:trPr>
        <w:tc>
          <w:tcPr>
            <w:tcW w:w="500" w:type="pct"/>
            <w:tcBorders>
              <w:top w:val="nil"/>
              <w:left w:val="nil"/>
              <w:bottom w:val="nil"/>
              <w:right w:val="nil"/>
            </w:tcBorders>
            <w:shd w:val="clear" w:color="auto" w:fill="auto"/>
            <w:noWrap/>
            <w:vAlign w:val="center"/>
            <w:hideMark/>
          </w:tcPr>
          <w:p w14:paraId="474DCC04" w14:textId="77777777" w:rsidR="00FF4CBD" w:rsidRPr="00FF4CBD" w:rsidRDefault="00FF4CBD" w:rsidP="00FF4CBD">
            <w:pPr>
              <w:jc w:val="center"/>
              <w:rPr>
                <w:color w:val="000000"/>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0E988C73"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Yes</w:t>
            </w:r>
          </w:p>
        </w:tc>
        <w:tc>
          <w:tcPr>
            <w:tcW w:w="500" w:type="pct"/>
            <w:tcBorders>
              <w:top w:val="nil"/>
              <w:left w:val="nil"/>
              <w:bottom w:val="nil"/>
              <w:right w:val="nil"/>
            </w:tcBorders>
            <w:shd w:val="clear" w:color="auto" w:fill="auto"/>
            <w:noWrap/>
            <w:vAlign w:val="center"/>
            <w:hideMark/>
          </w:tcPr>
          <w:p w14:paraId="0D50C6D6"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253</w:t>
            </w:r>
          </w:p>
        </w:tc>
        <w:tc>
          <w:tcPr>
            <w:tcW w:w="500" w:type="pct"/>
            <w:tcBorders>
              <w:top w:val="nil"/>
              <w:left w:val="nil"/>
              <w:bottom w:val="nil"/>
              <w:right w:val="nil"/>
            </w:tcBorders>
            <w:shd w:val="clear" w:color="auto" w:fill="auto"/>
            <w:noWrap/>
            <w:vAlign w:val="center"/>
            <w:hideMark/>
          </w:tcPr>
          <w:p w14:paraId="6EE8B5EA"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9.9</w:t>
            </w:r>
          </w:p>
        </w:tc>
      </w:tr>
      <w:tr w:rsidR="00FF4CBD" w:rsidRPr="00FF4CBD" w14:paraId="19B772C7" w14:textId="77777777" w:rsidTr="00FF4CBD">
        <w:trPr>
          <w:trHeight w:val="288"/>
        </w:trPr>
        <w:tc>
          <w:tcPr>
            <w:tcW w:w="4000" w:type="pct"/>
            <w:gridSpan w:val="8"/>
            <w:tcBorders>
              <w:top w:val="nil"/>
              <w:left w:val="nil"/>
              <w:bottom w:val="nil"/>
              <w:right w:val="nil"/>
            </w:tcBorders>
            <w:shd w:val="clear" w:color="auto" w:fill="auto"/>
            <w:vAlign w:val="center"/>
            <w:hideMark/>
          </w:tcPr>
          <w:p w14:paraId="0788800F"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Personal Computer</w:t>
            </w:r>
          </w:p>
        </w:tc>
        <w:tc>
          <w:tcPr>
            <w:tcW w:w="500" w:type="pct"/>
            <w:tcBorders>
              <w:top w:val="nil"/>
              <w:left w:val="nil"/>
              <w:bottom w:val="nil"/>
              <w:right w:val="nil"/>
            </w:tcBorders>
            <w:shd w:val="clear" w:color="auto" w:fill="auto"/>
            <w:vAlign w:val="center"/>
            <w:hideMark/>
          </w:tcPr>
          <w:p w14:paraId="1AA582D0" w14:textId="77777777" w:rsidR="00FF4CBD" w:rsidRPr="00FF4CBD" w:rsidRDefault="00FF4CBD" w:rsidP="00FF4CBD">
            <w:pPr>
              <w:rPr>
                <w:color w:val="000000"/>
                <w:sz w:val="20"/>
                <w:szCs w:val="20"/>
                <w:lang w:val="en-US" w:eastAsia="en-US"/>
              </w:rPr>
            </w:pPr>
          </w:p>
        </w:tc>
        <w:tc>
          <w:tcPr>
            <w:tcW w:w="500" w:type="pct"/>
            <w:tcBorders>
              <w:top w:val="nil"/>
              <w:left w:val="nil"/>
              <w:bottom w:val="nil"/>
              <w:right w:val="nil"/>
            </w:tcBorders>
            <w:shd w:val="clear" w:color="auto" w:fill="auto"/>
            <w:vAlign w:val="center"/>
            <w:hideMark/>
          </w:tcPr>
          <w:p w14:paraId="5A98245A" w14:textId="77777777" w:rsidR="00FF4CBD" w:rsidRPr="00FF4CBD" w:rsidRDefault="00FF4CBD" w:rsidP="00FF4CBD">
            <w:pPr>
              <w:rPr>
                <w:sz w:val="20"/>
                <w:szCs w:val="20"/>
                <w:lang w:val="en-US" w:eastAsia="en-US"/>
              </w:rPr>
            </w:pPr>
          </w:p>
        </w:tc>
      </w:tr>
      <w:tr w:rsidR="00FF4CBD" w:rsidRPr="00FF4CBD" w14:paraId="2C7AB14A" w14:textId="77777777" w:rsidTr="00FF4CBD">
        <w:trPr>
          <w:trHeight w:val="264"/>
        </w:trPr>
        <w:tc>
          <w:tcPr>
            <w:tcW w:w="500" w:type="pct"/>
            <w:tcBorders>
              <w:top w:val="nil"/>
              <w:left w:val="nil"/>
              <w:bottom w:val="nil"/>
              <w:right w:val="nil"/>
            </w:tcBorders>
            <w:shd w:val="clear" w:color="auto" w:fill="auto"/>
            <w:noWrap/>
            <w:vAlign w:val="center"/>
            <w:hideMark/>
          </w:tcPr>
          <w:p w14:paraId="2DBB0D38" w14:textId="77777777" w:rsidR="00FF4CBD" w:rsidRPr="00FF4CBD" w:rsidRDefault="00FF4CBD" w:rsidP="00FF4CBD">
            <w:pPr>
              <w:jc w:val="center"/>
              <w:rPr>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7BF6D769"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No</w:t>
            </w:r>
          </w:p>
        </w:tc>
        <w:tc>
          <w:tcPr>
            <w:tcW w:w="500" w:type="pct"/>
            <w:tcBorders>
              <w:top w:val="nil"/>
              <w:left w:val="nil"/>
              <w:bottom w:val="nil"/>
              <w:right w:val="nil"/>
            </w:tcBorders>
            <w:shd w:val="clear" w:color="auto" w:fill="auto"/>
            <w:noWrap/>
            <w:vAlign w:val="center"/>
            <w:hideMark/>
          </w:tcPr>
          <w:p w14:paraId="47B2CE95"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180</w:t>
            </w:r>
          </w:p>
        </w:tc>
        <w:tc>
          <w:tcPr>
            <w:tcW w:w="500" w:type="pct"/>
            <w:tcBorders>
              <w:top w:val="nil"/>
              <w:left w:val="nil"/>
              <w:bottom w:val="nil"/>
              <w:right w:val="nil"/>
            </w:tcBorders>
            <w:shd w:val="clear" w:color="auto" w:fill="auto"/>
            <w:noWrap/>
            <w:vAlign w:val="center"/>
            <w:hideMark/>
          </w:tcPr>
          <w:p w14:paraId="31ABF249"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8.7</w:t>
            </w:r>
          </w:p>
        </w:tc>
      </w:tr>
      <w:tr w:rsidR="00FF4CBD" w:rsidRPr="00FF4CBD" w14:paraId="018FC705" w14:textId="77777777" w:rsidTr="00FF4CBD">
        <w:trPr>
          <w:trHeight w:val="264"/>
        </w:trPr>
        <w:tc>
          <w:tcPr>
            <w:tcW w:w="500" w:type="pct"/>
            <w:tcBorders>
              <w:top w:val="nil"/>
              <w:left w:val="nil"/>
              <w:bottom w:val="nil"/>
              <w:right w:val="nil"/>
            </w:tcBorders>
            <w:shd w:val="clear" w:color="auto" w:fill="auto"/>
            <w:noWrap/>
            <w:vAlign w:val="center"/>
            <w:hideMark/>
          </w:tcPr>
          <w:p w14:paraId="79F02465" w14:textId="77777777" w:rsidR="00FF4CBD" w:rsidRPr="00FF4CBD" w:rsidRDefault="00FF4CBD" w:rsidP="00FF4CBD">
            <w:pPr>
              <w:jc w:val="center"/>
              <w:rPr>
                <w:color w:val="000000"/>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0CB11F98"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Yes</w:t>
            </w:r>
          </w:p>
        </w:tc>
        <w:tc>
          <w:tcPr>
            <w:tcW w:w="500" w:type="pct"/>
            <w:tcBorders>
              <w:top w:val="nil"/>
              <w:left w:val="nil"/>
              <w:bottom w:val="nil"/>
              <w:right w:val="nil"/>
            </w:tcBorders>
            <w:shd w:val="clear" w:color="auto" w:fill="auto"/>
            <w:noWrap/>
            <w:vAlign w:val="center"/>
            <w:hideMark/>
          </w:tcPr>
          <w:p w14:paraId="0215C916"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115</w:t>
            </w:r>
          </w:p>
        </w:tc>
        <w:tc>
          <w:tcPr>
            <w:tcW w:w="500" w:type="pct"/>
            <w:tcBorders>
              <w:top w:val="nil"/>
              <w:left w:val="nil"/>
              <w:bottom w:val="nil"/>
              <w:right w:val="nil"/>
            </w:tcBorders>
            <w:shd w:val="clear" w:color="auto" w:fill="auto"/>
            <w:noWrap/>
            <w:vAlign w:val="center"/>
            <w:hideMark/>
          </w:tcPr>
          <w:p w14:paraId="18D013AE"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13.2</w:t>
            </w:r>
          </w:p>
        </w:tc>
      </w:tr>
      <w:tr w:rsidR="00FF4CBD" w:rsidRPr="00FF4CBD" w14:paraId="7A1C8288" w14:textId="77777777" w:rsidTr="00FF4CBD">
        <w:trPr>
          <w:trHeight w:val="288"/>
        </w:trPr>
        <w:tc>
          <w:tcPr>
            <w:tcW w:w="4000" w:type="pct"/>
            <w:gridSpan w:val="8"/>
            <w:tcBorders>
              <w:top w:val="nil"/>
              <w:left w:val="nil"/>
              <w:bottom w:val="nil"/>
              <w:right w:val="nil"/>
            </w:tcBorders>
            <w:shd w:val="clear" w:color="auto" w:fill="auto"/>
            <w:vAlign w:val="center"/>
            <w:hideMark/>
          </w:tcPr>
          <w:p w14:paraId="03D2B5E7"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Family composition</w:t>
            </w:r>
          </w:p>
        </w:tc>
        <w:tc>
          <w:tcPr>
            <w:tcW w:w="500" w:type="pct"/>
            <w:tcBorders>
              <w:top w:val="nil"/>
              <w:left w:val="nil"/>
              <w:bottom w:val="nil"/>
              <w:right w:val="nil"/>
            </w:tcBorders>
            <w:shd w:val="clear" w:color="auto" w:fill="auto"/>
            <w:vAlign w:val="center"/>
            <w:hideMark/>
          </w:tcPr>
          <w:p w14:paraId="45992367" w14:textId="77777777" w:rsidR="00FF4CBD" w:rsidRPr="00FF4CBD" w:rsidRDefault="00FF4CBD" w:rsidP="00FF4CBD">
            <w:pPr>
              <w:rPr>
                <w:color w:val="000000"/>
                <w:sz w:val="20"/>
                <w:szCs w:val="20"/>
                <w:lang w:val="en-US" w:eastAsia="en-US"/>
              </w:rPr>
            </w:pPr>
          </w:p>
        </w:tc>
        <w:tc>
          <w:tcPr>
            <w:tcW w:w="500" w:type="pct"/>
            <w:tcBorders>
              <w:top w:val="nil"/>
              <w:left w:val="nil"/>
              <w:bottom w:val="nil"/>
              <w:right w:val="nil"/>
            </w:tcBorders>
            <w:shd w:val="clear" w:color="auto" w:fill="auto"/>
            <w:vAlign w:val="center"/>
            <w:hideMark/>
          </w:tcPr>
          <w:p w14:paraId="1EF00C81" w14:textId="77777777" w:rsidR="00FF4CBD" w:rsidRPr="00FF4CBD" w:rsidRDefault="00FF4CBD" w:rsidP="00FF4CBD">
            <w:pPr>
              <w:rPr>
                <w:sz w:val="20"/>
                <w:szCs w:val="20"/>
                <w:lang w:val="en-US" w:eastAsia="en-US"/>
              </w:rPr>
            </w:pPr>
          </w:p>
        </w:tc>
      </w:tr>
      <w:tr w:rsidR="00FF4CBD" w:rsidRPr="00FF4CBD" w14:paraId="09BE610D" w14:textId="77777777" w:rsidTr="00FF4CBD">
        <w:trPr>
          <w:trHeight w:val="264"/>
        </w:trPr>
        <w:tc>
          <w:tcPr>
            <w:tcW w:w="500" w:type="pct"/>
            <w:tcBorders>
              <w:top w:val="nil"/>
              <w:left w:val="nil"/>
              <w:bottom w:val="nil"/>
              <w:right w:val="nil"/>
            </w:tcBorders>
            <w:shd w:val="clear" w:color="auto" w:fill="auto"/>
            <w:noWrap/>
            <w:vAlign w:val="center"/>
            <w:hideMark/>
          </w:tcPr>
          <w:p w14:paraId="32C89B29" w14:textId="77777777" w:rsidR="00FF4CBD" w:rsidRPr="00FF4CBD" w:rsidRDefault="00FF4CBD" w:rsidP="00FF4CBD">
            <w:pPr>
              <w:jc w:val="center"/>
              <w:rPr>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54F54232"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Other</w:t>
            </w:r>
          </w:p>
        </w:tc>
        <w:tc>
          <w:tcPr>
            <w:tcW w:w="500" w:type="pct"/>
            <w:tcBorders>
              <w:top w:val="nil"/>
              <w:left w:val="nil"/>
              <w:bottom w:val="nil"/>
              <w:right w:val="nil"/>
            </w:tcBorders>
            <w:shd w:val="clear" w:color="auto" w:fill="auto"/>
            <w:noWrap/>
            <w:vAlign w:val="center"/>
            <w:hideMark/>
          </w:tcPr>
          <w:p w14:paraId="5FF94AE2"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14</w:t>
            </w:r>
          </w:p>
        </w:tc>
        <w:tc>
          <w:tcPr>
            <w:tcW w:w="500" w:type="pct"/>
            <w:tcBorders>
              <w:top w:val="nil"/>
              <w:left w:val="nil"/>
              <w:bottom w:val="nil"/>
              <w:right w:val="nil"/>
            </w:tcBorders>
            <w:shd w:val="clear" w:color="auto" w:fill="auto"/>
            <w:noWrap/>
            <w:vAlign w:val="center"/>
            <w:hideMark/>
          </w:tcPr>
          <w:p w14:paraId="79BAAE51"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10.1</w:t>
            </w:r>
          </w:p>
        </w:tc>
      </w:tr>
      <w:tr w:rsidR="00FF4CBD" w:rsidRPr="00FF4CBD" w14:paraId="05A2B989" w14:textId="77777777" w:rsidTr="00FF4CBD">
        <w:trPr>
          <w:trHeight w:val="264"/>
        </w:trPr>
        <w:tc>
          <w:tcPr>
            <w:tcW w:w="500" w:type="pct"/>
            <w:tcBorders>
              <w:top w:val="nil"/>
              <w:left w:val="nil"/>
              <w:bottom w:val="nil"/>
              <w:right w:val="nil"/>
            </w:tcBorders>
            <w:shd w:val="clear" w:color="auto" w:fill="auto"/>
            <w:noWrap/>
            <w:vAlign w:val="center"/>
            <w:hideMark/>
          </w:tcPr>
          <w:p w14:paraId="679DDA81" w14:textId="77777777" w:rsidR="00FF4CBD" w:rsidRPr="00FF4CBD" w:rsidRDefault="00FF4CBD" w:rsidP="00FF4CBD">
            <w:pPr>
              <w:jc w:val="center"/>
              <w:rPr>
                <w:color w:val="000000"/>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2DD47C34"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Single parent</w:t>
            </w:r>
          </w:p>
        </w:tc>
        <w:tc>
          <w:tcPr>
            <w:tcW w:w="500" w:type="pct"/>
            <w:tcBorders>
              <w:top w:val="nil"/>
              <w:left w:val="nil"/>
              <w:bottom w:val="nil"/>
              <w:right w:val="nil"/>
            </w:tcBorders>
            <w:shd w:val="clear" w:color="auto" w:fill="auto"/>
            <w:noWrap/>
            <w:vAlign w:val="center"/>
            <w:hideMark/>
          </w:tcPr>
          <w:p w14:paraId="4BAD9B99"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70</w:t>
            </w:r>
          </w:p>
        </w:tc>
        <w:tc>
          <w:tcPr>
            <w:tcW w:w="500" w:type="pct"/>
            <w:tcBorders>
              <w:top w:val="nil"/>
              <w:left w:val="nil"/>
              <w:bottom w:val="nil"/>
              <w:right w:val="nil"/>
            </w:tcBorders>
            <w:shd w:val="clear" w:color="auto" w:fill="auto"/>
            <w:noWrap/>
            <w:vAlign w:val="center"/>
            <w:hideMark/>
          </w:tcPr>
          <w:p w14:paraId="5E372C13"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10.1</w:t>
            </w:r>
          </w:p>
        </w:tc>
      </w:tr>
      <w:tr w:rsidR="00FF4CBD" w:rsidRPr="00FF4CBD" w14:paraId="49F4E56E" w14:textId="77777777" w:rsidTr="00FF4CBD">
        <w:trPr>
          <w:trHeight w:val="264"/>
        </w:trPr>
        <w:tc>
          <w:tcPr>
            <w:tcW w:w="500" w:type="pct"/>
            <w:tcBorders>
              <w:top w:val="nil"/>
              <w:left w:val="nil"/>
              <w:bottom w:val="nil"/>
              <w:right w:val="nil"/>
            </w:tcBorders>
            <w:shd w:val="clear" w:color="auto" w:fill="auto"/>
            <w:noWrap/>
            <w:vAlign w:val="center"/>
            <w:hideMark/>
          </w:tcPr>
          <w:p w14:paraId="4EB46E12" w14:textId="77777777" w:rsidR="00FF4CBD" w:rsidRPr="00FF4CBD" w:rsidRDefault="00FF4CBD" w:rsidP="00FF4CBD">
            <w:pPr>
              <w:jc w:val="center"/>
              <w:rPr>
                <w:color w:val="000000"/>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7AEF964E"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Biparental</w:t>
            </w:r>
          </w:p>
        </w:tc>
        <w:tc>
          <w:tcPr>
            <w:tcW w:w="500" w:type="pct"/>
            <w:tcBorders>
              <w:top w:val="nil"/>
              <w:left w:val="nil"/>
              <w:bottom w:val="nil"/>
              <w:right w:val="nil"/>
            </w:tcBorders>
            <w:shd w:val="clear" w:color="auto" w:fill="auto"/>
            <w:noWrap/>
            <w:vAlign w:val="center"/>
            <w:hideMark/>
          </w:tcPr>
          <w:p w14:paraId="54663282"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211</w:t>
            </w:r>
          </w:p>
        </w:tc>
        <w:tc>
          <w:tcPr>
            <w:tcW w:w="500" w:type="pct"/>
            <w:tcBorders>
              <w:top w:val="nil"/>
              <w:left w:val="nil"/>
              <w:bottom w:val="nil"/>
              <w:right w:val="nil"/>
            </w:tcBorders>
            <w:shd w:val="clear" w:color="auto" w:fill="auto"/>
            <w:noWrap/>
            <w:vAlign w:val="center"/>
            <w:hideMark/>
          </w:tcPr>
          <w:p w14:paraId="6FAC8EF3"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10</w:t>
            </w:r>
          </w:p>
        </w:tc>
      </w:tr>
      <w:tr w:rsidR="00FF4CBD" w:rsidRPr="00FF4CBD" w14:paraId="17341C51" w14:textId="77777777" w:rsidTr="00FF4CBD">
        <w:trPr>
          <w:trHeight w:val="288"/>
        </w:trPr>
        <w:tc>
          <w:tcPr>
            <w:tcW w:w="4000" w:type="pct"/>
            <w:gridSpan w:val="8"/>
            <w:tcBorders>
              <w:top w:val="nil"/>
              <w:left w:val="nil"/>
              <w:bottom w:val="nil"/>
              <w:right w:val="nil"/>
            </w:tcBorders>
            <w:shd w:val="clear" w:color="auto" w:fill="auto"/>
            <w:vAlign w:val="center"/>
            <w:hideMark/>
          </w:tcPr>
          <w:p w14:paraId="53128F31"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Mother Education Level</w:t>
            </w:r>
          </w:p>
        </w:tc>
        <w:tc>
          <w:tcPr>
            <w:tcW w:w="500" w:type="pct"/>
            <w:tcBorders>
              <w:top w:val="nil"/>
              <w:left w:val="nil"/>
              <w:bottom w:val="nil"/>
              <w:right w:val="nil"/>
            </w:tcBorders>
            <w:shd w:val="clear" w:color="auto" w:fill="auto"/>
            <w:vAlign w:val="center"/>
            <w:hideMark/>
          </w:tcPr>
          <w:p w14:paraId="0A0C29AA" w14:textId="77777777" w:rsidR="00FF4CBD" w:rsidRPr="00FF4CBD" w:rsidRDefault="00FF4CBD" w:rsidP="00FF4CBD">
            <w:pPr>
              <w:rPr>
                <w:color w:val="000000"/>
                <w:sz w:val="20"/>
                <w:szCs w:val="20"/>
                <w:lang w:val="en-US" w:eastAsia="en-US"/>
              </w:rPr>
            </w:pPr>
          </w:p>
        </w:tc>
        <w:tc>
          <w:tcPr>
            <w:tcW w:w="500" w:type="pct"/>
            <w:tcBorders>
              <w:top w:val="nil"/>
              <w:left w:val="nil"/>
              <w:bottom w:val="nil"/>
              <w:right w:val="nil"/>
            </w:tcBorders>
            <w:shd w:val="clear" w:color="auto" w:fill="auto"/>
            <w:vAlign w:val="center"/>
            <w:hideMark/>
          </w:tcPr>
          <w:p w14:paraId="0FA71097" w14:textId="77777777" w:rsidR="00FF4CBD" w:rsidRPr="00FF4CBD" w:rsidRDefault="00FF4CBD" w:rsidP="00FF4CBD">
            <w:pPr>
              <w:rPr>
                <w:sz w:val="20"/>
                <w:szCs w:val="20"/>
                <w:lang w:val="en-US" w:eastAsia="en-US"/>
              </w:rPr>
            </w:pPr>
          </w:p>
        </w:tc>
      </w:tr>
      <w:tr w:rsidR="00FF4CBD" w:rsidRPr="00FF4CBD" w14:paraId="27580CB5" w14:textId="77777777" w:rsidTr="00FF4CBD">
        <w:trPr>
          <w:trHeight w:val="264"/>
        </w:trPr>
        <w:tc>
          <w:tcPr>
            <w:tcW w:w="500" w:type="pct"/>
            <w:tcBorders>
              <w:top w:val="nil"/>
              <w:left w:val="nil"/>
              <w:bottom w:val="nil"/>
              <w:right w:val="nil"/>
            </w:tcBorders>
            <w:shd w:val="clear" w:color="auto" w:fill="auto"/>
            <w:noWrap/>
            <w:vAlign w:val="center"/>
            <w:hideMark/>
          </w:tcPr>
          <w:p w14:paraId="452F1063" w14:textId="77777777" w:rsidR="00FF4CBD" w:rsidRPr="00FF4CBD" w:rsidRDefault="00FF4CBD" w:rsidP="00FF4CBD">
            <w:pPr>
              <w:jc w:val="center"/>
              <w:rPr>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39949250"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Incomplete High School or less</w:t>
            </w:r>
          </w:p>
        </w:tc>
        <w:tc>
          <w:tcPr>
            <w:tcW w:w="500" w:type="pct"/>
            <w:tcBorders>
              <w:top w:val="nil"/>
              <w:left w:val="nil"/>
              <w:bottom w:val="nil"/>
              <w:right w:val="nil"/>
            </w:tcBorders>
            <w:shd w:val="clear" w:color="auto" w:fill="auto"/>
            <w:noWrap/>
            <w:vAlign w:val="center"/>
            <w:hideMark/>
          </w:tcPr>
          <w:p w14:paraId="13BDD391"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210</w:t>
            </w:r>
          </w:p>
        </w:tc>
        <w:tc>
          <w:tcPr>
            <w:tcW w:w="500" w:type="pct"/>
            <w:tcBorders>
              <w:top w:val="nil"/>
              <w:left w:val="nil"/>
              <w:bottom w:val="nil"/>
              <w:right w:val="nil"/>
            </w:tcBorders>
            <w:shd w:val="clear" w:color="auto" w:fill="auto"/>
            <w:noWrap/>
            <w:vAlign w:val="center"/>
            <w:hideMark/>
          </w:tcPr>
          <w:p w14:paraId="746A269B"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9.9</w:t>
            </w:r>
          </w:p>
        </w:tc>
      </w:tr>
      <w:tr w:rsidR="00FF4CBD" w:rsidRPr="00FF4CBD" w14:paraId="35B25832" w14:textId="77777777" w:rsidTr="00FF4CBD">
        <w:trPr>
          <w:trHeight w:val="264"/>
        </w:trPr>
        <w:tc>
          <w:tcPr>
            <w:tcW w:w="500" w:type="pct"/>
            <w:tcBorders>
              <w:top w:val="nil"/>
              <w:left w:val="nil"/>
              <w:bottom w:val="nil"/>
              <w:right w:val="nil"/>
            </w:tcBorders>
            <w:shd w:val="clear" w:color="auto" w:fill="auto"/>
            <w:noWrap/>
            <w:vAlign w:val="center"/>
            <w:hideMark/>
          </w:tcPr>
          <w:p w14:paraId="77EC5417" w14:textId="77777777" w:rsidR="00FF4CBD" w:rsidRPr="00FF4CBD" w:rsidRDefault="00FF4CBD" w:rsidP="00FF4CBD">
            <w:pPr>
              <w:jc w:val="center"/>
              <w:rPr>
                <w:color w:val="000000"/>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4062FC7A"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Complete High School or more</w:t>
            </w:r>
          </w:p>
        </w:tc>
        <w:tc>
          <w:tcPr>
            <w:tcW w:w="500" w:type="pct"/>
            <w:tcBorders>
              <w:top w:val="nil"/>
              <w:left w:val="nil"/>
              <w:bottom w:val="nil"/>
              <w:right w:val="nil"/>
            </w:tcBorders>
            <w:shd w:val="clear" w:color="auto" w:fill="auto"/>
            <w:noWrap/>
            <w:vAlign w:val="center"/>
            <w:hideMark/>
          </w:tcPr>
          <w:p w14:paraId="307CB38E"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85</w:t>
            </w:r>
          </w:p>
        </w:tc>
        <w:tc>
          <w:tcPr>
            <w:tcW w:w="500" w:type="pct"/>
            <w:tcBorders>
              <w:top w:val="nil"/>
              <w:left w:val="nil"/>
              <w:bottom w:val="nil"/>
              <w:right w:val="nil"/>
            </w:tcBorders>
            <w:shd w:val="clear" w:color="auto" w:fill="auto"/>
            <w:noWrap/>
            <w:vAlign w:val="center"/>
            <w:hideMark/>
          </w:tcPr>
          <w:p w14:paraId="3B012341"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10.3</w:t>
            </w:r>
          </w:p>
        </w:tc>
      </w:tr>
      <w:tr w:rsidR="00FF4CBD" w:rsidRPr="00FF4CBD" w14:paraId="7AA46584" w14:textId="77777777" w:rsidTr="00FF4CBD">
        <w:trPr>
          <w:trHeight w:val="288"/>
        </w:trPr>
        <w:tc>
          <w:tcPr>
            <w:tcW w:w="4000" w:type="pct"/>
            <w:gridSpan w:val="8"/>
            <w:tcBorders>
              <w:top w:val="nil"/>
              <w:left w:val="nil"/>
              <w:bottom w:val="nil"/>
              <w:right w:val="nil"/>
            </w:tcBorders>
            <w:shd w:val="clear" w:color="auto" w:fill="auto"/>
            <w:vAlign w:val="center"/>
            <w:hideMark/>
          </w:tcPr>
          <w:p w14:paraId="15EE3901"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Father Education Level</w:t>
            </w:r>
          </w:p>
        </w:tc>
        <w:tc>
          <w:tcPr>
            <w:tcW w:w="500" w:type="pct"/>
            <w:tcBorders>
              <w:top w:val="nil"/>
              <w:left w:val="nil"/>
              <w:bottom w:val="nil"/>
              <w:right w:val="nil"/>
            </w:tcBorders>
            <w:shd w:val="clear" w:color="auto" w:fill="auto"/>
            <w:vAlign w:val="center"/>
            <w:hideMark/>
          </w:tcPr>
          <w:p w14:paraId="6F0D8FBC" w14:textId="77777777" w:rsidR="00FF4CBD" w:rsidRPr="00FF4CBD" w:rsidRDefault="00FF4CBD" w:rsidP="00FF4CBD">
            <w:pPr>
              <w:rPr>
                <w:color w:val="000000"/>
                <w:sz w:val="20"/>
                <w:szCs w:val="20"/>
                <w:lang w:val="en-US" w:eastAsia="en-US"/>
              </w:rPr>
            </w:pPr>
          </w:p>
        </w:tc>
        <w:tc>
          <w:tcPr>
            <w:tcW w:w="500" w:type="pct"/>
            <w:tcBorders>
              <w:top w:val="nil"/>
              <w:left w:val="nil"/>
              <w:bottom w:val="nil"/>
              <w:right w:val="nil"/>
            </w:tcBorders>
            <w:shd w:val="clear" w:color="auto" w:fill="auto"/>
            <w:vAlign w:val="center"/>
            <w:hideMark/>
          </w:tcPr>
          <w:p w14:paraId="76501E39" w14:textId="77777777" w:rsidR="00FF4CBD" w:rsidRPr="00FF4CBD" w:rsidRDefault="00FF4CBD" w:rsidP="00FF4CBD">
            <w:pPr>
              <w:rPr>
                <w:sz w:val="20"/>
                <w:szCs w:val="20"/>
                <w:lang w:val="en-US" w:eastAsia="en-US"/>
              </w:rPr>
            </w:pPr>
          </w:p>
        </w:tc>
      </w:tr>
      <w:tr w:rsidR="00FF4CBD" w:rsidRPr="00FF4CBD" w14:paraId="1F170682" w14:textId="77777777" w:rsidTr="00FF4CBD">
        <w:trPr>
          <w:trHeight w:val="264"/>
        </w:trPr>
        <w:tc>
          <w:tcPr>
            <w:tcW w:w="500" w:type="pct"/>
            <w:tcBorders>
              <w:top w:val="nil"/>
              <w:left w:val="nil"/>
              <w:bottom w:val="nil"/>
              <w:right w:val="nil"/>
            </w:tcBorders>
            <w:shd w:val="clear" w:color="auto" w:fill="auto"/>
            <w:noWrap/>
            <w:vAlign w:val="center"/>
            <w:hideMark/>
          </w:tcPr>
          <w:p w14:paraId="0FD7800D" w14:textId="77777777" w:rsidR="00FF4CBD" w:rsidRPr="00FF4CBD" w:rsidRDefault="00FF4CBD" w:rsidP="00FF4CBD">
            <w:pPr>
              <w:jc w:val="center"/>
              <w:rPr>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59583961"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Incomplete High School or less</w:t>
            </w:r>
          </w:p>
        </w:tc>
        <w:tc>
          <w:tcPr>
            <w:tcW w:w="500" w:type="pct"/>
            <w:tcBorders>
              <w:top w:val="nil"/>
              <w:left w:val="nil"/>
              <w:bottom w:val="nil"/>
              <w:right w:val="nil"/>
            </w:tcBorders>
            <w:shd w:val="clear" w:color="auto" w:fill="auto"/>
            <w:noWrap/>
            <w:vAlign w:val="center"/>
            <w:hideMark/>
          </w:tcPr>
          <w:p w14:paraId="289E2318"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184</w:t>
            </w:r>
          </w:p>
        </w:tc>
        <w:tc>
          <w:tcPr>
            <w:tcW w:w="500" w:type="pct"/>
            <w:tcBorders>
              <w:top w:val="nil"/>
              <w:left w:val="nil"/>
              <w:bottom w:val="nil"/>
              <w:right w:val="nil"/>
            </w:tcBorders>
            <w:shd w:val="clear" w:color="auto" w:fill="auto"/>
            <w:noWrap/>
            <w:vAlign w:val="center"/>
            <w:hideMark/>
          </w:tcPr>
          <w:p w14:paraId="55B515ED"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9.9</w:t>
            </w:r>
          </w:p>
        </w:tc>
      </w:tr>
      <w:tr w:rsidR="00FF4CBD" w:rsidRPr="00FF4CBD" w14:paraId="50569EBE" w14:textId="77777777" w:rsidTr="00FF4CBD">
        <w:trPr>
          <w:trHeight w:val="264"/>
        </w:trPr>
        <w:tc>
          <w:tcPr>
            <w:tcW w:w="500" w:type="pct"/>
            <w:tcBorders>
              <w:top w:val="nil"/>
              <w:left w:val="nil"/>
              <w:bottom w:val="nil"/>
              <w:right w:val="nil"/>
            </w:tcBorders>
            <w:shd w:val="clear" w:color="auto" w:fill="auto"/>
            <w:noWrap/>
            <w:vAlign w:val="center"/>
            <w:hideMark/>
          </w:tcPr>
          <w:p w14:paraId="516161CC" w14:textId="77777777" w:rsidR="00FF4CBD" w:rsidRPr="00FF4CBD" w:rsidRDefault="00FF4CBD" w:rsidP="00FF4CBD">
            <w:pPr>
              <w:jc w:val="center"/>
              <w:rPr>
                <w:color w:val="000000"/>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1FF1AE45"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Complete High School or more</w:t>
            </w:r>
          </w:p>
        </w:tc>
        <w:tc>
          <w:tcPr>
            <w:tcW w:w="500" w:type="pct"/>
            <w:tcBorders>
              <w:top w:val="nil"/>
              <w:left w:val="nil"/>
              <w:bottom w:val="nil"/>
              <w:right w:val="nil"/>
            </w:tcBorders>
            <w:shd w:val="clear" w:color="auto" w:fill="auto"/>
            <w:noWrap/>
            <w:vAlign w:val="center"/>
            <w:hideMark/>
          </w:tcPr>
          <w:p w14:paraId="15B75AC5"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111</w:t>
            </w:r>
          </w:p>
        </w:tc>
        <w:tc>
          <w:tcPr>
            <w:tcW w:w="500" w:type="pct"/>
            <w:tcBorders>
              <w:top w:val="nil"/>
              <w:left w:val="nil"/>
              <w:bottom w:val="nil"/>
              <w:right w:val="nil"/>
            </w:tcBorders>
            <w:shd w:val="clear" w:color="auto" w:fill="auto"/>
            <w:noWrap/>
            <w:vAlign w:val="center"/>
            <w:hideMark/>
          </w:tcPr>
          <w:p w14:paraId="3621F8E8"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10.3</w:t>
            </w:r>
          </w:p>
        </w:tc>
      </w:tr>
      <w:tr w:rsidR="00FF4CBD" w:rsidRPr="00FF4CBD" w14:paraId="41BEFBE1" w14:textId="77777777" w:rsidTr="00FF4CBD">
        <w:trPr>
          <w:trHeight w:val="288"/>
        </w:trPr>
        <w:tc>
          <w:tcPr>
            <w:tcW w:w="4000" w:type="pct"/>
            <w:gridSpan w:val="8"/>
            <w:tcBorders>
              <w:top w:val="nil"/>
              <w:left w:val="nil"/>
              <w:bottom w:val="nil"/>
              <w:right w:val="nil"/>
            </w:tcBorders>
            <w:shd w:val="clear" w:color="auto" w:fill="auto"/>
            <w:vAlign w:val="center"/>
            <w:hideMark/>
          </w:tcPr>
          <w:p w14:paraId="2614BD49"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Teenage Work</w:t>
            </w:r>
          </w:p>
        </w:tc>
        <w:tc>
          <w:tcPr>
            <w:tcW w:w="500" w:type="pct"/>
            <w:tcBorders>
              <w:top w:val="nil"/>
              <w:left w:val="nil"/>
              <w:bottom w:val="nil"/>
              <w:right w:val="nil"/>
            </w:tcBorders>
            <w:shd w:val="clear" w:color="auto" w:fill="auto"/>
            <w:vAlign w:val="center"/>
            <w:hideMark/>
          </w:tcPr>
          <w:p w14:paraId="04AE6055" w14:textId="77777777" w:rsidR="00FF4CBD" w:rsidRPr="00FF4CBD" w:rsidRDefault="00FF4CBD" w:rsidP="00FF4CBD">
            <w:pPr>
              <w:rPr>
                <w:color w:val="000000"/>
                <w:sz w:val="20"/>
                <w:szCs w:val="20"/>
                <w:lang w:val="en-US" w:eastAsia="en-US"/>
              </w:rPr>
            </w:pPr>
          </w:p>
        </w:tc>
        <w:tc>
          <w:tcPr>
            <w:tcW w:w="500" w:type="pct"/>
            <w:tcBorders>
              <w:top w:val="nil"/>
              <w:left w:val="nil"/>
              <w:bottom w:val="nil"/>
              <w:right w:val="nil"/>
            </w:tcBorders>
            <w:shd w:val="clear" w:color="auto" w:fill="auto"/>
            <w:vAlign w:val="center"/>
            <w:hideMark/>
          </w:tcPr>
          <w:p w14:paraId="30B242F2" w14:textId="77777777" w:rsidR="00FF4CBD" w:rsidRPr="00FF4CBD" w:rsidRDefault="00FF4CBD" w:rsidP="00FF4CBD">
            <w:pPr>
              <w:rPr>
                <w:sz w:val="20"/>
                <w:szCs w:val="20"/>
                <w:lang w:val="en-US" w:eastAsia="en-US"/>
              </w:rPr>
            </w:pPr>
          </w:p>
        </w:tc>
      </w:tr>
      <w:tr w:rsidR="00FF4CBD" w:rsidRPr="00FF4CBD" w14:paraId="024B757D" w14:textId="77777777" w:rsidTr="00FF4CBD">
        <w:trPr>
          <w:trHeight w:val="264"/>
        </w:trPr>
        <w:tc>
          <w:tcPr>
            <w:tcW w:w="500" w:type="pct"/>
            <w:tcBorders>
              <w:top w:val="nil"/>
              <w:left w:val="nil"/>
              <w:bottom w:val="nil"/>
              <w:right w:val="nil"/>
            </w:tcBorders>
            <w:shd w:val="clear" w:color="auto" w:fill="auto"/>
            <w:noWrap/>
            <w:vAlign w:val="center"/>
            <w:hideMark/>
          </w:tcPr>
          <w:p w14:paraId="56D1C8E5" w14:textId="77777777" w:rsidR="00FF4CBD" w:rsidRPr="00FF4CBD" w:rsidRDefault="00FF4CBD" w:rsidP="00FF4CBD">
            <w:pPr>
              <w:jc w:val="center"/>
              <w:rPr>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4914D115"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Yes</w:t>
            </w:r>
          </w:p>
        </w:tc>
        <w:tc>
          <w:tcPr>
            <w:tcW w:w="500" w:type="pct"/>
            <w:tcBorders>
              <w:top w:val="nil"/>
              <w:left w:val="nil"/>
              <w:bottom w:val="nil"/>
              <w:right w:val="nil"/>
            </w:tcBorders>
            <w:shd w:val="clear" w:color="auto" w:fill="auto"/>
            <w:noWrap/>
            <w:vAlign w:val="center"/>
            <w:hideMark/>
          </w:tcPr>
          <w:p w14:paraId="3EA5EEF1"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146</w:t>
            </w:r>
          </w:p>
        </w:tc>
        <w:tc>
          <w:tcPr>
            <w:tcW w:w="500" w:type="pct"/>
            <w:tcBorders>
              <w:top w:val="nil"/>
              <w:left w:val="nil"/>
              <w:bottom w:val="nil"/>
              <w:right w:val="nil"/>
            </w:tcBorders>
            <w:shd w:val="clear" w:color="auto" w:fill="auto"/>
            <w:noWrap/>
            <w:vAlign w:val="center"/>
            <w:hideMark/>
          </w:tcPr>
          <w:p w14:paraId="7ECC64FF"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8.2</w:t>
            </w:r>
          </w:p>
        </w:tc>
      </w:tr>
      <w:tr w:rsidR="00FF4CBD" w:rsidRPr="00FF4CBD" w14:paraId="1E3D90E3" w14:textId="77777777" w:rsidTr="00FF4CBD">
        <w:trPr>
          <w:trHeight w:val="264"/>
        </w:trPr>
        <w:tc>
          <w:tcPr>
            <w:tcW w:w="500" w:type="pct"/>
            <w:tcBorders>
              <w:top w:val="nil"/>
              <w:left w:val="nil"/>
              <w:bottom w:val="nil"/>
              <w:right w:val="nil"/>
            </w:tcBorders>
            <w:shd w:val="clear" w:color="auto" w:fill="auto"/>
            <w:noWrap/>
            <w:vAlign w:val="center"/>
            <w:hideMark/>
          </w:tcPr>
          <w:p w14:paraId="23E6F0C9" w14:textId="77777777" w:rsidR="00FF4CBD" w:rsidRPr="00FF4CBD" w:rsidRDefault="00FF4CBD" w:rsidP="00FF4CBD">
            <w:pPr>
              <w:jc w:val="center"/>
              <w:rPr>
                <w:color w:val="000000"/>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6DB02796"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No</w:t>
            </w:r>
          </w:p>
        </w:tc>
        <w:tc>
          <w:tcPr>
            <w:tcW w:w="500" w:type="pct"/>
            <w:tcBorders>
              <w:top w:val="nil"/>
              <w:left w:val="nil"/>
              <w:bottom w:val="nil"/>
              <w:right w:val="nil"/>
            </w:tcBorders>
            <w:shd w:val="clear" w:color="auto" w:fill="auto"/>
            <w:noWrap/>
            <w:vAlign w:val="center"/>
            <w:hideMark/>
          </w:tcPr>
          <w:p w14:paraId="19EB8ACC"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149</w:t>
            </w:r>
          </w:p>
        </w:tc>
        <w:tc>
          <w:tcPr>
            <w:tcW w:w="500" w:type="pct"/>
            <w:tcBorders>
              <w:top w:val="nil"/>
              <w:left w:val="nil"/>
              <w:bottom w:val="nil"/>
              <w:right w:val="nil"/>
            </w:tcBorders>
            <w:shd w:val="clear" w:color="auto" w:fill="auto"/>
            <w:noWrap/>
            <w:vAlign w:val="center"/>
            <w:hideMark/>
          </w:tcPr>
          <w:p w14:paraId="7C387DC3"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12.9</w:t>
            </w:r>
          </w:p>
        </w:tc>
      </w:tr>
      <w:tr w:rsidR="00FF4CBD" w:rsidRPr="005A280A" w14:paraId="046FFF96" w14:textId="77777777" w:rsidTr="00FF4CBD">
        <w:trPr>
          <w:trHeight w:val="288"/>
        </w:trPr>
        <w:tc>
          <w:tcPr>
            <w:tcW w:w="4000" w:type="pct"/>
            <w:gridSpan w:val="8"/>
            <w:tcBorders>
              <w:top w:val="nil"/>
              <w:left w:val="nil"/>
              <w:bottom w:val="nil"/>
              <w:right w:val="nil"/>
            </w:tcBorders>
            <w:shd w:val="clear" w:color="auto" w:fill="auto"/>
            <w:vAlign w:val="center"/>
            <w:hideMark/>
          </w:tcPr>
          <w:p w14:paraId="3AEC0F6F"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Failing a Grade in the Past</w:t>
            </w:r>
          </w:p>
        </w:tc>
        <w:tc>
          <w:tcPr>
            <w:tcW w:w="500" w:type="pct"/>
            <w:tcBorders>
              <w:top w:val="nil"/>
              <w:left w:val="nil"/>
              <w:bottom w:val="nil"/>
              <w:right w:val="nil"/>
            </w:tcBorders>
            <w:shd w:val="clear" w:color="auto" w:fill="auto"/>
            <w:vAlign w:val="center"/>
            <w:hideMark/>
          </w:tcPr>
          <w:p w14:paraId="0D18ED4B" w14:textId="77777777" w:rsidR="00FF4CBD" w:rsidRPr="00FF4CBD" w:rsidRDefault="00FF4CBD" w:rsidP="00FF4CBD">
            <w:pPr>
              <w:rPr>
                <w:color w:val="000000"/>
                <w:sz w:val="20"/>
                <w:szCs w:val="20"/>
                <w:lang w:val="en-US" w:eastAsia="en-US"/>
              </w:rPr>
            </w:pPr>
          </w:p>
        </w:tc>
        <w:tc>
          <w:tcPr>
            <w:tcW w:w="500" w:type="pct"/>
            <w:tcBorders>
              <w:top w:val="nil"/>
              <w:left w:val="nil"/>
              <w:bottom w:val="nil"/>
              <w:right w:val="nil"/>
            </w:tcBorders>
            <w:shd w:val="clear" w:color="auto" w:fill="auto"/>
            <w:vAlign w:val="center"/>
            <w:hideMark/>
          </w:tcPr>
          <w:p w14:paraId="1054132B" w14:textId="77777777" w:rsidR="00FF4CBD" w:rsidRPr="00FF4CBD" w:rsidRDefault="00FF4CBD" w:rsidP="00FF4CBD">
            <w:pPr>
              <w:rPr>
                <w:sz w:val="20"/>
                <w:szCs w:val="20"/>
                <w:lang w:val="en-US" w:eastAsia="en-US"/>
              </w:rPr>
            </w:pPr>
          </w:p>
        </w:tc>
      </w:tr>
      <w:tr w:rsidR="00FF4CBD" w:rsidRPr="00FF4CBD" w14:paraId="1941DEC7" w14:textId="77777777" w:rsidTr="00FF4CBD">
        <w:trPr>
          <w:trHeight w:val="264"/>
        </w:trPr>
        <w:tc>
          <w:tcPr>
            <w:tcW w:w="500" w:type="pct"/>
            <w:tcBorders>
              <w:top w:val="nil"/>
              <w:left w:val="nil"/>
              <w:bottom w:val="nil"/>
              <w:right w:val="nil"/>
            </w:tcBorders>
            <w:shd w:val="clear" w:color="auto" w:fill="auto"/>
            <w:noWrap/>
            <w:vAlign w:val="center"/>
            <w:hideMark/>
          </w:tcPr>
          <w:p w14:paraId="57ACE25A" w14:textId="77777777" w:rsidR="00FF4CBD" w:rsidRPr="00FF4CBD" w:rsidRDefault="00FF4CBD" w:rsidP="00FF4CBD">
            <w:pPr>
              <w:jc w:val="center"/>
              <w:rPr>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1E746DC4"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Yes</w:t>
            </w:r>
          </w:p>
        </w:tc>
        <w:tc>
          <w:tcPr>
            <w:tcW w:w="500" w:type="pct"/>
            <w:tcBorders>
              <w:top w:val="nil"/>
              <w:left w:val="nil"/>
              <w:bottom w:val="nil"/>
              <w:right w:val="nil"/>
            </w:tcBorders>
            <w:shd w:val="clear" w:color="auto" w:fill="auto"/>
            <w:noWrap/>
            <w:vAlign w:val="center"/>
            <w:hideMark/>
          </w:tcPr>
          <w:p w14:paraId="73A3AE39"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194</w:t>
            </w:r>
          </w:p>
        </w:tc>
        <w:tc>
          <w:tcPr>
            <w:tcW w:w="500" w:type="pct"/>
            <w:tcBorders>
              <w:top w:val="nil"/>
              <w:left w:val="nil"/>
              <w:bottom w:val="nil"/>
              <w:right w:val="nil"/>
            </w:tcBorders>
            <w:shd w:val="clear" w:color="auto" w:fill="auto"/>
            <w:noWrap/>
            <w:vAlign w:val="center"/>
            <w:hideMark/>
          </w:tcPr>
          <w:p w14:paraId="695FBF7C"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8.8</w:t>
            </w:r>
          </w:p>
        </w:tc>
      </w:tr>
      <w:tr w:rsidR="00FF4CBD" w:rsidRPr="00FF4CBD" w14:paraId="056CEC12" w14:textId="77777777" w:rsidTr="00FF4CBD">
        <w:trPr>
          <w:trHeight w:val="264"/>
        </w:trPr>
        <w:tc>
          <w:tcPr>
            <w:tcW w:w="500" w:type="pct"/>
            <w:tcBorders>
              <w:top w:val="nil"/>
              <w:left w:val="nil"/>
              <w:bottom w:val="nil"/>
              <w:right w:val="nil"/>
            </w:tcBorders>
            <w:shd w:val="clear" w:color="auto" w:fill="auto"/>
            <w:noWrap/>
            <w:vAlign w:val="center"/>
            <w:hideMark/>
          </w:tcPr>
          <w:p w14:paraId="0F0C2CE5" w14:textId="77777777" w:rsidR="00FF4CBD" w:rsidRPr="00FF4CBD" w:rsidRDefault="00FF4CBD" w:rsidP="00FF4CBD">
            <w:pPr>
              <w:jc w:val="center"/>
              <w:rPr>
                <w:color w:val="000000"/>
                <w:sz w:val="20"/>
                <w:szCs w:val="20"/>
                <w:lang w:val="en-US" w:eastAsia="en-US"/>
              </w:rPr>
            </w:pPr>
          </w:p>
        </w:tc>
        <w:tc>
          <w:tcPr>
            <w:tcW w:w="3500" w:type="pct"/>
            <w:gridSpan w:val="7"/>
            <w:tcBorders>
              <w:top w:val="nil"/>
              <w:left w:val="nil"/>
              <w:bottom w:val="nil"/>
              <w:right w:val="nil"/>
            </w:tcBorders>
            <w:shd w:val="clear" w:color="auto" w:fill="auto"/>
            <w:noWrap/>
            <w:vAlign w:val="center"/>
            <w:hideMark/>
          </w:tcPr>
          <w:p w14:paraId="6123144C" w14:textId="77777777" w:rsidR="00FF4CBD" w:rsidRPr="00FF4CBD" w:rsidRDefault="00FF4CBD" w:rsidP="00FF4CBD">
            <w:pPr>
              <w:rPr>
                <w:color w:val="000000"/>
                <w:sz w:val="20"/>
                <w:szCs w:val="20"/>
                <w:lang w:val="en-US" w:eastAsia="en-US"/>
              </w:rPr>
            </w:pPr>
            <w:r w:rsidRPr="00FF4CBD">
              <w:rPr>
                <w:color w:val="000000"/>
                <w:sz w:val="20"/>
                <w:szCs w:val="20"/>
                <w:lang w:val="en-US" w:eastAsia="en-US"/>
              </w:rPr>
              <w:t>No</w:t>
            </w:r>
          </w:p>
        </w:tc>
        <w:tc>
          <w:tcPr>
            <w:tcW w:w="500" w:type="pct"/>
            <w:tcBorders>
              <w:top w:val="nil"/>
              <w:left w:val="nil"/>
              <w:bottom w:val="nil"/>
              <w:right w:val="nil"/>
            </w:tcBorders>
            <w:shd w:val="clear" w:color="auto" w:fill="auto"/>
            <w:noWrap/>
            <w:vAlign w:val="center"/>
            <w:hideMark/>
          </w:tcPr>
          <w:p w14:paraId="19CE8FEA"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101</w:t>
            </w:r>
          </w:p>
        </w:tc>
        <w:tc>
          <w:tcPr>
            <w:tcW w:w="500" w:type="pct"/>
            <w:tcBorders>
              <w:top w:val="nil"/>
              <w:left w:val="nil"/>
              <w:bottom w:val="nil"/>
              <w:right w:val="nil"/>
            </w:tcBorders>
            <w:shd w:val="clear" w:color="auto" w:fill="auto"/>
            <w:noWrap/>
            <w:vAlign w:val="center"/>
            <w:hideMark/>
          </w:tcPr>
          <w:p w14:paraId="2473B17E" w14:textId="77777777" w:rsidR="00FF4CBD" w:rsidRPr="00FF4CBD" w:rsidRDefault="00FF4CBD" w:rsidP="00FF4CBD">
            <w:pPr>
              <w:jc w:val="center"/>
              <w:rPr>
                <w:color w:val="000000"/>
                <w:sz w:val="20"/>
                <w:szCs w:val="20"/>
                <w:lang w:val="en-US" w:eastAsia="en-US"/>
              </w:rPr>
            </w:pPr>
            <w:r w:rsidRPr="00FF4CBD">
              <w:rPr>
                <w:color w:val="000000"/>
                <w:sz w:val="20"/>
                <w:szCs w:val="20"/>
                <w:lang w:val="en-US" w:eastAsia="en-US"/>
              </w:rPr>
              <w:t>13.8</w:t>
            </w:r>
          </w:p>
        </w:tc>
      </w:tr>
      <w:tr w:rsidR="00FF4CBD" w:rsidRPr="00FF4CBD" w14:paraId="41B0DF70" w14:textId="77777777" w:rsidTr="00FF4CBD">
        <w:trPr>
          <w:trHeight w:val="264"/>
        </w:trPr>
        <w:tc>
          <w:tcPr>
            <w:tcW w:w="500" w:type="pct"/>
            <w:tcBorders>
              <w:top w:val="nil"/>
              <w:left w:val="nil"/>
              <w:bottom w:val="nil"/>
              <w:right w:val="nil"/>
            </w:tcBorders>
            <w:shd w:val="clear" w:color="auto" w:fill="auto"/>
            <w:noWrap/>
            <w:vAlign w:val="center"/>
            <w:hideMark/>
          </w:tcPr>
          <w:p w14:paraId="75D6751F" w14:textId="77777777" w:rsidR="00FF4CBD" w:rsidRPr="002605A4" w:rsidRDefault="00FF4CBD" w:rsidP="00FF4CBD">
            <w:pPr>
              <w:jc w:val="center"/>
              <w:rPr>
                <w:color w:val="000000"/>
                <w:sz w:val="20"/>
                <w:szCs w:val="20"/>
                <w:highlight w:val="yellow"/>
                <w:lang w:val="en-US" w:eastAsia="en-US"/>
              </w:rPr>
            </w:pPr>
          </w:p>
        </w:tc>
        <w:tc>
          <w:tcPr>
            <w:tcW w:w="3500" w:type="pct"/>
            <w:gridSpan w:val="7"/>
            <w:tcBorders>
              <w:top w:val="nil"/>
              <w:left w:val="nil"/>
              <w:bottom w:val="nil"/>
              <w:right w:val="nil"/>
            </w:tcBorders>
            <w:shd w:val="clear" w:color="auto" w:fill="auto"/>
            <w:noWrap/>
            <w:vAlign w:val="center"/>
            <w:hideMark/>
          </w:tcPr>
          <w:p w14:paraId="3F582710" w14:textId="7BFB79DA" w:rsidR="00FF4CBD" w:rsidRPr="002605A4" w:rsidRDefault="00FF4CBD" w:rsidP="00FF4CBD">
            <w:pPr>
              <w:rPr>
                <w:color w:val="000000"/>
                <w:sz w:val="20"/>
                <w:szCs w:val="20"/>
                <w:highlight w:val="yellow"/>
                <w:lang w:val="en-US" w:eastAsia="en-US"/>
              </w:rPr>
            </w:pPr>
          </w:p>
        </w:tc>
        <w:tc>
          <w:tcPr>
            <w:tcW w:w="500" w:type="pct"/>
            <w:tcBorders>
              <w:top w:val="nil"/>
              <w:left w:val="nil"/>
              <w:bottom w:val="nil"/>
              <w:right w:val="nil"/>
            </w:tcBorders>
            <w:shd w:val="clear" w:color="auto" w:fill="auto"/>
            <w:noWrap/>
            <w:vAlign w:val="center"/>
            <w:hideMark/>
          </w:tcPr>
          <w:p w14:paraId="33DF73F2" w14:textId="2E00FA2C" w:rsidR="00FF4CBD" w:rsidRPr="002605A4" w:rsidRDefault="00FF4CBD" w:rsidP="005435CB">
            <w:pPr>
              <w:rPr>
                <w:color w:val="000000"/>
                <w:sz w:val="20"/>
                <w:szCs w:val="20"/>
                <w:highlight w:val="yellow"/>
                <w:lang w:val="en-US" w:eastAsia="en-US"/>
              </w:rPr>
            </w:pPr>
          </w:p>
        </w:tc>
        <w:tc>
          <w:tcPr>
            <w:tcW w:w="500" w:type="pct"/>
            <w:tcBorders>
              <w:top w:val="nil"/>
              <w:left w:val="nil"/>
              <w:bottom w:val="nil"/>
              <w:right w:val="nil"/>
            </w:tcBorders>
            <w:shd w:val="clear" w:color="auto" w:fill="auto"/>
            <w:noWrap/>
            <w:vAlign w:val="center"/>
            <w:hideMark/>
          </w:tcPr>
          <w:p w14:paraId="1E6FCA4E" w14:textId="2F887E7A" w:rsidR="00FF4CBD" w:rsidRPr="002605A4" w:rsidRDefault="00FF4CBD" w:rsidP="00FF4CBD">
            <w:pPr>
              <w:jc w:val="center"/>
              <w:rPr>
                <w:color w:val="000000"/>
                <w:sz w:val="20"/>
                <w:szCs w:val="20"/>
                <w:highlight w:val="yellow"/>
                <w:lang w:val="en-US" w:eastAsia="en-US"/>
              </w:rPr>
            </w:pPr>
          </w:p>
        </w:tc>
      </w:tr>
      <w:tr w:rsidR="00FF4CBD" w:rsidRPr="00FF4CBD" w14:paraId="7B4538A4" w14:textId="77777777" w:rsidTr="005435CB">
        <w:trPr>
          <w:trHeight w:val="70"/>
        </w:trPr>
        <w:tc>
          <w:tcPr>
            <w:tcW w:w="500" w:type="pct"/>
            <w:tcBorders>
              <w:top w:val="nil"/>
              <w:left w:val="nil"/>
              <w:bottom w:val="single" w:sz="8" w:space="0" w:color="auto"/>
              <w:right w:val="nil"/>
            </w:tcBorders>
            <w:shd w:val="clear" w:color="auto" w:fill="auto"/>
            <w:noWrap/>
            <w:vAlign w:val="center"/>
            <w:hideMark/>
          </w:tcPr>
          <w:p w14:paraId="3978A201" w14:textId="768A2A58" w:rsidR="00FF4CBD" w:rsidRPr="002605A4" w:rsidRDefault="00FF4CBD" w:rsidP="00FF4CBD">
            <w:pPr>
              <w:rPr>
                <w:color w:val="000000"/>
                <w:sz w:val="20"/>
                <w:szCs w:val="20"/>
                <w:highlight w:val="yellow"/>
                <w:lang w:val="en-US" w:eastAsia="en-US"/>
              </w:rPr>
            </w:pPr>
          </w:p>
        </w:tc>
        <w:tc>
          <w:tcPr>
            <w:tcW w:w="3500" w:type="pct"/>
            <w:gridSpan w:val="7"/>
            <w:tcBorders>
              <w:top w:val="nil"/>
              <w:left w:val="nil"/>
              <w:bottom w:val="single" w:sz="8" w:space="0" w:color="auto"/>
              <w:right w:val="nil"/>
            </w:tcBorders>
            <w:shd w:val="clear" w:color="auto" w:fill="auto"/>
            <w:noWrap/>
            <w:vAlign w:val="center"/>
            <w:hideMark/>
          </w:tcPr>
          <w:p w14:paraId="63EBE3CB" w14:textId="68A782E3" w:rsidR="00FF4CBD" w:rsidRPr="002605A4" w:rsidRDefault="00FF4CBD" w:rsidP="00FF4CBD">
            <w:pPr>
              <w:rPr>
                <w:color w:val="000000"/>
                <w:sz w:val="20"/>
                <w:szCs w:val="20"/>
                <w:highlight w:val="yellow"/>
                <w:lang w:val="en-US" w:eastAsia="en-US"/>
              </w:rPr>
            </w:pPr>
          </w:p>
        </w:tc>
        <w:tc>
          <w:tcPr>
            <w:tcW w:w="500" w:type="pct"/>
            <w:tcBorders>
              <w:top w:val="nil"/>
              <w:left w:val="nil"/>
              <w:bottom w:val="single" w:sz="8" w:space="0" w:color="auto"/>
              <w:right w:val="nil"/>
            </w:tcBorders>
            <w:shd w:val="clear" w:color="auto" w:fill="auto"/>
            <w:noWrap/>
            <w:vAlign w:val="center"/>
            <w:hideMark/>
          </w:tcPr>
          <w:p w14:paraId="6B8EBE02" w14:textId="0EC64DE8" w:rsidR="00FF4CBD" w:rsidRPr="002605A4" w:rsidRDefault="00FF4CBD" w:rsidP="00FF4CBD">
            <w:pPr>
              <w:jc w:val="center"/>
              <w:rPr>
                <w:color w:val="000000"/>
                <w:sz w:val="20"/>
                <w:szCs w:val="20"/>
                <w:highlight w:val="yellow"/>
                <w:lang w:val="en-US" w:eastAsia="en-US"/>
              </w:rPr>
            </w:pPr>
          </w:p>
        </w:tc>
        <w:tc>
          <w:tcPr>
            <w:tcW w:w="500" w:type="pct"/>
            <w:tcBorders>
              <w:top w:val="nil"/>
              <w:left w:val="nil"/>
              <w:bottom w:val="single" w:sz="8" w:space="0" w:color="auto"/>
              <w:right w:val="nil"/>
            </w:tcBorders>
            <w:shd w:val="clear" w:color="auto" w:fill="auto"/>
            <w:noWrap/>
            <w:vAlign w:val="center"/>
            <w:hideMark/>
          </w:tcPr>
          <w:p w14:paraId="5E1C35B5" w14:textId="423F3AFA" w:rsidR="00FF4CBD" w:rsidRPr="002605A4" w:rsidRDefault="00FF4CBD" w:rsidP="005435CB">
            <w:pPr>
              <w:rPr>
                <w:color w:val="000000"/>
                <w:sz w:val="20"/>
                <w:szCs w:val="20"/>
                <w:highlight w:val="yellow"/>
                <w:lang w:val="en-US" w:eastAsia="en-US"/>
              </w:rPr>
            </w:pPr>
          </w:p>
        </w:tc>
      </w:tr>
    </w:tbl>
    <w:p w14:paraId="604A3CF9" w14:textId="5E1EA21E" w:rsidR="001A7671" w:rsidRPr="001D4689" w:rsidRDefault="001A7671" w:rsidP="003574F1">
      <w:pPr>
        <w:pStyle w:val="SubtituloInterno"/>
      </w:pPr>
      <w:r w:rsidRPr="001D4689">
        <w:lastRenderedPageBreak/>
        <w:t>Prevalence of Cyberbullying Victimization and community effect</w:t>
      </w:r>
    </w:p>
    <w:p w14:paraId="2F458B7A" w14:textId="218BEB0E" w:rsidR="001A7671" w:rsidRPr="001D4689" w:rsidRDefault="001A7671" w:rsidP="001A7671">
      <w:pPr>
        <w:pStyle w:val="Prrafocomn"/>
      </w:pPr>
      <w:r w:rsidRPr="001D4689">
        <w:t xml:space="preserve">Before discussing the multilevel model for binary response, it is useful to pause to analyze whether the Prevalence of Cyberbullying Victimization is independent of the schools they attend or if it can be attributed, for the most part, to their own characteristics and context of each school (community effect) and for this purpose a null multilevel model is used. </w:t>
      </w:r>
      <w:r w:rsidR="007968B9" w:rsidRPr="007968B9">
        <w:t xml:space="preserve">The multilevel models for binary response are executed by the command </w:t>
      </w:r>
      <w:proofErr w:type="spellStart"/>
      <w:r w:rsidR="007968B9" w:rsidRPr="007968B9">
        <w:rPr>
          <w:i/>
          <w:iCs/>
        </w:rPr>
        <w:t>xtmelogit</w:t>
      </w:r>
      <w:proofErr w:type="spellEnd"/>
      <w:r w:rsidR="007968B9" w:rsidRPr="007968B9">
        <w:t xml:space="preserve"> in Stata. </w:t>
      </w:r>
      <w:r w:rsidR="007968B9">
        <w:t xml:space="preserve"> </w:t>
      </w:r>
    </w:p>
    <w:p w14:paraId="1A048A3C" w14:textId="77777777" w:rsidR="001A7671" w:rsidRPr="001D4689" w:rsidRDefault="001A7671" w:rsidP="001A7671">
      <w:pPr>
        <w:pStyle w:val="Prrafocomn"/>
      </w:pPr>
      <w:r w:rsidRPr="001D4689">
        <w:t xml:space="preserve">The null model or the empty model is a particular case of the multilevel model in which there are no explanatory variables (predictors). In other words, performance and variances are not conditional on any explanatory factor, so the model has random effects at both levels, but does not include explanatory variables (fixed effects). </w:t>
      </w:r>
    </w:p>
    <w:p w14:paraId="3B37DB24" w14:textId="1D84546A" w:rsidR="001A7671" w:rsidRPr="001D4689" w:rsidRDefault="001A7671" w:rsidP="001A7671">
      <w:pPr>
        <w:pStyle w:val="Prrafocomn"/>
      </w:pPr>
      <w:r w:rsidRPr="001D4689">
        <w:t xml:space="preserve">Table 3 shows the results of multilevel models for binary responses fitted using maximum likelihood procedures. From the </w:t>
      </w:r>
      <w:r w:rsidR="00B738DA">
        <w:t>second</w:t>
      </w:r>
      <w:r w:rsidRPr="001D4689">
        <w:t xml:space="preserve"> column of the Table 3, from the null model estimates, we can say that the log-odds of being cyberbullied in an </w:t>
      </w:r>
      <w:r w:rsidR="00B738DA">
        <w:t>“</w:t>
      </w:r>
      <w:r w:rsidRPr="001D4689">
        <w:t>average school</w:t>
      </w:r>
      <w:r w:rsidR="00B738DA">
        <w:t>”</w:t>
      </w:r>
      <w:r w:rsidRPr="001D4689">
        <w:t xml:space="preserve"> (one with </w:t>
      </w:r>
      <m:oMath>
        <m:sSub>
          <m:sSubPr>
            <m:ctrlPr>
              <w:rPr>
                <w:rFonts w:ascii="Cambria Math" w:hAnsi="Cambria Math"/>
                <w:i/>
              </w:rPr>
            </m:ctrlPr>
          </m:sSubPr>
          <m:e>
            <m:r>
              <w:rPr>
                <w:rFonts w:ascii="Cambria Math" w:hAnsi="Cambria Math"/>
              </w:rPr>
              <m:t>u</m:t>
            </m:r>
          </m:e>
          <m:sub>
            <m:r>
              <w:rPr>
                <w:rFonts w:ascii="Cambria Math" w:hAnsi="Cambria Math"/>
              </w:rPr>
              <m:t>0j</m:t>
            </m:r>
          </m:sub>
        </m:sSub>
        <m:r>
          <w:rPr>
            <w:rFonts w:ascii="Cambria Math" w:hAnsi="Cambria Math"/>
          </w:rPr>
          <m:t>=0</m:t>
        </m:r>
      </m:oMath>
      <w:r w:rsidRPr="001D4689">
        <w:t xml:space="preserve">) is estimated as </w:t>
      </w:r>
      <m:oMath>
        <m:sSub>
          <m:sSubPr>
            <m:ctrlPr>
              <w:rPr>
                <w:rFonts w:ascii="Cambria Math" w:hAnsi="Cambria Math" w:cs="Cambria Math"/>
                <w:i/>
                <w:lang w:val="es-AR"/>
              </w:rPr>
            </m:ctrlPr>
          </m:sSubPr>
          <m:e>
            <m:acc>
              <m:accPr>
                <m:ctrlPr>
                  <w:rPr>
                    <w:rFonts w:ascii="Cambria Math" w:hAnsi="Cambria Math" w:cs="Cambria Math"/>
                    <w:i/>
                    <w:lang w:val="es-AR"/>
                  </w:rPr>
                </m:ctrlPr>
              </m:accPr>
              <m:e>
                <m:r>
                  <w:rPr>
                    <w:rFonts w:ascii="Cambria Math" w:hAnsi="Cambria Math" w:cs="Cambria Math"/>
                    <w:lang w:val="es-AR"/>
                  </w:rPr>
                  <m:t>β</m:t>
                </m:r>
              </m:e>
            </m:acc>
          </m:e>
          <m:sub>
            <m:r>
              <w:rPr>
                <w:rFonts w:ascii="Cambria Math" w:hAnsi="Cambria Math" w:cs="Cambria Math"/>
              </w:rPr>
              <m:t>0</m:t>
            </m:r>
          </m:sub>
        </m:sSub>
        <m:r>
          <w:rPr>
            <w:rFonts w:ascii="Cambria Math" w:hAnsi="Cambria Math" w:cs="Cambria Math"/>
          </w:rPr>
          <m:t>=-2.4</m:t>
        </m:r>
      </m:oMath>
      <w:r w:rsidRPr="001D4689">
        <w:t xml:space="preserve">. The likelihood ratio statistic for testing the null hypothesis that </w:t>
      </w:r>
      <m:oMath>
        <m:sSubSup>
          <m:sSubSupPr>
            <m:ctrlPr>
              <w:rPr>
                <w:rFonts w:ascii="Cambria Math" w:hAnsi="Cambria Math" w:cs="Cambria Math"/>
                <w:i/>
                <w:lang w:val="es-AR"/>
              </w:rPr>
            </m:ctrlPr>
          </m:sSubSupPr>
          <m:e>
            <m:acc>
              <m:accPr>
                <m:ctrlPr>
                  <w:rPr>
                    <w:rFonts w:ascii="Cambria Math" w:hAnsi="Cambria Math" w:cs="Cambria Math"/>
                    <w:i/>
                    <w:lang w:val="es-AR"/>
                  </w:rPr>
                </m:ctrlPr>
              </m:accPr>
              <m:e>
                <m:r>
                  <w:rPr>
                    <w:rFonts w:ascii="Cambria Math" w:hAnsi="Cambria Math" w:cs="Cambria Math"/>
                    <w:lang w:val="es-AR"/>
                  </w:rPr>
                  <m:t>σ</m:t>
                </m:r>
              </m:e>
            </m:acc>
          </m:e>
          <m:sub>
            <m:r>
              <w:rPr>
                <w:rFonts w:ascii="Cambria Math" w:hAnsi="Cambria Math" w:cs="Cambria Math"/>
                <w:lang w:val="es-AR"/>
              </w:rPr>
              <m:t>u</m:t>
            </m:r>
            <m:r>
              <w:rPr>
                <w:rFonts w:ascii="Cambria Math" w:hAnsi="Cambria Math" w:cs="Cambria Math"/>
              </w:rPr>
              <m:t>0</m:t>
            </m:r>
          </m:sub>
          <m:sup>
            <m:r>
              <w:rPr>
                <w:rFonts w:ascii="Cambria Math" w:hAnsi="Cambria Math" w:cs="Cambria Math"/>
              </w:rPr>
              <m:t>2</m:t>
            </m:r>
          </m:sup>
        </m:sSubSup>
        <m:r>
          <w:rPr>
            <w:rFonts w:ascii="Cambria Math" w:hAnsi="Cambria Math"/>
          </w:rPr>
          <m:t>=0</m:t>
        </m:r>
      </m:oMath>
      <w:r w:rsidRPr="001D4689">
        <w:t xml:space="preserve"> is reported is 46.5. With a corresponding p-value of less than 0.00005 and so there is strong evidence that the between-school variance is non-zero (community effect). </w:t>
      </w:r>
    </w:p>
    <w:p w14:paraId="11695082" w14:textId="11B0DEF6" w:rsidR="000F759E" w:rsidRPr="001D4689" w:rsidRDefault="000F759E" w:rsidP="003574F1">
      <w:pPr>
        <w:pStyle w:val="SubtituloInterno"/>
      </w:pPr>
      <w:r w:rsidRPr="001D4689">
        <w:t>The Association Between School Coexistence and Cyberbullying Victimization</w:t>
      </w:r>
    </w:p>
    <w:p w14:paraId="7C67AD36" w14:textId="05F570CB" w:rsidR="000F759E" w:rsidRPr="001D4689" w:rsidRDefault="000F759E" w:rsidP="000F759E">
      <w:pPr>
        <w:pStyle w:val="Prrafocomn"/>
      </w:pPr>
      <w:r w:rsidRPr="001D4689">
        <w:t xml:space="preserve">The results of adding explanatory variables to the multilevel binary response model are presented in the </w:t>
      </w:r>
      <w:r w:rsidR="007E1B69">
        <w:t>third</w:t>
      </w:r>
      <w:r w:rsidRPr="001D4689">
        <w:t xml:space="preserve"> column of the Table 3. In this study we focus on significance levels less than 5%. The results of the model show a significant relationship between the incidence of cyberbullying and psychological bullying victimization (</w:t>
      </w:r>
      <m:oMath>
        <m:r>
          <w:rPr>
            <w:rFonts w:ascii="Cambria Math" w:hAnsi="Cambria Math"/>
          </w:rPr>
          <m:t>β=1.5</m:t>
        </m:r>
      </m:oMath>
      <w:r w:rsidRPr="001D4689">
        <w:t xml:space="preserve">, </w:t>
      </w:r>
      <m:oMath>
        <m:r>
          <w:rPr>
            <w:rFonts w:ascii="Cambria Math" w:hAnsi="Cambria Math"/>
          </w:rPr>
          <m:t>p&lt;.01</m:t>
        </m:r>
      </m:oMath>
      <w:r w:rsidRPr="001D4689">
        <w:t>), physical bullying victimization (</w:t>
      </w:r>
      <m:oMath>
        <m:r>
          <w:rPr>
            <w:rFonts w:ascii="Cambria Math" w:hAnsi="Cambria Math"/>
          </w:rPr>
          <m:t>β=1.1</m:t>
        </m:r>
      </m:oMath>
      <w:r w:rsidRPr="001D4689">
        <w:t xml:space="preserve">, </w:t>
      </w:r>
      <m:oMath>
        <m:r>
          <w:rPr>
            <w:rFonts w:ascii="Cambria Math" w:hAnsi="Cambria Math"/>
          </w:rPr>
          <m:t>p&lt;.01</m:t>
        </m:r>
      </m:oMath>
      <w:r w:rsidRPr="001D4689">
        <w:t>), having internet at home (</w:t>
      </w:r>
      <m:oMath>
        <m:r>
          <w:rPr>
            <w:rFonts w:ascii="Cambria Math" w:hAnsi="Cambria Math"/>
          </w:rPr>
          <m:t>β=0.4</m:t>
        </m:r>
      </m:oMath>
      <w:r w:rsidRPr="001D4689">
        <w:t xml:space="preserve">, </w:t>
      </w:r>
      <m:oMath>
        <m:r>
          <w:rPr>
            <w:rFonts w:ascii="Cambria Math" w:hAnsi="Cambria Math"/>
          </w:rPr>
          <m:t>p&lt;.05</m:t>
        </m:r>
      </m:oMath>
      <w:r w:rsidRPr="001D4689">
        <w:t>), having a personal computer (</w:t>
      </w:r>
      <m:oMath>
        <m:r>
          <w:rPr>
            <w:rFonts w:ascii="Cambria Math" w:hAnsi="Cambria Math"/>
          </w:rPr>
          <m:t>β=0.8</m:t>
        </m:r>
      </m:oMath>
      <w:r w:rsidRPr="001D4689">
        <w:t xml:space="preserve">, </w:t>
      </w:r>
      <m:oMath>
        <m:r>
          <w:rPr>
            <w:rFonts w:ascii="Cambria Math" w:hAnsi="Cambria Math"/>
          </w:rPr>
          <m:t>p&lt;.01</m:t>
        </m:r>
      </m:oMath>
      <w:r w:rsidRPr="001D4689">
        <w:t>), teenage work (</w:t>
      </w:r>
      <m:oMath>
        <m:r>
          <w:rPr>
            <w:rFonts w:ascii="Cambria Math" w:hAnsi="Cambria Math"/>
          </w:rPr>
          <m:t>β=0.5</m:t>
        </m:r>
      </m:oMath>
      <w:r w:rsidRPr="001D4689">
        <w:t xml:space="preserve">, </w:t>
      </w:r>
      <m:oMath>
        <m:r>
          <w:rPr>
            <w:rFonts w:ascii="Cambria Math" w:hAnsi="Cambria Math"/>
          </w:rPr>
          <m:t>p&lt;.01</m:t>
        </m:r>
      </m:oMath>
      <w:r w:rsidRPr="001D4689">
        <w:t>), and the scales of perceptions about a positive relationship with adults (</w:t>
      </w:r>
      <m:oMath>
        <m:r>
          <w:rPr>
            <w:rFonts w:ascii="Cambria Math" w:hAnsi="Cambria Math"/>
          </w:rPr>
          <m:t>β=-0.3</m:t>
        </m:r>
      </m:oMath>
      <w:r w:rsidRPr="001D4689">
        <w:t xml:space="preserve">, </w:t>
      </w:r>
      <m:oMath>
        <m:r>
          <w:rPr>
            <w:rFonts w:ascii="Cambria Math" w:hAnsi="Cambria Math"/>
          </w:rPr>
          <m:t>p&lt;.05</m:t>
        </m:r>
      </m:oMath>
      <w:r w:rsidRPr="001D4689">
        <w:t>), a positive sense of belonging (</w:t>
      </w:r>
      <m:oMath>
        <m:r>
          <w:rPr>
            <w:rFonts w:ascii="Cambria Math" w:hAnsi="Cambria Math"/>
          </w:rPr>
          <m:t>β=0.3</m:t>
        </m:r>
      </m:oMath>
      <w:r w:rsidRPr="001D4689">
        <w:t xml:space="preserve">, </w:t>
      </w:r>
      <m:oMath>
        <m:r>
          <w:rPr>
            <w:rFonts w:ascii="Cambria Math" w:hAnsi="Cambria Math"/>
          </w:rPr>
          <m:t>p&lt;.01</m:t>
        </m:r>
      </m:oMath>
      <w:r w:rsidRPr="001D4689">
        <w:t>), and a negative perception of security and disruption at school (</w:t>
      </w:r>
      <m:oMath>
        <m:r>
          <w:rPr>
            <w:rFonts w:ascii="Cambria Math" w:hAnsi="Cambria Math"/>
          </w:rPr>
          <m:t>β=0.6</m:t>
        </m:r>
      </m:oMath>
      <w:r w:rsidRPr="001D4689">
        <w:t xml:space="preserve">, </w:t>
      </w:r>
      <m:oMath>
        <m:r>
          <w:rPr>
            <w:rFonts w:ascii="Cambria Math" w:hAnsi="Cambria Math"/>
          </w:rPr>
          <m:t>p&lt;.01</m:t>
        </m:r>
      </m:oMath>
      <w:r w:rsidRPr="001D4689">
        <w:t xml:space="preserve">). </w:t>
      </w:r>
    </w:p>
    <w:p w14:paraId="306CFA69" w14:textId="58F63B24" w:rsidR="000F759E" w:rsidRPr="001D4689" w:rsidRDefault="000F759E" w:rsidP="000F759E">
      <w:pPr>
        <w:pStyle w:val="Prrafocomn"/>
      </w:pPr>
      <w:r w:rsidRPr="001D4689">
        <w:t xml:space="preserve">Moreover, from the results of the model, we can say that the log-odds of being cyberbullied in an </w:t>
      </w:r>
      <w:r w:rsidR="007E1B69">
        <w:t>“</w:t>
      </w:r>
      <w:r w:rsidRPr="001D4689">
        <w:t>average</w:t>
      </w:r>
      <w:r w:rsidR="007E1B69">
        <w:t>”</w:t>
      </w:r>
      <w:r w:rsidRPr="001D4689">
        <w:t xml:space="preserve"> school is estimated as </w:t>
      </w:r>
      <m:oMath>
        <m:sSub>
          <m:sSubPr>
            <m:ctrlPr>
              <w:rPr>
                <w:rFonts w:ascii="Cambria Math" w:hAnsi="Cambria Math" w:cs="Cambria Math"/>
                <w:i/>
                <w:lang w:val="es-AR"/>
              </w:rPr>
            </m:ctrlPr>
          </m:sSubPr>
          <m:e>
            <m:acc>
              <m:accPr>
                <m:ctrlPr>
                  <w:rPr>
                    <w:rFonts w:ascii="Cambria Math" w:hAnsi="Cambria Math" w:cs="Cambria Math"/>
                    <w:i/>
                    <w:lang w:val="es-AR"/>
                  </w:rPr>
                </m:ctrlPr>
              </m:accPr>
              <m:e>
                <m:r>
                  <w:rPr>
                    <w:rFonts w:ascii="Cambria Math" w:hAnsi="Cambria Math" w:cs="Cambria Math"/>
                    <w:lang w:val="es-AR"/>
                  </w:rPr>
                  <m:t>β</m:t>
                </m:r>
              </m:e>
            </m:acc>
          </m:e>
          <m:sub>
            <m:r>
              <w:rPr>
                <w:rFonts w:ascii="Cambria Math" w:hAnsi="Cambria Math" w:cs="Cambria Math"/>
              </w:rPr>
              <m:t>0</m:t>
            </m:r>
          </m:sub>
        </m:sSub>
      </m:oMath>
      <w:r w:rsidR="006014FD" w:rsidRPr="00E61B12">
        <w:t>=-4.5</w:t>
      </w:r>
      <w:r w:rsidRPr="001D4689">
        <w:t xml:space="preserve">. The likelihood ratio statistic for testing the null hypothesis that </w:t>
      </w:r>
      <m:oMath>
        <m:sSubSup>
          <m:sSubSupPr>
            <m:ctrlPr>
              <w:rPr>
                <w:rFonts w:ascii="Cambria Math" w:hAnsi="Cambria Math" w:cs="Cambria Math"/>
                <w:i/>
                <w:lang w:val="es-AR"/>
              </w:rPr>
            </m:ctrlPr>
          </m:sSubSupPr>
          <m:e>
            <m:acc>
              <m:accPr>
                <m:ctrlPr>
                  <w:rPr>
                    <w:rFonts w:ascii="Cambria Math" w:hAnsi="Cambria Math" w:cs="Cambria Math"/>
                    <w:i/>
                    <w:lang w:val="es-AR"/>
                  </w:rPr>
                </m:ctrlPr>
              </m:accPr>
              <m:e>
                <m:r>
                  <w:rPr>
                    <w:rFonts w:ascii="Cambria Math" w:hAnsi="Cambria Math" w:cs="Cambria Math"/>
                    <w:lang w:val="es-AR"/>
                  </w:rPr>
                  <m:t>σ</m:t>
                </m:r>
              </m:e>
            </m:acc>
          </m:e>
          <m:sub>
            <m:r>
              <w:rPr>
                <w:rFonts w:ascii="Cambria Math" w:hAnsi="Cambria Math" w:cs="Cambria Math"/>
                <w:lang w:val="es-AR"/>
              </w:rPr>
              <m:t>u</m:t>
            </m:r>
            <m:r>
              <w:rPr>
                <w:rFonts w:ascii="Cambria Math" w:hAnsi="Cambria Math" w:cs="Cambria Math"/>
              </w:rPr>
              <m:t>0</m:t>
            </m:r>
          </m:sub>
          <m:sup>
            <m:r>
              <w:rPr>
                <w:rFonts w:ascii="Cambria Math" w:hAnsi="Cambria Math" w:cs="Cambria Math"/>
              </w:rPr>
              <m:t>2</m:t>
            </m:r>
          </m:sup>
        </m:sSubSup>
        <m:r>
          <w:rPr>
            <w:rFonts w:ascii="Cambria Math" w:hAnsi="Cambria Math"/>
          </w:rPr>
          <m:t>=0</m:t>
        </m:r>
      </m:oMath>
      <w:r w:rsidRPr="001D4689">
        <w:t xml:space="preserve"> in this case is reported as 3.1. with a corresponding p-value of 0.04 and </w:t>
      </w:r>
      <w:r w:rsidRPr="001D4689">
        <w:lastRenderedPageBreak/>
        <w:t>therefore, even after adding explanatory variables for the prevalence of cyberbullying, there is still strong evidence of the community effect of schools.</w:t>
      </w:r>
    </w:p>
    <w:tbl>
      <w:tblPr>
        <w:tblW w:w="5000" w:type="pct"/>
        <w:tblLook w:val="04A0" w:firstRow="1" w:lastRow="0" w:firstColumn="1" w:lastColumn="0" w:noHBand="0" w:noVBand="1"/>
      </w:tblPr>
      <w:tblGrid>
        <w:gridCol w:w="1360"/>
        <w:gridCol w:w="1302"/>
        <w:gridCol w:w="1306"/>
        <w:gridCol w:w="1002"/>
        <w:gridCol w:w="266"/>
        <w:gridCol w:w="1144"/>
        <w:gridCol w:w="709"/>
        <w:gridCol w:w="283"/>
        <w:gridCol w:w="1134"/>
        <w:gridCol w:w="854"/>
      </w:tblGrid>
      <w:tr w:rsidR="00CD2603" w:rsidRPr="00CD2603" w14:paraId="73FE1349" w14:textId="77777777" w:rsidTr="00CD2603">
        <w:trPr>
          <w:trHeight w:val="276"/>
        </w:trPr>
        <w:tc>
          <w:tcPr>
            <w:tcW w:w="5000" w:type="pct"/>
            <w:gridSpan w:val="10"/>
            <w:tcBorders>
              <w:top w:val="nil"/>
              <w:left w:val="nil"/>
              <w:bottom w:val="nil"/>
              <w:right w:val="nil"/>
            </w:tcBorders>
            <w:shd w:val="clear" w:color="auto" w:fill="auto"/>
            <w:vAlign w:val="center"/>
            <w:hideMark/>
          </w:tcPr>
          <w:p w14:paraId="059D060F" w14:textId="77777777" w:rsidR="00CD2603" w:rsidRPr="00CD2603" w:rsidRDefault="00CD2603" w:rsidP="00A857AC">
            <w:pPr>
              <w:rPr>
                <w:color w:val="00000A"/>
                <w:sz w:val="20"/>
                <w:szCs w:val="20"/>
                <w:lang w:val="en-US" w:eastAsia="en-US"/>
              </w:rPr>
            </w:pPr>
            <w:r w:rsidRPr="00CD2603">
              <w:rPr>
                <w:color w:val="00000A"/>
                <w:sz w:val="20"/>
                <w:szCs w:val="20"/>
                <w:lang w:val="en-US" w:eastAsia="en-US"/>
              </w:rPr>
              <w:t>Table 3</w:t>
            </w:r>
          </w:p>
        </w:tc>
      </w:tr>
      <w:tr w:rsidR="00CD2603" w:rsidRPr="00CD2603" w14:paraId="526F17DB" w14:textId="77777777" w:rsidTr="00CD2603">
        <w:trPr>
          <w:trHeight w:val="276"/>
        </w:trPr>
        <w:tc>
          <w:tcPr>
            <w:tcW w:w="5000" w:type="pct"/>
            <w:gridSpan w:val="10"/>
            <w:tcBorders>
              <w:top w:val="nil"/>
              <w:left w:val="nil"/>
              <w:bottom w:val="single" w:sz="8" w:space="0" w:color="000000"/>
              <w:right w:val="nil"/>
            </w:tcBorders>
            <w:shd w:val="clear" w:color="auto" w:fill="auto"/>
            <w:vAlign w:val="center"/>
            <w:hideMark/>
          </w:tcPr>
          <w:p w14:paraId="7536CD4E" w14:textId="77777777" w:rsidR="00CD2603" w:rsidRPr="00CD2603" w:rsidRDefault="00CD2603" w:rsidP="00A857AC">
            <w:pPr>
              <w:rPr>
                <w:i/>
                <w:iCs/>
                <w:color w:val="00000A"/>
                <w:sz w:val="20"/>
                <w:szCs w:val="20"/>
                <w:lang w:val="en-US" w:eastAsia="en-US"/>
              </w:rPr>
            </w:pPr>
            <w:r w:rsidRPr="00CD2603">
              <w:rPr>
                <w:i/>
                <w:iCs/>
                <w:color w:val="00000A"/>
                <w:sz w:val="20"/>
                <w:szCs w:val="20"/>
                <w:lang w:val="en-US" w:eastAsia="en-US"/>
              </w:rPr>
              <w:t>Hierarchical model for cyberbullying</w:t>
            </w:r>
          </w:p>
        </w:tc>
      </w:tr>
      <w:tr w:rsidR="00A857AC" w:rsidRPr="00CD2603" w14:paraId="268642DD" w14:textId="77777777" w:rsidTr="0088279C">
        <w:trPr>
          <w:trHeight w:val="276"/>
        </w:trPr>
        <w:tc>
          <w:tcPr>
            <w:tcW w:w="726" w:type="pct"/>
            <w:tcBorders>
              <w:top w:val="nil"/>
              <w:left w:val="nil"/>
              <w:bottom w:val="single" w:sz="8" w:space="0" w:color="000000"/>
              <w:right w:val="nil"/>
            </w:tcBorders>
            <w:shd w:val="clear" w:color="auto" w:fill="auto"/>
            <w:vAlign w:val="center"/>
            <w:hideMark/>
          </w:tcPr>
          <w:p w14:paraId="0AF30367"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96" w:type="pct"/>
            <w:tcBorders>
              <w:top w:val="nil"/>
              <w:left w:val="nil"/>
              <w:bottom w:val="single" w:sz="8" w:space="0" w:color="000000"/>
              <w:right w:val="nil"/>
            </w:tcBorders>
            <w:shd w:val="clear" w:color="auto" w:fill="auto"/>
            <w:vAlign w:val="center"/>
            <w:hideMark/>
          </w:tcPr>
          <w:p w14:paraId="27D64DE7"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98" w:type="pct"/>
            <w:tcBorders>
              <w:top w:val="nil"/>
              <w:left w:val="nil"/>
              <w:bottom w:val="single" w:sz="8" w:space="0" w:color="000000"/>
              <w:right w:val="nil"/>
            </w:tcBorders>
            <w:shd w:val="clear" w:color="auto" w:fill="auto"/>
            <w:vAlign w:val="center"/>
            <w:hideMark/>
          </w:tcPr>
          <w:p w14:paraId="63775555"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535" w:type="pct"/>
            <w:tcBorders>
              <w:top w:val="nil"/>
              <w:left w:val="nil"/>
              <w:bottom w:val="single" w:sz="8" w:space="0" w:color="000000"/>
              <w:right w:val="nil"/>
            </w:tcBorders>
            <w:shd w:val="clear" w:color="auto" w:fill="auto"/>
            <w:vAlign w:val="center"/>
            <w:hideMark/>
          </w:tcPr>
          <w:p w14:paraId="7411837B"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142" w:type="pct"/>
            <w:tcBorders>
              <w:top w:val="nil"/>
              <w:left w:val="nil"/>
              <w:bottom w:val="single" w:sz="8" w:space="0" w:color="000000"/>
              <w:right w:val="nil"/>
            </w:tcBorders>
            <w:shd w:val="clear" w:color="auto" w:fill="auto"/>
            <w:vAlign w:val="center"/>
            <w:hideMark/>
          </w:tcPr>
          <w:p w14:paraId="5EEDEB36"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990" w:type="pct"/>
            <w:gridSpan w:val="2"/>
            <w:tcBorders>
              <w:top w:val="single" w:sz="8" w:space="0" w:color="000000"/>
              <w:left w:val="nil"/>
              <w:bottom w:val="single" w:sz="8" w:space="0" w:color="000000"/>
              <w:right w:val="nil"/>
            </w:tcBorders>
            <w:shd w:val="clear" w:color="auto" w:fill="auto"/>
            <w:vAlign w:val="center"/>
            <w:hideMark/>
          </w:tcPr>
          <w:p w14:paraId="68655540" w14:textId="77777777" w:rsidR="00CD2603" w:rsidRPr="00CD2603" w:rsidRDefault="00CD2603" w:rsidP="00A857AC">
            <w:pPr>
              <w:jc w:val="center"/>
              <w:rPr>
                <w:i/>
                <w:iCs/>
                <w:color w:val="000000"/>
                <w:sz w:val="20"/>
                <w:szCs w:val="20"/>
                <w:lang w:val="en-US" w:eastAsia="en-US"/>
              </w:rPr>
            </w:pPr>
            <w:r w:rsidRPr="00CD2603">
              <w:rPr>
                <w:i/>
                <w:iCs/>
                <w:color w:val="000000"/>
                <w:sz w:val="20"/>
                <w:szCs w:val="20"/>
                <w:lang w:val="en-US" w:eastAsia="en-US"/>
              </w:rPr>
              <w:t>Null model</w:t>
            </w:r>
          </w:p>
        </w:tc>
        <w:tc>
          <w:tcPr>
            <w:tcW w:w="151" w:type="pct"/>
            <w:tcBorders>
              <w:top w:val="nil"/>
              <w:left w:val="nil"/>
              <w:bottom w:val="single" w:sz="8" w:space="0" w:color="000000"/>
              <w:right w:val="nil"/>
            </w:tcBorders>
            <w:shd w:val="clear" w:color="auto" w:fill="auto"/>
            <w:vAlign w:val="center"/>
            <w:hideMark/>
          </w:tcPr>
          <w:p w14:paraId="128461E7"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1062" w:type="pct"/>
            <w:gridSpan w:val="2"/>
            <w:tcBorders>
              <w:top w:val="single" w:sz="8" w:space="0" w:color="000000"/>
              <w:left w:val="nil"/>
              <w:bottom w:val="single" w:sz="8" w:space="0" w:color="000000"/>
              <w:right w:val="nil"/>
            </w:tcBorders>
            <w:shd w:val="clear" w:color="auto" w:fill="auto"/>
            <w:vAlign w:val="center"/>
            <w:hideMark/>
          </w:tcPr>
          <w:p w14:paraId="7BAC92BC" w14:textId="77777777" w:rsidR="00CD2603" w:rsidRPr="00CD2603" w:rsidRDefault="00CD2603" w:rsidP="00A857AC">
            <w:pPr>
              <w:jc w:val="center"/>
              <w:rPr>
                <w:i/>
                <w:iCs/>
                <w:color w:val="000000"/>
                <w:sz w:val="20"/>
                <w:szCs w:val="20"/>
                <w:lang w:val="en-US" w:eastAsia="en-US"/>
              </w:rPr>
            </w:pPr>
            <w:r w:rsidRPr="00CD2603">
              <w:rPr>
                <w:i/>
                <w:iCs/>
                <w:color w:val="000000"/>
                <w:sz w:val="20"/>
                <w:szCs w:val="20"/>
                <w:lang w:val="en-US" w:eastAsia="en-US"/>
              </w:rPr>
              <w:t>Multilevel model</w:t>
            </w:r>
          </w:p>
        </w:tc>
      </w:tr>
      <w:tr w:rsidR="00A857AC" w:rsidRPr="00CD2603" w14:paraId="6352DD33" w14:textId="77777777" w:rsidTr="0088279C">
        <w:trPr>
          <w:trHeight w:val="264"/>
        </w:trPr>
        <w:tc>
          <w:tcPr>
            <w:tcW w:w="726" w:type="pct"/>
            <w:tcBorders>
              <w:top w:val="nil"/>
              <w:left w:val="nil"/>
              <w:bottom w:val="nil"/>
              <w:right w:val="nil"/>
            </w:tcBorders>
            <w:shd w:val="clear" w:color="auto" w:fill="auto"/>
            <w:noWrap/>
            <w:vAlign w:val="center"/>
            <w:hideMark/>
          </w:tcPr>
          <w:p w14:paraId="07BFE8D6"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Intercept</w:t>
            </w:r>
          </w:p>
        </w:tc>
        <w:tc>
          <w:tcPr>
            <w:tcW w:w="696" w:type="pct"/>
            <w:tcBorders>
              <w:top w:val="nil"/>
              <w:left w:val="nil"/>
              <w:bottom w:val="nil"/>
              <w:right w:val="nil"/>
            </w:tcBorders>
            <w:shd w:val="clear" w:color="auto" w:fill="auto"/>
            <w:noWrap/>
            <w:vAlign w:val="center"/>
            <w:hideMark/>
          </w:tcPr>
          <w:p w14:paraId="68541755" w14:textId="77777777" w:rsidR="00CD2603" w:rsidRPr="00CD2603" w:rsidRDefault="00CD2603" w:rsidP="00A857AC">
            <w:pPr>
              <w:rPr>
                <w:color w:val="000000"/>
                <w:sz w:val="20"/>
                <w:szCs w:val="20"/>
                <w:lang w:val="en-US" w:eastAsia="en-US"/>
              </w:rPr>
            </w:pPr>
          </w:p>
        </w:tc>
        <w:tc>
          <w:tcPr>
            <w:tcW w:w="698" w:type="pct"/>
            <w:tcBorders>
              <w:top w:val="nil"/>
              <w:left w:val="nil"/>
              <w:bottom w:val="nil"/>
              <w:right w:val="nil"/>
            </w:tcBorders>
            <w:shd w:val="clear" w:color="auto" w:fill="auto"/>
            <w:noWrap/>
            <w:vAlign w:val="center"/>
            <w:hideMark/>
          </w:tcPr>
          <w:p w14:paraId="7D0FFD8E"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697F1D14"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4C8B8911"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2016343C"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-2.36</w:t>
            </w:r>
          </w:p>
        </w:tc>
        <w:tc>
          <w:tcPr>
            <w:tcW w:w="379" w:type="pct"/>
            <w:tcBorders>
              <w:top w:val="nil"/>
              <w:left w:val="nil"/>
              <w:bottom w:val="nil"/>
              <w:right w:val="nil"/>
            </w:tcBorders>
            <w:shd w:val="clear" w:color="auto" w:fill="auto"/>
            <w:noWrap/>
            <w:vAlign w:val="center"/>
            <w:hideMark/>
          </w:tcPr>
          <w:p w14:paraId="0EDE9A39" w14:textId="77777777" w:rsidR="00CD2603" w:rsidRPr="00CD2603" w:rsidRDefault="00CD2603" w:rsidP="00A857AC">
            <w:pPr>
              <w:jc w:val="both"/>
              <w:rPr>
                <w:color w:val="000000"/>
                <w:sz w:val="20"/>
                <w:szCs w:val="20"/>
                <w:lang w:val="en-US" w:eastAsia="en-US"/>
              </w:rPr>
            </w:pPr>
            <w:r w:rsidRPr="00CD2603">
              <w:rPr>
                <w:color w:val="000000"/>
                <w:sz w:val="20"/>
                <w:szCs w:val="20"/>
                <w:lang w:val="en-US" w:eastAsia="en-US"/>
              </w:rPr>
              <w:t>***</w:t>
            </w:r>
          </w:p>
        </w:tc>
        <w:tc>
          <w:tcPr>
            <w:tcW w:w="151" w:type="pct"/>
            <w:tcBorders>
              <w:top w:val="nil"/>
              <w:left w:val="nil"/>
              <w:bottom w:val="nil"/>
              <w:right w:val="nil"/>
            </w:tcBorders>
            <w:shd w:val="clear" w:color="auto" w:fill="auto"/>
            <w:noWrap/>
            <w:vAlign w:val="center"/>
            <w:hideMark/>
          </w:tcPr>
          <w:p w14:paraId="0CCF2792" w14:textId="77777777" w:rsidR="00CD2603" w:rsidRPr="00CD2603" w:rsidRDefault="00CD2603" w:rsidP="00A857AC">
            <w:pPr>
              <w:jc w:val="both"/>
              <w:rPr>
                <w:color w:val="000000"/>
                <w:sz w:val="20"/>
                <w:szCs w:val="20"/>
                <w:lang w:val="en-US" w:eastAsia="en-US"/>
              </w:rPr>
            </w:pPr>
          </w:p>
        </w:tc>
        <w:tc>
          <w:tcPr>
            <w:tcW w:w="606" w:type="pct"/>
            <w:tcBorders>
              <w:top w:val="nil"/>
              <w:left w:val="nil"/>
              <w:bottom w:val="nil"/>
              <w:right w:val="nil"/>
            </w:tcBorders>
            <w:shd w:val="clear" w:color="auto" w:fill="auto"/>
            <w:noWrap/>
            <w:vAlign w:val="center"/>
            <w:hideMark/>
          </w:tcPr>
          <w:p w14:paraId="022DBB9F"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-4.54</w:t>
            </w:r>
          </w:p>
        </w:tc>
        <w:tc>
          <w:tcPr>
            <w:tcW w:w="456" w:type="pct"/>
            <w:tcBorders>
              <w:top w:val="nil"/>
              <w:left w:val="nil"/>
              <w:bottom w:val="nil"/>
              <w:right w:val="nil"/>
            </w:tcBorders>
            <w:shd w:val="clear" w:color="auto" w:fill="auto"/>
            <w:noWrap/>
            <w:vAlign w:val="center"/>
            <w:hideMark/>
          </w:tcPr>
          <w:p w14:paraId="2F83835A"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w:t>
            </w:r>
          </w:p>
        </w:tc>
      </w:tr>
      <w:tr w:rsidR="00A857AC" w:rsidRPr="00CD2603" w14:paraId="31218C78" w14:textId="77777777" w:rsidTr="0088279C">
        <w:trPr>
          <w:trHeight w:val="276"/>
        </w:trPr>
        <w:tc>
          <w:tcPr>
            <w:tcW w:w="726" w:type="pct"/>
            <w:tcBorders>
              <w:top w:val="nil"/>
              <w:left w:val="nil"/>
              <w:bottom w:val="single" w:sz="8" w:space="0" w:color="auto"/>
              <w:right w:val="nil"/>
            </w:tcBorders>
            <w:shd w:val="clear" w:color="auto" w:fill="auto"/>
            <w:noWrap/>
            <w:vAlign w:val="center"/>
            <w:hideMark/>
          </w:tcPr>
          <w:p w14:paraId="7CFCE5A2"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96" w:type="pct"/>
            <w:tcBorders>
              <w:top w:val="nil"/>
              <w:left w:val="nil"/>
              <w:bottom w:val="single" w:sz="8" w:space="0" w:color="auto"/>
              <w:right w:val="nil"/>
            </w:tcBorders>
            <w:shd w:val="clear" w:color="auto" w:fill="auto"/>
            <w:noWrap/>
            <w:vAlign w:val="center"/>
            <w:hideMark/>
          </w:tcPr>
          <w:p w14:paraId="0D027E93"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98" w:type="pct"/>
            <w:tcBorders>
              <w:top w:val="nil"/>
              <w:left w:val="nil"/>
              <w:bottom w:val="single" w:sz="8" w:space="0" w:color="auto"/>
              <w:right w:val="nil"/>
            </w:tcBorders>
            <w:shd w:val="clear" w:color="auto" w:fill="auto"/>
            <w:noWrap/>
            <w:vAlign w:val="center"/>
            <w:hideMark/>
          </w:tcPr>
          <w:p w14:paraId="33BE97A8"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535" w:type="pct"/>
            <w:tcBorders>
              <w:top w:val="nil"/>
              <w:left w:val="nil"/>
              <w:bottom w:val="single" w:sz="8" w:space="0" w:color="auto"/>
              <w:right w:val="nil"/>
            </w:tcBorders>
            <w:shd w:val="clear" w:color="auto" w:fill="auto"/>
            <w:noWrap/>
            <w:vAlign w:val="center"/>
            <w:hideMark/>
          </w:tcPr>
          <w:p w14:paraId="31CCE219"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142" w:type="pct"/>
            <w:tcBorders>
              <w:top w:val="nil"/>
              <w:left w:val="nil"/>
              <w:bottom w:val="single" w:sz="8" w:space="0" w:color="auto"/>
              <w:right w:val="nil"/>
            </w:tcBorders>
            <w:shd w:val="clear" w:color="auto" w:fill="auto"/>
            <w:noWrap/>
            <w:vAlign w:val="center"/>
            <w:hideMark/>
          </w:tcPr>
          <w:p w14:paraId="1C0A994C"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11" w:type="pct"/>
            <w:tcBorders>
              <w:top w:val="nil"/>
              <w:left w:val="nil"/>
              <w:bottom w:val="single" w:sz="8" w:space="0" w:color="auto"/>
              <w:right w:val="nil"/>
            </w:tcBorders>
            <w:shd w:val="clear" w:color="auto" w:fill="auto"/>
            <w:noWrap/>
            <w:vAlign w:val="center"/>
            <w:hideMark/>
          </w:tcPr>
          <w:p w14:paraId="5DA7C5A2" w14:textId="4A7EECB3"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w:t>
            </w:r>
            <w:r>
              <w:rPr>
                <w:color w:val="000000"/>
                <w:sz w:val="20"/>
                <w:szCs w:val="20"/>
                <w:lang w:val="en-US" w:eastAsia="en-US"/>
              </w:rPr>
              <w:t>1)</w:t>
            </w:r>
          </w:p>
        </w:tc>
        <w:tc>
          <w:tcPr>
            <w:tcW w:w="379" w:type="pct"/>
            <w:tcBorders>
              <w:top w:val="nil"/>
              <w:left w:val="nil"/>
              <w:bottom w:val="single" w:sz="8" w:space="0" w:color="auto"/>
              <w:right w:val="nil"/>
            </w:tcBorders>
            <w:shd w:val="clear" w:color="auto" w:fill="auto"/>
            <w:noWrap/>
            <w:vAlign w:val="center"/>
            <w:hideMark/>
          </w:tcPr>
          <w:p w14:paraId="0855CD91"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151" w:type="pct"/>
            <w:tcBorders>
              <w:top w:val="nil"/>
              <w:left w:val="nil"/>
              <w:bottom w:val="single" w:sz="8" w:space="0" w:color="auto"/>
              <w:right w:val="nil"/>
            </w:tcBorders>
            <w:shd w:val="clear" w:color="auto" w:fill="auto"/>
            <w:noWrap/>
            <w:vAlign w:val="center"/>
            <w:hideMark/>
          </w:tcPr>
          <w:p w14:paraId="5EBBF4DD"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06" w:type="pct"/>
            <w:tcBorders>
              <w:top w:val="nil"/>
              <w:left w:val="nil"/>
              <w:bottom w:val="single" w:sz="8" w:space="0" w:color="auto"/>
              <w:right w:val="nil"/>
            </w:tcBorders>
            <w:shd w:val="clear" w:color="auto" w:fill="auto"/>
            <w:noWrap/>
            <w:vAlign w:val="center"/>
            <w:hideMark/>
          </w:tcPr>
          <w:p w14:paraId="6BAD9D2C" w14:textId="04B3C474"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0.64</w:t>
            </w:r>
            <w:r>
              <w:rPr>
                <w:color w:val="000000"/>
                <w:sz w:val="20"/>
                <w:szCs w:val="20"/>
                <w:lang w:val="en-US" w:eastAsia="en-US"/>
              </w:rPr>
              <w:t>)</w:t>
            </w:r>
          </w:p>
        </w:tc>
        <w:tc>
          <w:tcPr>
            <w:tcW w:w="456" w:type="pct"/>
            <w:tcBorders>
              <w:top w:val="nil"/>
              <w:left w:val="nil"/>
              <w:bottom w:val="single" w:sz="8" w:space="0" w:color="auto"/>
              <w:right w:val="nil"/>
            </w:tcBorders>
            <w:shd w:val="clear" w:color="auto" w:fill="auto"/>
            <w:noWrap/>
            <w:vAlign w:val="center"/>
            <w:hideMark/>
          </w:tcPr>
          <w:p w14:paraId="7E73877C"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r>
      <w:tr w:rsidR="00A857AC" w:rsidRPr="00CD2603" w14:paraId="0FD88BAE" w14:textId="77777777" w:rsidTr="0088279C">
        <w:trPr>
          <w:trHeight w:val="276"/>
        </w:trPr>
        <w:tc>
          <w:tcPr>
            <w:tcW w:w="1422" w:type="pct"/>
            <w:gridSpan w:val="2"/>
            <w:tcBorders>
              <w:top w:val="nil"/>
              <w:left w:val="nil"/>
              <w:bottom w:val="single" w:sz="8" w:space="0" w:color="auto"/>
              <w:right w:val="nil"/>
            </w:tcBorders>
            <w:shd w:val="clear" w:color="auto" w:fill="auto"/>
            <w:noWrap/>
            <w:vAlign w:val="center"/>
            <w:hideMark/>
          </w:tcPr>
          <w:p w14:paraId="6F16AB23" w14:textId="77777777" w:rsidR="00CD2603" w:rsidRPr="00CD2603" w:rsidRDefault="00CD2603" w:rsidP="00A857AC">
            <w:pPr>
              <w:rPr>
                <w:i/>
                <w:iCs/>
                <w:color w:val="000000"/>
                <w:sz w:val="20"/>
                <w:szCs w:val="20"/>
                <w:lang w:val="en-US" w:eastAsia="en-US"/>
              </w:rPr>
            </w:pPr>
            <w:r w:rsidRPr="00CD2603">
              <w:rPr>
                <w:i/>
                <w:iCs/>
                <w:color w:val="000000"/>
                <w:sz w:val="20"/>
                <w:szCs w:val="20"/>
                <w:lang w:val="en-US" w:eastAsia="en-US"/>
              </w:rPr>
              <w:t>Student Level</w:t>
            </w:r>
          </w:p>
        </w:tc>
        <w:tc>
          <w:tcPr>
            <w:tcW w:w="698" w:type="pct"/>
            <w:tcBorders>
              <w:top w:val="nil"/>
              <w:left w:val="nil"/>
              <w:bottom w:val="single" w:sz="8" w:space="0" w:color="auto"/>
              <w:right w:val="nil"/>
            </w:tcBorders>
            <w:shd w:val="clear" w:color="auto" w:fill="auto"/>
            <w:noWrap/>
            <w:vAlign w:val="center"/>
            <w:hideMark/>
          </w:tcPr>
          <w:p w14:paraId="53B04BDC"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535" w:type="pct"/>
            <w:tcBorders>
              <w:top w:val="nil"/>
              <w:left w:val="nil"/>
              <w:bottom w:val="single" w:sz="8" w:space="0" w:color="auto"/>
              <w:right w:val="nil"/>
            </w:tcBorders>
            <w:shd w:val="clear" w:color="auto" w:fill="auto"/>
            <w:noWrap/>
            <w:vAlign w:val="center"/>
            <w:hideMark/>
          </w:tcPr>
          <w:p w14:paraId="2D5B115D"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142" w:type="pct"/>
            <w:tcBorders>
              <w:top w:val="nil"/>
              <w:left w:val="nil"/>
              <w:bottom w:val="single" w:sz="8" w:space="0" w:color="auto"/>
              <w:right w:val="nil"/>
            </w:tcBorders>
            <w:shd w:val="clear" w:color="auto" w:fill="auto"/>
            <w:noWrap/>
            <w:vAlign w:val="center"/>
            <w:hideMark/>
          </w:tcPr>
          <w:p w14:paraId="19B5D97B"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11" w:type="pct"/>
            <w:tcBorders>
              <w:top w:val="nil"/>
              <w:left w:val="nil"/>
              <w:bottom w:val="single" w:sz="8" w:space="0" w:color="auto"/>
              <w:right w:val="nil"/>
            </w:tcBorders>
            <w:shd w:val="clear" w:color="auto" w:fill="auto"/>
            <w:noWrap/>
            <w:vAlign w:val="center"/>
            <w:hideMark/>
          </w:tcPr>
          <w:p w14:paraId="7064FC1A"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379" w:type="pct"/>
            <w:tcBorders>
              <w:top w:val="nil"/>
              <w:left w:val="nil"/>
              <w:bottom w:val="single" w:sz="8" w:space="0" w:color="auto"/>
              <w:right w:val="nil"/>
            </w:tcBorders>
            <w:shd w:val="clear" w:color="auto" w:fill="auto"/>
            <w:noWrap/>
            <w:vAlign w:val="center"/>
            <w:hideMark/>
          </w:tcPr>
          <w:p w14:paraId="6D286907"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151" w:type="pct"/>
            <w:tcBorders>
              <w:top w:val="nil"/>
              <w:left w:val="nil"/>
              <w:bottom w:val="single" w:sz="8" w:space="0" w:color="auto"/>
              <w:right w:val="nil"/>
            </w:tcBorders>
            <w:shd w:val="clear" w:color="auto" w:fill="auto"/>
            <w:noWrap/>
            <w:vAlign w:val="center"/>
            <w:hideMark/>
          </w:tcPr>
          <w:p w14:paraId="42522DD9"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06" w:type="pct"/>
            <w:tcBorders>
              <w:top w:val="nil"/>
              <w:left w:val="nil"/>
              <w:bottom w:val="single" w:sz="8" w:space="0" w:color="auto"/>
              <w:right w:val="nil"/>
            </w:tcBorders>
            <w:shd w:val="clear" w:color="auto" w:fill="auto"/>
            <w:noWrap/>
            <w:vAlign w:val="center"/>
            <w:hideMark/>
          </w:tcPr>
          <w:p w14:paraId="65B5C4DB"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 </w:t>
            </w:r>
          </w:p>
        </w:tc>
        <w:tc>
          <w:tcPr>
            <w:tcW w:w="456" w:type="pct"/>
            <w:tcBorders>
              <w:top w:val="nil"/>
              <w:left w:val="nil"/>
              <w:bottom w:val="single" w:sz="8" w:space="0" w:color="auto"/>
              <w:right w:val="nil"/>
            </w:tcBorders>
            <w:shd w:val="clear" w:color="auto" w:fill="auto"/>
            <w:noWrap/>
            <w:vAlign w:val="center"/>
            <w:hideMark/>
          </w:tcPr>
          <w:p w14:paraId="094DFC66"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r>
      <w:tr w:rsidR="00A857AC" w:rsidRPr="00CD2603" w14:paraId="0AAB3771" w14:textId="77777777" w:rsidTr="0088279C">
        <w:trPr>
          <w:trHeight w:val="264"/>
        </w:trPr>
        <w:tc>
          <w:tcPr>
            <w:tcW w:w="726" w:type="pct"/>
            <w:tcBorders>
              <w:top w:val="nil"/>
              <w:left w:val="nil"/>
              <w:bottom w:val="nil"/>
              <w:right w:val="nil"/>
            </w:tcBorders>
            <w:shd w:val="clear" w:color="auto" w:fill="auto"/>
            <w:noWrap/>
            <w:vAlign w:val="center"/>
            <w:hideMark/>
          </w:tcPr>
          <w:p w14:paraId="017355A7"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Age</w:t>
            </w:r>
          </w:p>
        </w:tc>
        <w:tc>
          <w:tcPr>
            <w:tcW w:w="696" w:type="pct"/>
            <w:tcBorders>
              <w:top w:val="nil"/>
              <w:left w:val="nil"/>
              <w:bottom w:val="nil"/>
              <w:right w:val="nil"/>
            </w:tcBorders>
            <w:shd w:val="clear" w:color="auto" w:fill="auto"/>
            <w:noWrap/>
            <w:vAlign w:val="center"/>
            <w:hideMark/>
          </w:tcPr>
          <w:p w14:paraId="40A98710" w14:textId="77777777" w:rsidR="00CD2603" w:rsidRPr="00CD2603" w:rsidRDefault="00CD2603" w:rsidP="00A857AC">
            <w:pPr>
              <w:rPr>
                <w:color w:val="000000"/>
                <w:sz w:val="20"/>
                <w:szCs w:val="20"/>
                <w:lang w:val="en-US" w:eastAsia="en-US"/>
              </w:rPr>
            </w:pPr>
          </w:p>
        </w:tc>
        <w:tc>
          <w:tcPr>
            <w:tcW w:w="698" w:type="pct"/>
            <w:tcBorders>
              <w:top w:val="nil"/>
              <w:left w:val="nil"/>
              <w:bottom w:val="nil"/>
              <w:right w:val="nil"/>
            </w:tcBorders>
            <w:shd w:val="clear" w:color="auto" w:fill="auto"/>
            <w:noWrap/>
            <w:vAlign w:val="center"/>
            <w:hideMark/>
          </w:tcPr>
          <w:p w14:paraId="42AF4EC6"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5A6DDEB1"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44050132"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0F0BAD4A"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4E03A65B"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7D11CCEB"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2EEF47BC"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0.05</w:t>
            </w:r>
          </w:p>
        </w:tc>
        <w:tc>
          <w:tcPr>
            <w:tcW w:w="456" w:type="pct"/>
            <w:tcBorders>
              <w:top w:val="nil"/>
              <w:left w:val="nil"/>
              <w:bottom w:val="nil"/>
              <w:right w:val="nil"/>
            </w:tcBorders>
            <w:shd w:val="clear" w:color="auto" w:fill="auto"/>
            <w:noWrap/>
            <w:vAlign w:val="center"/>
            <w:hideMark/>
          </w:tcPr>
          <w:p w14:paraId="2C9FD496" w14:textId="77777777" w:rsidR="00CD2603" w:rsidRPr="00CD2603" w:rsidRDefault="00CD2603" w:rsidP="00A857AC">
            <w:pPr>
              <w:jc w:val="center"/>
              <w:rPr>
                <w:color w:val="000000"/>
                <w:sz w:val="20"/>
                <w:szCs w:val="20"/>
                <w:lang w:val="en-US" w:eastAsia="en-US"/>
              </w:rPr>
            </w:pPr>
          </w:p>
        </w:tc>
      </w:tr>
      <w:tr w:rsidR="00A857AC" w:rsidRPr="00CD2603" w14:paraId="18B9B48F" w14:textId="77777777" w:rsidTr="0088279C">
        <w:trPr>
          <w:trHeight w:val="264"/>
        </w:trPr>
        <w:tc>
          <w:tcPr>
            <w:tcW w:w="726" w:type="pct"/>
            <w:tcBorders>
              <w:top w:val="nil"/>
              <w:left w:val="nil"/>
              <w:bottom w:val="nil"/>
              <w:right w:val="nil"/>
            </w:tcBorders>
            <w:shd w:val="clear" w:color="auto" w:fill="auto"/>
            <w:noWrap/>
            <w:vAlign w:val="center"/>
            <w:hideMark/>
          </w:tcPr>
          <w:p w14:paraId="657A9F53" w14:textId="77777777" w:rsidR="00CD2603" w:rsidRPr="00CD2603" w:rsidRDefault="00CD2603" w:rsidP="00A857AC">
            <w:pPr>
              <w:rPr>
                <w:sz w:val="20"/>
                <w:szCs w:val="20"/>
                <w:lang w:val="en-US" w:eastAsia="en-US"/>
              </w:rPr>
            </w:pPr>
          </w:p>
        </w:tc>
        <w:tc>
          <w:tcPr>
            <w:tcW w:w="696" w:type="pct"/>
            <w:tcBorders>
              <w:top w:val="nil"/>
              <w:left w:val="nil"/>
              <w:bottom w:val="nil"/>
              <w:right w:val="nil"/>
            </w:tcBorders>
            <w:shd w:val="clear" w:color="auto" w:fill="auto"/>
            <w:noWrap/>
            <w:vAlign w:val="center"/>
            <w:hideMark/>
          </w:tcPr>
          <w:p w14:paraId="2C3F129D"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0AB9D440"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16104C1B"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0A446BC6"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7DE734BC"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29DF1E23"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6F93F8B5"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1AB92959" w14:textId="217228DA"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0.0</w:t>
            </w:r>
            <w:r>
              <w:rPr>
                <w:color w:val="000000"/>
                <w:sz w:val="20"/>
                <w:szCs w:val="20"/>
                <w:lang w:val="en-US" w:eastAsia="en-US"/>
              </w:rPr>
              <w:t>5)</w:t>
            </w:r>
          </w:p>
        </w:tc>
        <w:tc>
          <w:tcPr>
            <w:tcW w:w="456" w:type="pct"/>
            <w:tcBorders>
              <w:top w:val="nil"/>
              <w:left w:val="nil"/>
              <w:bottom w:val="nil"/>
              <w:right w:val="nil"/>
            </w:tcBorders>
            <w:shd w:val="clear" w:color="auto" w:fill="auto"/>
            <w:noWrap/>
            <w:vAlign w:val="center"/>
            <w:hideMark/>
          </w:tcPr>
          <w:p w14:paraId="4C73FCE5" w14:textId="77777777" w:rsidR="00CD2603" w:rsidRPr="00CD2603" w:rsidRDefault="00CD2603" w:rsidP="00A857AC">
            <w:pPr>
              <w:jc w:val="center"/>
              <w:rPr>
                <w:color w:val="000000"/>
                <w:sz w:val="20"/>
                <w:szCs w:val="20"/>
                <w:lang w:val="en-US" w:eastAsia="en-US"/>
              </w:rPr>
            </w:pPr>
          </w:p>
        </w:tc>
      </w:tr>
      <w:tr w:rsidR="00A857AC" w:rsidRPr="00CD2603" w14:paraId="3A77A40A" w14:textId="77777777" w:rsidTr="0088279C">
        <w:trPr>
          <w:trHeight w:val="264"/>
        </w:trPr>
        <w:tc>
          <w:tcPr>
            <w:tcW w:w="726" w:type="pct"/>
            <w:tcBorders>
              <w:top w:val="nil"/>
              <w:left w:val="nil"/>
              <w:bottom w:val="nil"/>
              <w:right w:val="nil"/>
            </w:tcBorders>
            <w:shd w:val="clear" w:color="auto" w:fill="auto"/>
            <w:noWrap/>
            <w:vAlign w:val="center"/>
            <w:hideMark/>
          </w:tcPr>
          <w:p w14:paraId="2750A3D9"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Female</w:t>
            </w:r>
          </w:p>
        </w:tc>
        <w:tc>
          <w:tcPr>
            <w:tcW w:w="696" w:type="pct"/>
            <w:tcBorders>
              <w:top w:val="nil"/>
              <w:left w:val="nil"/>
              <w:bottom w:val="nil"/>
              <w:right w:val="nil"/>
            </w:tcBorders>
            <w:shd w:val="clear" w:color="auto" w:fill="auto"/>
            <w:noWrap/>
            <w:vAlign w:val="center"/>
            <w:hideMark/>
          </w:tcPr>
          <w:p w14:paraId="5BAA83C3" w14:textId="77777777" w:rsidR="00CD2603" w:rsidRPr="00CD2603" w:rsidRDefault="00CD2603" w:rsidP="00A857AC">
            <w:pPr>
              <w:rPr>
                <w:color w:val="000000"/>
                <w:sz w:val="20"/>
                <w:szCs w:val="20"/>
                <w:lang w:val="en-US" w:eastAsia="en-US"/>
              </w:rPr>
            </w:pPr>
          </w:p>
        </w:tc>
        <w:tc>
          <w:tcPr>
            <w:tcW w:w="698" w:type="pct"/>
            <w:tcBorders>
              <w:top w:val="nil"/>
              <w:left w:val="nil"/>
              <w:bottom w:val="nil"/>
              <w:right w:val="nil"/>
            </w:tcBorders>
            <w:shd w:val="clear" w:color="auto" w:fill="auto"/>
            <w:noWrap/>
            <w:vAlign w:val="center"/>
            <w:hideMark/>
          </w:tcPr>
          <w:p w14:paraId="378DB811"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52DB310D"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3DF5A780"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1427A2EF"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4FA25E99"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23140121"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517C17E5"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0.16</w:t>
            </w:r>
          </w:p>
        </w:tc>
        <w:tc>
          <w:tcPr>
            <w:tcW w:w="456" w:type="pct"/>
            <w:tcBorders>
              <w:top w:val="nil"/>
              <w:left w:val="nil"/>
              <w:bottom w:val="nil"/>
              <w:right w:val="nil"/>
            </w:tcBorders>
            <w:shd w:val="clear" w:color="auto" w:fill="auto"/>
            <w:noWrap/>
            <w:vAlign w:val="center"/>
            <w:hideMark/>
          </w:tcPr>
          <w:p w14:paraId="20AD7BEB" w14:textId="77777777" w:rsidR="00CD2603" w:rsidRPr="00CD2603" w:rsidRDefault="00CD2603" w:rsidP="00A857AC">
            <w:pPr>
              <w:jc w:val="center"/>
              <w:rPr>
                <w:color w:val="000000"/>
                <w:sz w:val="20"/>
                <w:szCs w:val="20"/>
                <w:lang w:val="en-US" w:eastAsia="en-US"/>
              </w:rPr>
            </w:pPr>
          </w:p>
        </w:tc>
      </w:tr>
      <w:tr w:rsidR="00A857AC" w:rsidRPr="00CD2603" w14:paraId="35962B0C" w14:textId="77777777" w:rsidTr="0088279C">
        <w:trPr>
          <w:trHeight w:val="264"/>
        </w:trPr>
        <w:tc>
          <w:tcPr>
            <w:tcW w:w="726" w:type="pct"/>
            <w:tcBorders>
              <w:top w:val="nil"/>
              <w:left w:val="nil"/>
              <w:bottom w:val="nil"/>
              <w:right w:val="nil"/>
            </w:tcBorders>
            <w:shd w:val="clear" w:color="auto" w:fill="auto"/>
            <w:noWrap/>
            <w:vAlign w:val="center"/>
            <w:hideMark/>
          </w:tcPr>
          <w:p w14:paraId="1ADCD9EB" w14:textId="77777777" w:rsidR="00CD2603" w:rsidRPr="00CD2603" w:rsidRDefault="00CD2603" w:rsidP="00A857AC">
            <w:pPr>
              <w:rPr>
                <w:sz w:val="20"/>
                <w:szCs w:val="20"/>
                <w:lang w:val="en-US" w:eastAsia="en-US"/>
              </w:rPr>
            </w:pPr>
          </w:p>
        </w:tc>
        <w:tc>
          <w:tcPr>
            <w:tcW w:w="696" w:type="pct"/>
            <w:tcBorders>
              <w:top w:val="nil"/>
              <w:left w:val="nil"/>
              <w:bottom w:val="nil"/>
              <w:right w:val="nil"/>
            </w:tcBorders>
            <w:shd w:val="clear" w:color="auto" w:fill="auto"/>
            <w:noWrap/>
            <w:vAlign w:val="center"/>
            <w:hideMark/>
          </w:tcPr>
          <w:p w14:paraId="25A0CE63"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251A606B"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7FF1A20A"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73E24A2C"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4B447398"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1C136091"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2E6C660E"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0F93F697" w14:textId="6B4822A3"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w:t>
            </w:r>
            <w:r>
              <w:rPr>
                <w:color w:val="000000"/>
                <w:sz w:val="20"/>
                <w:szCs w:val="20"/>
                <w:lang w:val="en-US" w:eastAsia="en-US"/>
              </w:rPr>
              <w:t>5)</w:t>
            </w:r>
          </w:p>
        </w:tc>
        <w:tc>
          <w:tcPr>
            <w:tcW w:w="456" w:type="pct"/>
            <w:tcBorders>
              <w:top w:val="nil"/>
              <w:left w:val="nil"/>
              <w:bottom w:val="nil"/>
              <w:right w:val="nil"/>
            </w:tcBorders>
            <w:shd w:val="clear" w:color="auto" w:fill="auto"/>
            <w:noWrap/>
            <w:vAlign w:val="center"/>
            <w:hideMark/>
          </w:tcPr>
          <w:p w14:paraId="3A67A79E" w14:textId="77777777" w:rsidR="00CD2603" w:rsidRPr="00CD2603" w:rsidRDefault="00CD2603" w:rsidP="00A857AC">
            <w:pPr>
              <w:jc w:val="center"/>
              <w:rPr>
                <w:color w:val="000000"/>
                <w:sz w:val="20"/>
                <w:szCs w:val="20"/>
                <w:lang w:val="en-US" w:eastAsia="en-US"/>
              </w:rPr>
            </w:pPr>
          </w:p>
        </w:tc>
      </w:tr>
      <w:tr w:rsidR="00A857AC" w:rsidRPr="00CD2603" w14:paraId="05D9C6F9" w14:textId="77777777" w:rsidTr="0088279C">
        <w:trPr>
          <w:trHeight w:val="264"/>
        </w:trPr>
        <w:tc>
          <w:tcPr>
            <w:tcW w:w="2120" w:type="pct"/>
            <w:gridSpan w:val="3"/>
            <w:tcBorders>
              <w:top w:val="nil"/>
              <w:left w:val="nil"/>
              <w:bottom w:val="nil"/>
              <w:right w:val="nil"/>
            </w:tcBorders>
            <w:shd w:val="clear" w:color="auto" w:fill="auto"/>
            <w:noWrap/>
            <w:vAlign w:val="center"/>
            <w:hideMark/>
          </w:tcPr>
          <w:p w14:paraId="5CFE2C3F"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Victim of psychological bullying</w:t>
            </w:r>
          </w:p>
        </w:tc>
        <w:tc>
          <w:tcPr>
            <w:tcW w:w="535" w:type="pct"/>
            <w:tcBorders>
              <w:top w:val="nil"/>
              <w:left w:val="nil"/>
              <w:bottom w:val="nil"/>
              <w:right w:val="nil"/>
            </w:tcBorders>
            <w:shd w:val="clear" w:color="auto" w:fill="auto"/>
            <w:noWrap/>
            <w:vAlign w:val="center"/>
            <w:hideMark/>
          </w:tcPr>
          <w:p w14:paraId="1DF45244" w14:textId="77777777" w:rsidR="00CD2603" w:rsidRPr="00CD2603" w:rsidRDefault="00CD2603" w:rsidP="00A857AC">
            <w:pPr>
              <w:rPr>
                <w:color w:val="000000"/>
                <w:sz w:val="20"/>
                <w:szCs w:val="20"/>
                <w:lang w:val="en-US" w:eastAsia="en-US"/>
              </w:rPr>
            </w:pPr>
          </w:p>
        </w:tc>
        <w:tc>
          <w:tcPr>
            <w:tcW w:w="142" w:type="pct"/>
            <w:tcBorders>
              <w:top w:val="nil"/>
              <w:left w:val="nil"/>
              <w:bottom w:val="nil"/>
              <w:right w:val="nil"/>
            </w:tcBorders>
            <w:shd w:val="clear" w:color="auto" w:fill="auto"/>
            <w:noWrap/>
            <w:vAlign w:val="center"/>
            <w:hideMark/>
          </w:tcPr>
          <w:p w14:paraId="4104CB54"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6FF91A13"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426A2C76"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7E387185"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56680688"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1.53</w:t>
            </w:r>
          </w:p>
        </w:tc>
        <w:tc>
          <w:tcPr>
            <w:tcW w:w="456" w:type="pct"/>
            <w:tcBorders>
              <w:top w:val="nil"/>
              <w:left w:val="nil"/>
              <w:bottom w:val="nil"/>
              <w:right w:val="nil"/>
            </w:tcBorders>
            <w:shd w:val="clear" w:color="auto" w:fill="auto"/>
            <w:noWrap/>
            <w:vAlign w:val="center"/>
            <w:hideMark/>
          </w:tcPr>
          <w:p w14:paraId="6FCF7C20"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w:t>
            </w:r>
          </w:p>
        </w:tc>
      </w:tr>
      <w:tr w:rsidR="00A857AC" w:rsidRPr="00CD2603" w14:paraId="290C1268" w14:textId="77777777" w:rsidTr="0088279C">
        <w:trPr>
          <w:trHeight w:val="264"/>
        </w:trPr>
        <w:tc>
          <w:tcPr>
            <w:tcW w:w="726" w:type="pct"/>
            <w:tcBorders>
              <w:top w:val="nil"/>
              <w:left w:val="nil"/>
              <w:bottom w:val="nil"/>
              <w:right w:val="nil"/>
            </w:tcBorders>
            <w:shd w:val="clear" w:color="auto" w:fill="auto"/>
            <w:noWrap/>
            <w:vAlign w:val="center"/>
            <w:hideMark/>
          </w:tcPr>
          <w:p w14:paraId="0EB2EEF0" w14:textId="77777777" w:rsidR="00CD2603" w:rsidRPr="00CD2603" w:rsidRDefault="00CD2603" w:rsidP="00A857AC">
            <w:pPr>
              <w:rPr>
                <w:color w:val="000000"/>
                <w:sz w:val="20"/>
                <w:szCs w:val="20"/>
                <w:lang w:val="en-US" w:eastAsia="en-US"/>
              </w:rPr>
            </w:pPr>
          </w:p>
        </w:tc>
        <w:tc>
          <w:tcPr>
            <w:tcW w:w="696" w:type="pct"/>
            <w:tcBorders>
              <w:top w:val="nil"/>
              <w:left w:val="nil"/>
              <w:bottom w:val="nil"/>
              <w:right w:val="nil"/>
            </w:tcBorders>
            <w:shd w:val="clear" w:color="auto" w:fill="auto"/>
            <w:noWrap/>
            <w:vAlign w:val="center"/>
            <w:hideMark/>
          </w:tcPr>
          <w:p w14:paraId="018534AC"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6E4268E6"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04BF252A"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34016099"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33E3AB18"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40278592"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473C0150"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640B3AA5" w14:textId="50F29D19"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w:t>
            </w:r>
            <w:r>
              <w:rPr>
                <w:color w:val="000000"/>
                <w:sz w:val="20"/>
                <w:szCs w:val="20"/>
                <w:lang w:val="en-US" w:eastAsia="en-US"/>
              </w:rPr>
              <w:t>6)</w:t>
            </w:r>
          </w:p>
        </w:tc>
        <w:tc>
          <w:tcPr>
            <w:tcW w:w="456" w:type="pct"/>
            <w:tcBorders>
              <w:top w:val="nil"/>
              <w:left w:val="nil"/>
              <w:bottom w:val="nil"/>
              <w:right w:val="nil"/>
            </w:tcBorders>
            <w:shd w:val="clear" w:color="auto" w:fill="auto"/>
            <w:noWrap/>
            <w:vAlign w:val="center"/>
            <w:hideMark/>
          </w:tcPr>
          <w:p w14:paraId="1DD5AAF4" w14:textId="77777777" w:rsidR="00CD2603" w:rsidRPr="00CD2603" w:rsidRDefault="00CD2603" w:rsidP="00A857AC">
            <w:pPr>
              <w:jc w:val="center"/>
              <w:rPr>
                <w:color w:val="000000"/>
                <w:sz w:val="20"/>
                <w:szCs w:val="20"/>
                <w:lang w:val="en-US" w:eastAsia="en-US"/>
              </w:rPr>
            </w:pPr>
          </w:p>
        </w:tc>
      </w:tr>
      <w:tr w:rsidR="00A857AC" w:rsidRPr="00CD2603" w14:paraId="4D154C26" w14:textId="77777777" w:rsidTr="0088279C">
        <w:trPr>
          <w:trHeight w:val="264"/>
        </w:trPr>
        <w:tc>
          <w:tcPr>
            <w:tcW w:w="1422" w:type="pct"/>
            <w:gridSpan w:val="2"/>
            <w:tcBorders>
              <w:top w:val="nil"/>
              <w:left w:val="nil"/>
              <w:bottom w:val="nil"/>
              <w:right w:val="nil"/>
            </w:tcBorders>
            <w:shd w:val="clear" w:color="auto" w:fill="auto"/>
            <w:noWrap/>
            <w:vAlign w:val="center"/>
            <w:hideMark/>
          </w:tcPr>
          <w:p w14:paraId="4F2AE95C"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Victim of physical bullying</w:t>
            </w:r>
          </w:p>
        </w:tc>
        <w:tc>
          <w:tcPr>
            <w:tcW w:w="698" w:type="pct"/>
            <w:tcBorders>
              <w:top w:val="nil"/>
              <w:left w:val="nil"/>
              <w:bottom w:val="nil"/>
              <w:right w:val="nil"/>
            </w:tcBorders>
            <w:shd w:val="clear" w:color="auto" w:fill="auto"/>
            <w:noWrap/>
            <w:vAlign w:val="center"/>
            <w:hideMark/>
          </w:tcPr>
          <w:p w14:paraId="3C47567F" w14:textId="77777777" w:rsidR="00CD2603" w:rsidRPr="00CD2603" w:rsidRDefault="00CD2603" w:rsidP="00A857AC">
            <w:pPr>
              <w:rPr>
                <w:color w:val="000000"/>
                <w:sz w:val="20"/>
                <w:szCs w:val="20"/>
                <w:lang w:val="en-US" w:eastAsia="en-US"/>
              </w:rPr>
            </w:pPr>
          </w:p>
        </w:tc>
        <w:tc>
          <w:tcPr>
            <w:tcW w:w="535" w:type="pct"/>
            <w:tcBorders>
              <w:top w:val="nil"/>
              <w:left w:val="nil"/>
              <w:bottom w:val="nil"/>
              <w:right w:val="nil"/>
            </w:tcBorders>
            <w:shd w:val="clear" w:color="auto" w:fill="auto"/>
            <w:noWrap/>
            <w:vAlign w:val="center"/>
            <w:hideMark/>
          </w:tcPr>
          <w:p w14:paraId="17CE2B71"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5B6557B4"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59E2836F"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61D91A81"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60DAB741"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41B52423"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1.05</w:t>
            </w:r>
          </w:p>
        </w:tc>
        <w:tc>
          <w:tcPr>
            <w:tcW w:w="456" w:type="pct"/>
            <w:tcBorders>
              <w:top w:val="nil"/>
              <w:left w:val="nil"/>
              <w:bottom w:val="nil"/>
              <w:right w:val="nil"/>
            </w:tcBorders>
            <w:shd w:val="clear" w:color="auto" w:fill="auto"/>
            <w:noWrap/>
            <w:vAlign w:val="center"/>
            <w:hideMark/>
          </w:tcPr>
          <w:p w14:paraId="5D381F4A"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w:t>
            </w:r>
          </w:p>
        </w:tc>
      </w:tr>
      <w:tr w:rsidR="00A857AC" w:rsidRPr="00CD2603" w14:paraId="588825EC" w14:textId="77777777" w:rsidTr="0088279C">
        <w:trPr>
          <w:trHeight w:val="264"/>
        </w:trPr>
        <w:tc>
          <w:tcPr>
            <w:tcW w:w="726" w:type="pct"/>
            <w:tcBorders>
              <w:top w:val="nil"/>
              <w:left w:val="nil"/>
              <w:bottom w:val="nil"/>
              <w:right w:val="nil"/>
            </w:tcBorders>
            <w:shd w:val="clear" w:color="auto" w:fill="auto"/>
            <w:noWrap/>
            <w:vAlign w:val="center"/>
            <w:hideMark/>
          </w:tcPr>
          <w:p w14:paraId="451727B8" w14:textId="77777777" w:rsidR="00CD2603" w:rsidRPr="00CD2603" w:rsidRDefault="00CD2603" w:rsidP="00A857AC">
            <w:pPr>
              <w:rPr>
                <w:color w:val="000000"/>
                <w:sz w:val="20"/>
                <w:szCs w:val="20"/>
                <w:lang w:val="en-US" w:eastAsia="en-US"/>
              </w:rPr>
            </w:pPr>
          </w:p>
        </w:tc>
        <w:tc>
          <w:tcPr>
            <w:tcW w:w="696" w:type="pct"/>
            <w:tcBorders>
              <w:top w:val="nil"/>
              <w:left w:val="nil"/>
              <w:bottom w:val="nil"/>
              <w:right w:val="nil"/>
            </w:tcBorders>
            <w:shd w:val="clear" w:color="auto" w:fill="auto"/>
            <w:noWrap/>
            <w:vAlign w:val="center"/>
            <w:hideMark/>
          </w:tcPr>
          <w:p w14:paraId="245B967C"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68A8E850"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32E53A07"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1EEFE6C7"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747517A9"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4B19B783"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34A20604"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46CD90BC" w14:textId="6CB10B2C"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w:t>
            </w:r>
            <w:r>
              <w:rPr>
                <w:color w:val="000000"/>
                <w:sz w:val="20"/>
                <w:szCs w:val="20"/>
                <w:lang w:val="en-US" w:eastAsia="en-US"/>
              </w:rPr>
              <w:t>7)</w:t>
            </w:r>
          </w:p>
        </w:tc>
        <w:tc>
          <w:tcPr>
            <w:tcW w:w="456" w:type="pct"/>
            <w:tcBorders>
              <w:top w:val="nil"/>
              <w:left w:val="nil"/>
              <w:bottom w:val="nil"/>
              <w:right w:val="nil"/>
            </w:tcBorders>
            <w:shd w:val="clear" w:color="auto" w:fill="auto"/>
            <w:noWrap/>
            <w:vAlign w:val="center"/>
            <w:hideMark/>
          </w:tcPr>
          <w:p w14:paraId="5736487F" w14:textId="77777777" w:rsidR="00CD2603" w:rsidRPr="00CD2603" w:rsidRDefault="00CD2603" w:rsidP="00A857AC">
            <w:pPr>
              <w:jc w:val="center"/>
              <w:rPr>
                <w:color w:val="000000"/>
                <w:sz w:val="20"/>
                <w:szCs w:val="20"/>
                <w:lang w:val="en-US" w:eastAsia="en-US"/>
              </w:rPr>
            </w:pPr>
          </w:p>
        </w:tc>
      </w:tr>
      <w:tr w:rsidR="00A857AC" w:rsidRPr="00CD2603" w14:paraId="2AE890E2" w14:textId="77777777" w:rsidTr="0088279C">
        <w:trPr>
          <w:trHeight w:val="264"/>
        </w:trPr>
        <w:tc>
          <w:tcPr>
            <w:tcW w:w="1422" w:type="pct"/>
            <w:gridSpan w:val="2"/>
            <w:tcBorders>
              <w:top w:val="nil"/>
              <w:left w:val="nil"/>
              <w:bottom w:val="nil"/>
              <w:right w:val="nil"/>
            </w:tcBorders>
            <w:shd w:val="clear" w:color="auto" w:fill="auto"/>
            <w:noWrap/>
            <w:vAlign w:val="center"/>
            <w:hideMark/>
          </w:tcPr>
          <w:p w14:paraId="7A23BD40"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Native language</w:t>
            </w:r>
          </w:p>
        </w:tc>
        <w:tc>
          <w:tcPr>
            <w:tcW w:w="698" w:type="pct"/>
            <w:tcBorders>
              <w:top w:val="nil"/>
              <w:left w:val="nil"/>
              <w:bottom w:val="nil"/>
              <w:right w:val="nil"/>
            </w:tcBorders>
            <w:shd w:val="clear" w:color="auto" w:fill="auto"/>
            <w:noWrap/>
            <w:vAlign w:val="center"/>
            <w:hideMark/>
          </w:tcPr>
          <w:p w14:paraId="48203D61" w14:textId="77777777" w:rsidR="00CD2603" w:rsidRPr="00CD2603" w:rsidRDefault="00CD2603" w:rsidP="00A857AC">
            <w:pPr>
              <w:rPr>
                <w:color w:val="000000"/>
                <w:sz w:val="20"/>
                <w:szCs w:val="20"/>
                <w:lang w:val="en-US" w:eastAsia="en-US"/>
              </w:rPr>
            </w:pPr>
          </w:p>
        </w:tc>
        <w:tc>
          <w:tcPr>
            <w:tcW w:w="535" w:type="pct"/>
            <w:tcBorders>
              <w:top w:val="nil"/>
              <w:left w:val="nil"/>
              <w:bottom w:val="nil"/>
              <w:right w:val="nil"/>
            </w:tcBorders>
            <w:shd w:val="clear" w:color="auto" w:fill="auto"/>
            <w:noWrap/>
            <w:vAlign w:val="center"/>
            <w:hideMark/>
          </w:tcPr>
          <w:p w14:paraId="17DF9944"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7807962C"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56191955"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1BEDBBC1"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0A48A7D8"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205BBCF2"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0.38</w:t>
            </w:r>
          </w:p>
        </w:tc>
        <w:tc>
          <w:tcPr>
            <w:tcW w:w="456" w:type="pct"/>
            <w:tcBorders>
              <w:top w:val="nil"/>
              <w:left w:val="nil"/>
              <w:bottom w:val="nil"/>
              <w:right w:val="nil"/>
            </w:tcBorders>
            <w:shd w:val="clear" w:color="auto" w:fill="auto"/>
            <w:noWrap/>
            <w:vAlign w:val="center"/>
            <w:hideMark/>
          </w:tcPr>
          <w:p w14:paraId="7A6C6195" w14:textId="77777777" w:rsidR="00CD2603" w:rsidRPr="00CD2603" w:rsidRDefault="00CD2603" w:rsidP="00A857AC">
            <w:pPr>
              <w:jc w:val="center"/>
              <w:rPr>
                <w:color w:val="000000"/>
                <w:sz w:val="20"/>
                <w:szCs w:val="20"/>
                <w:lang w:val="en-US" w:eastAsia="en-US"/>
              </w:rPr>
            </w:pPr>
          </w:p>
        </w:tc>
      </w:tr>
      <w:tr w:rsidR="00A857AC" w:rsidRPr="00CD2603" w14:paraId="4D156176" w14:textId="77777777" w:rsidTr="0088279C">
        <w:trPr>
          <w:trHeight w:val="264"/>
        </w:trPr>
        <w:tc>
          <w:tcPr>
            <w:tcW w:w="726" w:type="pct"/>
            <w:tcBorders>
              <w:top w:val="nil"/>
              <w:left w:val="nil"/>
              <w:bottom w:val="nil"/>
              <w:right w:val="nil"/>
            </w:tcBorders>
            <w:shd w:val="clear" w:color="auto" w:fill="auto"/>
            <w:noWrap/>
            <w:vAlign w:val="center"/>
            <w:hideMark/>
          </w:tcPr>
          <w:p w14:paraId="370AFC67" w14:textId="77777777" w:rsidR="00CD2603" w:rsidRPr="00CD2603" w:rsidRDefault="00CD2603" w:rsidP="00A857AC">
            <w:pPr>
              <w:rPr>
                <w:sz w:val="20"/>
                <w:szCs w:val="20"/>
                <w:lang w:val="en-US" w:eastAsia="en-US"/>
              </w:rPr>
            </w:pPr>
          </w:p>
        </w:tc>
        <w:tc>
          <w:tcPr>
            <w:tcW w:w="696" w:type="pct"/>
            <w:tcBorders>
              <w:top w:val="nil"/>
              <w:left w:val="nil"/>
              <w:bottom w:val="nil"/>
              <w:right w:val="nil"/>
            </w:tcBorders>
            <w:shd w:val="clear" w:color="auto" w:fill="auto"/>
            <w:noWrap/>
            <w:vAlign w:val="center"/>
            <w:hideMark/>
          </w:tcPr>
          <w:p w14:paraId="3B81CE24"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7DCE02EE"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63536C14"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126632C8"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75B6CB44"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00A0DAC8"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35F5CD80"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31D96CBC" w14:textId="2BE1AE2D"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0.25</w:t>
            </w:r>
            <w:r>
              <w:rPr>
                <w:color w:val="000000"/>
                <w:sz w:val="20"/>
                <w:szCs w:val="20"/>
                <w:lang w:val="en-US" w:eastAsia="en-US"/>
              </w:rPr>
              <w:t>)</w:t>
            </w:r>
          </w:p>
        </w:tc>
        <w:tc>
          <w:tcPr>
            <w:tcW w:w="456" w:type="pct"/>
            <w:tcBorders>
              <w:top w:val="nil"/>
              <w:left w:val="nil"/>
              <w:bottom w:val="nil"/>
              <w:right w:val="nil"/>
            </w:tcBorders>
            <w:shd w:val="clear" w:color="auto" w:fill="auto"/>
            <w:noWrap/>
            <w:vAlign w:val="center"/>
            <w:hideMark/>
          </w:tcPr>
          <w:p w14:paraId="7D2D474D" w14:textId="77777777" w:rsidR="00CD2603" w:rsidRPr="00CD2603" w:rsidRDefault="00CD2603" w:rsidP="00A857AC">
            <w:pPr>
              <w:jc w:val="center"/>
              <w:rPr>
                <w:color w:val="000000"/>
                <w:sz w:val="20"/>
                <w:szCs w:val="20"/>
                <w:lang w:val="en-US" w:eastAsia="en-US"/>
              </w:rPr>
            </w:pPr>
          </w:p>
        </w:tc>
      </w:tr>
      <w:tr w:rsidR="00A857AC" w:rsidRPr="00CD2603" w14:paraId="38B5C2C7" w14:textId="77777777" w:rsidTr="0088279C">
        <w:trPr>
          <w:trHeight w:val="264"/>
        </w:trPr>
        <w:tc>
          <w:tcPr>
            <w:tcW w:w="1422" w:type="pct"/>
            <w:gridSpan w:val="2"/>
            <w:tcBorders>
              <w:top w:val="nil"/>
              <w:left w:val="nil"/>
              <w:bottom w:val="nil"/>
              <w:right w:val="nil"/>
            </w:tcBorders>
            <w:shd w:val="clear" w:color="auto" w:fill="auto"/>
            <w:noWrap/>
            <w:vAlign w:val="center"/>
            <w:hideMark/>
          </w:tcPr>
          <w:p w14:paraId="4848DBE3"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Internet at home</w:t>
            </w:r>
          </w:p>
        </w:tc>
        <w:tc>
          <w:tcPr>
            <w:tcW w:w="698" w:type="pct"/>
            <w:tcBorders>
              <w:top w:val="nil"/>
              <w:left w:val="nil"/>
              <w:bottom w:val="nil"/>
              <w:right w:val="nil"/>
            </w:tcBorders>
            <w:shd w:val="clear" w:color="auto" w:fill="auto"/>
            <w:noWrap/>
            <w:vAlign w:val="center"/>
            <w:hideMark/>
          </w:tcPr>
          <w:p w14:paraId="2E285C26" w14:textId="77777777" w:rsidR="00CD2603" w:rsidRPr="00CD2603" w:rsidRDefault="00CD2603" w:rsidP="00A857AC">
            <w:pPr>
              <w:rPr>
                <w:color w:val="000000"/>
                <w:sz w:val="20"/>
                <w:szCs w:val="20"/>
                <w:lang w:val="en-US" w:eastAsia="en-US"/>
              </w:rPr>
            </w:pPr>
          </w:p>
        </w:tc>
        <w:tc>
          <w:tcPr>
            <w:tcW w:w="535" w:type="pct"/>
            <w:tcBorders>
              <w:top w:val="nil"/>
              <w:left w:val="nil"/>
              <w:bottom w:val="nil"/>
              <w:right w:val="nil"/>
            </w:tcBorders>
            <w:shd w:val="clear" w:color="auto" w:fill="auto"/>
            <w:noWrap/>
            <w:vAlign w:val="center"/>
            <w:hideMark/>
          </w:tcPr>
          <w:p w14:paraId="5D63D89F"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5A7A3C27"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1E628FB1"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462F45E1"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1E9894A5"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5E8B317E"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0.36</w:t>
            </w:r>
          </w:p>
        </w:tc>
        <w:tc>
          <w:tcPr>
            <w:tcW w:w="456" w:type="pct"/>
            <w:tcBorders>
              <w:top w:val="nil"/>
              <w:left w:val="nil"/>
              <w:bottom w:val="nil"/>
              <w:right w:val="nil"/>
            </w:tcBorders>
            <w:shd w:val="clear" w:color="auto" w:fill="auto"/>
            <w:noWrap/>
            <w:vAlign w:val="center"/>
            <w:hideMark/>
          </w:tcPr>
          <w:p w14:paraId="1CF6876B"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w:t>
            </w:r>
          </w:p>
        </w:tc>
      </w:tr>
      <w:tr w:rsidR="00A857AC" w:rsidRPr="00CD2603" w14:paraId="0C9350C5" w14:textId="77777777" w:rsidTr="0088279C">
        <w:trPr>
          <w:trHeight w:val="264"/>
        </w:trPr>
        <w:tc>
          <w:tcPr>
            <w:tcW w:w="726" w:type="pct"/>
            <w:tcBorders>
              <w:top w:val="nil"/>
              <w:left w:val="nil"/>
              <w:bottom w:val="nil"/>
              <w:right w:val="nil"/>
            </w:tcBorders>
            <w:shd w:val="clear" w:color="auto" w:fill="auto"/>
            <w:noWrap/>
            <w:vAlign w:val="center"/>
            <w:hideMark/>
          </w:tcPr>
          <w:p w14:paraId="2FFE1AE5" w14:textId="77777777" w:rsidR="00CD2603" w:rsidRPr="00CD2603" w:rsidRDefault="00CD2603" w:rsidP="00A857AC">
            <w:pPr>
              <w:rPr>
                <w:color w:val="000000"/>
                <w:sz w:val="20"/>
                <w:szCs w:val="20"/>
                <w:lang w:val="en-US" w:eastAsia="en-US"/>
              </w:rPr>
            </w:pPr>
          </w:p>
        </w:tc>
        <w:tc>
          <w:tcPr>
            <w:tcW w:w="696" w:type="pct"/>
            <w:tcBorders>
              <w:top w:val="nil"/>
              <w:left w:val="nil"/>
              <w:bottom w:val="nil"/>
              <w:right w:val="nil"/>
            </w:tcBorders>
            <w:shd w:val="clear" w:color="auto" w:fill="auto"/>
            <w:noWrap/>
            <w:vAlign w:val="center"/>
            <w:hideMark/>
          </w:tcPr>
          <w:p w14:paraId="425A8B6C"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26A38BF9"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6B3D8BD9"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332AED1B"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10D70698"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2424AA45"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2DA4E39F"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29BD1A56" w14:textId="706A8DDF"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0.17</w:t>
            </w:r>
            <w:r>
              <w:rPr>
                <w:color w:val="000000"/>
                <w:sz w:val="20"/>
                <w:szCs w:val="20"/>
                <w:lang w:val="en-US" w:eastAsia="en-US"/>
              </w:rPr>
              <w:t>)</w:t>
            </w:r>
          </w:p>
        </w:tc>
        <w:tc>
          <w:tcPr>
            <w:tcW w:w="456" w:type="pct"/>
            <w:tcBorders>
              <w:top w:val="nil"/>
              <w:left w:val="nil"/>
              <w:bottom w:val="nil"/>
              <w:right w:val="nil"/>
            </w:tcBorders>
            <w:shd w:val="clear" w:color="auto" w:fill="auto"/>
            <w:noWrap/>
            <w:vAlign w:val="center"/>
            <w:hideMark/>
          </w:tcPr>
          <w:p w14:paraId="56A82B55" w14:textId="77777777" w:rsidR="00CD2603" w:rsidRPr="00CD2603" w:rsidRDefault="00CD2603" w:rsidP="00A857AC">
            <w:pPr>
              <w:jc w:val="center"/>
              <w:rPr>
                <w:color w:val="000000"/>
                <w:sz w:val="20"/>
                <w:szCs w:val="20"/>
                <w:lang w:val="en-US" w:eastAsia="en-US"/>
              </w:rPr>
            </w:pPr>
          </w:p>
        </w:tc>
      </w:tr>
      <w:tr w:rsidR="00A857AC" w:rsidRPr="00CD2603" w14:paraId="12932D00" w14:textId="77777777" w:rsidTr="0088279C">
        <w:trPr>
          <w:trHeight w:val="264"/>
        </w:trPr>
        <w:tc>
          <w:tcPr>
            <w:tcW w:w="726" w:type="pct"/>
            <w:tcBorders>
              <w:top w:val="nil"/>
              <w:left w:val="nil"/>
              <w:bottom w:val="nil"/>
              <w:right w:val="nil"/>
            </w:tcBorders>
            <w:shd w:val="clear" w:color="auto" w:fill="auto"/>
            <w:noWrap/>
            <w:vAlign w:val="center"/>
            <w:hideMark/>
          </w:tcPr>
          <w:p w14:paraId="0A8E56D5"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Mobile phone</w:t>
            </w:r>
          </w:p>
        </w:tc>
        <w:tc>
          <w:tcPr>
            <w:tcW w:w="696" w:type="pct"/>
            <w:tcBorders>
              <w:top w:val="nil"/>
              <w:left w:val="nil"/>
              <w:bottom w:val="nil"/>
              <w:right w:val="nil"/>
            </w:tcBorders>
            <w:shd w:val="clear" w:color="auto" w:fill="auto"/>
            <w:noWrap/>
            <w:vAlign w:val="center"/>
            <w:hideMark/>
          </w:tcPr>
          <w:p w14:paraId="11A5E4E0" w14:textId="77777777" w:rsidR="00CD2603" w:rsidRPr="00CD2603" w:rsidRDefault="00CD2603" w:rsidP="00A857AC">
            <w:pPr>
              <w:rPr>
                <w:color w:val="000000"/>
                <w:sz w:val="20"/>
                <w:szCs w:val="20"/>
                <w:lang w:val="en-US" w:eastAsia="en-US"/>
              </w:rPr>
            </w:pPr>
          </w:p>
        </w:tc>
        <w:tc>
          <w:tcPr>
            <w:tcW w:w="698" w:type="pct"/>
            <w:tcBorders>
              <w:top w:val="nil"/>
              <w:left w:val="nil"/>
              <w:bottom w:val="nil"/>
              <w:right w:val="nil"/>
            </w:tcBorders>
            <w:shd w:val="clear" w:color="auto" w:fill="auto"/>
            <w:noWrap/>
            <w:vAlign w:val="center"/>
            <w:hideMark/>
          </w:tcPr>
          <w:p w14:paraId="244A2165"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4AEFE620"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705C2992"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1AB3BEFA"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7CB236E3"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5BF099E6"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384CFB13"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0.09</w:t>
            </w:r>
          </w:p>
        </w:tc>
        <w:tc>
          <w:tcPr>
            <w:tcW w:w="456" w:type="pct"/>
            <w:tcBorders>
              <w:top w:val="nil"/>
              <w:left w:val="nil"/>
              <w:bottom w:val="nil"/>
              <w:right w:val="nil"/>
            </w:tcBorders>
            <w:shd w:val="clear" w:color="auto" w:fill="auto"/>
            <w:noWrap/>
            <w:vAlign w:val="center"/>
            <w:hideMark/>
          </w:tcPr>
          <w:p w14:paraId="7C48DEAA" w14:textId="77777777" w:rsidR="00CD2603" w:rsidRPr="00CD2603" w:rsidRDefault="00CD2603" w:rsidP="00A857AC">
            <w:pPr>
              <w:jc w:val="center"/>
              <w:rPr>
                <w:color w:val="000000"/>
                <w:sz w:val="20"/>
                <w:szCs w:val="20"/>
                <w:lang w:val="en-US" w:eastAsia="en-US"/>
              </w:rPr>
            </w:pPr>
          </w:p>
        </w:tc>
      </w:tr>
      <w:tr w:rsidR="00A857AC" w:rsidRPr="00CD2603" w14:paraId="6AF68080" w14:textId="77777777" w:rsidTr="0088279C">
        <w:trPr>
          <w:trHeight w:val="264"/>
        </w:trPr>
        <w:tc>
          <w:tcPr>
            <w:tcW w:w="726" w:type="pct"/>
            <w:tcBorders>
              <w:top w:val="nil"/>
              <w:left w:val="nil"/>
              <w:bottom w:val="nil"/>
              <w:right w:val="nil"/>
            </w:tcBorders>
            <w:shd w:val="clear" w:color="auto" w:fill="auto"/>
            <w:noWrap/>
            <w:vAlign w:val="center"/>
            <w:hideMark/>
          </w:tcPr>
          <w:p w14:paraId="33321B9D" w14:textId="77777777" w:rsidR="00CD2603" w:rsidRPr="00CD2603" w:rsidRDefault="00CD2603" w:rsidP="00A857AC">
            <w:pPr>
              <w:rPr>
                <w:sz w:val="20"/>
                <w:szCs w:val="20"/>
                <w:lang w:val="en-US" w:eastAsia="en-US"/>
              </w:rPr>
            </w:pPr>
          </w:p>
        </w:tc>
        <w:tc>
          <w:tcPr>
            <w:tcW w:w="696" w:type="pct"/>
            <w:tcBorders>
              <w:top w:val="nil"/>
              <w:left w:val="nil"/>
              <w:bottom w:val="nil"/>
              <w:right w:val="nil"/>
            </w:tcBorders>
            <w:shd w:val="clear" w:color="auto" w:fill="auto"/>
            <w:noWrap/>
            <w:vAlign w:val="center"/>
            <w:hideMark/>
          </w:tcPr>
          <w:p w14:paraId="245A1BDF"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2FEBF894"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0AAC12F2"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065F84D7"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1977E50E"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279AFF5D"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00434BE2"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30C2E050" w14:textId="29D85E43"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0.22</w:t>
            </w:r>
            <w:r>
              <w:rPr>
                <w:color w:val="000000"/>
                <w:sz w:val="20"/>
                <w:szCs w:val="20"/>
                <w:lang w:val="en-US" w:eastAsia="en-US"/>
              </w:rPr>
              <w:t>)</w:t>
            </w:r>
          </w:p>
        </w:tc>
        <w:tc>
          <w:tcPr>
            <w:tcW w:w="456" w:type="pct"/>
            <w:tcBorders>
              <w:top w:val="nil"/>
              <w:left w:val="nil"/>
              <w:bottom w:val="nil"/>
              <w:right w:val="nil"/>
            </w:tcBorders>
            <w:shd w:val="clear" w:color="auto" w:fill="auto"/>
            <w:noWrap/>
            <w:vAlign w:val="center"/>
            <w:hideMark/>
          </w:tcPr>
          <w:p w14:paraId="3F243448" w14:textId="77777777" w:rsidR="00CD2603" w:rsidRPr="00CD2603" w:rsidRDefault="00CD2603" w:rsidP="00A857AC">
            <w:pPr>
              <w:jc w:val="center"/>
              <w:rPr>
                <w:color w:val="000000"/>
                <w:sz w:val="20"/>
                <w:szCs w:val="20"/>
                <w:lang w:val="en-US" w:eastAsia="en-US"/>
              </w:rPr>
            </w:pPr>
          </w:p>
        </w:tc>
      </w:tr>
      <w:tr w:rsidR="00A857AC" w:rsidRPr="00CD2603" w14:paraId="27EB2669" w14:textId="77777777" w:rsidTr="0088279C">
        <w:trPr>
          <w:trHeight w:val="264"/>
        </w:trPr>
        <w:tc>
          <w:tcPr>
            <w:tcW w:w="1422" w:type="pct"/>
            <w:gridSpan w:val="2"/>
            <w:tcBorders>
              <w:top w:val="nil"/>
              <w:left w:val="nil"/>
              <w:bottom w:val="nil"/>
              <w:right w:val="nil"/>
            </w:tcBorders>
            <w:shd w:val="clear" w:color="auto" w:fill="auto"/>
            <w:noWrap/>
            <w:vAlign w:val="center"/>
            <w:hideMark/>
          </w:tcPr>
          <w:p w14:paraId="0DACA03F"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Personal computer</w:t>
            </w:r>
          </w:p>
        </w:tc>
        <w:tc>
          <w:tcPr>
            <w:tcW w:w="698" w:type="pct"/>
            <w:tcBorders>
              <w:top w:val="nil"/>
              <w:left w:val="nil"/>
              <w:bottom w:val="nil"/>
              <w:right w:val="nil"/>
            </w:tcBorders>
            <w:shd w:val="clear" w:color="auto" w:fill="auto"/>
            <w:noWrap/>
            <w:vAlign w:val="center"/>
            <w:hideMark/>
          </w:tcPr>
          <w:p w14:paraId="328C3A2C" w14:textId="77777777" w:rsidR="00CD2603" w:rsidRPr="00CD2603" w:rsidRDefault="00CD2603" w:rsidP="00A857AC">
            <w:pPr>
              <w:rPr>
                <w:color w:val="000000"/>
                <w:sz w:val="20"/>
                <w:szCs w:val="20"/>
                <w:lang w:val="en-US" w:eastAsia="en-US"/>
              </w:rPr>
            </w:pPr>
          </w:p>
        </w:tc>
        <w:tc>
          <w:tcPr>
            <w:tcW w:w="535" w:type="pct"/>
            <w:tcBorders>
              <w:top w:val="nil"/>
              <w:left w:val="nil"/>
              <w:bottom w:val="nil"/>
              <w:right w:val="nil"/>
            </w:tcBorders>
            <w:shd w:val="clear" w:color="auto" w:fill="auto"/>
            <w:noWrap/>
            <w:vAlign w:val="center"/>
            <w:hideMark/>
          </w:tcPr>
          <w:p w14:paraId="48A0870C"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5169A1C3"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5C6F9DD7"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41071F71"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494DFFD3"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505C3052"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0.76</w:t>
            </w:r>
          </w:p>
        </w:tc>
        <w:tc>
          <w:tcPr>
            <w:tcW w:w="456" w:type="pct"/>
            <w:tcBorders>
              <w:top w:val="nil"/>
              <w:left w:val="nil"/>
              <w:bottom w:val="nil"/>
              <w:right w:val="nil"/>
            </w:tcBorders>
            <w:shd w:val="clear" w:color="auto" w:fill="auto"/>
            <w:noWrap/>
            <w:vAlign w:val="center"/>
            <w:hideMark/>
          </w:tcPr>
          <w:p w14:paraId="7BB69E7D"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w:t>
            </w:r>
          </w:p>
        </w:tc>
      </w:tr>
      <w:tr w:rsidR="00A857AC" w:rsidRPr="00CD2603" w14:paraId="556F527D" w14:textId="77777777" w:rsidTr="0088279C">
        <w:trPr>
          <w:trHeight w:val="264"/>
        </w:trPr>
        <w:tc>
          <w:tcPr>
            <w:tcW w:w="726" w:type="pct"/>
            <w:tcBorders>
              <w:top w:val="nil"/>
              <w:left w:val="nil"/>
              <w:bottom w:val="nil"/>
              <w:right w:val="nil"/>
            </w:tcBorders>
            <w:shd w:val="clear" w:color="auto" w:fill="auto"/>
            <w:noWrap/>
            <w:vAlign w:val="center"/>
            <w:hideMark/>
          </w:tcPr>
          <w:p w14:paraId="032D4D82" w14:textId="77777777" w:rsidR="00CD2603" w:rsidRPr="00CD2603" w:rsidRDefault="00CD2603" w:rsidP="00A857AC">
            <w:pPr>
              <w:rPr>
                <w:color w:val="000000"/>
                <w:sz w:val="20"/>
                <w:szCs w:val="20"/>
                <w:lang w:val="en-US" w:eastAsia="en-US"/>
              </w:rPr>
            </w:pPr>
          </w:p>
        </w:tc>
        <w:tc>
          <w:tcPr>
            <w:tcW w:w="696" w:type="pct"/>
            <w:tcBorders>
              <w:top w:val="nil"/>
              <w:left w:val="nil"/>
              <w:bottom w:val="nil"/>
              <w:right w:val="nil"/>
            </w:tcBorders>
            <w:shd w:val="clear" w:color="auto" w:fill="auto"/>
            <w:noWrap/>
            <w:vAlign w:val="center"/>
            <w:hideMark/>
          </w:tcPr>
          <w:p w14:paraId="7C033303"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21C9028A"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377329B2"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58136908"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7BB129CD"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569D8BC4"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7507C66D"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465436D6" w14:textId="158EB09A"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0.18</w:t>
            </w:r>
            <w:r>
              <w:rPr>
                <w:color w:val="000000"/>
                <w:sz w:val="20"/>
                <w:szCs w:val="20"/>
                <w:lang w:val="en-US" w:eastAsia="en-US"/>
              </w:rPr>
              <w:t>)</w:t>
            </w:r>
          </w:p>
        </w:tc>
        <w:tc>
          <w:tcPr>
            <w:tcW w:w="456" w:type="pct"/>
            <w:tcBorders>
              <w:top w:val="nil"/>
              <w:left w:val="nil"/>
              <w:bottom w:val="nil"/>
              <w:right w:val="nil"/>
            </w:tcBorders>
            <w:shd w:val="clear" w:color="auto" w:fill="auto"/>
            <w:noWrap/>
            <w:vAlign w:val="center"/>
            <w:hideMark/>
          </w:tcPr>
          <w:p w14:paraId="27C897AB" w14:textId="77777777" w:rsidR="00CD2603" w:rsidRPr="00CD2603" w:rsidRDefault="00CD2603" w:rsidP="00A857AC">
            <w:pPr>
              <w:jc w:val="center"/>
              <w:rPr>
                <w:color w:val="000000"/>
                <w:sz w:val="20"/>
                <w:szCs w:val="20"/>
                <w:lang w:val="en-US" w:eastAsia="en-US"/>
              </w:rPr>
            </w:pPr>
          </w:p>
        </w:tc>
      </w:tr>
      <w:tr w:rsidR="00A857AC" w:rsidRPr="00CD2603" w14:paraId="5A07E3C5" w14:textId="77777777" w:rsidTr="0088279C">
        <w:trPr>
          <w:trHeight w:val="264"/>
        </w:trPr>
        <w:tc>
          <w:tcPr>
            <w:tcW w:w="1422" w:type="pct"/>
            <w:gridSpan w:val="2"/>
            <w:tcBorders>
              <w:top w:val="nil"/>
              <w:left w:val="nil"/>
              <w:bottom w:val="nil"/>
              <w:right w:val="nil"/>
            </w:tcBorders>
            <w:shd w:val="clear" w:color="auto" w:fill="auto"/>
            <w:noWrap/>
            <w:vAlign w:val="center"/>
            <w:hideMark/>
          </w:tcPr>
          <w:p w14:paraId="2ABC574F"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Family composition</w:t>
            </w:r>
          </w:p>
        </w:tc>
        <w:tc>
          <w:tcPr>
            <w:tcW w:w="698" w:type="pct"/>
            <w:tcBorders>
              <w:top w:val="nil"/>
              <w:left w:val="nil"/>
              <w:bottom w:val="nil"/>
              <w:right w:val="nil"/>
            </w:tcBorders>
            <w:shd w:val="clear" w:color="auto" w:fill="auto"/>
            <w:noWrap/>
            <w:vAlign w:val="center"/>
            <w:hideMark/>
          </w:tcPr>
          <w:p w14:paraId="166E39A2" w14:textId="77777777" w:rsidR="00CD2603" w:rsidRPr="00CD2603" w:rsidRDefault="00CD2603" w:rsidP="00A857AC">
            <w:pPr>
              <w:rPr>
                <w:color w:val="000000"/>
                <w:sz w:val="20"/>
                <w:szCs w:val="20"/>
                <w:lang w:val="en-US" w:eastAsia="en-US"/>
              </w:rPr>
            </w:pPr>
          </w:p>
        </w:tc>
        <w:tc>
          <w:tcPr>
            <w:tcW w:w="535" w:type="pct"/>
            <w:tcBorders>
              <w:top w:val="nil"/>
              <w:left w:val="nil"/>
              <w:bottom w:val="nil"/>
              <w:right w:val="nil"/>
            </w:tcBorders>
            <w:shd w:val="clear" w:color="auto" w:fill="auto"/>
            <w:noWrap/>
            <w:vAlign w:val="center"/>
            <w:hideMark/>
          </w:tcPr>
          <w:p w14:paraId="1DA5BDB7"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7A6BE25B"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17D7A4D6"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46DB6F3F"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6B47A4FE"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36918DB3"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-0.02</w:t>
            </w:r>
          </w:p>
        </w:tc>
        <w:tc>
          <w:tcPr>
            <w:tcW w:w="456" w:type="pct"/>
            <w:tcBorders>
              <w:top w:val="nil"/>
              <w:left w:val="nil"/>
              <w:bottom w:val="nil"/>
              <w:right w:val="nil"/>
            </w:tcBorders>
            <w:shd w:val="clear" w:color="auto" w:fill="auto"/>
            <w:noWrap/>
            <w:vAlign w:val="center"/>
            <w:hideMark/>
          </w:tcPr>
          <w:p w14:paraId="08F5D563" w14:textId="77777777" w:rsidR="00CD2603" w:rsidRPr="00CD2603" w:rsidRDefault="00CD2603" w:rsidP="00A857AC">
            <w:pPr>
              <w:jc w:val="center"/>
              <w:rPr>
                <w:color w:val="000000"/>
                <w:sz w:val="20"/>
                <w:szCs w:val="20"/>
                <w:lang w:val="en-US" w:eastAsia="en-US"/>
              </w:rPr>
            </w:pPr>
          </w:p>
        </w:tc>
      </w:tr>
      <w:tr w:rsidR="00A857AC" w:rsidRPr="00CD2603" w14:paraId="5D3B9377" w14:textId="77777777" w:rsidTr="0088279C">
        <w:trPr>
          <w:trHeight w:val="264"/>
        </w:trPr>
        <w:tc>
          <w:tcPr>
            <w:tcW w:w="726" w:type="pct"/>
            <w:tcBorders>
              <w:top w:val="nil"/>
              <w:left w:val="nil"/>
              <w:bottom w:val="nil"/>
              <w:right w:val="nil"/>
            </w:tcBorders>
            <w:shd w:val="clear" w:color="auto" w:fill="auto"/>
            <w:noWrap/>
            <w:vAlign w:val="center"/>
            <w:hideMark/>
          </w:tcPr>
          <w:p w14:paraId="7BB9EE3B" w14:textId="77777777" w:rsidR="00CD2603" w:rsidRPr="00CD2603" w:rsidRDefault="00CD2603" w:rsidP="00A857AC">
            <w:pPr>
              <w:rPr>
                <w:sz w:val="20"/>
                <w:szCs w:val="20"/>
                <w:lang w:val="en-US" w:eastAsia="en-US"/>
              </w:rPr>
            </w:pPr>
          </w:p>
        </w:tc>
        <w:tc>
          <w:tcPr>
            <w:tcW w:w="696" w:type="pct"/>
            <w:tcBorders>
              <w:top w:val="nil"/>
              <w:left w:val="nil"/>
              <w:bottom w:val="nil"/>
              <w:right w:val="nil"/>
            </w:tcBorders>
            <w:shd w:val="clear" w:color="auto" w:fill="auto"/>
            <w:noWrap/>
            <w:vAlign w:val="center"/>
            <w:hideMark/>
          </w:tcPr>
          <w:p w14:paraId="26F53C54"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291835C3"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20D34C1D"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651BB8F1"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7392EF88"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66FC2984"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72D1A98E"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7062AF68" w14:textId="28B0E63E"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0.12</w:t>
            </w:r>
            <w:r>
              <w:rPr>
                <w:color w:val="000000"/>
                <w:sz w:val="20"/>
                <w:szCs w:val="20"/>
                <w:lang w:val="en-US" w:eastAsia="en-US"/>
              </w:rPr>
              <w:t>)</w:t>
            </w:r>
          </w:p>
        </w:tc>
        <w:tc>
          <w:tcPr>
            <w:tcW w:w="456" w:type="pct"/>
            <w:tcBorders>
              <w:top w:val="nil"/>
              <w:left w:val="nil"/>
              <w:bottom w:val="nil"/>
              <w:right w:val="nil"/>
            </w:tcBorders>
            <w:shd w:val="clear" w:color="auto" w:fill="auto"/>
            <w:noWrap/>
            <w:vAlign w:val="center"/>
            <w:hideMark/>
          </w:tcPr>
          <w:p w14:paraId="14F02EAE" w14:textId="77777777" w:rsidR="00CD2603" w:rsidRPr="00CD2603" w:rsidRDefault="00CD2603" w:rsidP="00A857AC">
            <w:pPr>
              <w:jc w:val="center"/>
              <w:rPr>
                <w:color w:val="000000"/>
                <w:sz w:val="20"/>
                <w:szCs w:val="20"/>
                <w:lang w:val="en-US" w:eastAsia="en-US"/>
              </w:rPr>
            </w:pPr>
          </w:p>
        </w:tc>
      </w:tr>
      <w:tr w:rsidR="00A857AC" w:rsidRPr="00CD2603" w14:paraId="041FDFA2" w14:textId="77777777" w:rsidTr="0088279C">
        <w:trPr>
          <w:trHeight w:val="264"/>
        </w:trPr>
        <w:tc>
          <w:tcPr>
            <w:tcW w:w="1422" w:type="pct"/>
            <w:gridSpan w:val="2"/>
            <w:tcBorders>
              <w:top w:val="nil"/>
              <w:left w:val="nil"/>
              <w:bottom w:val="nil"/>
              <w:right w:val="nil"/>
            </w:tcBorders>
            <w:shd w:val="clear" w:color="auto" w:fill="auto"/>
            <w:noWrap/>
            <w:vAlign w:val="center"/>
            <w:hideMark/>
          </w:tcPr>
          <w:p w14:paraId="5195164B"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Mother education level</w:t>
            </w:r>
          </w:p>
        </w:tc>
        <w:tc>
          <w:tcPr>
            <w:tcW w:w="698" w:type="pct"/>
            <w:tcBorders>
              <w:top w:val="nil"/>
              <w:left w:val="nil"/>
              <w:bottom w:val="nil"/>
              <w:right w:val="nil"/>
            </w:tcBorders>
            <w:shd w:val="clear" w:color="auto" w:fill="auto"/>
            <w:noWrap/>
            <w:vAlign w:val="center"/>
            <w:hideMark/>
          </w:tcPr>
          <w:p w14:paraId="5F8521D2" w14:textId="77777777" w:rsidR="00CD2603" w:rsidRPr="00CD2603" w:rsidRDefault="00CD2603" w:rsidP="00A857AC">
            <w:pPr>
              <w:rPr>
                <w:color w:val="000000"/>
                <w:sz w:val="20"/>
                <w:szCs w:val="20"/>
                <w:lang w:val="en-US" w:eastAsia="en-US"/>
              </w:rPr>
            </w:pPr>
          </w:p>
        </w:tc>
        <w:tc>
          <w:tcPr>
            <w:tcW w:w="535" w:type="pct"/>
            <w:tcBorders>
              <w:top w:val="nil"/>
              <w:left w:val="nil"/>
              <w:bottom w:val="nil"/>
              <w:right w:val="nil"/>
            </w:tcBorders>
            <w:shd w:val="clear" w:color="auto" w:fill="auto"/>
            <w:noWrap/>
            <w:vAlign w:val="center"/>
            <w:hideMark/>
          </w:tcPr>
          <w:p w14:paraId="116F68AF"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7A0FAA8F"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460F1780"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4C05648A"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05EED036"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35B6656F"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-0.07</w:t>
            </w:r>
          </w:p>
        </w:tc>
        <w:tc>
          <w:tcPr>
            <w:tcW w:w="456" w:type="pct"/>
            <w:tcBorders>
              <w:top w:val="nil"/>
              <w:left w:val="nil"/>
              <w:bottom w:val="nil"/>
              <w:right w:val="nil"/>
            </w:tcBorders>
            <w:shd w:val="clear" w:color="auto" w:fill="auto"/>
            <w:noWrap/>
            <w:vAlign w:val="center"/>
            <w:hideMark/>
          </w:tcPr>
          <w:p w14:paraId="315E278B" w14:textId="77777777" w:rsidR="00CD2603" w:rsidRPr="00CD2603" w:rsidRDefault="00CD2603" w:rsidP="00A857AC">
            <w:pPr>
              <w:jc w:val="center"/>
              <w:rPr>
                <w:color w:val="000000"/>
                <w:sz w:val="20"/>
                <w:szCs w:val="20"/>
                <w:lang w:val="en-US" w:eastAsia="en-US"/>
              </w:rPr>
            </w:pPr>
          </w:p>
        </w:tc>
      </w:tr>
      <w:tr w:rsidR="00A857AC" w:rsidRPr="00CD2603" w14:paraId="5220ED6E" w14:textId="77777777" w:rsidTr="0088279C">
        <w:trPr>
          <w:trHeight w:val="264"/>
        </w:trPr>
        <w:tc>
          <w:tcPr>
            <w:tcW w:w="726" w:type="pct"/>
            <w:tcBorders>
              <w:top w:val="nil"/>
              <w:left w:val="nil"/>
              <w:bottom w:val="nil"/>
              <w:right w:val="nil"/>
            </w:tcBorders>
            <w:shd w:val="clear" w:color="auto" w:fill="auto"/>
            <w:noWrap/>
            <w:vAlign w:val="center"/>
            <w:hideMark/>
          </w:tcPr>
          <w:p w14:paraId="55D2FF0D" w14:textId="77777777" w:rsidR="00CD2603" w:rsidRPr="00CD2603" w:rsidRDefault="00CD2603" w:rsidP="00A857AC">
            <w:pPr>
              <w:rPr>
                <w:sz w:val="20"/>
                <w:szCs w:val="20"/>
                <w:lang w:val="en-US" w:eastAsia="en-US"/>
              </w:rPr>
            </w:pPr>
          </w:p>
        </w:tc>
        <w:tc>
          <w:tcPr>
            <w:tcW w:w="696" w:type="pct"/>
            <w:tcBorders>
              <w:top w:val="nil"/>
              <w:left w:val="nil"/>
              <w:bottom w:val="nil"/>
              <w:right w:val="nil"/>
            </w:tcBorders>
            <w:shd w:val="clear" w:color="auto" w:fill="auto"/>
            <w:noWrap/>
            <w:vAlign w:val="center"/>
            <w:hideMark/>
          </w:tcPr>
          <w:p w14:paraId="1A8F6E37"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0B83FB51"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614D02E7"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627545C3"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48022E9E"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16C34901"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5CD46A87"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5C079B9A" w14:textId="075339FA"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w:t>
            </w:r>
            <w:r>
              <w:rPr>
                <w:color w:val="000000"/>
                <w:sz w:val="20"/>
                <w:szCs w:val="20"/>
                <w:lang w:val="en-US" w:eastAsia="en-US"/>
              </w:rPr>
              <w:t>9)</w:t>
            </w:r>
          </w:p>
        </w:tc>
        <w:tc>
          <w:tcPr>
            <w:tcW w:w="456" w:type="pct"/>
            <w:tcBorders>
              <w:top w:val="nil"/>
              <w:left w:val="nil"/>
              <w:bottom w:val="nil"/>
              <w:right w:val="nil"/>
            </w:tcBorders>
            <w:shd w:val="clear" w:color="auto" w:fill="auto"/>
            <w:noWrap/>
            <w:vAlign w:val="center"/>
            <w:hideMark/>
          </w:tcPr>
          <w:p w14:paraId="2AE945A1" w14:textId="77777777" w:rsidR="00CD2603" w:rsidRPr="00CD2603" w:rsidRDefault="00CD2603" w:rsidP="00A857AC">
            <w:pPr>
              <w:jc w:val="center"/>
              <w:rPr>
                <w:color w:val="000000"/>
                <w:sz w:val="20"/>
                <w:szCs w:val="20"/>
                <w:lang w:val="en-US" w:eastAsia="en-US"/>
              </w:rPr>
            </w:pPr>
          </w:p>
        </w:tc>
      </w:tr>
      <w:tr w:rsidR="00A857AC" w:rsidRPr="00CD2603" w14:paraId="6E6E66A5" w14:textId="77777777" w:rsidTr="0088279C">
        <w:trPr>
          <w:trHeight w:val="264"/>
        </w:trPr>
        <w:tc>
          <w:tcPr>
            <w:tcW w:w="1422" w:type="pct"/>
            <w:gridSpan w:val="2"/>
            <w:tcBorders>
              <w:top w:val="nil"/>
              <w:left w:val="nil"/>
              <w:bottom w:val="nil"/>
              <w:right w:val="nil"/>
            </w:tcBorders>
            <w:shd w:val="clear" w:color="auto" w:fill="auto"/>
            <w:noWrap/>
            <w:vAlign w:val="center"/>
            <w:hideMark/>
          </w:tcPr>
          <w:p w14:paraId="54417ACA"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Father education level</w:t>
            </w:r>
          </w:p>
        </w:tc>
        <w:tc>
          <w:tcPr>
            <w:tcW w:w="698" w:type="pct"/>
            <w:tcBorders>
              <w:top w:val="nil"/>
              <w:left w:val="nil"/>
              <w:bottom w:val="nil"/>
              <w:right w:val="nil"/>
            </w:tcBorders>
            <w:shd w:val="clear" w:color="auto" w:fill="auto"/>
            <w:noWrap/>
            <w:vAlign w:val="center"/>
            <w:hideMark/>
          </w:tcPr>
          <w:p w14:paraId="6F106B73" w14:textId="77777777" w:rsidR="00CD2603" w:rsidRPr="00CD2603" w:rsidRDefault="00CD2603" w:rsidP="00A857AC">
            <w:pPr>
              <w:rPr>
                <w:color w:val="000000"/>
                <w:sz w:val="20"/>
                <w:szCs w:val="20"/>
                <w:lang w:val="en-US" w:eastAsia="en-US"/>
              </w:rPr>
            </w:pPr>
          </w:p>
        </w:tc>
        <w:tc>
          <w:tcPr>
            <w:tcW w:w="535" w:type="pct"/>
            <w:tcBorders>
              <w:top w:val="nil"/>
              <w:left w:val="nil"/>
              <w:bottom w:val="nil"/>
              <w:right w:val="nil"/>
            </w:tcBorders>
            <w:shd w:val="clear" w:color="auto" w:fill="auto"/>
            <w:noWrap/>
            <w:vAlign w:val="center"/>
            <w:hideMark/>
          </w:tcPr>
          <w:p w14:paraId="63F71356"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18ADAE20"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59FDB9F8"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75D44FB5"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6D02D32E"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206C7271"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-0.03</w:t>
            </w:r>
          </w:p>
        </w:tc>
        <w:tc>
          <w:tcPr>
            <w:tcW w:w="456" w:type="pct"/>
            <w:tcBorders>
              <w:top w:val="nil"/>
              <w:left w:val="nil"/>
              <w:bottom w:val="nil"/>
              <w:right w:val="nil"/>
            </w:tcBorders>
            <w:shd w:val="clear" w:color="auto" w:fill="auto"/>
            <w:noWrap/>
            <w:vAlign w:val="center"/>
            <w:hideMark/>
          </w:tcPr>
          <w:p w14:paraId="7B6F0DB9" w14:textId="77777777" w:rsidR="00CD2603" w:rsidRPr="00CD2603" w:rsidRDefault="00CD2603" w:rsidP="00A857AC">
            <w:pPr>
              <w:jc w:val="center"/>
              <w:rPr>
                <w:color w:val="000000"/>
                <w:sz w:val="20"/>
                <w:szCs w:val="20"/>
                <w:lang w:val="en-US" w:eastAsia="en-US"/>
              </w:rPr>
            </w:pPr>
          </w:p>
        </w:tc>
      </w:tr>
      <w:tr w:rsidR="00A857AC" w:rsidRPr="00CD2603" w14:paraId="222AF735" w14:textId="77777777" w:rsidTr="0088279C">
        <w:trPr>
          <w:trHeight w:val="264"/>
        </w:trPr>
        <w:tc>
          <w:tcPr>
            <w:tcW w:w="726" w:type="pct"/>
            <w:tcBorders>
              <w:top w:val="nil"/>
              <w:left w:val="nil"/>
              <w:bottom w:val="nil"/>
              <w:right w:val="nil"/>
            </w:tcBorders>
            <w:shd w:val="clear" w:color="auto" w:fill="auto"/>
            <w:noWrap/>
            <w:vAlign w:val="bottom"/>
            <w:hideMark/>
          </w:tcPr>
          <w:p w14:paraId="1C64AC46" w14:textId="77777777" w:rsidR="00CD2603" w:rsidRPr="00CD2603" w:rsidRDefault="00CD2603" w:rsidP="00A857AC">
            <w:pPr>
              <w:rPr>
                <w:sz w:val="20"/>
                <w:szCs w:val="20"/>
                <w:lang w:val="en-US" w:eastAsia="en-US"/>
              </w:rPr>
            </w:pPr>
          </w:p>
        </w:tc>
        <w:tc>
          <w:tcPr>
            <w:tcW w:w="696" w:type="pct"/>
            <w:tcBorders>
              <w:top w:val="nil"/>
              <w:left w:val="nil"/>
              <w:bottom w:val="nil"/>
              <w:right w:val="nil"/>
            </w:tcBorders>
            <w:shd w:val="clear" w:color="auto" w:fill="auto"/>
            <w:noWrap/>
            <w:vAlign w:val="center"/>
            <w:hideMark/>
          </w:tcPr>
          <w:p w14:paraId="5D31B54C"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57050378"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7662EAC8"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4BD5F2D7"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69D2096E"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39C0AD4F"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2FC57C34"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463A9BD3" w14:textId="45F383F6"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0.16</w:t>
            </w:r>
            <w:r>
              <w:rPr>
                <w:color w:val="000000"/>
                <w:sz w:val="20"/>
                <w:szCs w:val="20"/>
                <w:lang w:val="en-US" w:eastAsia="en-US"/>
              </w:rPr>
              <w:t>)</w:t>
            </w:r>
          </w:p>
        </w:tc>
        <w:tc>
          <w:tcPr>
            <w:tcW w:w="456" w:type="pct"/>
            <w:tcBorders>
              <w:top w:val="nil"/>
              <w:left w:val="nil"/>
              <w:bottom w:val="nil"/>
              <w:right w:val="nil"/>
            </w:tcBorders>
            <w:shd w:val="clear" w:color="auto" w:fill="auto"/>
            <w:noWrap/>
            <w:vAlign w:val="center"/>
            <w:hideMark/>
          </w:tcPr>
          <w:p w14:paraId="5178CBB0" w14:textId="77777777" w:rsidR="00CD2603" w:rsidRPr="00CD2603" w:rsidRDefault="00CD2603" w:rsidP="00A857AC">
            <w:pPr>
              <w:jc w:val="center"/>
              <w:rPr>
                <w:color w:val="000000"/>
                <w:sz w:val="20"/>
                <w:szCs w:val="20"/>
                <w:lang w:val="en-US" w:eastAsia="en-US"/>
              </w:rPr>
            </w:pPr>
          </w:p>
        </w:tc>
      </w:tr>
      <w:tr w:rsidR="00A857AC" w:rsidRPr="00CD2603" w14:paraId="16CC3174" w14:textId="77777777" w:rsidTr="0088279C">
        <w:trPr>
          <w:trHeight w:val="264"/>
        </w:trPr>
        <w:tc>
          <w:tcPr>
            <w:tcW w:w="726" w:type="pct"/>
            <w:tcBorders>
              <w:top w:val="nil"/>
              <w:left w:val="nil"/>
              <w:bottom w:val="nil"/>
              <w:right w:val="nil"/>
            </w:tcBorders>
            <w:shd w:val="clear" w:color="auto" w:fill="auto"/>
            <w:noWrap/>
            <w:vAlign w:val="center"/>
            <w:hideMark/>
          </w:tcPr>
          <w:p w14:paraId="655A5EAE"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Teenage work</w:t>
            </w:r>
          </w:p>
        </w:tc>
        <w:tc>
          <w:tcPr>
            <w:tcW w:w="696" w:type="pct"/>
            <w:tcBorders>
              <w:top w:val="nil"/>
              <w:left w:val="nil"/>
              <w:bottom w:val="nil"/>
              <w:right w:val="nil"/>
            </w:tcBorders>
            <w:shd w:val="clear" w:color="auto" w:fill="auto"/>
            <w:noWrap/>
            <w:vAlign w:val="center"/>
            <w:hideMark/>
          </w:tcPr>
          <w:p w14:paraId="56EF1C6A" w14:textId="77777777" w:rsidR="00CD2603" w:rsidRPr="00CD2603" w:rsidRDefault="00CD2603" w:rsidP="00A857AC">
            <w:pPr>
              <w:rPr>
                <w:color w:val="000000"/>
                <w:sz w:val="20"/>
                <w:szCs w:val="20"/>
                <w:lang w:val="en-US" w:eastAsia="en-US"/>
              </w:rPr>
            </w:pPr>
          </w:p>
        </w:tc>
        <w:tc>
          <w:tcPr>
            <w:tcW w:w="698" w:type="pct"/>
            <w:tcBorders>
              <w:top w:val="nil"/>
              <w:left w:val="nil"/>
              <w:bottom w:val="nil"/>
              <w:right w:val="nil"/>
            </w:tcBorders>
            <w:shd w:val="clear" w:color="auto" w:fill="auto"/>
            <w:noWrap/>
            <w:vAlign w:val="center"/>
            <w:hideMark/>
          </w:tcPr>
          <w:p w14:paraId="2E21FB3B"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68AFCF69"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3BB4EC33"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26D64070"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0472CF59"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438947D3"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04952FDD"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0.51</w:t>
            </w:r>
          </w:p>
        </w:tc>
        <w:tc>
          <w:tcPr>
            <w:tcW w:w="456" w:type="pct"/>
            <w:tcBorders>
              <w:top w:val="nil"/>
              <w:left w:val="nil"/>
              <w:bottom w:val="nil"/>
              <w:right w:val="nil"/>
            </w:tcBorders>
            <w:shd w:val="clear" w:color="auto" w:fill="auto"/>
            <w:noWrap/>
            <w:vAlign w:val="center"/>
            <w:hideMark/>
          </w:tcPr>
          <w:p w14:paraId="6A59EC54"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w:t>
            </w:r>
          </w:p>
        </w:tc>
      </w:tr>
      <w:tr w:rsidR="00A857AC" w:rsidRPr="00CD2603" w14:paraId="6EBA871A" w14:textId="77777777" w:rsidTr="0088279C">
        <w:trPr>
          <w:trHeight w:val="264"/>
        </w:trPr>
        <w:tc>
          <w:tcPr>
            <w:tcW w:w="726" w:type="pct"/>
            <w:tcBorders>
              <w:top w:val="nil"/>
              <w:left w:val="nil"/>
              <w:bottom w:val="nil"/>
              <w:right w:val="nil"/>
            </w:tcBorders>
            <w:shd w:val="clear" w:color="auto" w:fill="auto"/>
            <w:noWrap/>
            <w:vAlign w:val="bottom"/>
            <w:hideMark/>
          </w:tcPr>
          <w:p w14:paraId="3291E7F0" w14:textId="77777777" w:rsidR="00CD2603" w:rsidRPr="00CD2603" w:rsidRDefault="00CD2603" w:rsidP="00A857AC">
            <w:pPr>
              <w:rPr>
                <w:color w:val="000000"/>
                <w:sz w:val="20"/>
                <w:szCs w:val="20"/>
                <w:lang w:val="en-US" w:eastAsia="en-US"/>
              </w:rPr>
            </w:pPr>
          </w:p>
        </w:tc>
        <w:tc>
          <w:tcPr>
            <w:tcW w:w="696" w:type="pct"/>
            <w:tcBorders>
              <w:top w:val="nil"/>
              <w:left w:val="nil"/>
              <w:bottom w:val="nil"/>
              <w:right w:val="nil"/>
            </w:tcBorders>
            <w:shd w:val="clear" w:color="auto" w:fill="auto"/>
            <w:noWrap/>
            <w:vAlign w:val="center"/>
            <w:hideMark/>
          </w:tcPr>
          <w:p w14:paraId="227BAFE4"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7E177F2A"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66765715"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64F79EF6"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0A9A3782"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59503E88"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767BCC1B"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06522CCF" w14:textId="50829583"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0.16</w:t>
            </w:r>
            <w:r>
              <w:rPr>
                <w:color w:val="000000"/>
                <w:sz w:val="20"/>
                <w:szCs w:val="20"/>
                <w:lang w:val="en-US" w:eastAsia="en-US"/>
              </w:rPr>
              <w:t>)</w:t>
            </w:r>
          </w:p>
        </w:tc>
        <w:tc>
          <w:tcPr>
            <w:tcW w:w="456" w:type="pct"/>
            <w:tcBorders>
              <w:top w:val="nil"/>
              <w:left w:val="nil"/>
              <w:bottom w:val="nil"/>
              <w:right w:val="nil"/>
            </w:tcBorders>
            <w:shd w:val="clear" w:color="auto" w:fill="auto"/>
            <w:noWrap/>
            <w:vAlign w:val="center"/>
            <w:hideMark/>
          </w:tcPr>
          <w:p w14:paraId="198DC490" w14:textId="77777777" w:rsidR="00CD2603" w:rsidRPr="00CD2603" w:rsidRDefault="00CD2603" w:rsidP="00A857AC">
            <w:pPr>
              <w:jc w:val="center"/>
              <w:rPr>
                <w:color w:val="000000"/>
                <w:sz w:val="20"/>
                <w:szCs w:val="20"/>
                <w:lang w:val="en-US" w:eastAsia="en-US"/>
              </w:rPr>
            </w:pPr>
          </w:p>
        </w:tc>
      </w:tr>
      <w:tr w:rsidR="00A857AC" w:rsidRPr="00CD2603" w14:paraId="6B83849D" w14:textId="77777777" w:rsidTr="0088279C">
        <w:trPr>
          <w:trHeight w:val="264"/>
        </w:trPr>
        <w:tc>
          <w:tcPr>
            <w:tcW w:w="1422" w:type="pct"/>
            <w:gridSpan w:val="2"/>
            <w:tcBorders>
              <w:top w:val="nil"/>
              <w:left w:val="nil"/>
              <w:bottom w:val="nil"/>
              <w:right w:val="nil"/>
            </w:tcBorders>
            <w:shd w:val="clear" w:color="auto" w:fill="auto"/>
            <w:noWrap/>
            <w:vAlign w:val="center"/>
            <w:hideMark/>
          </w:tcPr>
          <w:p w14:paraId="04DDD288"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Failing a grade in the past</w:t>
            </w:r>
          </w:p>
        </w:tc>
        <w:tc>
          <w:tcPr>
            <w:tcW w:w="698" w:type="pct"/>
            <w:tcBorders>
              <w:top w:val="nil"/>
              <w:left w:val="nil"/>
              <w:bottom w:val="nil"/>
              <w:right w:val="nil"/>
            </w:tcBorders>
            <w:shd w:val="clear" w:color="auto" w:fill="auto"/>
            <w:noWrap/>
            <w:vAlign w:val="center"/>
            <w:hideMark/>
          </w:tcPr>
          <w:p w14:paraId="4CE2560A" w14:textId="77777777" w:rsidR="00CD2603" w:rsidRPr="00CD2603" w:rsidRDefault="00CD2603" w:rsidP="00A857AC">
            <w:pPr>
              <w:rPr>
                <w:color w:val="000000"/>
                <w:sz w:val="20"/>
                <w:szCs w:val="20"/>
                <w:lang w:val="en-US" w:eastAsia="en-US"/>
              </w:rPr>
            </w:pPr>
          </w:p>
        </w:tc>
        <w:tc>
          <w:tcPr>
            <w:tcW w:w="535" w:type="pct"/>
            <w:tcBorders>
              <w:top w:val="nil"/>
              <w:left w:val="nil"/>
              <w:bottom w:val="nil"/>
              <w:right w:val="nil"/>
            </w:tcBorders>
            <w:shd w:val="clear" w:color="auto" w:fill="auto"/>
            <w:noWrap/>
            <w:vAlign w:val="center"/>
            <w:hideMark/>
          </w:tcPr>
          <w:p w14:paraId="220BA509"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33C71739"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77D2AE16"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686D6DA9"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4914ED59"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42E239F6"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0.33</w:t>
            </w:r>
          </w:p>
        </w:tc>
        <w:tc>
          <w:tcPr>
            <w:tcW w:w="456" w:type="pct"/>
            <w:tcBorders>
              <w:top w:val="nil"/>
              <w:left w:val="nil"/>
              <w:bottom w:val="nil"/>
              <w:right w:val="nil"/>
            </w:tcBorders>
            <w:shd w:val="clear" w:color="auto" w:fill="auto"/>
            <w:noWrap/>
            <w:vAlign w:val="center"/>
            <w:hideMark/>
          </w:tcPr>
          <w:p w14:paraId="7BD668E8"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w:t>
            </w:r>
          </w:p>
        </w:tc>
      </w:tr>
      <w:tr w:rsidR="00A857AC" w:rsidRPr="00CD2603" w14:paraId="0C5BD999" w14:textId="77777777" w:rsidTr="0088279C">
        <w:trPr>
          <w:trHeight w:val="264"/>
        </w:trPr>
        <w:tc>
          <w:tcPr>
            <w:tcW w:w="726" w:type="pct"/>
            <w:tcBorders>
              <w:top w:val="nil"/>
              <w:left w:val="nil"/>
              <w:bottom w:val="nil"/>
              <w:right w:val="nil"/>
            </w:tcBorders>
            <w:shd w:val="clear" w:color="auto" w:fill="auto"/>
            <w:noWrap/>
            <w:vAlign w:val="center"/>
            <w:hideMark/>
          </w:tcPr>
          <w:p w14:paraId="2F837073" w14:textId="77777777" w:rsidR="00CD2603" w:rsidRPr="00CD2603" w:rsidRDefault="00CD2603" w:rsidP="00A857AC">
            <w:pPr>
              <w:rPr>
                <w:color w:val="000000"/>
                <w:sz w:val="20"/>
                <w:szCs w:val="20"/>
                <w:lang w:val="en-US" w:eastAsia="en-US"/>
              </w:rPr>
            </w:pPr>
          </w:p>
        </w:tc>
        <w:tc>
          <w:tcPr>
            <w:tcW w:w="696" w:type="pct"/>
            <w:tcBorders>
              <w:top w:val="nil"/>
              <w:left w:val="nil"/>
              <w:bottom w:val="nil"/>
              <w:right w:val="nil"/>
            </w:tcBorders>
            <w:shd w:val="clear" w:color="auto" w:fill="auto"/>
            <w:noWrap/>
            <w:vAlign w:val="center"/>
            <w:hideMark/>
          </w:tcPr>
          <w:p w14:paraId="607DB787"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51F6A862"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7EA6987B"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5834A191"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76270D51"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5336CDDE"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788497C9"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11BFE791" w14:textId="42FEA536"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w:t>
            </w:r>
            <w:r>
              <w:rPr>
                <w:color w:val="000000"/>
                <w:sz w:val="20"/>
                <w:szCs w:val="20"/>
                <w:lang w:val="en-US" w:eastAsia="en-US"/>
              </w:rPr>
              <w:t>7)</w:t>
            </w:r>
          </w:p>
        </w:tc>
        <w:tc>
          <w:tcPr>
            <w:tcW w:w="456" w:type="pct"/>
            <w:tcBorders>
              <w:top w:val="nil"/>
              <w:left w:val="nil"/>
              <w:bottom w:val="nil"/>
              <w:right w:val="nil"/>
            </w:tcBorders>
            <w:shd w:val="clear" w:color="auto" w:fill="auto"/>
            <w:noWrap/>
            <w:vAlign w:val="center"/>
            <w:hideMark/>
          </w:tcPr>
          <w:p w14:paraId="0A236EBC" w14:textId="77777777" w:rsidR="00CD2603" w:rsidRPr="00CD2603" w:rsidRDefault="00CD2603" w:rsidP="00A857AC">
            <w:pPr>
              <w:jc w:val="center"/>
              <w:rPr>
                <w:color w:val="000000"/>
                <w:sz w:val="20"/>
                <w:szCs w:val="20"/>
                <w:lang w:val="en-US" w:eastAsia="en-US"/>
              </w:rPr>
            </w:pPr>
          </w:p>
        </w:tc>
      </w:tr>
      <w:tr w:rsidR="00A857AC" w:rsidRPr="00CD2603" w14:paraId="5D1BAE0B" w14:textId="77777777" w:rsidTr="0088279C">
        <w:trPr>
          <w:trHeight w:val="264"/>
        </w:trPr>
        <w:tc>
          <w:tcPr>
            <w:tcW w:w="2655" w:type="pct"/>
            <w:gridSpan w:val="4"/>
            <w:tcBorders>
              <w:top w:val="nil"/>
              <w:left w:val="nil"/>
              <w:bottom w:val="nil"/>
              <w:right w:val="nil"/>
            </w:tcBorders>
            <w:shd w:val="clear" w:color="auto" w:fill="auto"/>
            <w:noWrap/>
            <w:vAlign w:val="center"/>
            <w:hideMark/>
          </w:tcPr>
          <w:p w14:paraId="3AB77802"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Positive perception of relationship with other students</w:t>
            </w:r>
          </w:p>
        </w:tc>
        <w:tc>
          <w:tcPr>
            <w:tcW w:w="142" w:type="pct"/>
            <w:tcBorders>
              <w:top w:val="nil"/>
              <w:left w:val="nil"/>
              <w:bottom w:val="nil"/>
              <w:right w:val="nil"/>
            </w:tcBorders>
            <w:shd w:val="clear" w:color="auto" w:fill="auto"/>
            <w:noWrap/>
            <w:vAlign w:val="center"/>
            <w:hideMark/>
          </w:tcPr>
          <w:p w14:paraId="2B83ABC3" w14:textId="77777777" w:rsidR="00CD2603" w:rsidRPr="00CD2603" w:rsidRDefault="00CD2603" w:rsidP="00A857AC">
            <w:pPr>
              <w:rPr>
                <w:color w:val="000000"/>
                <w:sz w:val="20"/>
                <w:szCs w:val="20"/>
                <w:lang w:val="en-US" w:eastAsia="en-US"/>
              </w:rPr>
            </w:pPr>
          </w:p>
        </w:tc>
        <w:tc>
          <w:tcPr>
            <w:tcW w:w="611" w:type="pct"/>
            <w:tcBorders>
              <w:top w:val="nil"/>
              <w:left w:val="nil"/>
              <w:bottom w:val="nil"/>
              <w:right w:val="nil"/>
            </w:tcBorders>
            <w:shd w:val="clear" w:color="auto" w:fill="auto"/>
            <w:noWrap/>
            <w:vAlign w:val="center"/>
            <w:hideMark/>
          </w:tcPr>
          <w:p w14:paraId="756112CE"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281B672B"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3E5199B0"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5B81D033"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-0.06</w:t>
            </w:r>
          </w:p>
        </w:tc>
        <w:tc>
          <w:tcPr>
            <w:tcW w:w="456" w:type="pct"/>
            <w:tcBorders>
              <w:top w:val="nil"/>
              <w:left w:val="nil"/>
              <w:bottom w:val="nil"/>
              <w:right w:val="nil"/>
            </w:tcBorders>
            <w:shd w:val="clear" w:color="auto" w:fill="auto"/>
            <w:noWrap/>
            <w:vAlign w:val="center"/>
            <w:hideMark/>
          </w:tcPr>
          <w:p w14:paraId="1E1D1783" w14:textId="77777777" w:rsidR="00CD2603" w:rsidRPr="00CD2603" w:rsidRDefault="00CD2603" w:rsidP="00A857AC">
            <w:pPr>
              <w:jc w:val="center"/>
              <w:rPr>
                <w:color w:val="000000"/>
                <w:sz w:val="20"/>
                <w:szCs w:val="20"/>
                <w:lang w:val="en-US" w:eastAsia="en-US"/>
              </w:rPr>
            </w:pPr>
          </w:p>
        </w:tc>
      </w:tr>
      <w:tr w:rsidR="00A857AC" w:rsidRPr="00CD2603" w14:paraId="790ED23D" w14:textId="77777777" w:rsidTr="0088279C">
        <w:trPr>
          <w:trHeight w:val="264"/>
        </w:trPr>
        <w:tc>
          <w:tcPr>
            <w:tcW w:w="726" w:type="pct"/>
            <w:tcBorders>
              <w:top w:val="nil"/>
              <w:left w:val="nil"/>
              <w:bottom w:val="nil"/>
              <w:right w:val="nil"/>
            </w:tcBorders>
            <w:shd w:val="clear" w:color="auto" w:fill="auto"/>
            <w:noWrap/>
            <w:vAlign w:val="center"/>
            <w:hideMark/>
          </w:tcPr>
          <w:p w14:paraId="09F0B158" w14:textId="77777777" w:rsidR="00CD2603" w:rsidRPr="00CD2603" w:rsidRDefault="00CD2603" w:rsidP="00A857AC">
            <w:pPr>
              <w:rPr>
                <w:sz w:val="20"/>
                <w:szCs w:val="20"/>
                <w:lang w:val="en-US" w:eastAsia="en-US"/>
              </w:rPr>
            </w:pPr>
          </w:p>
        </w:tc>
        <w:tc>
          <w:tcPr>
            <w:tcW w:w="696" w:type="pct"/>
            <w:tcBorders>
              <w:top w:val="nil"/>
              <w:left w:val="nil"/>
              <w:bottom w:val="nil"/>
              <w:right w:val="nil"/>
            </w:tcBorders>
            <w:shd w:val="clear" w:color="auto" w:fill="auto"/>
            <w:noWrap/>
            <w:vAlign w:val="center"/>
            <w:hideMark/>
          </w:tcPr>
          <w:p w14:paraId="71D02C2C"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5A3B7E75"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376F2CB1"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3F124224"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3A802FA0"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62AFF114"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12C071F2"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7BE0170B" w14:textId="7BD84F1C"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0.14</w:t>
            </w:r>
            <w:r>
              <w:rPr>
                <w:color w:val="000000"/>
                <w:sz w:val="20"/>
                <w:szCs w:val="20"/>
                <w:lang w:val="en-US" w:eastAsia="en-US"/>
              </w:rPr>
              <w:t>)</w:t>
            </w:r>
          </w:p>
        </w:tc>
        <w:tc>
          <w:tcPr>
            <w:tcW w:w="456" w:type="pct"/>
            <w:tcBorders>
              <w:top w:val="nil"/>
              <w:left w:val="nil"/>
              <w:bottom w:val="nil"/>
              <w:right w:val="nil"/>
            </w:tcBorders>
            <w:shd w:val="clear" w:color="auto" w:fill="auto"/>
            <w:noWrap/>
            <w:vAlign w:val="center"/>
            <w:hideMark/>
          </w:tcPr>
          <w:p w14:paraId="5EE101CC" w14:textId="77777777" w:rsidR="00CD2603" w:rsidRPr="00CD2603" w:rsidRDefault="00CD2603" w:rsidP="00A857AC">
            <w:pPr>
              <w:jc w:val="center"/>
              <w:rPr>
                <w:color w:val="000000"/>
                <w:sz w:val="20"/>
                <w:szCs w:val="20"/>
                <w:lang w:val="en-US" w:eastAsia="en-US"/>
              </w:rPr>
            </w:pPr>
          </w:p>
        </w:tc>
      </w:tr>
      <w:tr w:rsidR="00A857AC" w:rsidRPr="00CD2603" w14:paraId="1687FC7E" w14:textId="77777777" w:rsidTr="0088279C">
        <w:trPr>
          <w:trHeight w:val="264"/>
        </w:trPr>
        <w:tc>
          <w:tcPr>
            <w:tcW w:w="2655" w:type="pct"/>
            <w:gridSpan w:val="4"/>
            <w:tcBorders>
              <w:top w:val="nil"/>
              <w:left w:val="nil"/>
              <w:bottom w:val="nil"/>
              <w:right w:val="nil"/>
            </w:tcBorders>
            <w:shd w:val="clear" w:color="auto" w:fill="auto"/>
            <w:noWrap/>
            <w:vAlign w:val="center"/>
            <w:hideMark/>
          </w:tcPr>
          <w:p w14:paraId="48A453EA"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Positive perception of relationship with teachers</w:t>
            </w:r>
          </w:p>
        </w:tc>
        <w:tc>
          <w:tcPr>
            <w:tcW w:w="142" w:type="pct"/>
            <w:tcBorders>
              <w:top w:val="nil"/>
              <w:left w:val="nil"/>
              <w:bottom w:val="nil"/>
              <w:right w:val="nil"/>
            </w:tcBorders>
            <w:shd w:val="clear" w:color="auto" w:fill="auto"/>
            <w:noWrap/>
            <w:vAlign w:val="center"/>
            <w:hideMark/>
          </w:tcPr>
          <w:p w14:paraId="63340542" w14:textId="77777777" w:rsidR="00CD2603" w:rsidRPr="00CD2603" w:rsidRDefault="00CD2603" w:rsidP="00A857AC">
            <w:pPr>
              <w:rPr>
                <w:color w:val="000000"/>
                <w:sz w:val="20"/>
                <w:szCs w:val="20"/>
                <w:lang w:val="en-US" w:eastAsia="en-US"/>
              </w:rPr>
            </w:pPr>
          </w:p>
        </w:tc>
        <w:tc>
          <w:tcPr>
            <w:tcW w:w="611" w:type="pct"/>
            <w:tcBorders>
              <w:top w:val="nil"/>
              <w:left w:val="nil"/>
              <w:bottom w:val="nil"/>
              <w:right w:val="nil"/>
            </w:tcBorders>
            <w:shd w:val="clear" w:color="auto" w:fill="auto"/>
            <w:noWrap/>
            <w:vAlign w:val="center"/>
            <w:hideMark/>
          </w:tcPr>
          <w:p w14:paraId="5DBA993B"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5A95479F"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2BE97AC6"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3717D9DE"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0.27</w:t>
            </w:r>
          </w:p>
        </w:tc>
        <w:tc>
          <w:tcPr>
            <w:tcW w:w="456" w:type="pct"/>
            <w:tcBorders>
              <w:top w:val="nil"/>
              <w:left w:val="nil"/>
              <w:bottom w:val="nil"/>
              <w:right w:val="nil"/>
            </w:tcBorders>
            <w:shd w:val="clear" w:color="auto" w:fill="auto"/>
            <w:noWrap/>
            <w:vAlign w:val="center"/>
            <w:hideMark/>
          </w:tcPr>
          <w:p w14:paraId="290DEE9E"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w:t>
            </w:r>
          </w:p>
        </w:tc>
      </w:tr>
      <w:tr w:rsidR="00A857AC" w:rsidRPr="00CD2603" w14:paraId="753B9874" w14:textId="77777777" w:rsidTr="0088279C">
        <w:trPr>
          <w:trHeight w:val="264"/>
        </w:trPr>
        <w:tc>
          <w:tcPr>
            <w:tcW w:w="726" w:type="pct"/>
            <w:tcBorders>
              <w:top w:val="nil"/>
              <w:left w:val="nil"/>
              <w:bottom w:val="nil"/>
              <w:right w:val="nil"/>
            </w:tcBorders>
            <w:shd w:val="clear" w:color="auto" w:fill="auto"/>
            <w:noWrap/>
            <w:vAlign w:val="center"/>
            <w:hideMark/>
          </w:tcPr>
          <w:p w14:paraId="79EE201F" w14:textId="77777777" w:rsidR="00CD2603" w:rsidRPr="00CD2603" w:rsidRDefault="00CD2603" w:rsidP="00A857AC">
            <w:pPr>
              <w:rPr>
                <w:color w:val="000000"/>
                <w:sz w:val="20"/>
                <w:szCs w:val="20"/>
                <w:lang w:val="en-US" w:eastAsia="en-US"/>
              </w:rPr>
            </w:pPr>
          </w:p>
        </w:tc>
        <w:tc>
          <w:tcPr>
            <w:tcW w:w="696" w:type="pct"/>
            <w:tcBorders>
              <w:top w:val="nil"/>
              <w:left w:val="nil"/>
              <w:bottom w:val="nil"/>
              <w:right w:val="nil"/>
            </w:tcBorders>
            <w:shd w:val="clear" w:color="auto" w:fill="auto"/>
            <w:noWrap/>
            <w:vAlign w:val="center"/>
            <w:hideMark/>
          </w:tcPr>
          <w:p w14:paraId="3F5347DD"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78F8B3D6"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78180EAD"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4DF7FF74"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3E0FE1AD"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02519034"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0E15D304"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764CF5CD" w14:textId="291B7514"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w:t>
            </w:r>
            <w:r>
              <w:rPr>
                <w:color w:val="000000"/>
                <w:sz w:val="20"/>
                <w:szCs w:val="20"/>
                <w:lang w:val="en-US" w:eastAsia="en-US"/>
              </w:rPr>
              <w:t>6)</w:t>
            </w:r>
          </w:p>
        </w:tc>
        <w:tc>
          <w:tcPr>
            <w:tcW w:w="456" w:type="pct"/>
            <w:tcBorders>
              <w:top w:val="nil"/>
              <w:left w:val="nil"/>
              <w:bottom w:val="nil"/>
              <w:right w:val="nil"/>
            </w:tcBorders>
            <w:shd w:val="clear" w:color="auto" w:fill="auto"/>
            <w:noWrap/>
            <w:vAlign w:val="center"/>
            <w:hideMark/>
          </w:tcPr>
          <w:p w14:paraId="017EB6E8" w14:textId="77777777" w:rsidR="00CD2603" w:rsidRPr="00CD2603" w:rsidRDefault="00CD2603" w:rsidP="00A857AC">
            <w:pPr>
              <w:jc w:val="center"/>
              <w:rPr>
                <w:color w:val="000000"/>
                <w:sz w:val="20"/>
                <w:szCs w:val="20"/>
                <w:lang w:val="en-US" w:eastAsia="en-US"/>
              </w:rPr>
            </w:pPr>
          </w:p>
        </w:tc>
      </w:tr>
      <w:tr w:rsidR="00A857AC" w:rsidRPr="00CD2603" w14:paraId="74DD8BF0" w14:textId="77777777" w:rsidTr="0088279C">
        <w:trPr>
          <w:trHeight w:val="264"/>
        </w:trPr>
        <w:tc>
          <w:tcPr>
            <w:tcW w:w="2655" w:type="pct"/>
            <w:gridSpan w:val="4"/>
            <w:tcBorders>
              <w:top w:val="nil"/>
              <w:left w:val="nil"/>
              <w:bottom w:val="nil"/>
              <w:right w:val="nil"/>
            </w:tcBorders>
            <w:shd w:val="clear" w:color="auto" w:fill="auto"/>
            <w:noWrap/>
            <w:vAlign w:val="center"/>
            <w:hideMark/>
          </w:tcPr>
          <w:p w14:paraId="0A54807F"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Positive perception of relationship within adults</w:t>
            </w:r>
          </w:p>
        </w:tc>
        <w:tc>
          <w:tcPr>
            <w:tcW w:w="142" w:type="pct"/>
            <w:tcBorders>
              <w:top w:val="nil"/>
              <w:left w:val="nil"/>
              <w:bottom w:val="nil"/>
              <w:right w:val="nil"/>
            </w:tcBorders>
            <w:shd w:val="clear" w:color="auto" w:fill="auto"/>
            <w:noWrap/>
            <w:vAlign w:val="center"/>
            <w:hideMark/>
          </w:tcPr>
          <w:p w14:paraId="66D24BCC" w14:textId="77777777" w:rsidR="00CD2603" w:rsidRPr="00CD2603" w:rsidRDefault="00CD2603" w:rsidP="00A857AC">
            <w:pPr>
              <w:rPr>
                <w:color w:val="000000"/>
                <w:sz w:val="20"/>
                <w:szCs w:val="20"/>
                <w:lang w:val="en-US" w:eastAsia="en-US"/>
              </w:rPr>
            </w:pPr>
          </w:p>
        </w:tc>
        <w:tc>
          <w:tcPr>
            <w:tcW w:w="611" w:type="pct"/>
            <w:tcBorders>
              <w:top w:val="nil"/>
              <w:left w:val="nil"/>
              <w:bottom w:val="nil"/>
              <w:right w:val="nil"/>
            </w:tcBorders>
            <w:shd w:val="clear" w:color="auto" w:fill="auto"/>
            <w:noWrap/>
            <w:vAlign w:val="center"/>
            <w:hideMark/>
          </w:tcPr>
          <w:p w14:paraId="2CB2ABC6"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5D749C86"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5DA5B976"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39C8DC94"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-0.33</w:t>
            </w:r>
          </w:p>
        </w:tc>
        <w:tc>
          <w:tcPr>
            <w:tcW w:w="456" w:type="pct"/>
            <w:tcBorders>
              <w:top w:val="nil"/>
              <w:left w:val="nil"/>
              <w:bottom w:val="nil"/>
              <w:right w:val="nil"/>
            </w:tcBorders>
            <w:shd w:val="clear" w:color="auto" w:fill="auto"/>
            <w:noWrap/>
            <w:vAlign w:val="center"/>
            <w:hideMark/>
          </w:tcPr>
          <w:p w14:paraId="69C2E524"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w:t>
            </w:r>
          </w:p>
        </w:tc>
      </w:tr>
      <w:tr w:rsidR="00A857AC" w:rsidRPr="00CD2603" w14:paraId="3340FF46" w14:textId="77777777" w:rsidTr="0088279C">
        <w:trPr>
          <w:trHeight w:val="264"/>
        </w:trPr>
        <w:tc>
          <w:tcPr>
            <w:tcW w:w="726" w:type="pct"/>
            <w:tcBorders>
              <w:top w:val="nil"/>
              <w:left w:val="nil"/>
              <w:bottom w:val="nil"/>
              <w:right w:val="nil"/>
            </w:tcBorders>
            <w:shd w:val="clear" w:color="auto" w:fill="auto"/>
            <w:noWrap/>
            <w:vAlign w:val="center"/>
            <w:hideMark/>
          </w:tcPr>
          <w:p w14:paraId="724E6BAC" w14:textId="77777777" w:rsidR="00CD2603" w:rsidRPr="00CD2603" w:rsidRDefault="00CD2603" w:rsidP="00A857AC">
            <w:pPr>
              <w:rPr>
                <w:color w:val="000000"/>
                <w:sz w:val="20"/>
                <w:szCs w:val="20"/>
                <w:lang w:val="en-US" w:eastAsia="en-US"/>
              </w:rPr>
            </w:pPr>
          </w:p>
        </w:tc>
        <w:tc>
          <w:tcPr>
            <w:tcW w:w="696" w:type="pct"/>
            <w:tcBorders>
              <w:top w:val="nil"/>
              <w:left w:val="nil"/>
              <w:bottom w:val="nil"/>
              <w:right w:val="nil"/>
            </w:tcBorders>
            <w:shd w:val="clear" w:color="auto" w:fill="auto"/>
            <w:noWrap/>
            <w:vAlign w:val="center"/>
            <w:hideMark/>
          </w:tcPr>
          <w:p w14:paraId="45859E7E"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321E2F1A"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4B01BE6E"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1CF34E77"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3D15F02A"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0DAB594C"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018D6A84"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293BFC62" w14:textId="6A4BBB49"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0.15</w:t>
            </w:r>
            <w:r>
              <w:rPr>
                <w:color w:val="000000"/>
                <w:sz w:val="20"/>
                <w:szCs w:val="20"/>
                <w:lang w:val="en-US" w:eastAsia="en-US"/>
              </w:rPr>
              <w:t>)</w:t>
            </w:r>
          </w:p>
        </w:tc>
        <w:tc>
          <w:tcPr>
            <w:tcW w:w="456" w:type="pct"/>
            <w:tcBorders>
              <w:top w:val="nil"/>
              <w:left w:val="nil"/>
              <w:bottom w:val="nil"/>
              <w:right w:val="nil"/>
            </w:tcBorders>
            <w:shd w:val="clear" w:color="auto" w:fill="auto"/>
            <w:noWrap/>
            <w:vAlign w:val="center"/>
            <w:hideMark/>
          </w:tcPr>
          <w:p w14:paraId="7D4DF871" w14:textId="77777777" w:rsidR="00CD2603" w:rsidRPr="00CD2603" w:rsidRDefault="00CD2603" w:rsidP="00A857AC">
            <w:pPr>
              <w:jc w:val="center"/>
              <w:rPr>
                <w:color w:val="000000"/>
                <w:sz w:val="20"/>
                <w:szCs w:val="20"/>
                <w:lang w:val="en-US" w:eastAsia="en-US"/>
              </w:rPr>
            </w:pPr>
          </w:p>
        </w:tc>
      </w:tr>
      <w:tr w:rsidR="00A857AC" w:rsidRPr="00CD2603" w14:paraId="7A9FD5F5" w14:textId="77777777" w:rsidTr="0088279C">
        <w:trPr>
          <w:trHeight w:val="264"/>
        </w:trPr>
        <w:tc>
          <w:tcPr>
            <w:tcW w:w="2655" w:type="pct"/>
            <w:gridSpan w:val="4"/>
            <w:tcBorders>
              <w:top w:val="nil"/>
              <w:left w:val="nil"/>
              <w:bottom w:val="nil"/>
              <w:right w:val="nil"/>
            </w:tcBorders>
            <w:shd w:val="clear" w:color="auto" w:fill="auto"/>
            <w:noWrap/>
            <w:vAlign w:val="center"/>
            <w:hideMark/>
          </w:tcPr>
          <w:p w14:paraId="5F8DF82B"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Negative perception of sense of belonging at school</w:t>
            </w:r>
          </w:p>
        </w:tc>
        <w:tc>
          <w:tcPr>
            <w:tcW w:w="142" w:type="pct"/>
            <w:tcBorders>
              <w:top w:val="nil"/>
              <w:left w:val="nil"/>
              <w:bottom w:val="nil"/>
              <w:right w:val="nil"/>
            </w:tcBorders>
            <w:shd w:val="clear" w:color="auto" w:fill="auto"/>
            <w:noWrap/>
            <w:vAlign w:val="center"/>
            <w:hideMark/>
          </w:tcPr>
          <w:p w14:paraId="64767E5C" w14:textId="77777777" w:rsidR="00CD2603" w:rsidRPr="00CD2603" w:rsidRDefault="00CD2603" w:rsidP="00A857AC">
            <w:pPr>
              <w:rPr>
                <w:color w:val="000000"/>
                <w:sz w:val="20"/>
                <w:szCs w:val="20"/>
                <w:lang w:val="en-US" w:eastAsia="en-US"/>
              </w:rPr>
            </w:pPr>
          </w:p>
        </w:tc>
        <w:tc>
          <w:tcPr>
            <w:tcW w:w="611" w:type="pct"/>
            <w:tcBorders>
              <w:top w:val="nil"/>
              <w:left w:val="nil"/>
              <w:bottom w:val="nil"/>
              <w:right w:val="nil"/>
            </w:tcBorders>
            <w:shd w:val="clear" w:color="auto" w:fill="auto"/>
            <w:noWrap/>
            <w:vAlign w:val="center"/>
            <w:hideMark/>
          </w:tcPr>
          <w:p w14:paraId="30DA691D"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45FF4145"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6C77D5B2"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4C4E0181"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0.28</w:t>
            </w:r>
          </w:p>
        </w:tc>
        <w:tc>
          <w:tcPr>
            <w:tcW w:w="456" w:type="pct"/>
            <w:tcBorders>
              <w:top w:val="nil"/>
              <w:left w:val="nil"/>
              <w:bottom w:val="nil"/>
              <w:right w:val="nil"/>
            </w:tcBorders>
            <w:shd w:val="clear" w:color="auto" w:fill="auto"/>
            <w:noWrap/>
            <w:vAlign w:val="center"/>
            <w:hideMark/>
          </w:tcPr>
          <w:p w14:paraId="679C84CF"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w:t>
            </w:r>
          </w:p>
        </w:tc>
      </w:tr>
      <w:tr w:rsidR="00A857AC" w:rsidRPr="00CD2603" w14:paraId="6D437DCA" w14:textId="77777777" w:rsidTr="0088279C">
        <w:trPr>
          <w:trHeight w:val="264"/>
        </w:trPr>
        <w:tc>
          <w:tcPr>
            <w:tcW w:w="726" w:type="pct"/>
            <w:tcBorders>
              <w:top w:val="nil"/>
              <w:left w:val="nil"/>
              <w:bottom w:val="nil"/>
              <w:right w:val="nil"/>
            </w:tcBorders>
            <w:shd w:val="clear" w:color="auto" w:fill="auto"/>
            <w:noWrap/>
            <w:vAlign w:val="center"/>
            <w:hideMark/>
          </w:tcPr>
          <w:p w14:paraId="60E01342" w14:textId="77777777" w:rsidR="00CD2603" w:rsidRPr="00CD2603" w:rsidRDefault="00CD2603" w:rsidP="00A857AC">
            <w:pPr>
              <w:rPr>
                <w:color w:val="000000"/>
                <w:sz w:val="20"/>
                <w:szCs w:val="20"/>
                <w:lang w:val="en-US" w:eastAsia="en-US"/>
              </w:rPr>
            </w:pPr>
          </w:p>
        </w:tc>
        <w:tc>
          <w:tcPr>
            <w:tcW w:w="696" w:type="pct"/>
            <w:tcBorders>
              <w:top w:val="nil"/>
              <w:left w:val="nil"/>
              <w:bottom w:val="nil"/>
              <w:right w:val="nil"/>
            </w:tcBorders>
            <w:shd w:val="clear" w:color="auto" w:fill="auto"/>
            <w:noWrap/>
            <w:vAlign w:val="center"/>
            <w:hideMark/>
          </w:tcPr>
          <w:p w14:paraId="0F4FC38A"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020D4294"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51BFD925"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47FA2ED2"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63E2F89E"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1568A66F"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6AC5AC6A"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3C745246" w14:textId="2376E706"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0.10</w:t>
            </w:r>
            <w:r>
              <w:rPr>
                <w:color w:val="000000"/>
                <w:sz w:val="20"/>
                <w:szCs w:val="20"/>
                <w:lang w:val="en-US" w:eastAsia="en-US"/>
              </w:rPr>
              <w:t>)</w:t>
            </w:r>
          </w:p>
        </w:tc>
        <w:tc>
          <w:tcPr>
            <w:tcW w:w="456" w:type="pct"/>
            <w:tcBorders>
              <w:top w:val="nil"/>
              <w:left w:val="nil"/>
              <w:bottom w:val="nil"/>
              <w:right w:val="nil"/>
            </w:tcBorders>
            <w:shd w:val="clear" w:color="auto" w:fill="auto"/>
            <w:noWrap/>
            <w:vAlign w:val="center"/>
            <w:hideMark/>
          </w:tcPr>
          <w:p w14:paraId="55851355" w14:textId="77777777" w:rsidR="00CD2603" w:rsidRPr="00CD2603" w:rsidRDefault="00CD2603" w:rsidP="00A857AC">
            <w:pPr>
              <w:jc w:val="center"/>
              <w:rPr>
                <w:color w:val="000000"/>
                <w:sz w:val="20"/>
                <w:szCs w:val="20"/>
                <w:lang w:val="en-US" w:eastAsia="en-US"/>
              </w:rPr>
            </w:pPr>
          </w:p>
        </w:tc>
      </w:tr>
      <w:tr w:rsidR="00A857AC" w:rsidRPr="00CD2603" w14:paraId="2B460B4D" w14:textId="77777777" w:rsidTr="0088279C">
        <w:trPr>
          <w:trHeight w:val="264"/>
        </w:trPr>
        <w:tc>
          <w:tcPr>
            <w:tcW w:w="2655" w:type="pct"/>
            <w:gridSpan w:val="4"/>
            <w:tcBorders>
              <w:top w:val="nil"/>
              <w:left w:val="nil"/>
              <w:bottom w:val="nil"/>
              <w:right w:val="nil"/>
            </w:tcBorders>
            <w:shd w:val="clear" w:color="auto" w:fill="auto"/>
            <w:noWrap/>
            <w:vAlign w:val="center"/>
            <w:hideMark/>
          </w:tcPr>
          <w:p w14:paraId="513DAD63"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Positive perception of rules and discipline at school</w:t>
            </w:r>
          </w:p>
        </w:tc>
        <w:tc>
          <w:tcPr>
            <w:tcW w:w="142" w:type="pct"/>
            <w:tcBorders>
              <w:top w:val="nil"/>
              <w:left w:val="nil"/>
              <w:bottom w:val="nil"/>
              <w:right w:val="nil"/>
            </w:tcBorders>
            <w:shd w:val="clear" w:color="auto" w:fill="auto"/>
            <w:noWrap/>
            <w:vAlign w:val="center"/>
            <w:hideMark/>
          </w:tcPr>
          <w:p w14:paraId="4631844F" w14:textId="77777777" w:rsidR="00CD2603" w:rsidRPr="00CD2603" w:rsidRDefault="00CD2603" w:rsidP="00A857AC">
            <w:pPr>
              <w:rPr>
                <w:color w:val="000000"/>
                <w:sz w:val="20"/>
                <w:szCs w:val="20"/>
                <w:lang w:val="en-US" w:eastAsia="en-US"/>
              </w:rPr>
            </w:pPr>
          </w:p>
        </w:tc>
        <w:tc>
          <w:tcPr>
            <w:tcW w:w="611" w:type="pct"/>
            <w:tcBorders>
              <w:top w:val="nil"/>
              <w:left w:val="nil"/>
              <w:bottom w:val="nil"/>
              <w:right w:val="nil"/>
            </w:tcBorders>
            <w:shd w:val="clear" w:color="auto" w:fill="auto"/>
            <w:noWrap/>
            <w:vAlign w:val="center"/>
            <w:hideMark/>
          </w:tcPr>
          <w:p w14:paraId="74ADA044"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43EA3B2D"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0BED0B89"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1FE0469C"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0.01</w:t>
            </w:r>
          </w:p>
        </w:tc>
        <w:tc>
          <w:tcPr>
            <w:tcW w:w="456" w:type="pct"/>
            <w:tcBorders>
              <w:top w:val="nil"/>
              <w:left w:val="nil"/>
              <w:bottom w:val="nil"/>
              <w:right w:val="nil"/>
            </w:tcBorders>
            <w:shd w:val="clear" w:color="auto" w:fill="auto"/>
            <w:noWrap/>
            <w:vAlign w:val="center"/>
            <w:hideMark/>
          </w:tcPr>
          <w:p w14:paraId="7A019F37" w14:textId="77777777" w:rsidR="00CD2603" w:rsidRPr="00CD2603" w:rsidRDefault="00CD2603" w:rsidP="00A857AC">
            <w:pPr>
              <w:jc w:val="center"/>
              <w:rPr>
                <w:color w:val="000000"/>
                <w:sz w:val="20"/>
                <w:szCs w:val="20"/>
                <w:lang w:val="en-US" w:eastAsia="en-US"/>
              </w:rPr>
            </w:pPr>
          </w:p>
        </w:tc>
      </w:tr>
      <w:tr w:rsidR="00A857AC" w:rsidRPr="00CD2603" w14:paraId="31988CE9" w14:textId="77777777" w:rsidTr="0088279C">
        <w:trPr>
          <w:trHeight w:val="264"/>
        </w:trPr>
        <w:tc>
          <w:tcPr>
            <w:tcW w:w="726" w:type="pct"/>
            <w:tcBorders>
              <w:top w:val="nil"/>
              <w:left w:val="nil"/>
              <w:bottom w:val="nil"/>
              <w:right w:val="nil"/>
            </w:tcBorders>
            <w:shd w:val="clear" w:color="auto" w:fill="auto"/>
            <w:noWrap/>
            <w:vAlign w:val="center"/>
            <w:hideMark/>
          </w:tcPr>
          <w:p w14:paraId="392C4870" w14:textId="77777777" w:rsidR="00CD2603" w:rsidRPr="00CD2603" w:rsidRDefault="00CD2603" w:rsidP="00A857AC">
            <w:pPr>
              <w:rPr>
                <w:sz w:val="20"/>
                <w:szCs w:val="20"/>
                <w:lang w:val="en-US" w:eastAsia="en-US"/>
              </w:rPr>
            </w:pPr>
          </w:p>
        </w:tc>
        <w:tc>
          <w:tcPr>
            <w:tcW w:w="696" w:type="pct"/>
            <w:tcBorders>
              <w:top w:val="nil"/>
              <w:left w:val="nil"/>
              <w:bottom w:val="nil"/>
              <w:right w:val="nil"/>
            </w:tcBorders>
            <w:shd w:val="clear" w:color="auto" w:fill="auto"/>
            <w:noWrap/>
            <w:vAlign w:val="center"/>
            <w:hideMark/>
          </w:tcPr>
          <w:p w14:paraId="72E3C4C1"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270018AD"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49BF625D"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4E2D687E"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3F0E9A64"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2E45C865"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46258AE8"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294EB34F" w14:textId="5D38668A"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w:t>
            </w:r>
            <w:r>
              <w:rPr>
                <w:color w:val="000000"/>
                <w:sz w:val="20"/>
                <w:szCs w:val="20"/>
                <w:lang w:val="en-US" w:eastAsia="en-US"/>
              </w:rPr>
              <w:t>5)</w:t>
            </w:r>
          </w:p>
        </w:tc>
        <w:tc>
          <w:tcPr>
            <w:tcW w:w="456" w:type="pct"/>
            <w:tcBorders>
              <w:top w:val="nil"/>
              <w:left w:val="nil"/>
              <w:bottom w:val="nil"/>
              <w:right w:val="nil"/>
            </w:tcBorders>
            <w:shd w:val="clear" w:color="auto" w:fill="auto"/>
            <w:noWrap/>
            <w:vAlign w:val="center"/>
            <w:hideMark/>
          </w:tcPr>
          <w:p w14:paraId="4B41AD0C" w14:textId="77777777" w:rsidR="00CD2603" w:rsidRPr="00CD2603" w:rsidRDefault="00CD2603" w:rsidP="00A857AC">
            <w:pPr>
              <w:jc w:val="center"/>
              <w:rPr>
                <w:color w:val="000000"/>
                <w:sz w:val="20"/>
                <w:szCs w:val="20"/>
                <w:lang w:val="en-US" w:eastAsia="en-US"/>
              </w:rPr>
            </w:pPr>
          </w:p>
        </w:tc>
      </w:tr>
      <w:tr w:rsidR="00A857AC" w:rsidRPr="00CD2603" w14:paraId="3D3D9DAC" w14:textId="77777777" w:rsidTr="0088279C">
        <w:trPr>
          <w:trHeight w:val="264"/>
        </w:trPr>
        <w:tc>
          <w:tcPr>
            <w:tcW w:w="2120" w:type="pct"/>
            <w:gridSpan w:val="3"/>
            <w:tcBorders>
              <w:top w:val="nil"/>
              <w:left w:val="nil"/>
              <w:bottom w:val="nil"/>
              <w:right w:val="nil"/>
            </w:tcBorders>
            <w:shd w:val="clear" w:color="auto" w:fill="auto"/>
            <w:noWrap/>
            <w:vAlign w:val="center"/>
            <w:hideMark/>
          </w:tcPr>
          <w:p w14:paraId="4462A188"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Positive perception of participation at school</w:t>
            </w:r>
          </w:p>
        </w:tc>
        <w:tc>
          <w:tcPr>
            <w:tcW w:w="535" w:type="pct"/>
            <w:tcBorders>
              <w:top w:val="nil"/>
              <w:left w:val="nil"/>
              <w:bottom w:val="nil"/>
              <w:right w:val="nil"/>
            </w:tcBorders>
            <w:shd w:val="clear" w:color="auto" w:fill="auto"/>
            <w:noWrap/>
            <w:vAlign w:val="center"/>
            <w:hideMark/>
          </w:tcPr>
          <w:p w14:paraId="16DBC4E9" w14:textId="77777777" w:rsidR="00CD2603" w:rsidRPr="00CD2603" w:rsidRDefault="00CD2603" w:rsidP="00A857AC">
            <w:pPr>
              <w:rPr>
                <w:color w:val="000000"/>
                <w:sz w:val="20"/>
                <w:szCs w:val="20"/>
                <w:lang w:val="en-US" w:eastAsia="en-US"/>
              </w:rPr>
            </w:pPr>
          </w:p>
        </w:tc>
        <w:tc>
          <w:tcPr>
            <w:tcW w:w="142" w:type="pct"/>
            <w:tcBorders>
              <w:top w:val="nil"/>
              <w:left w:val="nil"/>
              <w:bottom w:val="nil"/>
              <w:right w:val="nil"/>
            </w:tcBorders>
            <w:shd w:val="clear" w:color="auto" w:fill="auto"/>
            <w:noWrap/>
            <w:vAlign w:val="center"/>
            <w:hideMark/>
          </w:tcPr>
          <w:p w14:paraId="081DE4B5"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7DDBA0DB"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6DB6FF18"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20654092"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676AD676"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-0.19</w:t>
            </w:r>
          </w:p>
        </w:tc>
        <w:tc>
          <w:tcPr>
            <w:tcW w:w="456" w:type="pct"/>
            <w:tcBorders>
              <w:top w:val="nil"/>
              <w:left w:val="nil"/>
              <w:bottom w:val="nil"/>
              <w:right w:val="nil"/>
            </w:tcBorders>
            <w:shd w:val="clear" w:color="auto" w:fill="auto"/>
            <w:noWrap/>
            <w:vAlign w:val="center"/>
            <w:hideMark/>
          </w:tcPr>
          <w:p w14:paraId="08B25A44" w14:textId="77777777" w:rsidR="00CD2603" w:rsidRPr="00CD2603" w:rsidRDefault="00CD2603" w:rsidP="00A857AC">
            <w:pPr>
              <w:jc w:val="center"/>
              <w:rPr>
                <w:color w:val="000000"/>
                <w:sz w:val="20"/>
                <w:szCs w:val="20"/>
                <w:lang w:val="en-US" w:eastAsia="en-US"/>
              </w:rPr>
            </w:pPr>
          </w:p>
        </w:tc>
      </w:tr>
      <w:tr w:rsidR="00A857AC" w:rsidRPr="00CD2603" w14:paraId="34560BCD" w14:textId="77777777" w:rsidTr="0088279C">
        <w:trPr>
          <w:trHeight w:val="264"/>
        </w:trPr>
        <w:tc>
          <w:tcPr>
            <w:tcW w:w="726" w:type="pct"/>
            <w:tcBorders>
              <w:top w:val="nil"/>
              <w:left w:val="nil"/>
              <w:bottom w:val="nil"/>
              <w:right w:val="nil"/>
            </w:tcBorders>
            <w:shd w:val="clear" w:color="auto" w:fill="auto"/>
            <w:noWrap/>
            <w:vAlign w:val="center"/>
            <w:hideMark/>
          </w:tcPr>
          <w:p w14:paraId="7FD6A772" w14:textId="77777777" w:rsidR="00CD2603" w:rsidRPr="00CD2603" w:rsidRDefault="00CD2603" w:rsidP="00A857AC">
            <w:pPr>
              <w:rPr>
                <w:sz w:val="20"/>
                <w:szCs w:val="20"/>
                <w:lang w:val="en-US" w:eastAsia="en-US"/>
              </w:rPr>
            </w:pPr>
          </w:p>
        </w:tc>
        <w:tc>
          <w:tcPr>
            <w:tcW w:w="696" w:type="pct"/>
            <w:tcBorders>
              <w:top w:val="nil"/>
              <w:left w:val="nil"/>
              <w:bottom w:val="nil"/>
              <w:right w:val="nil"/>
            </w:tcBorders>
            <w:shd w:val="clear" w:color="auto" w:fill="auto"/>
            <w:noWrap/>
            <w:vAlign w:val="center"/>
            <w:hideMark/>
          </w:tcPr>
          <w:p w14:paraId="68E2CA0E"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5F6E6ED9"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2A9F6D06"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41265220"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76297262"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2F1614DC"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7D2B0E1D"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77C978B3" w14:textId="5D559057"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0.14</w:t>
            </w:r>
            <w:r>
              <w:rPr>
                <w:color w:val="000000"/>
                <w:sz w:val="20"/>
                <w:szCs w:val="20"/>
                <w:lang w:val="en-US" w:eastAsia="en-US"/>
              </w:rPr>
              <w:t>)</w:t>
            </w:r>
          </w:p>
        </w:tc>
        <w:tc>
          <w:tcPr>
            <w:tcW w:w="456" w:type="pct"/>
            <w:tcBorders>
              <w:top w:val="nil"/>
              <w:left w:val="nil"/>
              <w:bottom w:val="nil"/>
              <w:right w:val="nil"/>
            </w:tcBorders>
            <w:shd w:val="clear" w:color="auto" w:fill="auto"/>
            <w:noWrap/>
            <w:vAlign w:val="center"/>
            <w:hideMark/>
          </w:tcPr>
          <w:p w14:paraId="07286923" w14:textId="77777777" w:rsidR="00CD2603" w:rsidRPr="00CD2603" w:rsidRDefault="00CD2603" w:rsidP="00A857AC">
            <w:pPr>
              <w:jc w:val="center"/>
              <w:rPr>
                <w:color w:val="000000"/>
                <w:sz w:val="20"/>
                <w:szCs w:val="20"/>
                <w:lang w:val="en-US" w:eastAsia="en-US"/>
              </w:rPr>
            </w:pPr>
          </w:p>
        </w:tc>
      </w:tr>
      <w:tr w:rsidR="00A857AC" w:rsidRPr="00CD2603" w14:paraId="03A140FA" w14:textId="77777777" w:rsidTr="0088279C">
        <w:trPr>
          <w:trHeight w:val="264"/>
        </w:trPr>
        <w:tc>
          <w:tcPr>
            <w:tcW w:w="2655" w:type="pct"/>
            <w:gridSpan w:val="4"/>
            <w:tcBorders>
              <w:top w:val="nil"/>
              <w:left w:val="nil"/>
              <w:bottom w:val="nil"/>
              <w:right w:val="nil"/>
            </w:tcBorders>
            <w:shd w:val="clear" w:color="auto" w:fill="auto"/>
            <w:noWrap/>
            <w:vAlign w:val="center"/>
            <w:hideMark/>
          </w:tcPr>
          <w:p w14:paraId="640F9821"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xml:space="preserve">Positive perception of conflict management at school </w:t>
            </w:r>
          </w:p>
        </w:tc>
        <w:tc>
          <w:tcPr>
            <w:tcW w:w="142" w:type="pct"/>
            <w:tcBorders>
              <w:top w:val="nil"/>
              <w:left w:val="nil"/>
              <w:bottom w:val="nil"/>
              <w:right w:val="nil"/>
            </w:tcBorders>
            <w:shd w:val="clear" w:color="auto" w:fill="auto"/>
            <w:noWrap/>
            <w:vAlign w:val="center"/>
            <w:hideMark/>
          </w:tcPr>
          <w:p w14:paraId="454C0FF7" w14:textId="77777777" w:rsidR="00CD2603" w:rsidRPr="00CD2603" w:rsidRDefault="00CD2603" w:rsidP="00A857AC">
            <w:pPr>
              <w:rPr>
                <w:color w:val="000000"/>
                <w:sz w:val="20"/>
                <w:szCs w:val="20"/>
                <w:lang w:val="en-US" w:eastAsia="en-US"/>
              </w:rPr>
            </w:pPr>
          </w:p>
        </w:tc>
        <w:tc>
          <w:tcPr>
            <w:tcW w:w="611" w:type="pct"/>
            <w:tcBorders>
              <w:top w:val="nil"/>
              <w:left w:val="nil"/>
              <w:bottom w:val="nil"/>
              <w:right w:val="nil"/>
            </w:tcBorders>
            <w:shd w:val="clear" w:color="auto" w:fill="auto"/>
            <w:noWrap/>
            <w:vAlign w:val="center"/>
            <w:hideMark/>
          </w:tcPr>
          <w:p w14:paraId="120D58BD"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2512149E"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41ADAF97"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3F36048E"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0.1</w:t>
            </w:r>
          </w:p>
        </w:tc>
        <w:tc>
          <w:tcPr>
            <w:tcW w:w="456" w:type="pct"/>
            <w:tcBorders>
              <w:top w:val="nil"/>
              <w:left w:val="nil"/>
              <w:bottom w:val="nil"/>
              <w:right w:val="nil"/>
            </w:tcBorders>
            <w:shd w:val="clear" w:color="auto" w:fill="auto"/>
            <w:noWrap/>
            <w:vAlign w:val="center"/>
            <w:hideMark/>
          </w:tcPr>
          <w:p w14:paraId="1659871E" w14:textId="77777777" w:rsidR="00CD2603" w:rsidRPr="00CD2603" w:rsidRDefault="00CD2603" w:rsidP="00A857AC">
            <w:pPr>
              <w:jc w:val="center"/>
              <w:rPr>
                <w:color w:val="000000"/>
                <w:sz w:val="20"/>
                <w:szCs w:val="20"/>
                <w:lang w:val="en-US" w:eastAsia="en-US"/>
              </w:rPr>
            </w:pPr>
          </w:p>
        </w:tc>
      </w:tr>
      <w:tr w:rsidR="00A857AC" w:rsidRPr="00CD2603" w14:paraId="3FCC1188" w14:textId="77777777" w:rsidTr="0088279C">
        <w:trPr>
          <w:trHeight w:val="264"/>
        </w:trPr>
        <w:tc>
          <w:tcPr>
            <w:tcW w:w="726" w:type="pct"/>
            <w:tcBorders>
              <w:top w:val="nil"/>
              <w:left w:val="nil"/>
              <w:bottom w:val="nil"/>
              <w:right w:val="nil"/>
            </w:tcBorders>
            <w:shd w:val="clear" w:color="auto" w:fill="auto"/>
            <w:noWrap/>
            <w:vAlign w:val="center"/>
            <w:hideMark/>
          </w:tcPr>
          <w:p w14:paraId="5C465756" w14:textId="77777777" w:rsidR="00CD2603" w:rsidRPr="00CD2603" w:rsidRDefault="00CD2603" w:rsidP="00A857AC">
            <w:pPr>
              <w:rPr>
                <w:sz w:val="20"/>
                <w:szCs w:val="20"/>
                <w:lang w:val="en-US" w:eastAsia="en-US"/>
              </w:rPr>
            </w:pPr>
          </w:p>
        </w:tc>
        <w:tc>
          <w:tcPr>
            <w:tcW w:w="696" w:type="pct"/>
            <w:tcBorders>
              <w:top w:val="nil"/>
              <w:left w:val="nil"/>
              <w:bottom w:val="nil"/>
              <w:right w:val="nil"/>
            </w:tcBorders>
            <w:shd w:val="clear" w:color="auto" w:fill="auto"/>
            <w:noWrap/>
            <w:vAlign w:val="center"/>
            <w:hideMark/>
          </w:tcPr>
          <w:p w14:paraId="11917801"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14B57836"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10D16BCA"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4D20D263"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7F340E08"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0B0B4298"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4A067418"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74A0A35E" w14:textId="1DAF5D61"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w:t>
            </w:r>
            <w:r>
              <w:rPr>
                <w:color w:val="000000"/>
                <w:sz w:val="20"/>
                <w:szCs w:val="20"/>
                <w:lang w:val="en-US" w:eastAsia="en-US"/>
              </w:rPr>
              <w:t>4)</w:t>
            </w:r>
          </w:p>
        </w:tc>
        <w:tc>
          <w:tcPr>
            <w:tcW w:w="456" w:type="pct"/>
            <w:tcBorders>
              <w:top w:val="nil"/>
              <w:left w:val="nil"/>
              <w:bottom w:val="nil"/>
              <w:right w:val="nil"/>
            </w:tcBorders>
            <w:shd w:val="clear" w:color="auto" w:fill="auto"/>
            <w:noWrap/>
            <w:vAlign w:val="center"/>
            <w:hideMark/>
          </w:tcPr>
          <w:p w14:paraId="51A84781" w14:textId="77777777" w:rsidR="00CD2603" w:rsidRPr="00CD2603" w:rsidRDefault="00CD2603" w:rsidP="00A857AC">
            <w:pPr>
              <w:jc w:val="center"/>
              <w:rPr>
                <w:color w:val="000000"/>
                <w:sz w:val="20"/>
                <w:szCs w:val="20"/>
                <w:lang w:val="en-US" w:eastAsia="en-US"/>
              </w:rPr>
            </w:pPr>
          </w:p>
        </w:tc>
      </w:tr>
      <w:tr w:rsidR="00A857AC" w:rsidRPr="00CD2603" w14:paraId="11BE20D3" w14:textId="77777777" w:rsidTr="0088279C">
        <w:trPr>
          <w:trHeight w:val="264"/>
        </w:trPr>
        <w:tc>
          <w:tcPr>
            <w:tcW w:w="2120" w:type="pct"/>
            <w:gridSpan w:val="3"/>
            <w:tcBorders>
              <w:top w:val="nil"/>
              <w:left w:val="nil"/>
              <w:bottom w:val="nil"/>
              <w:right w:val="nil"/>
            </w:tcBorders>
            <w:shd w:val="clear" w:color="auto" w:fill="auto"/>
            <w:noWrap/>
            <w:vAlign w:val="center"/>
            <w:hideMark/>
          </w:tcPr>
          <w:p w14:paraId="12C956F1"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Negative perception around diversity at school</w:t>
            </w:r>
          </w:p>
        </w:tc>
        <w:tc>
          <w:tcPr>
            <w:tcW w:w="535" w:type="pct"/>
            <w:tcBorders>
              <w:top w:val="nil"/>
              <w:left w:val="nil"/>
              <w:bottom w:val="nil"/>
              <w:right w:val="nil"/>
            </w:tcBorders>
            <w:shd w:val="clear" w:color="auto" w:fill="auto"/>
            <w:noWrap/>
            <w:vAlign w:val="center"/>
            <w:hideMark/>
          </w:tcPr>
          <w:p w14:paraId="5119086F" w14:textId="77777777" w:rsidR="00CD2603" w:rsidRPr="00CD2603" w:rsidRDefault="00CD2603" w:rsidP="00A857AC">
            <w:pPr>
              <w:rPr>
                <w:color w:val="000000"/>
                <w:sz w:val="20"/>
                <w:szCs w:val="20"/>
                <w:lang w:val="en-US" w:eastAsia="en-US"/>
              </w:rPr>
            </w:pPr>
          </w:p>
        </w:tc>
        <w:tc>
          <w:tcPr>
            <w:tcW w:w="142" w:type="pct"/>
            <w:tcBorders>
              <w:top w:val="nil"/>
              <w:left w:val="nil"/>
              <w:bottom w:val="nil"/>
              <w:right w:val="nil"/>
            </w:tcBorders>
            <w:shd w:val="clear" w:color="auto" w:fill="auto"/>
            <w:noWrap/>
            <w:vAlign w:val="center"/>
            <w:hideMark/>
          </w:tcPr>
          <w:p w14:paraId="48655C98"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739E1DFD"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13F16CE5"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2FEB5BF1"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733302B7"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0.13</w:t>
            </w:r>
          </w:p>
        </w:tc>
        <w:tc>
          <w:tcPr>
            <w:tcW w:w="456" w:type="pct"/>
            <w:tcBorders>
              <w:top w:val="nil"/>
              <w:left w:val="nil"/>
              <w:bottom w:val="nil"/>
              <w:right w:val="nil"/>
            </w:tcBorders>
            <w:shd w:val="clear" w:color="auto" w:fill="auto"/>
            <w:noWrap/>
            <w:vAlign w:val="center"/>
            <w:hideMark/>
          </w:tcPr>
          <w:p w14:paraId="06FC2257" w14:textId="77777777" w:rsidR="00CD2603" w:rsidRPr="00CD2603" w:rsidRDefault="00CD2603" w:rsidP="00A857AC">
            <w:pPr>
              <w:jc w:val="center"/>
              <w:rPr>
                <w:color w:val="000000"/>
                <w:sz w:val="20"/>
                <w:szCs w:val="20"/>
                <w:lang w:val="en-US" w:eastAsia="en-US"/>
              </w:rPr>
            </w:pPr>
          </w:p>
        </w:tc>
      </w:tr>
      <w:tr w:rsidR="00A857AC" w:rsidRPr="00CD2603" w14:paraId="4B9D9D85" w14:textId="77777777" w:rsidTr="0088279C">
        <w:trPr>
          <w:trHeight w:val="264"/>
        </w:trPr>
        <w:tc>
          <w:tcPr>
            <w:tcW w:w="726" w:type="pct"/>
            <w:tcBorders>
              <w:top w:val="nil"/>
              <w:left w:val="nil"/>
              <w:bottom w:val="nil"/>
              <w:right w:val="nil"/>
            </w:tcBorders>
            <w:shd w:val="clear" w:color="auto" w:fill="auto"/>
            <w:noWrap/>
            <w:vAlign w:val="center"/>
            <w:hideMark/>
          </w:tcPr>
          <w:p w14:paraId="45FE017D" w14:textId="77777777" w:rsidR="00CD2603" w:rsidRPr="00CD2603" w:rsidRDefault="00CD2603" w:rsidP="00A857AC">
            <w:pPr>
              <w:rPr>
                <w:sz w:val="20"/>
                <w:szCs w:val="20"/>
                <w:lang w:val="en-US" w:eastAsia="en-US"/>
              </w:rPr>
            </w:pPr>
          </w:p>
        </w:tc>
        <w:tc>
          <w:tcPr>
            <w:tcW w:w="696" w:type="pct"/>
            <w:tcBorders>
              <w:top w:val="nil"/>
              <w:left w:val="nil"/>
              <w:bottom w:val="nil"/>
              <w:right w:val="nil"/>
            </w:tcBorders>
            <w:shd w:val="clear" w:color="auto" w:fill="auto"/>
            <w:noWrap/>
            <w:vAlign w:val="center"/>
            <w:hideMark/>
          </w:tcPr>
          <w:p w14:paraId="3C8BF326"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5FFBD15E"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5A9BF7CF"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2C7EB949"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1496ED61"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7D1D5D21"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6A8AB259"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65E8E7CE" w14:textId="102C3BE9"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0.09</w:t>
            </w:r>
            <w:r>
              <w:rPr>
                <w:color w:val="000000"/>
                <w:sz w:val="20"/>
                <w:szCs w:val="20"/>
                <w:lang w:val="en-US" w:eastAsia="en-US"/>
              </w:rPr>
              <w:t>)</w:t>
            </w:r>
          </w:p>
        </w:tc>
        <w:tc>
          <w:tcPr>
            <w:tcW w:w="456" w:type="pct"/>
            <w:tcBorders>
              <w:top w:val="nil"/>
              <w:left w:val="nil"/>
              <w:bottom w:val="nil"/>
              <w:right w:val="nil"/>
            </w:tcBorders>
            <w:shd w:val="clear" w:color="auto" w:fill="auto"/>
            <w:noWrap/>
            <w:vAlign w:val="center"/>
            <w:hideMark/>
          </w:tcPr>
          <w:p w14:paraId="3311C41F" w14:textId="77777777" w:rsidR="00CD2603" w:rsidRPr="00CD2603" w:rsidRDefault="00CD2603" w:rsidP="00A857AC">
            <w:pPr>
              <w:jc w:val="center"/>
              <w:rPr>
                <w:color w:val="000000"/>
                <w:sz w:val="20"/>
                <w:szCs w:val="20"/>
                <w:lang w:val="en-US" w:eastAsia="en-US"/>
              </w:rPr>
            </w:pPr>
          </w:p>
        </w:tc>
      </w:tr>
      <w:tr w:rsidR="00A857AC" w:rsidRPr="00CD2603" w14:paraId="5549D4A6" w14:textId="77777777" w:rsidTr="0088279C">
        <w:trPr>
          <w:trHeight w:val="264"/>
        </w:trPr>
        <w:tc>
          <w:tcPr>
            <w:tcW w:w="2655" w:type="pct"/>
            <w:gridSpan w:val="4"/>
            <w:tcBorders>
              <w:top w:val="nil"/>
              <w:left w:val="nil"/>
              <w:bottom w:val="nil"/>
              <w:right w:val="nil"/>
            </w:tcBorders>
            <w:shd w:val="clear" w:color="auto" w:fill="auto"/>
            <w:noWrap/>
            <w:vAlign w:val="center"/>
            <w:hideMark/>
          </w:tcPr>
          <w:p w14:paraId="78B0E35C"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Negative perception of security and disruption at school</w:t>
            </w:r>
          </w:p>
        </w:tc>
        <w:tc>
          <w:tcPr>
            <w:tcW w:w="142" w:type="pct"/>
            <w:tcBorders>
              <w:top w:val="nil"/>
              <w:left w:val="nil"/>
              <w:bottom w:val="nil"/>
              <w:right w:val="nil"/>
            </w:tcBorders>
            <w:shd w:val="clear" w:color="auto" w:fill="auto"/>
            <w:noWrap/>
            <w:vAlign w:val="center"/>
            <w:hideMark/>
          </w:tcPr>
          <w:p w14:paraId="350F3DC7" w14:textId="77777777" w:rsidR="00CD2603" w:rsidRPr="00CD2603" w:rsidRDefault="00CD2603" w:rsidP="00A857AC">
            <w:pPr>
              <w:rPr>
                <w:color w:val="000000"/>
                <w:sz w:val="20"/>
                <w:szCs w:val="20"/>
                <w:lang w:val="en-US" w:eastAsia="en-US"/>
              </w:rPr>
            </w:pPr>
          </w:p>
        </w:tc>
        <w:tc>
          <w:tcPr>
            <w:tcW w:w="611" w:type="pct"/>
            <w:tcBorders>
              <w:top w:val="nil"/>
              <w:left w:val="nil"/>
              <w:bottom w:val="nil"/>
              <w:right w:val="nil"/>
            </w:tcBorders>
            <w:shd w:val="clear" w:color="auto" w:fill="auto"/>
            <w:noWrap/>
            <w:vAlign w:val="center"/>
            <w:hideMark/>
          </w:tcPr>
          <w:p w14:paraId="24C1D0CA"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3A739286"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7EC900E8"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0034C982"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0.56</w:t>
            </w:r>
          </w:p>
        </w:tc>
        <w:tc>
          <w:tcPr>
            <w:tcW w:w="456" w:type="pct"/>
            <w:tcBorders>
              <w:top w:val="nil"/>
              <w:left w:val="nil"/>
              <w:bottom w:val="nil"/>
              <w:right w:val="nil"/>
            </w:tcBorders>
            <w:shd w:val="clear" w:color="auto" w:fill="auto"/>
            <w:noWrap/>
            <w:vAlign w:val="center"/>
            <w:hideMark/>
          </w:tcPr>
          <w:p w14:paraId="04233235"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w:t>
            </w:r>
          </w:p>
        </w:tc>
      </w:tr>
      <w:tr w:rsidR="00A857AC" w:rsidRPr="00CD2603" w14:paraId="3A1E45BA" w14:textId="77777777" w:rsidTr="0088279C">
        <w:trPr>
          <w:trHeight w:val="276"/>
        </w:trPr>
        <w:tc>
          <w:tcPr>
            <w:tcW w:w="726" w:type="pct"/>
            <w:tcBorders>
              <w:top w:val="nil"/>
              <w:left w:val="nil"/>
              <w:bottom w:val="single" w:sz="8" w:space="0" w:color="auto"/>
              <w:right w:val="nil"/>
            </w:tcBorders>
            <w:shd w:val="clear" w:color="auto" w:fill="auto"/>
            <w:noWrap/>
            <w:vAlign w:val="center"/>
            <w:hideMark/>
          </w:tcPr>
          <w:p w14:paraId="0C6FD1C4"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96" w:type="pct"/>
            <w:tcBorders>
              <w:top w:val="nil"/>
              <w:left w:val="nil"/>
              <w:bottom w:val="single" w:sz="8" w:space="0" w:color="auto"/>
              <w:right w:val="nil"/>
            </w:tcBorders>
            <w:shd w:val="clear" w:color="auto" w:fill="auto"/>
            <w:noWrap/>
            <w:vAlign w:val="center"/>
            <w:hideMark/>
          </w:tcPr>
          <w:p w14:paraId="38CEF74A"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98" w:type="pct"/>
            <w:tcBorders>
              <w:top w:val="nil"/>
              <w:left w:val="nil"/>
              <w:bottom w:val="single" w:sz="8" w:space="0" w:color="auto"/>
              <w:right w:val="nil"/>
            </w:tcBorders>
            <w:shd w:val="clear" w:color="auto" w:fill="auto"/>
            <w:noWrap/>
            <w:vAlign w:val="center"/>
            <w:hideMark/>
          </w:tcPr>
          <w:p w14:paraId="76F1965D"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535" w:type="pct"/>
            <w:tcBorders>
              <w:top w:val="nil"/>
              <w:left w:val="nil"/>
              <w:bottom w:val="single" w:sz="8" w:space="0" w:color="auto"/>
              <w:right w:val="nil"/>
            </w:tcBorders>
            <w:shd w:val="clear" w:color="auto" w:fill="auto"/>
            <w:noWrap/>
            <w:vAlign w:val="center"/>
            <w:hideMark/>
          </w:tcPr>
          <w:p w14:paraId="2D226EBD"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142" w:type="pct"/>
            <w:tcBorders>
              <w:top w:val="nil"/>
              <w:left w:val="nil"/>
              <w:bottom w:val="single" w:sz="8" w:space="0" w:color="auto"/>
              <w:right w:val="nil"/>
            </w:tcBorders>
            <w:shd w:val="clear" w:color="auto" w:fill="auto"/>
            <w:noWrap/>
            <w:vAlign w:val="center"/>
            <w:hideMark/>
          </w:tcPr>
          <w:p w14:paraId="1CFF135E"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11" w:type="pct"/>
            <w:tcBorders>
              <w:top w:val="nil"/>
              <w:left w:val="nil"/>
              <w:bottom w:val="single" w:sz="8" w:space="0" w:color="auto"/>
              <w:right w:val="nil"/>
            </w:tcBorders>
            <w:shd w:val="clear" w:color="auto" w:fill="auto"/>
            <w:noWrap/>
            <w:vAlign w:val="center"/>
            <w:hideMark/>
          </w:tcPr>
          <w:p w14:paraId="0096B44D"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 </w:t>
            </w:r>
          </w:p>
        </w:tc>
        <w:tc>
          <w:tcPr>
            <w:tcW w:w="379" w:type="pct"/>
            <w:tcBorders>
              <w:top w:val="nil"/>
              <w:left w:val="nil"/>
              <w:bottom w:val="single" w:sz="8" w:space="0" w:color="auto"/>
              <w:right w:val="nil"/>
            </w:tcBorders>
            <w:shd w:val="clear" w:color="auto" w:fill="auto"/>
            <w:noWrap/>
            <w:vAlign w:val="center"/>
            <w:hideMark/>
          </w:tcPr>
          <w:p w14:paraId="308F9576"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151" w:type="pct"/>
            <w:tcBorders>
              <w:top w:val="nil"/>
              <w:left w:val="nil"/>
              <w:bottom w:val="single" w:sz="8" w:space="0" w:color="auto"/>
              <w:right w:val="nil"/>
            </w:tcBorders>
            <w:shd w:val="clear" w:color="auto" w:fill="auto"/>
            <w:noWrap/>
            <w:vAlign w:val="center"/>
            <w:hideMark/>
          </w:tcPr>
          <w:p w14:paraId="0F659F25"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06" w:type="pct"/>
            <w:tcBorders>
              <w:top w:val="nil"/>
              <w:left w:val="nil"/>
              <w:bottom w:val="single" w:sz="8" w:space="0" w:color="auto"/>
              <w:right w:val="nil"/>
            </w:tcBorders>
            <w:shd w:val="clear" w:color="auto" w:fill="auto"/>
            <w:noWrap/>
            <w:vAlign w:val="center"/>
            <w:hideMark/>
          </w:tcPr>
          <w:p w14:paraId="48971429" w14:textId="2355492A"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0.1</w:t>
            </w:r>
            <w:r>
              <w:rPr>
                <w:color w:val="000000"/>
                <w:sz w:val="20"/>
                <w:szCs w:val="20"/>
                <w:lang w:val="en-US" w:eastAsia="en-US"/>
              </w:rPr>
              <w:t>7)</w:t>
            </w:r>
          </w:p>
        </w:tc>
        <w:tc>
          <w:tcPr>
            <w:tcW w:w="456" w:type="pct"/>
            <w:tcBorders>
              <w:top w:val="nil"/>
              <w:left w:val="nil"/>
              <w:bottom w:val="single" w:sz="8" w:space="0" w:color="auto"/>
              <w:right w:val="nil"/>
            </w:tcBorders>
            <w:shd w:val="clear" w:color="auto" w:fill="auto"/>
            <w:noWrap/>
            <w:vAlign w:val="center"/>
            <w:hideMark/>
          </w:tcPr>
          <w:p w14:paraId="66ED568D"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r>
      <w:tr w:rsidR="00A857AC" w:rsidRPr="00CD2603" w14:paraId="62E11D6E" w14:textId="77777777" w:rsidTr="0088279C">
        <w:trPr>
          <w:trHeight w:val="276"/>
        </w:trPr>
        <w:tc>
          <w:tcPr>
            <w:tcW w:w="726" w:type="pct"/>
            <w:tcBorders>
              <w:top w:val="nil"/>
              <w:left w:val="nil"/>
              <w:bottom w:val="single" w:sz="8" w:space="0" w:color="auto"/>
              <w:right w:val="nil"/>
            </w:tcBorders>
            <w:shd w:val="clear" w:color="auto" w:fill="auto"/>
            <w:noWrap/>
            <w:vAlign w:val="center"/>
            <w:hideMark/>
          </w:tcPr>
          <w:p w14:paraId="3665B6A1" w14:textId="77777777" w:rsidR="00CD2603" w:rsidRPr="00CD2603" w:rsidRDefault="00CD2603" w:rsidP="00A857AC">
            <w:pPr>
              <w:rPr>
                <w:i/>
                <w:iCs/>
                <w:color w:val="000000"/>
                <w:sz w:val="20"/>
                <w:szCs w:val="20"/>
                <w:lang w:val="en-US" w:eastAsia="en-US"/>
              </w:rPr>
            </w:pPr>
            <w:r w:rsidRPr="00CD2603">
              <w:rPr>
                <w:i/>
                <w:iCs/>
                <w:color w:val="000000"/>
                <w:sz w:val="20"/>
                <w:szCs w:val="20"/>
                <w:lang w:val="en-US" w:eastAsia="en-US"/>
              </w:rPr>
              <w:t>School Level</w:t>
            </w:r>
          </w:p>
        </w:tc>
        <w:tc>
          <w:tcPr>
            <w:tcW w:w="696" w:type="pct"/>
            <w:tcBorders>
              <w:top w:val="nil"/>
              <w:left w:val="nil"/>
              <w:bottom w:val="single" w:sz="8" w:space="0" w:color="auto"/>
              <w:right w:val="nil"/>
            </w:tcBorders>
            <w:shd w:val="clear" w:color="auto" w:fill="auto"/>
            <w:noWrap/>
            <w:vAlign w:val="center"/>
            <w:hideMark/>
          </w:tcPr>
          <w:p w14:paraId="771C11F5"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 </w:t>
            </w:r>
          </w:p>
        </w:tc>
        <w:tc>
          <w:tcPr>
            <w:tcW w:w="698" w:type="pct"/>
            <w:tcBorders>
              <w:top w:val="nil"/>
              <w:left w:val="nil"/>
              <w:bottom w:val="single" w:sz="8" w:space="0" w:color="auto"/>
              <w:right w:val="nil"/>
            </w:tcBorders>
            <w:shd w:val="clear" w:color="auto" w:fill="auto"/>
            <w:noWrap/>
            <w:vAlign w:val="center"/>
            <w:hideMark/>
          </w:tcPr>
          <w:p w14:paraId="0AE9CB2F"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535" w:type="pct"/>
            <w:tcBorders>
              <w:top w:val="nil"/>
              <w:left w:val="nil"/>
              <w:bottom w:val="single" w:sz="8" w:space="0" w:color="auto"/>
              <w:right w:val="nil"/>
            </w:tcBorders>
            <w:shd w:val="clear" w:color="auto" w:fill="auto"/>
            <w:noWrap/>
            <w:vAlign w:val="center"/>
            <w:hideMark/>
          </w:tcPr>
          <w:p w14:paraId="46248232"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142" w:type="pct"/>
            <w:tcBorders>
              <w:top w:val="nil"/>
              <w:left w:val="nil"/>
              <w:bottom w:val="single" w:sz="8" w:space="0" w:color="auto"/>
              <w:right w:val="nil"/>
            </w:tcBorders>
            <w:shd w:val="clear" w:color="auto" w:fill="auto"/>
            <w:noWrap/>
            <w:vAlign w:val="center"/>
            <w:hideMark/>
          </w:tcPr>
          <w:p w14:paraId="01A393E1"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11" w:type="pct"/>
            <w:tcBorders>
              <w:top w:val="nil"/>
              <w:left w:val="nil"/>
              <w:bottom w:val="single" w:sz="8" w:space="0" w:color="auto"/>
              <w:right w:val="nil"/>
            </w:tcBorders>
            <w:shd w:val="clear" w:color="auto" w:fill="auto"/>
            <w:noWrap/>
            <w:vAlign w:val="center"/>
            <w:hideMark/>
          </w:tcPr>
          <w:p w14:paraId="7B6CDECC"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379" w:type="pct"/>
            <w:tcBorders>
              <w:top w:val="nil"/>
              <w:left w:val="nil"/>
              <w:bottom w:val="single" w:sz="8" w:space="0" w:color="auto"/>
              <w:right w:val="nil"/>
            </w:tcBorders>
            <w:shd w:val="clear" w:color="auto" w:fill="auto"/>
            <w:noWrap/>
            <w:vAlign w:val="center"/>
            <w:hideMark/>
          </w:tcPr>
          <w:p w14:paraId="1AAC43EE"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151" w:type="pct"/>
            <w:tcBorders>
              <w:top w:val="nil"/>
              <w:left w:val="nil"/>
              <w:bottom w:val="single" w:sz="8" w:space="0" w:color="auto"/>
              <w:right w:val="nil"/>
            </w:tcBorders>
            <w:shd w:val="clear" w:color="auto" w:fill="auto"/>
            <w:noWrap/>
            <w:vAlign w:val="center"/>
            <w:hideMark/>
          </w:tcPr>
          <w:p w14:paraId="5DB6BE3A"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06" w:type="pct"/>
            <w:tcBorders>
              <w:top w:val="nil"/>
              <w:left w:val="nil"/>
              <w:bottom w:val="single" w:sz="8" w:space="0" w:color="auto"/>
              <w:right w:val="nil"/>
            </w:tcBorders>
            <w:shd w:val="clear" w:color="auto" w:fill="auto"/>
            <w:noWrap/>
            <w:vAlign w:val="center"/>
            <w:hideMark/>
          </w:tcPr>
          <w:p w14:paraId="46AC9CD3"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 </w:t>
            </w:r>
          </w:p>
        </w:tc>
        <w:tc>
          <w:tcPr>
            <w:tcW w:w="456" w:type="pct"/>
            <w:tcBorders>
              <w:top w:val="nil"/>
              <w:left w:val="nil"/>
              <w:bottom w:val="single" w:sz="8" w:space="0" w:color="auto"/>
              <w:right w:val="nil"/>
            </w:tcBorders>
            <w:shd w:val="clear" w:color="auto" w:fill="auto"/>
            <w:noWrap/>
            <w:vAlign w:val="center"/>
            <w:hideMark/>
          </w:tcPr>
          <w:p w14:paraId="670917C0"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r>
      <w:tr w:rsidR="00A857AC" w:rsidRPr="00CD2603" w14:paraId="2A00B332" w14:textId="77777777" w:rsidTr="0088279C">
        <w:trPr>
          <w:trHeight w:val="264"/>
        </w:trPr>
        <w:tc>
          <w:tcPr>
            <w:tcW w:w="2655" w:type="pct"/>
            <w:gridSpan w:val="4"/>
            <w:tcBorders>
              <w:top w:val="single" w:sz="8" w:space="0" w:color="auto"/>
              <w:left w:val="nil"/>
              <w:bottom w:val="nil"/>
              <w:right w:val="nil"/>
            </w:tcBorders>
            <w:shd w:val="clear" w:color="auto" w:fill="auto"/>
            <w:noWrap/>
            <w:vAlign w:val="center"/>
            <w:hideMark/>
          </w:tcPr>
          <w:p w14:paraId="7132E863"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Urban</w:t>
            </w:r>
          </w:p>
        </w:tc>
        <w:tc>
          <w:tcPr>
            <w:tcW w:w="142" w:type="pct"/>
            <w:tcBorders>
              <w:top w:val="nil"/>
              <w:left w:val="nil"/>
              <w:bottom w:val="nil"/>
              <w:right w:val="nil"/>
            </w:tcBorders>
            <w:shd w:val="clear" w:color="auto" w:fill="auto"/>
            <w:noWrap/>
            <w:vAlign w:val="center"/>
            <w:hideMark/>
          </w:tcPr>
          <w:p w14:paraId="490A1F97" w14:textId="77777777" w:rsidR="00CD2603" w:rsidRPr="00CD2603" w:rsidRDefault="00CD2603" w:rsidP="00A857AC">
            <w:pPr>
              <w:rPr>
                <w:color w:val="000000"/>
                <w:sz w:val="20"/>
                <w:szCs w:val="20"/>
                <w:lang w:val="en-US" w:eastAsia="en-US"/>
              </w:rPr>
            </w:pPr>
          </w:p>
        </w:tc>
        <w:tc>
          <w:tcPr>
            <w:tcW w:w="611" w:type="pct"/>
            <w:tcBorders>
              <w:top w:val="nil"/>
              <w:left w:val="nil"/>
              <w:bottom w:val="nil"/>
              <w:right w:val="nil"/>
            </w:tcBorders>
            <w:shd w:val="clear" w:color="auto" w:fill="auto"/>
            <w:noWrap/>
            <w:vAlign w:val="center"/>
            <w:hideMark/>
          </w:tcPr>
          <w:p w14:paraId="246AC6FD"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2F60974D"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27993213"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3B22D938"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0.13</w:t>
            </w:r>
          </w:p>
        </w:tc>
        <w:tc>
          <w:tcPr>
            <w:tcW w:w="456" w:type="pct"/>
            <w:tcBorders>
              <w:top w:val="nil"/>
              <w:left w:val="nil"/>
              <w:bottom w:val="nil"/>
              <w:right w:val="nil"/>
            </w:tcBorders>
            <w:shd w:val="clear" w:color="auto" w:fill="auto"/>
            <w:noWrap/>
            <w:vAlign w:val="center"/>
            <w:hideMark/>
          </w:tcPr>
          <w:p w14:paraId="42F41CC6" w14:textId="77777777" w:rsidR="00CD2603" w:rsidRPr="00CD2603" w:rsidRDefault="00CD2603" w:rsidP="00A857AC">
            <w:pPr>
              <w:jc w:val="center"/>
              <w:rPr>
                <w:color w:val="000000"/>
                <w:sz w:val="20"/>
                <w:szCs w:val="20"/>
                <w:lang w:val="en-US" w:eastAsia="en-US"/>
              </w:rPr>
            </w:pPr>
          </w:p>
        </w:tc>
      </w:tr>
      <w:tr w:rsidR="00A857AC" w:rsidRPr="00CD2603" w14:paraId="62C90103" w14:textId="77777777" w:rsidTr="0088279C">
        <w:trPr>
          <w:trHeight w:val="264"/>
        </w:trPr>
        <w:tc>
          <w:tcPr>
            <w:tcW w:w="726" w:type="pct"/>
            <w:tcBorders>
              <w:top w:val="nil"/>
              <w:left w:val="nil"/>
              <w:bottom w:val="nil"/>
              <w:right w:val="nil"/>
            </w:tcBorders>
            <w:shd w:val="clear" w:color="auto" w:fill="auto"/>
            <w:noWrap/>
            <w:vAlign w:val="center"/>
            <w:hideMark/>
          </w:tcPr>
          <w:p w14:paraId="77E741C7" w14:textId="77777777" w:rsidR="00CD2603" w:rsidRPr="00CD2603" w:rsidRDefault="00CD2603" w:rsidP="00A857AC">
            <w:pPr>
              <w:rPr>
                <w:sz w:val="20"/>
                <w:szCs w:val="20"/>
                <w:lang w:val="en-US" w:eastAsia="en-US"/>
              </w:rPr>
            </w:pPr>
          </w:p>
        </w:tc>
        <w:tc>
          <w:tcPr>
            <w:tcW w:w="696" w:type="pct"/>
            <w:tcBorders>
              <w:top w:val="nil"/>
              <w:left w:val="nil"/>
              <w:bottom w:val="nil"/>
              <w:right w:val="nil"/>
            </w:tcBorders>
            <w:shd w:val="clear" w:color="auto" w:fill="auto"/>
            <w:noWrap/>
            <w:vAlign w:val="center"/>
            <w:hideMark/>
          </w:tcPr>
          <w:p w14:paraId="7DD36D78" w14:textId="77777777" w:rsidR="00CD2603" w:rsidRPr="00CD2603" w:rsidRDefault="00CD2603" w:rsidP="00A857AC">
            <w:pPr>
              <w:rPr>
                <w:sz w:val="20"/>
                <w:szCs w:val="20"/>
                <w:lang w:val="en-US" w:eastAsia="en-US"/>
              </w:rPr>
            </w:pPr>
          </w:p>
        </w:tc>
        <w:tc>
          <w:tcPr>
            <w:tcW w:w="698" w:type="pct"/>
            <w:tcBorders>
              <w:top w:val="nil"/>
              <w:left w:val="nil"/>
              <w:bottom w:val="nil"/>
              <w:right w:val="nil"/>
            </w:tcBorders>
            <w:shd w:val="clear" w:color="auto" w:fill="auto"/>
            <w:noWrap/>
            <w:vAlign w:val="center"/>
            <w:hideMark/>
          </w:tcPr>
          <w:p w14:paraId="331B904D"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437BAF9E"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7B0D0B79"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3E7E214F"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07D0B363"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6C7E8EB7"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4E35F3B2" w14:textId="65FEB001"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0.20</w:t>
            </w:r>
            <w:r>
              <w:rPr>
                <w:color w:val="000000"/>
                <w:sz w:val="20"/>
                <w:szCs w:val="20"/>
                <w:lang w:val="en-US" w:eastAsia="en-US"/>
              </w:rPr>
              <w:t>)</w:t>
            </w:r>
          </w:p>
        </w:tc>
        <w:tc>
          <w:tcPr>
            <w:tcW w:w="456" w:type="pct"/>
            <w:tcBorders>
              <w:top w:val="nil"/>
              <w:left w:val="nil"/>
              <w:bottom w:val="nil"/>
              <w:right w:val="nil"/>
            </w:tcBorders>
            <w:shd w:val="clear" w:color="auto" w:fill="auto"/>
            <w:noWrap/>
            <w:vAlign w:val="center"/>
            <w:hideMark/>
          </w:tcPr>
          <w:p w14:paraId="06D2DF31" w14:textId="77777777" w:rsidR="00CD2603" w:rsidRPr="00CD2603" w:rsidRDefault="00CD2603" w:rsidP="00A857AC">
            <w:pPr>
              <w:jc w:val="center"/>
              <w:rPr>
                <w:color w:val="000000"/>
                <w:sz w:val="20"/>
                <w:szCs w:val="20"/>
                <w:lang w:val="en-US" w:eastAsia="en-US"/>
              </w:rPr>
            </w:pPr>
          </w:p>
        </w:tc>
      </w:tr>
      <w:tr w:rsidR="00A857AC" w:rsidRPr="00CD2603" w14:paraId="23E13F75" w14:textId="77777777" w:rsidTr="0088279C">
        <w:trPr>
          <w:trHeight w:val="264"/>
        </w:trPr>
        <w:tc>
          <w:tcPr>
            <w:tcW w:w="726" w:type="pct"/>
            <w:tcBorders>
              <w:top w:val="nil"/>
              <w:left w:val="nil"/>
              <w:bottom w:val="nil"/>
              <w:right w:val="nil"/>
            </w:tcBorders>
            <w:shd w:val="clear" w:color="auto" w:fill="auto"/>
            <w:noWrap/>
            <w:vAlign w:val="center"/>
            <w:hideMark/>
          </w:tcPr>
          <w:p w14:paraId="5438C25B"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Shift</w:t>
            </w:r>
          </w:p>
        </w:tc>
        <w:tc>
          <w:tcPr>
            <w:tcW w:w="696" w:type="pct"/>
            <w:tcBorders>
              <w:top w:val="nil"/>
              <w:left w:val="nil"/>
              <w:bottom w:val="nil"/>
              <w:right w:val="nil"/>
            </w:tcBorders>
            <w:shd w:val="clear" w:color="auto" w:fill="auto"/>
            <w:noWrap/>
            <w:vAlign w:val="center"/>
            <w:hideMark/>
          </w:tcPr>
          <w:p w14:paraId="2084F6FA" w14:textId="77777777" w:rsidR="00CD2603" w:rsidRPr="00CD2603" w:rsidRDefault="00CD2603" w:rsidP="00A857AC">
            <w:pPr>
              <w:rPr>
                <w:color w:val="000000"/>
                <w:sz w:val="20"/>
                <w:szCs w:val="20"/>
                <w:lang w:val="en-US" w:eastAsia="en-US"/>
              </w:rPr>
            </w:pPr>
          </w:p>
        </w:tc>
        <w:tc>
          <w:tcPr>
            <w:tcW w:w="698" w:type="pct"/>
            <w:tcBorders>
              <w:top w:val="nil"/>
              <w:left w:val="nil"/>
              <w:bottom w:val="nil"/>
              <w:right w:val="nil"/>
            </w:tcBorders>
            <w:shd w:val="clear" w:color="auto" w:fill="auto"/>
            <w:noWrap/>
            <w:vAlign w:val="center"/>
            <w:hideMark/>
          </w:tcPr>
          <w:p w14:paraId="28038719"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2A629F5A"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24880E4C"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129941D8" w14:textId="77777777" w:rsidR="00CD2603" w:rsidRPr="00CD2603" w:rsidRDefault="00CD2603" w:rsidP="00A857AC">
            <w:pPr>
              <w:rPr>
                <w:sz w:val="20"/>
                <w:szCs w:val="20"/>
                <w:lang w:val="en-US" w:eastAsia="en-US"/>
              </w:rPr>
            </w:pPr>
          </w:p>
        </w:tc>
        <w:tc>
          <w:tcPr>
            <w:tcW w:w="379" w:type="pct"/>
            <w:tcBorders>
              <w:top w:val="nil"/>
              <w:left w:val="nil"/>
              <w:bottom w:val="nil"/>
              <w:right w:val="nil"/>
            </w:tcBorders>
            <w:shd w:val="clear" w:color="auto" w:fill="auto"/>
            <w:noWrap/>
            <w:vAlign w:val="center"/>
            <w:hideMark/>
          </w:tcPr>
          <w:p w14:paraId="1C7FB2D8" w14:textId="77777777" w:rsidR="00CD2603" w:rsidRPr="00CD2603" w:rsidRDefault="00CD2603" w:rsidP="00A857AC">
            <w:pPr>
              <w:rPr>
                <w:sz w:val="20"/>
                <w:szCs w:val="20"/>
                <w:lang w:val="en-US" w:eastAsia="en-US"/>
              </w:rPr>
            </w:pPr>
          </w:p>
        </w:tc>
        <w:tc>
          <w:tcPr>
            <w:tcW w:w="151" w:type="pct"/>
            <w:tcBorders>
              <w:top w:val="nil"/>
              <w:left w:val="nil"/>
              <w:bottom w:val="nil"/>
              <w:right w:val="nil"/>
            </w:tcBorders>
            <w:shd w:val="clear" w:color="auto" w:fill="auto"/>
            <w:noWrap/>
            <w:vAlign w:val="center"/>
            <w:hideMark/>
          </w:tcPr>
          <w:p w14:paraId="69FCC4DC"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21191533"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0.18</w:t>
            </w:r>
          </w:p>
        </w:tc>
        <w:tc>
          <w:tcPr>
            <w:tcW w:w="456" w:type="pct"/>
            <w:tcBorders>
              <w:top w:val="nil"/>
              <w:left w:val="nil"/>
              <w:bottom w:val="nil"/>
              <w:right w:val="nil"/>
            </w:tcBorders>
            <w:shd w:val="clear" w:color="auto" w:fill="auto"/>
            <w:noWrap/>
            <w:vAlign w:val="center"/>
            <w:hideMark/>
          </w:tcPr>
          <w:p w14:paraId="5A4F00DF" w14:textId="77777777" w:rsidR="00CD2603" w:rsidRPr="00CD2603" w:rsidRDefault="00CD2603" w:rsidP="00A857AC">
            <w:pPr>
              <w:jc w:val="center"/>
              <w:rPr>
                <w:color w:val="000000"/>
                <w:sz w:val="20"/>
                <w:szCs w:val="20"/>
                <w:lang w:val="en-US" w:eastAsia="en-US"/>
              </w:rPr>
            </w:pPr>
          </w:p>
        </w:tc>
      </w:tr>
      <w:tr w:rsidR="00A857AC" w:rsidRPr="00CD2603" w14:paraId="701B7604" w14:textId="77777777" w:rsidTr="0088279C">
        <w:trPr>
          <w:trHeight w:val="276"/>
        </w:trPr>
        <w:tc>
          <w:tcPr>
            <w:tcW w:w="726" w:type="pct"/>
            <w:tcBorders>
              <w:top w:val="nil"/>
              <w:left w:val="nil"/>
              <w:bottom w:val="single" w:sz="8" w:space="0" w:color="auto"/>
              <w:right w:val="nil"/>
            </w:tcBorders>
            <w:shd w:val="clear" w:color="auto" w:fill="auto"/>
            <w:noWrap/>
            <w:vAlign w:val="center"/>
            <w:hideMark/>
          </w:tcPr>
          <w:p w14:paraId="134C3A2F" w14:textId="77777777" w:rsidR="00CD2603" w:rsidRPr="00CD2603" w:rsidRDefault="00CD2603" w:rsidP="00A857AC">
            <w:pPr>
              <w:rPr>
                <w:b/>
                <w:bCs/>
                <w:color w:val="000000"/>
                <w:sz w:val="20"/>
                <w:szCs w:val="20"/>
                <w:lang w:val="en-US" w:eastAsia="en-US"/>
              </w:rPr>
            </w:pPr>
            <w:r w:rsidRPr="00CD2603">
              <w:rPr>
                <w:b/>
                <w:bCs/>
                <w:color w:val="000000"/>
                <w:sz w:val="20"/>
                <w:szCs w:val="20"/>
                <w:lang w:val="en-US" w:eastAsia="en-US"/>
              </w:rPr>
              <w:t> </w:t>
            </w:r>
          </w:p>
        </w:tc>
        <w:tc>
          <w:tcPr>
            <w:tcW w:w="696" w:type="pct"/>
            <w:tcBorders>
              <w:top w:val="nil"/>
              <w:left w:val="nil"/>
              <w:bottom w:val="single" w:sz="8" w:space="0" w:color="auto"/>
              <w:right w:val="nil"/>
            </w:tcBorders>
            <w:shd w:val="clear" w:color="auto" w:fill="auto"/>
            <w:noWrap/>
            <w:vAlign w:val="center"/>
            <w:hideMark/>
          </w:tcPr>
          <w:p w14:paraId="6E60C5E8"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 </w:t>
            </w:r>
          </w:p>
        </w:tc>
        <w:tc>
          <w:tcPr>
            <w:tcW w:w="698" w:type="pct"/>
            <w:tcBorders>
              <w:top w:val="nil"/>
              <w:left w:val="nil"/>
              <w:bottom w:val="single" w:sz="8" w:space="0" w:color="auto"/>
              <w:right w:val="nil"/>
            </w:tcBorders>
            <w:shd w:val="clear" w:color="auto" w:fill="auto"/>
            <w:noWrap/>
            <w:vAlign w:val="center"/>
            <w:hideMark/>
          </w:tcPr>
          <w:p w14:paraId="11955543"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535" w:type="pct"/>
            <w:tcBorders>
              <w:top w:val="nil"/>
              <w:left w:val="nil"/>
              <w:bottom w:val="single" w:sz="8" w:space="0" w:color="auto"/>
              <w:right w:val="nil"/>
            </w:tcBorders>
            <w:shd w:val="clear" w:color="auto" w:fill="auto"/>
            <w:noWrap/>
            <w:vAlign w:val="center"/>
            <w:hideMark/>
          </w:tcPr>
          <w:p w14:paraId="28F4A81C"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142" w:type="pct"/>
            <w:tcBorders>
              <w:top w:val="nil"/>
              <w:left w:val="nil"/>
              <w:bottom w:val="single" w:sz="8" w:space="0" w:color="auto"/>
              <w:right w:val="nil"/>
            </w:tcBorders>
            <w:shd w:val="clear" w:color="auto" w:fill="auto"/>
            <w:noWrap/>
            <w:vAlign w:val="center"/>
            <w:hideMark/>
          </w:tcPr>
          <w:p w14:paraId="4CE1F990"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11" w:type="pct"/>
            <w:tcBorders>
              <w:top w:val="nil"/>
              <w:left w:val="nil"/>
              <w:bottom w:val="single" w:sz="8" w:space="0" w:color="auto"/>
              <w:right w:val="nil"/>
            </w:tcBorders>
            <w:shd w:val="clear" w:color="auto" w:fill="auto"/>
            <w:noWrap/>
            <w:vAlign w:val="center"/>
            <w:hideMark/>
          </w:tcPr>
          <w:p w14:paraId="142FD66B"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379" w:type="pct"/>
            <w:tcBorders>
              <w:top w:val="nil"/>
              <w:left w:val="nil"/>
              <w:bottom w:val="single" w:sz="8" w:space="0" w:color="auto"/>
              <w:right w:val="nil"/>
            </w:tcBorders>
            <w:shd w:val="clear" w:color="auto" w:fill="auto"/>
            <w:noWrap/>
            <w:vAlign w:val="center"/>
            <w:hideMark/>
          </w:tcPr>
          <w:p w14:paraId="0A4176D4"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151" w:type="pct"/>
            <w:tcBorders>
              <w:top w:val="nil"/>
              <w:left w:val="nil"/>
              <w:bottom w:val="single" w:sz="8" w:space="0" w:color="auto"/>
              <w:right w:val="nil"/>
            </w:tcBorders>
            <w:shd w:val="clear" w:color="auto" w:fill="auto"/>
            <w:noWrap/>
            <w:vAlign w:val="center"/>
            <w:hideMark/>
          </w:tcPr>
          <w:p w14:paraId="0C786016"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06" w:type="pct"/>
            <w:tcBorders>
              <w:top w:val="nil"/>
              <w:left w:val="nil"/>
              <w:bottom w:val="single" w:sz="8" w:space="0" w:color="auto"/>
              <w:right w:val="nil"/>
            </w:tcBorders>
            <w:shd w:val="clear" w:color="auto" w:fill="auto"/>
            <w:noWrap/>
            <w:vAlign w:val="center"/>
            <w:hideMark/>
          </w:tcPr>
          <w:p w14:paraId="010AE0E5" w14:textId="71998F85" w:rsidR="00CD2603" w:rsidRPr="00CD2603" w:rsidRDefault="0088279C" w:rsidP="00A857AC">
            <w:pPr>
              <w:jc w:val="center"/>
              <w:rPr>
                <w:color w:val="000000"/>
                <w:sz w:val="20"/>
                <w:szCs w:val="20"/>
                <w:lang w:val="en-US" w:eastAsia="en-US"/>
              </w:rPr>
            </w:pPr>
            <w:r>
              <w:rPr>
                <w:color w:val="000000"/>
                <w:sz w:val="20"/>
                <w:szCs w:val="20"/>
                <w:lang w:val="en-US" w:eastAsia="en-US"/>
              </w:rPr>
              <w:t>(</w:t>
            </w:r>
            <w:r w:rsidR="00CD2603" w:rsidRPr="00CD2603">
              <w:rPr>
                <w:color w:val="000000"/>
                <w:sz w:val="20"/>
                <w:szCs w:val="20"/>
                <w:lang w:val="en-US" w:eastAsia="en-US"/>
              </w:rPr>
              <w:t>0.24</w:t>
            </w:r>
            <w:r>
              <w:rPr>
                <w:color w:val="000000"/>
                <w:sz w:val="20"/>
                <w:szCs w:val="20"/>
                <w:lang w:val="en-US" w:eastAsia="en-US"/>
              </w:rPr>
              <w:t>)</w:t>
            </w:r>
          </w:p>
        </w:tc>
        <w:tc>
          <w:tcPr>
            <w:tcW w:w="456" w:type="pct"/>
            <w:tcBorders>
              <w:top w:val="nil"/>
              <w:left w:val="nil"/>
              <w:bottom w:val="single" w:sz="8" w:space="0" w:color="auto"/>
              <w:right w:val="nil"/>
            </w:tcBorders>
            <w:shd w:val="clear" w:color="auto" w:fill="auto"/>
            <w:noWrap/>
            <w:vAlign w:val="center"/>
            <w:hideMark/>
          </w:tcPr>
          <w:p w14:paraId="19626DD0"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r>
      <w:tr w:rsidR="00A857AC" w:rsidRPr="00CD2603" w14:paraId="1937F565" w14:textId="77777777" w:rsidTr="0088279C">
        <w:trPr>
          <w:trHeight w:val="264"/>
        </w:trPr>
        <w:tc>
          <w:tcPr>
            <w:tcW w:w="1422" w:type="pct"/>
            <w:gridSpan w:val="2"/>
            <w:tcBorders>
              <w:top w:val="nil"/>
              <w:left w:val="nil"/>
              <w:bottom w:val="nil"/>
              <w:right w:val="nil"/>
            </w:tcBorders>
            <w:shd w:val="clear" w:color="auto" w:fill="auto"/>
            <w:noWrap/>
            <w:vAlign w:val="center"/>
            <w:hideMark/>
          </w:tcPr>
          <w:p w14:paraId="688B584C"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Number of observations</w:t>
            </w:r>
          </w:p>
        </w:tc>
        <w:tc>
          <w:tcPr>
            <w:tcW w:w="698" w:type="pct"/>
            <w:tcBorders>
              <w:top w:val="nil"/>
              <w:left w:val="nil"/>
              <w:bottom w:val="nil"/>
              <w:right w:val="nil"/>
            </w:tcBorders>
            <w:shd w:val="clear" w:color="auto" w:fill="auto"/>
            <w:noWrap/>
            <w:vAlign w:val="center"/>
            <w:hideMark/>
          </w:tcPr>
          <w:p w14:paraId="44C73FF0" w14:textId="77777777" w:rsidR="00CD2603" w:rsidRPr="00CD2603" w:rsidRDefault="00CD2603" w:rsidP="00A857AC">
            <w:pPr>
              <w:rPr>
                <w:color w:val="000000"/>
                <w:sz w:val="20"/>
                <w:szCs w:val="20"/>
                <w:lang w:val="en-US" w:eastAsia="en-US"/>
              </w:rPr>
            </w:pPr>
          </w:p>
        </w:tc>
        <w:tc>
          <w:tcPr>
            <w:tcW w:w="535" w:type="pct"/>
            <w:tcBorders>
              <w:top w:val="nil"/>
              <w:left w:val="nil"/>
              <w:bottom w:val="nil"/>
              <w:right w:val="nil"/>
            </w:tcBorders>
            <w:shd w:val="clear" w:color="auto" w:fill="auto"/>
            <w:noWrap/>
            <w:vAlign w:val="center"/>
            <w:hideMark/>
          </w:tcPr>
          <w:p w14:paraId="2AECBC58"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570253DC"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0F57FB3D"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2,950</w:t>
            </w:r>
          </w:p>
        </w:tc>
        <w:tc>
          <w:tcPr>
            <w:tcW w:w="379" w:type="pct"/>
            <w:tcBorders>
              <w:top w:val="nil"/>
              <w:left w:val="nil"/>
              <w:bottom w:val="nil"/>
              <w:right w:val="nil"/>
            </w:tcBorders>
            <w:shd w:val="clear" w:color="auto" w:fill="auto"/>
            <w:noWrap/>
            <w:vAlign w:val="center"/>
            <w:hideMark/>
          </w:tcPr>
          <w:p w14:paraId="3D4DFE3F" w14:textId="77777777" w:rsidR="00CD2603" w:rsidRPr="00CD2603" w:rsidRDefault="00CD2603" w:rsidP="00A857AC">
            <w:pPr>
              <w:jc w:val="center"/>
              <w:rPr>
                <w:color w:val="000000"/>
                <w:sz w:val="20"/>
                <w:szCs w:val="20"/>
                <w:lang w:val="en-US" w:eastAsia="en-US"/>
              </w:rPr>
            </w:pPr>
          </w:p>
        </w:tc>
        <w:tc>
          <w:tcPr>
            <w:tcW w:w="151" w:type="pct"/>
            <w:tcBorders>
              <w:top w:val="nil"/>
              <w:left w:val="nil"/>
              <w:bottom w:val="nil"/>
              <w:right w:val="nil"/>
            </w:tcBorders>
            <w:shd w:val="clear" w:color="auto" w:fill="auto"/>
            <w:noWrap/>
            <w:vAlign w:val="center"/>
            <w:hideMark/>
          </w:tcPr>
          <w:p w14:paraId="741F7B5E"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76CCC619"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2,950</w:t>
            </w:r>
          </w:p>
        </w:tc>
        <w:tc>
          <w:tcPr>
            <w:tcW w:w="456" w:type="pct"/>
            <w:tcBorders>
              <w:top w:val="nil"/>
              <w:left w:val="nil"/>
              <w:bottom w:val="nil"/>
              <w:right w:val="nil"/>
            </w:tcBorders>
            <w:shd w:val="clear" w:color="auto" w:fill="auto"/>
            <w:noWrap/>
            <w:vAlign w:val="center"/>
            <w:hideMark/>
          </w:tcPr>
          <w:p w14:paraId="28D89E27" w14:textId="77777777" w:rsidR="00CD2603" w:rsidRPr="00CD2603" w:rsidRDefault="00CD2603" w:rsidP="00A857AC">
            <w:pPr>
              <w:jc w:val="center"/>
              <w:rPr>
                <w:color w:val="000000"/>
                <w:sz w:val="20"/>
                <w:szCs w:val="20"/>
                <w:lang w:val="en-US" w:eastAsia="en-US"/>
              </w:rPr>
            </w:pPr>
          </w:p>
        </w:tc>
      </w:tr>
      <w:tr w:rsidR="00A857AC" w:rsidRPr="00CD2603" w14:paraId="5A1DE921" w14:textId="77777777" w:rsidTr="0088279C">
        <w:trPr>
          <w:trHeight w:val="264"/>
        </w:trPr>
        <w:tc>
          <w:tcPr>
            <w:tcW w:w="1422" w:type="pct"/>
            <w:gridSpan w:val="2"/>
            <w:tcBorders>
              <w:top w:val="nil"/>
              <w:left w:val="nil"/>
              <w:bottom w:val="nil"/>
              <w:right w:val="nil"/>
            </w:tcBorders>
            <w:shd w:val="clear" w:color="auto" w:fill="auto"/>
            <w:noWrap/>
            <w:vAlign w:val="center"/>
            <w:hideMark/>
          </w:tcPr>
          <w:p w14:paraId="12CDD226"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Number of groups</w:t>
            </w:r>
          </w:p>
        </w:tc>
        <w:tc>
          <w:tcPr>
            <w:tcW w:w="698" w:type="pct"/>
            <w:tcBorders>
              <w:top w:val="nil"/>
              <w:left w:val="nil"/>
              <w:bottom w:val="nil"/>
              <w:right w:val="nil"/>
            </w:tcBorders>
            <w:shd w:val="clear" w:color="auto" w:fill="auto"/>
            <w:noWrap/>
            <w:vAlign w:val="center"/>
            <w:hideMark/>
          </w:tcPr>
          <w:p w14:paraId="7D03C6F4" w14:textId="77777777" w:rsidR="00CD2603" w:rsidRPr="00CD2603" w:rsidRDefault="00CD2603" w:rsidP="00A857AC">
            <w:pPr>
              <w:rPr>
                <w:color w:val="000000"/>
                <w:sz w:val="20"/>
                <w:szCs w:val="20"/>
                <w:lang w:val="en-US" w:eastAsia="en-US"/>
              </w:rPr>
            </w:pPr>
          </w:p>
        </w:tc>
        <w:tc>
          <w:tcPr>
            <w:tcW w:w="535" w:type="pct"/>
            <w:tcBorders>
              <w:top w:val="nil"/>
              <w:left w:val="nil"/>
              <w:bottom w:val="nil"/>
              <w:right w:val="nil"/>
            </w:tcBorders>
            <w:shd w:val="clear" w:color="auto" w:fill="auto"/>
            <w:noWrap/>
            <w:vAlign w:val="center"/>
            <w:hideMark/>
          </w:tcPr>
          <w:p w14:paraId="14F485F7"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03C40A02"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12C0A7D3"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69</w:t>
            </w:r>
          </w:p>
        </w:tc>
        <w:tc>
          <w:tcPr>
            <w:tcW w:w="379" w:type="pct"/>
            <w:tcBorders>
              <w:top w:val="nil"/>
              <w:left w:val="nil"/>
              <w:bottom w:val="nil"/>
              <w:right w:val="nil"/>
            </w:tcBorders>
            <w:shd w:val="clear" w:color="auto" w:fill="auto"/>
            <w:noWrap/>
            <w:vAlign w:val="center"/>
            <w:hideMark/>
          </w:tcPr>
          <w:p w14:paraId="03F30CDE" w14:textId="77777777" w:rsidR="00CD2603" w:rsidRPr="00CD2603" w:rsidRDefault="00CD2603" w:rsidP="00A857AC">
            <w:pPr>
              <w:jc w:val="center"/>
              <w:rPr>
                <w:color w:val="000000"/>
                <w:sz w:val="20"/>
                <w:szCs w:val="20"/>
                <w:lang w:val="en-US" w:eastAsia="en-US"/>
              </w:rPr>
            </w:pPr>
          </w:p>
        </w:tc>
        <w:tc>
          <w:tcPr>
            <w:tcW w:w="151" w:type="pct"/>
            <w:tcBorders>
              <w:top w:val="nil"/>
              <w:left w:val="nil"/>
              <w:bottom w:val="nil"/>
              <w:right w:val="nil"/>
            </w:tcBorders>
            <w:shd w:val="clear" w:color="auto" w:fill="auto"/>
            <w:noWrap/>
            <w:vAlign w:val="center"/>
            <w:hideMark/>
          </w:tcPr>
          <w:p w14:paraId="1E415181"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4AE085D3"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69</w:t>
            </w:r>
          </w:p>
        </w:tc>
        <w:tc>
          <w:tcPr>
            <w:tcW w:w="456" w:type="pct"/>
            <w:tcBorders>
              <w:top w:val="nil"/>
              <w:left w:val="nil"/>
              <w:bottom w:val="nil"/>
              <w:right w:val="nil"/>
            </w:tcBorders>
            <w:shd w:val="clear" w:color="auto" w:fill="auto"/>
            <w:noWrap/>
            <w:vAlign w:val="bottom"/>
            <w:hideMark/>
          </w:tcPr>
          <w:p w14:paraId="227ABFD4" w14:textId="77777777" w:rsidR="00CD2603" w:rsidRPr="00CD2603" w:rsidRDefault="00CD2603" w:rsidP="00A857AC">
            <w:pPr>
              <w:jc w:val="center"/>
              <w:rPr>
                <w:color w:val="000000"/>
                <w:sz w:val="20"/>
                <w:szCs w:val="20"/>
                <w:lang w:val="en-US" w:eastAsia="en-US"/>
              </w:rPr>
            </w:pPr>
          </w:p>
        </w:tc>
      </w:tr>
      <w:tr w:rsidR="00A857AC" w:rsidRPr="00CD2603" w14:paraId="367F564F" w14:textId="77777777" w:rsidTr="0088279C">
        <w:trPr>
          <w:trHeight w:val="264"/>
        </w:trPr>
        <w:tc>
          <w:tcPr>
            <w:tcW w:w="726" w:type="pct"/>
            <w:tcBorders>
              <w:top w:val="nil"/>
              <w:left w:val="nil"/>
              <w:bottom w:val="nil"/>
              <w:right w:val="nil"/>
            </w:tcBorders>
            <w:shd w:val="clear" w:color="auto" w:fill="auto"/>
            <w:noWrap/>
            <w:vAlign w:val="center"/>
            <w:hideMark/>
          </w:tcPr>
          <w:p w14:paraId="48856AE8"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Variance</w:t>
            </w:r>
          </w:p>
        </w:tc>
        <w:tc>
          <w:tcPr>
            <w:tcW w:w="696" w:type="pct"/>
            <w:tcBorders>
              <w:top w:val="nil"/>
              <w:left w:val="nil"/>
              <w:bottom w:val="nil"/>
              <w:right w:val="nil"/>
            </w:tcBorders>
            <w:shd w:val="clear" w:color="auto" w:fill="auto"/>
            <w:noWrap/>
            <w:vAlign w:val="bottom"/>
            <w:hideMark/>
          </w:tcPr>
          <w:p w14:paraId="416330E8" w14:textId="77777777" w:rsidR="00CD2603" w:rsidRPr="00CD2603" w:rsidRDefault="00CD2603" w:rsidP="00A857AC">
            <w:pPr>
              <w:rPr>
                <w:color w:val="000000"/>
                <w:sz w:val="20"/>
                <w:szCs w:val="20"/>
                <w:lang w:val="en-US" w:eastAsia="en-US"/>
              </w:rPr>
            </w:pPr>
          </w:p>
        </w:tc>
        <w:tc>
          <w:tcPr>
            <w:tcW w:w="698" w:type="pct"/>
            <w:tcBorders>
              <w:top w:val="nil"/>
              <w:left w:val="nil"/>
              <w:bottom w:val="nil"/>
              <w:right w:val="nil"/>
            </w:tcBorders>
            <w:shd w:val="clear" w:color="auto" w:fill="auto"/>
            <w:noWrap/>
            <w:vAlign w:val="center"/>
            <w:hideMark/>
          </w:tcPr>
          <w:p w14:paraId="1557F9F8"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6B1D4FB8"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5E8841A0"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2C4A73AA"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0.38</w:t>
            </w:r>
          </w:p>
        </w:tc>
        <w:tc>
          <w:tcPr>
            <w:tcW w:w="379" w:type="pct"/>
            <w:tcBorders>
              <w:top w:val="nil"/>
              <w:left w:val="nil"/>
              <w:bottom w:val="nil"/>
              <w:right w:val="nil"/>
            </w:tcBorders>
            <w:shd w:val="clear" w:color="auto" w:fill="auto"/>
            <w:noWrap/>
            <w:vAlign w:val="center"/>
            <w:hideMark/>
          </w:tcPr>
          <w:p w14:paraId="3F4400BF" w14:textId="77777777" w:rsidR="00CD2603" w:rsidRPr="00CD2603" w:rsidRDefault="00CD2603" w:rsidP="00A857AC">
            <w:pPr>
              <w:jc w:val="center"/>
              <w:rPr>
                <w:color w:val="000000"/>
                <w:sz w:val="20"/>
                <w:szCs w:val="20"/>
                <w:lang w:val="en-US" w:eastAsia="en-US"/>
              </w:rPr>
            </w:pPr>
          </w:p>
        </w:tc>
        <w:tc>
          <w:tcPr>
            <w:tcW w:w="151" w:type="pct"/>
            <w:tcBorders>
              <w:top w:val="nil"/>
              <w:left w:val="nil"/>
              <w:bottom w:val="nil"/>
              <w:right w:val="nil"/>
            </w:tcBorders>
            <w:shd w:val="clear" w:color="auto" w:fill="auto"/>
            <w:noWrap/>
            <w:vAlign w:val="center"/>
            <w:hideMark/>
          </w:tcPr>
          <w:p w14:paraId="2EDD7DDF"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0232AFBA"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0.11</w:t>
            </w:r>
          </w:p>
        </w:tc>
        <w:tc>
          <w:tcPr>
            <w:tcW w:w="456" w:type="pct"/>
            <w:tcBorders>
              <w:top w:val="nil"/>
              <w:left w:val="nil"/>
              <w:bottom w:val="nil"/>
              <w:right w:val="nil"/>
            </w:tcBorders>
            <w:shd w:val="clear" w:color="auto" w:fill="auto"/>
            <w:noWrap/>
            <w:vAlign w:val="bottom"/>
            <w:hideMark/>
          </w:tcPr>
          <w:p w14:paraId="6D8C32A2" w14:textId="77777777" w:rsidR="00CD2603" w:rsidRPr="00CD2603" w:rsidRDefault="00CD2603" w:rsidP="00A857AC">
            <w:pPr>
              <w:jc w:val="center"/>
              <w:rPr>
                <w:color w:val="000000"/>
                <w:sz w:val="20"/>
                <w:szCs w:val="20"/>
                <w:lang w:val="en-US" w:eastAsia="en-US"/>
              </w:rPr>
            </w:pPr>
          </w:p>
        </w:tc>
      </w:tr>
      <w:tr w:rsidR="00A857AC" w:rsidRPr="00CD2603" w14:paraId="36C0C400" w14:textId="77777777" w:rsidTr="0088279C">
        <w:trPr>
          <w:trHeight w:val="264"/>
        </w:trPr>
        <w:tc>
          <w:tcPr>
            <w:tcW w:w="726" w:type="pct"/>
            <w:tcBorders>
              <w:top w:val="nil"/>
              <w:left w:val="nil"/>
              <w:bottom w:val="nil"/>
              <w:right w:val="nil"/>
            </w:tcBorders>
            <w:shd w:val="clear" w:color="auto" w:fill="auto"/>
            <w:noWrap/>
            <w:vAlign w:val="center"/>
            <w:hideMark/>
          </w:tcPr>
          <w:p w14:paraId="4E1EDD01"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X2</w:t>
            </w:r>
          </w:p>
        </w:tc>
        <w:tc>
          <w:tcPr>
            <w:tcW w:w="696" w:type="pct"/>
            <w:tcBorders>
              <w:top w:val="nil"/>
              <w:left w:val="nil"/>
              <w:bottom w:val="nil"/>
              <w:right w:val="nil"/>
            </w:tcBorders>
            <w:shd w:val="clear" w:color="auto" w:fill="auto"/>
            <w:noWrap/>
            <w:vAlign w:val="bottom"/>
            <w:hideMark/>
          </w:tcPr>
          <w:p w14:paraId="11115412" w14:textId="77777777" w:rsidR="00CD2603" w:rsidRPr="00CD2603" w:rsidRDefault="00CD2603" w:rsidP="00A857AC">
            <w:pPr>
              <w:rPr>
                <w:color w:val="000000"/>
                <w:sz w:val="20"/>
                <w:szCs w:val="20"/>
                <w:lang w:val="en-US" w:eastAsia="en-US"/>
              </w:rPr>
            </w:pPr>
          </w:p>
        </w:tc>
        <w:tc>
          <w:tcPr>
            <w:tcW w:w="698" w:type="pct"/>
            <w:tcBorders>
              <w:top w:val="nil"/>
              <w:left w:val="nil"/>
              <w:bottom w:val="nil"/>
              <w:right w:val="nil"/>
            </w:tcBorders>
            <w:shd w:val="clear" w:color="auto" w:fill="auto"/>
            <w:noWrap/>
            <w:vAlign w:val="center"/>
            <w:hideMark/>
          </w:tcPr>
          <w:p w14:paraId="60D2EECF" w14:textId="77777777" w:rsidR="00CD2603" w:rsidRPr="00CD2603" w:rsidRDefault="00CD2603" w:rsidP="00A857AC">
            <w:pPr>
              <w:rPr>
                <w:sz w:val="20"/>
                <w:szCs w:val="20"/>
                <w:lang w:val="en-US" w:eastAsia="en-US"/>
              </w:rPr>
            </w:pPr>
          </w:p>
        </w:tc>
        <w:tc>
          <w:tcPr>
            <w:tcW w:w="535" w:type="pct"/>
            <w:tcBorders>
              <w:top w:val="nil"/>
              <w:left w:val="nil"/>
              <w:bottom w:val="nil"/>
              <w:right w:val="nil"/>
            </w:tcBorders>
            <w:shd w:val="clear" w:color="auto" w:fill="auto"/>
            <w:noWrap/>
            <w:vAlign w:val="center"/>
            <w:hideMark/>
          </w:tcPr>
          <w:p w14:paraId="172064DA"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50C9B704"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657EFAA7"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46.49</w:t>
            </w:r>
          </w:p>
        </w:tc>
        <w:tc>
          <w:tcPr>
            <w:tcW w:w="379" w:type="pct"/>
            <w:tcBorders>
              <w:top w:val="nil"/>
              <w:left w:val="nil"/>
              <w:bottom w:val="nil"/>
              <w:right w:val="nil"/>
            </w:tcBorders>
            <w:shd w:val="clear" w:color="auto" w:fill="auto"/>
            <w:noWrap/>
            <w:vAlign w:val="center"/>
            <w:hideMark/>
          </w:tcPr>
          <w:p w14:paraId="5362CF94" w14:textId="77777777" w:rsidR="00CD2603" w:rsidRPr="00CD2603" w:rsidRDefault="00CD2603" w:rsidP="00A857AC">
            <w:pPr>
              <w:jc w:val="center"/>
              <w:rPr>
                <w:color w:val="000000"/>
                <w:sz w:val="20"/>
                <w:szCs w:val="20"/>
                <w:lang w:val="en-US" w:eastAsia="en-US"/>
              </w:rPr>
            </w:pPr>
          </w:p>
        </w:tc>
        <w:tc>
          <w:tcPr>
            <w:tcW w:w="151" w:type="pct"/>
            <w:tcBorders>
              <w:top w:val="nil"/>
              <w:left w:val="nil"/>
              <w:bottom w:val="nil"/>
              <w:right w:val="nil"/>
            </w:tcBorders>
            <w:shd w:val="clear" w:color="auto" w:fill="auto"/>
            <w:noWrap/>
            <w:vAlign w:val="center"/>
            <w:hideMark/>
          </w:tcPr>
          <w:p w14:paraId="10C244B9"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07D32C86"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3.13</w:t>
            </w:r>
          </w:p>
        </w:tc>
        <w:tc>
          <w:tcPr>
            <w:tcW w:w="456" w:type="pct"/>
            <w:tcBorders>
              <w:top w:val="nil"/>
              <w:left w:val="nil"/>
              <w:bottom w:val="nil"/>
              <w:right w:val="nil"/>
            </w:tcBorders>
            <w:shd w:val="clear" w:color="auto" w:fill="auto"/>
            <w:noWrap/>
            <w:vAlign w:val="bottom"/>
            <w:hideMark/>
          </w:tcPr>
          <w:p w14:paraId="4B5FD6D0" w14:textId="77777777" w:rsidR="00CD2603" w:rsidRPr="00CD2603" w:rsidRDefault="00CD2603" w:rsidP="00A857AC">
            <w:pPr>
              <w:jc w:val="center"/>
              <w:rPr>
                <w:color w:val="000000"/>
                <w:sz w:val="20"/>
                <w:szCs w:val="20"/>
                <w:lang w:val="en-US" w:eastAsia="en-US"/>
              </w:rPr>
            </w:pPr>
          </w:p>
        </w:tc>
      </w:tr>
      <w:tr w:rsidR="00A857AC" w:rsidRPr="00CD2603" w14:paraId="73574009" w14:textId="77777777" w:rsidTr="0088279C">
        <w:trPr>
          <w:trHeight w:val="264"/>
        </w:trPr>
        <w:tc>
          <w:tcPr>
            <w:tcW w:w="1422" w:type="pct"/>
            <w:gridSpan w:val="2"/>
            <w:tcBorders>
              <w:top w:val="nil"/>
              <w:left w:val="nil"/>
              <w:bottom w:val="nil"/>
              <w:right w:val="nil"/>
            </w:tcBorders>
            <w:shd w:val="clear" w:color="auto" w:fill="auto"/>
            <w:noWrap/>
            <w:vAlign w:val="center"/>
            <w:hideMark/>
          </w:tcPr>
          <w:p w14:paraId="1C2C170F"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Degrees of freedom</w:t>
            </w:r>
          </w:p>
        </w:tc>
        <w:tc>
          <w:tcPr>
            <w:tcW w:w="698" w:type="pct"/>
            <w:tcBorders>
              <w:top w:val="nil"/>
              <w:left w:val="nil"/>
              <w:bottom w:val="nil"/>
              <w:right w:val="nil"/>
            </w:tcBorders>
            <w:shd w:val="clear" w:color="auto" w:fill="auto"/>
            <w:noWrap/>
            <w:vAlign w:val="center"/>
            <w:hideMark/>
          </w:tcPr>
          <w:p w14:paraId="627D52DE" w14:textId="77777777" w:rsidR="00CD2603" w:rsidRPr="00CD2603" w:rsidRDefault="00CD2603" w:rsidP="00A857AC">
            <w:pPr>
              <w:rPr>
                <w:color w:val="000000"/>
                <w:sz w:val="20"/>
                <w:szCs w:val="20"/>
                <w:lang w:val="en-US" w:eastAsia="en-US"/>
              </w:rPr>
            </w:pPr>
          </w:p>
        </w:tc>
        <w:tc>
          <w:tcPr>
            <w:tcW w:w="535" w:type="pct"/>
            <w:tcBorders>
              <w:top w:val="nil"/>
              <w:left w:val="nil"/>
              <w:bottom w:val="nil"/>
              <w:right w:val="nil"/>
            </w:tcBorders>
            <w:shd w:val="clear" w:color="auto" w:fill="auto"/>
            <w:noWrap/>
            <w:vAlign w:val="center"/>
            <w:hideMark/>
          </w:tcPr>
          <w:p w14:paraId="7CE1063B" w14:textId="77777777" w:rsidR="00CD2603" w:rsidRPr="00CD2603" w:rsidRDefault="00CD2603" w:rsidP="00A857AC">
            <w:pPr>
              <w:rPr>
                <w:sz w:val="20"/>
                <w:szCs w:val="20"/>
                <w:lang w:val="en-US" w:eastAsia="en-US"/>
              </w:rPr>
            </w:pPr>
          </w:p>
        </w:tc>
        <w:tc>
          <w:tcPr>
            <w:tcW w:w="142" w:type="pct"/>
            <w:tcBorders>
              <w:top w:val="nil"/>
              <w:left w:val="nil"/>
              <w:bottom w:val="nil"/>
              <w:right w:val="nil"/>
            </w:tcBorders>
            <w:shd w:val="clear" w:color="auto" w:fill="auto"/>
            <w:noWrap/>
            <w:vAlign w:val="center"/>
            <w:hideMark/>
          </w:tcPr>
          <w:p w14:paraId="5FB901BD" w14:textId="77777777" w:rsidR="00CD2603" w:rsidRPr="00CD2603" w:rsidRDefault="00CD2603" w:rsidP="00A857AC">
            <w:pPr>
              <w:rPr>
                <w:sz w:val="20"/>
                <w:szCs w:val="20"/>
                <w:lang w:val="en-US" w:eastAsia="en-US"/>
              </w:rPr>
            </w:pPr>
          </w:p>
        </w:tc>
        <w:tc>
          <w:tcPr>
            <w:tcW w:w="611" w:type="pct"/>
            <w:tcBorders>
              <w:top w:val="nil"/>
              <w:left w:val="nil"/>
              <w:bottom w:val="nil"/>
              <w:right w:val="nil"/>
            </w:tcBorders>
            <w:shd w:val="clear" w:color="auto" w:fill="auto"/>
            <w:noWrap/>
            <w:vAlign w:val="center"/>
            <w:hideMark/>
          </w:tcPr>
          <w:p w14:paraId="578496AF"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w:t>
            </w:r>
          </w:p>
        </w:tc>
        <w:tc>
          <w:tcPr>
            <w:tcW w:w="379" w:type="pct"/>
            <w:tcBorders>
              <w:top w:val="nil"/>
              <w:left w:val="nil"/>
              <w:bottom w:val="nil"/>
              <w:right w:val="nil"/>
            </w:tcBorders>
            <w:shd w:val="clear" w:color="auto" w:fill="auto"/>
            <w:noWrap/>
            <w:vAlign w:val="center"/>
            <w:hideMark/>
          </w:tcPr>
          <w:p w14:paraId="1495AE6A" w14:textId="77777777" w:rsidR="00CD2603" w:rsidRPr="00CD2603" w:rsidRDefault="00CD2603" w:rsidP="00A857AC">
            <w:pPr>
              <w:jc w:val="center"/>
              <w:rPr>
                <w:color w:val="000000"/>
                <w:sz w:val="20"/>
                <w:szCs w:val="20"/>
                <w:lang w:val="en-US" w:eastAsia="en-US"/>
              </w:rPr>
            </w:pPr>
          </w:p>
        </w:tc>
        <w:tc>
          <w:tcPr>
            <w:tcW w:w="151" w:type="pct"/>
            <w:tcBorders>
              <w:top w:val="nil"/>
              <w:left w:val="nil"/>
              <w:bottom w:val="nil"/>
              <w:right w:val="nil"/>
            </w:tcBorders>
            <w:shd w:val="clear" w:color="auto" w:fill="auto"/>
            <w:noWrap/>
            <w:vAlign w:val="center"/>
            <w:hideMark/>
          </w:tcPr>
          <w:p w14:paraId="4D50CF21" w14:textId="77777777" w:rsidR="00CD2603" w:rsidRPr="00CD2603" w:rsidRDefault="00CD2603" w:rsidP="00A857AC">
            <w:pPr>
              <w:rPr>
                <w:sz w:val="20"/>
                <w:szCs w:val="20"/>
                <w:lang w:val="en-US" w:eastAsia="en-US"/>
              </w:rPr>
            </w:pPr>
          </w:p>
        </w:tc>
        <w:tc>
          <w:tcPr>
            <w:tcW w:w="606" w:type="pct"/>
            <w:tcBorders>
              <w:top w:val="nil"/>
              <w:left w:val="nil"/>
              <w:bottom w:val="nil"/>
              <w:right w:val="nil"/>
            </w:tcBorders>
            <w:shd w:val="clear" w:color="auto" w:fill="auto"/>
            <w:noWrap/>
            <w:vAlign w:val="center"/>
            <w:hideMark/>
          </w:tcPr>
          <w:p w14:paraId="30270ECA"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24</w:t>
            </w:r>
          </w:p>
        </w:tc>
        <w:tc>
          <w:tcPr>
            <w:tcW w:w="456" w:type="pct"/>
            <w:tcBorders>
              <w:top w:val="nil"/>
              <w:left w:val="nil"/>
              <w:bottom w:val="nil"/>
              <w:right w:val="nil"/>
            </w:tcBorders>
            <w:shd w:val="clear" w:color="auto" w:fill="auto"/>
            <w:noWrap/>
            <w:vAlign w:val="bottom"/>
            <w:hideMark/>
          </w:tcPr>
          <w:p w14:paraId="656F2124" w14:textId="77777777" w:rsidR="00CD2603" w:rsidRPr="00CD2603" w:rsidRDefault="00CD2603" w:rsidP="00A857AC">
            <w:pPr>
              <w:jc w:val="center"/>
              <w:rPr>
                <w:color w:val="000000"/>
                <w:sz w:val="20"/>
                <w:szCs w:val="20"/>
                <w:lang w:val="en-US" w:eastAsia="en-US"/>
              </w:rPr>
            </w:pPr>
          </w:p>
        </w:tc>
      </w:tr>
      <w:tr w:rsidR="00A857AC" w:rsidRPr="00CD2603" w14:paraId="2C03280A" w14:textId="77777777" w:rsidTr="0088279C">
        <w:trPr>
          <w:trHeight w:val="276"/>
        </w:trPr>
        <w:tc>
          <w:tcPr>
            <w:tcW w:w="726" w:type="pct"/>
            <w:tcBorders>
              <w:top w:val="nil"/>
              <w:left w:val="nil"/>
              <w:bottom w:val="single" w:sz="8" w:space="0" w:color="auto"/>
              <w:right w:val="nil"/>
            </w:tcBorders>
            <w:shd w:val="clear" w:color="auto" w:fill="auto"/>
            <w:noWrap/>
            <w:vAlign w:val="center"/>
            <w:hideMark/>
          </w:tcPr>
          <w:p w14:paraId="754090ED"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p-value</w:t>
            </w:r>
          </w:p>
        </w:tc>
        <w:tc>
          <w:tcPr>
            <w:tcW w:w="696" w:type="pct"/>
            <w:tcBorders>
              <w:top w:val="nil"/>
              <w:left w:val="nil"/>
              <w:bottom w:val="single" w:sz="8" w:space="0" w:color="auto"/>
              <w:right w:val="nil"/>
            </w:tcBorders>
            <w:shd w:val="clear" w:color="auto" w:fill="auto"/>
            <w:noWrap/>
            <w:vAlign w:val="center"/>
            <w:hideMark/>
          </w:tcPr>
          <w:p w14:paraId="4904D772"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98" w:type="pct"/>
            <w:tcBorders>
              <w:top w:val="nil"/>
              <w:left w:val="nil"/>
              <w:bottom w:val="single" w:sz="8" w:space="0" w:color="auto"/>
              <w:right w:val="nil"/>
            </w:tcBorders>
            <w:shd w:val="clear" w:color="auto" w:fill="auto"/>
            <w:noWrap/>
            <w:vAlign w:val="center"/>
            <w:hideMark/>
          </w:tcPr>
          <w:p w14:paraId="59CA1A49"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535" w:type="pct"/>
            <w:tcBorders>
              <w:top w:val="nil"/>
              <w:left w:val="nil"/>
              <w:bottom w:val="single" w:sz="8" w:space="0" w:color="auto"/>
              <w:right w:val="nil"/>
            </w:tcBorders>
            <w:shd w:val="clear" w:color="auto" w:fill="auto"/>
            <w:noWrap/>
            <w:vAlign w:val="center"/>
            <w:hideMark/>
          </w:tcPr>
          <w:p w14:paraId="395F559C"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142" w:type="pct"/>
            <w:tcBorders>
              <w:top w:val="nil"/>
              <w:left w:val="nil"/>
              <w:bottom w:val="single" w:sz="8" w:space="0" w:color="auto"/>
              <w:right w:val="nil"/>
            </w:tcBorders>
            <w:shd w:val="clear" w:color="auto" w:fill="auto"/>
            <w:noWrap/>
            <w:vAlign w:val="center"/>
            <w:hideMark/>
          </w:tcPr>
          <w:p w14:paraId="19641B83"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11" w:type="pct"/>
            <w:tcBorders>
              <w:top w:val="nil"/>
              <w:left w:val="nil"/>
              <w:bottom w:val="single" w:sz="8" w:space="0" w:color="auto"/>
              <w:right w:val="nil"/>
            </w:tcBorders>
            <w:shd w:val="clear" w:color="auto" w:fill="auto"/>
            <w:noWrap/>
            <w:vAlign w:val="center"/>
            <w:hideMark/>
          </w:tcPr>
          <w:p w14:paraId="30804243"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w:t>
            </w:r>
          </w:p>
        </w:tc>
        <w:tc>
          <w:tcPr>
            <w:tcW w:w="379" w:type="pct"/>
            <w:tcBorders>
              <w:top w:val="nil"/>
              <w:left w:val="nil"/>
              <w:bottom w:val="single" w:sz="8" w:space="0" w:color="auto"/>
              <w:right w:val="nil"/>
            </w:tcBorders>
            <w:shd w:val="clear" w:color="auto" w:fill="auto"/>
            <w:noWrap/>
            <w:vAlign w:val="center"/>
            <w:hideMark/>
          </w:tcPr>
          <w:p w14:paraId="437ADDBB"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151" w:type="pct"/>
            <w:tcBorders>
              <w:top w:val="nil"/>
              <w:left w:val="nil"/>
              <w:bottom w:val="single" w:sz="8" w:space="0" w:color="auto"/>
              <w:right w:val="nil"/>
            </w:tcBorders>
            <w:shd w:val="clear" w:color="auto" w:fill="auto"/>
            <w:noWrap/>
            <w:vAlign w:val="center"/>
            <w:hideMark/>
          </w:tcPr>
          <w:p w14:paraId="5B991D28"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c>
          <w:tcPr>
            <w:tcW w:w="606" w:type="pct"/>
            <w:tcBorders>
              <w:top w:val="nil"/>
              <w:left w:val="nil"/>
              <w:bottom w:val="single" w:sz="8" w:space="0" w:color="auto"/>
              <w:right w:val="nil"/>
            </w:tcBorders>
            <w:shd w:val="clear" w:color="auto" w:fill="auto"/>
            <w:noWrap/>
            <w:vAlign w:val="center"/>
            <w:hideMark/>
          </w:tcPr>
          <w:p w14:paraId="1C0079A6" w14:textId="77777777" w:rsidR="00CD2603" w:rsidRPr="00CD2603" w:rsidRDefault="00CD2603" w:rsidP="00A857AC">
            <w:pPr>
              <w:jc w:val="center"/>
              <w:rPr>
                <w:color w:val="000000"/>
                <w:sz w:val="20"/>
                <w:szCs w:val="20"/>
                <w:lang w:val="en-US" w:eastAsia="en-US"/>
              </w:rPr>
            </w:pPr>
            <w:r w:rsidRPr="00CD2603">
              <w:rPr>
                <w:color w:val="000000"/>
                <w:sz w:val="20"/>
                <w:szCs w:val="20"/>
                <w:lang w:val="en-US" w:eastAsia="en-US"/>
              </w:rPr>
              <w:t>0.04</w:t>
            </w:r>
          </w:p>
        </w:tc>
        <w:tc>
          <w:tcPr>
            <w:tcW w:w="456" w:type="pct"/>
            <w:tcBorders>
              <w:top w:val="nil"/>
              <w:left w:val="nil"/>
              <w:bottom w:val="single" w:sz="8" w:space="0" w:color="auto"/>
              <w:right w:val="nil"/>
            </w:tcBorders>
            <w:shd w:val="clear" w:color="auto" w:fill="auto"/>
            <w:noWrap/>
            <w:vAlign w:val="center"/>
            <w:hideMark/>
          </w:tcPr>
          <w:p w14:paraId="5947A148" w14:textId="77777777" w:rsidR="00CD2603" w:rsidRPr="00CD2603" w:rsidRDefault="00CD2603" w:rsidP="00A857AC">
            <w:pPr>
              <w:rPr>
                <w:color w:val="000000"/>
                <w:sz w:val="20"/>
                <w:szCs w:val="20"/>
                <w:lang w:val="en-US" w:eastAsia="en-US"/>
              </w:rPr>
            </w:pPr>
            <w:r w:rsidRPr="00CD2603">
              <w:rPr>
                <w:color w:val="000000"/>
                <w:sz w:val="20"/>
                <w:szCs w:val="20"/>
                <w:lang w:val="en-US" w:eastAsia="en-US"/>
              </w:rPr>
              <w:t> </w:t>
            </w:r>
          </w:p>
        </w:tc>
      </w:tr>
      <w:tr w:rsidR="0088279C" w:rsidRPr="00CD2603" w14:paraId="1C6314CF" w14:textId="77777777" w:rsidTr="0088279C">
        <w:trPr>
          <w:trHeight w:val="264"/>
        </w:trPr>
        <w:tc>
          <w:tcPr>
            <w:tcW w:w="5000" w:type="pct"/>
            <w:gridSpan w:val="10"/>
            <w:tcBorders>
              <w:top w:val="nil"/>
              <w:left w:val="nil"/>
              <w:bottom w:val="nil"/>
              <w:right w:val="nil"/>
            </w:tcBorders>
            <w:shd w:val="clear" w:color="auto" w:fill="auto"/>
            <w:noWrap/>
            <w:vAlign w:val="bottom"/>
            <w:hideMark/>
          </w:tcPr>
          <w:p w14:paraId="406C78CD" w14:textId="2AC5F10E" w:rsidR="0088279C" w:rsidRPr="00CD2603" w:rsidRDefault="0088279C" w:rsidP="00A857AC">
            <w:pPr>
              <w:rPr>
                <w:sz w:val="20"/>
                <w:szCs w:val="20"/>
                <w:lang w:val="en-US" w:eastAsia="en-US"/>
              </w:rPr>
            </w:pPr>
            <w:r w:rsidRPr="00CD2603">
              <w:rPr>
                <w:color w:val="000000"/>
                <w:sz w:val="20"/>
                <w:szCs w:val="20"/>
                <w:lang w:val="en-US" w:eastAsia="en-US"/>
              </w:rPr>
              <w:t xml:space="preserve">Note. </w:t>
            </w:r>
            <w:r w:rsidRPr="0088279C">
              <w:rPr>
                <w:color w:val="000000"/>
                <w:sz w:val="20"/>
                <w:szCs w:val="20"/>
                <w:lang w:val="en-US" w:eastAsia="en-US"/>
              </w:rPr>
              <w:t>Standard errors in parenthesis</w:t>
            </w:r>
            <w:r>
              <w:rPr>
                <w:color w:val="000000"/>
                <w:sz w:val="20"/>
                <w:szCs w:val="20"/>
                <w:lang w:val="en-US" w:eastAsia="en-US"/>
              </w:rPr>
              <w:t>.</w:t>
            </w:r>
            <w:r w:rsidRPr="00CD2603">
              <w:rPr>
                <w:color w:val="000000"/>
                <w:sz w:val="20"/>
                <w:szCs w:val="20"/>
                <w:lang w:val="en-US" w:eastAsia="en-US"/>
              </w:rPr>
              <w:t xml:space="preserve"> * p &lt; .1. ** p &lt; .05. *** p &lt; .01.</w:t>
            </w:r>
          </w:p>
        </w:tc>
      </w:tr>
    </w:tbl>
    <w:p w14:paraId="583E318A" w14:textId="77777777" w:rsidR="001A7671" w:rsidRPr="001A7671" w:rsidRDefault="001A7671" w:rsidP="001A7671"/>
    <w:p w14:paraId="5C91ADA0" w14:textId="33629A41" w:rsidR="00A857AC" w:rsidRPr="001D4689" w:rsidRDefault="00A857AC" w:rsidP="00A857AC">
      <w:pPr>
        <w:pStyle w:val="Prrafocomn"/>
      </w:pPr>
      <w:r w:rsidRPr="001D4689">
        <w:t xml:space="preserve">The marginal effects for each independent variable which are statistically significant in the multilevel model are presented in Table 4, which are analyzed as </w:t>
      </w:r>
      <w:r w:rsidR="00B01EC9">
        <w:t>“</w:t>
      </w:r>
      <w:r w:rsidRPr="001D4689">
        <w:t>ceteris paribus effects</w:t>
      </w:r>
      <w:r w:rsidR="00B01EC9">
        <w:t>”</w:t>
      </w:r>
      <w:r w:rsidRPr="001D4689">
        <w:t xml:space="preserve"> (assuming the rest of the variables as constants). We found a significant association between the incidence of cyberbullying and psychological bullying victimization and physical bullying. In particular, in those students who have suffered psychological bullying the probability of suffering from cyberbullying increases by 362%. In the case of students who have suffered physical bullying, the probability increases by 186%. </w:t>
      </w:r>
    </w:p>
    <w:p w14:paraId="5BBEC0D2" w14:textId="77777777" w:rsidR="00A857AC" w:rsidRPr="001D4689" w:rsidRDefault="00A857AC" w:rsidP="00A857AC">
      <w:pPr>
        <w:pStyle w:val="Prrafocomn"/>
      </w:pPr>
      <w:r w:rsidRPr="001D4689">
        <w:t>Furthermore, we found that having internet at home and having a personal computer increases the probability of cyberbullying by 43% and 114% respectively. Similarly, teenage work increases the probability of cyberbullying by 67%.</w:t>
      </w:r>
    </w:p>
    <w:p w14:paraId="3FF80F22" w14:textId="77777777" w:rsidR="00A857AC" w:rsidRPr="001D4689" w:rsidRDefault="00A857AC" w:rsidP="00A857AC">
      <w:pPr>
        <w:pStyle w:val="Prrafocomn"/>
      </w:pPr>
      <w:r w:rsidRPr="001D4689">
        <w:t xml:space="preserve">Regarding the scales of perceptions about a relationships and school coexistence scales, we found that a positive perception of relationship within adults reduces the probability of suffering from cyberbullying by 28%. So, we would therefore expect the odds of suffering from cyberbullying to be 0.4 times lower for a student strongly agree with a positive perception of relationship within adults than for a student in the same school but strongly disagree with a positive perception of relationship within adults. </w:t>
      </w:r>
    </w:p>
    <w:p w14:paraId="2A6952D6" w14:textId="77777777" w:rsidR="00A857AC" w:rsidRPr="001D4689" w:rsidRDefault="00A857AC" w:rsidP="00A857AC">
      <w:pPr>
        <w:pStyle w:val="Prrafocomn"/>
      </w:pPr>
      <w:r w:rsidRPr="001D4689">
        <w:t xml:space="preserve">Furthermore, we found that a negative perception of sense of belonging at school and a negative perception of security and disruption at school increases the probability of suffering from cyberbullying by 32.3% and 75.1% respectively. So, the odds of suffering from cyberbullying to </w:t>
      </w:r>
      <w:r w:rsidRPr="001D4689">
        <w:lastRenderedPageBreak/>
        <w:t>be 2.3 times higher for a student strongly agree with a negative perception of sense of belonging at school than for a student in the same school but strongly disagree with that proposition. Additionally, the odds of suffering from cyberbullying to be 5.4 times higher for a student strongly agree with a negative perception of security and disruption at school than for a student in the same school but strongly disagree with that idea.</w:t>
      </w:r>
    </w:p>
    <w:tbl>
      <w:tblPr>
        <w:tblW w:w="5000" w:type="pct"/>
        <w:tblLook w:val="04A0" w:firstRow="1" w:lastRow="0" w:firstColumn="1" w:lastColumn="0" w:noHBand="0" w:noVBand="1"/>
      </w:tblPr>
      <w:tblGrid>
        <w:gridCol w:w="893"/>
        <w:gridCol w:w="893"/>
        <w:gridCol w:w="894"/>
        <w:gridCol w:w="894"/>
        <w:gridCol w:w="894"/>
        <w:gridCol w:w="894"/>
        <w:gridCol w:w="894"/>
        <w:gridCol w:w="894"/>
        <w:gridCol w:w="894"/>
        <w:gridCol w:w="1316"/>
      </w:tblGrid>
      <w:tr w:rsidR="00A857AC" w:rsidRPr="00A857AC" w14:paraId="02B57DA4" w14:textId="77777777" w:rsidTr="00A857AC">
        <w:trPr>
          <w:trHeight w:val="264"/>
        </w:trPr>
        <w:tc>
          <w:tcPr>
            <w:tcW w:w="5000" w:type="pct"/>
            <w:gridSpan w:val="10"/>
            <w:tcBorders>
              <w:top w:val="nil"/>
              <w:left w:val="nil"/>
              <w:bottom w:val="nil"/>
              <w:right w:val="nil"/>
            </w:tcBorders>
            <w:shd w:val="clear" w:color="auto" w:fill="auto"/>
            <w:vAlign w:val="center"/>
            <w:hideMark/>
          </w:tcPr>
          <w:p w14:paraId="74FF56E5" w14:textId="77777777" w:rsidR="00A857AC" w:rsidRPr="00A857AC" w:rsidRDefault="00A857AC" w:rsidP="00A857AC">
            <w:pPr>
              <w:rPr>
                <w:color w:val="00000A"/>
                <w:sz w:val="20"/>
                <w:szCs w:val="20"/>
                <w:lang w:val="en-US" w:eastAsia="en-US"/>
              </w:rPr>
            </w:pPr>
            <w:r w:rsidRPr="00A857AC">
              <w:rPr>
                <w:color w:val="00000A"/>
                <w:sz w:val="20"/>
                <w:szCs w:val="20"/>
                <w:lang w:val="en-US" w:eastAsia="en-US"/>
              </w:rPr>
              <w:t>Table 4</w:t>
            </w:r>
          </w:p>
        </w:tc>
      </w:tr>
      <w:tr w:rsidR="00A857AC" w:rsidRPr="005A280A" w14:paraId="5F706BD4" w14:textId="77777777" w:rsidTr="00A857AC">
        <w:trPr>
          <w:trHeight w:val="324"/>
        </w:trPr>
        <w:tc>
          <w:tcPr>
            <w:tcW w:w="5000" w:type="pct"/>
            <w:gridSpan w:val="10"/>
            <w:tcBorders>
              <w:top w:val="nil"/>
              <w:left w:val="nil"/>
              <w:bottom w:val="single" w:sz="8" w:space="0" w:color="000000"/>
              <w:right w:val="nil"/>
            </w:tcBorders>
            <w:shd w:val="clear" w:color="auto" w:fill="auto"/>
            <w:vAlign w:val="center"/>
            <w:hideMark/>
          </w:tcPr>
          <w:p w14:paraId="07A1A62B" w14:textId="77777777" w:rsidR="00A857AC" w:rsidRPr="00A857AC" w:rsidRDefault="00A857AC" w:rsidP="00A857AC">
            <w:pPr>
              <w:rPr>
                <w:i/>
                <w:iCs/>
                <w:color w:val="00000A"/>
                <w:sz w:val="20"/>
                <w:szCs w:val="20"/>
                <w:lang w:val="en-US" w:eastAsia="en-US"/>
              </w:rPr>
            </w:pPr>
            <w:r w:rsidRPr="00A857AC">
              <w:rPr>
                <w:i/>
                <w:iCs/>
                <w:color w:val="00000A"/>
                <w:sz w:val="20"/>
                <w:szCs w:val="20"/>
                <w:lang w:val="en-US" w:eastAsia="en-US"/>
              </w:rPr>
              <w:t>Marginal Effects in prevalence of cyberbullying victimization, percentages (N=2,950)</w:t>
            </w:r>
          </w:p>
        </w:tc>
      </w:tr>
      <w:tr w:rsidR="00A857AC" w:rsidRPr="00A857AC" w14:paraId="014F0B93" w14:textId="77777777" w:rsidTr="005435CB">
        <w:trPr>
          <w:trHeight w:val="1006"/>
        </w:trPr>
        <w:tc>
          <w:tcPr>
            <w:tcW w:w="497" w:type="pct"/>
            <w:tcBorders>
              <w:top w:val="nil"/>
              <w:left w:val="nil"/>
              <w:bottom w:val="single" w:sz="8" w:space="0" w:color="000000"/>
              <w:right w:val="nil"/>
            </w:tcBorders>
            <w:shd w:val="clear" w:color="auto" w:fill="auto"/>
            <w:vAlign w:val="center"/>
            <w:hideMark/>
          </w:tcPr>
          <w:p w14:paraId="76E59B4A"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 </w:t>
            </w:r>
          </w:p>
        </w:tc>
        <w:tc>
          <w:tcPr>
            <w:tcW w:w="497" w:type="pct"/>
            <w:tcBorders>
              <w:top w:val="nil"/>
              <w:left w:val="nil"/>
              <w:bottom w:val="single" w:sz="8" w:space="0" w:color="000000"/>
              <w:right w:val="nil"/>
            </w:tcBorders>
            <w:shd w:val="clear" w:color="auto" w:fill="auto"/>
            <w:vAlign w:val="center"/>
            <w:hideMark/>
          </w:tcPr>
          <w:p w14:paraId="61835D64"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 </w:t>
            </w:r>
          </w:p>
        </w:tc>
        <w:tc>
          <w:tcPr>
            <w:tcW w:w="497" w:type="pct"/>
            <w:tcBorders>
              <w:top w:val="nil"/>
              <w:left w:val="nil"/>
              <w:bottom w:val="single" w:sz="8" w:space="0" w:color="000000"/>
              <w:right w:val="nil"/>
            </w:tcBorders>
            <w:shd w:val="clear" w:color="auto" w:fill="auto"/>
            <w:vAlign w:val="center"/>
            <w:hideMark/>
          </w:tcPr>
          <w:p w14:paraId="07A2BABF"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 </w:t>
            </w:r>
          </w:p>
        </w:tc>
        <w:tc>
          <w:tcPr>
            <w:tcW w:w="497" w:type="pct"/>
            <w:tcBorders>
              <w:top w:val="nil"/>
              <w:left w:val="nil"/>
              <w:bottom w:val="single" w:sz="8" w:space="0" w:color="000000"/>
              <w:right w:val="nil"/>
            </w:tcBorders>
            <w:shd w:val="clear" w:color="auto" w:fill="auto"/>
            <w:vAlign w:val="center"/>
            <w:hideMark/>
          </w:tcPr>
          <w:p w14:paraId="08E2D6B4"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 </w:t>
            </w:r>
          </w:p>
        </w:tc>
        <w:tc>
          <w:tcPr>
            <w:tcW w:w="497" w:type="pct"/>
            <w:tcBorders>
              <w:top w:val="nil"/>
              <w:left w:val="nil"/>
              <w:bottom w:val="single" w:sz="8" w:space="0" w:color="000000"/>
              <w:right w:val="nil"/>
            </w:tcBorders>
            <w:shd w:val="clear" w:color="auto" w:fill="auto"/>
            <w:vAlign w:val="center"/>
            <w:hideMark/>
          </w:tcPr>
          <w:p w14:paraId="01537C67"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 </w:t>
            </w:r>
          </w:p>
        </w:tc>
        <w:tc>
          <w:tcPr>
            <w:tcW w:w="497" w:type="pct"/>
            <w:tcBorders>
              <w:top w:val="nil"/>
              <w:left w:val="nil"/>
              <w:bottom w:val="single" w:sz="8" w:space="0" w:color="000000"/>
              <w:right w:val="nil"/>
            </w:tcBorders>
            <w:shd w:val="clear" w:color="auto" w:fill="auto"/>
            <w:vAlign w:val="center"/>
            <w:hideMark/>
          </w:tcPr>
          <w:p w14:paraId="7AD83A0E"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 </w:t>
            </w:r>
          </w:p>
        </w:tc>
        <w:tc>
          <w:tcPr>
            <w:tcW w:w="497" w:type="pct"/>
            <w:tcBorders>
              <w:top w:val="nil"/>
              <w:left w:val="nil"/>
              <w:bottom w:val="single" w:sz="8" w:space="0" w:color="000000"/>
              <w:right w:val="nil"/>
            </w:tcBorders>
            <w:shd w:val="clear" w:color="auto" w:fill="auto"/>
            <w:vAlign w:val="center"/>
            <w:hideMark/>
          </w:tcPr>
          <w:p w14:paraId="54382598"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 </w:t>
            </w:r>
          </w:p>
        </w:tc>
        <w:tc>
          <w:tcPr>
            <w:tcW w:w="497" w:type="pct"/>
            <w:tcBorders>
              <w:top w:val="nil"/>
              <w:left w:val="nil"/>
              <w:bottom w:val="single" w:sz="8" w:space="0" w:color="000000"/>
              <w:right w:val="nil"/>
            </w:tcBorders>
            <w:shd w:val="clear" w:color="auto" w:fill="auto"/>
            <w:vAlign w:val="center"/>
            <w:hideMark/>
          </w:tcPr>
          <w:p w14:paraId="09071D00"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 </w:t>
            </w:r>
          </w:p>
        </w:tc>
        <w:tc>
          <w:tcPr>
            <w:tcW w:w="497" w:type="pct"/>
            <w:tcBorders>
              <w:top w:val="nil"/>
              <w:left w:val="nil"/>
              <w:bottom w:val="single" w:sz="8" w:space="0" w:color="000000"/>
              <w:right w:val="nil"/>
            </w:tcBorders>
            <w:shd w:val="clear" w:color="auto" w:fill="auto"/>
            <w:vAlign w:val="center"/>
            <w:hideMark/>
          </w:tcPr>
          <w:p w14:paraId="70F0483D" w14:textId="77777777" w:rsidR="00A857AC" w:rsidRPr="00A857AC" w:rsidRDefault="00A857AC" w:rsidP="00A857AC">
            <w:pPr>
              <w:jc w:val="center"/>
              <w:rPr>
                <w:i/>
                <w:iCs/>
                <w:color w:val="000000"/>
                <w:sz w:val="20"/>
                <w:szCs w:val="20"/>
                <w:lang w:val="en-US" w:eastAsia="en-US"/>
              </w:rPr>
            </w:pPr>
            <w:r w:rsidRPr="00A857AC">
              <w:rPr>
                <w:i/>
                <w:iCs/>
                <w:color w:val="000000"/>
                <w:sz w:val="20"/>
                <w:szCs w:val="20"/>
                <w:lang w:val="en-US" w:eastAsia="en-US"/>
              </w:rPr>
              <w:t> </w:t>
            </w:r>
          </w:p>
        </w:tc>
        <w:tc>
          <w:tcPr>
            <w:tcW w:w="527" w:type="pct"/>
            <w:tcBorders>
              <w:top w:val="nil"/>
              <w:left w:val="nil"/>
              <w:bottom w:val="single" w:sz="8" w:space="0" w:color="000000"/>
              <w:right w:val="nil"/>
            </w:tcBorders>
            <w:shd w:val="clear" w:color="auto" w:fill="auto"/>
            <w:vAlign w:val="center"/>
            <w:hideMark/>
          </w:tcPr>
          <w:p w14:paraId="4D1031B0" w14:textId="4DFEE960" w:rsidR="00A857AC" w:rsidRPr="00A857AC" w:rsidRDefault="00A857AC" w:rsidP="00A857AC">
            <w:pPr>
              <w:jc w:val="center"/>
              <w:rPr>
                <w:i/>
                <w:iCs/>
                <w:color w:val="000000"/>
                <w:sz w:val="20"/>
                <w:szCs w:val="20"/>
                <w:lang w:val="en-US" w:eastAsia="en-US"/>
              </w:rPr>
            </w:pPr>
            <w:r w:rsidRPr="00A857AC">
              <w:rPr>
                <w:i/>
                <w:iCs/>
                <w:color w:val="000000"/>
                <w:sz w:val="20"/>
                <w:szCs w:val="20"/>
                <w:lang w:val="en-US" w:eastAsia="en-US"/>
              </w:rPr>
              <w:t xml:space="preserve">Prevalence of cyberbullying </w:t>
            </w:r>
            <w:r w:rsidR="00A63B11">
              <w:rPr>
                <w:i/>
                <w:iCs/>
                <w:color w:val="000000"/>
                <w:sz w:val="20"/>
                <w:szCs w:val="20"/>
                <w:lang w:val="en-US" w:eastAsia="en-US"/>
              </w:rPr>
              <w:t>v</w:t>
            </w:r>
            <w:r w:rsidRPr="00A857AC">
              <w:rPr>
                <w:i/>
                <w:iCs/>
                <w:color w:val="000000"/>
                <w:sz w:val="20"/>
                <w:szCs w:val="20"/>
                <w:lang w:val="en-US" w:eastAsia="en-US"/>
              </w:rPr>
              <w:t>ictimization</w:t>
            </w:r>
          </w:p>
        </w:tc>
      </w:tr>
      <w:tr w:rsidR="00A857AC" w:rsidRPr="00A857AC" w14:paraId="571CEDED" w14:textId="77777777" w:rsidTr="00A857AC">
        <w:trPr>
          <w:trHeight w:val="312"/>
        </w:trPr>
        <w:tc>
          <w:tcPr>
            <w:tcW w:w="4473" w:type="pct"/>
            <w:gridSpan w:val="9"/>
            <w:tcBorders>
              <w:top w:val="single" w:sz="8" w:space="0" w:color="000000"/>
              <w:left w:val="nil"/>
              <w:bottom w:val="nil"/>
              <w:right w:val="nil"/>
            </w:tcBorders>
            <w:shd w:val="clear" w:color="auto" w:fill="auto"/>
            <w:noWrap/>
            <w:vAlign w:val="center"/>
            <w:hideMark/>
          </w:tcPr>
          <w:p w14:paraId="507BC9B0"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Victim of psychological bullying (ref: no victim of psychological bullying)</w:t>
            </w:r>
          </w:p>
        </w:tc>
        <w:tc>
          <w:tcPr>
            <w:tcW w:w="527" w:type="pct"/>
            <w:tcBorders>
              <w:top w:val="nil"/>
              <w:left w:val="nil"/>
              <w:bottom w:val="nil"/>
              <w:right w:val="nil"/>
            </w:tcBorders>
            <w:shd w:val="clear" w:color="auto" w:fill="auto"/>
            <w:vAlign w:val="center"/>
            <w:hideMark/>
          </w:tcPr>
          <w:p w14:paraId="37F54320" w14:textId="6C6D785C" w:rsidR="00A857AC" w:rsidRPr="0088279C" w:rsidRDefault="00A857AC" w:rsidP="00A857AC">
            <w:pPr>
              <w:jc w:val="center"/>
              <w:rPr>
                <w:color w:val="000000"/>
                <w:sz w:val="20"/>
                <w:szCs w:val="20"/>
                <w:lang w:val="en-US" w:eastAsia="en-US"/>
              </w:rPr>
            </w:pPr>
            <w:r w:rsidRPr="0088279C">
              <w:rPr>
                <w:color w:val="000000"/>
                <w:sz w:val="20"/>
                <w:szCs w:val="20"/>
                <w:lang w:val="en-US" w:eastAsia="en-US"/>
              </w:rPr>
              <w:t>361.8%</w:t>
            </w:r>
          </w:p>
        </w:tc>
      </w:tr>
      <w:tr w:rsidR="00A857AC" w:rsidRPr="00A857AC" w14:paraId="593B5A96" w14:textId="77777777" w:rsidTr="00A857AC">
        <w:trPr>
          <w:trHeight w:val="312"/>
        </w:trPr>
        <w:tc>
          <w:tcPr>
            <w:tcW w:w="4473" w:type="pct"/>
            <w:gridSpan w:val="9"/>
            <w:tcBorders>
              <w:top w:val="nil"/>
              <w:left w:val="nil"/>
              <w:bottom w:val="nil"/>
              <w:right w:val="nil"/>
            </w:tcBorders>
            <w:shd w:val="clear" w:color="auto" w:fill="auto"/>
            <w:noWrap/>
            <w:vAlign w:val="bottom"/>
            <w:hideMark/>
          </w:tcPr>
          <w:p w14:paraId="0BE08BFF"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Victim of physical bullying (ref: no victim of physical bullying)</w:t>
            </w:r>
          </w:p>
        </w:tc>
        <w:tc>
          <w:tcPr>
            <w:tcW w:w="527" w:type="pct"/>
            <w:tcBorders>
              <w:top w:val="nil"/>
              <w:left w:val="nil"/>
              <w:bottom w:val="nil"/>
              <w:right w:val="nil"/>
            </w:tcBorders>
            <w:shd w:val="clear" w:color="auto" w:fill="auto"/>
            <w:noWrap/>
            <w:vAlign w:val="bottom"/>
            <w:hideMark/>
          </w:tcPr>
          <w:p w14:paraId="40676285" w14:textId="3EAF5928" w:rsidR="00A857AC" w:rsidRPr="0088279C" w:rsidRDefault="00A857AC" w:rsidP="00A857AC">
            <w:pPr>
              <w:jc w:val="center"/>
              <w:rPr>
                <w:color w:val="000000"/>
                <w:sz w:val="20"/>
                <w:szCs w:val="20"/>
                <w:lang w:val="en-US" w:eastAsia="en-US"/>
              </w:rPr>
            </w:pPr>
            <w:r w:rsidRPr="0088279C">
              <w:rPr>
                <w:color w:val="000000"/>
                <w:sz w:val="20"/>
                <w:szCs w:val="20"/>
                <w:lang w:val="en-US" w:eastAsia="en-US"/>
              </w:rPr>
              <w:t>185.8%</w:t>
            </w:r>
          </w:p>
        </w:tc>
      </w:tr>
      <w:tr w:rsidR="00A857AC" w:rsidRPr="00A857AC" w14:paraId="72E1C1E6" w14:textId="77777777" w:rsidTr="00A857AC">
        <w:trPr>
          <w:trHeight w:val="312"/>
        </w:trPr>
        <w:tc>
          <w:tcPr>
            <w:tcW w:w="4473" w:type="pct"/>
            <w:gridSpan w:val="9"/>
            <w:tcBorders>
              <w:top w:val="nil"/>
              <w:left w:val="nil"/>
              <w:bottom w:val="nil"/>
              <w:right w:val="nil"/>
            </w:tcBorders>
            <w:shd w:val="clear" w:color="auto" w:fill="auto"/>
            <w:noWrap/>
            <w:vAlign w:val="bottom"/>
            <w:hideMark/>
          </w:tcPr>
          <w:p w14:paraId="550F1744"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Internet at home (ref: not internet at home)</w:t>
            </w:r>
          </w:p>
        </w:tc>
        <w:tc>
          <w:tcPr>
            <w:tcW w:w="527" w:type="pct"/>
            <w:tcBorders>
              <w:top w:val="nil"/>
              <w:left w:val="nil"/>
              <w:bottom w:val="nil"/>
              <w:right w:val="nil"/>
            </w:tcBorders>
            <w:shd w:val="clear" w:color="auto" w:fill="auto"/>
            <w:noWrap/>
            <w:vAlign w:val="bottom"/>
            <w:hideMark/>
          </w:tcPr>
          <w:p w14:paraId="3EFC5F53" w14:textId="67FC378F" w:rsidR="00A857AC" w:rsidRPr="0088279C" w:rsidRDefault="00A857AC" w:rsidP="00A857AC">
            <w:pPr>
              <w:jc w:val="center"/>
              <w:rPr>
                <w:color w:val="000000"/>
                <w:sz w:val="20"/>
                <w:szCs w:val="20"/>
                <w:lang w:val="en-US" w:eastAsia="en-US"/>
              </w:rPr>
            </w:pPr>
            <w:r w:rsidRPr="0088279C">
              <w:rPr>
                <w:color w:val="000000"/>
                <w:sz w:val="20"/>
                <w:szCs w:val="20"/>
                <w:lang w:val="en-US" w:eastAsia="en-US"/>
              </w:rPr>
              <w:t>43.3%</w:t>
            </w:r>
          </w:p>
        </w:tc>
      </w:tr>
      <w:tr w:rsidR="00A857AC" w:rsidRPr="00A857AC" w14:paraId="71FE0E4A" w14:textId="77777777" w:rsidTr="00A857AC">
        <w:trPr>
          <w:trHeight w:val="312"/>
        </w:trPr>
        <w:tc>
          <w:tcPr>
            <w:tcW w:w="4473" w:type="pct"/>
            <w:gridSpan w:val="9"/>
            <w:tcBorders>
              <w:top w:val="nil"/>
              <w:left w:val="nil"/>
              <w:bottom w:val="nil"/>
              <w:right w:val="nil"/>
            </w:tcBorders>
            <w:shd w:val="clear" w:color="auto" w:fill="auto"/>
            <w:noWrap/>
            <w:vAlign w:val="bottom"/>
            <w:hideMark/>
          </w:tcPr>
          <w:p w14:paraId="59D89116"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Personal computer (ref: not personal computer)</w:t>
            </w:r>
          </w:p>
        </w:tc>
        <w:tc>
          <w:tcPr>
            <w:tcW w:w="527" w:type="pct"/>
            <w:tcBorders>
              <w:top w:val="nil"/>
              <w:left w:val="nil"/>
              <w:bottom w:val="nil"/>
              <w:right w:val="nil"/>
            </w:tcBorders>
            <w:shd w:val="clear" w:color="auto" w:fill="auto"/>
            <w:noWrap/>
            <w:vAlign w:val="bottom"/>
            <w:hideMark/>
          </w:tcPr>
          <w:p w14:paraId="6442CEA2" w14:textId="51EC5598" w:rsidR="00A857AC" w:rsidRPr="0088279C" w:rsidRDefault="00A857AC" w:rsidP="00A857AC">
            <w:pPr>
              <w:jc w:val="center"/>
              <w:rPr>
                <w:color w:val="000000"/>
                <w:sz w:val="20"/>
                <w:szCs w:val="20"/>
                <w:lang w:val="en-US" w:eastAsia="en-US"/>
              </w:rPr>
            </w:pPr>
            <w:r w:rsidRPr="0088279C">
              <w:rPr>
                <w:color w:val="000000"/>
                <w:sz w:val="20"/>
                <w:szCs w:val="20"/>
                <w:lang w:val="en-US" w:eastAsia="en-US"/>
              </w:rPr>
              <w:t>113.8%</w:t>
            </w:r>
          </w:p>
        </w:tc>
      </w:tr>
      <w:tr w:rsidR="00A857AC" w:rsidRPr="00A857AC" w14:paraId="27A9E4CD" w14:textId="77777777" w:rsidTr="00A857AC">
        <w:trPr>
          <w:trHeight w:val="312"/>
        </w:trPr>
        <w:tc>
          <w:tcPr>
            <w:tcW w:w="4473" w:type="pct"/>
            <w:gridSpan w:val="9"/>
            <w:tcBorders>
              <w:top w:val="nil"/>
              <w:left w:val="nil"/>
              <w:bottom w:val="nil"/>
              <w:right w:val="nil"/>
            </w:tcBorders>
            <w:shd w:val="clear" w:color="auto" w:fill="auto"/>
            <w:noWrap/>
            <w:vAlign w:val="bottom"/>
            <w:hideMark/>
          </w:tcPr>
          <w:p w14:paraId="3A772D3C"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Teenage work (ref: not work)</w:t>
            </w:r>
          </w:p>
        </w:tc>
        <w:tc>
          <w:tcPr>
            <w:tcW w:w="527" w:type="pct"/>
            <w:tcBorders>
              <w:top w:val="nil"/>
              <w:left w:val="nil"/>
              <w:bottom w:val="nil"/>
              <w:right w:val="nil"/>
            </w:tcBorders>
            <w:shd w:val="clear" w:color="auto" w:fill="auto"/>
            <w:noWrap/>
            <w:vAlign w:val="bottom"/>
            <w:hideMark/>
          </w:tcPr>
          <w:p w14:paraId="090F367C" w14:textId="729C9097" w:rsidR="00A857AC" w:rsidRPr="0088279C" w:rsidRDefault="00A857AC" w:rsidP="00A857AC">
            <w:pPr>
              <w:jc w:val="center"/>
              <w:rPr>
                <w:color w:val="000000"/>
                <w:sz w:val="20"/>
                <w:szCs w:val="20"/>
                <w:lang w:val="en-US" w:eastAsia="en-US"/>
              </w:rPr>
            </w:pPr>
            <w:r w:rsidRPr="0088279C">
              <w:rPr>
                <w:color w:val="000000"/>
                <w:sz w:val="20"/>
                <w:szCs w:val="20"/>
                <w:lang w:val="en-US" w:eastAsia="en-US"/>
              </w:rPr>
              <w:t>66.5%</w:t>
            </w:r>
          </w:p>
        </w:tc>
      </w:tr>
      <w:tr w:rsidR="00A857AC" w:rsidRPr="00A857AC" w14:paraId="552E378D" w14:textId="77777777" w:rsidTr="00A857AC">
        <w:trPr>
          <w:trHeight w:val="312"/>
        </w:trPr>
        <w:tc>
          <w:tcPr>
            <w:tcW w:w="4473" w:type="pct"/>
            <w:gridSpan w:val="9"/>
            <w:tcBorders>
              <w:top w:val="nil"/>
              <w:left w:val="nil"/>
              <w:bottom w:val="nil"/>
              <w:right w:val="nil"/>
            </w:tcBorders>
            <w:shd w:val="clear" w:color="auto" w:fill="auto"/>
            <w:noWrap/>
            <w:vAlign w:val="bottom"/>
            <w:hideMark/>
          </w:tcPr>
          <w:p w14:paraId="3BBB5754"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Positive perception of relationship within adults (ref: Strongly disagree)</w:t>
            </w:r>
          </w:p>
        </w:tc>
        <w:tc>
          <w:tcPr>
            <w:tcW w:w="527" w:type="pct"/>
            <w:tcBorders>
              <w:top w:val="nil"/>
              <w:left w:val="nil"/>
              <w:bottom w:val="nil"/>
              <w:right w:val="nil"/>
            </w:tcBorders>
            <w:shd w:val="clear" w:color="auto" w:fill="auto"/>
            <w:noWrap/>
            <w:vAlign w:val="bottom"/>
            <w:hideMark/>
          </w:tcPr>
          <w:p w14:paraId="1D11F69A" w14:textId="7B63F207" w:rsidR="00A857AC" w:rsidRPr="0088279C" w:rsidRDefault="00A857AC" w:rsidP="00A857AC">
            <w:pPr>
              <w:jc w:val="center"/>
              <w:rPr>
                <w:color w:val="000000"/>
                <w:sz w:val="20"/>
                <w:szCs w:val="20"/>
                <w:lang w:val="en-US" w:eastAsia="en-US"/>
              </w:rPr>
            </w:pPr>
            <w:r w:rsidRPr="0088279C">
              <w:rPr>
                <w:color w:val="000000"/>
                <w:sz w:val="20"/>
                <w:szCs w:val="20"/>
                <w:lang w:val="en-US" w:eastAsia="en-US"/>
              </w:rPr>
              <w:t>-28.1%</w:t>
            </w:r>
          </w:p>
        </w:tc>
      </w:tr>
      <w:tr w:rsidR="00A857AC" w:rsidRPr="00A857AC" w14:paraId="137827C8" w14:textId="77777777" w:rsidTr="00A857AC">
        <w:trPr>
          <w:trHeight w:val="312"/>
        </w:trPr>
        <w:tc>
          <w:tcPr>
            <w:tcW w:w="4473" w:type="pct"/>
            <w:gridSpan w:val="9"/>
            <w:tcBorders>
              <w:top w:val="nil"/>
              <w:left w:val="nil"/>
              <w:bottom w:val="nil"/>
              <w:right w:val="nil"/>
            </w:tcBorders>
            <w:shd w:val="clear" w:color="auto" w:fill="auto"/>
            <w:noWrap/>
            <w:vAlign w:val="bottom"/>
            <w:hideMark/>
          </w:tcPr>
          <w:p w14:paraId="6916129B"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Negative perception of sense of belonging at school (ref: Strongly disagree)</w:t>
            </w:r>
          </w:p>
        </w:tc>
        <w:tc>
          <w:tcPr>
            <w:tcW w:w="527" w:type="pct"/>
            <w:tcBorders>
              <w:top w:val="nil"/>
              <w:left w:val="nil"/>
              <w:bottom w:val="nil"/>
              <w:right w:val="nil"/>
            </w:tcBorders>
            <w:shd w:val="clear" w:color="auto" w:fill="auto"/>
            <w:noWrap/>
            <w:vAlign w:val="bottom"/>
            <w:hideMark/>
          </w:tcPr>
          <w:p w14:paraId="0ED4C437" w14:textId="4448FC71" w:rsidR="00A857AC" w:rsidRPr="0088279C" w:rsidRDefault="00A857AC" w:rsidP="00A857AC">
            <w:pPr>
              <w:jc w:val="center"/>
              <w:rPr>
                <w:color w:val="000000"/>
                <w:sz w:val="20"/>
                <w:szCs w:val="20"/>
                <w:lang w:val="en-US" w:eastAsia="en-US"/>
              </w:rPr>
            </w:pPr>
            <w:r w:rsidRPr="0088279C">
              <w:rPr>
                <w:color w:val="000000"/>
                <w:sz w:val="20"/>
                <w:szCs w:val="20"/>
                <w:lang w:val="en-US" w:eastAsia="en-US"/>
              </w:rPr>
              <w:t>32.3%</w:t>
            </w:r>
          </w:p>
        </w:tc>
      </w:tr>
      <w:tr w:rsidR="00A857AC" w:rsidRPr="00A857AC" w14:paraId="5676152C" w14:textId="77777777" w:rsidTr="00A857AC">
        <w:trPr>
          <w:trHeight w:val="276"/>
        </w:trPr>
        <w:tc>
          <w:tcPr>
            <w:tcW w:w="4473" w:type="pct"/>
            <w:gridSpan w:val="9"/>
            <w:tcBorders>
              <w:top w:val="nil"/>
              <w:left w:val="nil"/>
              <w:bottom w:val="single" w:sz="8" w:space="0" w:color="000000"/>
              <w:right w:val="nil"/>
            </w:tcBorders>
            <w:shd w:val="clear" w:color="auto" w:fill="auto"/>
            <w:vAlign w:val="center"/>
            <w:hideMark/>
          </w:tcPr>
          <w:p w14:paraId="039AE72C" w14:textId="77777777" w:rsidR="00A857AC" w:rsidRPr="00A857AC" w:rsidRDefault="00A857AC" w:rsidP="00A857AC">
            <w:pPr>
              <w:rPr>
                <w:color w:val="000000"/>
                <w:sz w:val="20"/>
                <w:szCs w:val="20"/>
                <w:lang w:val="en-US" w:eastAsia="en-US"/>
              </w:rPr>
            </w:pPr>
            <w:r w:rsidRPr="00A857AC">
              <w:rPr>
                <w:color w:val="000000"/>
                <w:sz w:val="20"/>
                <w:szCs w:val="20"/>
                <w:lang w:val="en-US" w:eastAsia="en-US"/>
              </w:rPr>
              <w:t>Negative perception of security and disruption at school (ref: Strongly disagree)</w:t>
            </w:r>
          </w:p>
        </w:tc>
        <w:tc>
          <w:tcPr>
            <w:tcW w:w="527" w:type="pct"/>
            <w:tcBorders>
              <w:top w:val="nil"/>
              <w:left w:val="nil"/>
              <w:bottom w:val="single" w:sz="8" w:space="0" w:color="000000"/>
              <w:right w:val="nil"/>
            </w:tcBorders>
            <w:shd w:val="clear" w:color="auto" w:fill="auto"/>
            <w:vAlign w:val="center"/>
            <w:hideMark/>
          </w:tcPr>
          <w:p w14:paraId="68A32958" w14:textId="3F09454E" w:rsidR="00A857AC" w:rsidRPr="0088279C" w:rsidRDefault="00A857AC" w:rsidP="00A857AC">
            <w:pPr>
              <w:jc w:val="center"/>
              <w:rPr>
                <w:color w:val="000000"/>
                <w:sz w:val="20"/>
                <w:szCs w:val="20"/>
                <w:lang w:val="en-US" w:eastAsia="en-US"/>
              </w:rPr>
            </w:pPr>
            <w:r w:rsidRPr="0088279C">
              <w:rPr>
                <w:color w:val="000000"/>
                <w:sz w:val="20"/>
                <w:szCs w:val="20"/>
                <w:lang w:val="en-US" w:eastAsia="en-US"/>
              </w:rPr>
              <w:t>75.1%</w:t>
            </w:r>
          </w:p>
        </w:tc>
      </w:tr>
    </w:tbl>
    <w:p w14:paraId="220C813D" w14:textId="3E21C7F1" w:rsidR="00CE7D65" w:rsidRPr="00E23C9E" w:rsidRDefault="00CE7D65" w:rsidP="00CE7D65">
      <w:pPr>
        <w:pStyle w:val="Ttulosinternos"/>
        <w:rPr>
          <w:lang w:val="es-ES_tradnl"/>
        </w:rPr>
      </w:pPr>
      <w:r w:rsidRPr="00E23C9E">
        <w:rPr>
          <w:lang w:val="es-ES_tradnl"/>
        </w:rPr>
        <w:t>Discus</w:t>
      </w:r>
      <w:r w:rsidR="00A857AC">
        <w:rPr>
          <w:lang w:val="es-ES_tradnl"/>
        </w:rPr>
        <w:t>ssio</w:t>
      </w:r>
      <w:r w:rsidRPr="00E23C9E">
        <w:rPr>
          <w:lang w:val="es-ES_tradnl"/>
        </w:rPr>
        <w:t>n</w:t>
      </w:r>
    </w:p>
    <w:p w14:paraId="2E7EDA21" w14:textId="77777777" w:rsidR="00A857AC" w:rsidRPr="001D4689" w:rsidRDefault="00A857AC" w:rsidP="00A857AC">
      <w:pPr>
        <w:pStyle w:val="Prrafocomn"/>
      </w:pPr>
      <w:r w:rsidRPr="001D4689">
        <w:t xml:space="preserve">As mentioned throughout the study, cyberbullying is a relevant problem among Peruvian students which is related to a variety of factors. According to ENCEVE, at least 10% of students are victims of cyberbullying. As expected, the applied econometric strategy revealed that there is a significant relationship between cyberbullying and bullying. Traditional forms are positively associated with a more than 100% increase in the likelihood of cyberbullying occurring. Therefore, around one third of the students who have suffered psychological or physical bullying in a physical environment, have also been victims of cyberbullying. </w:t>
      </w:r>
    </w:p>
    <w:p w14:paraId="5382E5B3" w14:textId="7C9D0BEB" w:rsidR="00A857AC" w:rsidRPr="001D4689" w:rsidRDefault="00A857AC" w:rsidP="00176759">
      <w:pPr>
        <w:pStyle w:val="Prrafocomn"/>
      </w:pPr>
      <w:r w:rsidRPr="001D4689">
        <w:t>In addition to the relationship within traditional bullying and cyberbullying</w:t>
      </w:r>
      <w:r w:rsidR="00E61B12">
        <w:t xml:space="preserve">, </w:t>
      </w:r>
      <w:r w:rsidRPr="001D4689">
        <w:t>this study found two associated factors that have been widely discussed in previous literature: (</w:t>
      </w:r>
      <w:proofErr w:type="spellStart"/>
      <w:r w:rsidRPr="001D4689">
        <w:t>i</w:t>
      </w:r>
      <w:proofErr w:type="spellEnd"/>
      <w:r w:rsidRPr="001D4689">
        <w:t xml:space="preserve">) access to information and communication technologies </w:t>
      </w:r>
      <w:r w:rsidR="00942CDE">
        <w:t>(</w:t>
      </w:r>
      <w:r w:rsidRPr="001D4689">
        <w:t>presence of internet in the home or the possession of a personal computer</w:t>
      </w:r>
      <w:r w:rsidR="00942CDE">
        <w:t>)</w:t>
      </w:r>
      <w:r w:rsidRPr="001D4689">
        <w:t xml:space="preserve"> (Akbulut et al. 2010; Erdur-Baker, 2010) and (ii) high levels of antisocial behaviors as predictors of cyberbullying (Chen et al. 2017; Cappadocia et al. 2013). Continuing with individual characteristics, this study shows a positive association between adolescent work </w:t>
      </w:r>
      <w:r w:rsidRPr="001D4689">
        <w:lastRenderedPageBreak/>
        <w:t xml:space="preserve">and cyberbullying. It is worth mentioning that there are not previous studies that </w:t>
      </w:r>
      <w:r w:rsidR="00176759">
        <w:t>associate</w:t>
      </w:r>
      <w:r w:rsidR="00176759" w:rsidRPr="001D4689">
        <w:t xml:space="preserve"> </w:t>
      </w:r>
      <w:r w:rsidRPr="001D4689">
        <w:t xml:space="preserve">adolescent or child labor </w:t>
      </w:r>
      <w:r w:rsidR="00176759">
        <w:t>to</w:t>
      </w:r>
      <w:r w:rsidR="00176759" w:rsidRPr="001D4689">
        <w:t xml:space="preserve"> </w:t>
      </w:r>
      <w:r w:rsidRPr="001D4689">
        <w:t xml:space="preserve">bullying or cyberbullying, which is a pending task for research. </w:t>
      </w:r>
    </w:p>
    <w:p w14:paraId="5FB2E954" w14:textId="77777777" w:rsidR="00A857AC" w:rsidRPr="001D4689" w:rsidRDefault="00A857AC" w:rsidP="00A857AC">
      <w:pPr>
        <w:pStyle w:val="Prrafocomn"/>
      </w:pPr>
      <w:r w:rsidRPr="001D4689">
        <w:t xml:space="preserve">Regarding the association of cyberbullying and the schools' characteristics, it is observed that a positive perception of interpersonal relationships between adults in the educational community (parents, teachers, and principals) is negatively associated with cyberbullying victimization, reducing its probability of occurrence. Furthermore, regarding the scales of school coexistence, positive relationships are observed between cyberbullying and two dimensions: negative perceptions about the students' sense of belonging at school and disruption at school; meaning that a greater negative perception about these scales is associated with a greater probability of cyberbullying occurring. </w:t>
      </w:r>
    </w:p>
    <w:p w14:paraId="3416F773" w14:textId="0EBA78A0" w:rsidR="007E3BFF" w:rsidRPr="001D4689" w:rsidRDefault="00A857AC" w:rsidP="007E3BFF">
      <w:pPr>
        <w:pStyle w:val="Prrafocomn"/>
      </w:pPr>
      <w:r w:rsidRPr="001D4689">
        <w:t>Cyberbullying is an even more important problem nowadays</w:t>
      </w:r>
      <w:r w:rsidR="00AC6595">
        <w:t xml:space="preserve">. </w:t>
      </w:r>
      <w:r w:rsidRPr="001D4689">
        <w:t>Currently, due to the social isolation caused by the Covid-19 pandemic, many students attend remote classes and socialize more frequently through information and communication technologies. UNICEF estimates that more than 1.5 billion children and adolescents have been affected by the closure of schools in turn</w:t>
      </w:r>
      <w:r w:rsidR="00AC6595">
        <w:t xml:space="preserve">, </w:t>
      </w:r>
      <w:r w:rsidRPr="001D4689">
        <w:t xml:space="preserve"> considerably increasing the time they spend in front of a screen (</w:t>
      </w:r>
      <w:r w:rsidR="00E61B12" w:rsidRPr="001D4689">
        <w:t>UNICEF</w:t>
      </w:r>
      <w:r w:rsidRPr="001D4689">
        <w:t>, 2020), which could potentially make the scale of the problem grow exponentially.</w:t>
      </w:r>
    </w:p>
    <w:p w14:paraId="104B06CC" w14:textId="5A77E4F1" w:rsidR="007E3BFF" w:rsidRPr="001D4689" w:rsidRDefault="00BF1191" w:rsidP="007E3BFF">
      <w:pPr>
        <w:pStyle w:val="Ttulosinternos"/>
      </w:pPr>
      <w:r w:rsidRPr="001D4689">
        <w:t>Strengths and Limitations</w:t>
      </w:r>
    </w:p>
    <w:p w14:paraId="0836233F" w14:textId="2F2753F6" w:rsidR="00BF1191" w:rsidRPr="001D4689" w:rsidRDefault="00BF1191" w:rsidP="00BF1191">
      <w:pPr>
        <w:pStyle w:val="Prrafocomn"/>
      </w:pPr>
      <w:r w:rsidRPr="001D4689">
        <w:t>It is important to point out that one of the limitations of the ENCEVE is that, despite the fact that it has a probabilistic sample that makes it possible to make a national inference of the school population in public secondary schools, it is still necessary to expand the analysis to private schools, spaces in which those with pedagogical characteristics and quality are more heterogeneous</w:t>
      </w:r>
      <w:r w:rsidR="00305986">
        <w:t xml:space="preserve"> </w:t>
      </w:r>
      <w:r w:rsidRPr="001D4689">
        <w:t>(</w:t>
      </w:r>
      <w:proofErr w:type="spellStart"/>
      <w:r w:rsidRPr="001D4689">
        <w:t>Fontdevila</w:t>
      </w:r>
      <w:proofErr w:type="spellEnd"/>
      <w:r w:rsidRPr="001D4689">
        <w:t xml:space="preserve">, 2018). Also, since the ENCEVE is a cross-sectional survey, it does not allow longitudinal monitoring of students, so a causal analysis of the variables cannot be established, but only an analysis of associated factors. Therefore, it is recommended that ENCEVE </w:t>
      </w:r>
      <w:r w:rsidR="00305986">
        <w:t>is</w:t>
      </w:r>
      <w:r w:rsidRPr="001D4689">
        <w:t xml:space="preserve"> carried out periodically in the future</w:t>
      </w:r>
      <w:r w:rsidR="00305986">
        <w:t xml:space="preserve"> in order</w:t>
      </w:r>
      <w:r w:rsidRPr="001D4689">
        <w:t xml:space="preserve"> to be able to evaluate the changes regarding the levels of violence in the school in a longitudinal manner. </w:t>
      </w:r>
    </w:p>
    <w:p w14:paraId="44857D0F" w14:textId="0E818E52" w:rsidR="00BF1191" w:rsidRPr="001D4689" w:rsidRDefault="00BF1191" w:rsidP="00BF1191">
      <w:pPr>
        <w:pStyle w:val="Prrafocomn"/>
      </w:pPr>
      <w:r w:rsidRPr="001D4689">
        <w:t xml:space="preserve">Another aspect to bear in mind about this study is that the information on victimization is self-reported, which could mean that not all cases have been reported. Although some authors have pointed out that self-report is cost-effective, efficient and gives young people a voice in the evaluation process of bullying in schools (Hymel and Swearer, 2015), it has also been mentioned </w:t>
      </w:r>
      <w:r w:rsidRPr="001D4689">
        <w:lastRenderedPageBreak/>
        <w:t xml:space="preserve">that this methodology may be vulnerable to self-presentation strategies or being influenced by social desirability (Hymel and Swearer, 2015). Given this, authors such as Coelho and </w:t>
      </w:r>
      <w:proofErr w:type="spellStart"/>
      <w:r w:rsidRPr="001D4689">
        <w:t>Marchante</w:t>
      </w:r>
      <w:proofErr w:type="spellEnd"/>
      <w:r w:rsidRPr="001D4689">
        <w:t xml:space="preserve"> (2018) have recommended including in future studies, the use of peer reports (</w:t>
      </w:r>
      <w:proofErr w:type="spellStart"/>
      <w:r w:rsidRPr="001D4689">
        <w:t>Badaly</w:t>
      </w:r>
      <w:proofErr w:type="spellEnd"/>
      <w:r w:rsidRPr="001D4689">
        <w:t xml:space="preserve"> et al. 2013; </w:t>
      </w:r>
      <w:proofErr w:type="spellStart"/>
      <w:r w:rsidRPr="001D4689">
        <w:t>Wegge</w:t>
      </w:r>
      <w:proofErr w:type="spellEnd"/>
      <w:r w:rsidRPr="001D4689">
        <w:t xml:space="preserve"> et al. 2016), and even reports of the teachers themselves. </w:t>
      </w:r>
    </w:p>
    <w:p w14:paraId="501B7D7E" w14:textId="47720062" w:rsidR="00BF1191" w:rsidRPr="001D4689" w:rsidRDefault="00BF1191" w:rsidP="00BF1191">
      <w:pPr>
        <w:pStyle w:val="Prrafocomn"/>
      </w:pPr>
      <w:r w:rsidRPr="001D4689">
        <w:t xml:space="preserve">It should also be noted that ENCEVE does not report information on cyberbullying perpetration but only on cyberbullying </w:t>
      </w:r>
      <w:r w:rsidR="00A63B11" w:rsidRPr="001D4689">
        <w:t>victimization</w:t>
      </w:r>
      <w:r w:rsidRPr="001D4689">
        <w:t xml:space="preserve">. This </w:t>
      </w:r>
      <w:r w:rsidR="00FE4BA9">
        <w:t>forbids</w:t>
      </w:r>
      <w:r w:rsidRPr="001D4689">
        <w:t xml:space="preserve"> us to establish greater relationships between those students who are victim of cyberbullying and those who perpetrate it, the latter tend to be more anonymous and distant than conventional bullies (</w:t>
      </w:r>
      <w:proofErr w:type="spellStart"/>
      <w:r w:rsidRPr="001D4689">
        <w:t>Pettalia</w:t>
      </w:r>
      <w:proofErr w:type="spellEnd"/>
      <w:r w:rsidRPr="001D4689">
        <w:t xml:space="preserve"> et al. 2013). Finally, it should be recognized that, given the limitation of information, most factors associated with cyberbullying correspond to characteristics on the individual</w:t>
      </w:r>
      <w:r w:rsidR="00FE4BA9">
        <w:t xml:space="preserve"> level</w:t>
      </w:r>
      <w:r w:rsidRPr="001D4689">
        <w:t xml:space="preserve">, so it is relevant to include more predictors, especially at the school level, such as school policies and standards, which could be critical </w:t>
      </w:r>
      <w:r w:rsidR="00FE4BA9">
        <w:t>for</w:t>
      </w:r>
      <w:r w:rsidRPr="001D4689">
        <w:t xml:space="preserve"> understand</w:t>
      </w:r>
      <w:r w:rsidR="00FE4BA9">
        <w:t>ing</w:t>
      </w:r>
      <w:r w:rsidRPr="001D4689">
        <w:t xml:space="preserve"> the ecology of cyberbullying behavior (Varela et al. 2018). </w:t>
      </w:r>
    </w:p>
    <w:p w14:paraId="49AA2AD5" w14:textId="7B0B8670" w:rsidR="00BF1191" w:rsidRPr="001D4689" w:rsidRDefault="00BF1191" w:rsidP="00BF1191">
      <w:pPr>
        <w:pStyle w:val="Prrafocomn"/>
      </w:pPr>
      <w:r w:rsidRPr="001D4689">
        <w:t xml:space="preserve">Despite its limitations, this study proposes an important contribution to studies on school violence through virtual means in Peru. Additionally, this is one of the first rigorous studies based on the information provided by ENVECE, which is important considering that previous surveys did not allow a profound analysis due to the lack of a solid instrument that measures </w:t>
      </w:r>
      <w:r w:rsidR="00FE4BA9">
        <w:t xml:space="preserve">not only </w:t>
      </w:r>
      <w:r w:rsidRPr="001D4689">
        <w:t xml:space="preserve">victimization but other relevant variables of the school. </w:t>
      </w:r>
    </w:p>
    <w:p w14:paraId="11A3A674" w14:textId="77777777" w:rsidR="00942CDE" w:rsidRDefault="00BF1191" w:rsidP="00942CDE">
      <w:pPr>
        <w:pStyle w:val="Prrafocomn"/>
      </w:pPr>
      <w:r w:rsidRPr="001D4689">
        <w:t>Finally, it should be noted that there are not many studies related to cyberbullying in Peru, and many of them are carried out considering a single level (only students or only schools characteristics); hence, we consider the methodology used in this study innovative for the subject. We recommend that future studies include other forms of school violence and consider, in addition to the students, other adult members of the school community as perpetrators of violence for a deeper analysis of the problem.</w:t>
      </w:r>
    </w:p>
    <w:p w14:paraId="7CF27E4A" w14:textId="456D6AB6" w:rsidR="00C356D9" w:rsidRPr="00942CDE" w:rsidRDefault="00C356D9" w:rsidP="00942CDE">
      <w:pPr>
        <w:pStyle w:val="Prrafocomn"/>
        <w:jc w:val="center"/>
        <w:rPr>
          <w:b/>
          <w:bCs/>
        </w:rPr>
      </w:pPr>
      <w:r w:rsidRPr="00942CDE">
        <w:rPr>
          <w:b/>
          <w:bCs/>
        </w:rPr>
        <w:t>Conclusion</w:t>
      </w:r>
    </w:p>
    <w:p w14:paraId="4C7A8A0F" w14:textId="4A5110DD" w:rsidR="00E65567" w:rsidRPr="00942CDE" w:rsidRDefault="00C356D9" w:rsidP="00942CDE">
      <w:pPr>
        <w:pStyle w:val="Prrafocomn"/>
      </w:pPr>
      <w:r w:rsidRPr="001D4689">
        <w:t>Cyberbullying is a major problem for Peruvian students and is linked to many factors. Our study shows that school is a space in which cyberbullying has become frequent, although it does not occur through the physical channels through which traditional bullying occurs. Our results indicate that there is a close relationship between cyberbullying and traditional bullying, which highlights the need to promote the implementation of student programs aimed at reducing the incidence of these cases, especially in contexts such as social immobility in which these behaviors are, they come back more frequently.</w:t>
      </w:r>
    </w:p>
    <w:p w14:paraId="6CD8B4A8" w14:textId="73EC37E7" w:rsidR="006F7E7E" w:rsidRPr="001D4689" w:rsidRDefault="00CE7D65" w:rsidP="00184B75">
      <w:pPr>
        <w:pStyle w:val="Ttulosinternos"/>
      </w:pPr>
      <w:r w:rsidRPr="0096053D">
        <w:lastRenderedPageBreak/>
        <w:t>Referenc</w:t>
      </w:r>
      <w:r w:rsidR="00E65567" w:rsidRPr="0096053D">
        <w:t>es</w:t>
      </w:r>
    </w:p>
    <w:p w14:paraId="62C63E59" w14:textId="1C8F8484" w:rsidR="001D4689" w:rsidRDefault="00E65567" w:rsidP="00E65567">
      <w:pPr>
        <w:ind w:left="720" w:hanging="720"/>
        <w:jc w:val="both"/>
        <w:rPr>
          <w:lang w:val="en-US"/>
        </w:rPr>
      </w:pPr>
      <w:r w:rsidRPr="00E65567">
        <w:rPr>
          <w:lang w:val="en-US"/>
        </w:rPr>
        <w:t xml:space="preserve">Aitkin, M., &amp; Longford, N. (1986). Statistical modelling issues in school effectiveness studies. Journal of the Royal Statistical Society, 1-43. </w:t>
      </w:r>
      <w:hyperlink r:id="rId11" w:history="1">
        <w:r w:rsidR="001D4689" w:rsidRPr="00BE3904">
          <w:rPr>
            <w:rStyle w:val="Hipervnculo"/>
            <w:lang w:val="en-US"/>
          </w:rPr>
          <w:t>https://doi.org/10.2307/2981882</w:t>
        </w:r>
      </w:hyperlink>
    </w:p>
    <w:p w14:paraId="5E557F33" w14:textId="105120E9" w:rsidR="001D4689" w:rsidRPr="00E65567" w:rsidRDefault="00E65567" w:rsidP="001D4689">
      <w:pPr>
        <w:ind w:left="720" w:hanging="720"/>
        <w:jc w:val="both"/>
        <w:rPr>
          <w:lang w:val="en-US"/>
        </w:rPr>
      </w:pPr>
      <w:r w:rsidRPr="00E65567">
        <w:rPr>
          <w:lang w:val="en-US"/>
        </w:rPr>
        <w:t xml:space="preserve">Akbulut, Y., </w:t>
      </w:r>
      <w:proofErr w:type="spellStart"/>
      <w:r w:rsidRPr="00E65567">
        <w:rPr>
          <w:lang w:val="en-US"/>
        </w:rPr>
        <w:t>Sahin</w:t>
      </w:r>
      <w:proofErr w:type="spellEnd"/>
      <w:r w:rsidRPr="00E65567">
        <w:rPr>
          <w:lang w:val="en-US"/>
        </w:rPr>
        <w:t xml:space="preserve">, Y. L., &amp; </w:t>
      </w:r>
      <w:proofErr w:type="spellStart"/>
      <w:r w:rsidRPr="00E65567">
        <w:rPr>
          <w:lang w:val="en-US"/>
        </w:rPr>
        <w:t>Eristi</w:t>
      </w:r>
      <w:proofErr w:type="spellEnd"/>
      <w:r w:rsidRPr="00E65567">
        <w:rPr>
          <w:lang w:val="en-US"/>
        </w:rPr>
        <w:t xml:space="preserve">, B. (2010). Cyberbullying victimization among Turkish online social utility members. Journal of Educational Technology &amp; Society, 13(4), 192-201. </w:t>
      </w:r>
      <w:r w:rsidR="001D4689" w:rsidRPr="001D4689">
        <w:rPr>
          <w:lang w:val="en-US"/>
        </w:rPr>
        <w:t>Retrieved from</w:t>
      </w:r>
      <w:r w:rsidR="001D4689">
        <w:rPr>
          <w:lang w:val="en-US"/>
        </w:rPr>
        <w:t xml:space="preserve"> </w:t>
      </w:r>
      <w:hyperlink r:id="rId12" w:history="1">
        <w:r w:rsidR="001D4689" w:rsidRPr="00BE3904">
          <w:rPr>
            <w:rStyle w:val="Hipervnculo"/>
            <w:lang w:val="en-US"/>
          </w:rPr>
          <w:t>https://www.jstor.org/stable/jeductechsoci.13.4.192</w:t>
        </w:r>
      </w:hyperlink>
    </w:p>
    <w:p w14:paraId="284D03F4" w14:textId="24898A74" w:rsidR="001D4689" w:rsidRPr="001D4689" w:rsidRDefault="00E65567" w:rsidP="001D4689">
      <w:pPr>
        <w:ind w:left="720" w:hanging="720"/>
        <w:jc w:val="both"/>
        <w:rPr>
          <w:lang w:val="en-US"/>
        </w:rPr>
      </w:pPr>
      <w:proofErr w:type="spellStart"/>
      <w:r w:rsidRPr="001D4689">
        <w:rPr>
          <w:lang w:val="es-419"/>
        </w:rPr>
        <w:t>Antoniadou</w:t>
      </w:r>
      <w:proofErr w:type="spellEnd"/>
      <w:r w:rsidRPr="001D4689">
        <w:rPr>
          <w:lang w:val="es-419"/>
        </w:rPr>
        <w:t xml:space="preserve">, N., &amp; </w:t>
      </w:r>
      <w:proofErr w:type="spellStart"/>
      <w:r w:rsidRPr="001D4689">
        <w:rPr>
          <w:lang w:val="es-419"/>
        </w:rPr>
        <w:t>Kokkinos</w:t>
      </w:r>
      <w:proofErr w:type="spellEnd"/>
      <w:r w:rsidRPr="001D4689">
        <w:rPr>
          <w:lang w:val="es-419"/>
        </w:rPr>
        <w:t xml:space="preserve">, C. M. (2015). </w:t>
      </w:r>
      <w:r w:rsidRPr="00E65567">
        <w:rPr>
          <w:lang w:val="en-US"/>
        </w:rPr>
        <w:t xml:space="preserve">Cyber and school bullying: Same or different phenomena? Aggression and Violent Behavior, 25, 363–372. </w:t>
      </w:r>
      <w:hyperlink r:id="rId13" w:history="1">
        <w:r w:rsidR="001D4689" w:rsidRPr="00BE3904">
          <w:rPr>
            <w:rStyle w:val="Hipervnculo"/>
            <w:lang w:val="en-US"/>
          </w:rPr>
          <w:t>https://doi.org/10.1016/j.avb.2015.09.013</w:t>
        </w:r>
      </w:hyperlink>
    </w:p>
    <w:p w14:paraId="5D9A90F1" w14:textId="10B246AE" w:rsidR="001D4689" w:rsidRPr="00D46436" w:rsidRDefault="00E65567" w:rsidP="001D4689">
      <w:pPr>
        <w:ind w:left="720" w:hanging="720"/>
        <w:jc w:val="both"/>
        <w:rPr>
          <w:lang w:val="en-US"/>
        </w:rPr>
      </w:pPr>
      <w:proofErr w:type="spellStart"/>
      <w:r w:rsidRPr="00E65567">
        <w:rPr>
          <w:lang w:val="en-US"/>
        </w:rPr>
        <w:t>Badaly</w:t>
      </w:r>
      <w:proofErr w:type="spellEnd"/>
      <w:r w:rsidRPr="00E65567">
        <w:rPr>
          <w:lang w:val="en-US"/>
        </w:rPr>
        <w:t>, D., Kelly, B. M., Schwartz, D., &amp; Dabney-</w:t>
      </w:r>
      <w:proofErr w:type="spellStart"/>
      <w:r w:rsidRPr="00E65567">
        <w:rPr>
          <w:lang w:val="en-US"/>
        </w:rPr>
        <w:t>Lieras</w:t>
      </w:r>
      <w:proofErr w:type="spellEnd"/>
      <w:r w:rsidRPr="00E65567">
        <w:rPr>
          <w:lang w:val="en-US"/>
        </w:rPr>
        <w:t xml:space="preserve">, K. (2013). Longitudinal associations of electronic aggression and victimization with social standing during adolescence. Journal of youth and adolescence, 42(6), 891-904. </w:t>
      </w:r>
      <w:hyperlink r:id="rId14" w:history="1">
        <w:r w:rsidR="001D4689" w:rsidRPr="00D46436">
          <w:rPr>
            <w:rStyle w:val="Hipervnculo"/>
            <w:lang w:val="en-US"/>
          </w:rPr>
          <w:t>https://doi.org/10.1007/s10964-012-9787-2</w:t>
        </w:r>
      </w:hyperlink>
    </w:p>
    <w:p w14:paraId="584BE95A" w14:textId="50C2AAF5" w:rsidR="00E65567" w:rsidRPr="00E65567" w:rsidRDefault="00E65567" w:rsidP="00E65567">
      <w:pPr>
        <w:ind w:left="720" w:hanging="720"/>
        <w:jc w:val="both"/>
        <w:rPr>
          <w:lang w:val="en-US"/>
        </w:rPr>
      </w:pPr>
      <w:r w:rsidRPr="00D46436">
        <w:rPr>
          <w:lang w:val="en-US"/>
        </w:rPr>
        <w:t xml:space="preserve">Calvete, E., </w:t>
      </w:r>
      <w:proofErr w:type="spellStart"/>
      <w:r w:rsidRPr="00D46436">
        <w:rPr>
          <w:lang w:val="en-US"/>
        </w:rPr>
        <w:t>Orue</w:t>
      </w:r>
      <w:proofErr w:type="spellEnd"/>
      <w:r w:rsidRPr="00D46436">
        <w:rPr>
          <w:lang w:val="en-US"/>
        </w:rPr>
        <w:t xml:space="preserve">, I., </w:t>
      </w:r>
      <w:proofErr w:type="spellStart"/>
      <w:r w:rsidRPr="00D46436">
        <w:rPr>
          <w:lang w:val="en-US"/>
        </w:rPr>
        <w:t>Estévez</w:t>
      </w:r>
      <w:proofErr w:type="spellEnd"/>
      <w:r w:rsidRPr="00D46436">
        <w:rPr>
          <w:lang w:val="en-US"/>
        </w:rPr>
        <w:t xml:space="preserve">, A., </w:t>
      </w:r>
      <w:proofErr w:type="spellStart"/>
      <w:r w:rsidRPr="00D46436">
        <w:rPr>
          <w:lang w:val="en-US"/>
        </w:rPr>
        <w:t>Villardón</w:t>
      </w:r>
      <w:proofErr w:type="spellEnd"/>
      <w:r w:rsidRPr="00D46436">
        <w:rPr>
          <w:lang w:val="en-US"/>
        </w:rPr>
        <w:t xml:space="preserve">, L., &amp; Padilla, P. (2010). </w:t>
      </w:r>
      <w:r w:rsidRPr="00E65567">
        <w:rPr>
          <w:lang w:val="en-US"/>
        </w:rPr>
        <w:t xml:space="preserve">Cyberbullying in adolescents: Modalities and aggressors’ profile. Computers in Human Behavior, 26(5), 1128–1135. </w:t>
      </w:r>
      <w:hyperlink r:id="rId15" w:tgtFrame="_blank" w:tooltip="Persistent link using digital object identifier" w:history="1">
        <w:r w:rsidR="001D4689" w:rsidRPr="001D4689">
          <w:rPr>
            <w:rStyle w:val="Hipervnculo"/>
            <w:lang w:val="en-US"/>
          </w:rPr>
          <w:t>https://doi.org/10.1016/j.chb.2010.03.017</w:t>
        </w:r>
      </w:hyperlink>
    </w:p>
    <w:p w14:paraId="734417C8" w14:textId="2C052ABF" w:rsidR="00E65567" w:rsidRPr="005A280A" w:rsidRDefault="00E65567" w:rsidP="00E65567">
      <w:pPr>
        <w:ind w:left="720" w:hanging="720"/>
        <w:jc w:val="both"/>
        <w:rPr>
          <w:lang w:val="fr-FR"/>
        </w:rPr>
      </w:pPr>
      <w:r w:rsidRPr="00E65567">
        <w:rPr>
          <w:lang w:val="en-US"/>
        </w:rPr>
        <w:t xml:space="preserve">Camacho, S., Hassanein, K., &amp; Head, M. (2018). Cyberbullying impacts on victims’ satisfaction with information and communication technologies: The role of Perceived Cyberbullying Severity. </w:t>
      </w:r>
      <w:r w:rsidRPr="005A280A">
        <w:rPr>
          <w:lang w:val="fr-FR"/>
        </w:rPr>
        <w:t xml:space="preserve">Information &amp; Management, 55(4), 494–507. </w:t>
      </w:r>
      <w:hyperlink r:id="rId16" w:tgtFrame="_blank" w:tooltip="Persistent link using digital object identifier" w:history="1">
        <w:r w:rsidR="001D4689" w:rsidRPr="005A280A">
          <w:rPr>
            <w:rStyle w:val="Hipervnculo"/>
            <w:lang w:val="fr-FR"/>
          </w:rPr>
          <w:t>https://doi.org/10.1016/j.im.2017.11.004</w:t>
        </w:r>
      </w:hyperlink>
    </w:p>
    <w:p w14:paraId="165137B0" w14:textId="5150DEF7" w:rsidR="00E65567" w:rsidRPr="00E65567" w:rsidRDefault="00E65567" w:rsidP="00E65567">
      <w:pPr>
        <w:ind w:left="720" w:hanging="720"/>
        <w:jc w:val="both"/>
        <w:rPr>
          <w:lang w:val="en-US"/>
        </w:rPr>
      </w:pPr>
      <w:r w:rsidRPr="005A280A">
        <w:rPr>
          <w:lang w:val="fr-FR"/>
        </w:rPr>
        <w:t xml:space="preserve">Cappadocia, M. C., Craig, W. M., &amp; </w:t>
      </w:r>
      <w:proofErr w:type="spellStart"/>
      <w:r w:rsidRPr="005A280A">
        <w:rPr>
          <w:lang w:val="fr-FR"/>
        </w:rPr>
        <w:t>Pepler</w:t>
      </w:r>
      <w:proofErr w:type="spellEnd"/>
      <w:r w:rsidRPr="005A280A">
        <w:rPr>
          <w:lang w:val="fr-FR"/>
        </w:rPr>
        <w:t xml:space="preserve">, D. (2013). </w:t>
      </w:r>
      <w:r w:rsidRPr="00E65567">
        <w:rPr>
          <w:lang w:val="en-US"/>
        </w:rPr>
        <w:t>Cyberbullying: Prevalence, stability, and risk factors during adolescence. Canadian Journal of School Psychology, 28(2), 171-192.</w:t>
      </w:r>
      <w:r w:rsidR="001D4689" w:rsidRPr="001D4689">
        <w:rPr>
          <w:lang w:val="en-US"/>
        </w:rPr>
        <w:t xml:space="preserve"> </w:t>
      </w:r>
      <w:hyperlink r:id="rId17" w:history="1">
        <w:r w:rsidR="001D4689" w:rsidRPr="001D4689">
          <w:rPr>
            <w:rStyle w:val="Hipervnculo"/>
            <w:lang w:val="en-US"/>
          </w:rPr>
          <w:t>https://doi.org/10.1177/0829573513491212</w:t>
        </w:r>
      </w:hyperlink>
    </w:p>
    <w:p w14:paraId="4C542997" w14:textId="00ED6462" w:rsidR="00E65567" w:rsidRPr="00E65567" w:rsidRDefault="00E65567" w:rsidP="00E65567">
      <w:pPr>
        <w:ind w:left="720" w:hanging="720"/>
        <w:jc w:val="both"/>
        <w:rPr>
          <w:lang w:val="en-US"/>
        </w:rPr>
      </w:pPr>
      <w:r w:rsidRPr="00E65567">
        <w:rPr>
          <w:lang w:val="en-US"/>
        </w:rPr>
        <w:t xml:space="preserve">Chan, H. C., &amp; Wong, D. S. (2019). Traditional school bullying and cyberbullying perpetration: Examining the psychosocial characteristics of Hong Kong male and female adolescents. Youth &amp; Society, 51(1), 3-29. </w:t>
      </w:r>
      <w:hyperlink r:id="rId18" w:history="1">
        <w:r w:rsidR="00154D5F" w:rsidRPr="00154D5F">
          <w:rPr>
            <w:rStyle w:val="Hipervnculo"/>
            <w:lang w:val="en-US"/>
          </w:rPr>
          <w:t>https://doi.org/10.1177/0044118X16658053</w:t>
        </w:r>
      </w:hyperlink>
    </w:p>
    <w:p w14:paraId="53CC5C8C" w14:textId="3728CCD8" w:rsidR="00E65567" w:rsidRPr="00E65567" w:rsidRDefault="00E65567" w:rsidP="00E65567">
      <w:pPr>
        <w:ind w:left="720" w:hanging="720"/>
        <w:jc w:val="both"/>
        <w:rPr>
          <w:lang w:val="en-US"/>
        </w:rPr>
      </w:pPr>
      <w:r w:rsidRPr="00E65567">
        <w:rPr>
          <w:lang w:val="en-US"/>
        </w:rPr>
        <w:t xml:space="preserve">Chen, L., Ho, S. S., &amp; Lwin, M. O. (2017). A meta-analysis of factors predicting cyberbullying perpetration and victimization: From the social cognitive and media effects approach. New Media &amp; Society, 19(8), 1194-1213. </w:t>
      </w:r>
      <w:hyperlink r:id="rId19" w:history="1">
        <w:r w:rsidR="00154D5F" w:rsidRPr="00D46436">
          <w:rPr>
            <w:rStyle w:val="Hipervnculo"/>
            <w:lang w:val="en-US"/>
          </w:rPr>
          <w:t>https://doi.org/10.1177/1461444816634037</w:t>
        </w:r>
      </w:hyperlink>
    </w:p>
    <w:p w14:paraId="620746C4" w14:textId="3685F140" w:rsidR="00E65567" w:rsidRPr="00E65567" w:rsidRDefault="00E65567" w:rsidP="00E65567">
      <w:pPr>
        <w:ind w:left="720" w:hanging="720"/>
        <w:jc w:val="both"/>
        <w:rPr>
          <w:lang w:val="en-US"/>
        </w:rPr>
      </w:pPr>
      <w:r w:rsidRPr="00D46436">
        <w:rPr>
          <w:lang w:val="en-US"/>
        </w:rPr>
        <w:t xml:space="preserve">Coelho, V. A., &amp; </w:t>
      </w:r>
      <w:proofErr w:type="spellStart"/>
      <w:r w:rsidRPr="00D46436">
        <w:rPr>
          <w:lang w:val="en-US"/>
        </w:rPr>
        <w:t>Marchante</w:t>
      </w:r>
      <w:proofErr w:type="spellEnd"/>
      <w:r w:rsidRPr="00D46436">
        <w:rPr>
          <w:lang w:val="en-US"/>
        </w:rPr>
        <w:t xml:space="preserve">, M. (2018). </w:t>
      </w:r>
      <w:r w:rsidRPr="00E65567">
        <w:rPr>
          <w:lang w:val="en-US"/>
        </w:rPr>
        <w:t xml:space="preserve">Trajectories of social and emotional competencies according to cyberbullying roles: a longitudinal multilevel analysis. Journal of youth and adolescence, 47(9), 1952-1965. </w:t>
      </w:r>
      <w:hyperlink r:id="rId20" w:history="1">
        <w:r w:rsidR="00154D5F" w:rsidRPr="00D46436">
          <w:rPr>
            <w:rStyle w:val="Hipervnculo"/>
            <w:lang w:val="en-US"/>
          </w:rPr>
          <w:t>https://doi.org/10.1007/s10964-018-0895-5</w:t>
        </w:r>
      </w:hyperlink>
    </w:p>
    <w:p w14:paraId="4C32BA39" w14:textId="0E2177D0" w:rsidR="00E65567" w:rsidRPr="00E65567" w:rsidRDefault="00E65567" w:rsidP="00E65567">
      <w:pPr>
        <w:ind w:left="720" w:hanging="720"/>
        <w:jc w:val="both"/>
        <w:rPr>
          <w:lang w:val="en-US"/>
        </w:rPr>
      </w:pPr>
      <w:proofErr w:type="spellStart"/>
      <w:r w:rsidRPr="00E65567">
        <w:rPr>
          <w:lang w:val="en-US"/>
        </w:rPr>
        <w:t>Dehue</w:t>
      </w:r>
      <w:proofErr w:type="spellEnd"/>
      <w:r w:rsidRPr="00E65567">
        <w:rPr>
          <w:lang w:val="en-US"/>
        </w:rPr>
        <w:t xml:space="preserve">, F., Bolman, C., &amp; </w:t>
      </w:r>
      <w:proofErr w:type="spellStart"/>
      <w:r w:rsidRPr="00E65567">
        <w:rPr>
          <w:lang w:val="en-US"/>
        </w:rPr>
        <w:t>Völlink</w:t>
      </w:r>
      <w:proofErr w:type="spellEnd"/>
      <w:r w:rsidRPr="00E65567">
        <w:rPr>
          <w:lang w:val="en-US"/>
        </w:rPr>
        <w:t xml:space="preserve">, T. (2008). Cyberbullying: Youngsters’ Experiences and Parental Perception. </w:t>
      </w:r>
      <w:proofErr w:type="spellStart"/>
      <w:r w:rsidRPr="00E65567">
        <w:rPr>
          <w:lang w:val="en-US"/>
        </w:rPr>
        <w:t>CyberPsychology</w:t>
      </w:r>
      <w:proofErr w:type="spellEnd"/>
      <w:r w:rsidRPr="00E65567">
        <w:rPr>
          <w:lang w:val="en-US"/>
        </w:rPr>
        <w:t xml:space="preserve"> &amp; Behavior, 11(2), 217–223. </w:t>
      </w:r>
      <w:hyperlink r:id="rId21" w:history="1">
        <w:r w:rsidR="00154D5F" w:rsidRPr="00D46436">
          <w:rPr>
            <w:rStyle w:val="Hipervnculo"/>
            <w:lang w:val="en-US"/>
          </w:rPr>
          <w:t>https://doi.org/10.1089/cpb.2007.0008</w:t>
        </w:r>
      </w:hyperlink>
      <w:r w:rsidR="00154D5F">
        <w:rPr>
          <w:lang w:val="en-US"/>
        </w:rPr>
        <w:t>.</w:t>
      </w:r>
    </w:p>
    <w:p w14:paraId="511F018F" w14:textId="4953B34B" w:rsidR="00E65567" w:rsidRPr="00E65567" w:rsidRDefault="00E65567" w:rsidP="00E65567">
      <w:pPr>
        <w:ind w:left="720" w:hanging="720"/>
        <w:jc w:val="both"/>
        <w:rPr>
          <w:lang w:val="en-US"/>
        </w:rPr>
      </w:pPr>
      <w:r w:rsidRPr="00E65567">
        <w:rPr>
          <w:lang w:val="en-US"/>
        </w:rPr>
        <w:t xml:space="preserve">Erdur-Baker, Ö. (2010). Cyberbullying and its correlation to traditional bullying, gender and frequent and risky usage of internet-mediated communication tools. New media &amp; society, 12(1), 109-125. </w:t>
      </w:r>
      <w:hyperlink r:id="rId22" w:history="1">
        <w:r w:rsidR="00154D5F" w:rsidRPr="00D46436">
          <w:rPr>
            <w:rStyle w:val="Hipervnculo"/>
            <w:lang w:val="en-US"/>
          </w:rPr>
          <w:t>https://doi.org/10.1177/1461444809341260</w:t>
        </w:r>
      </w:hyperlink>
    </w:p>
    <w:p w14:paraId="2D8BB786" w14:textId="066298D9" w:rsidR="00E65567" w:rsidRPr="00E65567" w:rsidRDefault="00E65567" w:rsidP="00E65567">
      <w:pPr>
        <w:ind w:left="720" w:hanging="720"/>
        <w:jc w:val="both"/>
        <w:rPr>
          <w:lang w:val="en-US"/>
        </w:rPr>
      </w:pPr>
      <w:r w:rsidRPr="00E65567">
        <w:rPr>
          <w:lang w:val="en-US"/>
        </w:rPr>
        <w:t xml:space="preserve">Espelage, D. L., &amp; Hong, J. S. (2017). Cyberbullying Prevention and Intervention Efforts: Current Knowledge and Future Directions. The Canadian Journal of Psychiatry, 62(6), 374–380. </w:t>
      </w:r>
      <w:hyperlink r:id="rId23" w:history="1">
        <w:r w:rsidR="00154D5F" w:rsidRPr="00D46436">
          <w:rPr>
            <w:rStyle w:val="Hipervnculo"/>
            <w:lang w:val="en-US"/>
          </w:rPr>
          <w:t>https://doi.org/10.1177/0706743716684793</w:t>
        </w:r>
      </w:hyperlink>
    </w:p>
    <w:p w14:paraId="4D853A8C" w14:textId="5712FCE6" w:rsidR="00154D5F" w:rsidRPr="005A280A" w:rsidRDefault="00E65567" w:rsidP="00154D5F">
      <w:pPr>
        <w:ind w:left="720" w:hanging="720"/>
        <w:jc w:val="both"/>
        <w:rPr>
          <w:lang w:val="es-419"/>
        </w:rPr>
      </w:pPr>
      <w:proofErr w:type="spellStart"/>
      <w:r w:rsidRPr="00E65567">
        <w:rPr>
          <w:lang w:val="en-US"/>
        </w:rPr>
        <w:t>Festl</w:t>
      </w:r>
      <w:proofErr w:type="spellEnd"/>
      <w:r w:rsidRPr="00E65567">
        <w:rPr>
          <w:lang w:val="en-US"/>
        </w:rPr>
        <w:t xml:space="preserve">, R., </w:t>
      </w:r>
      <w:proofErr w:type="spellStart"/>
      <w:r w:rsidRPr="00E65567">
        <w:rPr>
          <w:lang w:val="en-US"/>
        </w:rPr>
        <w:t>Scharkow</w:t>
      </w:r>
      <w:proofErr w:type="spellEnd"/>
      <w:r w:rsidRPr="00E65567">
        <w:rPr>
          <w:lang w:val="en-US"/>
        </w:rPr>
        <w:t xml:space="preserve">, M., &amp; </w:t>
      </w:r>
      <w:proofErr w:type="spellStart"/>
      <w:r w:rsidRPr="00E65567">
        <w:rPr>
          <w:lang w:val="en-US"/>
        </w:rPr>
        <w:t>Quandt</w:t>
      </w:r>
      <w:proofErr w:type="spellEnd"/>
      <w:r w:rsidRPr="00E65567">
        <w:rPr>
          <w:lang w:val="en-US"/>
        </w:rPr>
        <w:t>, T. (2013). Peer influence, internet use and cyberbullying: A comparison of different context effects among German adolescents. Journal of Children and Media, 7(4), 446-462.</w:t>
      </w:r>
      <w:r w:rsidRPr="00154D5F">
        <w:rPr>
          <w:color w:val="3333FF"/>
          <w:sz w:val="32"/>
          <w:szCs w:val="32"/>
          <w:lang w:val="en-US"/>
        </w:rPr>
        <w:t xml:space="preserve"> </w:t>
      </w:r>
      <w:hyperlink r:id="rId24" w:history="1">
        <w:r w:rsidR="00154D5F" w:rsidRPr="005A280A">
          <w:rPr>
            <w:rStyle w:val="Hipervnculo"/>
            <w:color w:val="3333FF"/>
            <w:lang w:val="es-419"/>
          </w:rPr>
          <w:t>https://doi.org/10.1080/17482798.2013.781514</w:t>
        </w:r>
      </w:hyperlink>
    </w:p>
    <w:p w14:paraId="149ECCE9" w14:textId="627CB4F7" w:rsidR="00154D5F" w:rsidRPr="00154D5F" w:rsidRDefault="00E65567" w:rsidP="00154D5F">
      <w:pPr>
        <w:ind w:left="720" w:hanging="720"/>
        <w:jc w:val="both"/>
        <w:rPr>
          <w:lang w:val="en-US"/>
        </w:rPr>
      </w:pPr>
      <w:proofErr w:type="spellStart"/>
      <w:r w:rsidRPr="005A280A">
        <w:rPr>
          <w:lang w:val="es-419"/>
        </w:rPr>
        <w:lastRenderedPageBreak/>
        <w:t>Fontdevila</w:t>
      </w:r>
      <w:proofErr w:type="spellEnd"/>
      <w:r w:rsidRPr="005A280A">
        <w:rPr>
          <w:lang w:val="es-419"/>
        </w:rPr>
        <w:t xml:space="preserve">, C., Marius, P., </w:t>
      </w:r>
      <w:proofErr w:type="spellStart"/>
      <w:r w:rsidRPr="005A280A">
        <w:rPr>
          <w:lang w:val="es-419"/>
        </w:rPr>
        <w:t>Balarin</w:t>
      </w:r>
      <w:proofErr w:type="spellEnd"/>
      <w:r w:rsidRPr="005A280A">
        <w:rPr>
          <w:lang w:val="es-419"/>
        </w:rPr>
        <w:t xml:space="preserve">, M., &amp; Rodríguez, M. F. (2018). </w:t>
      </w:r>
      <w:r w:rsidRPr="001D4689">
        <w:rPr>
          <w:lang w:val="es-419"/>
        </w:rPr>
        <w:t xml:space="preserve">Educación privada de ‘bajo </w:t>
      </w:r>
      <w:proofErr w:type="spellStart"/>
      <w:r w:rsidRPr="001D4689">
        <w:rPr>
          <w:lang w:val="es-419"/>
        </w:rPr>
        <w:t>coste’en</w:t>
      </w:r>
      <w:proofErr w:type="spellEnd"/>
      <w:r w:rsidRPr="001D4689">
        <w:rPr>
          <w:lang w:val="es-419"/>
        </w:rPr>
        <w:t xml:space="preserve"> el Perú: un enfoque desde la calidad. </w:t>
      </w:r>
      <w:r w:rsidR="00154D5F" w:rsidRPr="001D4689">
        <w:rPr>
          <w:lang w:val="en-US"/>
        </w:rPr>
        <w:t>Retrieved from</w:t>
      </w:r>
      <w:r w:rsidR="00154D5F">
        <w:rPr>
          <w:lang w:val="en-US"/>
        </w:rPr>
        <w:t xml:space="preserve"> </w:t>
      </w:r>
      <w:r w:rsidRPr="00154D5F">
        <w:rPr>
          <w:lang w:val="en-US"/>
        </w:rPr>
        <w:t xml:space="preserve">http://dide. </w:t>
      </w:r>
      <w:proofErr w:type="spellStart"/>
      <w:r w:rsidRPr="00154D5F">
        <w:rPr>
          <w:lang w:val="en-US"/>
        </w:rPr>
        <w:t>minedu</w:t>
      </w:r>
      <w:proofErr w:type="spellEnd"/>
      <w:r w:rsidRPr="00154D5F">
        <w:rPr>
          <w:lang w:val="en-US"/>
        </w:rPr>
        <w:t>. gob. pe/handle/MINEDU/5741</w:t>
      </w:r>
      <w:r w:rsidR="00154D5F" w:rsidRPr="00154D5F">
        <w:rPr>
          <w:lang w:val="en-US"/>
        </w:rPr>
        <w:t>.</w:t>
      </w:r>
    </w:p>
    <w:p w14:paraId="13D132A0" w14:textId="77777777" w:rsidR="00E65567" w:rsidRPr="005435CB" w:rsidRDefault="00E65567" w:rsidP="00E65567">
      <w:pPr>
        <w:ind w:left="720" w:hanging="720"/>
        <w:jc w:val="both"/>
        <w:rPr>
          <w:lang w:val="en-US"/>
        </w:rPr>
      </w:pPr>
      <w:r w:rsidRPr="00154D5F">
        <w:rPr>
          <w:lang w:val="en-US"/>
        </w:rPr>
        <w:t xml:space="preserve">GRADE (2019). </w:t>
      </w:r>
      <w:r w:rsidRPr="001D4689">
        <w:rPr>
          <w:lang w:val="es-419"/>
        </w:rPr>
        <w:t xml:space="preserve">Encuesta Nacional de Convivencia Escolar y Violencia en la Escuela (ENCEVE). Informe final del proceso de diseño y validación a nivel nacional de la ENCEVE. </w:t>
      </w:r>
      <w:r w:rsidRPr="005435CB">
        <w:rPr>
          <w:lang w:val="en-US"/>
        </w:rPr>
        <w:t xml:space="preserve">GRADE. </w:t>
      </w:r>
    </w:p>
    <w:p w14:paraId="3A8DE6C1" w14:textId="07477F6F" w:rsidR="00E65567" w:rsidRPr="005435CB" w:rsidRDefault="00E65567" w:rsidP="00E65567">
      <w:pPr>
        <w:ind w:left="720" w:hanging="720"/>
        <w:jc w:val="both"/>
        <w:rPr>
          <w:lang w:val="en-US"/>
        </w:rPr>
      </w:pPr>
      <w:r w:rsidRPr="00E65567">
        <w:rPr>
          <w:lang w:val="en-US"/>
        </w:rPr>
        <w:t xml:space="preserve">Harvey, M. G., </w:t>
      </w:r>
      <w:proofErr w:type="spellStart"/>
      <w:r w:rsidRPr="00E65567">
        <w:rPr>
          <w:lang w:val="en-US"/>
        </w:rPr>
        <w:t>Heames</w:t>
      </w:r>
      <w:proofErr w:type="spellEnd"/>
      <w:r w:rsidRPr="00E65567">
        <w:rPr>
          <w:lang w:val="en-US"/>
        </w:rPr>
        <w:t xml:space="preserve">, J. T., Richey, R. G., &amp; Leonard, N. (2006). Bullying: From the playground to the boardroom. Journal of Leadership &amp; Organizational Studies, 12, 1-11. </w:t>
      </w:r>
      <w:hyperlink r:id="rId25" w:history="1">
        <w:r w:rsidR="00154D5F" w:rsidRPr="005435CB">
          <w:rPr>
            <w:rStyle w:val="Hipervnculo"/>
            <w:lang w:val="en-US"/>
          </w:rPr>
          <w:t>https://doi.org/10.1177/107179190601200401</w:t>
        </w:r>
      </w:hyperlink>
    </w:p>
    <w:p w14:paraId="7FF96A28" w14:textId="77777777" w:rsidR="00E65567" w:rsidRPr="00E65567" w:rsidRDefault="00E65567" w:rsidP="00E65567">
      <w:pPr>
        <w:ind w:left="720" w:hanging="720"/>
        <w:jc w:val="both"/>
        <w:rPr>
          <w:lang w:val="en-US"/>
        </w:rPr>
      </w:pPr>
      <w:proofErr w:type="spellStart"/>
      <w:r w:rsidRPr="00E65567">
        <w:rPr>
          <w:lang w:val="en-US"/>
        </w:rPr>
        <w:t>Hedeker</w:t>
      </w:r>
      <w:proofErr w:type="spellEnd"/>
      <w:r w:rsidRPr="00E65567">
        <w:rPr>
          <w:lang w:val="en-US"/>
        </w:rPr>
        <w:t>, D., &amp; Gibbons, R. D. (2006). Wiley series in probability and statistics. Longitudinal data analysis. Hoboken, NJ, US: Wiley-</w:t>
      </w:r>
      <w:proofErr w:type="spellStart"/>
      <w:r w:rsidRPr="00E65567">
        <w:rPr>
          <w:lang w:val="en-US"/>
        </w:rPr>
        <w:t>Interscience</w:t>
      </w:r>
      <w:proofErr w:type="spellEnd"/>
      <w:r w:rsidRPr="00E65567">
        <w:rPr>
          <w:lang w:val="en-US"/>
        </w:rPr>
        <w:t xml:space="preserve">. </w:t>
      </w:r>
    </w:p>
    <w:p w14:paraId="1E6A8B3A" w14:textId="3B9B89B0" w:rsidR="00E65567" w:rsidRPr="00E65567" w:rsidRDefault="00E65567" w:rsidP="00E65567">
      <w:pPr>
        <w:ind w:left="720" w:hanging="720"/>
        <w:jc w:val="both"/>
        <w:rPr>
          <w:lang w:val="en-US"/>
        </w:rPr>
      </w:pPr>
      <w:proofErr w:type="spellStart"/>
      <w:r w:rsidRPr="00E65567">
        <w:rPr>
          <w:lang w:val="en-US"/>
        </w:rPr>
        <w:t>Holfeld</w:t>
      </w:r>
      <w:proofErr w:type="spellEnd"/>
      <w:r w:rsidRPr="00E65567">
        <w:rPr>
          <w:lang w:val="en-US"/>
        </w:rPr>
        <w:t xml:space="preserve">, B., &amp; </w:t>
      </w:r>
      <w:proofErr w:type="spellStart"/>
      <w:r w:rsidRPr="00E65567">
        <w:rPr>
          <w:lang w:val="en-US"/>
        </w:rPr>
        <w:t>Grabe</w:t>
      </w:r>
      <w:proofErr w:type="spellEnd"/>
      <w:r w:rsidRPr="00E65567">
        <w:rPr>
          <w:lang w:val="en-US"/>
        </w:rPr>
        <w:t xml:space="preserve">, M. (2012). Middle school students' perceptions of and responses to cyber bullying. Journal of Educational Computing Research, 46(4), 395-413. </w:t>
      </w:r>
      <w:hyperlink r:id="rId26" w:history="1">
        <w:r w:rsidR="00544BB3" w:rsidRPr="00544BB3">
          <w:rPr>
            <w:rStyle w:val="Hipervnculo"/>
            <w:lang w:val="en-US"/>
          </w:rPr>
          <w:t>https://doi.org/10.2190/EC.46.4.e</w:t>
        </w:r>
      </w:hyperlink>
    </w:p>
    <w:p w14:paraId="55EFE4CC" w14:textId="7F30F284" w:rsidR="00544BB3" w:rsidRPr="00E65567" w:rsidRDefault="00E65567" w:rsidP="00544BB3">
      <w:pPr>
        <w:ind w:left="720" w:hanging="720"/>
        <w:jc w:val="both"/>
        <w:rPr>
          <w:lang w:val="en-US"/>
        </w:rPr>
      </w:pPr>
      <w:r w:rsidRPr="00E65567">
        <w:rPr>
          <w:lang w:val="en-US"/>
        </w:rPr>
        <w:t xml:space="preserve">Hinduja, S., &amp; Patchin, J. W. (2007). Offline Consequences of Online Victimization: School Violence and Delinquency. Journal of School Violence, 6(3), 89–112. </w:t>
      </w:r>
      <w:hyperlink r:id="rId27" w:history="1">
        <w:r w:rsidR="00544BB3" w:rsidRPr="00544BB3">
          <w:rPr>
            <w:rStyle w:val="Hipervnculo"/>
            <w:lang w:val="en-US"/>
          </w:rPr>
          <w:t>https://doi.org/10.1300/J202v06n03_06</w:t>
        </w:r>
      </w:hyperlink>
    </w:p>
    <w:p w14:paraId="5F47350C" w14:textId="77777777" w:rsidR="00E65567" w:rsidRPr="00E65567" w:rsidRDefault="00E65567" w:rsidP="00E65567">
      <w:pPr>
        <w:ind w:left="720" w:hanging="720"/>
        <w:jc w:val="both"/>
        <w:rPr>
          <w:lang w:val="en-US"/>
        </w:rPr>
      </w:pPr>
      <w:r w:rsidRPr="00E65567">
        <w:rPr>
          <w:lang w:val="en-US"/>
        </w:rPr>
        <w:t xml:space="preserve">Hinduja, S., &amp; Patchin, J. W. (2014). Bullying beyond the schoolyard: Preventing and responding to cyberbullying. Corwin Press. </w:t>
      </w:r>
    </w:p>
    <w:p w14:paraId="49CAE5B3" w14:textId="7A561461" w:rsidR="00E65567" w:rsidRPr="00E65567" w:rsidRDefault="00E65567" w:rsidP="00E65567">
      <w:pPr>
        <w:ind w:left="720" w:hanging="720"/>
        <w:jc w:val="both"/>
        <w:rPr>
          <w:lang w:val="en-US"/>
        </w:rPr>
      </w:pPr>
      <w:r w:rsidRPr="00E65567">
        <w:rPr>
          <w:lang w:val="en-US"/>
        </w:rPr>
        <w:t xml:space="preserve">Hymel, S. y Swearer, SM (2015). Four Decades of Research on School Bullying. American Psychologist, 70(4), 293-299. </w:t>
      </w:r>
      <w:hyperlink r:id="rId28" w:tgtFrame="_blank" w:history="1">
        <w:r w:rsidR="00544BB3" w:rsidRPr="00D46436">
          <w:rPr>
            <w:rStyle w:val="Hipervnculo"/>
            <w:lang w:val="en-US"/>
          </w:rPr>
          <w:t>https://doi.org/10.1037/a0038928</w:t>
        </w:r>
      </w:hyperlink>
    </w:p>
    <w:p w14:paraId="07DAE3CA" w14:textId="52B915D0" w:rsidR="00E65567" w:rsidRPr="00E65567" w:rsidRDefault="00E65567" w:rsidP="00E65567">
      <w:pPr>
        <w:ind w:left="720" w:hanging="720"/>
        <w:jc w:val="both"/>
        <w:rPr>
          <w:lang w:val="en-US"/>
        </w:rPr>
      </w:pPr>
      <w:r w:rsidRPr="00E65567">
        <w:rPr>
          <w:lang w:val="en-US"/>
        </w:rPr>
        <w:t xml:space="preserve">Kowalski, R. M., Morgan, C. A., &amp; Limber, S. P. (2012). Traditional bullying as a potential warning sign of cyberbullying. School Psychology International, 33(5), 505–519. </w:t>
      </w:r>
      <w:hyperlink r:id="rId29" w:history="1">
        <w:r w:rsidR="00544BB3" w:rsidRPr="00544BB3">
          <w:rPr>
            <w:rStyle w:val="Hipervnculo"/>
            <w:lang w:val="en-US"/>
          </w:rPr>
          <w:t>https://doi.org/10.1177/0143034312445244</w:t>
        </w:r>
      </w:hyperlink>
    </w:p>
    <w:p w14:paraId="40331F0C" w14:textId="6A3BA9FD" w:rsidR="00544BB3" w:rsidRPr="00E65567" w:rsidRDefault="00E65567" w:rsidP="00544BB3">
      <w:pPr>
        <w:ind w:left="720" w:hanging="720"/>
        <w:jc w:val="both"/>
        <w:rPr>
          <w:lang w:val="en-US"/>
        </w:rPr>
      </w:pPr>
      <w:proofErr w:type="spellStart"/>
      <w:r w:rsidRPr="00E65567">
        <w:rPr>
          <w:lang w:val="en-US"/>
        </w:rPr>
        <w:t>Kutsyuruba</w:t>
      </w:r>
      <w:proofErr w:type="spellEnd"/>
      <w:r w:rsidRPr="00E65567">
        <w:rPr>
          <w:lang w:val="en-US"/>
        </w:rPr>
        <w:t xml:space="preserve">, B., Klinger, D. A., &amp; Hussain, A. (2015). Relationships among school climate, school safety, and student achievement and well‐being: a review of the literature. Review of Education, 3(2), 103-135. </w:t>
      </w:r>
      <w:hyperlink r:id="rId30" w:history="1">
        <w:r w:rsidR="00544BB3" w:rsidRPr="00544BB3">
          <w:rPr>
            <w:rStyle w:val="Hipervnculo"/>
            <w:lang w:val="en-US"/>
          </w:rPr>
          <w:t>https://doi.org/10.1002/rev3.3043</w:t>
        </w:r>
      </w:hyperlink>
    </w:p>
    <w:p w14:paraId="625E11E4" w14:textId="375A0F27" w:rsidR="00544BB3" w:rsidRPr="00544BB3" w:rsidRDefault="00E65567" w:rsidP="00544BB3">
      <w:pPr>
        <w:ind w:left="720" w:hanging="720"/>
        <w:jc w:val="both"/>
        <w:rPr>
          <w:lang w:val="en-US"/>
        </w:rPr>
      </w:pPr>
      <w:r w:rsidRPr="005435CB">
        <w:rPr>
          <w:lang w:val="en-US"/>
        </w:rPr>
        <w:t xml:space="preserve">Martínez-Garrido, C., &amp; Murillo, F. J. (2013). </w:t>
      </w:r>
      <w:r w:rsidRPr="001D4689">
        <w:rPr>
          <w:lang w:val="es-419"/>
        </w:rPr>
        <w:t xml:space="preserve">El uso de los modelos multinivel en la investigación educativa. Estadísticas avanzadas para conocer y cambiar la educación en América Latina. </w:t>
      </w:r>
      <w:r w:rsidR="00544BB3" w:rsidRPr="001D4689">
        <w:rPr>
          <w:lang w:val="en-US"/>
        </w:rPr>
        <w:t>Retrieved from</w:t>
      </w:r>
      <w:r w:rsidR="00544BB3">
        <w:rPr>
          <w:lang w:val="en-US"/>
        </w:rPr>
        <w:t xml:space="preserve">  </w:t>
      </w:r>
      <w:hyperlink r:id="rId31" w:history="1">
        <w:r w:rsidR="00544BB3" w:rsidRPr="00544BB3">
          <w:rPr>
            <w:rStyle w:val="Hipervnculo"/>
            <w:lang w:val="en-US"/>
          </w:rPr>
          <w:t>https://www.researchgate.net/profile/Cynthia_Martinez-Garrido/publication/313892068_El_uso_de_los_modelos_multinivel_en_la_investigacion_educativa_Estadisticas_avanzadas_para_conocer_y_cambiar_la_educacion_en_America_Latina/links/58ae15b8aca2725b540dde2d/El-uso-de-los-modelos-multinivel-en-la-investigacion-educativa-Estadisticas-avanzadas-para-conocer-y-cambiar-la-educacion-en-America-Latina.pdf</w:t>
        </w:r>
      </w:hyperlink>
      <w:r w:rsidR="00544BB3" w:rsidRPr="00544BB3">
        <w:rPr>
          <w:lang w:val="en-US"/>
        </w:rPr>
        <w:t xml:space="preserve">. </w:t>
      </w:r>
    </w:p>
    <w:p w14:paraId="3345B403" w14:textId="550B06C2" w:rsidR="00544BB3" w:rsidRDefault="00E65567" w:rsidP="00544BB3">
      <w:pPr>
        <w:ind w:left="720" w:hanging="720"/>
        <w:jc w:val="both"/>
        <w:rPr>
          <w:lang w:val="en-US"/>
        </w:rPr>
      </w:pPr>
      <w:r w:rsidRPr="001D4689">
        <w:rPr>
          <w:lang w:val="es-419"/>
        </w:rPr>
        <w:t xml:space="preserve">Estadística en la Investigación: competencia transversal en la formación universitaria, 47-70.Ministerio de Educación del Perú. </w:t>
      </w:r>
      <w:r w:rsidRPr="00E65567">
        <w:rPr>
          <w:lang w:val="en-US"/>
        </w:rPr>
        <w:t>(2020).</w:t>
      </w:r>
      <w:r w:rsidR="00544BB3">
        <w:rPr>
          <w:lang w:val="en-US"/>
        </w:rPr>
        <w:t xml:space="preserve"> </w:t>
      </w:r>
      <w:r w:rsidRPr="00E65567">
        <w:rPr>
          <w:lang w:val="en-US"/>
        </w:rPr>
        <w:t xml:space="preserve">SíseVe. </w:t>
      </w:r>
      <w:r w:rsidR="00544BB3">
        <w:rPr>
          <w:lang w:val="en-US"/>
        </w:rPr>
        <w:t xml:space="preserve"> </w:t>
      </w:r>
      <w:r w:rsidR="00544BB3" w:rsidRPr="001D4689">
        <w:rPr>
          <w:lang w:val="en-US"/>
        </w:rPr>
        <w:t>Retrieved from</w:t>
      </w:r>
      <w:r w:rsidR="00544BB3" w:rsidRPr="00E65567">
        <w:rPr>
          <w:lang w:val="en-US"/>
        </w:rPr>
        <w:t xml:space="preserve"> </w:t>
      </w:r>
      <w:hyperlink r:id="rId32" w:history="1">
        <w:r w:rsidR="00544BB3" w:rsidRPr="00BE3904">
          <w:rPr>
            <w:rStyle w:val="Hipervnculo"/>
            <w:lang w:val="en-US"/>
          </w:rPr>
          <w:t>http://www.siseve.pe/web</w:t>
        </w:r>
      </w:hyperlink>
      <w:r w:rsidR="00544BB3">
        <w:rPr>
          <w:lang w:val="en-US"/>
        </w:rPr>
        <w:t>.</w:t>
      </w:r>
    </w:p>
    <w:p w14:paraId="1FAA392B" w14:textId="2280E224" w:rsidR="00E65567" w:rsidRPr="00544BB3" w:rsidRDefault="00E65567" w:rsidP="00E65567">
      <w:pPr>
        <w:ind w:left="720" w:hanging="720"/>
        <w:jc w:val="both"/>
        <w:rPr>
          <w:color w:val="3333FF"/>
          <w:lang w:val="en-US"/>
        </w:rPr>
      </w:pPr>
      <w:r w:rsidRPr="00E65567">
        <w:rPr>
          <w:lang w:val="en-US"/>
        </w:rPr>
        <w:t xml:space="preserve">Patchin, J. W., &amp; Hinduja, S. (2010). Cyberbullying and self‐esteem. Journal of school health, 80(12), 614-621. </w:t>
      </w:r>
      <w:hyperlink r:id="rId33" w:history="1">
        <w:r w:rsidR="00544BB3" w:rsidRPr="00D46436">
          <w:rPr>
            <w:rStyle w:val="Hipervnculo"/>
            <w:color w:val="3333FF"/>
            <w:shd w:val="clear" w:color="auto" w:fill="FFFFFF"/>
            <w:lang w:val="en-US"/>
          </w:rPr>
          <w:t>https://doi.org/10.1111/j.1746-1561.2010.00548.x</w:t>
        </w:r>
      </w:hyperlink>
    </w:p>
    <w:p w14:paraId="605FE902" w14:textId="1B2A7A95" w:rsidR="00E65567" w:rsidRPr="00E65567" w:rsidRDefault="00E65567" w:rsidP="00E65567">
      <w:pPr>
        <w:ind w:left="720" w:hanging="720"/>
        <w:jc w:val="both"/>
        <w:rPr>
          <w:lang w:val="en-US"/>
        </w:rPr>
      </w:pPr>
      <w:proofErr w:type="spellStart"/>
      <w:r w:rsidRPr="00E65567">
        <w:rPr>
          <w:lang w:val="en-US"/>
        </w:rPr>
        <w:t>Pettalia</w:t>
      </w:r>
      <w:proofErr w:type="spellEnd"/>
      <w:r w:rsidRPr="00E65567">
        <w:rPr>
          <w:lang w:val="en-US"/>
        </w:rPr>
        <w:t xml:space="preserve">, J. L., Levin, E., &amp; Dickinson, J. (2013). Cyberbullying: Eliciting harm without consequence. Computers in human behavior, 29(6), 2758-2765. </w:t>
      </w:r>
      <w:hyperlink r:id="rId34" w:tgtFrame="_blank" w:tooltip="Persistent link using digital object identifier" w:history="1">
        <w:r w:rsidR="00CD7B71" w:rsidRPr="00D46436">
          <w:rPr>
            <w:rStyle w:val="Hipervnculo"/>
            <w:lang w:val="en-US"/>
          </w:rPr>
          <w:t>https://doi.org/10.1016/j.chb.2013.07.020</w:t>
        </w:r>
      </w:hyperlink>
    </w:p>
    <w:p w14:paraId="337E8FBF" w14:textId="19F0DD6B" w:rsidR="00E65567" w:rsidRPr="00E65567" w:rsidRDefault="00E65567" w:rsidP="00E65567">
      <w:pPr>
        <w:ind w:left="720" w:hanging="720"/>
        <w:jc w:val="both"/>
        <w:rPr>
          <w:lang w:val="en-US"/>
        </w:rPr>
      </w:pPr>
      <w:proofErr w:type="spellStart"/>
      <w:r w:rsidRPr="00E65567">
        <w:rPr>
          <w:lang w:val="en-US"/>
        </w:rPr>
        <w:t>Ronis</w:t>
      </w:r>
      <w:proofErr w:type="spellEnd"/>
      <w:r w:rsidRPr="00E65567">
        <w:rPr>
          <w:lang w:val="en-US"/>
        </w:rPr>
        <w:t xml:space="preserve">, S., &amp; </w:t>
      </w:r>
      <w:proofErr w:type="spellStart"/>
      <w:r w:rsidRPr="00E65567">
        <w:rPr>
          <w:lang w:val="en-US"/>
        </w:rPr>
        <w:t>Slaunwhite</w:t>
      </w:r>
      <w:proofErr w:type="spellEnd"/>
      <w:r w:rsidRPr="00E65567">
        <w:rPr>
          <w:lang w:val="en-US"/>
        </w:rPr>
        <w:t xml:space="preserve">, A. (2019). Gender and geographic predictors of cyberbullying victimization, perpetration, and coping modalities among youth. Canadian journal of school psychology, 34(1), 3-21. </w:t>
      </w:r>
      <w:hyperlink r:id="rId35" w:history="1">
        <w:r w:rsidR="00CD7B71" w:rsidRPr="00D46436">
          <w:rPr>
            <w:rStyle w:val="Hipervnculo"/>
            <w:lang w:val="en-US"/>
          </w:rPr>
          <w:t>https://doi.org/10.1177/0829573517734029</w:t>
        </w:r>
      </w:hyperlink>
    </w:p>
    <w:p w14:paraId="195D5E71" w14:textId="72DA387D" w:rsidR="00E65567" w:rsidRPr="00CD7B71" w:rsidRDefault="00E65567" w:rsidP="00E65567">
      <w:pPr>
        <w:ind w:left="720" w:hanging="720"/>
        <w:jc w:val="both"/>
        <w:rPr>
          <w:color w:val="3333FF"/>
          <w:lang w:val="en-US"/>
        </w:rPr>
      </w:pPr>
      <w:proofErr w:type="spellStart"/>
      <w:r w:rsidRPr="00E65567">
        <w:rPr>
          <w:lang w:val="en-US"/>
        </w:rPr>
        <w:lastRenderedPageBreak/>
        <w:t>Slonje</w:t>
      </w:r>
      <w:proofErr w:type="spellEnd"/>
      <w:r w:rsidRPr="00E65567">
        <w:rPr>
          <w:lang w:val="en-US"/>
        </w:rPr>
        <w:t xml:space="preserve">, R., &amp; Smith, P. K. (2008). Cyberbullying: Another main type of bullying? Scandinavian Journal of Psychology, 49(2), 147–154. </w:t>
      </w:r>
      <w:hyperlink r:id="rId36" w:history="1">
        <w:r w:rsidR="00CD7B71" w:rsidRPr="00D46436">
          <w:rPr>
            <w:rStyle w:val="Hipervnculo"/>
            <w:color w:val="3333FF"/>
            <w:shd w:val="clear" w:color="auto" w:fill="FFFFFF"/>
            <w:lang w:val="en-US"/>
          </w:rPr>
          <w:t>https://doi.org/10.1111/j.1467-9450.2007.00611.x</w:t>
        </w:r>
      </w:hyperlink>
    </w:p>
    <w:p w14:paraId="2DFCD68A" w14:textId="63C9733C" w:rsidR="00E65567" w:rsidRPr="00E65567" w:rsidRDefault="00E65567" w:rsidP="00E65567">
      <w:pPr>
        <w:ind w:left="720" w:hanging="720"/>
        <w:jc w:val="both"/>
        <w:rPr>
          <w:lang w:val="en-US"/>
        </w:rPr>
      </w:pPr>
      <w:r w:rsidRPr="00E65567">
        <w:rPr>
          <w:lang w:val="en-US"/>
        </w:rPr>
        <w:t xml:space="preserve">Slovak, K., &amp; Singer, J. B. (2011). School Social Workers’ Perceptions of Cyberbullying. Children &amp; Schools, 33(1), 5–16. </w:t>
      </w:r>
      <w:hyperlink r:id="rId37" w:history="1">
        <w:r w:rsidR="00CD7B71" w:rsidRPr="00D46436">
          <w:rPr>
            <w:rStyle w:val="Hipervnculo"/>
            <w:color w:val="3333FF"/>
            <w:sz w:val="26"/>
            <w:szCs w:val="26"/>
            <w:bdr w:val="none" w:sz="0" w:space="0" w:color="auto" w:frame="1"/>
            <w:shd w:val="clear" w:color="auto" w:fill="FFFFFF"/>
            <w:lang w:val="en-US"/>
          </w:rPr>
          <w:t>https://doi.org/10.1093/cs/33.1.5</w:t>
        </w:r>
      </w:hyperlink>
    </w:p>
    <w:p w14:paraId="528D728E" w14:textId="06DF9B70" w:rsidR="00CD7B71" w:rsidRPr="00E65567" w:rsidRDefault="00E65567" w:rsidP="00CD7B71">
      <w:pPr>
        <w:ind w:left="720" w:hanging="720"/>
        <w:jc w:val="both"/>
        <w:rPr>
          <w:lang w:val="en-US"/>
        </w:rPr>
      </w:pPr>
      <w:r w:rsidRPr="00E65567">
        <w:rPr>
          <w:lang w:val="en-US"/>
        </w:rPr>
        <w:t xml:space="preserve">UNESCO. (2017). School violence and bullying: Global status report. </w:t>
      </w:r>
      <w:r w:rsidR="00CD7B71">
        <w:rPr>
          <w:lang w:val="en-US"/>
        </w:rPr>
        <w:t xml:space="preserve">Retrieved from </w:t>
      </w:r>
      <w:hyperlink r:id="rId38" w:history="1">
        <w:r w:rsidR="00CD7B71" w:rsidRPr="00BE3904">
          <w:rPr>
            <w:rStyle w:val="Hipervnculo"/>
            <w:lang w:val="en-US"/>
          </w:rPr>
          <w:t>https://unesdoc.unesco.org/ark:/48223/pf0000246970</w:t>
        </w:r>
      </w:hyperlink>
    </w:p>
    <w:p w14:paraId="5E82036C" w14:textId="280BF81A" w:rsidR="00E65567" w:rsidRPr="00E65567" w:rsidRDefault="00E65567" w:rsidP="00CD7B71">
      <w:pPr>
        <w:ind w:left="720" w:hanging="720"/>
        <w:jc w:val="both"/>
        <w:rPr>
          <w:lang w:val="en-US"/>
        </w:rPr>
      </w:pPr>
      <w:r w:rsidRPr="00E65567">
        <w:rPr>
          <w:lang w:val="en-US"/>
        </w:rPr>
        <w:t>U</w:t>
      </w:r>
      <w:r w:rsidR="00E61B12">
        <w:rPr>
          <w:lang w:val="en-US"/>
        </w:rPr>
        <w:t>NICEF</w:t>
      </w:r>
      <w:r w:rsidRPr="00E65567">
        <w:rPr>
          <w:lang w:val="en-US"/>
        </w:rPr>
        <w:t>. (2020, April 15). U</w:t>
      </w:r>
      <w:r w:rsidR="00E61B12">
        <w:rPr>
          <w:lang w:val="en-US"/>
        </w:rPr>
        <w:t>NICEF</w:t>
      </w:r>
      <w:r w:rsidRPr="00E65567">
        <w:rPr>
          <w:lang w:val="en-US"/>
        </w:rPr>
        <w:t xml:space="preserve"> Retrieved from </w:t>
      </w:r>
      <w:hyperlink r:id="rId39" w:history="1">
        <w:r w:rsidR="00CD7B71" w:rsidRPr="00BE3904">
          <w:rPr>
            <w:rStyle w:val="Hipervnculo"/>
            <w:lang w:val="en-US"/>
          </w:rPr>
          <w:t>https://www.unicef.es/prensa/covid-19-la-pandemia-mundial-del-coronavirus-aumenta-el-riesgo-para-los-ninos-en-internet</w:t>
        </w:r>
      </w:hyperlink>
      <w:r w:rsidRPr="00E65567">
        <w:rPr>
          <w:lang w:val="en-US"/>
        </w:rPr>
        <w:t xml:space="preserve"> </w:t>
      </w:r>
    </w:p>
    <w:p w14:paraId="6CAC12C8" w14:textId="1B8BC268" w:rsidR="00CD7B71" w:rsidRPr="00E65567" w:rsidRDefault="00E65567" w:rsidP="00CD7B71">
      <w:pPr>
        <w:ind w:left="720" w:hanging="720"/>
        <w:jc w:val="both"/>
        <w:rPr>
          <w:lang w:val="en-US"/>
        </w:rPr>
      </w:pPr>
      <w:r w:rsidRPr="00E65567">
        <w:rPr>
          <w:lang w:val="en-US"/>
        </w:rPr>
        <w:t xml:space="preserve">UNICEF (2017). Children in a digital world. UNICEF. </w:t>
      </w:r>
      <w:r w:rsidR="00CD7B71" w:rsidRPr="00E65567">
        <w:rPr>
          <w:lang w:val="en-US"/>
        </w:rPr>
        <w:t xml:space="preserve">Retrieved from </w:t>
      </w:r>
      <w:hyperlink r:id="rId40" w:history="1">
        <w:r w:rsidR="00CD7B71" w:rsidRPr="00BE3904">
          <w:rPr>
            <w:rStyle w:val="Hipervnculo"/>
            <w:lang w:val="en-US"/>
          </w:rPr>
          <w:t>https://www.unicef.org/publications/index_101992.html</w:t>
        </w:r>
      </w:hyperlink>
    </w:p>
    <w:p w14:paraId="66755E3F" w14:textId="0F3FE7FE" w:rsidR="00CD7B71" w:rsidRPr="00E65567" w:rsidRDefault="00E65567" w:rsidP="00CD7B71">
      <w:pPr>
        <w:ind w:left="720" w:hanging="720"/>
        <w:jc w:val="both"/>
        <w:rPr>
          <w:lang w:val="en-US"/>
        </w:rPr>
      </w:pPr>
      <w:r w:rsidRPr="00E65567">
        <w:rPr>
          <w:lang w:val="en-US"/>
        </w:rPr>
        <w:t xml:space="preserve">Varela, J. J., Zimmerman, M. A., Ryan, A. M., &amp; Stoddard, S. A. (2018). Cyberbullying among Chilean students and the protective effects of positive school communities. Journal of school violence, 17(4), 430-442. </w:t>
      </w:r>
      <w:hyperlink r:id="rId41" w:history="1">
        <w:r w:rsidR="00CD7B71" w:rsidRPr="00D46436">
          <w:rPr>
            <w:rStyle w:val="Hipervnculo"/>
            <w:lang w:val="en-US"/>
          </w:rPr>
          <w:t>https://doi.org/10.1080/15388220.2017.1358640</w:t>
        </w:r>
      </w:hyperlink>
    </w:p>
    <w:p w14:paraId="09199D7E" w14:textId="2A9C72D8" w:rsidR="00E65567" w:rsidRPr="00E65567" w:rsidRDefault="00E65567" w:rsidP="00E65567">
      <w:pPr>
        <w:ind w:left="720" w:hanging="720"/>
        <w:jc w:val="both"/>
        <w:rPr>
          <w:lang w:val="en-US"/>
        </w:rPr>
      </w:pPr>
      <w:proofErr w:type="spellStart"/>
      <w:r w:rsidRPr="00E65567">
        <w:rPr>
          <w:lang w:val="en-US"/>
        </w:rPr>
        <w:t>Wegge</w:t>
      </w:r>
      <w:proofErr w:type="spellEnd"/>
      <w:r w:rsidRPr="00E65567">
        <w:rPr>
          <w:lang w:val="en-US"/>
        </w:rPr>
        <w:t xml:space="preserve">, D., </w:t>
      </w:r>
      <w:proofErr w:type="spellStart"/>
      <w:r w:rsidRPr="00E65567">
        <w:rPr>
          <w:lang w:val="en-US"/>
        </w:rPr>
        <w:t>Vandebosch</w:t>
      </w:r>
      <w:proofErr w:type="spellEnd"/>
      <w:r w:rsidRPr="00E65567">
        <w:rPr>
          <w:lang w:val="en-US"/>
        </w:rPr>
        <w:t xml:space="preserve">, H., </w:t>
      </w:r>
      <w:proofErr w:type="spellStart"/>
      <w:r w:rsidRPr="00E65567">
        <w:rPr>
          <w:lang w:val="en-US"/>
        </w:rPr>
        <w:t>Eggermont</w:t>
      </w:r>
      <w:proofErr w:type="spellEnd"/>
      <w:r w:rsidRPr="00E65567">
        <w:rPr>
          <w:lang w:val="en-US"/>
        </w:rPr>
        <w:t xml:space="preserve">, S., &amp; </w:t>
      </w:r>
      <w:proofErr w:type="spellStart"/>
      <w:r w:rsidRPr="00E65567">
        <w:rPr>
          <w:lang w:val="en-US"/>
        </w:rPr>
        <w:t>Pabian</w:t>
      </w:r>
      <w:proofErr w:type="spellEnd"/>
      <w:r w:rsidRPr="00E65567">
        <w:rPr>
          <w:lang w:val="en-US"/>
        </w:rPr>
        <w:t xml:space="preserve">, S. (2016). Popularity through online harm: The longitudinal associations between cyberbullying and sociometric status in early adolescence. The Journal of Early Adolescence, 36(1), 86-107. </w:t>
      </w:r>
      <w:hyperlink r:id="rId42" w:history="1">
        <w:r w:rsidR="00EC1759" w:rsidRPr="00D46436">
          <w:rPr>
            <w:rStyle w:val="Hipervnculo"/>
            <w:lang w:val="en-US"/>
          </w:rPr>
          <w:t>https://doi.org/10.1177/0272431614556351</w:t>
        </w:r>
      </w:hyperlink>
    </w:p>
    <w:p w14:paraId="36BBAA50" w14:textId="3E1F4554" w:rsidR="00E65567" w:rsidRPr="00E65567" w:rsidRDefault="00E65567" w:rsidP="00E65567">
      <w:pPr>
        <w:ind w:left="720" w:hanging="720"/>
        <w:jc w:val="both"/>
        <w:rPr>
          <w:lang w:val="en-US"/>
        </w:rPr>
      </w:pPr>
      <w:r w:rsidRPr="00E65567">
        <w:rPr>
          <w:lang w:val="en-US"/>
        </w:rPr>
        <w:t xml:space="preserve">Williams, K. R., &amp; Guerra, N. G. (2007). Prevalence and Predictors of Internet Bullying. Journal of Adolescent Health, 41(6), S14–S21. </w:t>
      </w:r>
      <w:hyperlink r:id="rId43" w:tgtFrame="_blank" w:tooltip="Persistent link using digital object identifier" w:history="1">
        <w:r w:rsidR="00EC1759" w:rsidRPr="00D46436">
          <w:rPr>
            <w:rStyle w:val="Hipervnculo"/>
            <w:lang w:val="en-US"/>
          </w:rPr>
          <w:t>https://doi.org/10.1016/j.jadohealth.2007.08.018</w:t>
        </w:r>
      </w:hyperlink>
    </w:p>
    <w:p w14:paraId="249AB42D" w14:textId="2DD87151" w:rsidR="00EC1759" w:rsidRPr="00E65567" w:rsidRDefault="00E65567" w:rsidP="00EC1759">
      <w:pPr>
        <w:ind w:left="720" w:hanging="720"/>
        <w:jc w:val="both"/>
        <w:rPr>
          <w:lang w:val="en-US"/>
        </w:rPr>
      </w:pPr>
      <w:r w:rsidRPr="00E65567">
        <w:rPr>
          <w:lang w:val="en-US"/>
        </w:rPr>
        <w:t xml:space="preserve">Xiao, B. S., &amp; Wong, Y. M. (2013). Cyber-bullying among university students: An empirical investigation from the social cognitive perspective. International Journal of Business and Information, 8(1). </w:t>
      </w:r>
      <w:r w:rsidR="00EC1759">
        <w:rPr>
          <w:lang w:val="en-US"/>
        </w:rPr>
        <w:t>Re</w:t>
      </w:r>
      <w:r w:rsidR="00920F20">
        <w:rPr>
          <w:lang w:val="en-US"/>
        </w:rPr>
        <w:t>trieved</w:t>
      </w:r>
      <w:r w:rsidR="00EC1759">
        <w:rPr>
          <w:lang w:val="en-US"/>
        </w:rPr>
        <w:t xml:space="preserve"> from </w:t>
      </w:r>
      <w:hyperlink r:id="rId44" w:history="1">
        <w:r w:rsidR="00EC1759" w:rsidRPr="00BE3904">
          <w:rPr>
            <w:rStyle w:val="Hipervnculo"/>
            <w:lang w:val="en-US"/>
          </w:rPr>
          <w:t>https://ijbi.org/ijbi/article/view/75</w:t>
        </w:r>
      </w:hyperlink>
    </w:p>
    <w:p w14:paraId="7F01A584" w14:textId="21639C50" w:rsidR="00E65567" w:rsidRPr="00E65567" w:rsidRDefault="009E70A8" w:rsidP="00E65567">
      <w:pPr>
        <w:ind w:left="720" w:hanging="720"/>
        <w:jc w:val="both"/>
        <w:rPr>
          <w:lang w:val="en-US"/>
        </w:rPr>
      </w:pPr>
      <w:r>
        <w:rPr>
          <w:lang w:val="en-US"/>
        </w:rPr>
        <w:t>Y</w:t>
      </w:r>
      <w:r w:rsidRPr="00E65567">
        <w:rPr>
          <w:lang w:val="en-US"/>
        </w:rPr>
        <w:t>ao</w:t>
      </w:r>
      <w:r w:rsidR="00E65567" w:rsidRPr="00E65567">
        <w:rPr>
          <w:lang w:val="en-US"/>
        </w:rPr>
        <w:t xml:space="preserve"> M. Z., &amp; </w:t>
      </w:r>
      <w:proofErr w:type="spellStart"/>
      <w:r w:rsidR="00E65567" w:rsidRPr="00E65567">
        <w:rPr>
          <w:lang w:val="en-US"/>
        </w:rPr>
        <w:t>Flanagin</w:t>
      </w:r>
      <w:proofErr w:type="spellEnd"/>
      <w:r w:rsidR="00E65567" w:rsidRPr="00E65567">
        <w:rPr>
          <w:lang w:val="en-US"/>
        </w:rPr>
        <w:t xml:space="preserve">, A. J. (2006). A self-awareness approach to computer-mediated communication. Computers in Human Behavior, 22(3), 518–544. </w:t>
      </w:r>
      <w:hyperlink r:id="rId45" w:tgtFrame="_blank" w:tooltip="Persistent link using digital object identifier" w:history="1">
        <w:r w:rsidR="00920F20" w:rsidRPr="00D46436">
          <w:rPr>
            <w:rStyle w:val="Hipervnculo"/>
            <w:color w:val="3333FF"/>
            <w:lang w:val="en-US"/>
          </w:rPr>
          <w:t>https://doi.org/10.1016/j.chb.2004.10.008</w:t>
        </w:r>
      </w:hyperlink>
    </w:p>
    <w:p w14:paraId="7D37C37E" w14:textId="4989B7DE" w:rsidR="00E65567" w:rsidRPr="00920F20" w:rsidRDefault="00E65567" w:rsidP="00E65567">
      <w:pPr>
        <w:ind w:left="720" w:hanging="720"/>
        <w:jc w:val="both"/>
        <w:rPr>
          <w:lang w:val="en-US"/>
        </w:rPr>
      </w:pPr>
      <w:r w:rsidRPr="00E65567">
        <w:rPr>
          <w:lang w:val="en-US"/>
        </w:rPr>
        <w:t>Ybarra, M. L., &amp; Mitchell, K. J. (2004). Online aggressor/targets, aggressors, and targets: A comparison of associated youth characteristics. Journal of Child Psychology and Psychiatry, 45(7), 1308–1316.</w:t>
      </w:r>
      <w:r w:rsidRPr="00920F20">
        <w:rPr>
          <w:color w:val="3333FF"/>
          <w:lang w:val="en-US"/>
        </w:rPr>
        <w:t xml:space="preserve"> </w:t>
      </w:r>
      <w:hyperlink r:id="rId46" w:history="1">
        <w:r w:rsidR="00920F20" w:rsidRPr="00D46436">
          <w:rPr>
            <w:rStyle w:val="Hipervnculo"/>
            <w:color w:val="3333FF"/>
            <w:shd w:val="clear" w:color="auto" w:fill="FFFFFF"/>
            <w:lang w:val="en-US"/>
          </w:rPr>
          <w:t>https://doi.org/10.1111/j.1469-7610.2004.00328.x</w:t>
        </w:r>
      </w:hyperlink>
    </w:p>
    <w:p w14:paraId="5F53B36E" w14:textId="53272180" w:rsidR="00E65567" w:rsidRPr="00E65567" w:rsidRDefault="00E65567" w:rsidP="00E65567">
      <w:pPr>
        <w:ind w:left="720" w:hanging="720"/>
        <w:jc w:val="both"/>
        <w:rPr>
          <w:lang w:val="en-US"/>
        </w:rPr>
      </w:pPr>
      <w:proofErr w:type="spellStart"/>
      <w:r w:rsidRPr="005A280A">
        <w:rPr>
          <w:lang w:val="fr-FR"/>
        </w:rPr>
        <w:t>Zalaquett</w:t>
      </w:r>
      <w:proofErr w:type="spellEnd"/>
      <w:r w:rsidRPr="005A280A">
        <w:rPr>
          <w:lang w:val="fr-FR"/>
        </w:rPr>
        <w:t xml:space="preserve">, C. P., &amp; </w:t>
      </w:r>
      <w:proofErr w:type="spellStart"/>
      <w:r w:rsidRPr="005A280A">
        <w:rPr>
          <w:lang w:val="fr-FR"/>
        </w:rPr>
        <w:t>Chatters</w:t>
      </w:r>
      <w:proofErr w:type="spellEnd"/>
      <w:r w:rsidRPr="005A280A">
        <w:rPr>
          <w:lang w:val="fr-FR"/>
        </w:rPr>
        <w:t xml:space="preserve">, S. J. (2014). </w:t>
      </w:r>
      <w:r w:rsidRPr="00E65567">
        <w:rPr>
          <w:lang w:val="en-US"/>
        </w:rPr>
        <w:t xml:space="preserve">Cyberbullying in college: Frequency, characteristics, and practical implications. Sage Open, 4(1). </w:t>
      </w:r>
      <w:hyperlink r:id="rId47" w:history="1">
        <w:r w:rsidR="00920F20" w:rsidRPr="00D46436">
          <w:rPr>
            <w:rStyle w:val="Hipervnculo"/>
            <w:color w:val="3333FF"/>
            <w:shd w:val="clear" w:color="auto" w:fill="FFFFFF"/>
            <w:lang w:val="en-US"/>
          </w:rPr>
          <w:t>https://doi.org/10.1177/2158244014526721</w:t>
        </w:r>
      </w:hyperlink>
    </w:p>
    <w:p w14:paraId="29176A24" w14:textId="4EEFE66A" w:rsidR="00E65567" w:rsidRPr="00D46436" w:rsidRDefault="00E65567" w:rsidP="00E65567">
      <w:pPr>
        <w:ind w:left="720" w:hanging="720"/>
        <w:jc w:val="both"/>
        <w:rPr>
          <w:color w:val="3333FF"/>
          <w:lang w:val="en-US"/>
        </w:rPr>
      </w:pPr>
      <w:proofErr w:type="spellStart"/>
      <w:r w:rsidRPr="00E65567">
        <w:rPr>
          <w:lang w:val="en-US"/>
        </w:rPr>
        <w:t>Zych</w:t>
      </w:r>
      <w:proofErr w:type="spellEnd"/>
      <w:r w:rsidRPr="00E65567">
        <w:rPr>
          <w:lang w:val="en-US"/>
        </w:rPr>
        <w:t xml:space="preserve">, I., Farrington, D. P., &amp; </w:t>
      </w:r>
      <w:proofErr w:type="spellStart"/>
      <w:r w:rsidRPr="00E65567">
        <w:rPr>
          <w:lang w:val="en-US"/>
        </w:rPr>
        <w:t>Ttofi</w:t>
      </w:r>
      <w:proofErr w:type="spellEnd"/>
      <w:r w:rsidRPr="00E65567">
        <w:rPr>
          <w:lang w:val="en-US"/>
        </w:rPr>
        <w:t xml:space="preserve">, M. M. (2019). Protective factors against bullying and cyberbullying: A systematic review of meta-analyses. Aggression and violent behavior, 45, 4-19. </w:t>
      </w:r>
      <w:hyperlink r:id="rId48" w:tgtFrame="_blank" w:tooltip="Persistent link using digital object identifier" w:history="1">
        <w:r w:rsidR="00920F20" w:rsidRPr="00D46436">
          <w:rPr>
            <w:rStyle w:val="Hipervnculo"/>
            <w:color w:val="3333FF"/>
            <w:lang w:val="en-US"/>
          </w:rPr>
          <w:t>https://doi.org/10.1016/j.avb.2018.06.008</w:t>
        </w:r>
      </w:hyperlink>
    </w:p>
    <w:p w14:paraId="16CE82A1" w14:textId="4D959E71" w:rsidR="00594317" w:rsidRPr="00E61B12" w:rsidRDefault="00594317" w:rsidP="0096053D">
      <w:pPr>
        <w:jc w:val="both"/>
        <w:rPr>
          <w:lang w:val="en-US"/>
        </w:rPr>
      </w:pPr>
    </w:p>
    <w:p w14:paraId="5CA55FC8" w14:textId="77777777" w:rsidR="00CE7D65" w:rsidRPr="00E61B12" w:rsidRDefault="00CE7D65" w:rsidP="00CE7D65">
      <w:pPr>
        <w:ind w:left="720" w:hanging="720"/>
        <w:jc w:val="both"/>
        <w:rPr>
          <w:lang w:val="en-US"/>
        </w:rPr>
      </w:pPr>
    </w:p>
    <w:p w14:paraId="2B09FC6A" w14:textId="57CE0D8E" w:rsidR="00594317" w:rsidRPr="00E61B12" w:rsidRDefault="00594317" w:rsidP="007C3C14">
      <w:pPr>
        <w:shd w:val="clear" w:color="auto" w:fill="FFFFFF"/>
        <w:jc w:val="right"/>
        <w:rPr>
          <w:i/>
          <w:iCs/>
          <w:sz w:val="20"/>
          <w:szCs w:val="20"/>
          <w:lang w:val="en-US"/>
        </w:rPr>
      </w:pPr>
      <w:r w:rsidRPr="00E61B12">
        <w:rPr>
          <w:i/>
          <w:iCs/>
          <w:sz w:val="20"/>
          <w:szCs w:val="20"/>
          <w:lang w:val="en-US"/>
        </w:rPr>
        <w:t>Received</w:t>
      </w:r>
      <w:r w:rsidRPr="00E25900">
        <w:rPr>
          <w:i/>
          <w:iCs/>
          <w:sz w:val="20"/>
          <w:szCs w:val="20"/>
          <w:lang w:val="pt-BR"/>
        </w:rPr>
        <w:t xml:space="preserve">: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p w14:paraId="781863B5" w14:textId="25F04D5B" w:rsidR="00594317" w:rsidRPr="003574F1" w:rsidRDefault="00594317" w:rsidP="003574F1">
      <w:pPr>
        <w:rPr>
          <w:i/>
          <w:sz w:val="28"/>
          <w:szCs w:val="28"/>
          <w:lang w:val="pt-BR"/>
        </w:rPr>
      </w:pPr>
    </w:p>
    <w:sectPr w:rsidR="00594317" w:rsidRPr="003574F1" w:rsidSect="0059034C">
      <w:headerReference w:type="even" r:id="rId49"/>
      <w:headerReference w:type="default" r:id="rId50"/>
      <w:footerReference w:type="even" r:id="rId5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2A280" w14:textId="77777777" w:rsidR="00E766CE" w:rsidRDefault="00E766CE" w:rsidP="00C413D4">
      <w:r>
        <w:separator/>
      </w:r>
    </w:p>
  </w:endnote>
  <w:endnote w:type="continuationSeparator" w:id="0">
    <w:p w14:paraId="02649F2F" w14:textId="77777777" w:rsidR="00E766CE" w:rsidRDefault="00E766C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rtel">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8E135E" w:rsidRDefault="008E135E"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7A222F7A" w14:textId="77777777" w:rsidR="008E135E" w:rsidRDefault="008E13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8E135E" w:rsidRDefault="008E135E"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21</w:t>
        </w:r>
        <w:r w:rsidRPr="007F5913">
          <w:rPr>
            <w:rStyle w:val="Nmerodepgina"/>
            <w:rFonts w:ascii="Times" w:hAnsi="Times"/>
            <w:sz w:val="16"/>
            <w:szCs w:val="16"/>
          </w:rPr>
          <w:fldChar w:fldCharType="end"/>
        </w:r>
      </w:p>
    </w:sdtContent>
  </w:sdt>
  <w:p w14:paraId="4E421D5C" w14:textId="77777777" w:rsidR="008E135E" w:rsidRDefault="008E13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5BD45" w14:textId="77777777" w:rsidR="00E766CE" w:rsidRDefault="00E766CE" w:rsidP="00C413D4">
      <w:r>
        <w:separator/>
      </w:r>
    </w:p>
  </w:footnote>
  <w:footnote w:type="continuationSeparator" w:id="0">
    <w:p w14:paraId="77F7E63D" w14:textId="77777777" w:rsidR="00E766CE" w:rsidRDefault="00E766CE"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12332247" w:rsidR="008E135E" w:rsidRPr="001566F6" w:rsidRDefault="008E135E"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8E135E" w:rsidRDefault="008E135E" w:rsidP="00C413D4">
    <w:pPr>
      <w:pStyle w:val="Encabezado"/>
      <w:jc w:val="right"/>
      <w:rPr>
        <w:rFonts w:ascii="Times" w:hAnsi="Times"/>
        <w:i/>
        <w:sz w:val="18"/>
        <w:szCs w:val="18"/>
        <w:lang w:val="es-ES"/>
      </w:rPr>
    </w:pPr>
    <w:r>
      <w:rPr>
        <w:noProof/>
        <w:lang w:val="es-PE" w:eastAsia="es-PE"/>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8E135E" w:rsidRPr="0027261B" w:rsidRDefault="008E135E"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FB4AFB"/>
    <w:multiLevelType w:val="multilevel"/>
    <w:tmpl w:val="AD32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FF27442"/>
    <w:multiLevelType w:val="multilevel"/>
    <w:tmpl w:val="A67A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5D6036"/>
    <w:multiLevelType w:val="multilevel"/>
    <w:tmpl w:val="8D52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3F86"/>
    <w:rsid w:val="00024C9A"/>
    <w:rsid w:val="000365CA"/>
    <w:rsid w:val="0004633E"/>
    <w:rsid w:val="0006041D"/>
    <w:rsid w:val="00076F0A"/>
    <w:rsid w:val="00096014"/>
    <w:rsid w:val="000E2C10"/>
    <w:rsid w:val="000E3B16"/>
    <w:rsid w:val="000E4161"/>
    <w:rsid w:val="000F759E"/>
    <w:rsid w:val="00107993"/>
    <w:rsid w:val="0012306F"/>
    <w:rsid w:val="001253E7"/>
    <w:rsid w:val="00127870"/>
    <w:rsid w:val="001516ED"/>
    <w:rsid w:val="00153DC5"/>
    <w:rsid w:val="00154D5F"/>
    <w:rsid w:val="001566F6"/>
    <w:rsid w:val="00176759"/>
    <w:rsid w:val="00184B75"/>
    <w:rsid w:val="00191E61"/>
    <w:rsid w:val="001A2D6E"/>
    <w:rsid w:val="001A7671"/>
    <w:rsid w:val="001C25E5"/>
    <w:rsid w:val="001D4689"/>
    <w:rsid w:val="001F4E99"/>
    <w:rsid w:val="001F7509"/>
    <w:rsid w:val="00216AFF"/>
    <w:rsid w:val="00234E5C"/>
    <w:rsid w:val="00246D04"/>
    <w:rsid w:val="00256CCE"/>
    <w:rsid w:val="002605A4"/>
    <w:rsid w:val="002624E0"/>
    <w:rsid w:val="00271502"/>
    <w:rsid w:val="0027261B"/>
    <w:rsid w:val="00276026"/>
    <w:rsid w:val="00294547"/>
    <w:rsid w:val="00297AFB"/>
    <w:rsid w:val="002B2297"/>
    <w:rsid w:val="002C009C"/>
    <w:rsid w:val="002C1EB1"/>
    <w:rsid w:val="002C3A8D"/>
    <w:rsid w:val="002C57EF"/>
    <w:rsid w:val="002C7C6D"/>
    <w:rsid w:val="002C7DF0"/>
    <w:rsid w:val="002D1053"/>
    <w:rsid w:val="002E0320"/>
    <w:rsid w:val="002F070D"/>
    <w:rsid w:val="002F257B"/>
    <w:rsid w:val="002F38C8"/>
    <w:rsid w:val="00302C5C"/>
    <w:rsid w:val="00305986"/>
    <w:rsid w:val="00330E4F"/>
    <w:rsid w:val="0034498C"/>
    <w:rsid w:val="003574F1"/>
    <w:rsid w:val="003909A7"/>
    <w:rsid w:val="003C4AA4"/>
    <w:rsid w:val="003D21B8"/>
    <w:rsid w:val="003E4B06"/>
    <w:rsid w:val="003E4FC1"/>
    <w:rsid w:val="00403942"/>
    <w:rsid w:val="00416FE5"/>
    <w:rsid w:val="0042142D"/>
    <w:rsid w:val="00430C97"/>
    <w:rsid w:val="00447E89"/>
    <w:rsid w:val="00475FC0"/>
    <w:rsid w:val="00480398"/>
    <w:rsid w:val="00483D6B"/>
    <w:rsid w:val="0048651A"/>
    <w:rsid w:val="004A4BD7"/>
    <w:rsid w:val="004C0823"/>
    <w:rsid w:val="004D5719"/>
    <w:rsid w:val="004E5D7C"/>
    <w:rsid w:val="00510E52"/>
    <w:rsid w:val="00515692"/>
    <w:rsid w:val="00542090"/>
    <w:rsid w:val="005435CB"/>
    <w:rsid w:val="00544BB3"/>
    <w:rsid w:val="00552F4C"/>
    <w:rsid w:val="00557B88"/>
    <w:rsid w:val="00576894"/>
    <w:rsid w:val="0059034C"/>
    <w:rsid w:val="00594317"/>
    <w:rsid w:val="00597654"/>
    <w:rsid w:val="005A280A"/>
    <w:rsid w:val="005A5F06"/>
    <w:rsid w:val="005B24FF"/>
    <w:rsid w:val="005B5614"/>
    <w:rsid w:val="005B5BF2"/>
    <w:rsid w:val="005B6754"/>
    <w:rsid w:val="005C5BF1"/>
    <w:rsid w:val="006014FD"/>
    <w:rsid w:val="0061199D"/>
    <w:rsid w:val="00612644"/>
    <w:rsid w:val="00620129"/>
    <w:rsid w:val="006937D3"/>
    <w:rsid w:val="006A1BA2"/>
    <w:rsid w:val="006B0812"/>
    <w:rsid w:val="006B088F"/>
    <w:rsid w:val="006C21BC"/>
    <w:rsid w:val="006F6924"/>
    <w:rsid w:val="006F7E7E"/>
    <w:rsid w:val="00700F77"/>
    <w:rsid w:val="00704ECD"/>
    <w:rsid w:val="0071050C"/>
    <w:rsid w:val="00724F5C"/>
    <w:rsid w:val="00737E7A"/>
    <w:rsid w:val="00742E4A"/>
    <w:rsid w:val="007530F2"/>
    <w:rsid w:val="00770AE4"/>
    <w:rsid w:val="00782615"/>
    <w:rsid w:val="00792AA0"/>
    <w:rsid w:val="00795D57"/>
    <w:rsid w:val="007968B9"/>
    <w:rsid w:val="007A2A6A"/>
    <w:rsid w:val="007A7C7C"/>
    <w:rsid w:val="007A7CDC"/>
    <w:rsid w:val="007C3C14"/>
    <w:rsid w:val="007E1B69"/>
    <w:rsid w:val="007E34D6"/>
    <w:rsid w:val="007E3B8D"/>
    <w:rsid w:val="007E3BFF"/>
    <w:rsid w:val="00801097"/>
    <w:rsid w:val="008114AC"/>
    <w:rsid w:val="00812E4C"/>
    <w:rsid w:val="00813406"/>
    <w:rsid w:val="008151AB"/>
    <w:rsid w:val="00816268"/>
    <w:rsid w:val="008163A4"/>
    <w:rsid w:val="00824D3A"/>
    <w:rsid w:val="00830FF7"/>
    <w:rsid w:val="00863414"/>
    <w:rsid w:val="00872EFD"/>
    <w:rsid w:val="00880120"/>
    <w:rsid w:val="0088279C"/>
    <w:rsid w:val="008B0F10"/>
    <w:rsid w:val="008C409A"/>
    <w:rsid w:val="008C775E"/>
    <w:rsid w:val="008D509E"/>
    <w:rsid w:val="008E135E"/>
    <w:rsid w:val="009032D5"/>
    <w:rsid w:val="00903DEB"/>
    <w:rsid w:val="00913F8F"/>
    <w:rsid w:val="00920F20"/>
    <w:rsid w:val="00923EF9"/>
    <w:rsid w:val="00942CDE"/>
    <w:rsid w:val="0096053D"/>
    <w:rsid w:val="00974345"/>
    <w:rsid w:val="00977250"/>
    <w:rsid w:val="00993241"/>
    <w:rsid w:val="009A583F"/>
    <w:rsid w:val="009B0367"/>
    <w:rsid w:val="009B3EF3"/>
    <w:rsid w:val="009D2551"/>
    <w:rsid w:val="009E70A8"/>
    <w:rsid w:val="009F6F54"/>
    <w:rsid w:val="00A30790"/>
    <w:rsid w:val="00A32751"/>
    <w:rsid w:val="00A457D0"/>
    <w:rsid w:val="00A516C7"/>
    <w:rsid w:val="00A62218"/>
    <w:rsid w:val="00A63B11"/>
    <w:rsid w:val="00A728BA"/>
    <w:rsid w:val="00A741BB"/>
    <w:rsid w:val="00A857AC"/>
    <w:rsid w:val="00A871FB"/>
    <w:rsid w:val="00A952CB"/>
    <w:rsid w:val="00AC0DD0"/>
    <w:rsid w:val="00AC0FD7"/>
    <w:rsid w:val="00AC6595"/>
    <w:rsid w:val="00AD3238"/>
    <w:rsid w:val="00AE48D4"/>
    <w:rsid w:val="00B01EC9"/>
    <w:rsid w:val="00B02133"/>
    <w:rsid w:val="00B06283"/>
    <w:rsid w:val="00B1029D"/>
    <w:rsid w:val="00B27FBC"/>
    <w:rsid w:val="00B35B61"/>
    <w:rsid w:val="00B40FD3"/>
    <w:rsid w:val="00B511FB"/>
    <w:rsid w:val="00B60E75"/>
    <w:rsid w:val="00B6522A"/>
    <w:rsid w:val="00B738DA"/>
    <w:rsid w:val="00B74D71"/>
    <w:rsid w:val="00B83A6E"/>
    <w:rsid w:val="00B845A1"/>
    <w:rsid w:val="00B9678D"/>
    <w:rsid w:val="00BC2AFB"/>
    <w:rsid w:val="00BD26F5"/>
    <w:rsid w:val="00BD4985"/>
    <w:rsid w:val="00BF1191"/>
    <w:rsid w:val="00BF59E7"/>
    <w:rsid w:val="00C13DAA"/>
    <w:rsid w:val="00C356D9"/>
    <w:rsid w:val="00C413D4"/>
    <w:rsid w:val="00C43335"/>
    <w:rsid w:val="00C64ECF"/>
    <w:rsid w:val="00C84812"/>
    <w:rsid w:val="00CA3BFF"/>
    <w:rsid w:val="00CA3C92"/>
    <w:rsid w:val="00CD2603"/>
    <w:rsid w:val="00CD7B71"/>
    <w:rsid w:val="00CE7D65"/>
    <w:rsid w:val="00CF4E1F"/>
    <w:rsid w:val="00CF5D21"/>
    <w:rsid w:val="00D116F3"/>
    <w:rsid w:val="00D243B3"/>
    <w:rsid w:val="00D259FC"/>
    <w:rsid w:val="00D26A32"/>
    <w:rsid w:val="00D46436"/>
    <w:rsid w:val="00D609BB"/>
    <w:rsid w:val="00D94A3F"/>
    <w:rsid w:val="00DB4A71"/>
    <w:rsid w:val="00DB6400"/>
    <w:rsid w:val="00DE1119"/>
    <w:rsid w:val="00DE5521"/>
    <w:rsid w:val="00DE7EB8"/>
    <w:rsid w:val="00DF2852"/>
    <w:rsid w:val="00E23C9E"/>
    <w:rsid w:val="00E25900"/>
    <w:rsid w:val="00E26883"/>
    <w:rsid w:val="00E35B22"/>
    <w:rsid w:val="00E3671F"/>
    <w:rsid w:val="00E416F6"/>
    <w:rsid w:val="00E449A9"/>
    <w:rsid w:val="00E55124"/>
    <w:rsid w:val="00E61B12"/>
    <w:rsid w:val="00E65567"/>
    <w:rsid w:val="00E66A01"/>
    <w:rsid w:val="00E766CE"/>
    <w:rsid w:val="00E97D42"/>
    <w:rsid w:val="00EA6646"/>
    <w:rsid w:val="00EB213C"/>
    <w:rsid w:val="00EC1759"/>
    <w:rsid w:val="00EC5D7D"/>
    <w:rsid w:val="00ED2663"/>
    <w:rsid w:val="00EE7666"/>
    <w:rsid w:val="00EF0436"/>
    <w:rsid w:val="00EF34B5"/>
    <w:rsid w:val="00F15744"/>
    <w:rsid w:val="00F21272"/>
    <w:rsid w:val="00F74CAC"/>
    <w:rsid w:val="00F90EC9"/>
    <w:rsid w:val="00F92F1A"/>
    <w:rsid w:val="00FB0419"/>
    <w:rsid w:val="00FC5C57"/>
    <w:rsid w:val="00FC6A96"/>
    <w:rsid w:val="00FD2D27"/>
    <w:rsid w:val="00FE120C"/>
    <w:rsid w:val="00FE4BA9"/>
    <w:rsid w:val="00FF4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3574F1"/>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1">
    <w:name w:val="Unresolved Mention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customStyle="1" w:styleId="Default">
    <w:name w:val="Default"/>
    <w:rsid w:val="002C57EF"/>
    <w:pPr>
      <w:autoSpaceDE w:val="0"/>
      <w:autoSpaceDN w:val="0"/>
      <w:adjustRightInd w:val="0"/>
    </w:pPr>
    <w:rPr>
      <w:rFonts w:ascii="Martel" w:hAnsi="Martel" w:cs="Martel"/>
      <w:color w:val="000000"/>
    </w:rPr>
  </w:style>
  <w:style w:type="paragraph" w:customStyle="1" w:styleId="dx-doi">
    <w:name w:val="dx-doi"/>
    <w:basedOn w:val="Normal"/>
    <w:rsid w:val="00154D5F"/>
    <w:pPr>
      <w:spacing w:before="100" w:beforeAutospacing="1" w:after="100" w:afterAutospacing="1"/>
    </w:pPr>
    <w:rPr>
      <w:lang w:val="en-US" w:eastAsia="en-US"/>
    </w:rPr>
  </w:style>
  <w:style w:type="paragraph" w:styleId="Prrafodelista">
    <w:name w:val="List Paragraph"/>
    <w:basedOn w:val="Normal"/>
    <w:uiPriority w:val="34"/>
    <w:qFormat/>
    <w:rsid w:val="00543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60388312">
      <w:bodyDiv w:val="1"/>
      <w:marLeft w:val="0"/>
      <w:marRight w:val="0"/>
      <w:marTop w:val="0"/>
      <w:marBottom w:val="0"/>
      <w:divBdr>
        <w:top w:val="none" w:sz="0" w:space="0" w:color="auto"/>
        <w:left w:val="none" w:sz="0" w:space="0" w:color="auto"/>
        <w:bottom w:val="none" w:sz="0" w:space="0" w:color="auto"/>
        <w:right w:val="none" w:sz="0" w:space="0" w:color="auto"/>
      </w:divBdr>
    </w:div>
    <w:div w:id="244534322">
      <w:bodyDiv w:val="1"/>
      <w:marLeft w:val="0"/>
      <w:marRight w:val="0"/>
      <w:marTop w:val="0"/>
      <w:marBottom w:val="0"/>
      <w:divBdr>
        <w:top w:val="none" w:sz="0" w:space="0" w:color="auto"/>
        <w:left w:val="none" w:sz="0" w:space="0" w:color="auto"/>
        <w:bottom w:val="none" w:sz="0" w:space="0" w:color="auto"/>
        <w:right w:val="none" w:sz="0" w:space="0" w:color="auto"/>
      </w:divBdr>
    </w:div>
    <w:div w:id="311056799">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30414123">
      <w:bodyDiv w:val="1"/>
      <w:marLeft w:val="0"/>
      <w:marRight w:val="0"/>
      <w:marTop w:val="0"/>
      <w:marBottom w:val="0"/>
      <w:divBdr>
        <w:top w:val="none" w:sz="0" w:space="0" w:color="auto"/>
        <w:left w:val="none" w:sz="0" w:space="0" w:color="auto"/>
        <w:bottom w:val="none" w:sz="0" w:space="0" w:color="auto"/>
        <w:right w:val="none" w:sz="0" w:space="0" w:color="auto"/>
      </w:divBdr>
      <w:divsChild>
        <w:div w:id="910694316">
          <w:marLeft w:val="0"/>
          <w:marRight w:val="0"/>
          <w:marTop w:val="0"/>
          <w:marBottom w:val="0"/>
          <w:divBdr>
            <w:top w:val="none" w:sz="0" w:space="0" w:color="auto"/>
            <w:left w:val="none" w:sz="0" w:space="0" w:color="auto"/>
            <w:bottom w:val="none" w:sz="0" w:space="0" w:color="auto"/>
            <w:right w:val="none" w:sz="0" w:space="0" w:color="auto"/>
          </w:divBdr>
        </w:div>
      </w:divsChild>
    </w:div>
    <w:div w:id="53203897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11279157">
      <w:bodyDiv w:val="1"/>
      <w:marLeft w:val="0"/>
      <w:marRight w:val="0"/>
      <w:marTop w:val="0"/>
      <w:marBottom w:val="0"/>
      <w:divBdr>
        <w:top w:val="none" w:sz="0" w:space="0" w:color="auto"/>
        <w:left w:val="none" w:sz="0" w:space="0" w:color="auto"/>
        <w:bottom w:val="none" w:sz="0" w:space="0" w:color="auto"/>
        <w:right w:val="none" w:sz="0" w:space="0" w:color="auto"/>
      </w:divBdr>
      <w:divsChild>
        <w:div w:id="1780491684">
          <w:marLeft w:val="0"/>
          <w:marRight w:val="0"/>
          <w:marTop w:val="0"/>
          <w:marBottom w:val="0"/>
          <w:divBdr>
            <w:top w:val="none" w:sz="0" w:space="0" w:color="auto"/>
            <w:left w:val="none" w:sz="0" w:space="0" w:color="auto"/>
            <w:bottom w:val="none" w:sz="0" w:space="0" w:color="auto"/>
            <w:right w:val="none" w:sz="0" w:space="0" w:color="auto"/>
          </w:divBdr>
        </w:div>
      </w:divsChild>
    </w:div>
    <w:div w:id="637075916">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64701924">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34254316">
      <w:bodyDiv w:val="1"/>
      <w:marLeft w:val="0"/>
      <w:marRight w:val="0"/>
      <w:marTop w:val="0"/>
      <w:marBottom w:val="0"/>
      <w:divBdr>
        <w:top w:val="none" w:sz="0" w:space="0" w:color="auto"/>
        <w:left w:val="none" w:sz="0" w:space="0" w:color="auto"/>
        <w:bottom w:val="none" w:sz="0" w:space="0" w:color="auto"/>
        <w:right w:val="none" w:sz="0" w:space="0" w:color="auto"/>
      </w:divBdr>
      <w:divsChild>
        <w:div w:id="581568364">
          <w:marLeft w:val="0"/>
          <w:marRight w:val="0"/>
          <w:marTop w:val="0"/>
          <w:marBottom w:val="0"/>
          <w:divBdr>
            <w:top w:val="none" w:sz="0" w:space="0" w:color="auto"/>
            <w:left w:val="none" w:sz="0" w:space="0" w:color="auto"/>
            <w:bottom w:val="none" w:sz="0" w:space="0" w:color="auto"/>
            <w:right w:val="none" w:sz="0" w:space="0" w:color="auto"/>
          </w:divBdr>
        </w:div>
      </w:divsChild>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0994879">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277517260">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11077524">
      <w:bodyDiv w:val="1"/>
      <w:marLeft w:val="0"/>
      <w:marRight w:val="0"/>
      <w:marTop w:val="0"/>
      <w:marBottom w:val="0"/>
      <w:divBdr>
        <w:top w:val="none" w:sz="0" w:space="0" w:color="auto"/>
        <w:left w:val="none" w:sz="0" w:space="0" w:color="auto"/>
        <w:bottom w:val="none" w:sz="0" w:space="0" w:color="auto"/>
        <w:right w:val="none" w:sz="0" w:space="0" w:color="auto"/>
      </w:divBdr>
    </w:div>
    <w:div w:id="1493984988">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2721967">
      <w:bodyDiv w:val="1"/>
      <w:marLeft w:val="0"/>
      <w:marRight w:val="0"/>
      <w:marTop w:val="0"/>
      <w:marBottom w:val="0"/>
      <w:divBdr>
        <w:top w:val="none" w:sz="0" w:space="0" w:color="auto"/>
        <w:left w:val="none" w:sz="0" w:space="0" w:color="auto"/>
        <w:bottom w:val="none" w:sz="0" w:space="0" w:color="auto"/>
        <w:right w:val="none" w:sz="0" w:space="0" w:color="auto"/>
      </w:divBdr>
    </w:div>
    <w:div w:id="1792163056">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25725456">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1972974532">
      <w:bodyDiv w:val="1"/>
      <w:marLeft w:val="0"/>
      <w:marRight w:val="0"/>
      <w:marTop w:val="0"/>
      <w:marBottom w:val="0"/>
      <w:divBdr>
        <w:top w:val="none" w:sz="0" w:space="0" w:color="auto"/>
        <w:left w:val="none" w:sz="0" w:space="0" w:color="auto"/>
        <w:bottom w:val="none" w:sz="0" w:space="0" w:color="auto"/>
        <w:right w:val="none" w:sz="0" w:space="0" w:color="auto"/>
      </w:divBdr>
    </w:div>
    <w:div w:id="20203456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1057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vb.2015.09.013" TargetMode="External"/><Relationship Id="rId18" Type="http://schemas.openxmlformats.org/officeDocument/2006/relationships/hyperlink" Target="https://doi.org/10.1177%2F0044118X16658053" TargetMode="External"/><Relationship Id="rId26" Type="http://schemas.openxmlformats.org/officeDocument/2006/relationships/hyperlink" Target="https://doi.org/10.2190%2FEC.46.4.e" TargetMode="External"/><Relationship Id="rId39" Type="http://schemas.openxmlformats.org/officeDocument/2006/relationships/hyperlink" Target="https://www.unicef.es/prensa/covid-19-la-pandemia-mundial-del-coronavirus-aumenta-el-riesgo-para-los-ninos-en-internet" TargetMode="External"/><Relationship Id="rId21" Type="http://schemas.openxmlformats.org/officeDocument/2006/relationships/hyperlink" Target="https://doi.org/10.1089/cpb.2007.0008" TargetMode="External"/><Relationship Id="rId34" Type="http://schemas.openxmlformats.org/officeDocument/2006/relationships/hyperlink" Target="https://doi.org/10.1016/j.chb.2013.07.020" TargetMode="External"/><Relationship Id="rId42" Type="http://schemas.openxmlformats.org/officeDocument/2006/relationships/hyperlink" Target="https://doi.org/10.1177%2F0272431614556351" TargetMode="External"/><Relationship Id="rId47" Type="http://schemas.openxmlformats.org/officeDocument/2006/relationships/hyperlink" Target="https://doi.org/10.1177%2F2158244014526721"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im.2017.11.004" TargetMode="External"/><Relationship Id="rId29" Type="http://schemas.openxmlformats.org/officeDocument/2006/relationships/hyperlink" Target="https://doi.org/10.1177%2F0143034312445244" TargetMode="External"/><Relationship Id="rId11" Type="http://schemas.openxmlformats.org/officeDocument/2006/relationships/hyperlink" Target="https://doi.org/10.2307/2981882" TargetMode="External"/><Relationship Id="rId24" Type="http://schemas.openxmlformats.org/officeDocument/2006/relationships/hyperlink" Target="https://doi.org/10.1080/17482798.2013.781514" TargetMode="External"/><Relationship Id="rId32" Type="http://schemas.openxmlformats.org/officeDocument/2006/relationships/hyperlink" Target="http://www.siseve.pe/web" TargetMode="External"/><Relationship Id="rId37" Type="http://schemas.openxmlformats.org/officeDocument/2006/relationships/hyperlink" Target="https://doi.org/10.1093/cs/33.1.5" TargetMode="External"/><Relationship Id="rId40" Type="http://schemas.openxmlformats.org/officeDocument/2006/relationships/hyperlink" Target="https://www.unicef.org/publications/index_101992.html" TargetMode="External"/><Relationship Id="rId45" Type="http://schemas.openxmlformats.org/officeDocument/2006/relationships/hyperlink" Target="https://doi.org/10.1016/j.chb.2004.10.008"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svg"/><Relationship Id="rId19" Type="http://schemas.openxmlformats.org/officeDocument/2006/relationships/hyperlink" Target="https://doi.org/10.1177%2F1461444816634037" TargetMode="External"/><Relationship Id="rId31" Type="http://schemas.openxmlformats.org/officeDocument/2006/relationships/hyperlink" Target="https://www.researchgate.net/profile/Cynthia_Martinez-Garrido/publication/313892068_El_uso_de_los_modelos_multinivel_en_la_investigacion_educativa_Estadisticas_avanzadas_para_conocer_y_cambiar_la_educacion_en_America_Latina/links/58ae15b8aca2725b540dde2d/El-uso-de-los-modelos-multinivel-en-la-investigacion-educativa-Estadisticas-avanzadas-para-conocer-y-cambiar-la-educacion-en-America-Latina.pdf" TargetMode="External"/><Relationship Id="rId44" Type="http://schemas.openxmlformats.org/officeDocument/2006/relationships/hyperlink" Target="https://ijbi.org/ijbi/article/view/75"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s10964-012-9787-2" TargetMode="External"/><Relationship Id="rId22" Type="http://schemas.openxmlformats.org/officeDocument/2006/relationships/hyperlink" Target="https://doi.org/10.1177%2F1461444809341260" TargetMode="External"/><Relationship Id="rId27" Type="http://schemas.openxmlformats.org/officeDocument/2006/relationships/hyperlink" Target="https://doi.org/10.1300/J202v06n03_06" TargetMode="External"/><Relationship Id="rId30" Type="http://schemas.openxmlformats.org/officeDocument/2006/relationships/hyperlink" Target="https://doi.org/10.1002/rev3.3043" TargetMode="External"/><Relationship Id="rId35" Type="http://schemas.openxmlformats.org/officeDocument/2006/relationships/hyperlink" Target="https://doi.org/10.1177%2F0829573517734029" TargetMode="External"/><Relationship Id="rId43" Type="http://schemas.openxmlformats.org/officeDocument/2006/relationships/hyperlink" Target="https://doi.org/10.1016/j.jadohealth.2007.08.018" TargetMode="External"/><Relationship Id="rId48" Type="http://schemas.openxmlformats.org/officeDocument/2006/relationships/hyperlink" Target="https://doi.org/10.1016/j.avb.2018.06.008" TargetMode="External"/><Relationship Id="rId8" Type="http://schemas.openxmlformats.org/officeDocument/2006/relationships/hyperlink" Target="https://sipsych.org/"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jstor.org/stable/jeductechsoci.13.4.192" TargetMode="External"/><Relationship Id="rId17" Type="http://schemas.openxmlformats.org/officeDocument/2006/relationships/hyperlink" Target="https://doi.org/10.1177%2F0829573513491212" TargetMode="External"/><Relationship Id="rId25" Type="http://schemas.openxmlformats.org/officeDocument/2006/relationships/hyperlink" Target="https://doi.org/10.1177%2F107179190601200401" TargetMode="External"/><Relationship Id="rId33" Type="http://schemas.openxmlformats.org/officeDocument/2006/relationships/hyperlink" Target="https://doi.org/10.1111/j.1746-1561.2010.00548.x" TargetMode="External"/><Relationship Id="rId38" Type="http://schemas.openxmlformats.org/officeDocument/2006/relationships/hyperlink" Target="https://unesdoc.unesco.org/ark:/48223/pf0000246970" TargetMode="External"/><Relationship Id="rId46" Type="http://schemas.openxmlformats.org/officeDocument/2006/relationships/hyperlink" Target="https://doi.org/10.1111/j.1469-7610.2004.00328.x" TargetMode="External"/><Relationship Id="rId20" Type="http://schemas.openxmlformats.org/officeDocument/2006/relationships/hyperlink" Target="https://doi.org/10.1007/s10964-018-0895-5" TargetMode="External"/><Relationship Id="rId41" Type="http://schemas.openxmlformats.org/officeDocument/2006/relationships/hyperlink" Target="https://doi.org/10.1080/15388220.2017.135864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chb.2010.03.017" TargetMode="External"/><Relationship Id="rId23" Type="http://schemas.openxmlformats.org/officeDocument/2006/relationships/hyperlink" Target="https://doi.org/10.1177%2F0706743716684793" TargetMode="External"/><Relationship Id="rId28" Type="http://schemas.openxmlformats.org/officeDocument/2006/relationships/hyperlink" Target="https://psycnet.apa.org/doi/10.1037/a0038928" TargetMode="External"/><Relationship Id="rId36" Type="http://schemas.openxmlformats.org/officeDocument/2006/relationships/hyperlink" Target="https://doi.org/10.1111/j.1467-9450.2007.00611.x"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555BA-EC76-4952-9A8B-D961E7CD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7612</Words>
  <Characters>43391</Characters>
  <Application>Microsoft Office Word</Application>
  <DocSecurity>0</DocSecurity>
  <Lines>361</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Usuario1</dc:creator>
  <cp:keywords/>
  <dc:description/>
  <cp:lastModifiedBy>Alejandro Javier Perez Portocarrero</cp:lastModifiedBy>
  <cp:revision>5</cp:revision>
  <cp:lastPrinted>2020-04-16T16:22:00Z</cp:lastPrinted>
  <dcterms:created xsi:type="dcterms:W3CDTF">2020-10-02T16:21:00Z</dcterms:created>
  <dcterms:modified xsi:type="dcterms:W3CDTF">2020-10-03T01:57:00Z</dcterms:modified>
</cp:coreProperties>
</file>