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09FA8A5A" w:rsidR="00742E4A" w:rsidRPr="00E25900" w:rsidRDefault="00153DC5" w:rsidP="00977250">
      <w:pPr>
        <w:pStyle w:val="Titulodeartculo"/>
        <w:rPr>
          <w:lang w:val="en-US" w:eastAsia="pt-BR"/>
        </w:rPr>
      </w:pPr>
      <w:r w:rsidRPr="002B2297">
        <w:rPr>
          <w:lang w:val="en-US"/>
        </w:rPr>
        <w:t xml:space="preserve"> </w:t>
      </w:r>
      <w:r w:rsidR="00977250" w:rsidRPr="00977250">
        <w:rPr>
          <w:lang w:val="en-US"/>
        </w:rPr>
        <w:t>E</w:t>
      </w:r>
      <w:r w:rsidR="007B0F30" w:rsidRPr="007B0F30">
        <w:rPr>
          <w:lang w:val="en-US"/>
        </w:rPr>
        <w:t>ffectiveness of a program to reduce sexual risk behaviors</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44F25446" w:rsidR="00C413D4" w:rsidRPr="0027261B" w:rsidRDefault="00597019" w:rsidP="005B5614">
      <w:pPr>
        <w:jc w:val="both"/>
        <w:rPr>
          <w:sz w:val="20"/>
          <w:szCs w:val="20"/>
          <w:lang w:val="es-AR"/>
        </w:rPr>
      </w:pPr>
      <w:proofErr w:type="spellStart"/>
      <w:r w:rsidRPr="00FB5F7F">
        <w:rPr>
          <w:sz w:val="20"/>
          <w:szCs w:val="20"/>
          <w:lang w:val="es-AR"/>
        </w:rPr>
        <w:t>Sexually</w:t>
      </w:r>
      <w:proofErr w:type="spellEnd"/>
      <w:r w:rsidRPr="00FB5F7F">
        <w:rPr>
          <w:sz w:val="20"/>
          <w:szCs w:val="20"/>
          <w:lang w:val="es-AR"/>
        </w:rPr>
        <w:t xml:space="preserve"> </w:t>
      </w:r>
      <w:proofErr w:type="spellStart"/>
      <w:r w:rsidRPr="00FB5F7F">
        <w:rPr>
          <w:sz w:val="20"/>
          <w:szCs w:val="20"/>
          <w:lang w:val="es-AR"/>
        </w:rPr>
        <w:t>transmitted</w:t>
      </w:r>
      <w:proofErr w:type="spellEnd"/>
      <w:r w:rsidRPr="00FB5F7F">
        <w:rPr>
          <w:sz w:val="20"/>
          <w:szCs w:val="20"/>
          <w:lang w:val="es-AR"/>
        </w:rPr>
        <w:t xml:space="preserve"> </w:t>
      </w:r>
      <w:proofErr w:type="spellStart"/>
      <w:r w:rsidRPr="00FB5F7F">
        <w:rPr>
          <w:sz w:val="20"/>
          <w:szCs w:val="20"/>
          <w:lang w:val="es-AR"/>
        </w:rPr>
        <w:t>infections</w:t>
      </w:r>
      <w:proofErr w:type="spellEnd"/>
      <w:r w:rsidRPr="00FB5F7F">
        <w:rPr>
          <w:sz w:val="20"/>
          <w:szCs w:val="20"/>
          <w:lang w:val="es-AR"/>
        </w:rPr>
        <w:t xml:space="preserve"> are a </w:t>
      </w:r>
      <w:proofErr w:type="spellStart"/>
      <w:r w:rsidRPr="00FB5F7F">
        <w:rPr>
          <w:sz w:val="20"/>
          <w:szCs w:val="20"/>
          <w:lang w:val="es-AR"/>
        </w:rPr>
        <w:t>public</w:t>
      </w:r>
      <w:proofErr w:type="spellEnd"/>
      <w:r w:rsidRPr="00FB5F7F">
        <w:rPr>
          <w:sz w:val="20"/>
          <w:szCs w:val="20"/>
          <w:lang w:val="es-AR"/>
        </w:rPr>
        <w:t xml:space="preserve"> </w:t>
      </w:r>
      <w:proofErr w:type="spellStart"/>
      <w:r w:rsidRPr="00FB5F7F">
        <w:rPr>
          <w:sz w:val="20"/>
          <w:szCs w:val="20"/>
          <w:lang w:val="es-AR"/>
        </w:rPr>
        <w:t>health</w:t>
      </w:r>
      <w:proofErr w:type="spellEnd"/>
      <w:r w:rsidRPr="00FB5F7F">
        <w:rPr>
          <w:sz w:val="20"/>
          <w:szCs w:val="20"/>
          <w:lang w:val="es-AR"/>
        </w:rPr>
        <w:t xml:space="preserve"> </w:t>
      </w:r>
      <w:proofErr w:type="spellStart"/>
      <w:r w:rsidRPr="00FB5F7F">
        <w:rPr>
          <w:sz w:val="20"/>
          <w:szCs w:val="20"/>
          <w:lang w:val="es-AR"/>
        </w:rPr>
        <w:t>problem</w:t>
      </w:r>
      <w:proofErr w:type="spellEnd"/>
      <w:r w:rsidRPr="00FB5F7F">
        <w:rPr>
          <w:sz w:val="20"/>
          <w:szCs w:val="20"/>
          <w:lang w:val="es-AR"/>
        </w:rPr>
        <w:t xml:space="preserve">. </w:t>
      </w:r>
      <w:proofErr w:type="spellStart"/>
      <w:r w:rsidRPr="00FB5F7F">
        <w:rPr>
          <w:sz w:val="20"/>
          <w:szCs w:val="20"/>
          <w:lang w:val="es-AR"/>
        </w:rPr>
        <w:t>For</w:t>
      </w:r>
      <w:proofErr w:type="spellEnd"/>
      <w:r w:rsidRPr="00FB5F7F">
        <w:rPr>
          <w:sz w:val="20"/>
          <w:szCs w:val="20"/>
          <w:lang w:val="es-AR"/>
        </w:rPr>
        <w:t xml:space="preserve"> </w:t>
      </w:r>
      <w:proofErr w:type="spellStart"/>
      <w:r w:rsidRPr="00FB5F7F">
        <w:rPr>
          <w:sz w:val="20"/>
          <w:szCs w:val="20"/>
          <w:lang w:val="es-AR"/>
        </w:rPr>
        <w:t>this</w:t>
      </w:r>
      <w:proofErr w:type="spellEnd"/>
      <w:r w:rsidRPr="00FB5F7F">
        <w:rPr>
          <w:sz w:val="20"/>
          <w:szCs w:val="20"/>
          <w:lang w:val="es-AR"/>
        </w:rPr>
        <w:t xml:space="preserve"> </w:t>
      </w:r>
      <w:proofErr w:type="spellStart"/>
      <w:r w:rsidRPr="00FB5F7F">
        <w:rPr>
          <w:sz w:val="20"/>
          <w:szCs w:val="20"/>
          <w:lang w:val="es-AR"/>
        </w:rPr>
        <w:t>reason</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objective</w:t>
      </w:r>
      <w:proofErr w:type="spellEnd"/>
      <w:r w:rsidRPr="00FB5F7F">
        <w:rPr>
          <w:sz w:val="20"/>
          <w:szCs w:val="20"/>
          <w:lang w:val="es-AR"/>
        </w:rPr>
        <w:t xml:space="preserve"> </w:t>
      </w:r>
      <w:proofErr w:type="spellStart"/>
      <w:r w:rsidRPr="00FB5F7F">
        <w:rPr>
          <w:sz w:val="20"/>
          <w:szCs w:val="20"/>
          <w:lang w:val="es-AR"/>
        </w:rPr>
        <w:t>of</w:t>
      </w:r>
      <w:proofErr w:type="spellEnd"/>
      <w:r w:rsidRPr="00FB5F7F">
        <w:rPr>
          <w:sz w:val="20"/>
          <w:szCs w:val="20"/>
          <w:lang w:val="es-AR"/>
        </w:rPr>
        <w:t xml:space="preserve"> </w:t>
      </w:r>
      <w:proofErr w:type="spellStart"/>
      <w:r w:rsidRPr="00FB5F7F">
        <w:rPr>
          <w:sz w:val="20"/>
          <w:szCs w:val="20"/>
          <w:lang w:val="es-AR"/>
        </w:rPr>
        <w:t>this</w:t>
      </w:r>
      <w:proofErr w:type="spellEnd"/>
      <w:r w:rsidRPr="00FB5F7F">
        <w:rPr>
          <w:sz w:val="20"/>
          <w:szCs w:val="20"/>
          <w:lang w:val="es-AR"/>
        </w:rPr>
        <w:t xml:space="preserve"> </w:t>
      </w:r>
      <w:proofErr w:type="spellStart"/>
      <w:r w:rsidRPr="00FB5F7F">
        <w:rPr>
          <w:sz w:val="20"/>
          <w:szCs w:val="20"/>
          <w:lang w:val="es-AR"/>
        </w:rPr>
        <w:t>research</w:t>
      </w:r>
      <w:proofErr w:type="spellEnd"/>
      <w:r w:rsidRPr="00FB5F7F">
        <w:rPr>
          <w:sz w:val="20"/>
          <w:szCs w:val="20"/>
          <w:lang w:val="es-AR"/>
        </w:rPr>
        <w:t xml:space="preserve"> </w:t>
      </w:r>
      <w:proofErr w:type="spellStart"/>
      <w:r w:rsidRPr="00FB5F7F">
        <w:rPr>
          <w:sz w:val="20"/>
          <w:szCs w:val="20"/>
          <w:lang w:val="es-AR"/>
        </w:rPr>
        <w:t>was</w:t>
      </w:r>
      <w:proofErr w:type="spellEnd"/>
      <w:r w:rsidRPr="00FB5F7F">
        <w:rPr>
          <w:sz w:val="20"/>
          <w:szCs w:val="20"/>
          <w:lang w:val="es-AR"/>
        </w:rPr>
        <w:t xml:space="preserve"> </w:t>
      </w:r>
      <w:proofErr w:type="spellStart"/>
      <w:r w:rsidRPr="00FB5F7F">
        <w:rPr>
          <w:sz w:val="20"/>
          <w:szCs w:val="20"/>
          <w:lang w:val="es-AR"/>
        </w:rPr>
        <w:t>to</w:t>
      </w:r>
      <w:proofErr w:type="spellEnd"/>
      <w:r w:rsidRPr="00FB5F7F">
        <w:rPr>
          <w:sz w:val="20"/>
          <w:szCs w:val="20"/>
          <w:lang w:val="es-AR"/>
        </w:rPr>
        <w:t xml:space="preserve"> determine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effectiveness</w:t>
      </w:r>
      <w:proofErr w:type="spellEnd"/>
      <w:r w:rsidRPr="00FB5F7F">
        <w:rPr>
          <w:sz w:val="20"/>
          <w:szCs w:val="20"/>
          <w:lang w:val="es-AR"/>
        </w:rPr>
        <w:t xml:space="preserve"> </w:t>
      </w:r>
      <w:proofErr w:type="spellStart"/>
      <w:r w:rsidRPr="00FB5F7F">
        <w:rPr>
          <w:sz w:val="20"/>
          <w:szCs w:val="20"/>
          <w:lang w:val="es-AR"/>
        </w:rPr>
        <w:t>of</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professional</w:t>
      </w:r>
      <w:proofErr w:type="spellEnd"/>
      <w:r w:rsidRPr="00FB5F7F">
        <w:rPr>
          <w:sz w:val="20"/>
          <w:szCs w:val="20"/>
          <w:lang w:val="es-AR"/>
        </w:rPr>
        <w:t xml:space="preserve"> </w:t>
      </w:r>
      <w:proofErr w:type="spellStart"/>
      <w:r w:rsidRPr="00FB5F7F">
        <w:rPr>
          <w:sz w:val="20"/>
          <w:szCs w:val="20"/>
          <w:lang w:val="es-AR"/>
        </w:rPr>
        <w:t>biographical</w:t>
      </w:r>
      <w:proofErr w:type="spellEnd"/>
      <w:r w:rsidRPr="00FB5F7F">
        <w:rPr>
          <w:sz w:val="20"/>
          <w:szCs w:val="20"/>
          <w:lang w:val="es-AR"/>
        </w:rPr>
        <w:t xml:space="preserve"> </w:t>
      </w:r>
      <w:proofErr w:type="spellStart"/>
      <w:r w:rsidRPr="00FB5F7F">
        <w:rPr>
          <w:sz w:val="20"/>
          <w:szCs w:val="20"/>
          <w:lang w:val="es-AR"/>
        </w:rPr>
        <w:t>intervention</w:t>
      </w:r>
      <w:proofErr w:type="spellEnd"/>
      <w:r w:rsidRPr="00FB5F7F">
        <w:rPr>
          <w:sz w:val="20"/>
          <w:szCs w:val="20"/>
          <w:lang w:val="es-AR"/>
        </w:rPr>
        <w:t xml:space="preserve"> </w:t>
      </w:r>
      <w:proofErr w:type="spellStart"/>
      <w:r w:rsidRPr="00FB5F7F">
        <w:rPr>
          <w:sz w:val="20"/>
          <w:szCs w:val="20"/>
          <w:lang w:val="es-AR"/>
        </w:rPr>
        <w:t>program</w:t>
      </w:r>
      <w:proofErr w:type="spellEnd"/>
      <w:r w:rsidRPr="00FB5F7F">
        <w:rPr>
          <w:sz w:val="20"/>
          <w:szCs w:val="20"/>
          <w:lang w:val="es-AR"/>
        </w:rPr>
        <w:t xml:space="preserve"> </w:t>
      </w:r>
      <w:proofErr w:type="spellStart"/>
      <w:r w:rsidRPr="00FB5F7F">
        <w:rPr>
          <w:sz w:val="20"/>
          <w:szCs w:val="20"/>
          <w:lang w:val="es-AR"/>
        </w:rPr>
        <w:t>with</w:t>
      </w:r>
      <w:proofErr w:type="spellEnd"/>
      <w:r w:rsidRPr="00FB5F7F">
        <w:rPr>
          <w:sz w:val="20"/>
          <w:szCs w:val="20"/>
          <w:lang w:val="es-AR"/>
        </w:rPr>
        <w:t xml:space="preserve"> </w:t>
      </w:r>
      <w:proofErr w:type="spellStart"/>
      <w:r w:rsidRPr="00FB5F7F">
        <w:rPr>
          <w:sz w:val="20"/>
          <w:szCs w:val="20"/>
          <w:lang w:val="es-AR"/>
        </w:rPr>
        <w:t>cognitive</w:t>
      </w:r>
      <w:proofErr w:type="spellEnd"/>
      <w:r w:rsidRPr="00FB5F7F">
        <w:rPr>
          <w:sz w:val="20"/>
          <w:szCs w:val="20"/>
          <w:lang w:val="es-AR"/>
        </w:rPr>
        <w:t xml:space="preserve"> </w:t>
      </w:r>
      <w:proofErr w:type="spellStart"/>
      <w:r w:rsidRPr="00FB5F7F">
        <w:rPr>
          <w:sz w:val="20"/>
          <w:szCs w:val="20"/>
          <w:lang w:val="es-AR"/>
        </w:rPr>
        <w:t>behavioral</w:t>
      </w:r>
      <w:proofErr w:type="spellEnd"/>
      <w:r w:rsidRPr="00FB5F7F">
        <w:rPr>
          <w:sz w:val="20"/>
          <w:szCs w:val="20"/>
          <w:lang w:val="es-AR"/>
        </w:rPr>
        <w:t xml:space="preserve"> </w:t>
      </w:r>
      <w:proofErr w:type="spellStart"/>
      <w:r w:rsidRPr="00FB5F7F">
        <w:rPr>
          <w:sz w:val="20"/>
          <w:szCs w:val="20"/>
          <w:lang w:val="es-AR"/>
        </w:rPr>
        <w:t>techniques</w:t>
      </w:r>
      <w:proofErr w:type="spellEnd"/>
      <w:r w:rsidRPr="00FB5F7F">
        <w:rPr>
          <w:sz w:val="20"/>
          <w:szCs w:val="20"/>
          <w:lang w:val="es-AR"/>
        </w:rPr>
        <w:t xml:space="preserve"> </w:t>
      </w:r>
      <w:proofErr w:type="spellStart"/>
      <w:r w:rsidRPr="00FB5F7F">
        <w:rPr>
          <w:sz w:val="20"/>
          <w:szCs w:val="20"/>
          <w:lang w:val="es-AR"/>
        </w:rPr>
        <w:t>to</w:t>
      </w:r>
      <w:proofErr w:type="spellEnd"/>
      <w:r w:rsidRPr="00FB5F7F">
        <w:rPr>
          <w:sz w:val="20"/>
          <w:szCs w:val="20"/>
          <w:lang w:val="es-AR"/>
        </w:rPr>
        <w:t xml:space="preserve"> </w:t>
      </w:r>
      <w:proofErr w:type="spellStart"/>
      <w:r w:rsidRPr="00FB5F7F">
        <w:rPr>
          <w:sz w:val="20"/>
          <w:szCs w:val="20"/>
          <w:lang w:val="es-AR"/>
        </w:rPr>
        <w:t>decrease</w:t>
      </w:r>
      <w:proofErr w:type="spellEnd"/>
      <w:r w:rsidRPr="00FB5F7F">
        <w:rPr>
          <w:sz w:val="20"/>
          <w:szCs w:val="20"/>
          <w:lang w:val="es-AR"/>
        </w:rPr>
        <w:t xml:space="preserve"> sexual </w:t>
      </w:r>
      <w:proofErr w:type="spellStart"/>
      <w:r w:rsidRPr="00FB5F7F">
        <w:rPr>
          <w:sz w:val="20"/>
          <w:szCs w:val="20"/>
          <w:lang w:val="es-AR"/>
        </w:rPr>
        <w:t>risk</w:t>
      </w:r>
      <w:proofErr w:type="spellEnd"/>
      <w:r w:rsidRPr="00FB5F7F">
        <w:rPr>
          <w:sz w:val="20"/>
          <w:szCs w:val="20"/>
          <w:lang w:val="es-AR"/>
        </w:rPr>
        <w:t xml:space="preserve"> </w:t>
      </w:r>
      <w:proofErr w:type="spellStart"/>
      <w:r w:rsidRPr="00FB5F7F">
        <w:rPr>
          <w:sz w:val="20"/>
          <w:szCs w:val="20"/>
          <w:lang w:val="es-AR"/>
        </w:rPr>
        <w:t>behaviors</w:t>
      </w:r>
      <w:proofErr w:type="spellEnd"/>
      <w:r w:rsidRPr="00FB5F7F">
        <w:rPr>
          <w:sz w:val="20"/>
          <w:szCs w:val="20"/>
          <w:lang w:val="es-AR"/>
        </w:rPr>
        <w:t xml:space="preserve"> in </w:t>
      </w:r>
      <w:proofErr w:type="spellStart"/>
      <w:r w:rsidRPr="00FB5F7F">
        <w:rPr>
          <w:sz w:val="20"/>
          <w:szCs w:val="20"/>
          <w:lang w:val="es-AR"/>
        </w:rPr>
        <w:t>men</w:t>
      </w:r>
      <w:proofErr w:type="spellEnd"/>
      <w:r w:rsidRPr="00FB5F7F">
        <w:rPr>
          <w:sz w:val="20"/>
          <w:szCs w:val="20"/>
          <w:lang w:val="es-AR"/>
        </w:rPr>
        <w:t xml:space="preserve"> </w:t>
      </w:r>
      <w:proofErr w:type="spellStart"/>
      <w:r w:rsidRPr="00FB5F7F">
        <w:rPr>
          <w:sz w:val="20"/>
          <w:szCs w:val="20"/>
          <w:lang w:val="es-AR"/>
        </w:rPr>
        <w:t>who</w:t>
      </w:r>
      <w:proofErr w:type="spellEnd"/>
      <w:r w:rsidRPr="00FB5F7F">
        <w:rPr>
          <w:sz w:val="20"/>
          <w:szCs w:val="20"/>
          <w:lang w:val="es-AR"/>
        </w:rPr>
        <w:t xml:space="preserve"> </w:t>
      </w:r>
      <w:proofErr w:type="spellStart"/>
      <w:r w:rsidRPr="00FB5F7F">
        <w:rPr>
          <w:sz w:val="20"/>
          <w:szCs w:val="20"/>
          <w:lang w:val="es-AR"/>
        </w:rPr>
        <w:t>have</w:t>
      </w:r>
      <w:proofErr w:type="spellEnd"/>
      <w:r w:rsidRPr="00FB5F7F">
        <w:rPr>
          <w:sz w:val="20"/>
          <w:szCs w:val="20"/>
          <w:lang w:val="es-AR"/>
        </w:rPr>
        <w:t xml:space="preserve"> sex </w:t>
      </w:r>
      <w:proofErr w:type="spellStart"/>
      <w:r w:rsidRPr="00FB5F7F">
        <w:rPr>
          <w:sz w:val="20"/>
          <w:szCs w:val="20"/>
          <w:lang w:val="es-AR"/>
        </w:rPr>
        <w:t>with</w:t>
      </w:r>
      <w:proofErr w:type="spellEnd"/>
      <w:r w:rsidRPr="00FB5F7F">
        <w:rPr>
          <w:sz w:val="20"/>
          <w:szCs w:val="20"/>
          <w:lang w:val="es-AR"/>
        </w:rPr>
        <w:t xml:space="preserve"> </w:t>
      </w:r>
      <w:proofErr w:type="spellStart"/>
      <w:r w:rsidRPr="00FB5F7F">
        <w:rPr>
          <w:sz w:val="20"/>
          <w:szCs w:val="20"/>
          <w:lang w:val="es-AR"/>
        </w:rPr>
        <w:t>men</w:t>
      </w:r>
      <w:proofErr w:type="spellEnd"/>
      <w:r w:rsidRPr="00FB5F7F">
        <w:rPr>
          <w:sz w:val="20"/>
          <w:szCs w:val="20"/>
          <w:lang w:val="es-AR"/>
        </w:rPr>
        <w:t xml:space="preserve"> (MSM). A </w:t>
      </w:r>
      <w:proofErr w:type="spellStart"/>
      <w:r w:rsidRPr="00FB5F7F">
        <w:rPr>
          <w:sz w:val="20"/>
          <w:szCs w:val="20"/>
          <w:lang w:val="es-AR"/>
        </w:rPr>
        <w:t>quasi</w:t>
      </w:r>
      <w:proofErr w:type="spellEnd"/>
      <w:r w:rsidRPr="00FB5F7F">
        <w:rPr>
          <w:sz w:val="20"/>
          <w:szCs w:val="20"/>
          <w:lang w:val="es-AR"/>
        </w:rPr>
        <w:t xml:space="preserve">-experimental </w:t>
      </w:r>
      <w:proofErr w:type="spellStart"/>
      <w:r w:rsidRPr="00FB5F7F">
        <w:rPr>
          <w:sz w:val="20"/>
          <w:szCs w:val="20"/>
          <w:lang w:val="es-AR"/>
        </w:rPr>
        <w:t>design</w:t>
      </w:r>
      <w:proofErr w:type="spellEnd"/>
      <w:r w:rsidRPr="00FB5F7F">
        <w:rPr>
          <w:sz w:val="20"/>
          <w:szCs w:val="20"/>
          <w:lang w:val="es-AR"/>
        </w:rPr>
        <w:t xml:space="preserve"> </w:t>
      </w:r>
      <w:proofErr w:type="spellStart"/>
      <w:r w:rsidRPr="00FB5F7F">
        <w:rPr>
          <w:sz w:val="20"/>
          <w:szCs w:val="20"/>
          <w:lang w:val="es-AR"/>
        </w:rPr>
        <w:t>with</w:t>
      </w:r>
      <w:proofErr w:type="spellEnd"/>
      <w:r w:rsidRPr="00FB5F7F">
        <w:rPr>
          <w:sz w:val="20"/>
          <w:szCs w:val="20"/>
          <w:lang w:val="es-AR"/>
        </w:rPr>
        <w:t xml:space="preserve"> </w:t>
      </w:r>
      <w:proofErr w:type="spellStart"/>
      <w:r w:rsidRPr="00FB5F7F">
        <w:rPr>
          <w:sz w:val="20"/>
          <w:szCs w:val="20"/>
          <w:lang w:val="es-AR"/>
        </w:rPr>
        <w:t>pre-test</w:t>
      </w:r>
      <w:proofErr w:type="spellEnd"/>
      <w:r w:rsidRPr="00FB5F7F">
        <w:rPr>
          <w:sz w:val="20"/>
          <w:szCs w:val="20"/>
          <w:lang w:val="es-AR"/>
        </w:rPr>
        <w:t xml:space="preserve"> and </w:t>
      </w:r>
      <w:proofErr w:type="spellStart"/>
      <w:r w:rsidRPr="00FB5F7F">
        <w:rPr>
          <w:sz w:val="20"/>
          <w:szCs w:val="20"/>
          <w:lang w:val="es-AR"/>
        </w:rPr>
        <w:t>post-test</w:t>
      </w:r>
      <w:proofErr w:type="spellEnd"/>
      <w:r w:rsidRPr="00FB5F7F">
        <w:rPr>
          <w:sz w:val="20"/>
          <w:szCs w:val="20"/>
          <w:lang w:val="es-AR"/>
        </w:rPr>
        <w:t xml:space="preserve"> </w:t>
      </w:r>
      <w:proofErr w:type="spellStart"/>
      <w:r w:rsidRPr="00FB5F7F">
        <w:rPr>
          <w:sz w:val="20"/>
          <w:szCs w:val="20"/>
          <w:lang w:val="es-AR"/>
        </w:rPr>
        <w:t>of</w:t>
      </w:r>
      <w:proofErr w:type="spellEnd"/>
      <w:r w:rsidRPr="00FB5F7F">
        <w:rPr>
          <w:sz w:val="20"/>
          <w:szCs w:val="20"/>
          <w:lang w:val="es-AR"/>
        </w:rPr>
        <w:t xml:space="preserve"> </w:t>
      </w:r>
      <w:proofErr w:type="spellStart"/>
      <w:r w:rsidRPr="00FB5F7F">
        <w:rPr>
          <w:sz w:val="20"/>
          <w:szCs w:val="20"/>
          <w:lang w:val="es-AR"/>
        </w:rPr>
        <w:t>two</w:t>
      </w:r>
      <w:proofErr w:type="spellEnd"/>
      <w:r w:rsidRPr="00FB5F7F">
        <w:rPr>
          <w:sz w:val="20"/>
          <w:szCs w:val="20"/>
          <w:lang w:val="es-AR"/>
        </w:rPr>
        <w:t xml:space="preserve"> blocks </w:t>
      </w:r>
      <w:proofErr w:type="spellStart"/>
      <w:r w:rsidRPr="00FB5F7F">
        <w:rPr>
          <w:sz w:val="20"/>
          <w:szCs w:val="20"/>
          <w:lang w:val="es-AR"/>
        </w:rPr>
        <w:t>was</w:t>
      </w:r>
      <w:proofErr w:type="spellEnd"/>
      <w:r w:rsidRPr="00FB5F7F">
        <w:rPr>
          <w:sz w:val="20"/>
          <w:szCs w:val="20"/>
          <w:lang w:val="es-AR"/>
        </w:rPr>
        <w:t xml:space="preserve"> </w:t>
      </w:r>
      <w:proofErr w:type="spellStart"/>
      <w:r w:rsidRPr="00FB5F7F">
        <w:rPr>
          <w:sz w:val="20"/>
          <w:szCs w:val="20"/>
          <w:lang w:val="es-AR"/>
        </w:rPr>
        <w:t>applied</w:t>
      </w:r>
      <w:proofErr w:type="spellEnd"/>
      <w:r w:rsidRPr="00FB5F7F">
        <w:rPr>
          <w:sz w:val="20"/>
          <w:szCs w:val="20"/>
          <w:lang w:val="es-AR"/>
        </w:rPr>
        <w:t xml:space="preserve">. In </w:t>
      </w:r>
      <w:proofErr w:type="spellStart"/>
      <w:r w:rsidRPr="00FB5F7F">
        <w:rPr>
          <w:sz w:val="20"/>
          <w:szCs w:val="20"/>
          <w:lang w:val="es-AR"/>
        </w:rPr>
        <w:t>the</w:t>
      </w:r>
      <w:proofErr w:type="spellEnd"/>
      <w:r w:rsidRPr="00FB5F7F">
        <w:rPr>
          <w:sz w:val="20"/>
          <w:szCs w:val="20"/>
          <w:lang w:val="es-AR"/>
        </w:rPr>
        <w:t xml:space="preserve"> experimental </w:t>
      </w:r>
      <w:proofErr w:type="spellStart"/>
      <w:r w:rsidRPr="00FB5F7F">
        <w:rPr>
          <w:sz w:val="20"/>
          <w:szCs w:val="20"/>
          <w:lang w:val="es-AR"/>
        </w:rPr>
        <w:t>group</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first</w:t>
      </w:r>
      <w:proofErr w:type="spellEnd"/>
      <w:r w:rsidRPr="00FB5F7F">
        <w:rPr>
          <w:sz w:val="20"/>
          <w:szCs w:val="20"/>
          <w:lang w:val="es-AR"/>
        </w:rPr>
        <w:t xml:space="preserve"> block </w:t>
      </w:r>
      <w:proofErr w:type="spellStart"/>
      <w:r w:rsidRPr="00FB5F7F">
        <w:rPr>
          <w:sz w:val="20"/>
          <w:szCs w:val="20"/>
          <w:lang w:val="es-AR"/>
        </w:rPr>
        <w:t>was</w:t>
      </w:r>
      <w:proofErr w:type="spellEnd"/>
      <w:r w:rsidRPr="00FB5F7F">
        <w:rPr>
          <w:sz w:val="20"/>
          <w:szCs w:val="20"/>
          <w:lang w:val="es-AR"/>
        </w:rPr>
        <w:t xml:space="preserve"> </w:t>
      </w:r>
      <w:proofErr w:type="spellStart"/>
      <w:r w:rsidRPr="00FB5F7F">
        <w:rPr>
          <w:sz w:val="20"/>
          <w:szCs w:val="20"/>
          <w:lang w:val="es-AR"/>
        </w:rPr>
        <w:t>made</w:t>
      </w:r>
      <w:proofErr w:type="spellEnd"/>
      <w:r w:rsidRPr="00FB5F7F">
        <w:rPr>
          <w:sz w:val="20"/>
          <w:szCs w:val="20"/>
          <w:lang w:val="es-AR"/>
        </w:rPr>
        <w:t xml:space="preserve"> up </w:t>
      </w:r>
      <w:proofErr w:type="spellStart"/>
      <w:r w:rsidRPr="00FB5F7F">
        <w:rPr>
          <w:sz w:val="20"/>
          <w:szCs w:val="20"/>
          <w:lang w:val="es-AR"/>
        </w:rPr>
        <w:t>of</w:t>
      </w:r>
      <w:proofErr w:type="spellEnd"/>
      <w:r w:rsidRPr="00FB5F7F">
        <w:rPr>
          <w:sz w:val="20"/>
          <w:szCs w:val="20"/>
          <w:lang w:val="es-AR"/>
        </w:rPr>
        <w:t xml:space="preserve"> 9 MSM </w:t>
      </w:r>
      <w:proofErr w:type="spellStart"/>
      <w:r w:rsidRPr="00FB5F7F">
        <w:rPr>
          <w:sz w:val="20"/>
          <w:szCs w:val="20"/>
          <w:lang w:val="es-AR"/>
        </w:rPr>
        <w:t>with</w:t>
      </w:r>
      <w:proofErr w:type="spellEnd"/>
      <w:r w:rsidRPr="00FB5F7F">
        <w:rPr>
          <w:sz w:val="20"/>
          <w:szCs w:val="20"/>
          <w:lang w:val="es-AR"/>
        </w:rPr>
        <w:t xml:space="preserve"> </w:t>
      </w:r>
      <w:proofErr w:type="spellStart"/>
      <w:r w:rsidRPr="00FB5F7F">
        <w:rPr>
          <w:sz w:val="20"/>
          <w:szCs w:val="20"/>
          <w:lang w:val="es-AR"/>
        </w:rPr>
        <w:t>some</w:t>
      </w:r>
      <w:proofErr w:type="spellEnd"/>
      <w:r w:rsidRPr="00FB5F7F">
        <w:rPr>
          <w:sz w:val="20"/>
          <w:szCs w:val="20"/>
          <w:lang w:val="es-AR"/>
        </w:rPr>
        <w:t xml:space="preserve"> </w:t>
      </w:r>
      <w:proofErr w:type="spellStart"/>
      <w:r w:rsidRPr="00FB5F7F">
        <w:rPr>
          <w:sz w:val="20"/>
          <w:szCs w:val="20"/>
          <w:lang w:val="es-AR"/>
        </w:rPr>
        <w:t>sexually</w:t>
      </w:r>
      <w:proofErr w:type="spellEnd"/>
      <w:r w:rsidRPr="00FB5F7F">
        <w:rPr>
          <w:sz w:val="20"/>
          <w:szCs w:val="20"/>
          <w:lang w:val="es-AR"/>
        </w:rPr>
        <w:t xml:space="preserve"> </w:t>
      </w:r>
      <w:proofErr w:type="spellStart"/>
      <w:r w:rsidRPr="00FB5F7F">
        <w:rPr>
          <w:sz w:val="20"/>
          <w:szCs w:val="20"/>
          <w:lang w:val="es-AR"/>
        </w:rPr>
        <w:t>transmitted</w:t>
      </w:r>
      <w:proofErr w:type="spellEnd"/>
      <w:r w:rsidRPr="00FB5F7F">
        <w:rPr>
          <w:sz w:val="20"/>
          <w:szCs w:val="20"/>
          <w:lang w:val="es-AR"/>
        </w:rPr>
        <w:t xml:space="preserve"> </w:t>
      </w:r>
      <w:proofErr w:type="spellStart"/>
      <w:r w:rsidRPr="00FB5F7F">
        <w:rPr>
          <w:sz w:val="20"/>
          <w:szCs w:val="20"/>
          <w:lang w:val="es-AR"/>
        </w:rPr>
        <w:t>infection</w:t>
      </w:r>
      <w:proofErr w:type="spellEnd"/>
      <w:r w:rsidRPr="00FB5F7F">
        <w:rPr>
          <w:sz w:val="20"/>
          <w:szCs w:val="20"/>
          <w:lang w:val="es-AR"/>
        </w:rPr>
        <w:t xml:space="preserve"> (STI), and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second</w:t>
      </w:r>
      <w:proofErr w:type="spellEnd"/>
      <w:r w:rsidRPr="00FB5F7F">
        <w:rPr>
          <w:sz w:val="20"/>
          <w:szCs w:val="20"/>
          <w:lang w:val="es-AR"/>
        </w:rPr>
        <w:t xml:space="preserve"> block </w:t>
      </w:r>
      <w:proofErr w:type="spellStart"/>
      <w:r w:rsidRPr="00FB5F7F">
        <w:rPr>
          <w:sz w:val="20"/>
          <w:szCs w:val="20"/>
          <w:lang w:val="es-AR"/>
        </w:rPr>
        <w:t>was</w:t>
      </w:r>
      <w:proofErr w:type="spellEnd"/>
      <w:r w:rsidRPr="00FB5F7F">
        <w:rPr>
          <w:sz w:val="20"/>
          <w:szCs w:val="20"/>
          <w:lang w:val="es-AR"/>
        </w:rPr>
        <w:t xml:space="preserve"> </w:t>
      </w:r>
      <w:proofErr w:type="spellStart"/>
      <w:r w:rsidRPr="00FB5F7F">
        <w:rPr>
          <w:sz w:val="20"/>
          <w:szCs w:val="20"/>
          <w:lang w:val="es-AR"/>
        </w:rPr>
        <w:t>made</w:t>
      </w:r>
      <w:proofErr w:type="spellEnd"/>
      <w:r w:rsidRPr="00FB5F7F">
        <w:rPr>
          <w:sz w:val="20"/>
          <w:szCs w:val="20"/>
          <w:lang w:val="es-AR"/>
        </w:rPr>
        <w:t xml:space="preserve"> up </w:t>
      </w:r>
      <w:proofErr w:type="spellStart"/>
      <w:r w:rsidRPr="00FB5F7F">
        <w:rPr>
          <w:sz w:val="20"/>
          <w:szCs w:val="20"/>
          <w:lang w:val="es-AR"/>
        </w:rPr>
        <w:t>of</w:t>
      </w:r>
      <w:proofErr w:type="spellEnd"/>
      <w:r w:rsidRPr="00FB5F7F">
        <w:rPr>
          <w:sz w:val="20"/>
          <w:szCs w:val="20"/>
          <w:lang w:val="es-AR"/>
        </w:rPr>
        <w:t xml:space="preserve"> 11 MSM </w:t>
      </w:r>
      <w:proofErr w:type="spellStart"/>
      <w:r w:rsidRPr="00FB5F7F">
        <w:rPr>
          <w:sz w:val="20"/>
          <w:szCs w:val="20"/>
          <w:lang w:val="es-AR"/>
        </w:rPr>
        <w:t>without</w:t>
      </w:r>
      <w:proofErr w:type="spellEnd"/>
      <w:r w:rsidRPr="00FB5F7F">
        <w:rPr>
          <w:sz w:val="20"/>
          <w:szCs w:val="20"/>
          <w:lang w:val="es-AR"/>
        </w:rPr>
        <w:t xml:space="preserve"> </w:t>
      </w:r>
      <w:proofErr w:type="spellStart"/>
      <w:r w:rsidRPr="00FB5F7F">
        <w:rPr>
          <w:sz w:val="20"/>
          <w:szCs w:val="20"/>
          <w:lang w:val="es-AR"/>
        </w:rPr>
        <w:t>any</w:t>
      </w:r>
      <w:proofErr w:type="spellEnd"/>
      <w:r w:rsidRPr="00FB5F7F">
        <w:rPr>
          <w:sz w:val="20"/>
          <w:szCs w:val="20"/>
          <w:lang w:val="es-AR"/>
        </w:rPr>
        <w:t xml:space="preserve"> STI; </w:t>
      </w:r>
      <w:r>
        <w:rPr>
          <w:sz w:val="20"/>
          <w:szCs w:val="20"/>
          <w:lang w:val="es-AR"/>
        </w:rPr>
        <w:t>i</w:t>
      </w:r>
      <w:r w:rsidRPr="00FB5F7F">
        <w:rPr>
          <w:sz w:val="20"/>
          <w:szCs w:val="20"/>
          <w:lang w:val="es-AR"/>
        </w:rPr>
        <w:t xml:space="preserve">n </w:t>
      </w:r>
      <w:proofErr w:type="spellStart"/>
      <w:r w:rsidRPr="00FB5F7F">
        <w:rPr>
          <w:sz w:val="20"/>
          <w:szCs w:val="20"/>
          <w:lang w:val="es-AR"/>
        </w:rPr>
        <w:t>the</w:t>
      </w:r>
      <w:proofErr w:type="spellEnd"/>
      <w:r w:rsidRPr="00FB5F7F">
        <w:rPr>
          <w:sz w:val="20"/>
          <w:szCs w:val="20"/>
          <w:lang w:val="es-AR"/>
        </w:rPr>
        <w:t xml:space="preserve"> control </w:t>
      </w:r>
      <w:proofErr w:type="spellStart"/>
      <w:r w:rsidRPr="00FB5F7F">
        <w:rPr>
          <w:sz w:val="20"/>
          <w:szCs w:val="20"/>
          <w:lang w:val="es-AR"/>
        </w:rPr>
        <w:t>group</w:t>
      </w:r>
      <w:proofErr w:type="spellEnd"/>
      <w:r w:rsidRPr="00FB5F7F">
        <w:rPr>
          <w:sz w:val="20"/>
          <w:szCs w:val="20"/>
          <w:lang w:val="es-AR"/>
        </w:rPr>
        <w:t xml:space="preserve">, 8 and 11 MSM </w:t>
      </w:r>
      <w:proofErr w:type="spellStart"/>
      <w:r w:rsidRPr="00FB5F7F">
        <w:rPr>
          <w:sz w:val="20"/>
          <w:szCs w:val="20"/>
          <w:lang w:val="es-AR"/>
        </w:rPr>
        <w:t>belonged</w:t>
      </w:r>
      <w:proofErr w:type="spellEnd"/>
      <w:r w:rsidRPr="00FB5F7F">
        <w:rPr>
          <w:sz w:val="20"/>
          <w:szCs w:val="20"/>
          <w:lang w:val="es-AR"/>
        </w:rPr>
        <w:t xml:space="preserve"> </w:t>
      </w:r>
      <w:proofErr w:type="spellStart"/>
      <w:r w:rsidRPr="00FB5F7F">
        <w:rPr>
          <w:sz w:val="20"/>
          <w:szCs w:val="20"/>
          <w:lang w:val="es-AR"/>
        </w:rPr>
        <w:t>to</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first</w:t>
      </w:r>
      <w:proofErr w:type="spellEnd"/>
      <w:r w:rsidRPr="00FB5F7F">
        <w:rPr>
          <w:sz w:val="20"/>
          <w:szCs w:val="20"/>
          <w:lang w:val="es-AR"/>
        </w:rPr>
        <w:t xml:space="preserve"> and </w:t>
      </w:r>
      <w:proofErr w:type="spellStart"/>
      <w:r w:rsidRPr="00FB5F7F">
        <w:rPr>
          <w:sz w:val="20"/>
          <w:szCs w:val="20"/>
          <w:lang w:val="es-AR"/>
        </w:rPr>
        <w:t>second</w:t>
      </w:r>
      <w:proofErr w:type="spellEnd"/>
      <w:r w:rsidRPr="00FB5F7F">
        <w:rPr>
          <w:sz w:val="20"/>
          <w:szCs w:val="20"/>
          <w:lang w:val="es-AR"/>
        </w:rPr>
        <w:t xml:space="preserve"> block, </w:t>
      </w:r>
      <w:proofErr w:type="spellStart"/>
      <w:r w:rsidRPr="00FB5F7F">
        <w:rPr>
          <w:sz w:val="20"/>
          <w:szCs w:val="20"/>
          <w:lang w:val="es-AR"/>
        </w:rPr>
        <w:t>respectively</w:t>
      </w:r>
      <w:proofErr w:type="spellEnd"/>
      <w:r w:rsidRPr="00FB5F7F">
        <w:rPr>
          <w:sz w:val="20"/>
          <w:szCs w:val="20"/>
          <w:lang w:val="es-AR"/>
        </w:rPr>
        <w:t xml:space="preserve">. </w:t>
      </w:r>
      <w:proofErr w:type="spellStart"/>
      <w:r w:rsidRPr="00FB5F7F">
        <w:rPr>
          <w:sz w:val="20"/>
          <w:szCs w:val="20"/>
          <w:lang w:val="es-AR"/>
        </w:rPr>
        <w:t>Participants</w:t>
      </w:r>
      <w:proofErr w:type="spellEnd"/>
      <w:r w:rsidRPr="00FB5F7F">
        <w:rPr>
          <w:sz w:val="20"/>
          <w:szCs w:val="20"/>
          <w:lang w:val="es-AR"/>
        </w:rPr>
        <w:t xml:space="preserve"> responded </w:t>
      </w:r>
      <w:proofErr w:type="spellStart"/>
      <w:r w:rsidRPr="00FB5F7F">
        <w:rPr>
          <w:sz w:val="20"/>
          <w:szCs w:val="20"/>
          <w:lang w:val="es-AR"/>
        </w:rPr>
        <w:t>to</w:t>
      </w:r>
      <w:proofErr w:type="spellEnd"/>
      <w:r w:rsidRPr="00FB5F7F">
        <w:rPr>
          <w:sz w:val="20"/>
          <w:szCs w:val="20"/>
          <w:lang w:val="es-AR"/>
        </w:rPr>
        <w:t xml:space="preserve"> a </w:t>
      </w:r>
      <w:proofErr w:type="spellStart"/>
      <w:r w:rsidRPr="00FB5F7F">
        <w:rPr>
          <w:sz w:val="20"/>
          <w:szCs w:val="20"/>
          <w:lang w:val="es-AR"/>
        </w:rPr>
        <w:t>scale</w:t>
      </w:r>
      <w:proofErr w:type="spellEnd"/>
      <w:r w:rsidRPr="00FB5F7F">
        <w:rPr>
          <w:sz w:val="20"/>
          <w:szCs w:val="20"/>
          <w:lang w:val="es-AR"/>
        </w:rPr>
        <w:t xml:space="preserve"> </w:t>
      </w:r>
      <w:proofErr w:type="spellStart"/>
      <w:r w:rsidRPr="00FB5F7F">
        <w:rPr>
          <w:sz w:val="20"/>
          <w:szCs w:val="20"/>
          <w:lang w:val="es-AR"/>
        </w:rPr>
        <w:t>whose</w:t>
      </w:r>
      <w:proofErr w:type="spellEnd"/>
      <w:r w:rsidRPr="00FB5F7F">
        <w:rPr>
          <w:sz w:val="20"/>
          <w:szCs w:val="20"/>
          <w:lang w:val="es-AR"/>
        </w:rPr>
        <w:t xml:space="preserve"> </w:t>
      </w:r>
      <w:proofErr w:type="spellStart"/>
      <w:r w:rsidRPr="00FB5F7F">
        <w:rPr>
          <w:sz w:val="20"/>
          <w:szCs w:val="20"/>
          <w:lang w:val="es-AR"/>
        </w:rPr>
        <w:t>validity</w:t>
      </w:r>
      <w:proofErr w:type="spellEnd"/>
      <w:r w:rsidRPr="00FB5F7F">
        <w:rPr>
          <w:sz w:val="20"/>
          <w:szCs w:val="20"/>
          <w:lang w:val="es-AR"/>
        </w:rPr>
        <w:t xml:space="preserve"> and </w:t>
      </w:r>
      <w:proofErr w:type="spellStart"/>
      <w:r w:rsidRPr="00FB5F7F">
        <w:rPr>
          <w:sz w:val="20"/>
          <w:szCs w:val="20"/>
          <w:lang w:val="es-AR"/>
        </w:rPr>
        <w:t>reliability</w:t>
      </w:r>
      <w:proofErr w:type="spellEnd"/>
      <w:r w:rsidRPr="00FB5F7F">
        <w:rPr>
          <w:sz w:val="20"/>
          <w:szCs w:val="20"/>
          <w:lang w:val="es-AR"/>
        </w:rPr>
        <w:t xml:space="preserve"> are </w:t>
      </w:r>
      <w:proofErr w:type="spellStart"/>
      <w:r w:rsidRPr="00FB5F7F">
        <w:rPr>
          <w:sz w:val="20"/>
          <w:szCs w:val="20"/>
          <w:lang w:val="es-AR"/>
        </w:rPr>
        <w:t>reported</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results</w:t>
      </w:r>
      <w:proofErr w:type="spellEnd"/>
      <w:r w:rsidRPr="00FB5F7F">
        <w:rPr>
          <w:sz w:val="20"/>
          <w:szCs w:val="20"/>
          <w:lang w:val="es-AR"/>
        </w:rPr>
        <w:t xml:space="preserve"> show </w:t>
      </w:r>
      <w:proofErr w:type="spellStart"/>
      <w:r w:rsidRPr="00FB5F7F">
        <w:rPr>
          <w:sz w:val="20"/>
          <w:szCs w:val="20"/>
          <w:lang w:val="es-AR"/>
        </w:rPr>
        <w:t>differences</w:t>
      </w:r>
      <w:proofErr w:type="spellEnd"/>
      <w:r w:rsidRPr="00FB5F7F">
        <w:rPr>
          <w:sz w:val="20"/>
          <w:szCs w:val="20"/>
          <w:lang w:val="es-AR"/>
        </w:rPr>
        <w:t xml:space="preserve"> </w:t>
      </w:r>
      <w:proofErr w:type="spellStart"/>
      <w:r w:rsidRPr="00FB5F7F">
        <w:rPr>
          <w:sz w:val="20"/>
          <w:szCs w:val="20"/>
          <w:lang w:val="es-AR"/>
        </w:rPr>
        <w:t>between</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pre-test</w:t>
      </w:r>
      <w:proofErr w:type="spellEnd"/>
      <w:r w:rsidRPr="00FB5F7F">
        <w:rPr>
          <w:sz w:val="20"/>
          <w:szCs w:val="20"/>
          <w:lang w:val="es-AR"/>
        </w:rPr>
        <w:t xml:space="preserve"> and </w:t>
      </w:r>
      <w:proofErr w:type="spellStart"/>
      <w:r w:rsidRPr="00FB5F7F">
        <w:rPr>
          <w:sz w:val="20"/>
          <w:szCs w:val="20"/>
          <w:lang w:val="es-AR"/>
        </w:rPr>
        <w:t>post-test</w:t>
      </w:r>
      <w:proofErr w:type="spellEnd"/>
      <w:r w:rsidRPr="00FB5F7F">
        <w:rPr>
          <w:sz w:val="20"/>
          <w:szCs w:val="20"/>
          <w:lang w:val="es-AR"/>
        </w:rPr>
        <w:t xml:space="preserve"> </w:t>
      </w:r>
      <w:proofErr w:type="spellStart"/>
      <w:r w:rsidRPr="00FB5F7F">
        <w:rPr>
          <w:sz w:val="20"/>
          <w:szCs w:val="20"/>
          <w:lang w:val="es-AR"/>
        </w:rPr>
        <w:t>of</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experimental and control </w:t>
      </w:r>
      <w:proofErr w:type="spellStart"/>
      <w:r w:rsidRPr="00FB5F7F">
        <w:rPr>
          <w:sz w:val="20"/>
          <w:szCs w:val="20"/>
          <w:lang w:val="es-AR"/>
        </w:rPr>
        <w:t>groups</w:t>
      </w:r>
      <w:proofErr w:type="spellEnd"/>
      <w:r w:rsidRPr="00FB5F7F">
        <w:rPr>
          <w:sz w:val="20"/>
          <w:szCs w:val="20"/>
          <w:lang w:val="es-AR"/>
        </w:rPr>
        <w:t xml:space="preserve">, in </w:t>
      </w:r>
      <w:proofErr w:type="spellStart"/>
      <w:r w:rsidRPr="00FB5F7F">
        <w:rPr>
          <w:sz w:val="20"/>
          <w:szCs w:val="20"/>
          <w:lang w:val="es-AR"/>
        </w:rPr>
        <w:t>both</w:t>
      </w:r>
      <w:proofErr w:type="spellEnd"/>
      <w:r w:rsidRPr="00FB5F7F">
        <w:rPr>
          <w:sz w:val="20"/>
          <w:szCs w:val="20"/>
          <w:lang w:val="es-AR"/>
        </w:rPr>
        <w:t xml:space="preserve"> blocks, </w:t>
      </w:r>
      <w:proofErr w:type="spellStart"/>
      <w:r w:rsidRPr="00FB5F7F">
        <w:rPr>
          <w:sz w:val="20"/>
          <w:szCs w:val="20"/>
          <w:lang w:val="es-AR"/>
        </w:rPr>
        <w:t>with</w:t>
      </w:r>
      <w:proofErr w:type="spellEnd"/>
      <w:r w:rsidRPr="00FB5F7F">
        <w:rPr>
          <w:sz w:val="20"/>
          <w:szCs w:val="20"/>
          <w:lang w:val="es-AR"/>
        </w:rPr>
        <w:t xml:space="preserve"> a </w:t>
      </w:r>
      <w:proofErr w:type="spellStart"/>
      <w:r w:rsidRPr="00FB5F7F">
        <w:rPr>
          <w:sz w:val="20"/>
          <w:szCs w:val="20"/>
          <w:lang w:val="es-AR"/>
        </w:rPr>
        <w:t>large</w:t>
      </w:r>
      <w:proofErr w:type="spellEnd"/>
      <w:r w:rsidRPr="00FB5F7F">
        <w:rPr>
          <w:sz w:val="20"/>
          <w:szCs w:val="20"/>
          <w:lang w:val="es-AR"/>
        </w:rPr>
        <w:t xml:space="preserve"> </w:t>
      </w:r>
      <w:proofErr w:type="spellStart"/>
      <w:r w:rsidRPr="00FB5F7F">
        <w:rPr>
          <w:sz w:val="20"/>
          <w:szCs w:val="20"/>
          <w:lang w:val="es-AR"/>
        </w:rPr>
        <w:t>effect</w:t>
      </w:r>
      <w:proofErr w:type="spellEnd"/>
      <w:r w:rsidRPr="00FB5F7F">
        <w:rPr>
          <w:sz w:val="20"/>
          <w:szCs w:val="20"/>
          <w:lang w:val="es-AR"/>
        </w:rPr>
        <w:t xml:space="preserve"> </w:t>
      </w:r>
      <w:proofErr w:type="spellStart"/>
      <w:r w:rsidRPr="00FB5F7F">
        <w:rPr>
          <w:sz w:val="20"/>
          <w:szCs w:val="20"/>
          <w:lang w:val="es-AR"/>
        </w:rPr>
        <w:t>size</w:t>
      </w:r>
      <w:proofErr w:type="spellEnd"/>
      <w:r w:rsidRPr="00FB5F7F">
        <w:rPr>
          <w:sz w:val="20"/>
          <w:szCs w:val="20"/>
          <w:lang w:val="es-AR"/>
        </w:rPr>
        <w:t xml:space="preserve">; </w:t>
      </w:r>
      <w:proofErr w:type="spellStart"/>
      <w:r w:rsidRPr="00FB5F7F">
        <w:rPr>
          <w:sz w:val="20"/>
          <w:szCs w:val="20"/>
          <w:lang w:val="es-AR"/>
        </w:rPr>
        <w:t>also</w:t>
      </w:r>
      <w:proofErr w:type="spellEnd"/>
      <w:r w:rsidRPr="00FB5F7F">
        <w:rPr>
          <w:sz w:val="20"/>
          <w:szCs w:val="20"/>
          <w:lang w:val="es-AR"/>
        </w:rPr>
        <w:t xml:space="preserve">, </w:t>
      </w:r>
      <w:proofErr w:type="spellStart"/>
      <w:r w:rsidRPr="00FB5F7F">
        <w:rPr>
          <w:sz w:val="20"/>
          <w:szCs w:val="20"/>
          <w:lang w:val="es-AR"/>
        </w:rPr>
        <w:t>differences</w:t>
      </w:r>
      <w:proofErr w:type="spellEnd"/>
      <w:r w:rsidRPr="00FB5F7F">
        <w:rPr>
          <w:sz w:val="20"/>
          <w:szCs w:val="20"/>
          <w:lang w:val="es-AR"/>
        </w:rPr>
        <w:t xml:space="preserve"> </w:t>
      </w:r>
      <w:proofErr w:type="spellStart"/>
      <w:r w:rsidRPr="00FB5F7F">
        <w:rPr>
          <w:sz w:val="20"/>
          <w:szCs w:val="20"/>
          <w:lang w:val="es-AR"/>
        </w:rPr>
        <w:t>between</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pre-test</w:t>
      </w:r>
      <w:proofErr w:type="spellEnd"/>
      <w:r w:rsidRPr="00FB5F7F">
        <w:rPr>
          <w:sz w:val="20"/>
          <w:szCs w:val="20"/>
          <w:lang w:val="es-AR"/>
        </w:rPr>
        <w:t xml:space="preserve"> and </w:t>
      </w:r>
      <w:proofErr w:type="spellStart"/>
      <w:r w:rsidRPr="00FB5F7F">
        <w:rPr>
          <w:sz w:val="20"/>
          <w:szCs w:val="20"/>
          <w:lang w:val="es-AR"/>
        </w:rPr>
        <w:t>post-test</w:t>
      </w:r>
      <w:proofErr w:type="spellEnd"/>
      <w:r w:rsidRPr="00FB5F7F">
        <w:rPr>
          <w:sz w:val="20"/>
          <w:szCs w:val="20"/>
          <w:lang w:val="es-AR"/>
        </w:rPr>
        <w:t xml:space="preserve"> </w:t>
      </w:r>
      <w:proofErr w:type="spellStart"/>
      <w:r w:rsidRPr="00FB5F7F">
        <w:rPr>
          <w:sz w:val="20"/>
          <w:szCs w:val="20"/>
          <w:lang w:val="es-AR"/>
        </w:rPr>
        <w:t>of</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experimental </w:t>
      </w:r>
      <w:proofErr w:type="spellStart"/>
      <w:r w:rsidRPr="00FB5F7F">
        <w:rPr>
          <w:sz w:val="20"/>
          <w:szCs w:val="20"/>
          <w:lang w:val="es-AR"/>
        </w:rPr>
        <w:t>groups</w:t>
      </w:r>
      <w:proofErr w:type="spellEnd"/>
      <w:r w:rsidRPr="00FB5F7F">
        <w:rPr>
          <w:sz w:val="20"/>
          <w:szCs w:val="20"/>
          <w:lang w:val="es-AR"/>
        </w:rPr>
        <w:t xml:space="preserve">, </w:t>
      </w:r>
      <w:proofErr w:type="spellStart"/>
      <w:r w:rsidRPr="00FB5F7F">
        <w:rPr>
          <w:sz w:val="20"/>
          <w:szCs w:val="20"/>
          <w:lang w:val="es-AR"/>
        </w:rPr>
        <w:t>while</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control </w:t>
      </w:r>
      <w:proofErr w:type="spellStart"/>
      <w:r w:rsidRPr="00FB5F7F">
        <w:rPr>
          <w:sz w:val="20"/>
          <w:szCs w:val="20"/>
          <w:lang w:val="es-AR"/>
        </w:rPr>
        <w:t>groups</w:t>
      </w:r>
      <w:proofErr w:type="spellEnd"/>
      <w:r w:rsidRPr="00FB5F7F">
        <w:rPr>
          <w:sz w:val="20"/>
          <w:szCs w:val="20"/>
          <w:lang w:val="es-AR"/>
        </w:rPr>
        <w:t xml:space="preserve"> </w:t>
      </w:r>
      <w:proofErr w:type="spellStart"/>
      <w:r w:rsidRPr="00FB5F7F">
        <w:rPr>
          <w:sz w:val="20"/>
          <w:szCs w:val="20"/>
          <w:lang w:val="es-AR"/>
        </w:rPr>
        <w:t>obtained</w:t>
      </w:r>
      <w:proofErr w:type="spellEnd"/>
      <w:r w:rsidRPr="00FB5F7F">
        <w:rPr>
          <w:sz w:val="20"/>
          <w:szCs w:val="20"/>
          <w:lang w:val="es-AR"/>
        </w:rPr>
        <w:t xml:space="preserve"> no </w:t>
      </w:r>
      <w:proofErr w:type="spellStart"/>
      <w:r w:rsidRPr="00FB5F7F">
        <w:rPr>
          <w:sz w:val="20"/>
          <w:szCs w:val="20"/>
          <w:lang w:val="es-AR"/>
        </w:rPr>
        <w:t>variation</w:t>
      </w:r>
      <w:proofErr w:type="spellEnd"/>
      <w:r w:rsidRPr="00FB5F7F">
        <w:rPr>
          <w:sz w:val="20"/>
          <w:szCs w:val="20"/>
          <w:lang w:val="es-AR"/>
        </w:rPr>
        <w:t xml:space="preserve">. In </w:t>
      </w:r>
      <w:proofErr w:type="spellStart"/>
      <w:r w:rsidRPr="00FB5F7F">
        <w:rPr>
          <w:sz w:val="20"/>
          <w:szCs w:val="20"/>
          <w:lang w:val="es-AR"/>
        </w:rPr>
        <w:t>conclusion</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program</w:t>
      </w:r>
      <w:proofErr w:type="spellEnd"/>
      <w:r w:rsidRPr="00FB5F7F">
        <w:rPr>
          <w:sz w:val="20"/>
          <w:szCs w:val="20"/>
          <w:lang w:val="es-AR"/>
        </w:rPr>
        <w:t xml:space="preserve"> reduces sexual </w:t>
      </w:r>
      <w:proofErr w:type="spellStart"/>
      <w:r w:rsidRPr="00FB5F7F">
        <w:rPr>
          <w:sz w:val="20"/>
          <w:szCs w:val="20"/>
          <w:lang w:val="es-AR"/>
        </w:rPr>
        <w:t>risk</w:t>
      </w:r>
      <w:proofErr w:type="spellEnd"/>
      <w:r w:rsidRPr="00FB5F7F">
        <w:rPr>
          <w:sz w:val="20"/>
          <w:szCs w:val="20"/>
          <w:lang w:val="es-AR"/>
        </w:rPr>
        <w:t xml:space="preserve"> </w:t>
      </w:r>
      <w:proofErr w:type="spellStart"/>
      <w:r w:rsidRPr="00FB5F7F">
        <w:rPr>
          <w:sz w:val="20"/>
          <w:szCs w:val="20"/>
          <w:lang w:val="es-AR"/>
        </w:rPr>
        <w:t>behaviors</w:t>
      </w:r>
      <w:proofErr w:type="spellEnd"/>
      <w:r w:rsidRPr="00FB5F7F">
        <w:rPr>
          <w:sz w:val="20"/>
          <w:szCs w:val="20"/>
          <w:lang w:val="es-AR"/>
        </w:rPr>
        <w:t xml:space="preserve"> in MSM.  </w:t>
      </w:r>
      <w:proofErr w:type="spellStart"/>
      <w:r w:rsidRPr="00FB5F7F">
        <w:rPr>
          <w:sz w:val="20"/>
          <w:szCs w:val="20"/>
          <w:lang w:val="es-AR"/>
        </w:rPr>
        <w:t>However</w:t>
      </w:r>
      <w:proofErr w:type="spellEnd"/>
      <w:r w:rsidRPr="00FB5F7F">
        <w:rPr>
          <w:sz w:val="20"/>
          <w:szCs w:val="20"/>
          <w:lang w:val="es-AR"/>
        </w:rPr>
        <w:t xml:space="preserve">, in </w:t>
      </w:r>
      <w:proofErr w:type="spellStart"/>
      <w:r w:rsidRPr="00FB5F7F">
        <w:rPr>
          <w:sz w:val="20"/>
          <w:szCs w:val="20"/>
          <w:lang w:val="es-AR"/>
        </w:rPr>
        <w:t>those</w:t>
      </w:r>
      <w:proofErr w:type="spellEnd"/>
      <w:r w:rsidRPr="00FB5F7F">
        <w:rPr>
          <w:sz w:val="20"/>
          <w:szCs w:val="20"/>
          <w:lang w:val="es-AR"/>
        </w:rPr>
        <w:t xml:space="preserve"> </w:t>
      </w:r>
      <w:proofErr w:type="spellStart"/>
      <w:r w:rsidRPr="00FB5F7F">
        <w:rPr>
          <w:sz w:val="20"/>
          <w:szCs w:val="20"/>
          <w:lang w:val="es-AR"/>
        </w:rPr>
        <w:t>with</w:t>
      </w:r>
      <w:proofErr w:type="spellEnd"/>
      <w:r w:rsidRPr="00FB5F7F">
        <w:rPr>
          <w:sz w:val="20"/>
          <w:szCs w:val="20"/>
          <w:lang w:val="es-AR"/>
        </w:rPr>
        <w:t xml:space="preserve"> </w:t>
      </w:r>
      <w:proofErr w:type="spellStart"/>
      <w:r w:rsidRPr="00FB5F7F">
        <w:rPr>
          <w:sz w:val="20"/>
          <w:szCs w:val="20"/>
          <w:lang w:val="es-AR"/>
        </w:rPr>
        <w:t>STIs</w:t>
      </w:r>
      <w:proofErr w:type="spellEnd"/>
      <w:r w:rsidRPr="00FB5F7F">
        <w:rPr>
          <w:sz w:val="20"/>
          <w:szCs w:val="20"/>
          <w:lang w:val="es-AR"/>
        </w:rPr>
        <w:t xml:space="preserve">, </w:t>
      </w:r>
      <w:proofErr w:type="spellStart"/>
      <w:r w:rsidRPr="00FB5F7F">
        <w:rPr>
          <w:sz w:val="20"/>
          <w:szCs w:val="20"/>
          <w:lang w:val="es-AR"/>
        </w:rPr>
        <w:t>the</w:t>
      </w:r>
      <w:proofErr w:type="spellEnd"/>
      <w:r w:rsidRPr="00FB5F7F">
        <w:rPr>
          <w:sz w:val="20"/>
          <w:szCs w:val="20"/>
          <w:lang w:val="es-AR"/>
        </w:rPr>
        <w:t xml:space="preserve"> </w:t>
      </w:r>
      <w:proofErr w:type="spellStart"/>
      <w:r w:rsidRPr="00FB5F7F">
        <w:rPr>
          <w:sz w:val="20"/>
          <w:szCs w:val="20"/>
          <w:lang w:val="es-AR"/>
        </w:rPr>
        <w:t>behaviors</w:t>
      </w:r>
      <w:proofErr w:type="spellEnd"/>
      <w:r w:rsidRPr="00FB5F7F">
        <w:rPr>
          <w:sz w:val="20"/>
          <w:szCs w:val="20"/>
          <w:lang w:val="es-AR"/>
        </w:rPr>
        <w:t xml:space="preserve"> </w:t>
      </w:r>
      <w:proofErr w:type="spellStart"/>
      <w:r w:rsidRPr="00FB5F7F">
        <w:rPr>
          <w:sz w:val="20"/>
          <w:szCs w:val="20"/>
          <w:lang w:val="es-AR"/>
        </w:rPr>
        <w:t>decreased</w:t>
      </w:r>
      <w:proofErr w:type="spellEnd"/>
      <w:r w:rsidRPr="00FB5F7F">
        <w:rPr>
          <w:sz w:val="20"/>
          <w:szCs w:val="20"/>
          <w:lang w:val="es-AR"/>
        </w:rPr>
        <w:t xml:space="preserve">, </w:t>
      </w:r>
      <w:proofErr w:type="spellStart"/>
      <w:r w:rsidRPr="00FB5F7F">
        <w:rPr>
          <w:sz w:val="20"/>
          <w:szCs w:val="20"/>
          <w:lang w:val="es-AR"/>
        </w:rPr>
        <w:t>without</w:t>
      </w:r>
      <w:proofErr w:type="spellEnd"/>
      <w:r w:rsidRPr="00FB5F7F">
        <w:rPr>
          <w:sz w:val="20"/>
          <w:szCs w:val="20"/>
          <w:lang w:val="es-AR"/>
        </w:rPr>
        <w:t xml:space="preserve"> </w:t>
      </w:r>
      <w:proofErr w:type="spellStart"/>
      <w:r w:rsidRPr="00FB5F7F">
        <w:rPr>
          <w:sz w:val="20"/>
          <w:szCs w:val="20"/>
          <w:lang w:val="es-AR"/>
        </w:rPr>
        <w:t>disappearing</w:t>
      </w:r>
      <w:proofErr w:type="spellEnd"/>
      <w:r w:rsidRPr="00FB5F7F">
        <w:rPr>
          <w:sz w:val="20"/>
          <w:szCs w:val="20"/>
          <w:lang w:val="es-AR"/>
        </w:rPr>
        <w:t xml:space="preserve">. </w:t>
      </w:r>
      <w:proofErr w:type="spellStart"/>
      <w:r w:rsidRPr="00FB5F7F">
        <w:rPr>
          <w:sz w:val="20"/>
          <w:szCs w:val="20"/>
          <w:lang w:val="es-AR"/>
        </w:rPr>
        <w:t>Finally</w:t>
      </w:r>
      <w:proofErr w:type="spellEnd"/>
      <w:r w:rsidRPr="00FB5F7F">
        <w:rPr>
          <w:sz w:val="20"/>
          <w:szCs w:val="20"/>
          <w:lang w:val="es-AR"/>
        </w:rPr>
        <w:t xml:space="preserve">, </w:t>
      </w:r>
      <w:proofErr w:type="spellStart"/>
      <w:r w:rsidRPr="00FB5F7F">
        <w:rPr>
          <w:sz w:val="20"/>
          <w:szCs w:val="20"/>
          <w:lang w:val="es-AR"/>
        </w:rPr>
        <w:t>it</w:t>
      </w:r>
      <w:proofErr w:type="spellEnd"/>
      <w:r w:rsidRPr="00FB5F7F">
        <w:rPr>
          <w:sz w:val="20"/>
          <w:szCs w:val="20"/>
          <w:lang w:val="es-AR"/>
        </w:rPr>
        <w:t xml:space="preserve"> </w:t>
      </w:r>
      <w:proofErr w:type="spellStart"/>
      <w:r w:rsidRPr="00FB5F7F">
        <w:rPr>
          <w:sz w:val="20"/>
          <w:szCs w:val="20"/>
          <w:lang w:val="es-AR"/>
        </w:rPr>
        <w:t>contributes</w:t>
      </w:r>
      <w:proofErr w:type="spellEnd"/>
      <w:r w:rsidRPr="00FB5F7F">
        <w:rPr>
          <w:sz w:val="20"/>
          <w:szCs w:val="20"/>
          <w:lang w:val="es-AR"/>
        </w:rPr>
        <w:t xml:space="preserve"> </w:t>
      </w:r>
      <w:proofErr w:type="spellStart"/>
      <w:r w:rsidRPr="00FB5F7F">
        <w:rPr>
          <w:sz w:val="20"/>
          <w:szCs w:val="20"/>
          <w:lang w:val="es-AR"/>
        </w:rPr>
        <w:t>with</w:t>
      </w:r>
      <w:proofErr w:type="spellEnd"/>
      <w:r w:rsidRPr="00FB5F7F">
        <w:rPr>
          <w:sz w:val="20"/>
          <w:szCs w:val="20"/>
          <w:lang w:val="es-AR"/>
        </w:rPr>
        <w:t xml:space="preserve"> </w:t>
      </w:r>
      <w:proofErr w:type="spellStart"/>
      <w:r w:rsidRPr="00FB5F7F">
        <w:rPr>
          <w:sz w:val="20"/>
          <w:szCs w:val="20"/>
          <w:lang w:val="es-AR"/>
        </w:rPr>
        <w:t>an</w:t>
      </w:r>
      <w:proofErr w:type="spellEnd"/>
      <w:r w:rsidRPr="00FB5F7F">
        <w:rPr>
          <w:sz w:val="20"/>
          <w:szCs w:val="20"/>
          <w:lang w:val="es-AR"/>
        </w:rPr>
        <w:t xml:space="preserve"> </w:t>
      </w:r>
      <w:proofErr w:type="spellStart"/>
      <w:r w:rsidRPr="00FB5F7F">
        <w:rPr>
          <w:sz w:val="20"/>
          <w:szCs w:val="20"/>
          <w:lang w:val="es-AR"/>
        </w:rPr>
        <w:t>intervention</w:t>
      </w:r>
      <w:proofErr w:type="spellEnd"/>
      <w:r w:rsidRPr="00FB5F7F">
        <w:rPr>
          <w:sz w:val="20"/>
          <w:szCs w:val="20"/>
          <w:lang w:val="es-AR"/>
        </w:rPr>
        <w:t xml:space="preserve"> </w:t>
      </w:r>
      <w:proofErr w:type="spellStart"/>
      <w:r w:rsidRPr="00FB5F7F">
        <w:rPr>
          <w:sz w:val="20"/>
          <w:szCs w:val="20"/>
          <w:lang w:val="es-AR"/>
        </w:rPr>
        <w:t>proposal</w:t>
      </w:r>
      <w:proofErr w:type="spellEnd"/>
      <w:r w:rsidRPr="00FB5F7F">
        <w:rPr>
          <w:sz w:val="20"/>
          <w:szCs w:val="20"/>
          <w:lang w:val="es-AR"/>
        </w:rPr>
        <w:t xml:space="preserve"> </w:t>
      </w:r>
      <w:proofErr w:type="spellStart"/>
      <w:r w:rsidRPr="00FB5F7F">
        <w:rPr>
          <w:sz w:val="20"/>
          <w:szCs w:val="20"/>
          <w:lang w:val="es-AR"/>
        </w:rPr>
        <w:t>aimed</w:t>
      </w:r>
      <w:proofErr w:type="spellEnd"/>
      <w:r w:rsidRPr="00FB5F7F">
        <w:rPr>
          <w:sz w:val="20"/>
          <w:szCs w:val="20"/>
          <w:lang w:val="es-AR"/>
        </w:rPr>
        <w:t xml:space="preserve"> at a </w:t>
      </w:r>
      <w:proofErr w:type="spellStart"/>
      <w:r w:rsidRPr="00FB5F7F">
        <w:rPr>
          <w:sz w:val="20"/>
          <w:szCs w:val="20"/>
          <w:lang w:val="es-AR"/>
        </w:rPr>
        <w:t>high-risk</w:t>
      </w:r>
      <w:proofErr w:type="spellEnd"/>
      <w:r w:rsidRPr="00FB5F7F">
        <w:rPr>
          <w:sz w:val="20"/>
          <w:szCs w:val="20"/>
          <w:lang w:val="es-AR"/>
        </w:rPr>
        <w:t xml:space="preserve"> </w:t>
      </w:r>
      <w:proofErr w:type="spellStart"/>
      <w:r w:rsidRPr="00FB5F7F">
        <w:rPr>
          <w:sz w:val="20"/>
          <w:szCs w:val="20"/>
          <w:lang w:val="es-AR"/>
        </w:rPr>
        <w:t>population</w:t>
      </w:r>
      <w:proofErr w:type="spellEnd"/>
      <w:r w:rsidRPr="00FB5F7F">
        <w:rPr>
          <w:sz w:val="20"/>
          <w:szCs w:val="20"/>
          <w:lang w:val="es-AR"/>
        </w:rPr>
        <w:t xml:space="preserve">, </w:t>
      </w:r>
      <w:proofErr w:type="spellStart"/>
      <w:r w:rsidRPr="00FB5F7F">
        <w:rPr>
          <w:sz w:val="20"/>
          <w:szCs w:val="20"/>
          <w:lang w:val="es-AR"/>
        </w:rPr>
        <w:t>whose</w:t>
      </w:r>
      <w:proofErr w:type="spellEnd"/>
      <w:r w:rsidRPr="00FB5F7F">
        <w:rPr>
          <w:sz w:val="20"/>
          <w:szCs w:val="20"/>
          <w:lang w:val="es-AR"/>
        </w:rPr>
        <w:t xml:space="preserve"> </w:t>
      </w:r>
      <w:proofErr w:type="spellStart"/>
      <w:r w:rsidRPr="00FB5F7F">
        <w:rPr>
          <w:sz w:val="20"/>
          <w:szCs w:val="20"/>
          <w:lang w:val="es-AR"/>
        </w:rPr>
        <w:t>contributions</w:t>
      </w:r>
      <w:proofErr w:type="spellEnd"/>
      <w:r w:rsidRPr="00FB5F7F">
        <w:rPr>
          <w:sz w:val="20"/>
          <w:szCs w:val="20"/>
          <w:lang w:val="es-AR"/>
        </w:rPr>
        <w:t xml:space="preserve"> and </w:t>
      </w:r>
      <w:proofErr w:type="spellStart"/>
      <w:r w:rsidRPr="00FB5F7F">
        <w:rPr>
          <w:sz w:val="20"/>
          <w:szCs w:val="20"/>
          <w:lang w:val="es-AR"/>
        </w:rPr>
        <w:t>limitations</w:t>
      </w:r>
      <w:proofErr w:type="spellEnd"/>
      <w:r w:rsidRPr="00FB5F7F">
        <w:rPr>
          <w:sz w:val="20"/>
          <w:szCs w:val="20"/>
          <w:lang w:val="es-AR"/>
        </w:rPr>
        <w:t xml:space="preserve"> are </w:t>
      </w:r>
      <w:proofErr w:type="spellStart"/>
      <w:r w:rsidRPr="00FB5F7F">
        <w:rPr>
          <w:sz w:val="20"/>
          <w:szCs w:val="20"/>
          <w:lang w:val="es-AR"/>
        </w:rPr>
        <w:t>discussed</w:t>
      </w:r>
      <w:proofErr w:type="spellEnd"/>
      <w:r w:rsidR="00153DC5" w:rsidRPr="0027261B">
        <w:rPr>
          <w:sz w:val="20"/>
          <w:szCs w:val="20"/>
          <w:lang w:val="es-AR"/>
        </w:rPr>
        <w:t>.</w:t>
      </w: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2F5018C4" w14:textId="77777777" w:rsidR="005D57A4" w:rsidRPr="005D57A4" w:rsidRDefault="005D57A4" w:rsidP="005D57A4">
      <w:pPr>
        <w:pStyle w:val="Sinespaciado"/>
        <w:spacing w:line="360" w:lineRule="auto"/>
        <w:ind w:left="0"/>
        <w:rPr>
          <w:rFonts w:ascii="Times New Roman" w:hAnsi="Times New Roman" w:cs="Times New Roman"/>
          <w:sz w:val="20"/>
          <w:szCs w:val="20"/>
          <w:lang w:val="en-AU"/>
        </w:rPr>
      </w:pPr>
      <w:r w:rsidRPr="005D57A4">
        <w:rPr>
          <w:rFonts w:ascii="Times New Roman" w:hAnsi="Times New Roman" w:cs="Times New Roman"/>
          <w:sz w:val="20"/>
          <w:szCs w:val="20"/>
          <w:lang w:val="en-US"/>
        </w:rPr>
        <w:t>LGBTQ; sexual health; sexual minority groups</w:t>
      </w:r>
      <w:r w:rsidRPr="005D57A4">
        <w:rPr>
          <w:rFonts w:ascii="Times New Roman" w:hAnsi="Times New Roman" w:cs="Times New Roman"/>
          <w:sz w:val="20"/>
          <w:szCs w:val="20"/>
          <w:lang w:val="en-AU"/>
        </w:rPr>
        <w:t xml:space="preserve"> </w:t>
      </w:r>
    </w:p>
    <w:p w14:paraId="3C2A8692" w14:textId="46796CA0" w:rsidR="00153DC5" w:rsidRPr="00E25900" w:rsidRDefault="00153DC5" w:rsidP="007A7C7C">
      <w:pPr>
        <w:jc w:val="both"/>
        <w:rPr>
          <w:bCs/>
          <w:sz w:val="20"/>
          <w:szCs w:val="20"/>
          <w:lang w:val="en-US"/>
        </w:rPr>
      </w:pPr>
    </w:p>
    <w:p w14:paraId="7C35B110" w14:textId="65566B47" w:rsidR="00153DC5" w:rsidRPr="006B088F" w:rsidRDefault="00153DC5" w:rsidP="006B088F">
      <w:pPr>
        <w:pStyle w:val="TtuloResumen"/>
        <w:rPr>
          <w:lang w:val="es-AR"/>
        </w:rPr>
      </w:pPr>
      <w:r w:rsidRPr="00E25900">
        <w:rPr>
          <w:lang w:val="es-AR"/>
        </w:rPr>
        <w:t>Resum</w:t>
      </w:r>
      <w:r w:rsidR="009A583F" w:rsidRPr="00E25900">
        <w:rPr>
          <w:lang w:val="es-AR"/>
        </w:rPr>
        <w:t>en</w:t>
      </w:r>
    </w:p>
    <w:p w14:paraId="645C8E4E" w14:textId="77777777" w:rsidR="005D57A4" w:rsidRPr="00F549F3" w:rsidRDefault="005D57A4" w:rsidP="005D57A4">
      <w:pPr>
        <w:jc w:val="both"/>
        <w:rPr>
          <w:sz w:val="20"/>
          <w:szCs w:val="20"/>
        </w:rPr>
      </w:pPr>
      <w:r w:rsidRPr="00F549F3">
        <w:rPr>
          <w:sz w:val="20"/>
          <w:szCs w:val="20"/>
        </w:rPr>
        <w:t xml:space="preserve">Las infecciones de transmisión sexual son un problema de salud pública; por ello, el objetivo fue determinar la eficacia del programa de intervención biográfico profesional con técnicas cognitivas conductuales para disminuir las conductas sexuales de riesgo en hombres que tienen sexo con hombres (HSH). Se aplicó un diseño cuasi experimental con pretest y </w:t>
      </w:r>
      <w:proofErr w:type="spellStart"/>
      <w:r w:rsidRPr="00F549F3">
        <w:rPr>
          <w:sz w:val="20"/>
          <w:szCs w:val="20"/>
        </w:rPr>
        <w:t>postest</w:t>
      </w:r>
      <w:proofErr w:type="spellEnd"/>
      <w:r w:rsidRPr="00F549F3">
        <w:rPr>
          <w:sz w:val="20"/>
          <w:szCs w:val="20"/>
        </w:rPr>
        <w:t xml:space="preserve"> de dos bloques. En el grupo experimental, el primer bloque se conformó por </w:t>
      </w:r>
      <w:r w:rsidRPr="00F549F3">
        <w:rPr>
          <w:rFonts w:eastAsia="Calibri"/>
          <w:sz w:val="20"/>
          <w:szCs w:val="20"/>
          <w:lang w:val="es-PE"/>
        </w:rPr>
        <w:t xml:space="preserve">9 HSH con alguna </w:t>
      </w:r>
      <w:r w:rsidRPr="00F549F3">
        <w:rPr>
          <w:sz w:val="20"/>
          <w:szCs w:val="20"/>
        </w:rPr>
        <w:t>infección de transmisión sexual (ITS)</w:t>
      </w:r>
      <w:r w:rsidRPr="00F549F3">
        <w:rPr>
          <w:rFonts w:eastAsia="Calibri"/>
          <w:sz w:val="20"/>
          <w:szCs w:val="20"/>
          <w:lang w:val="es-PE"/>
        </w:rPr>
        <w:t xml:space="preserve"> y el segundo bloque por 11 HSH sin ITS; en el grupo control, 8 y 11 HSH pertenecían al primer y segundo bloque, respectivamente. Los participantes</w:t>
      </w:r>
      <w:r w:rsidRPr="00F549F3">
        <w:rPr>
          <w:sz w:val="20"/>
          <w:szCs w:val="20"/>
        </w:rPr>
        <w:t xml:space="preserve"> respondieron a una escala, cuya validez y confiabilidad se reportan. Los resultados muestran diferencias entre el pretest y </w:t>
      </w:r>
      <w:proofErr w:type="spellStart"/>
      <w:r w:rsidRPr="00F549F3">
        <w:rPr>
          <w:sz w:val="20"/>
          <w:szCs w:val="20"/>
        </w:rPr>
        <w:t>postest</w:t>
      </w:r>
      <w:proofErr w:type="spellEnd"/>
      <w:r w:rsidRPr="00F549F3">
        <w:rPr>
          <w:sz w:val="20"/>
          <w:szCs w:val="20"/>
        </w:rPr>
        <w:t xml:space="preserve"> del grupo experimental y de control, en ambos bloques, con un tamaño de efecto grande; también, diferencias entre el pretest y </w:t>
      </w:r>
      <w:proofErr w:type="spellStart"/>
      <w:r w:rsidRPr="00F549F3">
        <w:rPr>
          <w:sz w:val="20"/>
          <w:szCs w:val="20"/>
        </w:rPr>
        <w:t>postest</w:t>
      </w:r>
      <w:proofErr w:type="spellEnd"/>
      <w:r w:rsidRPr="00F549F3">
        <w:rPr>
          <w:sz w:val="20"/>
          <w:szCs w:val="20"/>
        </w:rPr>
        <w:t xml:space="preserve"> de los grupos experimentales, mientras que los grupos control no obtuvieron variación. En conclusión, el programa reduce las conductas sexuales de riesgo en HSH; sin embargo, en quienes padecen alguna ITS, las conductas disminuyeron, sin extinguirse. Finalmente, se contribuye con una propuesta de intervención dirigida a una población de alto riesgo, cuyos aportes y limitaciones se discuten.</w:t>
      </w:r>
    </w:p>
    <w:p w14:paraId="6FAC1C5D" w14:textId="77777777" w:rsidR="0027261B" w:rsidRPr="00E25900" w:rsidRDefault="0027261B" w:rsidP="005B5614">
      <w:pPr>
        <w:jc w:val="both"/>
        <w:rPr>
          <w:i/>
          <w:sz w:val="20"/>
          <w:szCs w:val="20"/>
          <w:lang w:val="es-ES"/>
        </w:rPr>
      </w:pPr>
    </w:p>
    <w:p w14:paraId="72AF85FC" w14:textId="58A3DFE5" w:rsidR="00153DC5" w:rsidRPr="00E25900" w:rsidRDefault="00153DC5" w:rsidP="00153DC5">
      <w:pPr>
        <w:rPr>
          <w:sz w:val="20"/>
          <w:szCs w:val="20"/>
          <w:lang w:val="es-A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25EFB79D" w14:textId="77777777" w:rsidR="00005F82" w:rsidRPr="00F549F3" w:rsidRDefault="00005F82" w:rsidP="00005F82">
      <w:pPr>
        <w:pStyle w:val="Sinespaciado"/>
        <w:spacing w:line="360" w:lineRule="auto"/>
        <w:ind w:left="0"/>
        <w:rPr>
          <w:rFonts w:ascii="Times New Roman" w:hAnsi="Times New Roman" w:cs="Times New Roman"/>
          <w:sz w:val="20"/>
          <w:szCs w:val="20"/>
          <w:lang w:val="en-AU"/>
        </w:rPr>
      </w:pPr>
      <w:bookmarkStart w:id="0" w:name="_Hlk52396877"/>
      <w:r w:rsidRPr="00F549F3">
        <w:rPr>
          <w:rFonts w:ascii="Times New Roman" w:hAnsi="Times New Roman" w:cs="Times New Roman"/>
          <w:sz w:val="20"/>
          <w:szCs w:val="20"/>
          <w:lang w:val="en-US"/>
        </w:rPr>
        <w:t xml:space="preserve">LGBTQ; </w:t>
      </w:r>
      <w:proofErr w:type="spellStart"/>
      <w:r w:rsidRPr="003F7F31">
        <w:rPr>
          <w:rFonts w:ascii="Times New Roman" w:hAnsi="Times New Roman" w:cs="Times New Roman"/>
          <w:sz w:val="20"/>
          <w:szCs w:val="20"/>
          <w:lang w:val="en-US"/>
        </w:rPr>
        <w:t>salud</w:t>
      </w:r>
      <w:proofErr w:type="spellEnd"/>
      <w:r w:rsidRPr="003F7F31">
        <w:rPr>
          <w:rFonts w:ascii="Times New Roman" w:hAnsi="Times New Roman" w:cs="Times New Roman"/>
          <w:sz w:val="20"/>
          <w:szCs w:val="20"/>
          <w:lang w:val="en-US"/>
        </w:rPr>
        <w:t xml:space="preserve"> sexual; </w:t>
      </w:r>
      <w:proofErr w:type="spellStart"/>
      <w:r w:rsidRPr="003F7F31">
        <w:rPr>
          <w:rFonts w:ascii="Times New Roman" w:hAnsi="Times New Roman" w:cs="Times New Roman"/>
          <w:sz w:val="20"/>
          <w:szCs w:val="20"/>
          <w:lang w:val="en-US"/>
        </w:rPr>
        <w:t>grupo</w:t>
      </w:r>
      <w:proofErr w:type="spellEnd"/>
      <w:r w:rsidRPr="003F7F31">
        <w:rPr>
          <w:rFonts w:ascii="Times New Roman" w:hAnsi="Times New Roman" w:cs="Times New Roman"/>
          <w:sz w:val="20"/>
          <w:szCs w:val="20"/>
          <w:lang w:val="en-US"/>
        </w:rPr>
        <w:t xml:space="preserve"> de </w:t>
      </w:r>
      <w:proofErr w:type="spellStart"/>
      <w:r w:rsidRPr="003F7F31">
        <w:rPr>
          <w:rFonts w:ascii="Times New Roman" w:hAnsi="Times New Roman" w:cs="Times New Roman"/>
          <w:sz w:val="20"/>
          <w:szCs w:val="20"/>
          <w:lang w:val="en-US"/>
        </w:rPr>
        <w:t>minoría</w:t>
      </w:r>
      <w:proofErr w:type="spellEnd"/>
      <w:r w:rsidRPr="003F7F31">
        <w:rPr>
          <w:rFonts w:ascii="Times New Roman" w:hAnsi="Times New Roman" w:cs="Times New Roman"/>
          <w:sz w:val="20"/>
          <w:szCs w:val="20"/>
          <w:lang w:val="en-US"/>
        </w:rPr>
        <w:t xml:space="preserve"> sexual</w:t>
      </w:r>
    </w:p>
    <w:bookmarkEnd w:id="0"/>
    <w:p w14:paraId="7189B82D" w14:textId="752BA2A1" w:rsidR="00E55124" w:rsidRPr="00E25900" w:rsidRDefault="00E55124" w:rsidP="007A7C7C">
      <w:pPr>
        <w:jc w:val="both"/>
        <w:rPr>
          <w:bCs/>
          <w:sz w:val="20"/>
          <w:szCs w:val="20"/>
          <w:lang w:val="es-A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E25900" w:rsidRDefault="00483D6B" w:rsidP="00B6522A">
      <w:pPr>
        <w:rPr>
          <w:b/>
          <w:lang w:val="es-AR"/>
        </w:rPr>
      </w:pPr>
    </w:p>
    <w:p w14:paraId="3F538DA7" w14:textId="5976A966" w:rsidR="00153DC5" w:rsidRPr="00E25900" w:rsidRDefault="0059034C" w:rsidP="007A7CDC">
      <w:pPr>
        <w:pStyle w:val="Ttuloprincipiodeartculo"/>
        <w:rPr>
          <w:lang w:val="es-AR"/>
        </w:rPr>
      </w:pPr>
      <w:r w:rsidRPr="00E25900">
        <w:rPr>
          <w:lang w:val="es-AR"/>
        </w:rPr>
        <w:br w:type="page"/>
      </w:r>
      <w:proofErr w:type="spellStart"/>
      <w:r w:rsidR="005D57A4" w:rsidRPr="00F549F3">
        <w:rPr>
          <w:bCs/>
        </w:rPr>
        <w:lastRenderedPageBreak/>
        <w:t>Eficacia</w:t>
      </w:r>
      <w:proofErr w:type="spellEnd"/>
      <w:r w:rsidR="005D57A4" w:rsidRPr="00F549F3">
        <w:rPr>
          <w:bCs/>
        </w:rPr>
        <w:t xml:space="preserve"> de </w:t>
      </w:r>
      <w:proofErr w:type="spellStart"/>
      <w:r w:rsidR="005D57A4" w:rsidRPr="00F549F3">
        <w:rPr>
          <w:bCs/>
        </w:rPr>
        <w:t>un</w:t>
      </w:r>
      <w:proofErr w:type="spellEnd"/>
      <w:r w:rsidR="005D57A4" w:rsidRPr="00F549F3">
        <w:rPr>
          <w:bCs/>
        </w:rPr>
        <w:t xml:space="preserve"> programa para </w:t>
      </w:r>
      <w:proofErr w:type="spellStart"/>
      <w:r w:rsidR="005D57A4" w:rsidRPr="00F549F3">
        <w:rPr>
          <w:bCs/>
        </w:rPr>
        <w:t>disminuir</w:t>
      </w:r>
      <w:proofErr w:type="spellEnd"/>
      <w:r w:rsidR="005D57A4" w:rsidRPr="00F549F3">
        <w:rPr>
          <w:bCs/>
        </w:rPr>
        <w:t xml:space="preserve"> </w:t>
      </w:r>
      <w:proofErr w:type="spellStart"/>
      <w:r w:rsidR="005D57A4" w:rsidRPr="00F549F3">
        <w:rPr>
          <w:bCs/>
        </w:rPr>
        <w:t>conductas</w:t>
      </w:r>
      <w:proofErr w:type="spellEnd"/>
      <w:r w:rsidR="005D57A4" w:rsidRPr="00F549F3">
        <w:rPr>
          <w:bCs/>
        </w:rPr>
        <w:t xml:space="preserve"> </w:t>
      </w:r>
      <w:proofErr w:type="spellStart"/>
      <w:r w:rsidR="005D57A4" w:rsidRPr="00F549F3">
        <w:rPr>
          <w:bCs/>
        </w:rPr>
        <w:t>sexuales</w:t>
      </w:r>
      <w:proofErr w:type="spellEnd"/>
      <w:r w:rsidR="005D57A4" w:rsidRPr="00F549F3">
        <w:rPr>
          <w:bCs/>
        </w:rPr>
        <w:t xml:space="preserve"> de </w:t>
      </w:r>
      <w:proofErr w:type="spellStart"/>
      <w:r w:rsidR="005D57A4" w:rsidRPr="00F549F3">
        <w:rPr>
          <w:bCs/>
        </w:rPr>
        <w:t>riesgo</w:t>
      </w:r>
      <w:proofErr w:type="spellEnd"/>
    </w:p>
    <w:p w14:paraId="4FA726CB" w14:textId="2726F646" w:rsidR="006A1BA2" w:rsidRPr="0042142D" w:rsidRDefault="00153DC5" w:rsidP="00CE7D65">
      <w:pPr>
        <w:pStyle w:val="Ttulosinternos"/>
        <w:rPr>
          <w:bCs/>
        </w:rPr>
      </w:pPr>
      <w:r w:rsidRPr="00107993">
        <w:rPr>
          <w:lang w:val="es-ES_tradnl"/>
        </w:rPr>
        <w:t>Introduc</w:t>
      </w:r>
      <w:r w:rsidR="00107993" w:rsidRPr="00107993">
        <w:rPr>
          <w:lang w:val="es-ES_tradnl"/>
        </w:rPr>
        <w:t>ción</w:t>
      </w:r>
    </w:p>
    <w:p w14:paraId="640989D1" w14:textId="77777777" w:rsidR="005D57A4" w:rsidRPr="009C405F" w:rsidRDefault="005D57A4" w:rsidP="000E68B2">
      <w:pPr>
        <w:spacing w:line="360" w:lineRule="auto"/>
        <w:ind w:firstLine="567"/>
        <w:jc w:val="both"/>
      </w:pPr>
      <w:r w:rsidRPr="00D638A8">
        <w:t>Los hombres que tienen sexo con hombres (HSH) están presentes en casi todas las sociedades y se enfrentan a diferentes estigmas</w:t>
      </w:r>
      <w:r>
        <w:t>,</w:t>
      </w:r>
      <w:r w:rsidRPr="00D638A8">
        <w:t xml:space="preserve"> que evitan</w:t>
      </w:r>
      <w:r>
        <w:t xml:space="preserve"> </w:t>
      </w:r>
      <w:r w:rsidRPr="00D638A8">
        <w:t xml:space="preserve">acudiendo con menor frecuencia a los servicios de salud; y así, </w:t>
      </w:r>
      <w:r w:rsidRPr="009C405F">
        <w:t>aumentan el riesgo para el contagio de las infecciones de transmisión sexual (ITS) (Fernández, 2014; Organización Mundial de la Salud, 2018). En América Latina, los HSH tiene 22 veces más probabilidades de adquirir el virus de inmunodeficiencia adquirida (VIH), en comparación con la población general (Organización Panamericana de la Salud, 2019) y en Perú, los casos por infección de VIH son mayoritariamente en HSH entre 20 a 24 años (Centro Nacional de Epidemiología, Prevención y Control de Enfermedades, 2020), lo que perpetúa el estigma, afecta la intervención en salud y calidad de vida (Fuster-</w:t>
      </w:r>
      <w:proofErr w:type="spellStart"/>
      <w:r w:rsidRPr="009C405F">
        <w:t>Ruizdeapodaca</w:t>
      </w:r>
      <w:proofErr w:type="spellEnd"/>
      <w:r w:rsidRPr="009C405F">
        <w:t xml:space="preserve"> et al., 2018).</w:t>
      </w:r>
    </w:p>
    <w:p w14:paraId="5CF8F376" w14:textId="77777777" w:rsidR="005D57A4" w:rsidRPr="009C405F" w:rsidRDefault="005D57A4" w:rsidP="000E68B2">
      <w:pPr>
        <w:spacing w:line="360" w:lineRule="auto"/>
        <w:ind w:firstLine="567"/>
        <w:jc w:val="both"/>
      </w:pPr>
      <w:r w:rsidRPr="009C405F">
        <w:t xml:space="preserve">Los HSH atraviesan una serie de problemas sociales y se convierten en vulnerables para el desarrollo de conductas sexuales de riesgo (Díaz, 2012; Fernández, 2014). Dentro de la categoría de HSH se encuentran personas que se </w:t>
      </w:r>
      <w:proofErr w:type="spellStart"/>
      <w:r w:rsidRPr="009C405F">
        <w:t>autoclasifican</w:t>
      </w:r>
      <w:proofErr w:type="spellEnd"/>
      <w:r w:rsidRPr="009C405F">
        <w:t xml:space="preserve"> como gais, bisexuales y heterosexuales. Muchos de ellos han exteriorizado su orientación del deseo, mientras que otros viven una doble vida, lo que se convierte en un factor de riesgo (Salazar et al., 2006).</w:t>
      </w:r>
    </w:p>
    <w:p w14:paraId="55A0DC38" w14:textId="77777777" w:rsidR="005D57A4" w:rsidRPr="00D638A8" w:rsidRDefault="005D57A4" w:rsidP="000E68B2">
      <w:pPr>
        <w:spacing w:line="360" w:lineRule="auto"/>
        <w:ind w:firstLine="567"/>
        <w:jc w:val="both"/>
        <w:rPr>
          <w:strike/>
        </w:rPr>
      </w:pPr>
      <w:r w:rsidRPr="009C405F">
        <w:t xml:space="preserve">En los HSH, las conductas sexuales de riesgo se producen por una serie de factores como la necesidad de tener más relaciones sexuales que las mujeres (Granados y Sierra, 2016; Jacques, García, Díez, Martín y </w:t>
      </w:r>
      <w:proofErr w:type="spellStart"/>
      <w:r w:rsidRPr="009C405F">
        <w:t>Caylà</w:t>
      </w:r>
      <w:proofErr w:type="spellEnd"/>
      <w:r w:rsidRPr="009C405F">
        <w:t>, 2015), la percepción de que no utilizar el preservativo facilita la intimidad con la pareja (Estrada- Montoya, 2014), la pérdida de miedo hacia las infecciones de transmisión sexual (ITS) (Fernández, Del Val, Fernández y Fernández, 2014), los problemas familiares (Ceballos, 2014; Jacques et al., 2015), problemas en la construcción de la identidad homosexual, las dificultades con la autoestima, desconocimiento de las prácticas sexuales saludables y el entorno social (Estrada-Montoya, 2014); además de existir una disposición de tener un mayor número de encuentros sexuales pasajeros desechables, aumentando así el riesgo (Jacques et al., 2015). Se suman los problemas de sueño, depresión, uso de fármacos (</w:t>
      </w:r>
      <w:proofErr w:type="spellStart"/>
      <w:r w:rsidRPr="009C405F">
        <w:t>Ogunbajo</w:t>
      </w:r>
      <w:proofErr w:type="spellEnd"/>
      <w:r w:rsidRPr="009C405F">
        <w:t xml:space="preserve"> et al., en prensa) o drogas (</w:t>
      </w:r>
      <w:proofErr w:type="spellStart"/>
      <w:r w:rsidRPr="009C405F">
        <w:t>Achterbergh</w:t>
      </w:r>
      <w:proofErr w:type="spellEnd"/>
      <w:r w:rsidRPr="009C405F">
        <w:t xml:space="preserve"> et al., 2020); así como la discriminación</w:t>
      </w:r>
      <w:r w:rsidRPr="00D638A8">
        <w:t>, la carencia de programas de intervención dirigidos hacia esta población que no sólo trabajen desde el enfoque de riesgo, sino que contemplen aspectos como el desarrollo de la autoestima, la aceptación de la orientación del deseo y el desarrollo del sentido de vida (Ceballos, 2014).</w:t>
      </w:r>
      <w:r w:rsidRPr="00D638A8">
        <w:rPr>
          <w:strike/>
        </w:rPr>
        <w:t xml:space="preserve"> </w:t>
      </w:r>
    </w:p>
    <w:p w14:paraId="172D2ED5" w14:textId="77777777" w:rsidR="005D57A4" w:rsidRPr="00D638A8" w:rsidRDefault="005D57A4" w:rsidP="000E68B2">
      <w:pPr>
        <w:spacing w:line="360" w:lineRule="auto"/>
        <w:ind w:firstLine="567"/>
        <w:jc w:val="both"/>
      </w:pPr>
      <w:r w:rsidRPr="00D638A8">
        <w:lastRenderedPageBreak/>
        <w:t xml:space="preserve">Entre las conductas sexuales, la que presenta mayor riesgo en los HSH, por la excitación que otorga, es el sexo anal sin protección que se produce frecuentemente por el desconocimiento de las técnicas adecuadas para su práctica, reflejadas en la ausencia del uso del preservativo y del lubricante durante el encuentro (Fernández, 2014; </w:t>
      </w:r>
      <w:proofErr w:type="spellStart"/>
      <w:r w:rsidRPr="00D638A8">
        <w:t>Recchi</w:t>
      </w:r>
      <w:proofErr w:type="spellEnd"/>
      <w:r w:rsidRPr="00D638A8">
        <w:t xml:space="preserve"> et al., 2016). Otra conducta común que implica la probabilidad de contagio de alguna ITS es el sexo oral sin protección, debido a la baja tasa de uso del preservativo (Maia et al., 2014) y a no considerar el riesgo que produce (</w:t>
      </w:r>
      <w:proofErr w:type="spellStart"/>
      <w:r w:rsidRPr="00D638A8">
        <w:t>Cháirez</w:t>
      </w:r>
      <w:proofErr w:type="spellEnd"/>
      <w:r w:rsidRPr="00D638A8">
        <w:t xml:space="preserve"> et al., 2015).</w:t>
      </w:r>
    </w:p>
    <w:p w14:paraId="3B6A56BA" w14:textId="77777777" w:rsidR="005D57A4" w:rsidRPr="00D638A8" w:rsidRDefault="005D57A4" w:rsidP="000E68B2">
      <w:pPr>
        <w:spacing w:line="360" w:lineRule="auto"/>
        <w:ind w:firstLine="567"/>
        <w:jc w:val="both"/>
      </w:pPr>
      <w:r w:rsidRPr="00D638A8">
        <w:t xml:space="preserve">Ambas conductas sexuales de riesgo se pueden facilitar con el consumo del alcohol antes del encuentro sexual, debido a </w:t>
      </w:r>
      <w:r w:rsidRPr="00D638A8">
        <w:rPr>
          <w:shd w:val="clear" w:color="auto" w:fill="FFFFFF" w:themeFill="background1"/>
        </w:rPr>
        <w:t>que</w:t>
      </w:r>
      <w:r w:rsidRPr="00D638A8">
        <w:t xml:space="preserve"> genera alteraciones en los procesos cognitivos (</w:t>
      </w:r>
      <w:r w:rsidRPr="00D638A8">
        <w:rPr>
          <w:shd w:val="clear" w:color="auto" w:fill="FFFFFF"/>
        </w:rPr>
        <w:t>Villegas-Pantoja, Alonso-Castillo, Benavides-Torres y Guzmán-Facundo, 2013</w:t>
      </w:r>
      <w:r w:rsidRPr="00D638A8">
        <w:t xml:space="preserve">), reduciendo la capacidad de negociar una práctica sexual segura, convirtiéndose el hombre y su pareja en vulnerables para el contagio de una ITS (Antón </w:t>
      </w:r>
      <w:r>
        <w:t>y</w:t>
      </w:r>
      <w:r w:rsidRPr="00D638A8">
        <w:t xml:space="preserve"> Espada, 2009; Díaz, 2012; Fernández, 2014).</w:t>
      </w:r>
    </w:p>
    <w:p w14:paraId="798E03FE" w14:textId="77777777" w:rsidR="005D57A4" w:rsidRPr="00D638A8" w:rsidRDefault="005D57A4" w:rsidP="000E68B2">
      <w:pPr>
        <w:spacing w:line="360" w:lineRule="auto"/>
        <w:ind w:firstLine="567"/>
        <w:jc w:val="both"/>
      </w:pPr>
      <w:r w:rsidRPr="00D638A8">
        <w:t xml:space="preserve">Una tercera conducta sexual de riesgo es tener varias parejas sexuales en un periodo corto de tiempo, debido a que no permite la intimidad y confianza en la pareja, por lo que se puede producir el ocultamiento de estar inconforme con alguna práctica sexual o de padecer una ITS (Díaz, 2012; López, 2006). Las parejas del mismo sexo tienen alta probabilidad de presentar </w:t>
      </w:r>
      <w:r w:rsidRPr="004D7F48">
        <w:t xml:space="preserve">conductas de infidelidad, asociadas al estilo de vida gay (Ardila, 1998; Fernández-Dávila, 2016); </w:t>
      </w:r>
      <w:r w:rsidRPr="00D638A8">
        <w:t xml:space="preserve">encontrando en las redes sociales y aplicaciones virtuales, la vía rápida para los encuentros sexuales ocasionales (Ardila, 1998; </w:t>
      </w:r>
      <w:proofErr w:type="spellStart"/>
      <w:r w:rsidRPr="00D638A8">
        <w:rPr>
          <w:shd w:val="clear" w:color="auto" w:fill="FFFFFF"/>
          <w:lang w:val="es-PE"/>
        </w:rPr>
        <w:t>Broaddus</w:t>
      </w:r>
      <w:proofErr w:type="spellEnd"/>
      <w:r w:rsidRPr="00D638A8">
        <w:rPr>
          <w:shd w:val="clear" w:color="auto" w:fill="FFFFFF"/>
          <w:lang w:val="es-PE"/>
        </w:rPr>
        <w:t xml:space="preserve"> et al., 2015, Jacques et al., 2015</w:t>
      </w:r>
      <w:r w:rsidRPr="00D638A8">
        <w:t xml:space="preserve">). </w:t>
      </w:r>
    </w:p>
    <w:p w14:paraId="583C3317" w14:textId="77777777" w:rsidR="005D57A4" w:rsidRPr="009C405F" w:rsidRDefault="005D57A4" w:rsidP="000E68B2">
      <w:pPr>
        <w:spacing w:line="360" w:lineRule="auto"/>
        <w:ind w:firstLine="567"/>
        <w:jc w:val="both"/>
      </w:pPr>
      <w:r w:rsidRPr="00D638A8">
        <w:t xml:space="preserve">Entre los HSH se </w:t>
      </w:r>
      <w:r w:rsidRPr="0086158F">
        <w:t xml:space="preserve">encuentran quienes, a pesar de haber </w:t>
      </w:r>
      <w:r w:rsidRPr="00D638A8">
        <w:t>contraído una ITS, continúa</w:t>
      </w:r>
      <w:r>
        <w:t>n</w:t>
      </w:r>
      <w:r w:rsidRPr="00D638A8">
        <w:t xml:space="preserve"> teniendo conductas sexuales de riesgo. Ello puede ser explicado por la desensibilización ante el riesgo, donde el avance de los tratamientos, han producido pensamientos irracionales, de ausencia del peligro ante las ITS. (Fernández, 2014). Así mismo, los HSH que siguen presentando conductas sexuales de riesgo </w:t>
      </w:r>
      <w:r w:rsidRPr="009C405F">
        <w:t xml:space="preserve">están inmersos dentro de la </w:t>
      </w:r>
      <w:proofErr w:type="spellStart"/>
      <w:r w:rsidRPr="009C405F">
        <w:t>sindemia</w:t>
      </w:r>
      <w:proofErr w:type="spellEnd"/>
      <w:r w:rsidRPr="009C405F">
        <w:t>, ya que diversos problemas de salud pueden estar siendo mantenidos por condiciones sociales adversas (Fernández, 2014).</w:t>
      </w:r>
    </w:p>
    <w:p w14:paraId="1880D119" w14:textId="77777777" w:rsidR="005D57A4" w:rsidRPr="00D638A8" w:rsidRDefault="005D57A4" w:rsidP="000E68B2">
      <w:pPr>
        <w:spacing w:line="360" w:lineRule="auto"/>
        <w:ind w:firstLine="567"/>
        <w:jc w:val="both"/>
      </w:pPr>
      <w:r w:rsidRPr="009C405F">
        <w:t xml:space="preserve">Con respecto a los programas de prevención y de intervención dirigidos a HSH existen diversos modelos; sin embargo, la mayoría están construidos desde el enfoque de riesgos, que no contribuyen a la reducción de las conductas sexuales de riesgo (Díaz, 2012). </w:t>
      </w:r>
      <w:r>
        <w:t>Los</w:t>
      </w:r>
      <w:r w:rsidRPr="002B4937">
        <w:t xml:space="preserve"> programas de educación e intervención</w:t>
      </w:r>
      <w:r>
        <w:t xml:space="preserve"> con</w:t>
      </w:r>
      <w:r w:rsidRPr="002B4937">
        <w:t xml:space="preserve"> un enfoque más integral genera</w:t>
      </w:r>
      <w:r>
        <w:t>n</w:t>
      </w:r>
      <w:r w:rsidRPr="002B4937">
        <w:t xml:space="preserve"> una mejor eficacia en la disminución de las conductas sexuales de riesgo ya que incorpora</w:t>
      </w:r>
      <w:r>
        <w:t>n</w:t>
      </w:r>
      <w:r w:rsidRPr="002B4937">
        <w:t xml:space="preserve"> el desarrollo de capacidades, actitudes positivas hacia el sexo, sexualidad y erótica, el desarrollo de relaciones interpersonales </w:t>
      </w:r>
      <w:r w:rsidRPr="002B4937">
        <w:lastRenderedPageBreak/>
        <w:t>saludables, el desarrollo de la ética sexual, con el fin de reducir las conductas sexuales de riesgo en los HSH (Díaz, 2012; Organización de Naciones Unidas para la Educación, 2018).</w:t>
      </w:r>
    </w:p>
    <w:p w14:paraId="20E27A76" w14:textId="77777777" w:rsidR="005D57A4" w:rsidRPr="00D638A8" w:rsidRDefault="005D57A4" w:rsidP="000E68B2">
      <w:pPr>
        <w:spacing w:line="360" w:lineRule="auto"/>
        <w:ind w:firstLine="567"/>
        <w:jc w:val="both"/>
      </w:pPr>
      <w:r w:rsidRPr="00D638A8">
        <w:t xml:space="preserve">El modelo biográfico profesional (Fallas, Artavia </w:t>
      </w:r>
      <w:r>
        <w:t>y</w:t>
      </w:r>
      <w:r w:rsidRPr="00D638A8">
        <w:t xml:space="preserve"> Gamboa, 2012) plantea una visión positiva de la sexualidad, buscando el bienestar de las personas, la promoción de la calidad de vida basada en el conocimiento científico. Su objetivo es brindar información globalizada y positiva sobre la sexualidad humana, incentivar el conocimiento del propio cuerpo, sus potencialidades como receptor y productor de placer, fomentar los cambios en las actitudes sexuales, conductas y valores </w:t>
      </w:r>
      <w:r w:rsidRPr="002C2047">
        <w:t xml:space="preserve">sobre el hecho sexual humano, reforzar la calidad de vida y brindar acceso hacia información sobre sexualidad (López, 2005; Ruiz, Jiménez y </w:t>
      </w:r>
      <w:proofErr w:type="spellStart"/>
      <w:r w:rsidRPr="002C2047">
        <w:t>Rando</w:t>
      </w:r>
      <w:proofErr w:type="spellEnd"/>
      <w:r w:rsidRPr="002C2047">
        <w:t xml:space="preserve">, 2010). Obtiene resultados positivos en la prevención del contagio de las ITS, frente a los modelos más reduccionistas (Fallas et al., 2012). </w:t>
      </w:r>
    </w:p>
    <w:p w14:paraId="2B80B432" w14:textId="58D7C0E9" w:rsidR="005D57A4" w:rsidRPr="00EC55A4" w:rsidRDefault="005D57A4" w:rsidP="000E68B2">
      <w:pPr>
        <w:spacing w:line="360" w:lineRule="auto"/>
        <w:ind w:firstLine="567"/>
        <w:jc w:val="both"/>
      </w:pPr>
      <w:r w:rsidRPr="00D638A8">
        <w:t xml:space="preserve">Para desarrollar las dimensiones del modelo biográfico profesional, en el presente estudio, </w:t>
      </w:r>
      <w:r w:rsidRPr="00B853ED">
        <w:t xml:space="preserve">se </w:t>
      </w:r>
      <w:r w:rsidR="00AB4FD5" w:rsidRPr="00B853ED">
        <w:t>conside</w:t>
      </w:r>
      <w:r w:rsidRPr="00B853ED">
        <w:t>r</w:t>
      </w:r>
      <w:r w:rsidR="00AB4FD5" w:rsidRPr="00B853ED">
        <w:t>ó</w:t>
      </w:r>
      <w:r w:rsidRPr="00B853ED">
        <w:t xml:space="preserve"> el abordaje cognitivo conductual, porque: a) su teoría plantea que para producir un cambio en la conducta son imprescindibles la identificación y modificación de los aspectos cognitivos (Labrador, 2008); b) tiene eficacia comprobada sobre una diversidad de problemas psicológicos y conductuales; c) se supera la crítica al abordaje cognitivo-conductual por falta de reflexión teórica que precede al cambio conductual (</w:t>
      </w:r>
      <w:proofErr w:type="spellStart"/>
      <w:r w:rsidRPr="00B853ED">
        <w:t>Froján</w:t>
      </w:r>
      <w:proofErr w:type="spellEnd"/>
      <w:r w:rsidRPr="00B853ED">
        <w:t xml:space="preserve">, Alonso, Trujillo y </w:t>
      </w:r>
      <w:proofErr w:type="spellStart"/>
      <w:r w:rsidRPr="00B853ED">
        <w:t>Estal</w:t>
      </w:r>
      <w:proofErr w:type="spellEnd"/>
      <w:r w:rsidRPr="00B853ED">
        <w:t>, 2018), al trabajar en el proceso de cambio con el modelo biográfico profesional. Una de las técnicas fundamentales de la terapia cognitiva conductual, asumida en el estudio, es la reestructuración cognitiva (</w:t>
      </w:r>
      <w:proofErr w:type="spellStart"/>
      <w:r w:rsidRPr="00B853ED">
        <w:t>Karekla</w:t>
      </w:r>
      <w:proofErr w:type="spellEnd"/>
      <w:r w:rsidRPr="00B853ED">
        <w:t xml:space="preserve"> et al., 2020), mediante la cual pensamientos irracionales que afectan la capacidad de discernir entre lo saludable y lo no saludable y conllevan a comportamientos no deseados (</w:t>
      </w:r>
      <w:proofErr w:type="spellStart"/>
      <w:r w:rsidRPr="00B853ED">
        <w:t>e.g</w:t>
      </w:r>
      <w:proofErr w:type="spellEnd"/>
      <w:r w:rsidRPr="00B853ED">
        <w:t xml:space="preserve">. conductas sexuales de riesgo); se identifican, debaten y reemplazan por pensamientos basados en la evidencia, no construidos de forma fantasiosa, a fin de que la persona sea más responsable en su conducta (Francesc, 2008). </w:t>
      </w:r>
      <w:r w:rsidR="003C6328" w:rsidRPr="003C6328">
        <w:t>Así mismo, se eligió también la técnica del moldeado debido a su eficacia en el aprendizaje de conductas, desde las más sencillas hasta las más sofisticadas, mediante el reforzamiento por aproximaciones sucesivas, con un claro beneficio para la persona (</w:t>
      </w:r>
      <w:proofErr w:type="spellStart"/>
      <w:r w:rsidR="003C6328" w:rsidRPr="003C6328">
        <w:t>Larroy</w:t>
      </w:r>
      <w:proofErr w:type="spellEnd"/>
      <w:r w:rsidR="003C6328" w:rsidRPr="003C6328">
        <w:t>, 2008).</w:t>
      </w:r>
    </w:p>
    <w:p w14:paraId="038DA5E7" w14:textId="77777777" w:rsidR="005D57A4" w:rsidRDefault="005D57A4" w:rsidP="000E68B2">
      <w:pPr>
        <w:spacing w:line="360" w:lineRule="auto"/>
        <w:ind w:firstLine="567"/>
        <w:jc w:val="both"/>
      </w:pPr>
      <w:r w:rsidRPr="00D638A8">
        <w:t xml:space="preserve">De ese modo, se busca hallar evidencias científicas para reducir la problemática del contagio de ITS, recurrente en salud pública en una de las poblaciones vulnerables, los HSH, que reporta mayor contagio y genera un coste social económico elevado en el sector salud (Ministerio de Salud, 2018; Programa Conjunto de las Naciones Unidas sobre el VIH/SIDA, 2018). </w:t>
      </w:r>
    </w:p>
    <w:p w14:paraId="6C224A2F" w14:textId="77777777" w:rsidR="005D57A4" w:rsidRPr="00D638A8" w:rsidRDefault="005D57A4" w:rsidP="000E68B2">
      <w:pPr>
        <w:spacing w:line="360" w:lineRule="auto"/>
        <w:ind w:firstLine="567"/>
        <w:jc w:val="both"/>
      </w:pPr>
      <w:r w:rsidRPr="00D638A8">
        <w:lastRenderedPageBreak/>
        <w:t xml:space="preserve">Por lo expuesto, el objetivo de la investigación es determinar la eficacia </w:t>
      </w:r>
      <w:r w:rsidRPr="009C405F">
        <w:t xml:space="preserve">del modelo biográfico profesional en la disminución de las conductas sexuales de riesgo en HSH, de dos bloques, con y sin ITS. La intervención, con técnicas cognitivas conductuales y un enfoque holístico, mediante un diseño </w:t>
      </w:r>
      <w:proofErr w:type="spellStart"/>
      <w:r w:rsidRPr="009C405F">
        <w:t>cuasi-experimental</w:t>
      </w:r>
      <w:proofErr w:type="spellEnd"/>
      <w:r w:rsidRPr="009C405F">
        <w:t xml:space="preserve">, responde a una carencia de un marco de intervención en los HSH, para evitar el contagio de las infecciones de transmisión sexual, desarrollar habilidades, actitudes </w:t>
      </w:r>
      <w:proofErr w:type="spellStart"/>
      <w:r w:rsidRPr="009C405F">
        <w:t>erotofílicas</w:t>
      </w:r>
      <w:proofErr w:type="spellEnd"/>
      <w:r w:rsidRPr="009C405F">
        <w:t xml:space="preserve"> y conductas éticas. De este modo, se </w:t>
      </w:r>
      <w:r w:rsidRPr="00D638A8">
        <w:t>promueve la aplicación de la intervención psicológica basada en evidencia científica y se orienta el desarrollo de futuras investigaciones.</w:t>
      </w:r>
    </w:p>
    <w:p w14:paraId="2254AC27" w14:textId="42674A65" w:rsidR="006F7E7E" w:rsidRPr="00107993" w:rsidRDefault="001516ED" w:rsidP="001516ED">
      <w:pPr>
        <w:pStyle w:val="Ttulosinternos"/>
        <w:rPr>
          <w:lang w:val="es-AR"/>
        </w:rPr>
      </w:pPr>
      <w:r w:rsidRPr="00107993">
        <w:rPr>
          <w:lang w:val="es-AR"/>
        </w:rPr>
        <w:t>M</w:t>
      </w:r>
      <w:r w:rsidR="00107993" w:rsidRPr="00107993">
        <w:rPr>
          <w:lang w:val="es-AR"/>
        </w:rPr>
        <w:t>étodo</w:t>
      </w:r>
    </w:p>
    <w:p w14:paraId="2F19162A" w14:textId="324531C5" w:rsidR="006F7E7E" w:rsidRPr="005B24FF" w:rsidRDefault="005B24FF" w:rsidP="007E3B8D">
      <w:pPr>
        <w:pStyle w:val="SubtituloInterno"/>
        <w:rPr>
          <w:rFonts w:eastAsia="Calibri"/>
          <w:lang w:val="es-AR"/>
        </w:rPr>
      </w:pPr>
      <w:r w:rsidRPr="005B24FF">
        <w:rPr>
          <w:rFonts w:eastAsia="Calibri"/>
          <w:lang w:val="es-ES_tradnl"/>
        </w:rPr>
        <w:t>Participa</w:t>
      </w:r>
      <w:r>
        <w:rPr>
          <w:rFonts w:eastAsia="Calibri"/>
          <w:lang w:val="es-ES_tradnl"/>
        </w:rPr>
        <w:t>ntes</w:t>
      </w:r>
    </w:p>
    <w:p w14:paraId="040EE799" w14:textId="6C584E33" w:rsidR="005D57A4" w:rsidRPr="003C6328" w:rsidRDefault="005D57A4" w:rsidP="000E68B2">
      <w:pPr>
        <w:spacing w:line="360" w:lineRule="auto"/>
        <w:ind w:firstLine="567"/>
        <w:jc w:val="both"/>
        <w:rPr>
          <w:rFonts w:eastAsia="Calibri"/>
          <w:lang w:val="es-PE"/>
        </w:rPr>
      </w:pPr>
      <w:r w:rsidRPr="00D638A8">
        <w:rPr>
          <w:rFonts w:eastAsia="Calibri"/>
          <w:lang w:val="es-PE"/>
        </w:rPr>
        <w:t xml:space="preserve">Formaron parte del estudio HSH que asisten a los programas de salud, de una organización no gubernamental </w:t>
      </w:r>
      <w:r>
        <w:rPr>
          <w:rFonts w:eastAsia="Calibri"/>
          <w:lang w:val="es-PE"/>
        </w:rPr>
        <w:t xml:space="preserve">(ONG) </w:t>
      </w:r>
      <w:r w:rsidRPr="00D638A8">
        <w:rPr>
          <w:rFonts w:eastAsia="Calibri"/>
          <w:lang w:val="es-PE"/>
        </w:rPr>
        <w:t>del distrito de Trujillo – Perú</w:t>
      </w:r>
      <w:r w:rsidRPr="00057438">
        <w:rPr>
          <w:rFonts w:eastAsia="Calibri"/>
          <w:lang w:val="es-PE"/>
        </w:rPr>
        <w:t xml:space="preserve">, encargada brindar servicio de prevención e intervención en el ámbito social y de la salud en la </w:t>
      </w:r>
      <w:r w:rsidRPr="003C6328">
        <w:rPr>
          <w:rFonts w:eastAsia="Calibri"/>
          <w:lang w:val="es-PE"/>
        </w:rPr>
        <w:t xml:space="preserve">población LGBT. Se seleccionaron, a través del análisis de la historia clínica, quienes presentaban por lo menos una conducta sexual de riesgo en un periodo anterior de </w:t>
      </w:r>
      <w:r w:rsidR="00BB48E8" w:rsidRPr="003C6328">
        <w:rPr>
          <w:rFonts w:eastAsia="Calibri"/>
          <w:lang w:val="es-PE"/>
        </w:rPr>
        <w:t>tres</w:t>
      </w:r>
      <w:r w:rsidRPr="003C6328">
        <w:rPr>
          <w:rFonts w:eastAsia="Calibri"/>
          <w:lang w:val="es-PE"/>
        </w:rPr>
        <w:t xml:space="preserve"> meses antes de la ejecución del programa</w:t>
      </w:r>
      <w:r w:rsidR="00BB48E8" w:rsidRPr="003C6328">
        <w:rPr>
          <w:rFonts w:eastAsia="Calibri"/>
          <w:lang w:val="es-PE"/>
        </w:rPr>
        <w:t>.</w:t>
      </w:r>
      <w:r w:rsidRPr="003C6328">
        <w:rPr>
          <w:rFonts w:eastAsia="Calibri"/>
          <w:lang w:val="es-PE"/>
        </w:rPr>
        <w:t xml:space="preserve"> 20 </w:t>
      </w:r>
      <w:r w:rsidR="00BB48E8" w:rsidRPr="003C6328">
        <w:rPr>
          <w:rFonts w:eastAsia="Calibri"/>
          <w:lang w:val="es-PE"/>
        </w:rPr>
        <w:t>se inscribieron como voluntarios para participar en</w:t>
      </w:r>
      <w:r w:rsidRPr="003C6328">
        <w:rPr>
          <w:rFonts w:eastAsia="Calibri"/>
          <w:lang w:val="es-PE"/>
        </w:rPr>
        <w:t xml:space="preserve"> el programa, de los cuales 9 padec</w:t>
      </w:r>
      <w:r w:rsidR="00BB48E8" w:rsidRPr="003C6328">
        <w:rPr>
          <w:rFonts w:eastAsia="Calibri"/>
          <w:lang w:val="es-PE"/>
        </w:rPr>
        <w:t>ían</w:t>
      </w:r>
      <w:r w:rsidRPr="003C6328">
        <w:rPr>
          <w:rFonts w:eastAsia="Calibri"/>
          <w:lang w:val="es-PE"/>
        </w:rPr>
        <w:t xml:space="preserve"> alguna ITS y 11 no; mientras que </w:t>
      </w:r>
      <w:r w:rsidR="00BB48E8" w:rsidRPr="003C6328">
        <w:rPr>
          <w:rFonts w:eastAsia="Calibri"/>
          <w:lang w:val="es-PE"/>
        </w:rPr>
        <w:t>de los</w:t>
      </w:r>
      <w:r w:rsidRPr="003C6328">
        <w:rPr>
          <w:rFonts w:eastAsia="Calibri"/>
          <w:lang w:val="es-PE"/>
        </w:rPr>
        <w:t xml:space="preserve"> </w:t>
      </w:r>
      <w:r w:rsidR="00BB48E8" w:rsidRPr="003C6328">
        <w:rPr>
          <w:rFonts w:eastAsia="Calibri"/>
          <w:lang w:val="es-PE"/>
        </w:rPr>
        <w:t xml:space="preserve">19 que se inscribieron voluntariamente en </w:t>
      </w:r>
      <w:r w:rsidRPr="003C6328">
        <w:rPr>
          <w:rFonts w:eastAsia="Calibri"/>
          <w:lang w:val="es-PE"/>
        </w:rPr>
        <w:t xml:space="preserve">el grupo de control, 8 habían adquirido alguna ITS y 11 no. </w:t>
      </w:r>
    </w:p>
    <w:p w14:paraId="4AD79CC4" w14:textId="58A62E93" w:rsidR="005D57A4" w:rsidRPr="00D638A8" w:rsidRDefault="005D57A4" w:rsidP="000E68B2">
      <w:pPr>
        <w:spacing w:line="360" w:lineRule="auto"/>
        <w:ind w:firstLine="567"/>
        <w:contextualSpacing/>
        <w:jc w:val="both"/>
        <w:rPr>
          <w:rFonts w:eastAsia="Calibri"/>
          <w:lang w:val="es-PE"/>
        </w:rPr>
      </w:pPr>
      <w:r w:rsidRPr="003C6328">
        <w:rPr>
          <w:rFonts w:eastAsia="Calibri"/>
          <w:lang w:val="es-PE"/>
        </w:rPr>
        <w:t>Los participantes eran solteros y su edad estuvo comprendida entre 18 y 29 años (</w:t>
      </w:r>
      <w:r w:rsidRPr="003C6328">
        <w:rPr>
          <w:rFonts w:eastAsia="Calibri"/>
          <w:i/>
          <w:iCs/>
          <w:lang w:val="es-PE"/>
        </w:rPr>
        <w:t>M</w:t>
      </w:r>
      <w:r w:rsidRPr="003C6328">
        <w:rPr>
          <w:rFonts w:eastAsia="Calibri"/>
          <w:lang w:val="es-PE"/>
        </w:rPr>
        <w:t xml:space="preserve">=21, </w:t>
      </w:r>
      <w:r w:rsidRPr="003C6328">
        <w:rPr>
          <w:rFonts w:eastAsia="Calibri"/>
          <w:i/>
          <w:iCs/>
          <w:lang w:val="es-PE"/>
        </w:rPr>
        <w:t>DE</w:t>
      </w:r>
      <w:r w:rsidRPr="003C6328">
        <w:rPr>
          <w:rFonts w:eastAsia="Calibri"/>
          <w:lang w:val="es-PE"/>
        </w:rPr>
        <w:t>=2.39); con predominio del grado de instrucción superior</w:t>
      </w:r>
      <w:r w:rsidRPr="009C405F">
        <w:rPr>
          <w:rFonts w:eastAsia="Calibri"/>
          <w:lang w:val="es-PE"/>
        </w:rPr>
        <w:t xml:space="preserve">.  Su edad de inicio sexual fue mayoritariamente entre los 16 y 19 años, y presentaban un mayor número de parejas esporádicas que estables (Tabla </w:t>
      </w:r>
      <w:r w:rsidRPr="00D638A8">
        <w:rPr>
          <w:rFonts w:eastAsia="Calibri"/>
          <w:lang w:val="es-PE"/>
        </w:rPr>
        <w:t xml:space="preserve">1). </w:t>
      </w:r>
    </w:p>
    <w:p w14:paraId="225C43A7" w14:textId="42CD0F98" w:rsidR="005D57A4" w:rsidRDefault="005D57A4" w:rsidP="005D57A4">
      <w:pPr>
        <w:pStyle w:val="Prrafodelista"/>
        <w:spacing w:before="120" w:after="120" w:line="240" w:lineRule="auto"/>
        <w:ind w:left="0"/>
        <w:rPr>
          <w:rFonts w:ascii="Times New Roman" w:eastAsia="Calibri" w:hAnsi="Times New Roman" w:cs="Times New Roman"/>
          <w:sz w:val="24"/>
          <w:szCs w:val="24"/>
          <w:lang w:val="en-US"/>
        </w:rPr>
      </w:pPr>
    </w:p>
    <w:p w14:paraId="3EE5B24A" w14:textId="77777777" w:rsidR="000E68B2" w:rsidRDefault="000E68B2" w:rsidP="000E68B2">
      <w:pPr>
        <w:pStyle w:val="Prrafodelista"/>
        <w:spacing w:line="240" w:lineRule="atLeast"/>
        <w:ind w:left="0"/>
        <w:rPr>
          <w:rFonts w:ascii="Times New Roman" w:eastAsia="Calibri" w:hAnsi="Times New Roman" w:cs="Times New Roman"/>
          <w:sz w:val="20"/>
          <w:szCs w:val="20"/>
          <w:lang w:val="en-US"/>
        </w:rPr>
      </w:pPr>
    </w:p>
    <w:p w14:paraId="3B97F5A5" w14:textId="48173F56" w:rsidR="005D57A4" w:rsidRPr="000E68B2" w:rsidRDefault="005D57A4" w:rsidP="000E68B2">
      <w:pPr>
        <w:pStyle w:val="Prrafodelista"/>
        <w:spacing w:line="240" w:lineRule="atLeast"/>
        <w:ind w:left="0"/>
        <w:rPr>
          <w:rFonts w:ascii="Times New Roman" w:eastAsia="Calibri" w:hAnsi="Times New Roman" w:cs="Times New Roman"/>
          <w:sz w:val="20"/>
          <w:szCs w:val="20"/>
          <w:lang w:val="en-US"/>
        </w:rPr>
      </w:pPr>
      <w:proofErr w:type="spellStart"/>
      <w:r w:rsidRPr="000E68B2">
        <w:rPr>
          <w:rFonts w:ascii="Times New Roman" w:eastAsia="Calibri" w:hAnsi="Times New Roman" w:cs="Times New Roman"/>
          <w:sz w:val="20"/>
          <w:szCs w:val="20"/>
          <w:lang w:val="en-US"/>
        </w:rPr>
        <w:t>Tabla</w:t>
      </w:r>
      <w:proofErr w:type="spellEnd"/>
      <w:r w:rsidRPr="000E68B2">
        <w:rPr>
          <w:rFonts w:ascii="Times New Roman" w:eastAsia="Calibri" w:hAnsi="Times New Roman" w:cs="Times New Roman"/>
          <w:sz w:val="20"/>
          <w:szCs w:val="20"/>
          <w:lang w:val="en-US"/>
        </w:rPr>
        <w:t xml:space="preserve"> 1</w:t>
      </w:r>
    </w:p>
    <w:p w14:paraId="4FB7821F" w14:textId="77777777" w:rsidR="005D57A4" w:rsidRPr="000E68B2" w:rsidRDefault="005D57A4" w:rsidP="000E68B2">
      <w:pPr>
        <w:pStyle w:val="Prrafodelista"/>
        <w:spacing w:line="240" w:lineRule="atLeast"/>
        <w:ind w:left="0"/>
        <w:rPr>
          <w:rFonts w:ascii="Times New Roman" w:eastAsia="Calibri" w:hAnsi="Times New Roman" w:cs="Times New Roman"/>
          <w:i/>
          <w:sz w:val="20"/>
          <w:szCs w:val="20"/>
        </w:rPr>
      </w:pPr>
      <w:r w:rsidRPr="000E68B2">
        <w:rPr>
          <w:rFonts w:ascii="Times New Roman" w:eastAsia="Calibri" w:hAnsi="Times New Roman" w:cs="Times New Roman"/>
          <w:i/>
          <w:sz w:val="20"/>
          <w:szCs w:val="20"/>
        </w:rPr>
        <w:t xml:space="preserve">Características sociodemográficas de los grupos experimentales y de control </w:t>
      </w:r>
    </w:p>
    <w:tbl>
      <w:tblPr>
        <w:tblW w:w="9214" w:type="dxa"/>
        <w:jc w:val="center"/>
        <w:tblLayout w:type="fixed"/>
        <w:tblCellMar>
          <w:left w:w="70" w:type="dxa"/>
          <w:right w:w="70" w:type="dxa"/>
        </w:tblCellMar>
        <w:tblLook w:val="04A0" w:firstRow="1" w:lastRow="0" w:firstColumn="1" w:lastColumn="0" w:noHBand="0" w:noVBand="1"/>
      </w:tblPr>
      <w:tblGrid>
        <w:gridCol w:w="2369"/>
        <w:gridCol w:w="745"/>
        <w:gridCol w:w="850"/>
        <w:gridCol w:w="709"/>
        <w:gridCol w:w="1134"/>
        <w:gridCol w:w="709"/>
        <w:gridCol w:w="992"/>
        <w:gridCol w:w="572"/>
        <w:gridCol w:w="1134"/>
      </w:tblGrid>
      <w:tr w:rsidR="005D57A4" w:rsidRPr="00D638A8" w14:paraId="5C9FC319" w14:textId="77777777" w:rsidTr="00BB48E8">
        <w:trPr>
          <w:trHeight w:val="300"/>
          <w:jc w:val="center"/>
        </w:trPr>
        <w:tc>
          <w:tcPr>
            <w:tcW w:w="2369" w:type="dxa"/>
            <w:vMerge w:val="restart"/>
            <w:tcBorders>
              <w:top w:val="single" w:sz="4" w:space="0" w:color="auto"/>
            </w:tcBorders>
            <w:shd w:val="clear" w:color="auto" w:fill="auto"/>
            <w:noWrap/>
            <w:vAlign w:val="center"/>
            <w:hideMark/>
          </w:tcPr>
          <w:p w14:paraId="4E07CE88" w14:textId="77777777" w:rsidR="005D57A4" w:rsidRPr="00D638A8" w:rsidRDefault="005D57A4" w:rsidP="00BB48E8">
            <w:pPr>
              <w:rPr>
                <w:sz w:val="20"/>
                <w:szCs w:val="20"/>
                <w:lang w:eastAsia="es-ES"/>
              </w:rPr>
            </w:pPr>
            <w:r w:rsidRPr="00D638A8">
              <w:rPr>
                <w:sz w:val="20"/>
                <w:szCs w:val="20"/>
                <w:lang w:eastAsia="es-ES"/>
              </w:rPr>
              <w:t>Característica</w:t>
            </w:r>
          </w:p>
        </w:tc>
        <w:tc>
          <w:tcPr>
            <w:tcW w:w="3438" w:type="dxa"/>
            <w:gridSpan w:val="4"/>
            <w:tcBorders>
              <w:top w:val="single" w:sz="4" w:space="0" w:color="auto"/>
            </w:tcBorders>
            <w:vAlign w:val="center"/>
          </w:tcPr>
          <w:p w14:paraId="1C8B0722" w14:textId="50B2CD7E" w:rsidR="005D57A4" w:rsidRPr="00D638A8" w:rsidRDefault="005D57A4" w:rsidP="00BB48E8">
            <w:pPr>
              <w:jc w:val="center"/>
              <w:rPr>
                <w:bCs/>
                <w:sz w:val="20"/>
                <w:szCs w:val="20"/>
                <w:lang w:eastAsia="es-ES"/>
              </w:rPr>
            </w:pPr>
            <w:r w:rsidRPr="00D638A8">
              <w:rPr>
                <w:bCs/>
                <w:iCs/>
                <w:sz w:val="20"/>
                <w:szCs w:val="20"/>
                <w:lang w:eastAsia="es-ES"/>
              </w:rPr>
              <w:t>Grupo experimental</w:t>
            </w:r>
          </w:p>
        </w:tc>
        <w:tc>
          <w:tcPr>
            <w:tcW w:w="3407" w:type="dxa"/>
            <w:gridSpan w:val="4"/>
            <w:tcBorders>
              <w:top w:val="single" w:sz="4" w:space="0" w:color="auto"/>
            </w:tcBorders>
            <w:vAlign w:val="center"/>
          </w:tcPr>
          <w:p w14:paraId="1C9D6105" w14:textId="77777777" w:rsidR="005D57A4" w:rsidRPr="00D638A8" w:rsidRDefault="005D57A4" w:rsidP="00BB48E8">
            <w:pPr>
              <w:jc w:val="center"/>
              <w:rPr>
                <w:bCs/>
                <w:iCs/>
                <w:sz w:val="20"/>
                <w:szCs w:val="20"/>
                <w:lang w:eastAsia="es-ES"/>
              </w:rPr>
            </w:pPr>
            <w:r w:rsidRPr="00D638A8">
              <w:rPr>
                <w:bCs/>
                <w:iCs/>
                <w:sz w:val="20"/>
                <w:szCs w:val="20"/>
                <w:lang w:eastAsia="es-ES"/>
              </w:rPr>
              <w:t>Grupo control</w:t>
            </w:r>
          </w:p>
        </w:tc>
      </w:tr>
      <w:tr w:rsidR="005D57A4" w:rsidRPr="00D638A8" w14:paraId="7EFD5614" w14:textId="77777777" w:rsidTr="005D57A4">
        <w:trPr>
          <w:trHeight w:val="300"/>
          <w:jc w:val="center"/>
        </w:trPr>
        <w:tc>
          <w:tcPr>
            <w:tcW w:w="2369" w:type="dxa"/>
            <w:vMerge/>
            <w:tcBorders>
              <w:bottom w:val="single" w:sz="4" w:space="0" w:color="auto"/>
            </w:tcBorders>
            <w:shd w:val="clear" w:color="auto" w:fill="auto"/>
            <w:noWrap/>
            <w:vAlign w:val="bottom"/>
          </w:tcPr>
          <w:p w14:paraId="780C7E74" w14:textId="77777777" w:rsidR="005D57A4" w:rsidRPr="00D638A8" w:rsidRDefault="005D57A4" w:rsidP="00BB48E8">
            <w:pPr>
              <w:rPr>
                <w:sz w:val="20"/>
                <w:szCs w:val="20"/>
                <w:lang w:eastAsia="es-ES"/>
              </w:rPr>
            </w:pPr>
          </w:p>
        </w:tc>
        <w:tc>
          <w:tcPr>
            <w:tcW w:w="1595" w:type="dxa"/>
            <w:gridSpan w:val="2"/>
            <w:vAlign w:val="center"/>
          </w:tcPr>
          <w:p w14:paraId="125C2952" w14:textId="6E95DE68" w:rsidR="005D57A4" w:rsidRPr="00D638A8" w:rsidRDefault="005D57A4" w:rsidP="00BB48E8">
            <w:pPr>
              <w:jc w:val="center"/>
              <w:rPr>
                <w:bCs/>
                <w:iCs/>
                <w:sz w:val="20"/>
                <w:szCs w:val="20"/>
                <w:lang w:eastAsia="es-ES"/>
              </w:rPr>
            </w:pPr>
            <w:r>
              <w:rPr>
                <w:bCs/>
                <w:iCs/>
                <w:noProof/>
                <w:sz w:val="20"/>
                <w:szCs w:val="20"/>
                <w:lang w:eastAsia="es-ES"/>
              </w:rPr>
              <mc:AlternateContent>
                <mc:Choice Requires="wps">
                  <w:drawing>
                    <wp:anchor distT="0" distB="0" distL="114300" distR="114300" simplePos="0" relativeHeight="251665408" behindDoc="0" locked="0" layoutInCell="1" allowOverlap="1" wp14:anchorId="5B98406D" wp14:editId="21EEE18E">
                      <wp:simplePos x="0" y="0"/>
                      <wp:positionH relativeFrom="column">
                        <wp:posOffset>31974</wp:posOffset>
                      </wp:positionH>
                      <wp:positionV relativeFrom="paragraph">
                        <wp:posOffset>196701</wp:posOffset>
                      </wp:positionV>
                      <wp:extent cx="84716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847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8630B"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pt,15.5pt" to="6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" strokecolor="black [3200]" strokeweight=".5pt">
                      <v:stroke joinstyle="miter"/>
                    </v:line>
                  </w:pict>
                </mc:Fallback>
              </mc:AlternateContent>
            </w:r>
            <w:r w:rsidRPr="00D638A8">
              <w:rPr>
                <w:bCs/>
                <w:iCs/>
                <w:sz w:val="20"/>
                <w:szCs w:val="20"/>
                <w:lang w:eastAsia="es-ES"/>
              </w:rPr>
              <w:t>Con ITS</w:t>
            </w:r>
          </w:p>
        </w:tc>
        <w:tc>
          <w:tcPr>
            <w:tcW w:w="1843" w:type="dxa"/>
            <w:gridSpan w:val="2"/>
            <w:shd w:val="clear" w:color="auto" w:fill="auto"/>
            <w:noWrap/>
            <w:vAlign w:val="center"/>
          </w:tcPr>
          <w:p w14:paraId="74A9E7F5" w14:textId="77777777" w:rsidR="005D57A4" w:rsidRPr="00D638A8" w:rsidRDefault="005D57A4" w:rsidP="00BB48E8">
            <w:pPr>
              <w:jc w:val="center"/>
              <w:rPr>
                <w:bCs/>
                <w:iCs/>
                <w:sz w:val="20"/>
                <w:szCs w:val="20"/>
                <w:lang w:eastAsia="es-ES"/>
              </w:rPr>
            </w:pPr>
            <w:r w:rsidRPr="00D638A8">
              <w:rPr>
                <w:bCs/>
                <w:iCs/>
                <w:sz w:val="20"/>
                <w:szCs w:val="20"/>
                <w:lang w:eastAsia="es-ES"/>
              </w:rPr>
              <w:t>Sin ITS</w:t>
            </w:r>
          </w:p>
        </w:tc>
        <w:tc>
          <w:tcPr>
            <w:tcW w:w="1701" w:type="dxa"/>
            <w:gridSpan w:val="2"/>
            <w:vAlign w:val="center"/>
          </w:tcPr>
          <w:p w14:paraId="3534928C" w14:textId="77777777" w:rsidR="005D57A4" w:rsidRPr="00D638A8" w:rsidRDefault="005D57A4" w:rsidP="00BB48E8">
            <w:pPr>
              <w:jc w:val="center"/>
              <w:rPr>
                <w:bCs/>
                <w:iCs/>
                <w:sz w:val="20"/>
                <w:szCs w:val="20"/>
                <w:lang w:eastAsia="es-ES"/>
              </w:rPr>
            </w:pPr>
            <w:r w:rsidRPr="00D638A8">
              <w:rPr>
                <w:bCs/>
                <w:iCs/>
                <w:sz w:val="20"/>
                <w:szCs w:val="20"/>
                <w:lang w:eastAsia="es-ES"/>
              </w:rPr>
              <w:t>Con ITS</w:t>
            </w:r>
          </w:p>
        </w:tc>
        <w:tc>
          <w:tcPr>
            <w:tcW w:w="1706" w:type="dxa"/>
            <w:gridSpan w:val="2"/>
            <w:vAlign w:val="center"/>
          </w:tcPr>
          <w:p w14:paraId="3CE6D81B" w14:textId="77777777" w:rsidR="005D57A4" w:rsidRPr="00D638A8" w:rsidRDefault="005D57A4" w:rsidP="00BB48E8">
            <w:pPr>
              <w:jc w:val="center"/>
              <w:rPr>
                <w:bCs/>
                <w:iCs/>
                <w:sz w:val="20"/>
                <w:szCs w:val="20"/>
                <w:lang w:eastAsia="es-ES"/>
              </w:rPr>
            </w:pPr>
            <w:r w:rsidRPr="00D638A8">
              <w:rPr>
                <w:bCs/>
                <w:iCs/>
                <w:sz w:val="20"/>
                <w:szCs w:val="20"/>
                <w:lang w:eastAsia="es-ES"/>
              </w:rPr>
              <w:t>Sin ITS</w:t>
            </w:r>
          </w:p>
        </w:tc>
      </w:tr>
      <w:tr w:rsidR="005D57A4" w:rsidRPr="00D638A8" w14:paraId="20845102" w14:textId="77777777" w:rsidTr="005D57A4">
        <w:trPr>
          <w:trHeight w:val="300"/>
          <w:jc w:val="center"/>
        </w:trPr>
        <w:tc>
          <w:tcPr>
            <w:tcW w:w="2369" w:type="dxa"/>
            <w:vMerge/>
            <w:tcBorders>
              <w:top w:val="single" w:sz="4" w:space="0" w:color="auto"/>
              <w:bottom w:val="single" w:sz="4" w:space="0" w:color="auto"/>
            </w:tcBorders>
            <w:shd w:val="clear" w:color="auto" w:fill="auto"/>
            <w:noWrap/>
            <w:vAlign w:val="bottom"/>
          </w:tcPr>
          <w:p w14:paraId="57DC280A" w14:textId="77777777" w:rsidR="005D57A4" w:rsidRPr="00D638A8" w:rsidRDefault="005D57A4" w:rsidP="00BB48E8">
            <w:pPr>
              <w:rPr>
                <w:sz w:val="20"/>
                <w:szCs w:val="20"/>
                <w:lang w:eastAsia="es-ES"/>
              </w:rPr>
            </w:pPr>
          </w:p>
        </w:tc>
        <w:tc>
          <w:tcPr>
            <w:tcW w:w="745" w:type="dxa"/>
            <w:tcBorders>
              <w:bottom w:val="single" w:sz="4" w:space="0" w:color="auto"/>
            </w:tcBorders>
            <w:vAlign w:val="bottom"/>
          </w:tcPr>
          <w:p w14:paraId="33F8DB54" w14:textId="77777777" w:rsidR="005D57A4" w:rsidRPr="00D638A8" w:rsidRDefault="005D57A4" w:rsidP="00BB48E8">
            <w:pPr>
              <w:jc w:val="center"/>
              <w:rPr>
                <w:bCs/>
                <w:i/>
                <w:iCs/>
                <w:sz w:val="20"/>
                <w:szCs w:val="20"/>
                <w:lang w:eastAsia="es-ES"/>
              </w:rPr>
            </w:pPr>
            <w:r w:rsidRPr="00D638A8">
              <w:rPr>
                <w:bCs/>
                <w:i/>
                <w:iCs/>
                <w:sz w:val="20"/>
                <w:szCs w:val="20"/>
                <w:lang w:eastAsia="es-ES"/>
              </w:rPr>
              <w:t>f</w:t>
            </w:r>
          </w:p>
        </w:tc>
        <w:tc>
          <w:tcPr>
            <w:tcW w:w="850" w:type="dxa"/>
            <w:tcBorders>
              <w:bottom w:val="single" w:sz="4" w:space="0" w:color="auto"/>
            </w:tcBorders>
            <w:vAlign w:val="bottom"/>
          </w:tcPr>
          <w:p w14:paraId="6D02FB3B" w14:textId="77777777" w:rsidR="005D57A4" w:rsidRPr="00D638A8" w:rsidRDefault="005D57A4" w:rsidP="00BB48E8">
            <w:pPr>
              <w:jc w:val="center"/>
              <w:rPr>
                <w:bCs/>
                <w:sz w:val="20"/>
                <w:szCs w:val="20"/>
                <w:lang w:eastAsia="es-ES"/>
              </w:rPr>
            </w:pPr>
            <w:r w:rsidRPr="00D638A8">
              <w:rPr>
                <w:bCs/>
                <w:sz w:val="20"/>
                <w:szCs w:val="20"/>
                <w:lang w:eastAsia="es-ES"/>
              </w:rPr>
              <w:t>%</w:t>
            </w:r>
          </w:p>
        </w:tc>
        <w:tc>
          <w:tcPr>
            <w:tcW w:w="709" w:type="dxa"/>
            <w:tcBorders>
              <w:bottom w:val="single" w:sz="4" w:space="0" w:color="auto"/>
            </w:tcBorders>
            <w:shd w:val="clear" w:color="auto" w:fill="auto"/>
            <w:noWrap/>
            <w:vAlign w:val="bottom"/>
          </w:tcPr>
          <w:p w14:paraId="266CFED8" w14:textId="66685507" w:rsidR="005D57A4" w:rsidRPr="00D638A8" w:rsidRDefault="005D57A4" w:rsidP="00BB48E8">
            <w:pPr>
              <w:jc w:val="center"/>
              <w:rPr>
                <w:bCs/>
                <w:i/>
                <w:iCs/>
                <w:sz w:val="20"/>
                <w:szCs w:val="20"/>
                <w:lang w:eastAsia="es-ES"/>
              </w:rPr>
            </w:pPr>
            <w:r>
              <w:rPr>
                <w:bCs/>
                <w:i/>
                <w:iCs/>
                <w:noProof/>
                <w:sz w:val="20"/>
                <w:szCs w:val="20"/>
                <w:lang w:eastAsia="es-ES"/>
              </w:rPr>
              <mc:AlternateContent>
                <mc:Choice Requires="wps">
                  <w:drawing>
                    <wp:anchor distT="0" distB="0" distL="114300" distR="114300" simplePos="0" relativeHeight="251666432" behindDoc="0" locked="0" layoutInCell="1" allowOverlap="1" wp14:anchorId="4B92D804" wp14:editId="35BB6DA6">
                      <wp:simplePos x="0" y="0"/>
                      <wp:positionH relativeFrom="column">
                        <wp:posOffset>103505</wp:posOffset>
                      </wp:positionH>
                      <wp:positionV relativeFrom="paragraph">
                        <wp:posOffset>-22860</wp:posOffset>
                      </wp:positionV>
                      <wp:extent cx="97472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974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938E41" id="Conector rec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1.8pt" to="8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" strokecolor="black [3200]" strokeweight=".5pt">
                      <v:stroke joinstyle="miter"/>
                    </v:line>
                  </w:pict>
                </mc:Fallback>
              </mc:AlternateContent>
            </w:r>
            <w:r w:rsidRPr="00D638A8">
              <w:rPr>
                <w:bCs/>
                <w:i/>
                <w:iCs/>
                <w:sz w:val="20"/>
                <w:szCs w:val="20"/>
                <w:lang w:eastAsia="es-ES"/>
              </w:rPr>
              <w:t>f</w:t>
            </w:r>
          </w:p>
        </w:tc>
        <w:tc>
          <w:tcPr>
            <w:tcW w:w="1134" w:type="dxa"/>
            <w:tcBorders>
              <w:bottom w:val="single" w:sz="4" w:space="0" w:color="auto"/>
            </w:tcBorders>
            <w:shd w:val="clear" w:color="auto" w:fill="auto"/>
            <w:noWrap/>
            <w:vAlign w:val="bottom"/>
          </w:tcPr>
          <w:p w14:paraId="3E797A69" w14:textId="77777777" w:rsidR="005D57A4" w:rsidRPr="00D638A8" w:rsidRDefault="005D57A4" w:rsidP="00BB48E8">
            <w:pPr>
              <w:jc w:val="center"/>
              <w:rPr>
                <w:bCs/>
                <w:sz w:val="20"/>
                <w:szCs w:val="20"/>
                <w:lang w:eastAsia="es-ES"/>
              </w:rPr>
            </w:pPr>
            <w:r w:rsidRPr="00D638A8">
              <w:rPr>
                <w:bCs/>
                <w:sz w:val="20"/>
                <w:szCs w:val="20"/>
                <w:lang w:eastAsia="es-ES"/>
              </w:rPr>
              <w:t>%</w:t>
            </w:r>
          </w:p>
        </w:tc>
        <w:tc>
          <w:tcPr>
            <w:tcW w:w="709" w:type="dxa"/>
            <w:tcBorders>
              <w:bottom w:val="single" w:sz="4" w:space="0" w:color="auto"/>
            </w:tcBorders>
            <w:vAlign w:val="bottom"/>
          </w:tcPr>
          <w:p w14:paraId="5559F518" w14:textId="742142D1" w:rsidR="005D57A4" w:rsidRPr="00D638A8" w:rsidRDefault="005D57A4" w:rsidP="00BB48E8">
            <w:pPr>
              <w:jc w:val="center"/>
              <w:rPr>
                <w:bCs/>
                <w:i/>
                <w:iCs/>
                <w:sz w:val="20"/>
                <w:szCs w:val="20"/>
                <w:lang w:eastAsia="es-ES"/>
              </w:rPr>
            </w:pPr>
            <w:r>
              <w:rPr>
                <w:bCs/>
                <w:i/>
                <w:iCs/>
                <w:noProof/>
                <w:sz w:val="20"/>
                <w:szCs w:val="20"/>
                <w:lang w:eastAsia="es-ES"/>
              </w:rPr>
              <mc:AlternateContent>
                <mc:Choice Requires="wps">
                  <w:drawing>
                    <wp:anchor distT="0" distB="0" distL="114300" distR="114300" simplePos="0" relativeHeight="251667456" behindDoc="0" locked="0" layoutInCell="1" allowOverlap="1" wp14:anchorId="3B0D48D5" wp14:editId="0C9197F6">
                      <wp:simplePos x="0" y="0"/>
                      <wp:positionH relativeFrom="column">
                        <wp:posOffset>106045</wp:posOffset>
                      </wp:positionH>
                      <wp:positionV relativeFrom="paragraph">
                        <wp:posOffset>-22860</wp:posOffset>
                      </wp:positionV>
                      <wp:extent cx="77597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775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BBBA1" id="Conector recto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8pt" to="69.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" strokecolor="black [3200]" strokeweight=".5pt">
                      <v:stroke joinstyle="miter"/>
                    </v:line>
                  </w:pict>
                </mc:Fallback>
              </mc:AlternateContent>
            </w:r>
            <w:r w:rsidRPr="00D638A8">
              <w:rPr>
                <w:bCs/>
                <w:i/>
                <w:iCs/>
                <w:sz w:val="20"/>
                <w:szCs w:val="20"/>
                <w:lang w:eastAsia="es-ES"/>
              </w:rPr>
              <w:t>f</w:t>
            </w:r>
          </w:p>
        </w:tc>
        <w:tc>
          <w:tcPr>
            <w:tcW w:w="992" w:type="dxa"/>
            <w:tcBorders>
              <w:bottom w:val="single" w:sz="4" w:space="0" w:color="auto"/>
            </w:tcBorders>
            <w:vAlign w:val="bottom"/>
          </w:tcPr>
          <w:p w14:paraId="771C8995" w14:textId="77777777" w:rsidR="005D57A4" w:rsidRPr="00D638A8" w:rsidRDefault="005D57A4" w:rsidP="00BB48E8">
            <w:pPr>
              <w:jc w:val="center"/>
              <w:rPr>
                <w:bCs/>
                <w:sz w:val="20"/>
                <w:szCs w:val="20"/>
                <w:lang w:eastAsia="es-ES"/>
              </w:rPr>
            </w:pPr>
            <w:r w:rsidRPr="00D638A8">
              <w:rPr>
                <w:bCs/>
                <w:sz w:val="20"/>
                <w:szCs w:val="20"/>
                <w:lang w:eastAsia="es-ES"/>
              </w:rPr>
              <w:t>%</w:t>
            </w:r>
          </w:p>
        </w:tc>
        <w:tc>
          <w:tcPr>
            <w:tcW w:w="572" w:type="dxa"/>
            <w:tcBorders>
              <w:bottom w:val="single" w:sz="4" w:space="0" w:color="auto"/>
            </w:tcBorders>
            <w:vAlign w:val="bottom"/>
          </w:tcPr>
          <w:p w14:paraId="1CD7209A" w14:textId="5DE871A7" w:rsidR="005D57A4" w:rsidRPr="00D638A8" w:rsidRDefault="005D57A4" w:rsidP="00BB48E8">
            <w:pPr>
              <w:jc w:val="center"/>
              <w:rPr>
                <w:bCs/>
                <w:i/>
                <w:sz w:val="20"/>
                <w:szCs w:val="20"/>
                <w:lang w:eastAsia="es-ES"/>
              </w:rPr>
            </w:pPr>
            <w:r>
              <w:rPr>
                <w:bCs/>
                <w:i/>
                <w:noProof/>
                <w:sz w:val="20"/>
                <w:szCs w:val="20"/>
                <w:lang w:eastAsia="es-ES"/>
              </w:rPr>
              <mc:AlternateContent>
                <mc:Choice Requires="wps">
                  <w:drawing>
                    <wp:anchor distT="0" distB="0" distL="114300" distR="114300" simplePos="0" relativeHeight="251668480" behindDoc="0" locked="0" layoutInCell="1" allowOverlap="1" wp14:anchorId="395D008A" wp14:editId="29BB45BC">
                      <wp:simplePos x="0" y="0"/>
                      <wp:positionH relativeFrom="column">
                        <wp:posOffset>16510</wp:posOffset>
                      </wp:positionH>
                      <wp:positionV relativeFrom="paragraph">
                        <wp:posOffset>-22860</wp:posOffset>
                      </wp:positionV>
                      <wp:extent cx="896620" cy="0"/>
                      <wp:effectExtent l="0" t="0" r="0" b="0"/>
                      <wp:wrapNone/>
                      <wp:docPr id="11" name="Conector recto 11"/>
                      <wp:cNvGraphicFramePr/>
                      <a:graphic xmlns:a="http://schemas.openxmlformats.org/drawingml/2006/main">
                        <a:graphicData uri="http://schemas.microsoft.com/office/word/2010/wordprocessingShape">
                          <wps:wsp>
                            <wps:cNvCnPr/>
                            <wps:spPr>
                              <a:xfrm>
                                <a:off x="0" y="0"/>
                                <a:ext cx="896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6FC90" id="Conector recto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8pt" to="71.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" strokecolor="black [3200]" strokeweight=".5pt">
                      <v:stroke joinstyle="miter"/>
                    </v:line>
                  </w:pict>
                </mc:Fallback>
              </mc:AlternateContent>
            </w:r>
            <w:r w:rsidRPr="00D638A8">
              <w:rPr>
                <w:bCs/>
                <w:i/>
                <w:sz w:val="20"/>
                <w:szCs w:val="20"/>
                <w:lang w:eastAsia="es-ES"/>
              </w:rPr>
              <w:t>f</w:t>
            </w:r>
          </w:p>
        </w:tc>
        <w:tc>
          <w:tcPr>
            <w:tcW w:w="1134" w:type="dxa"/>
            <w:tcBorders>
              <w:bottom w:val="single" w:sz="4" w:space="0" w:color="auto"/>
            </w:tcBorders>
            <w:vAlign w:val="bottom"/>
          </w:tcPr>
          <w:p w14:paraId="040A7703" w14:textId="77777777" w:rsidR="005D57A4" w:rsidRPr="00D638A8" w:rsidRDefault="005D57A4" w:rsidP="00BB48E8">
            <w:pPr>
              <w:jc w:val="center"/>
              <w:rPr>
                <w:bCs/>
                <w:sz w:val="20"/>
                <w:szCs w:val="20"/>
                <w:lang w:eastAsia="es-ES"/>
              </w:rPr>
            </w:pPr>
            <w:r w:rsidRPr="00D638A8">
              <w:rPr>
                <w:bCs/>
                <w:sz w:val="20"/>
                <w:szCs w:val="20"/>
                <w:lang w:eastAsia="es-ES"/>
              </w:rPr>
              <w:t>%</w:t>
            </w:r>
          </w:p>
        </w:tc>
      </w:tr>
      <w:tr w:rsidR="005D57A4" w:rsidRPr="00D638A8" w14:paraId="19501BF4" w14:textId="77777777" w:rsidTr="005D57A4">
        <w:trPr>
          <w:trHeight w:val="300"/>
          <w:jc w:val="center"/>
        </w:trPr>
        <w:tc>
          <w:tcPr>
            <w:tcW w:w="2369" w:type="dxa"/>
            <w:tcBorders>
              <w:top w:val="single" w:sz="4" w:space="0" w:color="auto"/>
            </w:tcBorders>
            <w:shd w:val="clear" w:color="auto" w:fill="auto"/>
            <w:noWrap/>
            <w:hideMark/>
          </w:tcPr>
          <w:p w14:paraId="0F2485EF" w14:textId="77777777" w:rsidR="005D57A4" w:rsidRPr="00D638A8" w:rsidRDefault="005D57A4" w:rsidP="00BB48E8">
            <w:pPr>
              <w:rPr>
                <w:bCs/>
                <w:sz w:val="20"/>
                <w:szCs w:val="20"/>
                <w:lang w:eastAsia="es-ES"/>
              </w:rPr>
            </w:pPr>
            <w:r w:rsidRPr="00D638A8">
              <w:rPr>
                <w:bCs/>
                <w:sz w:val="20"/>
                <w:szCs w:val="20"/>
                <w:lang w:eastAsia="es-ES"/>
              </w:rPr>
              <w:t xml:space="preserve">Edad </w:t>
            </w:r>
          </w:p>
        </w:tc>
        <w:tc>
          <w:tcPr>
            <w:tcW w:w="745" w:type="dxa"/>
            <w:tcBorders>
              <w:top w:val="single" w:sz="4" w:space="0" w:color="auto"/>
            </w:tcBorders>
          </w:tcPr>
          <w:p w14:paraId="0732CAE4" w14:textId="77777777" w:rsidR="005D57A4" w:rsidRPr="00D638A8" w:rsidRDefault="005D57A4" w:rsidP="00BB48E8">
            <w:pPr>
              <w:rPr>
                <w:sz w:val="20"/>
                <w:szCs w:val="20"/>
                <w:lang w:eastAsia="es-ES"/>
              </w:rPr>
            </w:pPr>
          </w:p>
        </w:tc>
        <w:tc>
          <w:tcPr>
            <w:tcW w:w="850" w:type="dxa"/>
            <w:tcBorders>
              <w:top w:val="single" w:sz="4" w:space="0" w:color="auto"/>
            </w:tcBorders>
          </w:tcPr>
          <w:p w14:paraId="429E2E9F" w14:textId="77777777" w:rsidR="005D57A4" w:rsidRPr="00D638A8" w:rsidRDefault="005D57A4" w:rsidP="00BB48E8">
            <w:pPr>
              <w:jc w:val="center"/>
              <w:rPr>
                <w:bCs/>
                <w:sz w:val="20"/>
                <w:szCs w:val="20"/>
                <w:lang w:eastAsia="es-ES"/>
              </w:rPr>
            </w:pPr>
          </w:p>
        </w:tc>
        <w:tc>
          <w:tcPr>
            <w:tcW w:w="709" w:type="dxa"/>
            <w:tcBorders>
              <w:top w:val="single" w:sz="4" w:space="0" w:color="auto"/>
            </w:tcBorders>
            <w:shd w:val="clear" w:color="auto" w:fill="auto"/>
            <w:noWrap/>
            <w:hideMark/>
          </w:tcPr>
          <w:p w14:paraId="496F6087" w14:textId="77777777" w:rsidR="005D57A4" w:rsidRPr="00D638A8" w:rsidRDefault="005D57A4" w:rsidP="00BB48E8">
            <w:pPr>
              <w:rPr>
                <w:sz w:val="20"/>
                <w:szCs w:val="20"/>
                <w:lang w:eastAsia="es-ES"/>
              </w:rPr>
            </w:pPr>
          </w:p>
        </w:tc>
        <w:tc>
          <w:tcPr>
            <w:tcW w:w="1134" w:type="dxa"/>
            <w:tcBorders>
              <w:top w:val="single" w:sz="4" w:space="0" w:color="auto"/>
            </w:tcBorders>
            <w:shd w:val="clear" w:color="auto" w:fill="auto"/>
            <w:noWrap/>
            <w:hideMark/>
          </w:tcPr>
          <w:p w14:paraId="50D701EB" w14:textId="77777777" w:rsidR="005D57A4" w:rsidRPr="00D638A8" w:rsidRDefault="005D57A4" w:rsidP="00BB48E8">
            <w:pPr>
              <w:rPr>
                <w:sz w:val="20"/>
                <w:szCs w:val="20"/>
                <w:lang w:eastAsia="es-ES"/>
              </w:rPr>
            </w:pPr>
          </w:p>
        </w:tc>
        <w:tc>
          <w:tcPr>
            <w:tcW w:w="709" w:type="dxa"/>
            <w:tcBorders>
              <w:top w:val="single" w:sz="4" w:space="0" w:color="auto"/>
            </w:tcBorders>
          </w:tcPr>
          <w:p w14:paraId="63717D45" w14:textId="77777777" w:rsidR="005D57A4" w:rsidRPr="00D638A8" w:rsidRDefault="005D57A4" w:rsidP="00BB48E8">
            <w:pPr>
              <w:jc w:val="center"/>
              <w:rPr>
                <w:sz w:val="20"/>
                <w:szCs w:val="20"/>
                <w:lang w:eastAsia="es-ES"/>
              </w:rPr>
            </w:pPr>
          </w:p>
        </w:tc>
        <w:tc>
          <w:tcPr>
            <w:tcW w:w="992" w:type="dxa"/>
            <w:tcBorders>
              <w:top w:val="single" w:sz="4" w:space="0" w:color="auto"/>
            </w:tcBorders>
          </w:tcPr>
          <w:p w14:paraId="13DFA54C" w14:textId="77777777" w:rsidR="005D57A4" w:rsidRPr="00D638A8" w:rsidRDefault="005D57A4" w:rsidP="00BB48E8">
            <w:pPr>
              <w:jc w:val="center"/>
              <w:rPr>
                <w:sz w:val="20"/>
                <w:szCs w:val="20"/>
                <w:lang w:eastAsia="es-ES"/>
              </w:rPr>
            </w:pPr>
          </w:p>
        </w:tc>
        <w:tc>
          <w:tcPr>
            <w:tcW w:w="572" w:type="dxa"/>
            <w:tcBorders>
              <w:top w:val="single" w:sz="4" w:space="0" w:color="auto"/>
            </w:tcBorders>
          </w:tcPr>
          <w:p w14:paraId="05D5174D" w14:textId="77777777" w:rsidR="005D57A4" w:rsidRPr="00D638A8" w:rsidRDefault="005D57A4" w:rsidP="00BB48E8">
            <w:pPr>
              <w:jc w:val="center"/>
              <w:rPr>
                <w:sz w:val="20"/>
                <w:szCs w:val="20"/>
                <w:lang w:eastAsia="es-ES"/>
              </w:rPr>
            </w:pPr>
          </w:p>
        </w:tc>
        <w:tc>
          <w:tcPr>
            <w:tcW w:w="1134" w:type="dxa"/>
            <w:tcBorders>
              <w:top w:val="single" w:sz="4" w:space="0" w:color="auto"/>
            </w:tcBorders>
          </w:tcPr>
          <w:p w14:paraId="5AEB8B69" w14:textId="77777777" w:rsidR="005D57A4" w:rsidRPr="00D638A8" w:rsidRDefault="005D57A4" w:rsidP="00BB48E8">
            <w:pPr>
              <w:jc w:val="center"/>
              <w:rPr>
                <w:sz w:val="20"/>
                <w:szCs w:val="20"/>
                <w:lang w:eastAsia="es-ES"/>
              </w:rPr>
            </w:pPr>
          </w:p>
        </w:tc>
      </w:tr>
      <w:tr w:rsidR="005D57A4" w:rsidRPr="00D638A8" w14:paraId="14C32FED" w14:textId="77777777" w:rsidTr="00BB48E8">
        <w:trPr>
          <w:trHeight w:val="300"/>
          <w:jc w:val="center"/>
        </w:trPr>
        <w:tc>
          <w:tcPr>
            <w:tcW w:w="2369" w:type="dxa"/>
            <w:shd w:val="clear" w:color="auto" w:fill="auto"/>
            <w:noWrap/>
            <w:hideMark/>
          </w:tcPr>
          <w:p w14:paraId="314D2D31" w14:textId="77777777" w:rsidR="005D57A4" w:rsidRPr="00D638A8" w:rsidRDefault="005D57A4" w:rsidP="00BB48E8">
            <w:pPr>
              <w:ind w:left="497"/>
              <w:rPr>
                <w:sz w:val="20"/>
                <w:szCs w:val="20"/>
                <w:lang w:eastAsia="es-ES"/>
              </w:rPr>
            </w:pPr>
            <w:r w:rsidRPr="00D638A8">
              <w:rPr>
                <w:sz w:val="20"/>
                <w:szCs w:val="20"/>
                <w:lang w:eastAsia="es-ES"/>
              </w:rPr>
              <w:t>18-20</w:t>
            </w:r>
          </w:p>
        </w:tc>
        <w:tc>
          <w:tcPr>
            <w:tcW w:w="745" w:type="dxa"/>
          </w:tcPr>
          <w:p w14:paraId="78CB8A90" w14:textId="77777777" w:rsidR="005D57A4" w:rsidRPr="00D638A8" w:rsidRDefault="005D57A4" w:rsidP="00BB48E8">
            <w:pPr>
              <w:jc w:val="center"/>
              <w:rPr>
                <w:sz w:val="20"/>
                <w:szCs w:val="20"/>
                <w:lang w:eastAsia="es-ES"/>
              </w:rPr>
            </w:pPr>
            <w:r w:rsidRPr="00D638A8">
              <w:rPr>
                <w:sz w:val="20"/>
                <w:szCs w:val="20"/>
                <w:lang w:eastAsia="es-ES"/>
              </w:rPr>
              <w:t>2</w:t>
            </w:r>
          </w:p>
        </w:tc>
        <w:tc>
          <w:tcPr>
            <w:tcW w:w="850" w:type="dxa"/>
          </w:tcPr>
          <w:p w14:paraId="338FA761" w14:textId="77777777" w:rsidR="005D57A4" w:rsidRPr="00D638A8" w:rsidRDefault="005D57A4" w:rsidP="00BB48E8">
            <w:pPr>
              <w:jc w:val="center"/>
              <w:rPr>
                <w:sz w:val="20"/>
                <w:szCs w:val="20"/>
                <w:lang w:eastAsia="es-ES"/>
              </w:rPr>
            </w:pPr>
            <w:r w:rsidRPr="00D638A8">
              <w:rPr>
                <w:sz w:val="20"/>
                <w:szCs w:val="20"/>
                <w:lang w:eastAsia="es-ES"/>
              </w:rPr>
              <w:t>22.2%</w:t>
            </w:r>
          </w:p>
        </w:tc>
        <w:tc>
          <w:tcPr>
            <w:tcW w:w="709" w:type="dxa"/>
            <w:shd w:val="clear" w:color="auto" w:fill="auto"/>
            <w:noWrap/>
          </w:tcPr>
          <w:p w14:paraId="291511D3" w14:textId="77777777" w:rsidR="005D57A4" w:rsidRPr="00D638A8" w:rsidRDefault="005D57A4" w:rsidP="00BB48E8">
            <w:pPr>
              <w:jc w:val="center"/>
              <w:rPr>
                <w:sz w:val="20"/>
                <w:szCs w:val="20"/>
                <w:lang w:eastAsia="es-ES"/>
              </w:rPr>
            </w:pPr>
            <w:r w:rsidRPr="00D638A8">
              <w:rPr>
                <w:sz w:val="20"/>
                <w:szCs w:val="20"/>
                <w:lang w:eastAsia="es-ES"/>
              </w:rPr>
              <w:t>2</w:t>
            </w:r>
          </w:p>
        </w:tc>
        <w:tc>
          <w:tcPr>
            <w:tcW w:w="1134" w:type="dxa"/>
            <w:shd w:val="clear" w:color="auto" w:fill="auto"/>
            <w:noWrap/>
          </w:tcPr>
          <w:p w14:paraId="2859A079" w14:textId="77777777" w:rsidR="005D57A4" w:rsidRPr="00D638A8" w:rsidRDefault="005D57A4" w:rsidP="00BB48E8">
            <w:pPr>
              <w:jc w:val="right"/>
              <w:rPr>
                <w:sz w:val="20"/>
                <w:szCs w:val="20"/>
                <w:lang w:eastAsia="es-ES"/>
              </w:rPr>
            </w:pPr>
            <w:r w:rsidRPr="00D638A8">
              <w:rPr>
                <w:sz w:val="20"/>
                <w:szCs w:val="20"/>
                <w:lang w:eastAsia="es-ES"/>
              </w:rPr>
              <w:t>18.2%</w:t>
            </w:r>
          </w:p>
        </w:tc>
        <w:tc>
          <w:tcPr>
            <w:tcW w:w="709" w:type="dxa"/>
            <w:shd w:val="clear" w:color="auto" w:fill="auto"/>
          </w:tcPr>
          <w:p w14:paraId="116E0D1D" w14:textId="77777777" w:rsidR="005D57A4" w:rsidRPr="00D638A8" w:rsidRDefault="005D57A4" w:rsidP="00BB48E8">
            <w:pPr>
              <w:jc w:val="center"/>
              <w:rPr>
                <w:sz w:val="20"/>
                <w:szCs w:val="20"/>
                <w:lang w:eastAsia="es-ES"/>
              </w:rPr>
            </w:pPr>
            <w:r w:rsidRPr="00D638A8">
              <w:rPr>
                <w:sz w:val="20"/>
                <w:szCs w:val="20"/>
                <w:lang w:eastAsia="es-ES"/>
              </w:rPr>
              <w:t>2</w:t>
            </w:r>
          </w:p>
        </w:tc>
        <w:tc>
          <w:tcPr>
            <w:tcW w:w="992" w:type="dxa"/>
          </w:tcPr>
          <w:p w14:paraId="45F9CC21" w14:textId="77777777" w:rsidR="005D57A4" w:rsidRPr="00D638A8" w:rsidRDefault="005D57A4" w:rsidP="00BB48E8">
            <w:pPr>
              <w:jc w:val="center"/>
              <w:rPr>
                <w:sz w:val="20"/>
                <w:szCs w:val="20"/>
                <w:lang w:eastAsia="es-ES"/>
              </w:rPr>
            </w:pPr>
            <w:r w:rsidRPr="00D638A8">
              <w:rPr>
                <w:sz w:val="20"/>
                <w:szCs w:val="20"/>
                <w:lang w:eastAsia="es-ES"/>
              </w:rPr>
              <w:t>25%</w:t>
            </w:r>
          </w:p>
        </w:tc>
        <w:tc>
          <w:tcPr>
            <w:tcW w:w="572" w:type="dxa"/>
            <w:shd w:val="clear" w:color="auto" w:fill="auto"/>
          </w:tcPr>
          <w:p w14:paraId="1B18E97A" w14:textId="77777777" w:rsidR="005D57A4" w:rsidRPr="00D638A8" w:rsidRDefault="005D57A4" w:rsidP="00BB48E8">
            <w:pPr>
              <w:jc w:val="center"/>
              <w:rPr>
                <w:sz w:val="20"/>
                <w:szCs w:val="20"/>
                <w:lang w:eastAsia="es-ES"/>
              </w:rPr>
            </w:pPr>
            <w:r w:rsidRPr="00D638A8">
              <w:rPr>
                <w:sz w:val="20"/>
                <w:szCs w:val="20"/>
                <w:lang w:eastAsia="es-ES"/>
              </w:rPr>
              <w:t>1</w:t>
            </w:r>
          </w:p>
        </w:tc>
        <w:tc>
          <w:tcPr>
            <w:tcW w:w="1134" w:type="dxa"/>
          </w:tcPr>
          <w:p w14:paraId="25C1BED8" w14:textId="77777777" w:rsidR="005D57A4" w:rsidRPr="00D638A8" w:rsidRDefault="005D57A4" w:rsidP="00BB48E8">
            <w:pPr>
              <w:jc w:val="center"/>
              <w:rPr>
                <w:sz w:val="20"/>
                <w:szCs w:val="20"/>
                <w:lang w:eastAsia="es-ES"/>
              </w:rPr>
            </w:pPr>
            <w:r w:rsidRPr="00D638A8">
              <w:rPr>
                <w:sz w:val="20"/>
                <w:szCs w:val="20"/>
                <w:lang w:eastAsia="es-ES"/>
              </w:rPr>
              <w:t>9.1%</w:t>
            </w:r>
          </w:p>
        </w:tc>
      </w:tr>
      <w:tr w:rsidR="005D57A4" w:rsidRPr="00D638A8" w14:paraId="3AC6434F" w14:textId="77777777" w:rsidTr="00BB48E8">
        <w:trPr>
          <w:trHeight w:val="300"/>
          <w:jc w:val="center"/>
        </w:trPr>
        <w:tc>
          <w:tcPr>
            <w:tcW w:w="2369" w:type="dxa"/>
            <w:shd w:val="clear" w:color="auto" w:fill="auto"/>
            <w:noWrap/>
            <w:hideMark/>
          </w:tcPr>
          <w:p w14:paraId="1F124734" w14:textId="77777777" w:rsidR="005D57A4" w:rsidRPr="00D638A8" w:rsidRDefault="005D57A4" w:rsidP="00BB48E8">
            <w:pPr>
              <w:ind w:left="497"/>
              <w:rPr>
                <w:sz w:val="20"/>
                <w:szCs w:val="20"/>
                <w:lang w:eastAsia="es-ES"/>
              </w:rPr>
            </w:pPr>
            <w:r w:rsidRPr="00D638A8">
              <w:rPr>
                <w:sz w:val="20"/>
                <w:szCs w:val="20"/>
                <w:lang w:eastAsia="es-ES"/>
              </w:rPr>
              <w:t>20-22</w:t>
            </w:r>
          </w:p>
        </w:tc>
        <w:tc>
          <w:tcPr>
            <w:tcW w:w="745" w:type="dxa"/>
          </w:tcPr>
          <w:p w14:paraId="1B4260E5" w14:textId="77777777" w:rsidR="005D57A4" w:rsidRPr="00D638A8" w:rsidRDefault="005D57A4" w:rsidP="00BB48E8">
            <w:pPr>
              <w:jc w:val="center"/>
              <w:rPr>
                <w:sz w:val="20"/>
                <w:szCs w:val="20"/>
                <w:lang w:eastAsia="es-ES"/>
              </w:rPr>
            </w:pPr>
            <w:r w:rsidRPr="00D638A8">
              <w:rPr>
                <w:sz w:val="20"/>
                <w:szCs w:val="20"/>
                <w:lang w:eastAsia="es-ES"/>
              </w:rPr>
              <w:t>5</w:t>
            </w:r>
          </w:p>
        </w:tc>
        <w:tc>
          <w:tcPr>
            <w:tcW w:w="850" w:type="dxa"/>
          </w:tcPr>
          <w:p w14:paraId="5C8C0436" w14:textId="77777777" w:rsidR="005D57A4" w:rsidRPr="00D638A8" w:rsidRDefault="005D57A4" w:rsidP="00BB48E8">
            <w:pPr>
              <w:rPr>
                <w:sz w:val="20"/>
                <w:szCs w:val="20"/>
                <w:lang w:eastAsia="es-ES"/>
              </w:rPr>
            </w:pPr>
            <w:r w:rsidRPr="00D638A8">
              <w:rPr>
                <w:sz w:val="20"/>
                <w:szCs w:val="20"/>
                <w:lang w:eastAsia="es-ES"/>
              </w:rPr>
              <w:t>55.6%</w:t>
            </w:r>
          </w:p>
        </w:tc>
        <w:tc>
          <w:tcPr>
            <w:tcW w:w="709" w:type="dxa"/>
            <w:shd w:val="clear" w:color="auto" w:fill="auto"/>
            <w:noWrap/>
          </w:tcPr>
          <w:p w14:paraId="028A6F5A" w14:textId="77777777" w:rsidR="005D57A4" w:rsidRPr="00D638A8" w:rsidRDefault="005D57A4" w:rsidP="00BB48E8">
            <w:pPr>
              <w:jc w:val="center"/>
              <w:rPr>
                <w:sz w:val="20"/>
                <w:szCs w:val="20"/>
                <w:lang w:eastAsia="es-ES"/>
              </w:rPr>
            </w:pPr>
            <w:r w:rsidRPr="00D638A8">
              <w:rPr>
                <w:sz w:val="20"/>
                <w:szCs w:val="20"/>
                <w:lang w:eastAsia="es-ES"/>
              </w:rPr>
              <w:t>3</w:t>
            </w:r>
          </w:p>
        </w:tc>
        <w:tc>
          <w:tcPr>
            <w:tcW w:w="1134" w:type="dxa"/>
            <w:shd w:val="clear" w:color="auto" w:fill="auto"/>
            <w:noWrap/>
          </w:tcPr>
          <w:p w14:paraId="13DE7A1C" w14:textId="77777777" w:rsidR="005D57A4" w:rsidRPr="00D638A8" w:rsidRDefault="005D57A4" w:rsidP="00BB48E8">
            <w:pPr>
              <w:jc w:val="right"/>
              <w:rPr>
                <w:sz w:val="20"/>
                <w:szCs w:val="20"/>
                <w:lang w:eastAsia="es-ES"/>
              </w:rPr>
            </w:pPr>
            <w:r w:rsidRPr="00D638A8">
              <w:rPr>
                <w:sz w:val="20"/>
                <w:szCs w:val="20"/>
                <w:lang w:eastAsia="es-ES"/>
              </w:rPr>
              <w:t>27.3%</w:t>
            </w:r>
          </w:p>
        </w:tc>
        <w:tc>
          <w:tcPr>
            <w:tcW w:w="709" w:type="dxa"/>
            <w:shd w:val="clear" w:color="auto" w:fill="auto"/>
          </w:tcPr>
          <w:p w14:paraId="58FF304E" w14:textId="77777777" w:rsidR="005D57A4" w:rsidRPr="00D638A8" w:rsidRDefault="005D57A4" w:rsidP="00BB48E8">
            <w:pPr>
              <w:jc w:val="center"/>
              <w:rPr>
                <w:sz w:val="20"/>
                <w:szCs w:val="20"/>
                <w:lang w:eastAsia="es-ES"/>
              </w:rPr>
            </w:pPr>
            <w:r w:rsidRPr="00D638A8">
              <w:rPr>
                <w:sz w:val="20"/>
                <w:szCs w:val="20"/>
                <w:lang w:eastAsia="es-ES"/>
              </w:rPr>
              <w:t>4</w:t>
            </w:r>
          </w:p>
        </w:tc>
        <w:tc>
          <w:tcPr>
            <w:tcW w:w="992" w:type="dxa"/>
          </w:tcPr>
          <w:p w14:paraId="50ED10A7" w14:textId="77777777" w:rsidR="005D57A4" w:rsidRPr="00D638A8" w:rsidRDefault="005D57A4" w:rsidP="00BB48E8">
            <w:pPr>
              <w:jc w:val="center"/>
              <w:rPr>
                <w:sz w:val="20"/>
                <w:szCs w:val="20"/>
                <w:lang w:eastAsia="es-ES"/>
              </w:rPr>
            </w:pPr>
            <w:r w:rsidRPr="00D638A8">
              <w:rPr>
                <w:sz w:val="20"/>
                <w:szCs w:val="20"/>
                <w:lang w:eastAsia="es-ES"/>
              </w:rPr>
              <w:t>50%</w:t>
            </w:r>
          </w:p>
        </w:tc>
        <w:tc>
          <w:tcPr>
            <w:tcW w:w="572" w:type="dxa"/>
            <w:shd w:val="clear" w:color="auto" w:fill="auto"/>
          </w:tcPr>
          <w:p w14:paraId="31A4BB39" w14:textId="77777777" w:rsidR="005D57A4" w:rsidRPr="00D638A8" w:rsidRDefault="005D57A4" w:rsidP="00BB48E8">
            <w:pPr>
              <w:jc w:val="center"/>
              <w:rPr>
                <w:sz w:val="20"/>
                <w:szCs w:val="20"/>
                <w:lang w:eastAsia="es-ES"/>
              </w:rPr>
            </w:pPr>
            <w:r w:rsidRPr="00D638A8">
              <w:rPr>
                <w:sz w:val="20"/>
                <w:szCs w:val="20"/>
                <w:lang w:eastAsia="es-ES"/>
              </w:rPr>
              <w:t>3</w:t>
            </w:r>
          </w:p>
        </w:tc>
        <w:tc>
          <w:tcPr>
            <w:tcW w:w="1134" w:type="dxa"/>
          </w:tcPr>
          <w:p w14:paraId="17AF4A68" w14:textId="77777777" w:rsidR="005D57A4" w:rsidRPr="00D638A8" w:rsidRDefault="005D57A4" w:rsidP="00BB48E8">
            <w:pPr>
              <w:jc w:val="center"/>
              <w:rPr>
                <w:sz w:val="20"/>
                <w:szCs w:val="20"/>
                <w:lang w:eastAsia="es-ES"/>
              </w:rPr>
            </w:pPr>
            <w:r w:rsidRPr="00D638A8">
              <w:rPr>
                <w:sz w:val="20"/>
                <w:szCs w:val="20"/>
                <w:lang w:eastAsia="es-ES"/>
              </w:rPr>
              <w:t>27.3%</w:t>
            </w:r>
          </w:p>
        </w:tc>
      </w:tr>
      <w:tr w:rsidR="005D57A4" w:rsidRPr="00D638A8" w14:paraId="178D49E2" w14:textId="77777777" w:rsidTr="00BB48E8">
        <w:trPr>
          <w:trHeight w:val="300"/>
          <w:jc w:val="center"/>
        </w:trPr>
        <w:tc>
          <w:tcPr>
            <w:tcW w:w="2369" w:type="dxa"/>
            <w:shd w:val="clear" w:color="auto" w:fill="auto"/>
            <w:noWrap/>
            <w:hideMark/>
          </w:tcPr>
          <w:p w14:paraId="63110B22" w14:textId="77777777" w:rsidR="005D57A4" w:rsidRPr="00D638A8" w:rsidRDefault="005D57A4" w:rsidP="00BB48E8">
            <w:pPr>
              <w:ind w:left="497"/>
              <w:rPr>
                <w:sz w:val="20"/>
                <w:szCs w:val="20"/>
                <w:lang w:eastAsia="es-ES"/>
              </w:rPr>
            </w:pPr>
            <w:r w:rsidRPr="00D638A8">
              <w:rPr>
                <w:sz w:val="20"/>
                <w:szCs w:val="20"/>
                <w:lang w:eastAsia="es-ES"/>
              </w:rPr>
              <w:lastRenderedPageBreak/>
              <w:t>23-25</w:t>
            </w:r>
          </w:p>
        </w:tc>
        <w:tc>
          <w:tcPr>
            <w:tcW w:w="745" w:type="dxa"/>
          </w:tcPr>
          <w:p w14:paraId="1FE50499" w14:textId="77777777" w:rsidR="005D57A4" w:rsidRPr="00D638A8" w:rsidRDefault="005D57A4" w:rsidP="00BB48E8">
            <w:pPr>
              <w:jc w:val="center"/>
              <w:rPr>
                <w:sz w:val="20"/>
                <w:szCs w:val="20"/>
                <w:lang w:eastAsia="es-ES"/>
              </w:rPr>
            </w:pPr>
            <w:r w:rsidRPr="00D638A8">
              <w:rPr>
                <w:sz w:val="20"/>
                <w:szCs w:val="20"/>
                <w:lang w:eastAsia="es-ES"/>
              </w:rPr>
              <w:t>2</w:t>
            </w:r>
          </w:p>
        </w:tc>
        <w:tc>
          <w:tcPr>
            <w:tcW w:w="850" w:type="dxa"/>
          </w:tcPr>
          <w:p w14:paraId="2FEE34FB" w14:textId="77777777" w:rsidR="005D57A4" w:rsidRPr="00D638A8" w:rsidRDefault="005D57A4" w:rsidP="00BB48E8">
            <w:pPr>
              <w:jc w:val="center"/>
              <w:rPr>
                <w:sz w:val="20"/>
                <w:szCs w:val="20"/>
                <w:lang w:eastAsia="es-ES"/>
              </w:rPr>
            </w:pPr>
            <w:r w:rsidRPr="00D638A8">
              <w:rPr>
                <w:sz w:val="20"/>
                <w:szCs w:val="20"/>
                <w:lang w:eastAsia="es-ES"/>
              </w:rPr>
              <w:t>22.2%</w:t>
            </w:r>
          </w:p>
        </w:tc>
        <w:tc>
          <w:tcPr>
            <w:tcW w:w="709" w:type="dxa"/>
            <w:shd w:val="clear" w:color="auto" w:fill="auto"/>
            <w:noWrap/>
          </w:tcPr>
          <w:p w14:paraId="60733B07" w14:textId="77777777" w:rsidR="005D57A4" w:rsidRPr="00D638A8" w:rsidRDefault="005D57A4" w:rsidP="00BB48E8">
            <w:pPr>
              <w:jc w:val="center"/>
              <w:rPr>
                <w:sz w:val="20"/>
                <w:szCs w:val="20"/>
                <w:lang w:eastAsia="es-ES"/>
              </w:rPr>
            </w:pPr>
            <w:r w:rsidRPr="00D638A8">
              <w:rPr>
                <w:sz w:val="20"/>
                <w:szCs w:val="20"/>
                <w:lang w:eastAsia="es-ES"/>
              </w:rPr>
              <w:t>5</w:t>
            </w:r>
          </w:p>
        </w:tc>
        <w:tc>
          <w:tcPr>
            <w:tcW w:w="1134" w:type="dxa"/>
            <w:shd w:val="clear" w:color="auto" w:fill="auto"/>
            <w:noWrap/>
          </w:tcPr>
          <w:p w14:paraId="3FAC5E13" w14:textId="77777777" w:rsidR="005D57A4" w:rsidRPr="00D638A8" w:rsidRDefault="005D57A4" w:rsidP="00BB48E8">
            <w:pPr>
              <w:jc w:val="right"/>
              <w:rPr>
                <w:sz w:val="20"/>
                <w:szCs w:val="20"/>
                <w:lang w:eastAsia="es-ES"/>
              </w:rPr>
            </w:pPr>
            <w:r w:rsidRPr="00D638A8">
              <w:rPr>
                <w:sz w:val="20"/>
                <w:szCs w:val="20"/>
                <w:lang w:eastAsia="es-ES"/>
              </w:rPr>
              <w:t>45.5%</w:t>
            </w:r>
          </w:p>
        </w:tc>
        <w:tc>
          <w:tcPr>
            <w:tcW w:w="709" w:type="dxa"/>
            <w:shd w:val="clear" w:color="auto" w:fill="auto"/>
          </w:tcPr>
          <w:p w14:paraId="52A1D345" w14:textId="77777777" w:rsidR="005D57A4" w:rsidRPr="00D638A8" w:rsidRDefault="005D57A4" w:rsidP="00BB48E8">
            <w:pPr>
              <w:jc w:val="center"/>
              <w:rPr>
                <w:sz w:val="20"/>
                <w:szCs w:val="20"/>
                <w:lang w:eastAsia="es-ES"/>
              </w:rPr>
            </w:pPr>
            <w:r w:rsidRPr="00D638A8">
              <w:rPr>
                <w:sz w:val="20"/>
                <w:szCs w:val="20"/>
                <w:lang w:eastAsia="es-ES"/>
              </w:rPr>
              <w:t>2</w:t>
            </w:r>
          </w:p>
        </w:tc>
        <w:tc>
          <w:tcPr>
            <w:tcW w:w="992" w:type="dxa"/>
          </w:tcPr>
          <w:p w14:paraId="2532EC23" w14:textId="77777777" w:rsidR="005D57A4" w:rsidRPr="00D638A8" w:rsidRDefault="005D57A4" w:rsidP="00BB48E8">
            <w:pPr>
              <w:jc w:val="center"/>
              <w:rPr>
                <w:sz w:val="20"/>
                <w:szCs w:val="20"/>
                <w:lang w:eastAsia="es-ES"/>
              </w:rPr>
            </w:pPr>
            <w:r w:rsidRPr="00D638A8">
              <w:rPr>
                <w:sz w:val="20"/>
                <w:szCs w:val="20"/>
                <w:lang w:eastAsia="es-ES"/>
              </w:rPr>
              <w:t>25%</w:t>
            </w:r>
          </w:p>
        </w:tc>
        <w:tc>
          <w:tcPr>
            <w:tcW w:w="572" w:type="dxa"/>
            <w:shd w:val="clear" w:color="auto" w:fill="auto"/>
          </w:tcPr>
          <w:p w14:paraId="2D99CE09" w14:textId="77777777" w:rsidR="005D57A4" w:rsidRPr="00D638A8" w:rsidRDefault="005D57A4" w:rsidP="00BB48E8">
            <w:pPr>
              <w:jc w:val="center"/>
              <w:rPr>
                <w:sz w:val="20"/>
                <w:szCs w:val="20"/>
                <w:lang w:eastAsia="es-ES"/>
              </w:rPr>
            </w:pPr>
            <w:r w:rsidRPr="00D638A8">
              <w:rPr>
                <w:sz w:val="20"/>
                <w:szCs w:val="20"/>
                <w:lang w:eastAsia="es-ES"/>
              </w:rPr>
              <w:t>6</w:t>
            </w:r>
          </w:p>
        </w:tc>
        <w:tc>
          <w:tcPr>
            <w:tcW w:w="1134" w:type="dxa"/>
          </w:tcPr>
          <w:p w14:paraId="00820883" w14:textId="77777777" w:rsidR="005D57A4" w:rsidRPr="00D638A8" w:rsidRDefault="005D57A4" w:rsidP="00BB48E8">
            <w:pPr>
              <w:jc w:val="center"/>
              <w:rPr>
                <w:sz w:val="20"/>
                <w:szCs w:val="20"/>
                <w:lang w:eastAsia="es-ES"/>
              </w:rPr>
            </w:pPr>
            <w:r w:rsidRPr="00D638A8">
              <w:rPr>
                <w:sz w:val="20"/>
                <w:szCs w:val="20"/>
                <w:lang w:eastAsia="es-ES"/>
              </w:rPr>
              <w:t>54.5%</w:t>
            </w:r>
          </w:p>
        </w:tc>
      </w:tr>
      <w:tr w:rsidR="005D57A4" w:rsidRPr="00D638A8" w14:paraId="7574B0CC" w14:textId="77777777" w:rsidTr="00BB48E8">
        <w:trPr>
          <w:trHeight w:val="300"/>
          <w:jc w:val="center"/>
        </w:trPr>
        <w:tc>
          <w:tcPr>
            <w:tcW w:w="2369" w:type="dxa"/>
            <w:shd w:val="clear" w:color="auto" w:fill="auto"/>
            <w:noWrap/>
            <w:hideMark/>
          </w:tcPr>
          <w:p w14:paraId="225810BC" w14:textId="77777777" w:rsidR="005D57A4" w:rsidRPr="00D638A8" w:rsidRDefault="005D57A4" w:rsidP="00BB48E8">
            <w:pPr>
              <w:ind w:left="497"/>
              <w:rPr>
                <w:sz w:val="20"/>
                <w:szCs w:val="20"/>
                <w:lang w:eastAsia="es-ES"/>
              </w:rPr>
            </w:pPr>
            <w:r w:rsidRPr="00D638A8">
              <w:rPr>
                <w:sz w:val="20"/>
                <w:szCs w:val="20"/>
                <w:lang w:eastAsia="es-ES"/>
              </w:rPr>
              <w:t>26-29</w:t>
            </w:r>
          </w:p>
        </w:tc>
        <w:tc>
          <w:tcPr>
            <w:tcW w:w="745" w:type="dxa"/>
          </w:tcPr>
          <w:p w14:paraId="2786D307" w14:textId="77777777" w:rsidR="005D57A4" w:rsidRPr="00D638A8" w:rsidRDefault="005D57A4" w:rsidP="00BB48E8">
            <w:pPr>
              <w:jc w:val="center"/>
              <w:rPr>
                <w:sz w:val="20"/>
                <w:szCs w:val="20"/>
                <w:lang w:eastAsia="es-ES"/>
              </w:rPr>
            </w:pPr>
            <w:r w:rsidRPr="00D638A8">
              <w:rPr>
                <w:sz w:val="20"/>
                <w:szCs w:val="20"/>
                <w:lang w:eastAsia="es-ES"/>
              </w:rPr>
              <w:t>--</w:t>
            </w:r>
          </w:p>
        </w:tc>
        <w:tc>
          <w:tcPr>
            <w:tcW w:w="850" w:type="dxa"/>
          </w:tcPr>
          <w:p w14:paraId="7A5A83C0" w14:textId="77777777" w:rsidR="005D57A4" w:rsidRPr="00D638A8" w:rsidRDefault="005D57A4" w:rsidP="00BB48E8">
            <w:pPr>
              <w:jc w:val="center"/>
              <w:rPr>
                <w:sz w:val="20"/>
                <w:szCs w:val="20"/>
                <w:lang w:eastAsia="es-ES"/>
              </w:rPr>
            </w:pPr>
            <w:r w:rsidRPr="00D638A8">
              <w:rPr>
                <w:sz w:val="20"/>
                <w:szCs w:val="20"/>
                <w:lang w:eastAsia="es-ES"/>
              </w:rPr>
              <w:t>--</w:t>
            </w:r>
          </w:p>
        </w:tc>
        <w:tc>
          <w:tcPr>
            <w:tcW w:w="709" w:type="dxa"/>
            <w:shd w:val="clear" w:color="auto" w:fill="auto"/>
            <w:noWrap/>
          </w:tcPr>
          <w:p w14:paraId="7D7D5AE3" w14:textId="77777777" w:rsidR="005D57A4" w:rsidRPr="00D638A8" w:rsidRDefault="005D57A4" w:rsidP="00BB48E8">
            <w:pPr>
              <w:jc w:val="center"/>
              <w:rPr>
                <w:sz w:val="20"/>
                <w:szCs w:val="20"/>
                <w:lang w:eastAsia="es-ES"/>
              </w:rPr>
            </w:pPr>
            <w:r w:rsidRPr="00D638A8">
              <w:rPr>
                <w:sz w:val="20"/>
                <w:szCs w:val="20"/>
                <w:lang w:eastAsia="es-ES"/>
              </w:rPr>
              <w:t>1</w:t>
            </w:r>
          </w:p>
        </w:tc>
        <w:tc>
          <w:tcPr>
            <w:tcW w:w="1134" w:type="dxa"/>
            <w:shd w:val="clear" w:color="auto" w:fill="auto"/>
            <w:noWrap/>
          </w:tcPr>
          <w:p w14:paraId="4D14C1E8" w14:textId="77777777" w:rsidR="005D57A4" w:rsidRPr="00D638A8" w:rsidRDefault="005D57A4" w:rsidP="00BB48E8">
            <w:pPr>
              <w:jc w:val="right"/>
              <w:rPr>
                <w:sz w:val="20"/>
                <w:szCs w:val="20"/>
                <w:lang w:eastAsia="es-ES"/>
              </w:rPr>
            </w:pPr>
            <w:r w:rsidRPr="00D638A8">
              <w:rPr>
                <w:sz w:val="20"/>
                <w:szCs w:val="20"/>
                <w:lang w:eastAsia="es-ES"/>
              </w:rPr>
              <w:t>9.0%</w:t>
            </w:r>
          </w:p>
        </w:tc>
        <w:tc>
          <w:tcPr>
            <w:tcW w:w="709" w:type="dxa"/>
            <w:shd w:val="clear" w:color="auto" w:fill="auto"/>
          </w:tcPr>
          <w:p w14:paraId="305FBC78" w14:textId="77777777" w:rsidR="005D57A4" w:rsidRPr="00D638A8" w:rsidRDefault="005D57A4" w:rsidP="00BB48E8">
            <w:pPr>
              <w:jc w:val="center"/>
              <w:rPr>
                <w:sz w:val="20"/>
                <w:szCs w:val="20"/>
                <w:lang w:eastAsia="es-ES"/>
              </w:rPr>
            </w:pPr>
            <w:r w:rsidRPr="00D638A8">
              <w:rPr>
                <w:sz w:val="20"/>
                <w:szCs w:val="20"/>
                <w:lang w:eastAsia="es-ES"/>
              </w:rPr>
              <w:t>--</w:t>
            </w:r>
          </w:p>
        </w:tc>
        <w:tc>
          <w:tcPr>
            <w:tcW w:w="992" w:type="dxa"/>
          </w:tcPr>
          <w:p w14:paraId="63CE239B" w14:textId="77777777" w:rsidR="005D57A4" w:rsidRPr="00D638A8" w:rsidRDefault="005D57A4" w:rsidP="00BB48E8">
            <w:pPr>
              <w:jc w:val="center"/>
              <w:rPr>
                <w:sz w:val="20"/>
                <w:szCs w:val="20"/>
                <w:lang w:eastAsia="es-ES"/>
              </w:rPr>
            </w:pPr>
            <w:r w:rsidRPr="00D638A8">
              <w:rPr>
                <w:sz w:val="20"/>
                <w:szCs w:val="20"/>
                <w:lang w:eastAsia="es-ES"/>
              </w:rPr>
              <w:t>--</w:t>
            </w:r>
          </w:p>
        </w:tc>
        <w:tc>
          <w:tcPr>
            <w:tcW w:w="572" w:type="dxa"/>
            <w:shd w:val="clear" w:color="auto" w:fill="auto"/>
          </w:tcPr>
          <w:p w14:paraId="7638CD3E" w14:textId="77777777" w:rsidR="005D57A4" w:rsidRPr="00D638A8" w:rsidRDefault="005D57A4" w:rsidP="00BB48E8">
            <w:pPr>
              <w:jc w:val="center"/>
              <w:rPr>
                <w:sz w:val="20"/>
                <w:szCs w:val="20"/>
                <w:lang w:eastAsia="es-ES"/>
              </w:rPr>
            </w:pPr>
            <w:r w:rsidRPr="00D638A8">
              <w:rPr>
                <w:sz w:val="20"/>
                <w:szCs w:val="20"/>
                <w:lang w:eastAsia="es-ES"/>
              </w:rPr>
              <w:t>1</w:t>
            </w:r>
          </w:p>
        </w:tc>
        <w:tc>
          <w:tcPr>
            <w:tcW w:w="1134" w:type="dxa"/>
          </w:tcPr>
          <w:p w14:paraId="7C26BEDA" w14:textId="77777777" w:rsidR="005D57A4" w:rsidRPr="00D638A8" w:rsidRDefault="005D57A4" w:rsidP="00BB48E8">
            <w:pPr>
              <w:jc w:val="center"/>
              <w:rPr>
                <w:sz w:val="20"/>
                <w:szCs w:val="20"/>
                <w:lang w:eastAsia="es-ES"/>
              </w:rPr>
            </w:pPr>
            <w:r w:rsidRPr="00D638A8">
              <w:rPr>
                <w:sz w:val="20"/>
                <w:szCs w:val="20"/>
                <w:lang w:eastAsia="es-ES"/>
              </w:rPr>
              <w:t>9.1%</w:t>
            </w:r>
          </w:p>
        </w:tc>
      </w:tr>
      <w:tr w:rsidR="005D57A4" w:rsidRPr="00D638A8" w14:paraId="0F14A9C5" w14:textId="77777777" w:rsidTr="00BB48E8">
        <w:trPr>
          <w:trHeight w:val="300"/>
          <w:jc w:val="center"/>
        </w:trPr>
        <w:tc>
          <w:tcPr>
            <w:tcW w:w="2369" w:type="dxa"/>
            <w:shd w:val="clear" w:color="auto" w:fill="auto"/>
            <w:noWrap/>
            <w:hideMark/>
          </w:tcPr>
          <w:p w14:paraId="18AF68D7" w14:textId="77777777" w:rsidR="005D57A4" w:rsidRPr="00D638A8" w:rsidRDefault="005D57A4" w:rsidP="00BB48E8">
            <w:pPr>
              <w:spacing w:before="120"/>
              <w:rPr>
                <w:bCs/>
                <w:sz w:val="20"/>
                <w:szCs w:val="20"/>
                <w:lang w:eastAsia="es-ES"/>
              </w:rPr>
            </w:pPr>
            <w:r w:rsidRPr="00D638A8">
              <w:rPr>
                <w:bCs/>
                <w:sz w:val="20"/>
                <w:szCs w:val="20"/>
                <w:lang w:eastAsia="es-ES"/>
              </w:rPr>
              <w:t xml:space="preserve">Grado de instrucción </w:t>
            </w:r>
          </w:p>
        </w:tc>
        <w:tc>
          <w:tcPr>
            <w:tcW w:w="745" w:type="dxa"/>
          </w:tcPr>
          <w:p w14:paraId="1C55B4C8" w14:textId="77777777" w:rsidR="005D57A4" w:rsidRPr="00D638A8" w:rsidRDefault="005D57A4" w:rsidP="00BB48E8">
            <w:pPr>
              <w:spacing w:before="120"/>
              <w:jc w:val="center"/>
              <w:rPr>
                <w:sz w:val="20"/>
                <w:szCs w:val="20"/>
                <w:lang w:eastAsia="es-ES"/>
              </w:rPr>
            </w:pPr>
          </w:p>
        </w:tc>
        <w:tc>
          <w:tcPr>
            <w:tcW w:w="850" w:type="dxa"/>
          </w:tcPr>
          <w:p w14:paraId="1F052ABC" w14:textId="77777777" w:rsidR="005D57A4" w:rsidRPr="00D638A8" w:rsidRDefault="005D57A4" w:rsidP="00BB48E8">
            <w:pPr>
              <w:spacing w:before="120"/>
              <w:jc w:val="center"/>
              <w:rPr>
                <w:sz w:val="20"/>
                <w:szCs w:val="20"/>
                <w:lang w:eastAsia="es-ES"/>
              </w:rPr>
            </w:pPr>
          </w:p>
        </w:tc>
        <w:tc>
          <w:tcPr>
            <w:tcW w:w="709" w:type="dxa"/>
            <w:shd w:val="clear" w:color="auto" w:fill="auto"/>
            <w:noWrap/>
          </w:tcPr>
          <w:p w14:paraId="24452C1D" w14:textId="77777777" w:rsidR="005D57A4" w:rsidRPr="00D638A8" w:rsidRDefault="005D57A4" w:rsidP="00BB48E8">
            <w:pPr>
              <w:spacing w:before="120"/>
              <w:jc w:val="center"/>
              <w:rPr>
                <w:sz w:val="20"/>
                <w:szCs w:val="20"/>
                <w:lang w:eastAsia="es-ES"/>
              </w:rPr>
            </w:pPr>
          </w:p>
        </w:tc>
        <w:tc>
          <w:tcPr>
            <w:tcW w:w="1134" w:type="dxa"/>
            <w:shd w:val="clear" w:color="auto" w:fill="auto"/>
            <w:noWrap/>
          </w:tcPr>
          <w:p w14:paraId="0CBA28C2" w14:textId="77777777" w:rsidR="005D57A4" w:rsidRPr="00D638A8" w:rsidRDefault="005D57A4" w:rsidP="00BB48E8">
            <w:pPr>
              <w:spacing w:before="120"/>
              <w:rPr>
                <w:sz w:val="20"/>
                <w:szCs w:val="20"/>
                <w:lang w:eastAsia="es-ES"/>
              </w:rPr>
            </w:pPr>
          </w:p>
        </w:tc>
        <w:tc>
          <w:tcPr>
            <w:tcW w:w="709" w:type="dxa"/>
            <w:shd w:val="clear" w:color="auto" w:fill="auto"/>
          </w:tcPr>
          <w:p w14:paraId="5CBA543F" w14:textId="77777777" w:rsidR="005D57A4" w:rsidRPr="00D638A8" w:rsidRDefault="005D57A4" w:rsidP="00BB48E8">
            <w:pPr>
              <w:spacing w:before="120"/>
              <w:jc w:val="center"/>
              <w:rPr>
                <w:sz w:val="20"/>
                <w:szCs w:val="20"/>
                <w:lang w:eastAsia="es-ES"/>
              </w:rPr>
            </w:pPr>
          </w:p>
        </w:tc>
        <w:tc>
          <w:tcPr>
            <w:tcW w:w="992" w:type="dxa"/>
          </w:tcPr>
          <w:p w14:paraId="733ED072" w14:textId="77777777" w:rsidR="005D57A4" w:rsidRPr="00D638A8" w:rsidRDefault="005D57A4" w:rsidP="00BB48E8">
            <w:pPr>
              <w:spacing w:before="120"/>
              <w:jc w:val="center"/>
              <w:rPr>
                <w:sz w:val="20"/>
                <w:szCs w:val="20"/>
                <w:lang w:eastAsia="es-ES"/>
              </w:rPr>
            </w:pPr>
          </w:p>
        </w:tc>
        <w:tc>
          <w:tcPr>
            <w:tcW w:w="572" w:type="dxa"/>
            <w:shd w:val="clear" w:color="auto" w:fill="auto"/>
          </w:tcPr>
          <w:p w14:paraId="4BCFA444" w14:textId="77777777" w:rsidR="005D57A4" w:rsidRPr="00D638A8" w:rsidRDefault="005D57A4" w:rsidP="00BB48E8">
            <w:pPr>
              <w:spacing w:before="120"/>
              <w:jc w:val="center"/>
              <w:rPr>
                <w:sz w:val="20"/>
                <w:szCs w:val="20"/>
                <w:lang w:eastAsia="es-ES"/>
              </w:rPr>
            </w:pPr>
          </w:p>
        </w:tc>
        <w:tc>
          <w:tcPr>
            <w:tcW w:w="1134" w:type="dxa"/>
          </w:tcPr>
          <w:p w14:paraId="77DDB278" w14:textId="77777777" w:rsidR="005D57A4" w:rsidRPr="00D638A8" w:rsidRDefault="005D57A4" w:rsidP="00BB48E8">
            <w:pPr>
              <w:spacing w:before="120"/>
              <w:jc w:val="center"/>
              <w:rPr>
                <w:sz w:val="20"/>
                <w:szCs w:val="20"/>
                <w:lang w:eastAsia="es-ES"/>
              </w:rPr>
            </w:pPr>
          </w:p>
        </w:tc>
      </w:tr>
      <w:tr w:rsidR="005D57A4" w:rsidRPr="00D638A8" w14:paraId="069E6D32" w14:textId="77777777" w:rsidTr="00BB48E8">
        <w:trPr>
          <w:trHeight w:val="300"/>
          <w:jc w:val="center"/>
        </w:trPr>
        <w:tc>
          <w:tcPr>
            <w:tcW w:w="2369" w:type="dxa"/>
            <w:shd w:val="clear" w:color="auto" w:fill="auto"/>
            <w:noWrap/>
            <w:hideMark/>
          </w:tcPr>
          <w:p w14:paraId="26C1ADEE" w14:textId="77777777" w:rsidR="005D57A4" w:rsidRPr="00D638A8" w:rsidRDefault="005D57A4" w:rsidP="00BB48E8">
            <w:pPr>
              <w:ind w:left="497"/>
              <w:rPr>
                <w:sz w:val="20"/>
                <w:szCs w:val="20"/>
                <w:lang w:eastAsia="es-ES"/>
              </w:rPr>
            </w:pPr>
            <w:r w:rsidRPr="00D638A8">
              <w:rPr>
                <w:sz w:val="20"/>
                <w:szCs w:val="20"/>
                <w:lang w:eastAsia="es-ES"/>
              </w:rPr>
              <w:t>Secundaria</w:t>
            </w:r>
          </w:p>
        </w:tc>
        <w:tc>
          <w:tcPr>
            <w:tcW w:w="745" w:type="dxa"/>
          </w:tcPr>
          <w:p w14:paraId="6F3A4240" w14:textId="77777777" w:rsidR="005D57A4" w:rsidRPr="00D638A8" w:rsidRDefault="005D57A4" w:rsidP="00BB48E8">
            <w:pPr>
              <w:jc w:val="center"/>
              <w:rPr>
                <w:sz w:val="20"/>
                <w:szCs w:val="20"/>
                <w:lang w:eastAsia="es-ES"/>
              </w:rPr>
            </w:pPr>
            <w:r w:rsidRPr="00D638A8">
              <w:rPr>
                <w:sz w:val="20"/>
                <w:szCs w:val="20"/>
                <w:lang w:eastAsia="es-ES"/>
              </w:rPr>
              <w:t>3</w:t>
            </w:r>
          </w:p>
        </w:tc>
        <w:tc>
          <w:tcPr>
            <w:tcW w:w="850" w:type="dxa"/>
          </w:tcPr>
          <w:p w14:paraId="290C7355" w14:textId="77777777" w:rsidR="005D57A4" w:rsidRPr="00D638A8" w:rsidRDefault="005D57A4" w:rsidP="00BB48E8">
            <w:pPr>
              <w:jc w:val="center"/>
              <w:rPr>
                <w:sz w:val="20"/>
                <w:szCs w:val="20"/>
                <w:lang w:eastAsia="es-ES"/>
              </w:rPr>
            </w:pPr>
            <w:r w:rsidRPr="00D638A8">
              <w:rPr>
                <w:sz w:val="20"/>
                <w:szCs w:val="20"/>
                <w:lang w:eastAsia="es-ES"/>
              </w:rPr>
              <w:t>33.3%</w:t>
            </w:r>
          </w:p>
        </w:tc>
        <w:tc>
          <w:tcPr>
            <w:tcW w:w="709" w:type="dxa"/>
            <w:shd w:val="clear" w:color="auto" w:fill="auto"/>
            <w:noWrap/>
          </w:tcPr>
          <w:p w14:paraId="5DB154E0" w14:textId="77777777" w:rsidR="005D57A4" w:rsidRPr="00D638A8" w:rsidRDefault="005D57A4" w:rsidP="00BB48E8">
            <w:pPr>
              <w:jc w:val="center"/>
              <w:rPr>
                <w:sz w:val="20"/>
                <w:szCs w:val="20"/>
                <w:lang w:eastAsia="es-ES"/>
              </w:rPr>
            </w:pPr>
            <w:r w:rsidRPr="00D638A8">
              <w:rPr>
                <w:sz w:val="20"/>
                <w:szCs w:val="20"/>
                <w:lang w:eastAsia="es-ES"/>
              </w:rPr>
              <w:t>2</w:t>
            </w:r>
          </w:p>
        </w:tc>
        <w:tc>
          <w:tcPr>
            <w:tcW w:w="1134" w:type="dxa"/>
            <w:shd w:val="clear" w:color="auto" w:fill="auto"/>
            <w:noWrap/>
          </w:tcPr>
          <w:p w14:paraId="7711FCC6" w14:textId="77777777" w:rsidR="005D57A4" w:rsidRPr="00D638A8" w:rsidRDefault="005D57A4" w:rsidP="00BB48E8">
            <w:pPr>
              <w:jc w:val="right"/>
              <w:rPr>
                <w:sz w:val="20"/>
                <w:szCs w:val="20"/>
                <w:lang w:eastAsia="es-ES"/>
              </w:rPr>
            </w:pPr>
            <w:r w:rsidRPr="00D638A8">
              <w:rPr>
                <w:sz w:val="20"/>
                <w:szCs w:val="20"/>
                <w:lang w:eastAsia="es-ES"/>
              </w:rPr>
              <w:t>18.2%</w:t>
            </w:r>
          </w:p>
        </w:tc>
        <w:tc>
          <w:tcPr>
            <w:tcW w:w="709" w:type="dxa"/>
            <w:shd w:val="clear" w:color="auto" w:fill="auto"/>
          </w:tcPr>
          <w:p w14:paraId="081B2B40" w14:textId="77777777" w:rsidR="005D57A4" w:rsidRPr="00D638A8" w:rsidRDefault="005D57A4" w:rsidP="00BB48E8">
            <w:pPr>
              <w:jc w:val="center"/>
              <w:rPr>
                <w:sz w:val="20"/>
                <w:szCs w:val="20"/>
                <w:lang w:eastAsia="es-ES"/>
              </w:rPr>
            </w:pPr>
            <w:r w:rsidRPr="00D638A8">
              <w:rPr>
                <w:sz w:val="20"/>
                <w:szCs w:val="20"/>
                <w:lang w:eastAsia="es-ES"/>
              </w:rPr>
              <w:t>4</w:t>
            </w:r>
          </w:p>
        </w:tc>
        <w:tc>
          <w:tcPr>
            <w:tcW w:w="992" w:type="dxa"/>
          </w:tcPr>
          <w:p w14:paraId="1556D858" w14:textId="77777777" w:rsidR="005D57A4" w:rsidRPr="00D638A8" w:rsidRDefault="005D57A4" w:rsidP="00BB48E8">
            <w:pPr>
              <w:jc w:val="center"/>
              <w:rPr>
                <w:sz w:val="20"/>
                <w:szCs w:val="20"/>
                <w:lang w:eastAsia="es-ES"/>
              </w:rPr>
            </w:pPr>
            <w:r w:rsidRPr="00D638A8">
              <w:rPr>
                <w:sz w:val="20"/>
                <w:szCs w:val="20"/>
                <w:lang w:eastAsia="es-ES"/>
              </w:rPr>
              <w:t>50%</w:t>
            </w:r>
          </w:p>
        </w:tc>
        <w:tc>
          <w:tcPr>
            <w:tcW w:w="572" w:type="dxa"/>
            <w:shd w:val="clear" w:color="auto" w:fill="auto"/>
          </w:tcPr>
          <w:p w14:paraId="3FB6743F" w14:textId="77777777" w:rsidR="005D57A4" w:rsidRPr="00D638A8" w:rsidRDefault="005D57A4" w:rsidP="00BB48E8">
            <w:pPr>
              <w:jc w:val="center"/>
              <w:rPr>
                <w:sz w:val="20"/>
                <w:szCs w:val="20"/>
                <w:lang w:eastAsia="es-ES"/>
              </w:rPr>
            </w:pPr>
            <w:r w:rsidRPr="00D638A8">
              <w:rPr>
                <w:sz w:val="20"/>
                <w:szCs w:val="20"/>
                <w:lang w:eastAsia="es-ES"/>
              </w:rPr>
              <w:t>2</w:t>
            </w:r>
          </w:p>
        </w:tc>
        <w:tc>
          <w:tcPr>
            <w:tcW w:w="1134" w:type="dxa"/>
          </w:tcPr>
          <w:p w14:paraId="55966B47" w14:textId="77777777" w:rsidR="005D57A4" w:rsidRPr="00D638A8" w:rsidRDefault="005D57A4" w:rsidP="00BB48E8">
            <w:pPr>
              <w:jc w:val="center"/>
              <w:rPr>
                <w:sz w:val="20"/>
                <w:szCs w:val="20"/>
                <w:lang w:eastAsia="es-ES"/>
              </w:rPr>
            </w:pPr>
            <w:r w:rsidRPr="00D638A8">
              <w:rPr>
                <w:sz w:val="20"/>
                <w:szCs w:val="20"/>
                <w:lang w:eastAsia="es-ES"/>
              </w:rPr>
              <w:t>18.2%</w:t>
            </w:r>
          </w:p>
        </w:tc>
      </w:tr>
      <w:tr w:rsidR="005D57A4" w:rsidRPr="00D638A8" w14:paraId="4E83E8B3" w14:textId="77777777" w:rsidTr="00BB48E8">
        <w:trPr>
          <w:trHeight w:val="300"/>
          <w:jc w:val="center"/>
        </w:trPr>
        <w:tc>
          <w:tcPr>
            <w:tcW w:w="2369" w:type="dxa"/>
            <w:shd w:val="clear" w:color="auto" w:fill="auto"/>
            <w:noWrap/>
            <w:hideMark/>
          </w:tcPr>
          <w:p w14:paraId="06CFC7F2" w14:textId="77777777" w:rsidR="005D57A4" w:rsidRPr="00D638A8" w:rsidRDefault="005D57A4" w:rsidP="00BB48E8">
            <w:pPr>
              <w:ind w:left="497"/>
              <w:rPr>
                <w:sz w:val="20"/>
                <w:szCs w:val="20"/>
                <w:lang w:eastAsia="es-ES"/>
              </w:rPr>
            </w:pPr>
            <w:r w:rsidRPr="00D638A8">
              <w:rPr>
                <w:sz w:val="20"/>
                <w:szCs w:val="20"/>
                <w:lang w:eastAsia="es-ES"/>
              </w:rPr>
              <w:t xml:space="preserve">Superior </w:t>
            </w:r>
          </w:p>
        </w:tc>
        <w:tc>
          <w:tcPr>
            <w:tcW w:w="745" w:type="dxa"/>
          </w:tcPr>
          <w:p w14:paraId="6C364BE7" w14:textId="77777777" w:rsidR="005D57A4" w:rsidRPr="00D638A8" w:rsidRDefault="005D57A4" w:rsidP="00BB48E8">
            <w:pPr>
              <w:jc w:val="center"/>
              <w:rPr>
                <w:sz w:val="20"/>
                <w:szCs w:val="20"/>
                <w:lang w:eastAsia="es-ES"/>
              </w:rPr>
            </w:pPr>
            <w:r w:rsidRPr="00D638A8">
              <w:rPr>
                <w:sz w:val="20"/>
                <w:szCs w:val="20"/>
                <w:lang w:eastAsia="es-ES"/>
              </w:rPr>
              <w:t>6</w:t>
            </w:r>
          </w:p>
        </w:tc>
        <w:tc>
          <w:tcPr>
            <w:tcW w:w="850" w:type="dxa"/>
          </w:tcPr>
          <w:p w14:paraId="7A0AD793" w14:textId="77777777" w:rsidR="005D57A4" w:rsidRPr="00D638A8" w:rsidRDefault="005D57A4" w:rsidP="00BB48E8">
            <w:pPr>
              <w:rPr>
                <w:sz w:val="20"/>
                <w:szCs w:val="20"/>
                <w:lang w:eastAsia="es-ES"/>
              </w:rPr>
            </w:pPr>
            <w:r w:rsidRPr="00D638A8">
              <w:rPr>
                <w:sz w:val="20"/>
                <w:szCs w:val="20"/>
                <w:lang w:eastAsia="es-ES"/>
              </w:rPr>
              <w:t>66.7%</w:t>
            </w:r>
          </w:p>
        </w:tc>
        <w:tc>
          <w:tcPr>
            <w:tcW w:w="709" w:type="dxa"/>
            <w:shd w:val="clear" w:color="auto" w:fill="auto"/>
            <w:noWrap/>
          </w:tcPr>
          <w:p w14:paraId="0CFD0995" w14:textId="77777777" w:rsidR="005D57A4" w:rsidRPr="00D638A8" w:rsidRDefault="005D57A4" w:rsidP="00BB48E8">
            <w:pPr>
              <w:jc w:val="center"/>
              <w:rPr>
                <w:sz w:val="20"/>
                <w:szCs w:val="20"/>
                <w:lang w:eastAsia="es-ES"/>
              </w:rPr>
            </w:pPr>
            <w:r w:rsidRPr="00D638A8">
              <w:rPr>
                <w:sz w:val="20"/>
                <w:szCs w:val="20"/>
                <w:lang w:eastAsia="es-ES"/>
              </w:rPr>
              <w:t>9</w:t>
            </w:r>
          </w:p>
        </w:tc>
        <w:tc>
          <w:tcPr>
            <w:tcW w:w="1134" w:type="dxa"/>
            <w:shd w:val="clear" w:color="auto" w:fill="auto"/>
            <w:noWrap/>
          </w:tcPr>
          <w:p w14:paraId="62655140" w14:textId="77777777" w:rsidR="005D57A4" w:rsidRPr="00D638A8" w:rsidRDefault="005D57A4" w:rsidP="00BB48E8">
            <w:pPr>
              <w:jc w:val="right"/>
              <w:rPr>
                <w:sz w:val="20"/>
                <w:szCs w:val="20"/>
                <w:lang w:eastAsia="es-ES"/>
              </w:rPr>
            </w:pPr>
            <w:r w:rsidRPr="00D638A8">
              <w:rPr>
                <w:sz w:val="20"/>
                <w:szCs w:val="20"/>
                <w:lang w:eastAsia="es-ES"/>
              </w:rPr>
              <w:t>81.8%</w:t>
            </w:r>
          </w:p>
        </w:tc>
        <w:tc>
          <w:tcPr>
            <w:tcW w:w="709" w:type="dxa"/>
            <w:shd w:val="clear" w:color="auto" w:fill="auto"/>
          </w:tcPr>
          <w:p w14:paraId="63EADFF6" w14:textId="77777777" w:rsidR="005D57A4" w:rsidRPr="00D638A8" w:rsidRDefault="005D57A4" w:rsidP="00BB48E8">
            <w:pPr>
              <w:jc w:val="center"/>
              <w:rPr>
                <w:sz w:val="20"/>
                <w:szCs w:val="20"/>
                <w:lang w:eastAsia="es-ES"/>
              </w:rPr>
            </w:pPr>
            <w:r w:rsidRPr="00D638A8">
              <w:rPr>
                <w:sz w:val="20"/>
                <w:szCs w:val="20"/>
                <w:lang w:eastAsia="es-ES"/>
              </w:rPr>
              <w:t>4</w:t>
            </w:r>
          </w:p>
        </w:tc>
        <w:tc>
          <w:tcPr>
            <w:tcW w:w="992" w:type="dxa"/>
          </w:tcPr>
          <w:p w14:paraId="449EC6CB" w14:textId="77777777" w:rsidR="005D57A4" w:rsidRPr="00D638A8" w:rsidRDefault="005D57A4" w:rsidP="00BB48E8">
            <w:pPr>
              <w:jc w:val="center"/>
              <w:rPr>
                <w:sz w:val="20"/>
                <w:szCs w:val="20"/>
                <w:lang w:eastAsia="es-ES"/>
              </w:rPr>
            </w:pPr>
            <w:r w:rsidRPr="00D638A8">
              <w:rPr>
                <w:sz w:val="20"/>
                <w:szCs w:val="20"/>
                <w:lang w:eastAsia="es-ES"/>
              </w:rPr>
              <w:t>50%</w:t>
            </w:r>
          </w:p>
        </w:tc>
        <w:tc>
          <w:tcPr>
            <w:tcW w:w="572" w:type="dxa"/>
            <w:shd w:val="clear" w:color="auto" w:fill="auto"/>
          </w:tcPr>
          <w:p w14:paraId="1A3D3F34" w14:textId="060BB39B" w:rsidR="005D57A4" w:rsidRPr="00D638A8" w:rsidRDefault="005D57A4" w:rsidP="00BB48E8">
            <w:pPr>
              <w:rPr>
                <w:sz w:val="20"/>
                <w:szCs w:val="20"/>
                <w:lang w:eastAsia="es-ES"/>
              </w:rPr>
            </w:pPr>
            <w:r>
              <w:rPr>
                <w:sz w:val="20"/>
                <w:szCs w:val="20"/>
                <w:lang w:eastAsia="es-ES"/>
              </w:rPr>
              <w:t xml:space="preserve">   </w:t>
            </w:r>
            <w:r w:rsidRPr="00D638A8">
              <w:rPr>
                <w:sz w:val="20"/>
                <w:szCs w:val="20"/>
                <w:lang w:eastAsia="es-ES"/>
              </w:rPr>
              <w:t>9</w:t>
            </w:r>
          </w:p>
        </w:tc>
        <w:tc>
          <w:tcPr>
            <w:tcW w:w="1134" w:type="dxa"/>
          </w:tcPr>
          <w:p w14:paraId="3AAE5F1F" w14:textId="77777777" w:rsidR="005D57A4" w:rsidRPr="00D638A8" w:rsidRDefault="005D57A4" w:rsidP="00BB48E8">
            <w:pPr>
              <w:jc w:val="center"/>
              <w:rPr>
                <w:sz w:val="20"/>
                <w:szCs w:val="20"/>
                <w:lang w:eastAsia="es-ES"/>
              </w:rPr>
            </w:pPr>
            <w:r w:rsidRPr="00D638A8">
              <w:rPr>
                <w:sz w:val="20"/>
                <w:szCs w:val="20"/>
                <w:lang w:eastAsia="es-ES"/>
              </w:rPr>
              <w:t>81.8%</w:t>
            </w:r>
          </w:p>
        </w:tc>
      </w:tr>
      <w:tr w:rsidR="005D57A4" w:rsidRPr="00D638A8" w14:paraId="464CB893" w14:textId="77777777" w:rsidTr="00BB48E8">
        <w:trPr>
          <w:trHeight w:val="300"/>
          <w:jc w:val="center"/>
        </w:trPr>
        <w:tc>
          <w:tcPr>
            <w:tcW w:w="2369" w:type="dxa"/>
            <w:shd w:val="clear" w:color="auto" w:fill="auto"/>
            <w:noWrap/>
            <w:hideMark/>
          </w:tcPr>
          <w:p w14:paraId="3582FCF6" w14:textId="77777777" w:rsidR="005D57A4" w:rsidRPr="00D638A8" w:rsidRDefault="005D57A4" w:rsidP="00BB48E8">
            <w:pPr>
              <w:spacing w:before="120"/>
              <w:rPr>
                <w:bCs/>
                <w:sz w:val="20"/>
                <w:szCs w:val="20"/>
                <w:lang w:eastAsia="es-ES"/>
              </w:rPr>
            </w:pPr>
            <w:r w:rsidRPr="00D638A8">
              <w:rPr>
                <w:bCs/>
                <w:sz w:val="20"/>
                <w:szCs w:val="20"/>
                <w:lang w:eastAsia="es-ES"/>
              </w:rPr>
              <w:t xml:space="preserve">Edad de inicio sexual </w:t>
            </w:r>
          </w:p>
        </w:tc>
        <w:tc>
          <w:tcPr>
            <w:tcW w:w="745" w:type="dxa"/>
          </w:tcPr>
          <w:p w14:paraId="7D2F2C5A" w14:textId="77777777" w:rsidR="005D57A4" w:rsidRPr="00D638A8" w:rsidRDefault="005D57A4" w:rsidP="00BB48E8">
            <w:pPr>
              <w:spacing w:before="120"/>
              <w:jc w:val="center"/>
              <w:rPr>
                <w:sz w:val="20"/>
                <w:szCs w:val="20"/>
                <w:lang w:eastAsia="es-ES"/>
              </w:rPr>
            </w:pPr>
          </w:p>
        </w:tc>
        <w:tc>
          <w:tcPr>
            <w:tcW w:w="850" w:type="dxa"/>
          </w:tcPr>
          <w:p w14:paraId="15C5615F" w14:textId="77777777" w:rsidR="005D57A4" w:rsidRPr="00D638A8" w:rsidRDefault="005D57A4" w:rsidP="00BB48E8">
            <w:pPr>
              <w:spacing w:before="120"/>
              <w:jc w:val="center"/>
              <w:rPr>
                <w:sz w:val="20"/>
                <w:szCs w:val="20"/>
                <w:lang w:eastAsia="es-ES"/>
              </w:rPr>
            </w:pPr>
          </w:p>
        </w:tc>
        <w:tc>
          <w:tcPr>
            <w:tcW w:w="709" w:type="dxa"/>
            <w:shd w:val="clear" w:color="auto" w:fill="auto"/>
            <w:noWrap/>
          </w:tcPr>
          <w:p w14:paraId="503549E9" w14:textId="77777777" w:rsidR="005D57A4" w:rsidRPr="00D638A8" w:rsidRDefault="005D57A4" w:rsidP="00BB48E8">
            <w:pPr>
              <w:spacing w:before="120"/>
              <w:jc w:val="center"/>
              <w:rPr>
                <w:sz w:val="20"/>
                <w:szCs w:val="20"/>
                <w:lang w:eastAsia="es-ES"/>
              </w:rPr>
            </w:pPr>
          </w:p>
        </w:tc>
        <w:tc>
          <w:tcPr>
            <w:tcW w:w="1134" w:type="dxa"/>
            <w:shd w:val="clear" w:color="auto" w:fill="auto"/>
            <w:noWrap/>
          </w:tcPr>
          <w:p w14:paraId="276145AA" w14:textId="77777777" w:rsidR="005D57A4" w:rsidRPr="00D638A8" w:rsidRDefault="005D57A4" w:rsidP="00BB48E8">
            <w:pPr>
              <w:spacing w:before="120"/>
              <w:rPr>
                <w:sz w:val="20"/>
                <w:szCs w:val="20"/>
                <w:lang w:eastAsia="es-ES"/>
              </w:rPr>
            </w:pPr>
          </w:p>
        </w:tc>
        <w:tc>
          <w:tcPr>
            <w:tcW w:w="709" w:type="dxa"/>
            <w:shd w:val="clear" w:color="auto" w:fill="auto"/>
          </w:tcPr>
          <w:p w14:paraId="59BA5250" w14:textId="77777777" w:rsidR="005D57A4" w:rsidRPr="00D638A8" w:rsidRDefault="005D57A4" w:rsidP="00BB48E8">
            <w:pPr>
              <w:spacing w:before="120"/>
              <w:jc w:val="center"/>
              <w:rPr>
                <w:sz w:val="20"/>
                <w:szCs w:val="20"/>
                <w:lang w:eastAsia="es-ES"/>
              </w:rPr>
            </w:pPr>
          </w:p>
        </w:tc>
        <w:tc>
          <w:tcPr>
            <w:tcW w:w="992" w:type="dxa"/>
          </w:tcPr>
          <w:p w14:paraId="5BF4B2CF" w14:textId="77777777" w:rsidR="005D57A4" w:rsidRPr="00D638A8" w:rsidRDefault="005D57A4" w:rsidP="00BB48E8">
            <w:pPr>
              <w:spacing w:before="120"/>
              <w:jc w:val="center"/>
              <w:rPr>
                <w:sz w:val="20"/>
                <w:szCs w:val="20"/>
                <w:lang w:eastAsia="es-ES"/>
              </w:rPr>
            </w:pPr>
          </w:p>
        </w:tc>
        <w:tc>
          <w:tcPr>
            <w:tcW w:w="572" w:type="dxa"/>
            <w:shd w:val="clear" w:color="auto" w:fill="auto"/>
          </w:tcPr>
          <w:p w14:paraId="557C90AE" w14:textId="77777777" w:rsidR="005D57A4" w:rsidRPr="00D638A8" w:rsidRDefault="005D57A4" w:rsidP="00BB48E8">
            <w:pPr>
              <w:spacing w:before="120"/>
              <w:jc w:val="center"/>
              <w:rPr>
                <w:sz w:val="20"/>
                <w:szCs w:val="20"/>
                <w:lang w:eastAsia="es-ES"/>
              </w:rPr>
            </w:pPr>
          </w:p>
        </w:tc>
        <w:tc>
          <w:tcPr>
            <w:tcW w:w="1134" w:type="dxa"/>
          </w:tcPr>
          <w:p w14:paraId="26C7491E" w14:textId="77777777" w:rsidR="005D57A4" w:rsidRPr="00D638A8" w:rsidRDefault="005D57A4" w:rsidP="00BB48E8">
            <w:pPr>
              <w:spacing w:before="120"/>
              <w:jc w:val="center"/>
              <w:rPr>
                <w:sz w:val="20"/>
                <w:szCs w:val="20"/>
                <w:lang w:eastAsia="es-ES"/>
              </w:rPr>
            </w:pPr>
          </w:p>
        </w:tc>
      </w:tr>
      <w:tr w:rsidR="005D57A4" w:rsidRPr="00D638A8" w14:paraId="40C67437" w14:textId="77777777" w:rsidTr="00BB48E8">
        <w:trPr>
          <w:trHeight w:val="300"/>
          <w:jc w:val="center"/>
        </w:trPr>
        <w:tc>
          <w:tcPr>
            <w:tcW w:w="2369" w:type="dxa"/>
            <w:shd w:val="clear" w:color="auto" w:fill="auto"/>
            <w:noWrap/>
            <w:hideMark/>
          </w:tcPr>
          <w:p w14:paraId="0851AD7B" w14:textId="77777777" w:rsidR="005D57A4" w:rsidRPr="00D638A8" w:rsidRDefault="005D57A4" w:rsidP="00BB48E8">
            <w:pPr>
              <w:ind w:left="497"/>
              <w:rPr>
                <w:sz w:val="20"/>
                <w:szCs w:val="20"/>
                <w:lang w:eastAsia="es-ES"/>
              </w:rPr>
            </w:pPr>
            <w:r w:rsidRPr="00D638A8">
              <w:rPr>
                <w:sz w:val="20"/>
                <w:szCs w:val="20"/>
                <w:lang w:eastAsia="es-ES"/>
              </w:rPr>
              <w:t>13-15</w:t>
            </w:r>
          </w:p>
        </w:tc>
        <w:tc>
          <w:tcPr>
            <w:tcW w:w="745" w:type="dxa"/>
          </w:tcPr>
          <w:p w14:paraId="40790580" w14:textId="77777777" w:rsidR="005D57A4" w:rsidRPr="00D638A8" w:rsidRDefault="005D57A4" w:rsidP="00BB48E8">
            <w:pPr>
              <w:jc w:val="center"/>
              <w:rPr>
                <w:sz w:val="20"/>
                <w:szCs w:val="20"/>
                <w:lang w:eastAsia="es-ES"/>
              </w:rPr>
            </w:pPr>
            <w:r w:rsidRPr="00D638A8">
              <w:rPr>
                <w:sz w:val="20"/>
                <w:szCs w:val="20"/>
                <w:lang w:eastAsia="es-ES"/>
              </w:rPr>
              <w:t>2</w:t>
            </w:r>
          </w:p>
        </w:tc>
        <w:tc>
          <w:tcPr>
            <w:tcW w:w="850" w:type="dxa"/>
          </w:tcPr>
          <w:p w14:paraId="7DD4D3B7" w14:textId="77777777" w:rsidR="005D57A4" w:rsidRPr="00D638A8" w:rsidRDefault="005D57A4" w:rsidP="00BB48E8">
            <w:pPr>
              <w:jc w:val="center"/>
              <w:rPr>
                <w:sz w:val="20"/>
                <w:szCs w:val="20"/>
                <w:lang w:eastAsia="es-ES"/>
              </w:rPr>
            </w:pPr>
            <w:r w:rsidRPr="00D638A8">
              <w:rPr>
                <w:sz w:val="20"/>
                <w:szCs w:val="20"/>
                <w:lang w:eastAsia="es-ES"/>
              </w:rPr>
              <w:t>22.2%</w:t>
            </w:r>
          </w:p>
        </w:tc>
        <w:tc>
          <w:tcPr>
            <w:tcW w:w="709" w:type="dxa"/>
            <w:shd w:val="clear" w:color="auto" w:fill="auto"/>
            <w:noWrap/>
          </w:tcPr>
          <w:p w14:paraId="68CB19F9" w14:textId="77777777" w:rsidR="005D57A4" w:rsidRPr="00D638A8" w:rsidRDefault="005D57A4" w:rsidP="00BB48E8">
            <w:pPr>
              <w:jc w:val="center"/>
              <w:rPr>
                <w:sz w:val="20"/>
                <w:szCs w:val="20"/>
                <w:lang w:eastAsia="es-ES"/>
              </w:rPr>
            </w:pPr>
            <w:r w:rsidRPr="00D638A8">
              <w:rPr>
                <w:sz w:val="20"/>
                <w:szCs w:val="20"/>
                <w:lang w:eastAsia="es-ES"/>
              </w:rPr>
              <w:t>1</w:t>
            </w:r>
          </w:p>
        </w:tc>
        <w:tc>
          <w:tcPr>
            <w:tcW w:w="1134" w:type="dxa"/>
            <w:shd w:val="clear" w:color="auto" w:fill="auto"/>
            <w:noWrap/>
          </w:tcPr>
          <w:p w14:paraId="52B06775" w14:textId="77777777" w:rsidR="005D57A4" w:rsidRPr="00D638A8" w:rsidRDefault="005D57A4" w:rsidP="00BB48E8">
            <w:pPr>
              <w:jc w:val="right"/>
              <w:rPr>
                <w:sz w:val="20"/>
                <w:szCs w:val="20"/>
                <w:lang w:eastAsia="es-ES"/>
              </w:rPr>
            </w:pPr>
            <w:r w:rsidRPr="00D638A8">
              <w:rPr>
                <w:sz w:val="20"/>
                <w:szCs w:val="20"/>
                <w:lang w:eastAsia="es-ES"/>
              </w:rPr>
              <w:t>9.1%</w:t>
            </w:r>
          </w:p>
        </w:tc>
        <w:tc>
          <w:tcPr>
            <w:tcW w:w="709" w:type="dxa"/>
            <w:shd w:val="clear" w:color="auto" w:fill="auto"/>
          </w:tcPr>
          <w:p w14:paraId="547DD2F6" w14:textId="77777777" w:rsidR="005D57A4" w:rsidRPr="00D638A8" w:rsidRDefault="005D57A4" w:rsidP="00BB48E8">
            <w:pPr>
              <w:jc w:val="center"/>
              <w:rPr>
                <w:sz w:val="20"/>
                <w:szCs w:val="20"/>
                <w:lang w:eastAsia="es-ES"/>
              </w:rPr>
            </w:pPr>
            <w:r w:rsidRPr="00D638A8">
              <w:rPr>
                <w:sz w:val="20"/>
                <w:szCs w:val="20"/>
                <w:lang w:eastAsia="es-ES"/>
              </w:rPr>
              <w:t>2</w:t>
            </w:r>
          </w:p>
        </w:tc>
        <w:tc>
          <w:tcPr>
            <w:tcW w:w="992" w:type="dxa"/>
          </w:tcPr>
          <w:p w14:paraId="7A1310F0" w14:textId="77777777" w:rsidR="005D57A4" w:rsidRPr="00D638A8" w:rsidRDefault="005D57A4" w:rsidP="00BB48E8">
            <w:pPr>
              <w:jc w:val="center"/>
              <w:rPr>
                <w:sz w:val="20"/>
                <w:szCs w:val="20"/>
                <w:lang w:eastAsia="es-ES"/>
              </w:rPr>
            </w:pPr>
            <w:r w:rsidRPr="00D638A8">
              <w:rPr>
                <w:sz w:val="20"/>
                <w:szCs w:val="20"/>
                <w:lang w:eastAsia="es-ES"/>
              </w:rPr>
              <w:t>25%</w:t>
            </w:r>
          </w:p>
        </w:tc>
        <w:tc>
          <w:tcPr>
            <w:tcW w:w="572" w:type="dxa"/>
            <w:shd w:val="clear" w:color="auto" w:fill="auto"/>
          </w:tcPr>
          <w:p w14:paraId="487DC4C4" w14:textId="77777777" w:rsidR="005D57A4" w:rsidRPr="00D638A8" w:rsidRDefault="005D57A4" w:rsidP="00BB48E8">
            <w:pPr>
              <w:jc w:val="center"/>
              <w:rPr>
                <w:sz w:val="20"/>
                <w:szCs w:val="20"/>
                <w:lang w:eastAsia="es-ES"/>
              </w:rPr>
            </w:pPr>
            <w:r w:rsidRPr="00D638A8">
              <w:rPr>
                <w:sz w:val="20"/>
                <w:szCs w:val="20"/>
                <w:lang w:eastAsia="es-ES"/>
              </w:rPr>
              <w:t>1</w:t>
            </w:r>
          </w:p>
        </w:tc>
        <w:tc>
          <w:tcPr>
            <w:tcW w:w="1134" w:type="dxa"/>
          </w:tcPr>
          <w:p w14:paraId="1BF27D87" w14:textId="77777777" w:rsidR="005D57A4" w:rsidRPr="00D638A8" w:rsidRDefault="005D57A4" w:rsidP="00BB48E8">
            <w:pPr>
              <w:jc w:val="center"/>
              <w:rPr>
                <w:sz w:val="20"/>
                <w:szCs w:val="20"/>
                <w:lang w:eastAsia="es-ES"/>
              </w:rPr>
            </w:pPr>
            <w:r w:rsidRPr="00D638A8">
              <w:rPr>
                <w:sz w:val="20"/>
                <w:szCs w:val="20"/>
                <w:lang w:eastAsia="es-ES"/>
              </w:rPr>
              <w:t>9.0%</w:t>
            </w:r>
          </w:p>
        </w:tc>
      </w:tr>
      <w:tr w:rsidR="005D57A4" w:rsidRPr="00D638A8" w14:paraId="27F89594" w14:textId="77777777" w:rsidTr="00BB48E8">
        <w:trPr>
          <w:trHeight w:val="300"/>
          <w:jc w:val="center"/>
        </w:trPr>
        <w:tc>
          <w:tcPr>
            <w:tcW w:w="2369" w:type="dxa"/>
            <w:shd w:val="clear" w:color="auto" w:fill="auto"/>
            <w:noWrap/>
            <w:hideMark/>
          </w:tcPr>
          <w:p w14:paraId="18654976" w14:textId="77777777" w:rsidR="005D57A4" w:rsidRPr="00D638A8" w:rsidRDefault="005D57A4" w:rsidP="00BB48E8">
            <w:pPr>
              <w:ind w:left="497"/>
              <w:rPr>
                <w:sz w:val="20"/>
                <w:szCs w:val="20"/>
                <w:lang w:eastAsia="es-ES"/>
              </w:rPr>
            </w:pPr>
            <w:r w:rsidRPr="00D638A8">
              <w:rPr>
                <w:sz w:val="20"/>
                <w:szCs w:val="20"/>
                <w:lang w:eastAsia="es-ES"/>
              </w:rPr>
              <w:t>16-19</w:t>
            </w:r>
          </w:p>
        </w:tc>
        <w:tc>
          <w:tcPr>
            <w:tcW w:w="745" w:type="dxa"/>
          </w:tcPr>
          <w:p w14:paraId="00BFE16E" w14:textId="77777777" w:rsidR="005D57A4" w:rsidRPr="00D638A8" w:rsidRDefault="005D57A4" w:rsidP="00BB48E8">
            <w:pPr>
              <w:jc w:val="center"/>
              <w:rPr>
                <w:sz w:val="20"/>
                <w:szCs w:val="20"/>
                <w:lang w:eastAsia="es-ES"/>
              </w:rPr>
            </w:pPr>
            <w:r w:rsidRPr="00D638A8">
              <w:rPr>
                <w:sz w:val="20"/>
                <w:szCs w:val="20"/>
                <w:lang w:eastAsia="es-ES"/>
              </w:rPr>
              <w:t>4</w:t>
            </w:r>
          </w:p>
        </w:tc>
        <w:tc>
          <w:tcPr>
            <w:tcW w:w="850" w:type="dxa"/>
          </w:tcPr>
          <w:p w14:paraId="5C37D6DB" w14:textId="77777777" w:rsidR="005D57A4" w:rsidRPr="00D638A8" w:rsidRDefault="005D57A4" w:rsidP="00BB48E8">
            <w:pPr>
              <w:jc w:val="center"/>
              <w:rPr>
                <w:sz w:val="20"/>
                <w:szCs w:val="20"/>
                <w:lang w:eastAsia="es-ES"/>
              </w:rPr>
            </w:pPr>
            <w:r w:rsidRPr="00D638A8">
              <w:rPr>
                <w:sz w:val="20"/>
                <w:szCs w:val="20"/>
                <w:lang w:eastAsia="es-ES"/>
              </w:rPr>
              <w:t>44.5%</w:t>
            </w:r>
          </w:p>
        </w:tc>
        <w:tc>
          <w:tcPr>
            <w:tcW w:w="709" w:type="dxa"/>
            <w:shd w:val="clear" w:color="auto" w:fill="auto"/>
            <w:noWrap/>
          </w:tcPr>
          <w:p w14:paraId="653A7B9B" w14:textId="77777777" w:rsidR="005D57A4" w:rsidRPr="00D638A8" w:rsidRDefault="005D57A4" w:rsidP="00BB48E8">
            <w:pPr>
              <w:jc w:val="center"/>
              <w:rPr>
                <w:sz w:val="20"/>
                <w:szCs w:val="20"/>
                <w:lang w:eastAsia="es-ES"/>
              </w:rPr>
            </w:pPr>
            <w:r w:rsidRPr="00D638A8">
              <w:rPr>
                <w:sz w:val="20"/>
                <w:szCs w:val="20"/>
                <w:lang w:eastAsia="es-ES"/>
              </w:rPr>
              <w:t>6</w:t>
            </w:r>
          </w:p>
        </w:tc>
        <w:tc>
          <w:tcPr>
            <w:tcW w:w="1134" w:type="dxa"/>
            <w:shd w:val="clear" w:color="auto" w:fill="auto"/>
            <w:noWrap/>
          </w:tcPr>
          <w:p w14:paraId="0FA4CBC5" w14:textId="77777777" w:rsidR="005D57A4" w:rsidRPr="00D638A8" w:rsidRDefault="005D57A4" w:rsidP="00BB48E8">
            <w:pPr>
              <w:jc w:val="right"/>
              <w:rPr>
                <w:sz w:val="20"/>
                <w:szCs w:val="20"/>
                <w:lang w:eastAsia="es-ES"/>
              </w:rPr>
            </w:pPr>
            <w:r w:rsidRPr="00D638A8">
              <w:rPr>
                <w:sz w:val="20"/>
                <w:szCs w:val="20"/>
                <w:lang w:eastAsia="es-ES"/>
              </w:rPr>
              <w:t>54.5%</w:t>
            </w:r>
          </w:p>
        </w:tc>
        <w:tc>
          <w:tcPr>
            <w:tcW w:w="709" w:type="dxa"/>
            <w:shd w:val="clear" w:color="auto" w:fill="auto"/>
          </w:tcPr>
          <w:p w14:paraId="4029EB9B" w14:textId="77777777" w:rsidR="005D57A4" w:rsidRPr="00D638A8" w:rsidRDefault="005D57A4" w:rsidP="00BB48E8">
            <w:pPr>
              <w:jc w:val="center"/>
              <w:rPr>
                <w:sz w:val="20"/>
                <w:szCs w:val="20"/>
                <w:lang w:eastAsia="es-ES"/>
              </w:rPr>
            </w:pPr>
            <w:r w:rsidRPr="00D638A8">
              <w:rPr>
                <w:sz w:val="20"/>
                <w:szCs w:val="20"/>
                <w:lang w:eastAsia="es-ES"/>
              </w:rPr>
              <w:t>4</w:t>
            </w:r>
          </w:p>
        </w:tc>
        <w:tc>
          <w:tcPr>
            <w:tcW w:w="992" w:type="dxa"/>
          </w:tcPr>
          <w:p w14:paraId="23406523" w14:textId="77777777" w:rsidR="005D57A4" w:rsidRPr="00D638A8" w:rsidRDefault="005D57A4" w:rsidP="00BB48E8">
            <w:pPr>
              <w:jc w:val="center"/>
              <w:rPr>
                <w:sz w:val="20"/>
                <w:szCs w:val="20"/>
                <w:lang w:eastAsia="es-ES"/>
              </w:rPr>
            </w:pPr>
            <w:r w:rsidRPr="00D638A8">
              <w:rPr>
                <w:sz w:val="20"/>
                <w:szCs w:val="20"/>
                <w:lang w:eastAsia="es-ES"/>
              </w:rPr>
              <w:t>50%</w:t>
            </w:r>
          </w:p>
        </w:tc>
        <w:tc>
          <w:tcPr>
            <w:tcW w:w="572" w:type="dxa"/>
            <w:shd w:val="clear" w:color="auto" w:fill="auto"/>
          </w:tcPr>
          <w:p w14:paraId="7874C2A8" w14:textId="77777777" w:rsidR="005D57A4" w:rsidRPr="00D638A8" w:rsidRDefault="005D57A4" w:rsidP="00BB48E8">
            <w:pPr>
              <w:jc w:val="center"/>
              <w:rPr>
                <w:sz w:val="20"/>
                <w:szCs w:val="20"/>
                <w:lang w:eastAsia="es-ES"/>
              </w:rPr>
            </w:pPr>
            <w:r w:rsidRPr="00D638A8">
              <w:rPr>
                <w:sz w:val="20"/>
                <w:szCs w:val="20"/>
                <w:lang w:eastAsia="es-ES"/>
              </w:rPr>
              <w:t>4</w:t>
            </w:r>
          </w:p>
        </w:tc>
        <w:tc>
          <w:tcPr>
            <w:tcW w:w="1134" w:type="dxa"/>
          </w:tcPr>
          <w:p w14:paraId="325CAA28" w14:textId="77777777" w:rsidR="005D57A4" w:rsidRPr="00D638A8" w:rsidRDefault="005D57A4" w:rsidP="00BB48E8">
            <w:pPr>
              <w:jc w:val="center"/>
              <w:rPr>
                <w:sz w:val="20"/>
                <w:szCs w:val="20"/>
                <w:lang w:eastAsia="es-ES"/>
              </w:rPr>
            </w:pPr>
            <w:r w:rsidRPr="00D638A8">
              <w:rPr>
                <w:sz w:val="20"/>
                <w:szCs w:val="20"/>
                <w:lang w:eastAsia="es-ES"/>
              </w:rPr>
              <w:t>36.4%</w:t>
            </w:r>
          </w:p>
        </w:tc>
      </w:tr>
      <w:tr w:rsidR="005D57A4" w:rsidRPr="00D638A8" w14:paraId="00B76848" w14:textId="77777777" w:rsidTr="00BB48E8">
        <w:trPr>
          <w:trHeight w:val="300"/>
          <w:jc w:val="center"/>
        </w:trPr>
        <w:tc>
          <w:tcPr>
            <w:tcW w:w="2369" w:type="dxa"/>
            <w:shd w:val="clear" w:color="auto" w:fill="auto"/>
            <w:noWrap/>
            <w:hideMark/>
          </w:tcPr>
          <w:p w14:paraId="068F0877" w14:textId="77777777" w:rsidR="005D57A4" w:rsidRPr="00D638A8" w:rsidRDefault="005D57A4" w:rsidP="00BB48E8">
            <w:pPr>
              <w:ind w:left="497"/>
              <w:rPr>
                <w:sz w:val="20"/>
                <w:szCs w:val="20"/>
                <w:lang w:eastAsia="es-ES"/>
              </w:rPr>
            </w:pPr>
            <w:r w:rsidRPr="00D638A8">
              <w:rPr>
                <w:sz w:val="20"/>
                <w:szCs w:val="20"/>
                <w:lang w:eastAsia="es-ES"/>
              </w:rPr>
              <w:t>19-23</w:t>
            </w:r>
          </w:p>
        </w:tc>
        <w:tc>
          <w:tcPr>
            <w:tcW w:w="745" w:type="dxa"/>
          </w:tcPr>
          <w:p w14:paraId="38446B76" w14:textId="77777777" w:rsidR="005D57A4" w:rsidRPr="00D638A8" w:rsidRDefault="005D57A4" w:rsidP="00BB48E8">
            <w:pPr>
              <w:jc w:val="center"/>
              <w:rPr>
                <w:sz w:val="20"/>
                <w:szCs w:val="20"/>
                <w:lang w:eastAsia="es-ES"/>
              </w:rPr>
            </w:pPr>
            <w:r w:rsidRPr="00D638A8">
              <w:rPr>
                <w:sz w:val="20"/>
                <w:szCs w:val="20"/>
                <w:lang w:eastAsia="es-ES"/>
              </w:rPr>
              <w:t>3</w:t>
            </w:r>
          </w:p>
        </w:tc>
        <w:tc>
          <w:tcPr>
            <w:tcW w:w="850" w:type="dxa"/>
          </w:tcPr>
          <w:p w14:paraId="33DB6A7B" w14:textId="77777777" w:rsidR="005D57A4" w:rsidRPr="00D638A8" w:rsidRDefault="005D57A4" w:rsidP="00BB48E8">
            <w:pPr>
              <w:rPr>
                <w:sz w:val="20"/>
                <w:szCs w:val="20"/>
                <w:lang w:eastAsia="es-ES"/>
              </w:rPr>
            </w:pPr>
            <w:r w:rsidRPr="00D638A8">
              <w:rPr>
                <w:sz w:val="20"/>
                <w:szCs w:val="20"/>
                <w:lang w:eastAsia="es-ES"/>
              </w:rPr>
              <w:t>33.3%</w:t>
            </w:r>
          </w:p>
        </w:tc>
        <w:tc>
          <w:tcPr>
            <w:tcW w:w="709" w:type="dxa"/>
            <w:shd w:val="clear" w:color="auto" w:fill="auto"/>
            <w:noWrap/>
          </w:tcPr>
          <w:p w14:paraId="0390B7A5" w14:textId="77777777" w:rsidR="005D57A4" w:rsidRPr="00D638A8" w:rsidRDefault="005D57A4" w:rsidP="00BB48E8">
            <w:pPr>
              <w:jc w:val="center"/>
              <w:rPr>
                <w:sz w:val="20"/>
                <w:szCs w:val="20"/>
                <w:lang w:eastAsia="es-ES"/>
              </w:rPr>
            </w:pPr>
            <w:r w:rsidRPr="00D638A8">
              <w:rPr>
                <w:sz w:val="20"/>
                <w:szCs w:val="20"/>
                <w:lang w:eastAsia="es-ES"/>
              </w:rPr>
              <w:t>2</w:t>
            </w:r>
          </w:p>
        </w:tc>
        <w:tc>
          <w:tcPr>
            <w:tcW w:w="1134" w:type="dxa"/>
            <w:shd w:val="clear" w:color="auto" w:fill="auto"/>
            <w:noWrap/>
          </w:tcPr>
          <w:p w14:paraId="61E1E8F1" w14:textId="77777777" w:rsidR="005D57A4" w:rsidRPr="00D638A8" w:rsidRDefault="005D57A4" w:rsidP="00BB48E8">
            <w:pPr>
              <w:jc w:val="right"/>
              <w:rPr>
                <w:sz w:val="20"/>
                <w:szCs w:val="20"/>
                <w:lang w:eastAsia="es-ES"/>
              </w:rPr>
            </w:pPr>
            <w:r w:rsidRPr="00D638A8">
              <w:rPr>
                <w:sz w:val="20"/>
                <w:szCs w:val="20"/>
                <w:lang w:eastAsia="es-ES"/>
              </w:rPr>
              <w:t>18.2%</w:t>
            </w:r>
          </w:p>
        </w:tc>
        <w:tc>
          <w:tcPr>
            <w:tcW w:w="709" w:type="dxa"/>
            <w:shd w:val="clear" w:color="auto" w:fill="auto"/>
          </w:tcPr>
          <w:p w14:paraId="32B241A4" w14:textId="77777777" w:rsidR="005D57A4" w:rsidRPr="00D638A8" w:rsidRDefault="005D57A4" w:rsidP="00BB48E8">
            <w:pPr>
              <w:jc w:val="center"/>
              <w:rPr>
                <w:sz w:val="20"/>
                <w:szCs w:val="20"/>
                <w:lang w:eastAsia="es-ES"/>
              </w:rPr>
            </w:pPr>
            <w:r w:rsidRPr="00D638A8">
              <w:rPr>
                <w:sz w:val="20"/>
                <w:szCs w:val="20"/>
                <w:lang w:eastAsia="es-ES"/>
              </w:rPr>
              <w:t>2</w:t>
            </w:r>
          </w:p>
        </w:tc>
        <w:tc>
          <w:tcPr>
            <w:tcW w:w="992" w:type="dxa"/>
          </w:tcPr>
          <w:p w14:paraId="7B8CED1E" w14:textId="77777777" w:rsidR="005D57A4" w:rsidRPr="00D638A8" w:rsidRDefault="005D57A4" w:rsidP="00BB48E8">
            <w:pPr>
              <w:jc w:val="center"/>
              <w:rPr>
                <w:sz w:val="20"/>
                <w:szCs w:val="20"/>
                <w:lang w:eastAsia="es-ES"/>
              </w:rPr>
            </w:pPr>
            <w:r w:rsidRPr="00D638A8">
              <w:rPr>
                <w:sz w:val="20"/>
                <w:szCs w:val="20"/>
                <w:lang w:eastAsia="es-ES"/>
              </w:rPr>
              <w:t>25%</w:t>
            </w:r>
          </w:p>
        </w:tc>
        <w:tc>
          <w:tcPr>
            <w:tcW w:w="572" w:type="dxa"/>
            <w:shd w:val="clear" w:color="auto" w:fill="auto"/>
          </w:tcPr>
          <w:p w14:paraId="68718F1B" w14:textId="77777777" w:rsidR="005D57A4" w:rsidRPr="00D638A8" w:rsidRDefault="005D57A4" w:rsidP="00BB48E8">
            <w:pPr>
              <w:jc w:val="center"/>
              <w:rPr>
                <w:sz w:val="20"/>
                <w:szCs w:val="20"/>
                <w:lang w:eastAsia="es-ES"/>
              </w:rPr>
            </w:pPr>
            <w:r w:rsidRPr="00D638A8">
              <w:rPr>
                <w:sz w:val="20"/>
                <w:szCs w:val="20"/>
                <w:lang w:eastAsia="es-ES"/>
              </w:rPr>
              <w:t>4</w:t>
            </w:r>
          </w:p>
        </w:tc>
        <w:tc>
          <w:tcPr>
            <w:tcW w:w="1134" w:type="dxa"/>
          </w:tcPr>
          <w:p w14:paraId="678BFEB6" w14:textId="77777777" w:rsidR="005D57A4" w:rsidRPr="00D638A8" w:rsidRDefault="005D57A4" w:rsidP="00BB48E8">
            <w:pPr>
              <w:jc w:val="center"/>
              <w:rPr>
                <w:sz w:val="20"/>
                <w:szCs w:val="20"/>
                <w:lang w:eastAsia="es-ES"/>
              </w:rPr>
            </w:pPr>
            <w:r w:rsidRPr="00D638A8">
              <w:rPr>
                <w:sz w:val="20"/>
                <w:szCs w:val="20"/>
                <w:lang w:eastAsia="es-ES"/>
              </w:rPr>
              <w:t>36.4%</w:t>
            </w:r>
          </w:p>
        </w:tc>
      </w:tr>
      <w:tr w:rsidR="005D57A4" w:rsidRPr="00D638A8" w14:paraId="4DC6E748" w14:textId="77777777" w:rsidTr="00BB48E8">
        <w:trPr>
          <w:trHeight w:val="300"/>
          <w:jc w:val="center"/>
        </w:trPr>
        <w:tc>
          <w:tcPr>
            <w:tcW w:w="2369" w:type="dxa"/>
            <w:shd w:val="clear" w:color="auto" w:fill="auto"/>
            <w:noWrap/>
            <w:hideMark/>
          </w:tcPr>
          <w:p w14:paraId="172855AB" w14:textId="77777777" w:rsidR="005D57A4" w:rsidRPr="00D638A8" w:rsidRDefault="005D57A4" w:rsidP="00BB48E8">
            <w:pPr>
              <w:ind w:left="497"/>
              <w:rPr>
                <w:sz w:val="20"/>
                <w:szCs w:val="20"/>
                <w:lang w:eastAsia="es-ES"/>
              </w:rPr>
            </w:pPr>
            <w:r w:rsidRPr="00D638A8">
              <w:rPr>
                <w:sz w:val="20"/>
                <w:szCs w:val="20"/>
                <w:lang w:eastAsia="es-ES"/>
              </w:rPr>
              <w:t>23-27</w:t>
            </w:r>
          </w:p>
        </w:tc>
        <w:tc>
          <w:tcPr>
            <w:tcW w:w="745" w:type="dxa"/>
          </w:tcPr>
          <w:p w14:paraId="016B4DDA" w14:textId="77777777" w:rsidR="005D57A4" w:rsidRPr="00D638A8" w:rsidRDefault="005D57A4" w:rsidP="00BB48E8">
            <w:pPr>
              <w:jc w:val="center"/>
              <w:rPr>
                <w:sz w:val="20"/>
                <w:szCs w:val="20"/>
                <w:lang w:eastAsia="es-ES"/>
              </w:rPr>
            </w:pPr>
            <w:r w:rsidRPr="00D638A8">
              <w:rPr>
                <w:sz w:val="20"/>
                <w:szCs w:val="20"/>
                <w:lang w:eastAsia="es-ES"/>
              </w:rPr>
              <w:t>--</w:t>
            </w:r>
          </w:p>
        </w:tc>
        <w:tc>
          <w:tcPr>
            <w:tcW w:w="850" w:type="dxa"/>
          </w:tcPr>
          <w:p w14:paraId="0C96632D" w14:textId="77777777" w:rsidR="005D57A4" w:rsidRPr="00D638A8" w:rsidRDefault="005D57A4" w:rsidP="00BB48E8">
            <w:pPr>
              <w:jc w:val="center"/>
              <w:rPr>
                <w:sz w:val="20"/>
                <w:szCs w:val="20"/>
                <w:lang w:eastAsia="es-ES"/>
              </w:rPr>
            </w:pPr>
            <w:r w:rsidRPr="00D638A8">
              <w:rPr>
                <w:sz w:val="20"/>
                <w:szCs w:val="20"/>
                <w:lang w:eastAsia="es-ES"/>
              </w:rPr>
              <w:t>--</w:t>
            </w:r>
          </w:p>
        </w:tc>
        <w:tc>
          <w:tcPr>
            <w:tcW w:w="709" w:type="dxa"/>
            <w:shd w:val="clear" w:color="auto" w:fill="auto"/>
            <w:noWrap/>
          </w:tcPr>
          <w:p w14:paraId="00676F4F" w14:textId="77777777" w:rsidR="005D57A4" w:rsidRPr="00D638A8" w:rsidRDefault="005D57A4" w:rsidP="00BB48E8">
            <w:pPr>
              <w:jc w:val="center"/>
              <w:rPr>
                <w:sz w:val="20"/>
                <w:szCs w:val="20"/>
                <w:lang w:eastAsia="es-ES"/>
              </w:rPr>
            </w:pPr>
            <w:r w:rsidRPr="00D638A8">
              <w:rPr>
                <w:sz w:val="20"/>
                <w:szCs w:val="20"/>
                <w:lang w:eastAsia="es-ES"/>
              </w:rPr>
              <w:t>2</w:t>
            </w:r>
          </w:p>
        </w:tc>
        <w:tc>
          <w:tcPr>
            <w:tcW w:w="1134" w:type="dxa"/>
            <w:shd w:val="clear" w:color="auto" w:fill="auto"/>
            <w:noWrap/>
          </w:tcPr>
          <w:p w14:paraId="1B25E8A4" w14:textId="77777777" w:rsidR="005D57A4" w:rsidRPr="00D638A8" w:rsidRDefault="005D57A4" w:rsidP="00BB48E8">
            <w:pPr>
              <w:jc w:val="right"/>
              <w:rPr>
                <w:sz w:val="20"/>
                <w:szCs w:val="20"/>
                <w:lang w:eastAsia="es-ES"/>
              </w:rPr>
            </w:pPr>
            <w:r w:rsidRPr="00D638A8">
              <w:rPr>
                <w:sz w:val="20"/>
                <w:szCs w:val="20"/>
                <w:lang w:eastAsia="es-ES"/>
              </w:rPr>
              <w:t>18.2%</w:t>
            </w:r>
          </w:p>
        </w:tc>
        <w:tc>
          <w:tcPr>
            <w:tcW w:w="709" w:type="dxa"/>
            <w:shd w:val="clear" w:color="auto" w:fill="auto"/>
          </w:tcPr>
          <w:p w14:paraId="185AA53D" w14:textId="77777777" w:rsidR="005D57A4" w:rsidRPr="00D638A8" w:rsidRDefault="005D57A4" w:rsidP="00BB48E8">
            <w:pPr>
              <w:jc w:val="center"/>
              <w:rPr>
                <w:sz w:val="20"/>
                <w:szCs w:val="20"/>
                <w:lang w:eastAsia="es-ES"/>
              </w:rPr>
            </w:pPr>
            <w:r w:rsidRPr="00D638A8">
              <w:rPr>
                <w:sz w:val="20"/>
                <w:szCs w:val="20"/>
                <w:lang w:eastAsia="es-ES"/>
              </w:rPr>
              <w:t>--</w:t>
            </w:r>
          </w:p>
        </w:tc>
        <w:tc>
          <w:tcPr>
            <w:tcW w:w="992" w:type="dxa"/>
          </w:tcPr>
          <w:p w14:paraId="6881C5DD" w14:textId="77777777" w:rsidR="005D57A4" w:rsidRPr="00D638A8" w:rsidRDefault="005D57A4" w:rsidP="00BB48E8">
            <w:pPr>
              <w:jc w:val="center"/>
              <w:rPr>
                <w:sz w:val="20"/>
                <w:szCs w:val="20"/>
                <w:lang w:eastAsia="es-ES"/>
              </w:rPr>
            </w:pPr>
            <w:r w:rsidRPr="00D638A8">
              <w:rPr>
                <w:sz w:val="20"/>
                <w:szCs w:val="20"/>
                <w:lang w:eastAsia="es-ES"/>
              </w:rPr>
              <w:t>--</w:t>
            </w:r>
          </w:p>
        </w:tc>
        <w:tc>
          <w:tcPr>
            <w:tcW w:w="572" w:type="dxa"/>
            <w:shd w:val="clear" w:color="auto" w:fill="auto"/>
          </w:tcPr>
          <w:p w14:paraId="55908BAC" w14:textId="77777777" w:rsidR="005D57A4" w:rsidRPr="00D638A8" w:rsidRDefault="005D57A4" w:rsidP="00BB48E8">
            <w:pPr>
              <w:jc w:val="center"/>
              <w:rPr>
                <w:sz w:val="20"/>
                <w:szCs w:val="20"/>
                <w:lang w:eastAsia="es-ES"/>
              </w:rPr>
            </w:pPr>
            <w:r w:rsidRPr="00D638A8">
              <w:rPr>
                <w:sz w:val="20"/>
                <w:szCs w:val="20"/>
                <w:lang w:eastAsia="es-ES"/>
              </w:rPr>
              <w:t>2</w:t>
            </w:r>
          </w:p>
        </w:tc>
        <w:tc>
          <w:tcPr>
            <w:tcW w:w="1134" w:type="dxa"/>
          </w:tcPr>
          <w:p w14:paraId="254B1DE7" w14:textId="77777777" w:rsidR="005D57A4" w:rsidRPr="00D638A8" w:rsidRDefault="005D57A4" w:rsidP="00BB48E8">
            <w:pPr>
              <w:jc w:val="center"/>
              <w:rPr>
                <w:sz w:val="20"/>
                <w:szCs w:val="20"/>
                <w:lang w:eastAsia="es-ES"/>
              </w:rPr>
            </w:pPr>
            <w:r w:rsidRPr="00D638A8">
              <w:rPr>
                <w:sz w:val="20"/>
                <w:szCs w:val="20"/>
                <w:lang w:eastAsia="es-ES"/>
              </w:rPr>
              <w:t>18.2%</w:t>
            </w:r>
          </w:p>
        </w:tc>
      </w:tr>
      <w:tr w:rsidR="005D57A4" w:rsidRPr="00D638A8" w14:paraId="39F88A52" w14:textId="77777777" w:rsidTr="00BB48E8">
        <w:trPr>
          <w:trHeight w:val="300"/>
          <w:jc w:val="center"/>
        </w:trPr>
        <w:tc>
          <w:tcPr>
            <w:tcW w:w="2369" w:type="dxa"/>
            <w:shd w:val="clear" w:color="auto" w:fill="auto"/>
            <w:noWrap/>
            <w:hideMark/>
          </w:tcPr>
          <w:p w14:paraId="62A3901E" w14:textId="77777777" w:rsidR="005D57A4" w:rsidRPr="00D638A8" w:rsidRDefault="005D57A4" w:rsidP="00BB48E8">
            <w:pPr>
              <w:spacing w:before="120"/>
              <w:rPr>
                <w:bCs/>
                <w:sz w:val="20"/>
                <w:szCs w:val="20"/>
                <w:lang w:eastAsia="es-ES"/>
              </w:rPr>
            </w:pPr>
            <w:r w:rsidRPr="00D638A8">
              <w:rPr>
                <w:bCs/>
                <w:sz w:val="20"/>
                <w:szCs w:val="20"/>
                <w:lang w:eastAsia="es-ES"/>
              </w:rPr>
              <w:t>Consumo de alcohol</w:t>
            </w:r>
          </w:p>
        </w:tc>
        <w:tc>
          <w:tcPr>
            <w:tcW w:w="745" w:type="dxa"/>
          </w:tcPr>
          <w:p w14:paraId="37DCBC5F" w14:textId="77777777" w:rsidR="005D57A4" w:rsidRPr="00D638A8" w:rsidRDefault="005D57A4" w:rsidP="00BB48E8">
            <w:pPr>
              <w:spacing w:before="120"/>
              <w:jc w:val="center"/>
              <w:rPr>
                <w:sz w:val="20"/>
                <w:szCs w:val="20"/>
                <w:lang w:eastAsia="es-ES"/>
              </w:rPr>
            </w:pPr>
          </w:p>
        </w:tc>
        <w:tc>
          <w:tcPr>
            <w:tcW w:w="850" w:type="dxa"/>
          </w:tcPr>
          <w:p w14:paraId="2A334A73" w14:textId="77777777" w:rsidR="005D57A4" w:rsidRPr="00D638A8" w:rsidRDefault="005D57A4" w:rsidP="00BB48E8">
            <w:pPr>
              <w:spacing w:before="120"/>
              <w:jc w:val="center"/>
              <w:rPr>
                <w:sz w:val="20"/>
                <w:szCs w:val="20"/>
                <w:lang w:eastAsia="es-ES"/>
              </w:rPr>
            </w:pPr>
          </w:p>
        </w:tc>
        <w:tc>
          <w:tcPr>
            <w:tcW w:w="709" w:type="dxa"/>
            <w:shd w:val="clear" w:color="auto" w:fill="auto"/>
            <w:noWrap/>
          </w:tcPr>
          <w:p w14:paraId="0CBBF1A0" w14:textId="77777777" w:rsidR="005D57A4" w:rsidRPr="00D638A8" w:rsidRDefault="005D57A4" w:rsidP="00BB48E8">
            <w:pPr>
              <w:spacing w:before="120"/>
              <w:jc w:val="center"/>
              <w:rPr>
                <w:sz w:val="20"/>
                <w:szCs w:val="20"/>
                <w:lang w:eastAsia="es-ES"/>
              </w:rPr>
            </w:pPr>
          </w:p>
        </w:tc>
        <w:tc>
          <w:tcPr>
            <w:tcW w:w="1134" w:type="dxa"/>
            <w:shd w:val="clear" w:color="auto" w:fill="auto"/>
            <w:noWrap/>
          </w:tcPr>
          <w:p w14:paraId="2131446B" w14:textId="77777777" w:rsidR="005D57A4" w:rsidRPr="00D638A8" w:rsidRDefault="005D57A4" w:rsidP="00BB48E8">
            <w:pPr>
              <w:spacing w:before="120"/>
              <w:rPr>
                <w:sz w:val="20"/>
                <w:szCs w:val="20"/>
                <w:lang w:eastAsia="es-ES"/>
              </w:rPr>
            </w:pPr>
          </w:p>
        </w:tc>
        <w:tc>
          <w:tcPr>
            <w:tcW w:w="709" w:type="dxa"/>
            <w:shd w:val="clear" w:color="auto" w:fill="auto"/>
          </w:tcPr>
          <w:p w14:paraId="7A1A86AC" w14:textId="77777777" w:rsidR="005D57A4" w:rsidRPr="00D638A8" w:rsidRDefault="005D57A4" w:rsidP="00BB48E8">
            <w:pPr>
              <w:spacing w:before="120"/>
              <w:jc w:val="center"/>
              <w:rPr>
                <w:sz w:val="20"/>
                <w:szCs w:val="20"/>
                <w:lang w:eastAsia="es-ES"/>
              </w:rPr>
            </w:pPr>
          </w:p>
        </w:tc>
        <w:tc>
          <w:tcPr>
            <w:tcW w:w="992" w:type="dxa"/>
          </w:tcPr>
          <w:p w14:paraId="66AD7176" w14:textId="77777777" w:rsidR="005D57A4" w:rsidRPr="00D638A8" w:rsidRDefault="005D57A4" w:rsidP="00BB48E8">
            <w:pPr>
              <w:spacing w:before="120"/>
              <w:jc w:val="center"/>
              <w:rPr>
                <w:sz w:val="20"/>
                <w:szCs w:val="20"/>
                <w:lang w:eastAsia="es-ES"/>
              </w:rPr>
            </w:pPr>
          </w:p>
        </w:tc>
        <w:tc>
          <w:tcPr>
            <w:tcW w:w="572" w:type="dxa"/>
            <w:shd w:val="clear" w:color="auto" w:fill="auto"/>
          </w:tcPr>
          <w:p w14:paraId="26E6BB2C" w14:textId="77777777" w:rsidR="005D57A4" w:rsidRPr="00D638A8" w:rsidRDefault="005D57A4" w:rsidP="00BB48E8">
            <w:pPr>
              <w:spacing w:before="120"/>
              <w:jc w:val="center"/>
              <w:rPr>
                <w:sz w:val="20"/>
                <w:szCs w:val="20"/>
                <w:lang w:eastAsia="es-ES"/>
              </w:rPr>
            </w:pPr>
          </w:p>
        </w:tc>
        <w:tc>
          <w:tcPr>
            <w:tcW w:w="1134" w:type="dxa"/>
          </w:tcPr>
          <w:p w14:paraId="7CA751C2" w14:textId="77777777" w:rsidR="005D57A4" w:rsidRPr="00D638A8" w:rsidRDefault="005D57A4" w:rsidP="00BB48E8">
            <w:pPr>
              <w:spacing w:before="120"/>
              <w:jc w:val="center"/>
              <w:rPr>
                <w:sz w:val="20"/>
                <w:szCs w:val="20"/>
                <w:lang w:eastAsia="es-ES"/>
              </w:rPr>
            </w:pPr>
          </w:p>
        </w:tc>
      </w:tr>
      <w:tr w:rsidR="005D57A4" w:rsidRPr="00D638A8" w14:paraId="1868FE8E" w14:textId="77777777" w:rsidTr="00BB48E8">
        <w:trPr>
          <w:trHeight w:val="300"/>
          <w:jc w:val="center"/>
        </w:trPr>
        <w:tc>
          <w:tcPr>
            <w:tcW w:w="2369" w:type="dxa"/>
            <w:shd w:val="clear" w:color="auto" w:fill="auto"/>
            <w:noWrap/>
            <w:hideMark/>
          </w:tcPr>
          <w:p w14:paraId="0EDF3599" w14:textId="77777777" w:rsidR="005D57A4" w:rsidRPr="00D638A8" w:rsidRDefault="005D57A4" w:rsidP="00BB48E8">
            <w:pPr>
              <w:ind w:left="497"/>
              <w:rPr>
                <w:sz w:val="20"/>
                <w:szCs w:val="20"/>
                <w:lang w:eastAsia="es-ES"/>
              </w:rPr>
            </w:pPr>
            <w:r w:rsidRPr="00D638A8">
              <w:rPr>
                <w:sz w:val="20"/>
                <w:szCs w:val="20"/>
                <w:lang w:eastAsia="es-ES"/>
              </w:rPr>
              <w:t>Frecuentemente</w:t>
            </w:r>
          </w:p>
        </w:tc>
        <w:tc>
          <w:tcPr>
            <w:tcW w:w="745" w:type="dxa"/>
          </w:tcPr>
          <w:p w14:paraId="2417DED6" w14:textId="77777777" w:rsidR="005D57A4" w:rsidRPr="00D638A8" w:rsidRDefault="005D57A4" w:rsidP="00BB48E8">
            <w:pPr>
              <w:jc w:val="center"/>
              <w:rPr>
                <w:sz w:val="20"/>
                <w:szCs w:val="20"/>
                <w:lang w:eastAsia="es-ES"/>
              </w:rPr>
            </w:pPr>
            <w:r w:rsidRPr="00D638A8">
              <w:rPr>
                <w:sz w:val="20"/>
                <w:szCs w:val="20"/>
                <w:lang w:eastAsia="es-ES"/>
              </w:rPr>
              <w:t>3</w:t>
            </w:r>
          </w:p>
        </w:tc>
        <w:tc>
          <w:tcPr>
            <w:tcW w:w="850" w:type="dxa"/>
          </w:tcPr>
          <w:p w14:paraId="42CC90AF" w14:textId="77777777" w:rsidR="005D57A4" w:rsidRPr="00D638A8" w:rsidRDefault="005D57A4" w:rsidP="00BB48E8">
            <w:pPr>
              <w:jc w:val="center"/>
              <w:rPr>
                <w:sz w:val="20"/>
                <w:szCs w:val="20"/>
                <w:lang w:eastAsia="es-ES"/>
              </w:rPr>
            </w:pPr>
            <w:r w:rsidRPr="00D638A8">
              <w:rPr>
                <w:sz w:val="20"/>
                <w:szCs w:val="20"/>
                <w:lang w:eastAsia="es-ES"/>
              </w:rPr>
              <w:t>33.3%</w:t>
            </w:r>
          </w:p>
        </w:tc>
        <w:tc>
          <w:tcPr>
            <w:tcW w:w="709" w:type="dxa"/>
            <w:shd w:val="clear" w:color="auto" w:fill="auto"/>
            <w:noWrap/>
          </w:tcPr>
          <w:p w14:paraId="3CD7545A" w14:textId="77777777" w:rsidR="005D57A4" w:rsidRPr="00D638A8" w:rsidRDefault="005D57A4" w:rsidP="00BB48E8">
            <w:pPr>
              <w:jc w:val="center"/>
              <w:rPr>
                <w:sz w:val="20"/>
                <w:szCs w:val="20"/>
                <w:lang w:eastAsia="es-ES"/>
              </w:rPr>
            </w:pPr>
            <w:r w:rsidRPr="00D638A8">
              <w:rPr>
                <w:sz w:val="20"/>
                <w:szCs w:val="20"/>
                <w:lang w:eastAsia="es-ES"/>
              </w:rPr>
              <w:t>1</w:t>
            </w:r>
          </w:p>
        </w:tc>
        <w:tc>
          <w:tcPr>
            <w:tcW w:w="1134" w:type="dxa"/>
            <w:shd w:val="clear" w:color="auto" w:fill="auto"/>
            <w:noWrap/>
          </w:tcPr>
          <w:p w14:paraId="2BCBE52D" w14:textId="77777777" w:rsidR="005D57A4" w:rsidRPr="00D638A8" w:rsidRDefault="005D57A4" w:rsidP="00BB48E8">
            <w:pPr>
              <w:jc w:val="right"/>
              <w:rPr>
                <w:sz w:val="20"/>
                <w:szCs w:val="20"/>
                <w:lang w:eastAsia="es-ES"/>
              </w:rPr>
            </w:pPr>
            <w:r w:rsidRPr="00D638A8">
              <w:rPr>
                <w:sz w:val="20"/>
                <w:szCs w:val="20"/>
                <w:lang w:eastAsia="es-ES"/>
              </w:rPr>
              <w:t>9.1%</w:t>
            </w:r>
          </w:p>
        </w:tc>
        <w:tc>
          <w:tcPr>
            <w:tcW w:w="709" w:type="dxa"/>
            <w:shd w:val="clear" w:color="auto" w:fill="auto"/>
          </w:tcPr>
          <w:p w14:paraId="4823B914" w14:textId="77777777" w:rsidR="005D57A4" w:rsidRPr="00D638A8" w:rsidRDefault="005D57A4" w:rsidP="00BB48E8">
            <w:pPr>
              <w:jc w:val="center"/>
              <w:rPr>
                <w:sz w:val="20"/>
                <w:szCs w:val="20"/>
                <w:lang w:eastAsia="es-ES"/>
              </w:rPr>
            </w:pPr>
            <w:r w:rsidRPr="00D638A8">
              <w:rPr>
                <w:sz w:val="20"/>
                <w:szCs w:val="20"/>
                <w:lang w:eastAsia="es-ES"/>
              </w:rPr>
              <w:t>3</w:t>
            </w:r>
          </w:p>
        </w:tc>
        <w:tc>
          <w:tcPr>
            <w:tcW w:w="992" w:type="dxa"/>
          </w:tcPr>
          <w:p w14:paraId="1D8003EB" w14:textId="77777777" w:rsidR="005D57A4" w:rsidRPr="00D638A8" w:rsidRDefault="005D57A4" w:rsidP="00BB48E8">
            <w:pPr>
              <w:jc w:val="center"/>
              <w:rPr>
                <w:sz w:val="20"/>
                <w:szCs w:val="20"/>
                <w:lang w:eastAsia="es-ES"/>
              </w:rPr>
            </w:pPr>
            <w:r w:rsidRPr="00D638A8">
              <w:rPr>
                <w:sz w:val="20"/>
                <w:szCs w:val="20"/>
                <w:lang w:eastAsia="es-ES"/>
              </w:rPr>
              <w:t>37.5%</w:t>
            </w:r>
          </w:p>
        </w:tc>
        <w:tc>
          <w:tcPr>
            <w:tcW w:w="572" w:type="dxa"/>
            <w:shd w:val="clear" w:color="auto" w:fill="auto"/>
          </w:tcPr>
          <w:p w14:paraId="53230511" w14:textId="77777777" w:rsidR="005D57A4" w:rsidRPr="00D638A8" w:rsidRDefault="005D57A4" w:rsidP="00BB48E8">
            <w:pPr>
              <w:jc w:val="center"/>
              <w:rPr>
                <w:sz w:val="20"/>
                <w:szCs w:val="20"/>
                <w:lang w:eastAsia="es-ES"/>
              </w:rPr>
            </w:pPr>
            <w:r w:rsidRPr="00D638A8">
              <w:rPr>
                <w:sz w:val="20"/>
                <w:szCs w:val="20"/>
                <w:lang w:eastAsia="es-ES"/>
              </w:rPr>
              <w:t>2</w:t>
            </w:r>
          </w:p>
        </w:tc>
        <w:tc>
          <w:tcPr>
            <w:tcW w:w="1134" w:type="dxa"/>
          </w:tcPr>
          <w:p w14:paraId="01864DF2" w14:textId="77777777" w:rsidR="005D57A4" w:rsidRPr="00D638A8" w:rsidRDefault="005D57A4" w:rsidP="00BB48E8">
            <w:pPr>
              <w:jc w:val="center"/>
              <w:rPr>
                <w:sz w:val="20"/>
                <w:szCs w:val="20"/>
                <w:lang w:eastAsia="es-ES"/>
              </w:rPr>
            </w:pPr>
            <w:r w:rsidRPr="00D638A8">
              <w:rPr>
                <w:sz w:val="20"/>
                <w:szCs w:val="20"/>
                <w:lang w:eastAsia="es-ES"/>
              </w:rPr>
              <w:t>18.2%</w:t>
            </w:r>
          </w:p>
        </w:tc>
      </w:tr>
      <w:tr w:rsidR="005D57A4" w:rsidRPr="00D638A8" w14:paraId="4329BBAB" w14:textId="77777777" w:rsidTr="00BB48E8">
        <w:trPr>
          <w:trHeight w:val="300"/>
          <w:jc w:val="center"/>
        </w:trPr>
        <w:tc>
          <w:tcPr>
            <w:tcW w:w="2369" w:type="dxa"/>
            <w:shd w:val="clear" w:color="auto" w:fill="auto"/>
            <w:noWrap/>
            <w:hideMark/>
          </w:tcPr>
          <w:p w14:paraId="0EFA4590" w14:textId="77777777" w:rsidR="005D57A4" w:rsidRPr="00D638A8" w:rsidRDefault="005D57A4" w:rsidP="00BB48E8">
            <w:pPr>
              <w:ind w:left="497"/>
              <w:rPr>
                <w:sz w:val="20"/>
                <w:szCs w:val="20"/>
                <w:lang w:eastAsia="es-ES"/>
              </w:rPr>
            </w:pPr>
            <w:r w:rsidRPr="00D638A8">
              <w:rPr>
                <w:sz w:val="20"/>
                <w:szCs w:val="20"/>
                <w:lang w:eastAsia="es-ES"/>
              </w:rPr>
              <w:t xml:space="preserve">Ocasionalmente </w:t>
            </w:r>
          </w:p>
        </w:tc>
        <w:tc>
          <w:tcPr>
            <w:tcW w:w="745" w:type="dxa"/>
          </w:tcPr>
          <w:p w14:paraId="324B583A" w14:textId="77777777" w:rsidR="005D57A4" w:rsidRPr="00D638A8" w:rsidRDefault="005D57A4" w:rsidP="00BB48E8">
            <w:pPr>
              <w:jc w:val="center"/>
              <w:rPr>
                <w:sz w:val="20"/>
                <w:szCs w:val="20"/>
                <w:lang w:eastAsia="es-ES"/>
              </w:rPr>
            </w:pPr>
            <w:r w:rsidRPr="00D638A8">
              <w:rPr>
                <w:sz w:val="20"/>
                <w:szCs w:val="20"/>
                <w:lang w:eastAsia="es-ES"/>
              </w:rPr>
              <w:t>6</w:t>
            </w:r>
          </w:p>
        </w:tc>
        <w:tc>
          <w:tcPr>
            <w:tcW w:w="850" w:type="dxa"/>
          </w:tcPr>
          <w:p w14:paraId="0F848007" w14:textId="77777777" w:rsidR="005D57A4" w:rsidRPr="00D638A8" w:rsidRDefault="005D57A4" w:rsidP="00BB48E8">
            <w:pPr>
              <w:jc w:val="center"/>
              <w:rPr>
                <w:sz w:val="20"/>
                <w:szCs w:val="20"/>
                <w:lang w:eastAsia="es-ES"/>
              </w:rPr>
            </w:pPr>
            <w:r w:rsidRPr="00D638A8">
              <w:rPr>
                <w:sz w:val="20"/>
                <w:szCs w:val="20"/>
                <w:lang w:eastAsia="es-ES"/>
              </w:rPr>
              <w:t>66.7%</w:t>
            </w:r>
          </w:p>
        </w:tc>
        <w:tc>
          <w:tcPr>
            <w:tcW w:w="709" w:type="dxa"/>
            <w:shd w:val="clear" w:color="auto" w:fill="auto"/>
            <w:noWrap/>
          </w:tcPr>
          <w:p w14:paraId="69304B4B" w14:textId="77777777" w:rsidR="005D57A4" w:rsidRPr="00D638A8" w:rsidRDefault="005D57A4" w:rsidP="00BB48E8">
            <w:pPr>
              <w:jc w:val="center"/>
              <w:rPr>
                <w:sz w:val="20"/>
                <w:szCs w:val="20"/>
                <w:lang w:eastAsia="es-ES"/>
              </w:rPr>
            </w:pPr>
            <w:r w:rsidRPr="00D638A8">
              <w:rPr>
                <w:sz w:val="20"/>
                <w:szCs w:val="20"/>
                <w:lang w:eastAsia="es-ES"/>
              </w:rPr>
              <w:t>10</w:t>
            </w:r>
          </w:p>
        </w:tc>
        <w:tc>
          <w:tcPr>
            <w:tcW w:w="1134" w:type="dxa"/>
            <w:shd w:val="clear" w:color="auto" w:fill="auto"/>
            <w:noWrap/>
          </w:tcPr>
          <w:p w14:paraId="7CC56E05" w14:textId="77777777" w:rsidR="005D57A4" w:rsidRPr="00D638A8" w:rsidRDefault="005D57A4" w:rsidP="00BB48E8">
            <w:pPr>
              <w:jc w:val="right"/>
              <w:rPr>
                <w:sz w:val="20"/>
                <w:szCs w:val="20"/>
                <w:lang w:eastAsia="es-ES"/>
              </w:rPr>
            </w:pPr>
            <w:r w:rsidRPr="00D638A8">
              <w:rPr>
                <w:sz w:val="20"/>
                <w:szCs w:val="20"/>
                <w:lang w:eastAsia="es-ES"/>
              </w:rPr>
              <w:t>90.9%</w:t>
            </w:r>
          </w:p>
        </w:tc>
        <w:tc>
          <w:tcPr>
            <w:tcW w:w="709" w:type="dxa"/>
            <w:shd w:val="clear" w:color="auto" w:fill="auto"/>
          </w:tcPr>
          <w:p w14:paraId="3D1AC262" w14:textId="77777777" w:rsidR="005D57A4" w:rsidRPr="00D638A8" w:rsidRDefault="005D57A4" w:rsidP="00BB48E8">
            <w:pPr>
              <w:jc w:val="center"/>
              <w:rPr>
                <w:sz w:val="20"/>
                <w:szCs w:val="20"/>
                <w:lang w:eastAsia="es-ES"/>
              </w:rPr>
            </w:pPr>
            <w:r w:rsidRPr="00D638A8">
              <w:rPr>
                <w:sz w:val="20"/>
                <w:szCs w:val="20"/>
                <w:lang w:eastAsia="es-ES"/>
              </w:rPr>
              <w:t>5</w:t>
            </w:r>
          </w:p>
        </w:tc>
        <w:tc>
          <w:tcPr>
            <w:tcW w:w="992" w:type="dxa"/>
          </w:tcPr>
          <w:p w14:paraId="469FFA26" w14:textId="77777777" w:rsidR="005D57A4" w:rsidRPr="00D638A8" w:rsidRDefault="005D57A4" w:rsidP="00BB48E8">
            <w:pPr>
              <w:jc w:val="center"/>
              <w:rPr>
                <w:sz w:val="20"/>
                <w:szCs w:val="20"/>
                <w:lang w:eastAsia="es-ES"/>
              </w:rPr>
            </w:pPr>
            <w:r w:rsidRPr="00D638A8">
              <w:rPr>
                <w:sz w:val="20"/>
                <w:szCs w:val="20"/>
                <w:lang w:eastAsia="es-ES"/>
              </w:rPr>
              <w:t>62.5%</w:t>
            </w:r>
          </w:p>
        </w:tc>
        <w:tc>
          <w:tcPr>
            <w:tcW w:w="572" w:type="dxa"/>
            <w:shd w:val="clear" w:color="auto" w:fill="auto"/>
          </w:tcPr>
          <w:p w14:paraId="024C67C3" w14:textId="77777777" w:rsidR="005D57A4" w:rsidRPr="00D638A8" w:rsidRDefault="005D57A4" w:rsidP="00BB48E8">
            <w:pPr>
              <w:jc w:val="center"/>
              <w:rPr>
                <w:sz w:val="20"/>
                <w:szCs w:val="20"/>
                <w:lang w:eastAsia="es-ES"/>
              </w:rPr>
            </w:pPr>
            <w:r w:rsidRPr="00D638A8">
              <w:rPr>
                <w:sz w:val="20"/>
                <w:szCs w:val="20"/>
                <w:lang w:eastAsia="es-ES"/>
              </w:rPr>
              <w:t>9</w:t>
            </w:r>
          </w:p>
        </w:tc>
        <w:tc>
          <w:tcPr>
            <w:tcW w:w="1134" w:type="dxa"/>
          </w:tcPr>
          <w:p w14:paraId="48356327" w14:textId="77777777" w:rsidR="005D57A4" w:rsidRPr="00D638A8" w:rsidRDefault="005D57A4" w:rsidP="00BB48E8">
            <w:pPr>
              <w:jc w:val="center"/>
              <w:rPr>
                <w:sz w:val="20"/>
                <w:szCs w:val="20"/>
                <w:lang w:eastAsia="es-ES"/>
              </w:rPr>
            </w:pPr>
            <w:r w:rsidRPr="00D638A8">
              <w:rPr>
                <w:sz w:val="20"/>
                <w:szCs w:val="20"/>
                <w:lang w:eastAsia="es-ES"/>
              </w:rPr>
              <w:t>81.8%</w:t>
            </w:r>
          </w:p>
        </w:tc>
      </w:tr>
      <w:tr w:rsidR="005D57A4" w:rsidRPr="00D638A8" w14:paraId="6A1FF9DF" w14:textId="77777777" w:rsidTr="00BB48E8">
        <w:trPr>
          <w:trHeight w:val="300"/>
          <w:jc w:val="center"/>
        </w:trPr>
        <w:tc>
          <w:tcPr>
            <w:tcW w:w="2369" w:type="dxa"/>
            <w:shd w:val="clear" w:color="auto" w:fill="auto"/>
            <w:noWrap/>
            <w:hideMark/>
          </w:tcPr>
          <w:p w14:paraId="33115A33" w14:textId="77777777" w:rsidR="005D57A4" w:rsidRPr="00D638A8" w:rsidRDefault="005D57A4" w:rsidP="00BB48E8">
            <w:pPr>
              <w:spacing w:before="120"/>
              <w:rPr>
                <w:bCs/>
                <w:sz w:val="20"/>
                <w:szCs w:val="20"/>
                <w:lang w:eastAsia="es-ES"/>
              </w:rPr>
            </w:pPr>
            <w:r w:rsidRPr="00D638A8">
              <w:rPr>
                <w:bCs/>
                <w:sz w:val="20"/>
                <w:szCs w:val="20"/>
                <w:lang w:eastAsia="es-ES"/>
              </w:rPr>
              <w:t>Pareja sexual</w:t>
            </w:r>
          </w:p>
        </w:tc>
        <w:tc>
          <w:tcPr>
            <w:tcW w:w="745" w:type="dxa"/>
          </w:tcPr>
          <w:p w14:paraId="3BBE3084" w14:textId="77777777" w:rsidR="005D57A4" w:rsidRPr="00D638A8" w:rsidRDefault="005D57A4" w:rsidP="00BB48E8">
            <w:pPr>
              <w:spacing w:before="120"/>
              <w:jc w:val="center"/>
              <w:rPr>
                <w:sz w:val="20"/>
                <w:szCs w:val="20"/>
                <w:lang w:eastAsia="es-ES"/>
              </w:rPr>
            </w:pPr>
          </w:p>
        </w:tc>
        <w:tc>
          <w:tcPr>
            <w:tcW w:w="850" w:type="dxa"/>
          </w:tcPr>
          <w:p w14:paraId="0A581791" w14:textId="77777777" w:rsidR="005D57A4" w:rsidRPr="00D638A8" w:rsidRDefault="005D57A4" w:rsidP="00BB48E8">
            <w:pPr>
              <w:spacing w:before="120"/>
              <w:jc w:val="center"/>
              <w:rPr>
                <w:sz w:val="20"/>
                <w:szCs w:val="20"/>
                <w:lang w:eastAsia="es-ES"/>
              </w:rPr>
            </w:pPr>
          </w:p>
        </w:tc>
        <w:tc>
          <w:tcPr>
            <w:tcW w:w="709" w:type="dxa"/>
            <w:shd w:val="clear" w:color="auto" w:fill="auto"/>
            <w:noWrap/>
          </w:tcPr>
          <w:p w14:paraId="708CC075" w14:textId="77777777" w:rsidR="005D57A4" w:rsidRPr="00D638A8" w:rsidRDefault="005D57A4" w:rsidP="00BB48E8">
            <w:pPr>
              <w:spacing w:before="120"/>
              <w:jc w:val="center"/>
              <w:rPr>
                <w:sz w:val="20"/>
                <w:szCs w:val="20"/>
                <w:lang w:eastAsia="es-ES"/>
              </w:rPr>
            </w:pPr>
          </w:p>
        </w:tc>
        <w:tc>
          <w:tcPr>
            <w:tcW w:w="1134" w:type="dxa"/>
            <w:shd w:val="clear" w:color="auto" w:fill="auto"/>
            <w:noWrap/>
          </w:tcPr>
          <w:p w14:paraId="62C03DD7" w14:textId="77777777" w:rsidR="005D57A4" w:rsidRPr="00D638A8" w:rsidRDefault="005D57A4" w:rsidP="00BB48E8">
            <w:pPr>
              <w:spacing w:before="120"/>
              <w:rPr>
                <w:sz w:val="20"/>
                <w:szCs w:val="20"/>
                <w:lang w:eastAsia="es-ES"/>
              </w:rPr>
            </w:pPr>
          </w:p>
        </w:tc>
        <w:tc>
          <w:tcPr>
            <w:tcW w:w="709" w:type="dxa"/>
          </w:tcPr>
          <w:p w14:paraId="04114C55" w14:textId="77777777" w:rsidR="005D57A4" w:rsidRPr="00D638A8" w:rsidRDefault="005D57A4" w:rsidP="00BB48E8">
            <w:pPr>
              <w:spacing w:before="120"/>
              <w:jc w:val="center"/>
              <w:rPr>
                <w:sz w:val="20"/>
                <w:szCs w:val="20"/>
                <w:lang w:eastAsia="es-ES"/>
              </w:rPr>
            </w:pPr>
          </w:p>
        </w:tc>
        <w:tc>
          <w:tcPr>
            <w:tcW w:w="992" w:type="dxa"/>
          </w:tcPr>
          <w:p w14:paraId="26AA0996" w14:textId="77777777" w:rsidR="005D57A4" w:rsidRPr="00D638A8" w:rsidRDefault="005D57A4" w:rsidP="00BB48E8">
            <w:pPr>
              <w:spacing w:before="120"/>
              <w:jc w:val="center"/>
              <w:rPr>
                <w:sz w:val="20"/>
                <w:szCs w:val="20"/>
                <w:lang w:eastAsia="es-ES"/>
              </w:rPr>
            </w:pPr>
          </w:p>
        </w:tc>
        <w:tc>
          <w:tcPr>
            <w:tcW w:w="572" w:type="dxa"/>
          </w:tcPr>
          <w:p w14:paraId="643E7583" w14:textId="77777777" w:rsidR="005D57A4" w:rsidRPr="00D638A8" w:rsidRDefault="005D57A4" w:rsidP="00BB48E8">
            <w:pPr>
              <w:spacing w:before="120"/>
              <w:jc w:val="center"/>
              <w:rPr>
                <w:sz w:val="20"/>
                <w:szCs w:val="20"/>
                <w:lang w:eastAsia="es-ES"/>
              </w:rPr>
            </w:pPr>
          </w:p>
        </w:tc>
        <w:tc>
          <w:tcPr>
            <w:tcW w:w="1134" w:type="dxa"/>
          </w:tcPr>
          <w:p w14:paraId="4B2F215E" w14:textId="77777777" w:rsidR="005D57A4" w:rsidRPr="00D638A8" w:rsidRDefault="005D57A4" w:rsidP="00BB48E8">
            <w:pPr>
              <w:spacing w:before="120"/>
              <w:jc w:val="center"/>
              <w:rPr>
                <w:sz w:val="20"/>
                <w:szCs w:val="20"/>
                <w:lang w:eastAsia="es-ES"/>
              </w:rPr>
            </w:pPr>
          </w:p>
        </w:tc>
      </w:tr>
      <w:tr w:rsidR="005D57A4" w:rsidRPr="00D638A8" w14:paraId="196772AB" w14:textId="77777777" w:rsidTr="00BB48E8">
        <w:trPr>
          <w:trHeight w:val="300"/>
          <w:jc w:val="center"/>
        </w:trPr>
        <w:tc>
          <w:tcPr>
            <w:tcW w:w="2369" w:type="dxa"/>
            <w:shd w:val="clear" w:color="auto" w:fill="auto"/>
            <w:noWrap/>
            <w:hideMark/>
          </w:tcPr>
          <w:p w14:paraId="67C1E156" w14:textId="77777777" w:rsidR="005D57A4" w:rsidRPr="00D638A8" w:rsidRDefault="005D57A4" w:rsidP="00BB48E8">
            <w:pPr>
              <w:ind w:left="497"/>
              <w:rPr>
                <w:sz w:val="20"/>
                <w:szCs w:val="20"/>
                <w:lang w:eastAsia="es-ES"/>
              </w:rPr>
            </w:pPr>
            <w:r w:rsidRPr="00D638A8">
              <w:rPr>
                <w:sz w:val="20"/>
                <w:szCs w:val="20"/>
                <w:lang w:eastAsia="es-ES"/>
              </w:rPr>
              <w:t>Estable</w:t>
            </w:r>
          </w:p>
        </w:tc>
        <w:tc>
          <w:tcPr>
            <w:tcW w:w="745" w:type="dxa"/>
          </w:tcPr>
          <w:p w14:paraId="13EE8DB7" w14:textId="77777777" w:rsidR="005D57A4" w:rsidRPr="00D638A8" w:rsidRDefault="005D57A4" w:rsidP="00BB48E8">
            <w:pPr>
              <w:jc w:val="center"/>
              <w:rPr>
                <w:sz w:val="20"/>
                <w:szCs w:val="20"/>
                <w:lang w:eastAsia="es-ES"/>
              </w:rPr>
            </w:pPr>
            <w:r w:rsidRPr="00D638A8">
              <w:rPr>
                <w:sz w:val="20"/>
                <w:szCs w:val="20"/>
                <w:lang w:eastAsia="es-ES"/>
              </w:rPr>
              <w:t>1</w:t>
            </w:r>
          </w:p>
        </w:tc>
        <w:tc>
          <w:tcPr>
            <w:tcW w:w="850" w:type="dxa"/>
          </w:tcPr>
          <w:p w14:paraId="41BF676B" w14:textId="77777777" w:rsidR="005D57A4" w:rsidRPr="00D638A8" w:rsidRDefault="005D57A4" w:rsidP="00BB48E8">
            <w:pPr>
              <w:jc w:val="center"/>
              <w:rPr>
                <w:sz w:val="20"/>
                <w:szCs w:val="20"/>
                <w:lang w:eastAsia="es-ES"/>
              </w:rPr>
            </w:pPr>
            <w:r w:rsidRPr="00D638A8">
              <w:rPr>
                <w:sz w:val="20"/>
                <w:szCs w:val="20"/>
                <w:lang w:eastAsia="es-ES"/>
              </w:rPr>
              <w:t>11.2%</w:t>
            </w:r>
          </w:p>
        </w:tc>
        <w:tc>
          <w:tcPr>
            <w:tcW w:w="709" w:type="dxa"/>
            <w:shd w:val="clear" w:color="auto" w:fill="auto"/>
            <w:noWrap/>
          </w:tcPr>
          <w:p w14:paraId="66EF47B7" w14:textId="77777777" w:rsidR="005D57A4" w:rsidRPr="00D638A8" w:rsidRDefault="005D57A4" w:rsidP="00BB48E8">
            <w:pPr>
              <w:jc w:val="center"/>
              <w:rPr>
                <w:sz w:val="20"/>
                <w:szCs w:val="20"/>
                <w:lang w:eastAsia="es-ES"/>
              </w:rPr>
            </w:pPr>
            <w:r w:rsidRPr="00D638A8">
              <w:rPr>
                <w:sz w:val="20"/>
                <w:szCs w:val="20"/>
                <w:lang w:eastAsia="es-ES"/>
              </w:rPr>
              <w:t>1</w:t>
            </w:r>
          </w:p>
        </w:tc>
        <w:tc>
          <w:tcPr>
            <w:tcW w:w="1134" w:type="dxa"/>
            <w:shd w:val="clear" w:color="auto" w:fill="auto"/>
            <w:noWrap/>
          </w:tcPr>
          <w:p w14:paraId="049F1B24" w14:textId="77777777" w:rsidR="005D57A4" w:rsidRPr="00D638A8" w:rsidRDefault="005D57A4" w:rsidP="00BB48E8">
            <w:pPr>
              <w:jc w:val="right"/>
              <w:rPr>
                <w:sz w:val="20"/>
                <w:szCs w:val="20"/>
                <w:lang w:eastAsia="es-ES"/>
              </w:rPr>
            </w:pPr>
            <w:r w:rsidRPr="00D638A8">
              <w:rPr>
                <w:sz w:val="20"/>
                <w:szCs w:val="20"/>
                <w:lang w:eastAsia="es-ES"/>
              </w:rPr>
              <w:t>9.1%</w:t>
            </w:r>
          </w:p>
        </w:tc>
        <w:tc>
          <w:tcPr>
            <w:tcW w:w="709" w:type="dxa"/>
            <w:shd w:val="clear" w:color="auto" w:fill="auto"/>
          </w:tcPr>
          <w:p w14:paraId="66E0D784" w14:textId="77777777" w:rsidR="005D57A4" w:rsidRPr="00D638A8" w:rsidRDefault="005D57A4" w:rsidP="00BB48E8">
            <w:pPr>
              <w:jc w:val="center"/>
              <w:rPr>
                <w:sz w:val="20"/>
                <w:szCs w:val="20"/>
                <w:lang w:eastAsia="es-ES"/>
              </w:rPr>
            </w:pPr>
            <w:r w:rsidRPr="00D638A8">
              <w:rPr>
                <w:sz w:val="20"/>
                <w:szCs w:val="20"/>
                <w:lang w:eastAsia="es-ES"/>
              </w:rPr>
              <w:t>2</w:t>
            </w:r>
          </w:p>
        </w:tc>
        <w:tc>
          <w:tcPr>
            <w:tcW w:w="992" w:type="dxa"/>
          </w:tcPr>
          <w:p w14:paraId="5AB8DFEF" w14:textId="77777777" w:rsidR="005D57A4" w:rsidRPr="00D638A8" w:rsidRDefault="005D57A4" w:rsidP="00BB48E8">
            <w:pPr>
              <w:jc w:val="center"/>
              <w:rPr>
                <w:sz w:val="20"/>
                <w:szCs w:val="20"/>
                <w:lang w:eastAsia="es-ES"/>
              </w:rPr>
            </w:pPr>
            <w:r w:rsidRPr="00D638A8">
              <w:rPr>
                <w:sz w:val="20"/>
                <w:szCs w:val="20"/>
                <w:lang w:eastAsia="es-ES"/>
              </w:rPr>
              <w:t>25%</w:t>
            </w:r>
          </w:p>
        </w:tc>
        <w:tc>
          <w:tcPr>
            <w:tcW w:w="572" w:type="dxa"/>
            <w:shd w:val="clear" w:color="auto" w:fill="auto"/>
          </w:tcPr>
          <w:p w14:paraId="0173ACC5" w14:textId="77777777" w:rsidR="005D57A4" w:rsidRPr="00D638A8" w:rsidRDefault="005D57A4" w:rsidP="00BB48E8">
            <w:pPr>
              <w:jc w:val="center"/>
              <w:rPr>
                <w:sz w:val="20"/>
                <w:szCs w:val="20"/>
                <w:lang w:eastAsia="es-ES"/>
              </w:rPr>
            </w:pPr>
            <w:r w:rsidRPr="00D638A8">
              <w:rPr>
                <w:sz w:val="20"/>
                <w:szCs w:val="20"/>
                <w:lang w:eastAsia="es-ES"/>
              </w:rPr>
              <w:t>1</w:t>
            </w:r>
          </w:p>
        </w:tc>
        <w:tc>
          <w:tcPr>
            <w:tcW w:w="1134" w:type="dxa"/>
          </w:tcPr>
          <w:p w14:paraId="4DB7A5FB" w14:textId="77777777" w:rsidR="005D57A4" w:rsidRPr="00D638A8" w:rsidRDefault="005D57A4" w:rsidP="00BB48E8">
            <w:pPr>
              <w:jc w:val="center"/>
              <w:rPr>
                <w:sz w:val="20"/>
                <w:szCs w:val="20"/>
                <w:lang w:eastAsia="es-ES"/>
              </w:rPr>
            </w:pPr>
            <w:r w:rsidRPr="00D638A8">
              <w:rPr>
                <w:sz w:val="20"/>
                <w:szCs w:val="20"/>
                <w:lang w:eastAsia="es-ES"/>
              </w:rPr>
              <w:t>9.1%</w:t>
            </w:r>
          </w:p>
        </w:tc>
      </w:tr>
      <w:tr w:rsidR="005D57A4" w:rsidRPr="00D638A8" w14:paraId="2A333AFC" w14:textId="77777777" w:rsidTr="00BB48E8">
        <w:trPr>
          <w:trHeight w:val="300"/>
          <w:jc w:val="center"/>
        </w:trPr>
        <w:tc>
          <w:tcPr>
            <w:tcW w:w="2369" w:type="dxa"/>
            <w:shd w:val="clear" w:color="auto" w:fill="auto"/>
            <w:noWrap/>
            <w:hideMark/>
          </w:tcPr>
          <w:p w14:paraId="30A6B8F4" w14:textId="77777777" w:rsidR="005D57A4" w:rsidRPr="00D638A8" w:rsidRDefault="005D57A4" w:rsidP="00BB48E8">
            <w:pPr>
              <w:ind w:left="497"/>
              <w:rPr>
                <w:sz w:val="20"/>
                <w:szCs w:val="20"/>
                <w:lang w:eastAsia="es-ES"/>
              </w:rPr>
            </w:pPr>
            <w:r w:rsidRPr="00D638A8">
              <w:rPr>
                <w:sz w:val="20"/>
                <w:szCs w:val="20"/>
                <w:lang w:eastAsia="es-ES"/>
              </w:rPr>
              <w:t xml:space="preserve">Esporádica </w:t>
            </w:r>
          </w:p>
        </w:tc>
        <w:tc>
          <w:tcPr>
            <w:tcW w:w="745" w:type="dxa"/>
          </w:tcPr>
          <w:p w14:paraId="07123047" w14:textId="77777777" w:rsidR="005D57A4" w:rsidRPr="00D638A8" w:rsidRDefault="005D57A4" w:rsidP="00BB48E8">
            <w:pPr>
              <w:jc w:val="center"/>
              <w:rPr>
                <w:sz w:val="20"/>
                <w:szCs w:val="20"/>
                <w:lang w:eastAsia="es-ES"/>
              </w:rPr>
            </w:pPr>
            <w:r w:rsidRPr="00D638A8">
              <w:rPr>
                <w:sz w:val="20"/>
                <w:szCs w:val="20"/>
                <w:lang w:eastAsia="es-ES"/>
              </w:rPr>
              <w:t>4</w:t>
            </w:r>
          </w:p>
        </w:tc>
        <w:tc>
          <w:tcPr>
            <w:tcW w:w="850" w:type="dxa"/>
          </w:tcPr>
          <w:p w14:paraId="5FD2B9C8" w14:textId="77777777" w:rsidR="005D57A4" w:rsidRPr="00D638A8" w:rsidRDefault="005D57A4" w:rsidP="00BB48E8">
            <w:pPr>
              <w:jc w:val="center"/>
              <w:rPr>
                <w:sz w:val="20"/>
                <w:szCs w:val="20"/>
                <w:lang w:eastAsia="es-ES"/>
              </w:rPr>
            </w:pPr>
            <w:r w:rsidRPr="00D638A8">
              <w:rPr>
                <w:sz w:val="20"/>
                <w:szCs w:val="20"/>
                <w:lang w:eastAsia="es-ES"/>
              </w:rPr>
              <w:t>44.4%</w:t>
            </w:r>
          </w:p>
        </w:tc>
        <w:tc>
          <w:tcPr>
            <w:tcW w:w="709" w:type="dxa"/>
            <w:shd w:val="clear" w:color="auto" w:fill="auto"/>
            <w:noWrap/>
          </w:tcPr>
          <w:p w14:paraId="322E0B05" w14:textId="77777777" w:rsidR="005D57A4" w:rsidRPr="00D638A8" w:rsidRDefault="005D57A4" w:rsidP="00BB48E8">
            <w:pPr>
              <w:jc w:val="center"/>
              <w:rPr>
                <w:sz w:val="20"/>
                <w:szCs w:val="20"/>
                <w:lang w:eastAsia="es-ES"/>
              </w:rPr>
            </w:pPr>
            <w:r w:rsidRPr="00D638A8">
              <w:rPr>
                <w:sz w:val="20"/>
                <w:szCs w:val="20"/>
                <w:lang w:eastAsia="es-ES"/>
              </w:rPr>
              <w:t>6</w:t>
            </w:r>
          </w:p>
        </w:tc>
        <w:tc>
          <w:tcPr>
            <w:tcW w:w="1134" w:type="dxa"/>
            <w:shd w:val="clear" w:color="auto" w:fill="auto"/>
            <w:noWrap/>
          </w:tcPr>
          <w:p w14:paraId="2B697EBB" w14:textId="77777777" w:rsidR="005D57A4" w:rsidRPr="00D638A8" w:rsidRDefault="005D57A4" w:rsidP="00BB48E8">
            <w:pPr>
              <w:jc w:val="right"/>
              <w:rPr>
                <w:sz w:val="20"/>
                <w:szCs w:val="20"/>
                <w:lang w:eastAsia="es-ES"/>
              </w:rPr>
            </w:pPr>
            <w:r w:rsidRPr="00D638A8">
              <w:rPr>
                <w:sz w:val="20"/>
                <w:szCs w:val="20"/>
                <w:lang w:eastAsia="es-ES"/>
              </w:rPr>
              <w:t>54.6%</w:t>
            </w:r>
          </w:p>
        </w:tc>
        <w:tc>
          <w:tcPr>
            <w:tcW w:w="709" w:type="dxa"/>
            <w:shd w:val="clear" w:color="auto" w:fill="auto"/>
          </w:tcPr>
          <w:p w14:paraId="092FA374" w14:textId="77777777" w:rsidR="005D57A4" w:rsidRPr="00D638A8" w:rsidRDefault="005D57A4" w:rsidP="00BB48E8">
            <w:pPr>
              <w:jc w:val="center"/>
              <w:rPr>
                <w:sz w:val="20"/>
                <w:szCs w:val="20"/>
                <w:lang w:eastAsia="es-ES"/>
              </w:rPr>
            </w:pPr>
            <w:r w:rsidRPr="00D638A8">
              <w:rPr>
                <w:sz w:val="20"/>
                <w:szCs w:val="20"/>
                <w:lang w:eastAsia="es-ES"/>
              </w:rPr>
              <w:t>4</w:t>
            </w:r>
          </w:p>
        </w:tc>
        <w:tc>
          <w:tcPr>
            <w:tcW w:w="992" w:type="dxa"/>
          </w:tcPr>
          <w:p w14:paraId="039E529D" w14:textId="77777777" w:rsidR="005D57A4" w:rsidRPr="00D638A8" w:rsidRDefault="005D57A4" w:rsidP="00BB48E8">
            <w:pPr>
              <w:jc w:val="center"/>
              <w:rPr>
                <w:sz w:val="20"/>
                <w:szCs w:val="20"/>
                <w:lang w:eastAsia="es-ES"/>
              </w:rPr>
            </w:pPr>
            <w:r w:rsidRPr="00D638A8">
              <w:rPr>
                <w:sz w:val="20"/>
                <w:szCs w:val="20"/>
                <w:lang w:eastAsia="es-ES"/>
              </w:rPr>
              <w:t>50%</w:t>
            </w:r>
          </w:p>
        </w:tc>
        <w:tc>
          <w:tcPr>
            <w:tcW w:w="572" w:type="dxa"/>
            <w:shd w:val="clear" w:color="auto" w:fill="auto"/>
          </w:tcPr>
          <w:p w14:paraId="6BD410B9" w14:textId="77777777" w:rsidR="005D57A4" w:rsidRPr="00D638A8" w:rsidRDefault="005D57A4" w:rsidP="00BB48E8">
            <w:pPr>
              <w:jc w:val="center"/>
              <w:rPr>
                <w:sz w:val="20"/>
                <w:szCs w:val="20"/>
                <w:lang w:eastAsia="es-ES"/>
              </w:rPr>
            </w:pPr>
            <w:r w:rsidRPr="00D638A8">
              <w:rPr>
                <w:sz w:val="20"/>
                <w:szCs w:val="20"/>
                <w:lang w:eastAsia="es-ES"/>
              </w:rPr>
              <w:t>3</w:t>
            </w:r>
          </w:p>
        </w:tc>
        <w:tc>
          <w:tcPr>
            <w:tcW w:w="1134" w:type="dxa"/>
          </w:tcPr>
          <w:p w14:paraId="4192722F" w14:textId="77777777" w:rsidR="005D57A4" w:rsidRPr="00D638A8" w:rsidRDefault="005D57A4" w:rsidP="00BB48E8">
            <w:pPr>
              <w:jc w:val="center"/>
              <w:rPr>
                <w:sz w:val="20"/>
                <w:szCs w:val="20"/>
                <w:lang w:eastAsia="es-ES"/>
              </w:rPr>
            </w:pPr>
            <w:r w:rsidRPr="00D638A8">
              <w:rPr>
                <w:sz w:val="20"/>
                <w:szCs w:val="20"/>
                <w:lang w:eastAsia="es-ES"/>
              </w:rPr>
              <w:t>27.3%</w:t>
            </w:r>
          </w:p>
        </w:tc>
      </w:tr>
      <w:tr w:rsidR="005D57A4" w:rsidRPr="00D638A8" w14:paraId="48789B62" w14:textId="77777777" w:rsidTr="00BB48E8">
        <w:trPr>
          <w:trHeight w:val="300"/>
          <w:jc w:val="center"/>
        </w:trPr>
        <w:tc>
          <w:tcPr>
            <w:tcW w:w="2369" w:type="dxa"/>
            <w:tcBorders>
              <w:bottom w:val="single" w:sz="4" w:space="0" w:color="auto"/>
            </w:tcBorders>
            <w:shd w:val="clear" w:color="auto" w:fill="auto"/>
            <w:noWrap/>
            <w:hideMark/>
          </w:tcPr>
          <w:p w14:paraId="0A6A9B15" w14:textId="77777777" w:rsidR="005D57A4" w:rsidRPr="00D638A8" w:rsidRDefault="005D57A4" w:rsidP="00BB48E8">
            <w:pPr>
              <w:ind w:left="497"/>
              <w:rPr>
                <w:sz w:val="20"/>
                <w:szCs w:val="20"/>
                <w:lang w:eastAsia="es-ES"/>
              </w:rPr>
            </w:pPr>
            <w:r w:rsidRPr="00D638A8">
              <w:rPr>
                <w:sz w:val="20"/>
                <w:szCs w:val="20"/>
                <w:lang w:eastAsia="es-ES"/>
              </w:rPr>
              <w:t xml:space="preserve">Casual </w:t>
            </w:r>
          </w:p>
        </w:tc>
        <w:tc>
          <w:tcPr>
            <w:tcW w:w="745" w:type="dxa"/>
            <w:tcBorders>
              <w:bottom w:val="single" w:sz="4" w:space="0" w:color="auto"/>
            </w:tcBorders>
          </w:tcPr>
          <w:p w14:paraId="36CC3DAF" w14:textId="77777777" w:rsidR="005D57A4" w:rsidRPr="00D638A8" w:rsidRDefault="005D57A4" w:rsidP="00BB48E8">
            <w:pPr>
              <w:jc w:val="center"/>
              <w:rPr>
                <w:sz w:val="20"/>
                <w:szCs w:val="20"/>
                <w:lang w:eastAsia="es-ES"/>
              </w:rPr>
            </w:pPr>
            <w:r w:rsidRPr="00D638A8">
              <w:rPr>
                <w:sz w:val="20"/>
                <w:szCs w:val="20"/>
                <w:lang w:eastAsia="es-ES"/>
              </w:rPr>
              <w:t>4</w:t>
            </w:r>
          </w:p>
        </w:tc>
        <w:tc>
          <w:tcPr>
            <w:tcW w:w="850" w:type="dxa"/>
            <w:tcBorders>
              <w:bottom w:val="single" w:sz="4" w:space="0" w:color="auto"/>
            </w:tcBorders>
          </w:tcPr>
          <w:p w14:paraId="5467403C" w14:textId="77777777" w:rsidR="005D57A4" w:rsidRPr="00D638A8" w:rsidRDefault="005D57A4" w:rsidP="00BB48E8">
            <w:pPr>
              <w:jc w:val="center"/>
              <w:rPr>
                <w:sz w:val="20"/>
                <w:szCs w:val="20"/>
                <w:lang w:eastAsia="es-ES"/>
              </w:rPr>
            </w:pPr>
            <w:r w:rsidRPr="00D638A8">
              <w:rPr>
                <w:sz w:val="20"/>
                <w:szCs w:val="20"/>
                <w:lang w:eastAsia="es-ES"/>
              </w:rPr>
              <w:t>44.4%</w:t>
            </w:r>
          </w:p>
        </w:tc>
        <w:tc>
          <w:tcPr>
            <w:tcW w:w="709" w:type="dxa"/>
            <w:tcBorders>
              <w:bottom w:val="single" w:sz="4" w:space="0" w:color="auto"/>
            </w:tcBorders>
            <w:shd w:val="clear" w:color="auto" w:fill="auto"/>
            <w:noWrap/>
          </w:tcPr>
          <w:p w14:paraId="18181996" w14:textId="77777777" w:rsidR="005D57A4" w:rsidRPr="00D638A8" w:rsidRDefault="005D57A4" w:rsidP="00BB48E8">
            <w:pPr>
              <w:jc w:val="center"/>
              <w:rPr>
                <w:sz w:val="20"/>
                <w:szCs w:val="20"/>
                <w:lang w:eastAsia="es-ES"/>
              </w:rPr>
            </w:pPr>
            <w:r w:rsidRPr="00D638A8">
              <w:rPr>
                <w:sz w:val="20"/>
                <w:szCs w:val="20"/>
                <w:lang w:eastAsia="es-ES"/>
              </w:rPr>
              <w:t>4</w:t>
            </w:r>
          </w:p>
        </w:tc>
        <w:tc>
          <w:tcPr>
            <w:tcW w:w="1134" w:type="dxa"/>
            <w:tcBorders>
              <w:bottom w:val="single" w:sz="4" w:space="0" w:color="auto"/>
            </w:tcBorders>
            <w:shd w:val="clear" w:color="auto" w:fill="auto"/>
            <w:noWrap/>
          </w:tcPr>
          <w:p w14:paraId="6F9A5686" w14:textId="77777777" w:rsidR="005D57A4" w:rsidRPr="00D638A8" w:rsidRDefault="005D57A4" w:rsidP="00BB48E8">
            <w:pPr>
              <w:jc w:val="right"/>
              <w:rPr>
                <w:sz w:val="20"/>
                <w:szCs w:val="20"/>
                <w:lang w:eastAsia="es-ES"/>
              </w:rPr>
            </w:pPr>
            <w:r w:rsidRPr="00D638A8">
              <w:rPr>
                <w:sz w:val="20"/>
                <w:szCs w:val="20"/>
                <w:lang w:eastAsia="es-ES"/>
              </w:rPr>
              <w:t>36.4%</w:t>
            </w:r>
          </w:p>
        </w:tc>
        <w:tc>
          <w:tcPr>
            <w:tcW w:w="709" w:type="dxa"/>
            <w:tcBorders>
              <w:bottom w:val="single" w:sz="4" w:space="0" w:color="auto"/>
            </w:tcBorders>
            <w:shd w:val="clear" w:color="auto" w:fill="auto"/>
          </w:tcPr>
          <w:p w14:paraId="0EF63404" w14:textId="77777777" w:rsidR="005D57A4" w:rsidRPr="00D638A8" w:rsidRDefault="005D57A4" w:rsidP="00BB48E8">
            <w:pPr>
              <w:jc w:val="center"/>
              <w:rPr>
                <w:sz w:val="20"/>
                <w:szCs w:val="20"/>
                <w:lang w:eastAsia="es-ES"/>
              </w:rPr>
            </w:pPr>
            <w:r w:rsidRPr="00D638A8">
              <w:rPr>
                <w:sz w:val="20"/>
                <w:szCs w:val="20"/>
                <w:lang w:eastAsia="es-ES"/>
              </w:rPr>
              <w:t>2</w:t>
            </w:r>
          </w:p>
        </w:tc>
        <w:tc>
          <w:tcPr>
            <w:tcW w:w="992" w:type="dxa"/>
            <w:tcBorders>
              <w:bottom w:val="single" w:sz="4" w:space="0" w:color="auto"/>
            </w:tcBorders>
          </w:tcPr>
          <w:p w14:paraId="16362F22" w14:textId="77777777" w:rsidR="005D57A4" w:rsidRPr="00D638A8" w:rsidRDefault="005D57A4" w:rsidP="00BB48E8">
            <w:pPr>
              <w:jc w:val="center"/>
              <w:rPr>
                <w:sz w:val="20"/>
                <w:szCs w:val="20"/>
                <w:lang w:eastAsia="es-ES"/>
              </w:rPr>
            </w:pPr>
            <w:r w:rsidRPr="00D638A8">
              <w:rPr>
                <w:sz w:val="20"/>
                <w:szCs w:val="20"/>
                <w:lang w:eastAsia="es-ES"/>
              </w:rPr>
              <w:t>25%</w:t>
            </w:r>
          </w:p>
        </w:tc>
        <w:tc>
          <w:tcPr>
            <w:tcW w:w="572" w:type="dxa"/>
            <w:tcBorders>
              <w:bottom w:val="single" w:sz="4" w:space="0" w:color="auto"/>
            </w:tcBorders>
            <w:shd w:val="clear" w:color="auto" w:fill="auto"/>
          </w:tcPr>
          <w:p w14:paraId="37BAEF3D" w14:textId="77777777" w:rsidR="005D57A4" w:rsidRPr="00D638A8" w:rsidRDefault="005D57A4" w:rsidP="00BB48E8">
            <w:pPr>
              <w:jc w:val="center"/>
              <w:rPr>
                <w:sz w:val="20"/>
                <w:szCs w:val="20"/>
                <w:lang w:eastAsia="es-ES"/>
              </w:rPr>
            </w:pPr>
            <w:r w:rsidRPr="00D638A8">
              <w:rPr>
                <w:sz w:val="20"/>
                <w:szCs w:val="20"/>
                <w:lang w:eastAsia="es-ES"/>
              </w:rPr>
              <w:t>7</w:t>
            </w:r>
          </w:p>
        </w:tc>
        <w:tc>
          <w:tcPr>
            <w:tcW w:w="1134" w:type="dxa"/>
            <w:tcBorders>
              <w:bottom w:val="single" w:sz="4" w:space="0" w:color="auto"/>
            </w:tcBorders>
          </w:tcPr>
          <w:p w14:paraId="1978C05E" w14:textId="77777777" w:rsidR="005D57A4" w:rsidRPr="00D638A8" w:rsidRDefault="005D57A4" w:rsidP="00BB48E8">
            <w:pPr>
              <w:jc w:val="center"/>
              <w:rPr>
                <w:sz w:val="20"/>
                <w:szCs w:val="20"/>
                <w:lang w:eastAsia="es-ES"/>
              </w:rPr>
            </w:pPr>
            <w:r w:rsidRPr="00D638A8">
              <w:rPr>
                <w:sz w:val="20"/>
                <w:szCs w:val="20"/>
                <w:lang w:eastAsia="es-ES"/>
              </w:rPr>
              <w:t>63.6%</w:t>
            </w:r>
          </w:p>
        </w:tc>
      </w:tr>
    </w:tbl>
    <w:p w14:paraId="3B40AF75" w14:textId="77777777" w:rsidR="005D57A4" w:rsidRDefault="005D57A4" w:rsidP="007E3B8D">
      <w:pPr>
        <w:pStyle w:val="SubtituloInterno"/>
        <w:rPr>
          <w:lang w:val="es-AR"/>
        </w:rPr>
      </w:pPr>
    </w:p>
    <w:p w14:paraId="0FA29A56" w14:textId="6D3C3EC3" w:rsidR="006F7E7E" w:rsidRPr="005B24FF" w:rsidRDefault="005B24FF" w:rsidP="000E68B2">
      <w:pPr>
        <w:pStyle w:val="SubtituloInterno"/>
        <w:rPr>
          <w:lang w:val="es-AR"/>
        </w:rPr>
      </w:pPr>
      <w:r w:rsidRPr="005B24FF">
        <w:rPr>
          <w:lang w:val="es-AR"/>
        </w:rPr>
        <w:t>Diseño</w:t>
      </w:r>
    </w:p>
    <w:p w14:paraId="3CB2D964" w14:textId="77777777" w:rsidR="000E68B2" w:rsidRDefault="000E68B2" w:rsidP="000E68B2">
      <w:pPr>
        <w:spacing w:line="360" w:lineRule="auto"/>
        <w:ind w:firstLine="567"/>
        <w:contextualSpacing/>
        <w:jc w:val="both"/>
        <w:rPr>
          <w:rFonts w:eastAsia="Calibri"/>
          <w:bCs/>
          <w:lang w:val="es-PE"/>
        </w:rPr>
      </w:pPr>
      <w:r>
        <w:rPr>
          <w:rFonts w:eastAsia="Calibri"/>
          <w:bCs/>
          <w:lang w:val="es-PE"/>
        </w:rPr>
        <w:t xml:space="preserve">Se trabajó con un diseño cuasi experimental transversal con pretest y </w:t>
      </w:r>
      <w:proofErr w:type="spellStart"/>
      <w:r>
        <w:rPr>
          <w:rFonts w:eastAsia="Calibri"/>
          <w:bCs/>
          <w:lang w:val="es-PE"/>
        </w:rPr>
        <w:t>postest</w:t>
      </w:r>
      <w:proofErr w:type="spellEnd"/>
      <w:r>
        <w:rPr>
          <w:rFonts w:eastAsia="Calibri"/>
          <w:bCs/>
          <w:lang w:val="es-PE"/>
        </w:rPr>
        <w:t xml:space="preserve"> de dos bloques, donde el primer bloque estuvo representado por HSH que padecían alguna ITS y el segundo bloque por quienes no la padecían. </w:t>
      </w:r>
    </w:p>
    <w:p w14:paraId="344AA7F2" w14:textId="77777777" w:rsidR="000E68B2" w:rsidRPr="00D638A8" w:rsidRDefault="000E68B2" w:rsidP="000E68B2">
      <w:pPr>
        <w:pStyle w:val="Prrafodelista"/>
        <w:spacing w:line="360" w:lineRule="auto"/>
        <w:ind w:left="0"/>
        <w:rPr>
          <w:rFonts w:ascii="Times New Roman" w:hAnsi="Times New Roman" w:cs="Times New Roman"/>
          <w:sz w:val="24"/>
          <w:szCs w:val="24"/>
        </w:rPr>
      </w:pPr>
      <w:r>
        <w:rPr>
          <w:rFonts w:ascii="Times New Roman" w:eastAsia="Calibri" w:hAnsi="Times New Roman" w:cs="Times New Roman"/>
          <w:bCs/>
          <w:sz w:val="24"/>
          <w:szCs w:val="24"/>
        </w:rPr>
        <w:t>La variable independiente fue e</w:t>
      </w:r>
      <w:r w:rsidRPr="0059200F">
        <w:rPr>
          <w:rFonts w:ascii="Times New Roman" w:eastAsia="Calibri" w:hAnsi="Times New Roman" w:cs="Times New Roman"/>
          <w:bCs/>
          <w:sz w:val="24"/>
          <w:szCs w:val="24"/>
        </w:rPr>
        <w:t xml:space="preserve">l </w:t>
      </w:r>
      <w:r w:rsidRPr="0059200F">
        <w:rPr>
          <w:rFonts w:ascii="Times New Roman" w:hAnsi="Times New Roman" w:cs="Times New Roman"/>
          <w:sz w:val="24"/>
          <w:szCs w:val="24"/>
        </w:rPr>
        <w:t>progr</w:t>
      </w:r>
      <w:r w:rsidRPr="009C405F">
        <w:rPr>
          <w:rFonts w:ascii="Times New Roman" w:hAnsi="Times New Roman" w:cs="Times New Roman"/>
          <w:sz w:val="24"/>
          <w:szCs w:val="24"/>
        </w:rPr>
        <w:t>ama de intervención biográfico profesional con técnicas cognitivas conductuales</w:t>
      </w:r>
      <w:r w:rsidRPr="00B4070B">
        <w:rPr>
          <w:rFonts w:ascii="Times New Roman" w:hAnsi="Times New Roman" w:cs="Times New Roman"/>
          <w:sz w:val="24"/>
          <w:szCs w:val="24"/>
        </w:rPr>
        <w:t>. El programa fue fortalecido con los aportes de tres expertos en sexual</w:t>
      </w:r>
      <w:r>
        <w:rPr>
          <w:rFonts w:ascii="Times New Roman" w:hAnsi="Times New Roman" w:cs="Times New Roman"/>
          <w:sz w:val="24"/>
          <w:szCs w:val="24"/>
        </w:rPr>
        <w:t>idad</w:t>
      </w:r>
      <w:r w:rsidRPr="00B4070B">
        <w:rPr>
          <w:rFonts w:ascii="Times New Roman" w:hAnsi="Times New Roman" w:cs="Times New Roman"/>
          <w:sz w:val="24"/>
          <w:szCs w:val="24"/>
        </w:rPr>
        <w:t>, quienes valoraron los objetivos del programa (si responden a las necesidades del contexto a investigar, si son coherentes entre sí y si son coherentes a las actividades del programa), las actividades planificadas (si permiten la consecución de los objetivos, si son adecuadas para las edades y características de la población, si el tiempo destinado a cada actividad es el adecuado, si los materiales a emplear son atractivos, con mensaje claro y coherentes con los objetivos), las sesiones (si su número es pertinente para los fines del programa, si el programa incluye la evaluación del cumplimiento de los objetivos, si el programa garantiza el bienestar de los participantes)</w:t>
      </w:r>
      <w:r>
        <w:rPr>
          <w:rFonts w:ascii="Times New Roman" w:hAnsi="Times New Roman" w:cs="Times New Roman"/>
          <w:sz w:val="24"/>
          <w:szCs w:val="24"/>
        </w:rPr>
        <w:t>, la lista de cotejo para valorar el cumplimiento de los objetivos de las sesiones</w:t>
      </w:r>
      <w:r w:rsidRPr="00B4070B">
        <w:rPr>
          <w:rFonts w:ascii="Times New Roman" w:hAnsi="Times New Roman" w:cs="Times New Roman"/>
          <w:sz w:val="24"/>
          <w:szCs w:val="24"/>
        </w:rPr>
        <w:t xml:space="preserve">; y, finalmente evaluaron la existencia de algún contenido que debiera ser abordado o la existencia de algún contenido irrelevante incluido. El programa persiguió </w:t>
      </w:r>
      <w:r w:rsidRPr="00D638A8">
        <w:rPr>
          <w:rFonts w:ascii="Times New Roman" w:hAnsi="Times New Roman" w:cs="Times New Roman"/>
          <w:sz w:val="24"/>
          <w:szCs w:val="24"/>
        </w:rPr>
        <w:t xml:space="preserve">como objetivo disminuir las conductas </w:t>
      </w:r>
      <w:r w:rsidRPr="00D638A8">
        <w:rPr>
          <w:rFonts w:ascii="Times New Roman" w:hAnsi="Times New Roman" w:cs="Times New Roman"/>
          <w:sz w:val="24"/>
          <w:szCs w:val="24"/>
        </w:rPr>
        <w:lastRenderedPageBreak/>
        <w:t>sexuales de riesgo en HSH, y se conformó de ocho sesiones con una hora de duración, una vez por semana y de forma grupal:</w:t>
      </w:r>
    </w:p>
    <w:p w14:paraId="2F19C7DB" w14:textId="77777777" w:rsidR="000E68B2" w:rsidRPr="00DF0909" w:rsidRDefault="000E68B2" w:rsidP="000E68B2">
      <w:pPr>
        <w:pStyle w:val="Prrafodelista"/>
        <w:spacing w:line="360" w:lineRule="auto"/>
        <w:ind w:left="0" w:firstLine="567"/>
        <w:rPr>
          <w:rFonts w:ascii="Times New Roman" w:hAnsi="Times New Roman" w:cs="Times New Roman"/>
          <w:sz w:val="24"/>
          <w:szCs w:val="24"/>
        </w:rPr>
      </w:pPr>
      <w:r w:rsidRPr="00DF0909">
        <w:rPr>
          <w:rFonts w:ascii="Times New Roman" w:hAnsi="Times New Roman" w:cs="Times New Roman"/>
          <w:sz w:val="24"/>
          <w:szCs w:val="24"/>
        </w:rPr>
        <w:t xml:space="preserve">La sesión 1 inició con una dinámica participativa para promover la confianza e integración de los participantes y luego, se establecieron las normas del grupo. Se trabajó con reestructuración cognitiva con la finalidad de detectar, debatir y cambiar los pensamientos irracionales sobre sexo, sexualidad y erótica. Se modificó la idea de la espontaneidad de la amatoria, no planificada, placentera en todo momento y no considerada como riesgo, por una evaluación reflexiva del riesgo en la práctica sexual y del cuidado a través del uso del preservativo. Se finalizó con la creación de un decálogo con prescripciones de conducta saludables sobre el comportamiento sexual. </w:t>
      </w:r>
    </w:p>
    <w:p w14:paraId="0B14E757" w14:textId="77777777" w:rsidR="000E68B2" w:rsidRPr="00D638A8" w:rsidRDefault="000E68B2" w:rsidP="000E68B2">
      <w:pPr>
        <w:pStyle w:val="Prrafodelista"/>
        <w:spacing w:line="360" w:lineRule="auto"/>
        <w:ind w:left="0" w:firstLine="567"/>
        <w:rPr>
          <w:rFonts w:ascii="Times New Roman" w:hAnsi="Times New Roman" w:cs="Times New Roman"/>
          <w:strike/>
          <w:sz w:val="24"/>
          <w:szCs w:val="24"/>
        </w:rPr>
      </w:pPr>
      <w:r w:rsidRPr="00D638A8">
        <w:rPr>
          <w:rFonts w:ascii="Times New Roman" w:hAnsi="Times New Roman" w:cs="Times New Roman"/>
          <w:sz w:val="24"/>
          <w:szCs w:val="24"/>
        </w:rPr>
        <w:t>En la sesión 2 se mostraron imágenes sobre las ITS y las conductas sexuales de riesgo, para explorar las ideas irracionales y luego modificarlas a través de la reestructuración cognitiva. Para la realización de la técnica se utilizaron registros de pensamientos,</w:t>
      </w:r>
      <w:r>
        <w:rPr>
          <w:rFonts w:ascii="Times New Roman" w:hAnsi="Times New Roman" w:cs="Times New Roman"/>
          <w:sz w:val="24"/>
          <w:szCs w:val="24"/>
        </w:rPr>
        <w:t xml:space="preserve"> donde los participantes escribieron sus ideas sobre las ITS</w:t>
      </w:r>
      <w:r w:rsidRPr="00D638A8">
        <w:rPr>
          <w:rFonts w:ascii="Times New Roman" w:hAnsi="Times New Roman" w:cs="Times New Roman"/>
          <w:sz w:val="24"/>
          <w:szCs w:val="24"/>
        </w:rPr>
        <w:t xml:space="preserve"> que pueden producir una conducta sexual de riesgo, </w:t>
      </w:r>
      <w:r>
        <w:rPr>
          <w:rFonts w:ascii="Times New Roman" w:hAnsi="Times New Roman" w:cs="Times New Roman"/>
          <w:sz w:val="24"/>
          <w:szCs w:val="24"/>
        </w:rPr>
        <w:t>las mismas que fueron evaluadas en su racionalidad, debatidas y modificadas con la finalidad de generar</w:t>
      </w:r>
      <w:r w:rsidRPr="00D638A8">
        <w:rPr>
          <w:rFonts w:ascii="Times New Roman" w:hAnsi="Times New Roman" w:cs="Times New Roman"/>
          <w:sz w:val="24"/>
          <w:szCs w:val="24"/>
        </w:rPr>
        <w:t xml:space="preserve"> el control cognitivo para evitarlas</w:t>
      </w:r>
      <w:r w:rsidRPr="00926B1E">
        <w:rPr>
          <w:rFonts w:ascii="Times New Roman" w:hAnsi="Times New Roman" w:cs="Times New Roman"/>
          <w:sz w:val="24"/>
          <w:szCs w:val="24"/>
        </w:rPr>
        <w:t xml:space="preserve">. También, se realizó una exposición </w:t>
      </w:r>
      <w:r>
        <w:rPr>
          <w:rFonts w:ascii="Times New Roman" w:hAnsi="Times New Roman" w:cs="Times New Roman"/>
          <w:sz w:val="24"/>
          <w:szCs w:val="24"/>
        </w:rPr>
        <w:t xml:space="preserve">dialogada y reflexiva </w:t>
      </w:r>
      <w:r w:rsidRPr="00926B1E">
        <w:rPr>
          <w:rFonts w:ascii="Times New Roman" w:hAnsi="Times New Roman" w:cs="Times New Roman"/>
          <w:sz w:val="24"/>
          <w:szCs w:val="24"/>
        </w:rPr>
        <w:t>sobre salud sexual, conductas sexuales de riesgo e infecciones de transmisión sexual</w:t>
      </w:r>
      <w:r>
        <w:rPr>
          <w:rFonts w:ascii="Times New Roman" w:hAnsi="Times New Roman" w:cs="Times New Roman"/>
          <w:sz w:val="24"/>
          <w:szCs w:val="24"/>
        </w:rPr>
        <w:t xml:space="preserve">. </w:t>
      </w:r>
    </w:p>
    <w:p w14:paraId="3BFBB2B9" w14:textId="77777777" w:rsidR="000E68B2" w:rsidRPr="00D638A8" w:rsidRDefault="000E68B2" w:rsidP="000E68B2">
      <w:pPr>
        <w:spacing w:line="360" w:lineRule="auto"/>
        <w:ind w:firstLine="567"/>
        <w:jc w:val="both"/>
      </w:pPr>
      <w:r w:rsidRPr="00D638A8">
        <w:t xml:space="preserve">En la sesión 3 </w:t>
      </w:r>
      <w:r w:rsidRPr="00D638A8">
        <w:rPr>
          <w:lang w:val="es-PE"/>
        </w:rPr>
        <w:t>se plantearon una serie de situaciones donde la pareja solicita realizar una conducta sexual de riesgo y, mediante la técnica de moldeado, se</w:t>
      </w:r>
      <w:r w:rsidRPr="00D638A8">
        <w:t xml:space="preserve"> instauraron conductas asertivas para que</w:t>
      </w:r>
      <w:r>
        <w:t>,</w:t>
      </w:r>
      <w:r w:rsidRPr="00D638A8">
        <w:t xml:space="preserve"> en el momento del encuentro sexual, se pueda proponer el uso del método de protección o, en caso de carecerlo, la postergación del coito. </w:t>
      </w:r>
    </w:p>
    <w:p w14:paraId="42042CF0" w14:textId="77777777" w:rsidR="000E68B2" w:rsidRPr="00D638A8" w:rsidRDefault="000E68B2" w:rsidP="000E68B2">
      <w:pPr>
        <w:spacing w:line="360" w:lineRule="auto"/>
        <w:ind w:firstLine="567"/>
        <w:jc w:val="both"/>
      </w:pPr>
      <w:r w:rsidRPr="00D638A8">
        <w:t xml:space="preserve">En la sesión 4 </w:t>
      </w:r>
      <w:r>
        <w:t xml:space="preserve">se realizó una lluvia de ideas sobre el condón y su uso; luego, se amplió la información con una exposición sobre el lubricante, el preservativo, su porcentaje de efectividad, tipos de prácticas sexuales en los que se debe usar, y </w:t>
      </w:r>
      <w:r w:rsidRPr="00D638A8">
        <w:t>se modeló, con la práctica con maquetas, el uso correcto del condón, desde la apertura y la colocación, así como la aplicación del lubricante como elemento protector.</w:t>
      </w:r>
      <w:r>
        <w:t xml:space="preserve"> </w:t>
      </w:r>
    </w:p>
    <w:p w14:paraId="353CC2D6" w14:textId="77777777" w:rsidR="000E68B2" w:rsidRPr="00D638A8" w:rsidRDefault="000E68B2" w:rsidP="000E68B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 xml:space="preserve">En la sesión 5, se expusieron una serie de mitos sobre el comportamiento sexual de los HSH. A través de la reestructuración cognitiva, se modificaron los pensamientos irracionales para lograr una actitud positiva hacia el componente sexual y así generar conductas sexuales positivas. </w:t>
      </w:r>
      <w:r>
        <w:rPr>
          <w:rFonts w:ascii="Times New Roman" w:hAnsi="Times New Roman" w:cs="Times New Roman"/>
          <w:sz w:val="24"/>
          <w:szCs w:val="24"/>
        </w:rPr>
        <w:t>Al finalizar, los participantes elaboraron</w:t>
      </w:r>
      <w:r w:rsidRPr="00BF1FD9">
        <w:rPr>
          <w:rFonts w:ascii="Times New Roman" w:hAnsi="Times New Roman" w:cs="Times New Roman"/>
          <w:sz w:val="24"/>
          <w:szCs w:val="24"/>
        </w:rPr>
        <w:t xml:space="preserve"> una lista de auto instrucciones que le permita controlar el pensamiento irracional sobre la sexualidad en </w:t>
      </w:r>
      <w:r>
        <w:rPr>
          <w:rFonts w:ascii="Times New Roman" w:hAnsi="Times New Roman" w:cs="Times New Roman"/>
          <w:sz w:val="24"/>
          <w:szCs w:val="24"/>
        </w:rPr>
        <w:t xml:space="preserve">HSH. </w:t>
      </w:r>
    </w:p>
    <w:p w14:paraId="770B68CD" w14:textId="77777777" w:rsidR="000E68B2" w:rsidRPr="00D638A8" w:rsidRDefault="000E68B2" w:rsidP="000E68B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lastRenderedPageBreak/>
        <w:t xml:space="preserve">En la sesión 6, </w:t>
      </w:r>
      <w:r>
        <w:rPr>
          <w:rFonts w:ascii="Times New Roman" w:hAnsi="Times New Roman" w:cs="Times New Roman"/>
          <w:sz w:val="24"/>
          <w:szCs w:val="24"/>
        </w:rPr>
        <w:t>en</w:t>
      </w:r>
      <w:r w:rsidRPr="00BF1FD9">
        <w:rPr>
          <w:rFonts w:ascii="Times New Roman" w:hAnsi="Times New Roman" w:cs="Times New Roman"/>
          <w:sz w:val="24"/>
          <w:szCs w:val="24"/>
        </w:rPr>
        <w:t xml:space="preserve"> grupos </w:t>
      </w:r>
      <w:r>
        <w:rPr>
          <w:rFonts w:ascii="Times New Roman" w:hAnsi="Times New Roman" w:cs="Times New Roman"/>
          <w:sz w:val="24"/>
          <w:szCs w:val="24"/>
        </w:rPr>
        <w:t>se</w:t>
      </w:r>
      <w:r w:rsidRPr="00BF1FD9">
        <w:rPr>
          <w:rFonts w:ascii="Times New Roman" w:hAnsi="Times New Roman" w:cs="Times New Roman"/>
          <w:sz w:val="24"/>
          <w:szCs w:val="24"/>
        </w:rPr>
        <w:t xml:space="preserve"> realiz</w:t>
      </w:r>
      <w:r>
        <w:rPr>
          <w:rFonts w:ascii="Times New Roman" w:hAnsi="Times New Roman" w:cs="Times New Roman"/>
          <w:sz w:val="24"/>
          <w:szCs w:val="24"/>
        </w:rPr>
        <w:t>ó</w:t>
      </w:r>
      <w:r w:rsidRPr="00BF1FD9">
        <w:rPr>
          <w:rFonts w:ascii="Times New Roman" w:hAnsi="Times New Roman" w:cs="Times New Roman"/>
          <w:sz w:val="24"/>
          <w:szCs w:val="24"/>
        </w:rPr>
        <w:t xml:space="preserve"> una lluvia de ideas sobre las conductas sexuales responsables, como uso del condón para el sexo oral y anal, evitar contacto sexual bajo la influencia del alcohol entre otras, teniendo como tarea la realización de un </w:t>
      </w:r>
      <w:r>
        <w:rPr>
          <w:rFonts w:ascii="Times New Roman" w:hAnsi="Times New Roman" w:cs="Times New Roman"/>
          <w:sz w:val="24"/>
          <w:szCs w:val="24"/>
        </w:rPr>
        <w:t>organizador visual, expuesto por los participantes</w:t>
      </w:r>
      <w:r w:rsidRPr="00BF1FD9">
        <w:rPr>
          <w:rFonts w:ascii="Times New Roman" w:hAnsi="Times New Roman" w:cs="Times New Roman"/>
          <w:sz w:val="24"/>
          <w:szCs w:val="24"/>
        </w:rPr>
        <w:t xml:space="preserve">.  </w:t>
      </w:r>
      <w:r>
        <w:rPr>
          <w:rFonts w:ascii="Times New Roman" w:hAnsi="Times New Roman" w:cs="Times New Roman"/>
          <w:sz w:val="24"/>
          <w:szCs w:val="24"/>
        </w:rPr>
        <w:t>E</w:t>
      </w:r>
      <w:r w:rsidRPr="00D638A8">
        <w:rPr>
          <w:rFonts w:ascii="Times New Roman" w:hAnsi="Times New Roman" w:cs="Times New Roman"/>
          <w:sz w:val="24"/>
          <w:szCs w:val="24"/>
        </w:rPr>
        <w:t>n grupos establecieron los pasos para su ejecución, luego, cada grupo dramatizó la conducta sexual establecida.</w:t>
      </w:r>
      <w:r>
        <w:rPr>
          <w:rFonts w:ascii="Times New Roman" w:hAnsi="Times New Roman" w:cs="Times New Roman"/>
          <w:sz w:val="24"/>
          <w:szCs w:val="24"/>
        </w:rPr>
        <w:t xml:space="preserve"> </w:t>
      </w:r>
    </w:p>
    <w:p w14:paraId="0BC0713E" w14:textId="7DCF931A" w:rsidR="000E68B2" w:rsidRPr="00D638A8" w:rsidRDefault="000E68B2" w:rsidP="000E68B2">
      <w:pPr>
        <w:spacing w:line="360" w:lineRule="auto"/>
        <w:ind w:firstLine="567"/>
        <w:jc w:val="both"/>
        <w:rPr>
          <w:strike/>
        </w:rPr>
      </w:pPr>
      <w:r w:rsidRPr="00D638A8">
        <w:t>En la sesión 7,</w:t>
      </w:r>
      <w:r w:rsidRPr="00D638A8">
        <w:rPr>
          <w:rFonts w:ascii="Arial" w:hAnsi="Arial" w:cs="Arial"/>
        </w:rPr>
        <w:t xml:space="preserve"> </w:t>
      </w:r>
      <w:r w:rsidRPr="00D638A8">
        <w:rPr>
          <w:lang w:val="es-PE"/>
        </w:rPr>
        <w:t xml:space="preserve">se observó el cortometraje: “El amor gay en tiempos del </w:t>
      </w:r>
      <w:r w:rsidRPr="003C6328">
        <w:rPr>
          <w:lang w:val="es-PE"/>
        </w:rPr>
        <w:t>VIH”</w:t>
      </w:r>
      <w:r w:rsidR="00E52925" w:rsidRPr="003C6328">
        <w:rPr>
          <w:lang w:val="es-PE"/>
        </w:rPr>
        <w:t xml:space="preserve"> (</w:t>
      </w:r>
      <w:proofErr w:type="spellStart"/>
      <w:r w:rsidR="00E52925" w:rsidRPr="003C6328">
        <w:rPr>
          <w:lang w:val="es-PE"/>
        </w:rPr>
        <w:t>Convihvir</w:t>
      </w:r>
      <w:proofErr w:type="spellEnd"/>
      <w:r w:rsidR="00E52925" w:rsidRPr="003C6328">
        <w:rPr>
          <w:lang w:val="es-PE"/>
        </w:rPr>
        <w:t>, 2013)</w:t>
      </w:r>
      <w:r w:rsidRPr="003C6328">
        <w:rPr>
          <w:lang w:val="es-PE"/>
        </w:rPr>
        <w:t xml:space="preserve">, cuyo mensaje es el uso responsable del condón. Una vez visualizado se plantearon algunas preguntas reflexivas. El participante registró sus respuestas, de las cuales se </w:t>
      </w:r>
      <w:r w:rsidRPr="003C6328">
        <w:t>detectaron</w:t>
      </w:r>
      <w:r w:rsidRPr="003C6328">
        <w:rPr>
          <w:lang w:val="es-PE"/>
        </w:rPr>
        <w:t xml:space="preserve"> los pensamientos irracionales que</w:t>
      </w:r>
      <w:r w:rsidRPr="003C6328">
        <w:t xml:space="preserve"> no generan ética sexual, como mantener oculto el padecimiento </w:t>
      </w:r>
      <w:r w:rsidRPr="00D638A8">
        <w:t>de alguna ITS</w:t>
      </w:r>
      <w:r w:rsidRPr="00D638A8">
        <w:rPr>
          <w:lang w:val="es-PE"/>
        </w:rPr>
        <w:t xml:space="preserve">; y, </w:t>
      </w:r>
      <w:r w:rsidRPr="00D638A8">
        <w:t>se debatieron y modificaron los pensamientos</w:t>
      </w:r>
      <w:r w:rsidRPr="00D638A8">
        <w:rPr>
          <w:lang w:val="es-PE"/>
        </w:rPr>
        <w:t xml:space="preserve"> con</w:t>
      </w:r>
      <w:r w:rsidRPr="00D638A8">
        <w:rPr>
          <w:rFonts w:ascii="Arial" w:hAnsi="Arial" w:cs="Arial"/>
        </w:rPr>
        <w:t xml:space="preserve"> </w:t>
      </w:r>
      <w:r w:rsidRPr="00D638A8">
        <w:t xml:space="preserve">reestructuración cognitiva. </w:t>
      </w:r>
    </w:p>
    <w:p w14:paraId="70C5193C" w14:textId="77777777" w:rsidR="000E68B2" w:rsidRDefault="000E68B2" w:rsidP="000E68B2">
      <w:pPr>
        <w:spacing w:line="360" w:lineRule="auto"/>
        <w:ind w:firstLine="567"/>
        <w:jc w:val="both"/>
      </w:pPr>
      <w:r w:rsidRPr="00D638A8">
        <w:t>Finalmente, en la sesión 8 se aplicó conductualmente lo elaborado en la sesión anterior. Para tal fin se entregó a cada grupo una serie de situaciones para que</w:t>
      </w:r>
      <w:r>
        <w:t xml:space="preserve"> identifiquen</w:t>
      </w:r>
      <w:r w:rsidRPr="00D638A8">
        <w:t xml:space="preserve"> una conducta ética, y los pasos a seguir para su aplicación, terminando el ejercicio con la dramatización de la misma. </w:t>
      </w:r>
    </w:p>
    <w:p w14:paraId="7B36C86E" w14:textId="04AB0B8D" w:rsidR="006F7E7E" w:rsidRDefault="000E68B2" w:rsidP="000E68B2">
      <w:pPr>
        <w:pStyle w:val="Prrafocomn"/>
        <w:rPr>
          <w:iCs/>
          <w:lang w:val="es-AR"/>
        </w:rPr>
      </w:pPr>
      <w:r>
        <w:t xml:space="preserve">Al </w:t>
      </w:r>
      <w:proofErr w:type="spellStart"/>
      <w:r>
        <w:t>finalizar</w:t>
      </w:r>
      <w:proofErr w:type="spellEnd"/>
      <w:r>
        <w:t xml:space="preserve"> </w:t>
      </w:r>
      <w:proofErr w:type="spellStart"/>
      <w:r>
        <w:t>cada</w:t>
      </w:r>
      <w:proofErr w:type="spellEnd"/>
      <w:r w:rsidRPr="002C2047">
        <w:t xml:space="preserve"> </w:t>
      </w:r>
      <w:proofErr w:type="spellStart"/>
      <w:r w:rsidRPr="002C2047">
        <w:t>sesión</w:t>
      </w:r>
      <w:proofErr w:type="spellEnd"/>
      <w:r w:rsidRPr="002C2047">
        <w:t xml:space="preserve"> </w:t>
      </w:r>
      <w:r>
        <w:t xml:space="preserve">del </w:t>
      </w:r>
      <w:proofErr w:type="spellStart"/>
      <w:r>
        <w:t>programa</w:t>
      </w:r>
      <w:proofErr w:type="spellEnd"/>
      <w:r>
        <w:t xml:space="preserve"> </w:t>
      </w:r>
      <w:r w:rsidRPr="002C2047">
        <w:t xml:space="preserve">se </w:t>
      </w:r>
      <w:proofErr w:type="spellStart"/>
      <w:r w:rsidRPr="002C2047">
        <w:t>aplicó</w:t>
      </w:r>
      <w:proofErr w:type="spellEnd"/>
      <w:r w:rsidRPr="002C2047">
        <w:t xml:space="preserve"> una </w:t>
      </w:r>
      <w:proofErr w:type="spellStart"/>
      <w:r w:rsidRPr="002C2047">
        <w:t>lista</w:t>
      </w:r>
      <w:proofErr w:type="spellEnd"/>
      <w:r w:rsidRPr="002C2047">
        <w:t xml:space="preserve"> de </w:t>
      </w:r>
      <w:proofErr w:type="spellStart"/>
      <w:r w:rsidRPr="002C2047">
        <w:t>cotejo</w:t>
      </w:r>
      <w:proofErr w:type="spellEnd"/>
      <w:r w:rsidRPr="002C2047">
        <w:t xml:space="preserve"> a </w:t>
      </w:r>
      <w:proofErr w:type="spellStart"/>
      <w:r w:rsidRPr="002C2047">
        <w:t>cada</w:t>
      </w:r>
      <w:proofErr w:type="spellEnd"/>
      <w:r w:rsidRPr="002C2047">
        <w:t xml:space="preserve"> </w:t>
      </w:r>
      <w:proofErr w:type="spellStart"/>
      <w:r w:rsidRPr="002C2047">
        <w:t>participante</w:t>
      </w:r>
      <w:proofErr w:type="spellEnd"/>
      <w:r w:rsidRPr="002C2047">
        <w:t xml:space="preserve"> con </w:t>
      </w:r>
      <w:r w:rsidR="00BB48E8">
        <w:t xml:space="preserve">el </w:t>
      </w:r>
      <w:proofErr w:type="spellStart"/>
      <w:r w:rsidR="00BB48E8">
        <w:t>propósito</w:t>
      </w:r>
      <w:proofErr w:type="spellEnd"/>
      <w:r w:rsidRPr="002C2047">
        <w:t xml:space="preserve"> de </w:t>
      </w:r>
      <w:proofErr w:type="spellStart"/>
      <w:r w:rsidRPr="002C2047">
        <w:t>evaluar</w:t>
      </w:r>
      <w:proofErr w:type="spellEnd"/>
      <w:r w:rsidRPr="002C2047">
        <w:t xml:space="preserve"> el </w:t>
      </w:r>
      <w:proofErr w:type="spellStart"/>
      <w:r w:rsidRPr="002C2047">
        <w:t>cumplimiento</w:t>
      </w:r>
      <w:proofErr w:type="spellEnd"/>
      <w:r w:rsidRPr="002C2047">
        <w:t xml:space="preserve"> de los </w:t>
      </w:r>
      <w:proofErr w:type="spellStart"/>
      <w:r w:rsidRPr="002C2047">
        <w:t>objetivos</w:t>
      </w:r>
      <w:proofErr w:type="spellEnd"/>
      <w:r w:rsidR="005B24FF" w:rsidRPr="005B24FF">
        <w:rPr>
          <w:iCs/>
          <w:lang w:val="es-AR"/>
        </w:rPr>
        <w:t>.</w:t>
      </w:r>
    </w:p>
    <w:p w14:paraId="42256443" w14:textId="49D393CD" w:rsidR="005B24FF" w:rsidRDefault="000E68B2" w:rsidP="005B24FF">
      <w:pPr>
        <w:pStyle w:val="SubtituloInterno"/>
      </w:pPr>
      <w:proofErr w:type="spellStart"/>
      <w:r>
        <w:t>Instrumento</w:t>
      </w:r>
      <w:proofErr w:type="spellEnd"/>
    </w:p>
    <w:p w14:paraId="2D1A97D1" w14:textId="77777777" w:rsidR="000E68B2" w:rsidRPr="00D638A8" w:rsidRDefault="000E68B2" w:rsidP="000E68B2">
      <w:pPr>
        <w:pStyle w:val="Prrafodelista"/>
        <w:tabs>
          <w:tab w:val="left" w:pos="426"/>
        </w:tabs>
        <w:spacing w:line="360" w:lineRule="auto"/>
        <w:ind w:left="0" w:firstLine="567"/>
        <w:rPr>
          <w:rFonts w:ascii="Times New Roman" w:eastAsia="Calibri" w:hAnsi="Times New Roman" w:cs="Times New Roman"/>
          <w:sz w:val="24"/>
          <w:szCs w:val="24"/>
        </w:rPr>
      </w:pPr>
      <w:r w:rsidRPr="00D638A8">
        <w:rPr>
          <w:rFonts w:ascii="Times New Roman" w:eastAsia="Calibri" w:hAnsi="Times New Roman" w:cs="Times New Roman"/>
          <w:sz w:val="24"/>
          <w:szCs w:val="24"/>
        </w:rPr>
        <w:t>Se utilizó la Escala de Conductas Sexuales de Riesgo para HSH</w:t>
      </w:r>
      <w:r w:rsidRPr="00D638A8">
        <w:rPr>
          <w:rFonts w:ascii="Times New Roman" w:hAnsi="Times New Roman" w:cs="Times New Roman"/>
          <w:sz w:val="24"/>
          <w:szCs w:val="24"/>
        </w:rPr>
        <w:t>, construida para fines de estudio</w:t>
      </w:r>
      <w:r w:rsidRPr="00D638A8">
        <w:rPr>
          <w:rFonts w:ascii="Times New Roman" w:eastAsia="Calibri" w:hAnsi="Times New Roman" w:cs="Times New Roman"/>
          <w:sz w:val="24"/>
          <w:szCs w:val="24"/>
        </w:rPr>
        <w:t xml:space="preserve">. Consta de 3 dimensiones y 14 preguntas con cuatro opciones de respuesta (siempre, frecuentemente, algunas veces y nunca).  Las dimensiones del cuestionario son: sexo anal sin protección (5 ítems), sexo oral sin protección (4 ítems) y tener varias parejas sexuales (5 ítems). </w:t>
      </w:r>
      <w:r>
        <w:rPr>
          <w:rFonts w:ascii="Times New Roman" w:eastAsia="Calibri" w:hAnsi="Times New Roman" w:cs="Times New Roman"/>
          <w:sz w:val="24"/>
          <w:szCs w:val="24"/>
        </w:rPr>
        <w:t>L</w:t>
      </w:r>
      <w:r w:rsidRPr="00D638A8">
        <w:rPr>
          <w:rFonts w:ascii="Times New Roman" w:eastAsia="Calibri" w:hAnsi="Times New Roman" w:cs="Times New Roman"/>
          <w:sz w:val="24"/>
          <w:szCs w:val="24"/>
        </w:rPr>
        <w:t xml:space="preserve">a </w:t>
      </w:r>
      <w:r w:rsidRPr="0021795F">
        <w:rPr>
          <w:rFonts w:ascii="Times New Roman" w:eastAsia="Calibri" w:hAnsi="Times New Roman" w:cs="Times New Roman"/>
          <w:sz w:val="24"/>
          <w:szCs w:val="24"/>
        </w:rPr>
        <w:t xml:space="preserve">evidencia de validez basada en el contenido se obtuvo mediante la evaluación de cinco jueces expertos en sexualidad, cuyas valoraciones sobre la claridad, pertinencia y relevancia de los ítems, </w:t>
      </w:r>
      <w:r w:rsidRPr="0021795F">
        <w:rPr>
          <w:rFonts w:ascii="Times New Roman" w:hAnsi="Times New Roman" w:cs="Times New Roman"/>
          <w:sz w:val="24"/>
          <w:szCs w:val="24"/>
        </w:rPr>
        <w:t>se cuantificaron con la V de Aiken y sus intervalos de confianza (</w:t>
      </w:r>
      <w:proofErr w:type="spellStart"/>
      <w:r w:rsidRPr="0021795F">
        <w:rPr>
          <w:rFonts w:ascii="Times New Roman" w:hAnsi="Times New Roman" w:cs="Times New Roman"/>
          <w:sz w:val="24"/>
          <w:szCs w:val="24"/>
        </w:rPr>
        <w:t>Penfield</w:t>
      </w:r>
      <w:proofErr w:type="spellEnd"/>
      <w:r w:rsidRPr="0021795F">
        <w:rPr>
          <w:rFonts w:ascii="Times New Roman" w:hAnsi="Times New Roman" w:cs="Times New Roman"/>
          <w:sz w:val="24"/>
          <w:szCs w:val="24"/>
        </w:rPr>
        <w:t xml:space="preserve"> y </w:t>
      </w:r>
      <w:proofErr w:type="spellStart"/>
      <w:r w:rsidRPr="0021795F">
        <w:rPr>
          <w:rFonts w:ascii="Times New Roman" w:hAnsi="Times New Roman" w:cs="Times New Roman"/>
          <w:sz w:val="24"/>
          <w:szCs w:val="24"/>
        </w:rPr>
        <w:t>Giacobbi</w:t>
      </w:r>
      <w:proofErr w:type="spellEnd"/>
      <w:r w:rsidRPr="0021795F">
        <w:rPr>
          <w:rFonts w:ascii="Times New Roman" w:hAnsi="Times New Roman" w:cs="Times New Roman"/>
          <w:sz w:val="24"/>
          <w:szCs w:val="24"/>
        </w:rPr>
        <w:t xml:space="preserve">, 2009) </w:t>
      </w:r>
      <w:r>
        <w:rPr>
          <w:rFonts w:ascii="Times New Roman" w:hAnsi="Times New Roman" w:cs="Times New Roman"/>
          <w:sz w:val="24"/>
          <w:szCs w:val="24"/>
        </w:rPr>
        <w:t>y se obtuv</w:t>
      </w:r>
      <w:r w:rsidRPr="001145E3">
        <w:rPr>
          <w:rFonts w:ascii="Times New Roman" w:hAnsi="Times New Roman" w:cs="Times New Roman"/>
          <w:sz w:val="24"/>
          <w:szCs w:val="24"/>
        </w:rPr>
        <w:t>o que</w:t>
      </w:r>
      <w:r w:rsidRPr="001145E3">
        <w:rPr>
          <w:rFonts w:ascii="Times New Roman" w:eastAsia="Calibri" w:hAnsi="Times New Roman" w:cs="Times New Roman"/>
          <w:sz w:val="24"/>
          <w:szCs w:val="24"/>
        </w:rPr>
        <w:t xml:space="preserve"> la totalidad de los ítems son una muestra representativa del constructo evaluado</w:t>
      </w:r>
      <w:r w:rsidRPr="00D638A8">
        <w:rPr>
          <w:rFonts w:ascii="Times New Roman" w:eastAsia="Calibri" w:hAnsi="Times New Roman" w:cs="Times New Roman"/>
          <w:sz w:val="24"/>
          <w:szCs w:val="24"/>
        </w:rPr>
        <w:t xml:space="preserve"> (V=1.00 [.80, 1.0]), </w:t>
      </w:r>
      <w:r>
        <w:rPr>
          <w:rFonts w:ascii="Times New Roman" w:eastAsia="Calibri" w:hAnsi="Times New Roman" w:cs="Times New Roman"/>
          <w:sz w:val="24"/>
          <w:szCs w:val="24"/>
        </w:rPr>
        <w:t>por</w:t>
      </w:r>
      <w:r w:rsidRPr="00D638A8">
        <w:rPr>
          <w:rFonts w:ascii="Times New Roman" w:eastAsia="Calibri" w:hAnsi="Times New Roman" w:cs="Times New Roman"/>
          <w:sz w:val="24"/>
          <w:szCs w:val="24"/>
        </w:rPr>
        <w:t xml:space="preserve">que el límite inferior del intervalo de confianza </w:t>
      </w:r>
      <w:r>
        <w:rPr>
          <w:rFonts w:ascii="Times New Roman" w:eastAsia="Calibri" w:hAnsi="Times New Roman" w:cs="Times New Roman"/>
          <w:sz w:val="24"/>
          <w:szCs w:val="24"/>
        </w:rPr>
        <w:t xml:space="preserve">de la V de Aiken </w:t>
      </w:r>
      <w:r w:rsidRPr="00D638A8">
        <w:rPr>
          <w:rFonts w:ascii="Times New Roman" w:eastAsia="Calibri" w:hAnsi="Times New Roman" w:cs="Times New Roman"/>
          <w:sz w:val="24"/>
          <w:szCs w:val="24"/>
        </w:rPr>
        <w:t xml:space="preserve">es mayor a .75 (Merino-Soto, 2016). </w:t>
      </w:r>
    </w:p>
    <w:p w14:paraId="703F08EF" w14:textId="77777777" w:rsidR="000E68B2" w:rsidRPr="00D638A8" w:rsidRDefault="000E68B2" w:rsidP="000E68B2">
      <w:pPr>
        <w:spacing w:line="360" w:lineRule="auto"/>
        <w:ind w:firstLine="567"/>
        <w:jc w:val="both"/>
      </w:pPr>
      <w:r>
        <w:t>L</w:t>
      </w:r>
      <w:r w:rsidRPr="00D638A8">
        <w:t xml:space="preserve">a validez </w:t>
      </w:r>
      <w:r w:rsidRPr="009C405F">
        <w:t xml:space="preserve">basada en la estructura interna se halló en 180 HSH, mediante el análisis factorial exploratorio con el programa Factor (Lorenzo-Seva y Ferrando, 2006). Se </w:t>
      </w:r>
      <w:r w:rsidRPr="00D638A8">
        <w:t xml:space="preserve">determinó la pertinencia de la aplicación del análisis factorial, mediante la prueba de esfericidad de </w:t>
      </w:r>
      <w:proofErr w:type="spellStart"/>
      <w:r w:rsidRPr="00D638A8">
        <w:t>Bartlet</w:t>
      </w:r>
      <w:proofErr w:type="spellEnd"/>
      <w:r w:rsidRPr="00D638A8">
        <w:t xml:space="preserve"> cuyo valor es de 636.5 (</w:t>
      </w:r>
      <w:r w:rsidRPr="00D638A8">
        <w:rPr>
          <w:i/>
        </w:rPr>
        <w:t>p=</w:t>
      </w:r>
      <w:r>
        <w:rPr>
          <w:i/>
        </w:rPr>
        <w:t xml:space="preserve"> </w:t>
      </w:r>
      <w:r w:rsidRPr="00D638A8">
        <w:t>.00001&lt;</w:t>
      </w:r>
      <w:r>
        <w:t xml:space="preserve"> </w:t>
      </w:r>
      <w:r w:rsidRPr="00D638A8">
        <w:t xml:space="preserve">.01) y el Kaiser Meyer </w:t>
      </w:r>
      <w:proofErr w:type="spellStart"/>
      <w:r w:rsidRPr="00D638A8">
        <w:t>Olkin</w:t>
      </w:r>
      <w:proofErr w:type="spellEnd"/>
      <w:r w:rsidRPr="00D638A8">
        <w:t xml:space="preserve"> (KMO=</w:t>
      </w:r>
      <w:r>
        <w:t xml:space="preserve"> </w:t>
      </w:r>
      <w:r w:rsidRPr="00D638A8">
        <w:t xml:space="preserve">.626 [.563, .711]). Se trabajó el método </w:t>
      </w:r>
      <w:r w:rsidRPr="00D638A8">
        <w:lastRenderedPageBreak/>
        <w:t>de análisis paralelo</w:t>
      </w:r>
      <w:r>
        <w:t>,</w:t>
      </w:r>
      <w:r w:rsidRPr="00D638A8">
        <w:t xml:space="preserve"> mínimos cuadrados no ponderados en una matriz </w:t>
      </w:r>
      <w:proofErr w:type="spellStart"/>
      <w:r w:rsidRPr="00D638A8">
        <w:t>policórica</w:t>
      </w:r>
      <w:proofErr w:type="spellEnd"/>
      <w:r w:rsidRPr="00D638A8">
        <w:t xml:space="preserve"> y </w:t>
      </w:r>
      <w:r>
        <w:t>se eligió la</w:t>
      </w:r>
      <w:r w:rsidRPr="00D638A8">
        <w:t xml:space="preserve"> rotación </w:t>
      </w:r>
      <w:proofErr w:type="spellStart"/>
      <w:r w:rsidRPr="00D638A8">
        <w:t>Varimax</w:t>
      </w:r>
      <w:proofErr w:type="spellEnd"/>
      <w:r w:rsidRPr="00D638A8">
        <w:t xml:space="preserve">, porque la mayoría de factores correlacionaron con valores menores a .32. Se obtuvieron 3 factores que explicaron el 58.15% de la varianza común de la prueba, valor mayor al 50% para ser aceptado </w:t>
      </w:r>
      <w:r w:rsidRPr="003904BC">
        <w:t>(</w:t>
      </w:r>
      <w:proofErr w:type="spellStart"/>
      <w:r w:rsidRPr="003904BC">
        <w:t>Merenda</w:t>
      </w:r>
      <w:proofErr w:type="spellEnd"/>
      <w:r w:rsidRPr="003904BC">
        <w:t>, 1997)</w:t>
      </w:r>
      <w:r w:rsidRPr="00D638A8">
        <w:t xml:space="preserve"> y cercano al valor mínimo recomendado de .60 (</w:t>
      </w:r>
      <w:proofErr w:type="spellStart"/>
      <w:r w:rsidRPr="00D638A8">
        <w:t>Hair</w:t>
      </w:r>
      <w:proofErr w:type="spellEnd"/>
      <w:r w:rsidRPr="00D638A8">
        <w:t xml:space="preserve">, Anderson, Tatham </w:t>
      </w:r>
      <w:r>
        <w:t>y</w:t>
      </w:r>
      <w:r w:rsidRPr="00D638A8">
        <w:t xml:space="preserve"> Black, 2007) (</w:t>
      </w:r>
      <w:r>
        <w:t>T</w:t>
      </w:r>
      <w:r w:rsidRPr="00D638A8">
        <w:t>abla 2).</w:t>
      </w:r>
    </w:p>
    <w:p w14:paraId="3D46BB20" w14:textId="2D4F20E6" w:rsidR="000E68B2" w:rsidRPr="003C6328" w:rsidRDefault="000E68B2" w:rsidP="000E68B2">
      <w:pPr>
        <w:spacing w:line="360" w:lineRule="auto"/>
        <w:ind w:firstLine="567"/>
        <w:jc w:val="both"/>
      </w:pPr>
      <w:r w:rsidRPr="00D638A8">
        <w:t xml:space="preserve">Además, el Alfa ordinal, sugerido </w:t>
      </w:r>
      <w:r w:rsidRPr="003C6328">
        <w:t>para instrumentos de escalas ordinales con menos de 5 opciones de respuesta (Domínguez, 2012), presentó coeficientes entre .66 y .79.</w:t>
      </w:r>
    </w:p>
    <w:p w14:paraId="4FADEB19" w14:textId="29D2E4F4" w:rsidR="009D710C" w:rsidRPr="003C6328" w:rsidRDefault="009D710C" w:rsidP="000E68B2">
      <w:pPr>
        <w:spacing w:line="360" w:lineRule="auto"/>
        <w:ind w:firstLine="567"/>
        <w:jc w:val="both"/>
      </w:pPr>
      <w:r w:rsidRPr="003C6328">
        <w:t xml:space="preserve">Para calificar el instrumento se otorgó una puntuación por ítem, desde 1 (opción: </w:t>
      </w:r>
      <w:r w:rsidRPr="003C6328">
        <w:rPr>
          <w:i/>
          <w:iCs/>
        </w:rPr>
        <w:t>nunca</w:t>
      </w:r>
      <w:r w:rsidRPr="003C6328">
        <w:t xml:space="preserve">) hasta 4 (opción: </w:t>
      </w:r>
      <w:r w:rsidRPr="003C6328">
        <w:rPr>
          <w:i/>
          <w:iCs/>
        </w:rPr>
        <w:t>siempre</w:t>
      </w:r>
      <w:r w:rsidRPr="003C6328">
        <w:t xml:space="preserve">); y los baremos hallados se presentan en la Tabla 3, donde se aprecia que la categoría sin riesgo es otorgada </w:t>
      </w:r>
      <w:r w:rsidR="00B0728F" w:rsidRPr="003C6328">
        <w:t xml:space="preserve">únicamente </w:t>
      </w:r>
      <w:r w:rsidRPr="003C6328">
        <w:t xml:space="preserve">a quien responde </w:t>
      </w:r>
      <w:r w:rsidRPr="003C6328">
        <w:rPr>
          <w:i/>
          <w:iCs/>
        </w:rPr>
        <w:t xml:space="preserve">nunca </w:t>
      </w:r>
      <w:r w:rsidRPr="003C6328">
        <w:t>a todos los ítems de cada factor.</w:t>
      </w:r>
    </w:p>
    <w:p w14:paraId="5D858FAB" w14:textId="77777777" w:rsidR="000E68B2" w:rsidRPr="003C6328" w:rsidRDefault="000E68B2" w:rsidP="000E68B2"/>
    <w:p w14:paraId="67E5732D" w14:textId="77777777" w:rsidR="000E68B2" w:rsidRPr="000E68B2" w:rsidRDefault="000E68B2" w:rsidP="000E68B2">
      <w:pPr>
        <w:spacing w:line="240" w:lineRule="atLeast"/>
        <w:rPr>
          <w:sz w:val="20"/>
          <w:szCs w:val="20"/>
        </w:rPr>
      </w:pPr>
      <w:r w:rsidRPr="000E68B2">
        <w:rPr>
          <w:sz w:val="20"/>
          <w:szCs w:val="20"/>
        </w:rPr>
        <w:t>Tabla 2</w:t>
      </w:r>
    </w:p>
    <w:p w14:paraId="6880804E" w14:textId="77777777" w:rsidR="000E68B2" w:rsidRPr="000E68B2" w:rsidRDefault="000E68B2" w:rsidP="000E68B2">
      <w:pPr>
        <w:spacing w:line="240" w:lineRule="atLeast"/>
        <w:rPr>
          <w:i/>
          <w:sz w:val="20"/>
          <w:szCs w:val="20"/>
        </w:rPr>
      </w:pPr>
      <w:r w:rsidRPr="000E68B2">
        <w:rPr>
          <w:i/>
          <w:sz w:val="20"/>
          <w:szCs w:val="20"/>
        </w:rPr>
        <w:t>Estructura factorial de la Escala de conductas sexuales de riesgo en HSH</w:t>
      </w:r>
    </w:p>
    <w:tbl>
      <w:tblPr>
        <w:tblW w:w="0" w:type="auto"/>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20"/>
        <w:gridCol w:w="6258"/>
        <w:gridCol w:w="816"/>
        <w:gridCol w:w="816"/>
        <w:gridCol w:w="695"/>
        <w:gridCol w:w="455"/>
      </w:tblGrid>
      <w:tr w:rsidR="000E68B2" w:rsidRPr="00D638A8" w14:paraId="74C29F86" w14:textId="77777777" w:rsidTr="000E68B2">
        <w:trPr>
          <w:trHeight w:val="465"/>
        </w:trPr>
        <w:tc>
          <w:tcPr>
            <w:tcW w:w="5917" w:type="dxa"/>
            <w:gridSpan w:val="2"/>
            <w:tcBorders>
              <w:top w:val="single" w:sz="4" w:space="0" w:color="auto"/>
              <w:bottom w:val="single" w:sz="4" w:space="0" w:color="auto"/>
            </w:tcBorders>
            <w:shd w:val="clear" w:color="auto" w:fill="auto"/>
            <w:vAlign w:val="center"/>
            <w:hideMark/>
          </w:tcPr>
          <w:p w14:paraId="24C70CF3" w14:textId="77777777" w:rsidR="000E68B2" w:rsidRPr="00D638A8" w:rsidRDefault="000E68B2" w:rsidP="00BB48E8">
            <w:pPr>
              <w:jc w:val="center"/>
              <w:rPr>
                <w:b/>
                <w:bCs/>
                <w:sz w:val="18"/>
                <w:szCs w:val="18"/>
                <w:lang w:eastAsia="es-PE"/>
              </w:rPr>
            </w:pPr>
            <w:r w:rsidRPr="00D638A8">
              <w:rPr>
                <w:b/>
                <w:bCs/>
                <w:sz w:val="18"/>
                <w:szCs w:val="18"/>
                <w:lang w:eastAsia="es-PE"/>
              </w:rPr>
              <w:t>Ítem</w:t>
            </w:r>
          </w:p>
        </w:tc>
        <w:tc>
          <w:tcPr>
            <w:tcW w:w="0" w:type="auto"/>
            <w:tcBorders>
              <w:top w:val="single" w:sz="4" w:space="0" w:color="auto"/>
              <w:bottom w:val="single" w:sz="4" w:space="0" w:color="auto"/>
            </w:tcBorders>
            <w:shd w:val="clear" w:color="auto" w:fill="auto"/>
            <w:vAlign w:val="center"/>
            <w:hideMark/>
          </w:tcPr>
          <w:p w14:paraId="03488D3D" w14:textId="77777777" w:rsidR="000E68B2" w:rsidRPr="00D638A8" w:rsidRDefault="000E68B2" w:rsidP="00BB48E8">
            <w:pPr>
              <w:jc w:val="center"/>
              <w:rPr>
                <w:sz w:val="16"/>
                <w:szCs w:val="16"/>
                <w:lang w:eastAsia="es-PE"/>
              </w:rPr>
            </w:pPr>
            <w:r w:rsidRPr="00D638A8">
              <w:rPr>
                <w:sz w:val="16"/>
                <w:szCs w:val="16"/>
                <w:lang w:eastAsia="es-PE"/>
              </w:rPr>
              <w:t>Sexo oral</w:t>
            </w:r>
          </w:p>
          <w:p w14:paraId="115F112A" w14:textId="77777777" w:rsidR="000E68B2" w:rsidRPr="00D638A8" w:rsidRDefault="000E68B2" w:rsidP="00BB48E8">
            <w:pPr>
              <w:jc w:val="center"/>
              <w:rPr>
                <w:sz w:val="16"/>
                <w:szCs w:val="16"/>
                <w:lang w:eastAsia="es-PE"/>
              </w:rPr>
            </w:pPr>
            <w:r w:rsidRPr="00D638A8">
              <w:rPr>
                <w:sz w:val="16"/>
                <w:szCs w:val="16"/>
                <w:lang w:eastAsia="es-PE"/>
              </w:rPr>
              <w:t>sin protección</w:t>
            </w:r>
          </w:p>
        </w:tc>
        <w:tc>
          <w:tcPr>
            <w:tcW w:w="0" w:type="auto"/>
            <w:tcBorders>
              <w:top w:val="single" w:sz="4" w:space="0" w:color="auto"/>
              <w:bottom w:val="single" w:sz="4" w:space="0" w:color="auto"/>
            </w:tcBorders>
            <w:shd w:val="clear" w:color="auto" w:fill="auto"/>
            <w:vAlign w:val="center"/>
            <w:hideMark/>
          </w:tcPr>
          <w:p w14:paraId="07222DFD" w14:textId="77777777" w:rsidR="000E68B2" w:rsidRPr="00D638A8" w:rsidRDefault="000E68B2" w:rsidP="00BB48E8">
            <w:pPr>
              <w:jc w:val="center"/>
              <w:rPr>
                <w:sz w:val="16"/>
                <w:szCs w:val="16"/>
                <w:lang w:eastAsia="es-PE"/>
              </w:rPr>
            </w:pPr>
            <w:r w:rsidRPr="00D638A8">
              <w:rPr>
                <w:sz w:val="16"/>
                <w:szCs w:val="16"/>
                <w:lang w:eastAsia="es-PE"/>
              </w:rPr>
              <w:t>Sexo anal</w:t>
            </w:r>
          </w:p>
          <w:p w14:paraId="454AF018" w14:textId="77777777" w:rsidR="000E68B2" w:rsidRPr="00D638A8" w:rsidRDefault="000E68B2" w:rsidP="00BB48E8">
            <w:pPr>
              <w:jc w:val="center"/>
              <w:rPr>
                <w:sz w:val="16"/>
                <w:szCs w:val="16"/>
                <w:lang w:eastAsia="es-PE"/>
              </w:rPr>
            </w:pPr>
            <w:r w:rsidRPr="00D638A8">
              <w:rPr>
                <w:sz w:val="16"/>
                <w:szCs w:val="16"/>
                <w:lang w:eastAsia="es-PE"/>
              </w:rPr>
              <w:t xml:space="preserve"> sin protección</w:t>
            </w:r>
          </w:p>
        </w:tc>
        <w:tc>
          <w:tcPr>
            <w:tcW w:w="0" w:type="auto"/>
            <w:tcBorders>
              <w:top w:val="single" w:sz="4" w:space="0" w:color="auto"/>
              <w:bottom w:val="single" w:sz="4" w:space="0" w:color="auto"/>
            </w:tcBorders>
            <w:shd w:val="clear" w:color="auto" w:fill="auto"/>
            <w:vAlign w:val="center"/>
            <w:hideMark/>
          </w:tcPr>
          <w:p w14:paraId="66E9907F" w14:textId="77777777" w:rsidR="000E68B2" w:rsidRPr="00D638A8" w:rsidRDefault="000E68B2" w:rsidP="00BB48E8">
            <w:pPr>
              <w:jc w:val="center"/>
              <w:rPr>
                <w:sz w:val="16"/>
                <w:szCs w:val="16"/>
                <w:lang w:eastAsia="es-PE"/>
              </w:rPr>
            </w:pPr>
            <w:r w:rsidRPr="00D638A8">
              <w:rPr>
                <w:sz w:val="16"/>
                <w:szCs w:val="16"/>
                <w:lang w:eastAsia="es-PE"/>
              </w:rPr>
              <w:t xml:space="preserve">Sexo con varias </w:t>
            </w:r>
          </w:p>
          <w:p w14:paraId="295958CA" w14:textId="77777777" w:rsidR="000E68B2" w:rsidRPr="00D638A8" w:rsidRDefault="000E68B2" w:rsidP="00BB48E8">
            <w:pPr>
              <w:jc w:val="center"/>
              <w:rPr>
                <w:sz w:val="16"/>
                <w:szCs w:val="16"/>
                <w:lang w:eastAsia="es-PE"/>
              </w:rPr>
            </w:pPr>
            <w:r w:rsidRPr="00D638A8">
              <w:rPr>
                <w:sz w:val="16"/>
                <w:szCs w:val="16"/>
                <w:lang w:eastAsia="es-PE"/>
              </w:rPr>
              <w:t>parejas</w:t>
            </w:r>
          </w:p>
        </w:tc>
        <w:tc>
          <w:tcPr>
            <w:tcW w:w="0" w:type="auto"/>
            <w:tcBorders>
              <w:top w:val="single" w:sz="4" w:space="0" w:color="auto"/>
              <w:bottom w:val="single" w:sz="4" w:space="0" w:color="auto"/>
            </w:tcBorders>
            <w:shd w:val="clear" w:color="auto" w:fill="auto"/>
            <w:vAlign w:val="center"/>
            <w:hideMark/>
          </w:tcPr>
          <w:p w14:paraId="63B01280" w14:textId="77777777" w:rsidR="000E68B2" w:rsidRPr="00D638A8" w:rsidRDefault="000E68B2" w:rsidP="00BB48E8">
            <w:pPr>
              <w:jc w:val="center"/>
              <w:rPr>
                <w:sz w:val="16"/>
                <w:szCs w:val="16"/>
                <w:lang w:eastAsia="es-PE"/>
              </w:rPr>
            </w:pPr>
            <w:r w:rsidRPr="00D638A8">
              <w:rPr>
                <w:sz w:val="16"/>
                <w:szCs w:val="16"/>
                <w:lang w:eastAsia="es-PE"/>
              </w:rPr>
              <w:t>h</w:t>
            </w:r>
            <w:r w:rsidRPr="00D638A8">
              <w:rPr>
                <w:sz w:val="16"/>
                <w:szCs w:val="16"/>
                <w:vertAlign w:val="superscript"/>
                <w:lang w:eastAsia="es-PE"/>
              </w:rPr>
              <w:t>2</w:t>
            </w:r>
          </w:p>
        </w:tc>
      </w:tr>
      <w:tr w:rsidR="000E68B2" w:rsidRPr="00D638A8" w14:paraId="3F226FD2" w14:textId="77777777" w:rsidTr="000E68B2">
        <w:trPr>
          <w:trHeight w:val="255"/>
        </w:trPr>
        <w:tc>
          <w:tcPr>
            <w:tcW w:w="179" w:type="dxa"/>
            <w:shd w:val="clear" w:color="auto" w:fill="auto"/>
            <w:hideMark/>
          </w:tcPr>
          <w:p w14:paraId="696ECE84" w14:textId="77777777" w:rsidR="000E68B2" w:rsidRPr="00D638A8" w:rsidRDefault="000E68B2" w:rsidP="000E68B2">
            <w:pPr>
              <w:jc w:val="right"/>
              <w:rPr>
                <w:sz w:val="18"/>
                <w:szCs w:val="18"/>
                <w:lang w:eastAsia="es-PE"/>
              </w:rPr>
            </w:pPr>
            <w:r w:rsidRPr="00D638A8">
              <w:rPr>
                <w:sz w:val="18"/>
                <w:szCs w:val="18"/>
                <w:lang w:eastAsia="es-PE"/>
              </w:rPr>
              <w:t>6</w:t>
            </w:r>
          </w:p>
        </w:tc>
        <w:tc>
          <w:tcPr>
            <w:tcW w:w="0" w:type="auto"/>
            <w:shd w:val="clear" w:color="auto" w:fill="auto"/>
            <w:hideMark/>
          </w:tcPr>
          <w:p w14:paraId="5AF57B16" w14:textId="77777777" w:rsidR="000E68B2" w:rsidRPr="00D638A8" w:rsidRDefault="000E68B2" w:rsidP="000E68B2">
            <w:pPr>
              <w:rPr>
                <w:sz w:val="18"/>
                <w:szCs w:val="18"/>
                <w:lang w:eastAsia="es-PE"/>
              </w:rPr>
            </w:pPr>
            <w:r w:rsidRPr="00D638A8">
              <w:rPr>
                <w:sz w:val="18"/>
                <w:szCs w:val="18"/>
                <w:lang w:eastAsia="es-PE"/>
              </w:rPr>
              <w:t>Realizas sexo oral sin protección.</w:t>
            </w:r>
          </w:p>
        </w:tc>
        <w:tc>
          <w:tcPr>
            <w:tcW w:w="0" w:type="auto"/>
            <w:shd w:val="clear" w:color="auto" w:fill="auto"/>
          </w:tcPr>
          <w:p w14:paraId="167FF2BB" w14:textId="77777777" w:rsidR="000E68B2" w:rsidRPr="00D638A8" w:rsidRDefault="000E68B2" w:rsidP="000E68B2">
            <w:pPr>
              <w:jc w:val="center"/>
              <w:rPr>
                <w:sz w:val="18"/>
                <w:szCs w:val="18"/>
                <w:lang w:eastAsia="es-PE"/>
              </w:rPr>
            </w:pPr>
            <w:r w:rsidRPr="00D638A8">
              <w:rPr>
                <w:sz w:val="18"/>
                <w:szCs w:val="18"/>
                <w:lang w:eastAsia="es-PE"/>
              </w:rPr>
              <w:t>.823</w:t>
            </w:r>
          </w:p>
        </w:tc>
        <w:tc>
          <w:tcPr>
            <w:tcW w:w="0" w:type="auto"/>
            <w:shd w:val="clear" w:color="auto" w:fill="auto"/>
          </w:tcPr>
          <w:p w14:paraId="458FAD73" w14:textId="77777777" w:rsidR="000E68B2" w:rsidRPr="00D638A8" w:rsidRDefault="000E68B2" w:rsidP="000E68B2">
            <w:pPr>
              <w:jc w:val="center"/>
              <w:rPr>
                <w:sz w:val="18"/>
                <w:szCs w:val="18"/>
                <w:lang w:eastAsia="es-PE"/>
              </w:rPr>
            </w:pPr>
          </w:p>
        </w:tc>
        <w:tc>
          <w:tcPr>
            <w:tcW w:w="0" w:type="auto"/>
            <w:shd w:val="clear" w:color="auto" w:fill="auto"/>
          </w:tcPr>
          <w:p w14:paraId="33FDF37D" w14:textId="77777777" w:rsidR="000E68B2" w:rsidRPr="00D638A8" w:rsidRDefault="000E68B2" w:rsidP="000E68B2">
            <w:pPr>
              <w:jc w:val="center"/>
              <w:rPr>
                <w:sz w:val="18"/>
                <w:szCs w:val="18"/>
                <w:lang w:eastAsia="es-PE"/>
              </w:rPr>
            </w:pPr>
          </w:p>
        </w:tc>
        <w:tc>
          <w:tcPr>
            <w:tcW w:w="0" w:type="auto"/>
            <w:shd w:val="clear" w:color="auto" w:fill="auto"/>
            <w:hideMark/>
          </w:tcPr>
          <w:p w14:paraId="3072CCAA" w14:textId="77777777" w:rsidR="000E68B2" w:rsidRPr="00D638A8" w:rsidRDefault="000E68B2" w:rsidP="000E68B2">
            <w:pPr>
              <w:jc w:val="center"/>
              <w:rPr>
                <w:sz w:val="18"/>
                <w:szCs w:val="18"/>
                <w:lang w:eastAsia="es-PE"/>
              </w:rPr>
            </w:pPr>
            <w:r w:rsidRPr="00D638A8">
              <w:rPr>
                <w:sz w:val="18"/>
                <w:szCs w:val="18"/>
                <w:lang w:eastAsia="es-PE"/>
              </w:rPr>
              <w:t>.617</w:t>
            </w:r>
          </w:p>
        </w:tc>
      </w:tr>
      <w:tr w:rsidR="000E68B2" w:rsidRPr="00D638A8" w14:paraId="56E292BA" w14:textId="77777777" w:rsidTr="000E68B2">
        <w:trPr>
          <w:trHeight w:val="255"/>
        </w:trPr>
        <w:tc>
          <w:tcPr>
            <w:tcW w:w="179" w:type="dxa"/>
            <w:shd w:val="clear" w:color="auto" w:fill="auto"/>
            <w:hideMark/>
          </w:tcPr>
          <w:p w14:paraId="2728B1DE" w14:textId="77777777" w:rsidR="000E68B2" w:rsidRPr="00D638A8" w:rsidRDefault="000E68B2" w:rsidP="000E68B2">
            <w:pPr>
              <w:jc w:val="right"/>
              <w:rPr>
                <w:sz w:val="18"/>
                <w:szCs w:val="18"/>
                <w:lang w:eastAsia="es-PE"/>
              </w:rPr>
            </w:pPr>
            <w:r w:rsidRPr="00D638A8">
              <w:rPr>
                <w:sz w:val="18"/>
                <w:szCs w:val="18"/>
                <w:lang w:eastAsia="es-PE"/>
              </w:rPr>
              <w:t>7</w:t>
            </w:r>
          </w:p>
        </w:tc>
        <w:tc>
          <w:tcPr>
            <w:tcW w:w="0" w:type="auto"/>
            <w:shd w:val="clear" w:color="auto" w:fill="auto"/>
            <w:hideMark/>
          </w:tcPr>
          <w:p w14:paraId="5F3C5EAC" w14:textId="77777777" w:rsidR="000E68B2" w:rsidRPr="00D638A8" w:rsidRDefault="000E68B2" w:rsidP="000E68B2">
            <w:pPr>
              <w:rPr>
                <w:sz w:val="18"/>
                <w:szCs w:val="18"/>
                <w:lang w:eastAsia="es-PE"/>
              </w:rPr>
            </w:pPr>
            <w:r w:rsidRPr="00D638A8">
              <w:rPr>
                <w:sz w:val="18"/>
                <w:szCs w:val="18"/>
                <w:lang w:eastAsia="es-PE"/>
              </w:rPr>
              <w:t>Con qué frecuencia utilizas el condón para el sexo oral.</w:t>
            </w:r>
          </w:p>
        </w:tc>
        <w:tc>
          <w:tcPr>
            <w:tcW w:w="0" w:type="auto"/>
            <w:shd w:val="clear" w:color="auto" w:fill="auto"/>
          </w:tcPr>
          <w:p w14:paraId="2A08E233" w14:textId="77777777" w:rsidR="000E68B2" w:rsidRPr="00D638A8" w:rsidRDefault="000E68B2" w:rsidP="000E68B2">
            <w:pPr>
              <w:jc w:val="center"/>
              <w:rPr>
                <w:sz w:val="18"/>
                <w:szCs w:val="18"/>
                <w:lang w:eastAsia="es-PE"/>
              </w:rPr>
            </w:pPr>
            <w:r w:rsidRPr="00D638A8">
              <w:rPr>
                <w:sz w:val="18"/>
                <w:szCs w:val="18"/>
                <w:lang w:eastAsia="es-PE"/>
              </w:rPr>
              <w:t>.785</w:t>
            </w:r>
          </w:p>
        </w:tc>
        <w:tc>
          <w:tcPr>
            <w:tcW w:w="0" w:type="auto"/>
            <w:shd w:val="clear" w:color="auto" w:fill="auto"/>
          </w:tcPr>
          <w:p w14:paraId="31DA7FB7" w14:textId="77777777" w:rsidR="000E68B2" w:rsidRPr="00D638A8" w:rsidRDefault="000E68B2" w:rsidP="000E68B2">
            <w:pPr>
              <w:jc w:val="center"/>
              <w:rPr>
                <w:sz w:val="18"/>
                <w:szCs w:val="18"/>
                <w:lang w:eastAsia="es-PE"/>
              </w:rPr>
            </w:pPr>
          </w:p>
        </w:tc>
        <w:tc>
          <w:tcPr>
            <w:tcW w:w="0" w:type="auto"/>
            <w:shd w:val="clear" w:color="auto" w:fill="auto"/>
          </w:tcPr>
          <w:p w14:paraId="26626A5F" w14:textId="77777777" w:rsidR="000E68B2" w:rsidRPr="00D638A8" w:rsidRDefault="000E68B2" w:rsidP="000E68B2">
            <w:pPr>
              <w:jc w:val="center"/>
              <w:rPr>
                <w:sz w:val="18"/>
                <w:szCs w:val="18"/>
                <w:lang w:eastAsia="es-PE"/>
              </w:rPr>
            </w:pPr>
          </w:p>
        </w:tc>
        <w:tc>
          <w:tcPr>
            <w:tcW w:w="0" w:type="auto"/>
            <w:shd w:val="clear" w:color="auto" w:fill="auto"/>
            <w:hideMark/>
          </w:tcPr>
          <w:p w14:paraId="28977EA7" w14:textId="77777777" w:rsidR="000E68B2" w:rsidRPr="00D638A8" w:rsidRDefault="000E68B2" w:rsidP="000E68B2">
            <w:pPr>
              <w:jc w:val="center"/>
              <w:rPr>
                <w:sz w:val="18"/>
                <w:szCs w:val="18"/>
                <w:lang w:eastAsia="es-PE"/>
              </w:rPr>
            </w:pPr>
            <w:r w:rsidRPr="00D638A8">
              <w:rPr>
                <w:sz w:val="18"/>
                <w:szCs w:val="18"/>
                <w:lang w:eastAsia="es-PE"/>
              </w:rPr>
              <w:t>.660</w:t>
            </w:r>
          </w:p>
        </w:tc>
      </w:tr>
      <w:tr w:rsidR="000E68B2" w:rsidRPr="00D638A8" w14:paraId="16BFA060" w14:textId="77777777" w:rsidTr="000E68B2">
        <w:trPr>
          <w:trHeight w:val="400"/>
        </w:trPr>
        <w:tc>
          <w:tcPr>
            <w:tcW w:w="179" w:type="dxa"/>
            <w:shd w:val="clear" w:color="auto" w:fill="auto"/>
            <w:hideMark/>
          </w:tcPr>
          <w:p w14:paraId="4D23BD0A" w14:textId="77777777" w:rsidR="000E68B2" w:rsidRPr="00D638A8" w:rsidRDefault="000E68B2" w:rsidP="000E68B2">
            <w:pPr>
              <w:jc w:val="right"/>
              <w:rPr>
                <w:sz w:val="18"/>
                <w:szCs w:val="18"/>
                <w:lang w:eastAsia="es-PE"/>
              </w:rPr>
            </w:pPr>
            <w:r w:rsidRPr="00D638A8">
              <w:rPr>
                <w:sz w:val="18"/>
                <w:szCs w:val="18"/>
                <w:lang w:eastAsia="es-PE"/>
              </w:rPr>
              <w:t>8</w:t>
            </w:r>
          </w:p>
        </w:tc>
        <w:tc>
          <w:tcPr>
            <w:tcW w:w="0" w:type="auto"/>
            <w:shd w:val="clear" w:color="auto" w:fill="auto"/>
            <w:hideMark/>
          </w:tcPr>
          <w:p w14:paraId="6F180FCE" w14:textId="77777777" w:rsidR="000E68B2" w:rsidRPr="00D638A8" w:rsidRDefault="000E68B2" w:rsidP="000E68B2">
            <w:pPr>
              <w:rPr>
                <w:sz w:val="18"/>
                <w:szCs w:val="18"/>
                <w:lang w:eastAsia="es-PE"/>
              </w:rPr>
            </w:pPr>
            <w:r w:rsidRPr="00D638A8">
              <w:rPr>
                <w:sz w:val="18"/>
                <w:szCs w:val="18"/>
                <w:lang w:eastAsia="es-PE"/>
              </w:rPr>
              <w:t>Con qué frecuencia realizas sexo oral con protección de inicio al fin de la práctica sexual.</w:t>
            </w:r>
          </w:p>
        </w:tc>
        <w:tc>
          <w:tcPr>
            <w:tcW w:w="0" w:type="auto"/>
            <w:shd w:val="clear" w:color="auto" w:fill="auto"/>
          </w:tcPr>
          <w:p w14:paraId="0923569D" w14:textId="77777777" w:rsidR="000E68B2" w:rsidRPr="00D638A8" w:rsidRDefault="000E68B2" w:rsidP="000E68B2">
            <w:pPr>
              <w:jc w:val="center"/>
              <w:rPr>
                <w:sz w:val="18"/>
                <w:szCs w:val="18"/>
                <w:lang w:eastAsia="es-PE"/>
              </w:rPr>
            </w:pPr>
            <w:r w:rsidRPr="00D638A8">
              <w:rPr>
                <w:sz w:val="18"/>
                <w:szCs w:val="18"/>
                <w:lang w:eastAsia="es-PE"/>
              </w:rPr>
              <w:t>.573</w:t>
            </w:r>
          </w:p>
        </w:tc>
        <w:tc>
          <w:tcPr>
            <w:tcW w:w="0" w:type="auto"/>
            <w:shd w:val="clear" w:color="auto" w:fill="auto"/>
          </w:tcPr>
          <w:p w14:paraId="2BBE736B" w14:textId="77777777" w:rsidR="000E68B2" w:rsidRPr="00D638A8" w:rsidRDefault="000E68B2" w:rsidP="000E68B2">
            <w:pPr>
              <w:jc w:val="center"/>
              <w:rPr>
                <w:sz w:val="18"/>
                <w:szCs w:val="18"/>
                <w:lang w:eastAsia="es-PE"/>
              </w:rPr>
            </w:pPr>
          </w:p>
        </w:tc>
        <w:tc>
          <w:tcPr>
            <w:tcW w:w="0" w:type="auto"/>
            <w:shd w:val="clear" w:color="auto" w:fill="auto"/>
          </w:tcPr>
          <w:p w14:paraId="445E940E" w14:textId="77777777" w:rsidR="000E68B2" w:rsidRPr="00D638A8" w:rsidRDefault="000E68B2" w:rsidP="000E68B2">
            <w:pPr>
              <w:jc w:val="center"/>
              <w:rPr>
                <w:sz w:val="18"/>
                <w:szCs w:val="18"/>
                <w:lang w:eastAsia="es-PE"/>
              </w:rPr>
            </w:pPr>
          </w:p>
        </w:tc>
        <w:tc>
          <w:tcPr>
            <w:tcW w:w="0" w:type="auto"/>
            <w:shd w:val="clear" w:color="auto" w:fill="auto"/>
            <w:hideMark/>
          </w:tcPr>
          <w:p w14:paraId="7B62C229" w14:textId="77777777" w:rsidR="000E68B2" w:rsidRPr="00D638A8" w:rsidRDefault="000E68B2" w:rsidP="000E68B2">
            <w:pPr>
              <w:jc w:val="center"/>
              <w:rPr>
                <w:sz w:val="18"/>
                <w:szCs w:val="18"/>
                <w:lang w:eastAsia="es-PE"/>
              </w:rPr>
            </w:pPr>
            <w:r w:rsidRPr="00D638A8">
              <w:rPr>
                <w:sz w:val="18"/>
                <w:szCs w:val="18"/>
                <w:lang w:eastAsia="es-PE"/>
              </w:rPr>
              <w:t>.603</w:t>
            </w:r>
          </w:p>
        </w:tc>
      </w:tr>
      <w:tr w:rsidR="000E68B2" w:rsidRPr="00D638A8" w14:paraId="66BD8982" w14:textId="77777777" w:rsidTr="000E68B2">
        <w:trPr>
          <w:trHeight w:val="249"/>
        </w:trPr>
        <w:tc>
          <w:tcPr>
            <w:tcW w:w="179" w:type="dxa"/>
            <w:shd w:val="clear" w:color="auto" w:fill="auto"/>
          </w:tcPr>
          <w:p w14:paraId="5078318E" w14:textId="77777777" w:rsidR="000E68B2" w:rsidRPr="00D638A8" w:rsidRDefault="000E68B2" w:rsidP="000E68B2">
            <w:pPr>
              <w:jc w:val="right"/>
              <w:rPr>
                <w:sz w:val="18"/>
                <w:szCs w:val="18"/>
                <w:lang w:eastAsia="es-PE"/>
              </w:rPr>
            </w:pPr>
            <w:r w:rsidRPr="00D638A8">
              <w:rPr>
                <w:sz w:val="18"/>
                <w:szCs w:val="18"/>
                <w:lang w:eastAsia="es-PE"/>
              </w:rPr>
              <w:t>9</w:t>
            </w:r>
          </w:p>
        </w:tc>
        <w:tc>
          <w:tcPr>
            <w:tcW w:w="0" w:type="auto"/>
            <w:shd w:val="clear" w:color="auto" w:fill="auto"/>
          </w:tcPr>
          <w:p w14:paraId="2E11F4A5" w14:textId="77777777" w:rsidR="000E68B2" w:rsidRPr="00D638A8" w:rsidRDefault="000E68B2" w:rsidP="000E68B2">
            <w:pPr>
              <w:rPr>
                <w:sz w:val="18"/>
                <w:szCs w:val="18"/>
                <w:lang w:eastAsia="es-PE"/>
              </w:rPr>
            </w:pPr>
            <w:r w:rsidRPr="00D638A8">
              <w:rPr>
                <w:sz w:val="18"/>
                <w:szCs w:val="18"/>
                <w:lang w:eastAsia="es-PE"/>
              </w:rPr>
              <w:t>Utilizas protección en el caso que estimules el ano de tu pareja con la boca.</w:t>
            </w:r>
          </w:p>
        </w:tc>
        <w:tc>
          <w:tcPr>
            <w:tcW w:w="0" w:type="auto"/>
            <w:shd w:val="clear" w:color="auto" w:fill="auto"/>
          </w:tcPr>
          <w:p w14:paraId="01E3328A" w14:textId="77777777" w:rsidR="000E68B2" w:rsidRPr="00D638A8" w:rsidRDefault="000E68B2" w:rsidP="000E68B2">
            <w:pPr>
              <w:jc w:val="center"/>
              <w:rPr>
                <w:sz w:val="18"/>
                <w:szCs w:val="18"/>
                <w:lang w:eastAsia="es-PE"/>
              </w:rPr>
            </w:pPr>
            <w:r w:rsidRPr="00D638A8">
              <w:rPr>
                <w:sz w:val="18"/>
                <w:szCs w:val="18"/>
                <w:lang w:eastAsia="es-PE"/>
              </w:rPr>
              <w:t>.779</w:t>
            </w:r>
          </w:p>
        </w:tc>
        <w:tc>
          <w:tcPr>
            <w:tcW w:w="0" w:type="auto"/>
            <w:shd w:val="clear" w:color="auto" w:fill="auto"/>
          </w:tcPr>
          <w:p w14:paraId="04168E63" w14:textId="77777777" w:rsidR="000E68B2" w:rsidRPr="00D638A8" w:rsidRDefault="000E68B2" w:rsidP="000E68B2">
            <w:pPr>
              <w:jc w:val="center"/>
              <w:rPr>
                <w:sz w:val="18"/>
                <w:szCs w:val="18"/>
                <w:lang w:eastAsia="es-PE"/>
              </w:rPr>
            </w:pPr>
          </w:p>
        </w:tc>
        <w:tc>
          <w:tcPr>
            <w:tcW w:w="0" w:type="auto"/>
            <w:shd w:val="clear" w:color="auto" w:fill="auto"/>
          </w:tcPr>
          <w:p w14:paraId="70610C8F" w14:textId="77777777" w:rsidR="000E68B2" w:rsidRPr="00D638A8" w:rsidRDefault="000E68B2" w:rsidP="000E68B2">
            <w:pPr>
              <w:jc w:val="center"/>
              <w:rPr>
                <w:sz w:val="18"/>
                <w:szCs w:val="18"/>
                <w:lang w:eastAsia="es-PE"/>
              </w:rPr>
            </w:pPr>
          </w:p>
        </w:tc>
        <w:tc>
          <w:tcPr>
            <w:tcW w:w="0" w:type="auto"/>
            <w:shd w:val="clear" w:color="auto" w:fill="auto"/>
          </w:tcPr>
          <w:p w14:paraId="562BBB4E" w14:textId="77777777" w:rsidR="000E68B2" w:rsidRPr="00D638A8" w:rsidRDefault="000E68B2" w:rsidP="000E68B2">
            <w:pPr>
              <w:jc w:val="center"/>
              <w:rPr>
                <w:sz w:val="18"/>
                <w:szCs w:val="18"/>
                <w:lang w:eastAsia="es-PE"/>
              </w:rPr>
            </w:pPr>
            <w:r w:rsidRPr="00D638A8">
              <w:rPr>
                <w:sz w:val="18"/>
                <w:szCs w:val="18"/>
                <w:lang w:eastAsia="es-PE"/>
              </w:rPr>
              <w:t>.538</w:t>
            </w:r>
          </w:p>
        </w:tc>
      </w:tr>
      <w:tr w:rsidR="000E68B2" w:rsidRPr="00D638A8" w14:paraId="76B94255" w14:textId="77777777" w:rsidTr="000E68B2">
        <w:trPr>
          <w:trHeight w:val="311"/>
        </w:trPr>
        <w:tc>
          <w:tcPr>
            <w:tcW w:w="179" w:type="dxa"/>
            <w:shd w:val="clear" w:color="auto" w:fill="auto"/>
          </w:tcPr>
          <w:p w14:paraId="105128D4" w14:textId="77777777" w:rsidR="000E68B2" w:rsidRPr="00D638A8" w:rsidRDefault="000E68B2" w:rsidP="000E68B2">
            <w:pPr>
              <w:jc w:val="right"/>
              <w:rPr>
                <w:sz w:val="18"/>
                <w:szCs w:val="18"/>
                <w:lang w:eastAsia="es-PE"/>
              </w:rPr>
            </w:pPr>
            <w:r w:rsidRPr="00D638A8">
              <w:rPr>
                <w:sz w:val="18"/>
                <w:szCs w:val="18"/>
                <w:lang w:eastAsia="es-PE"/>
              </w:rPr>
              <w:t>1</w:t>
            </w:r>
          </w:p>
        </w:tc>
        <w:tc>
          <w:tcPr>
            <w:tcW w:w="0" w:type="auto"/>
            <w:shd w:val="clear" w:color="auto" w:fill="auto"/>
          </w:tcPr>
          <w:p w14:paraId="14981660" w14:textId="77777777" w:rsidR="000E68B2" w:rsidRPr="00D638A8" w:rsidRDefault="000E68B2" w:rsidP="000E68B2">
            <w:pPr>
              <w:rPr>
                <w:sz w:val="18"/>
                <w:szCs w:val="18"/>
                <w:lang w:eastAsia="es-PE"/>
              </w:rPr>
            </w:pPr>
            <w:r w:rsidRPr="00D638A8">
              <w:rPr>
                <w:sz w:val="18"/>
                <w:szCs w:val="18"/>
                <w:lang w:eastAsia="es-PE"/>
              </w:rPr>
              <w:t>Con qué frecuencia utilizas únicamente condón durante el sexo anal.</w:t>
            </w:r>
          </w:p>
        </w:tc>
        <w:tc>
          <w:tcPr>
            <w:tcW w:w="0" w:type="auto"/>
            <w:shd w:val="clear" w:color="auto" w:fill="auto"/>
          </w:tcPr>
          <w:p w14:paraId="299F0DAF" w14:textId="77777777" w:rsidR="000E68B2" w:rsidRPr="00D638A8" w:rsidRDefault="000E68B2" w:rsidP="000E68B2">
            <w:pPr>
              <w:jc w:val="center"/>
              <w:rPr>
                <w:sz w:val="18"/>
                <w:szCs w:val="18"/>
                <w:lang w:eastAsia="es-PE"/>
              </w:rPr>
            </w:pPr>
          </w:p>
        </w:tc>
        <w:tc>
          <w:tcPr>
            <w:tcW w:w="0" w:type="auto"/>
            <w:shd w:val="clear" w:color="auto" w:fill="auto"/>
          </w:tcPr>
          <w:p w14:paraId="55DCBDE0" w14:textId="77777777" w:rsidR="000E68B2" w:rsidRPr="00D638A8" w:rsidRDefault="000E68B2" w:rsidP="000E68B2">
            <w:pPr>
              <w:jc w:val="center"/>
              <w:rPr>
                <w:sz w:val="18"/>
                <w:szCs w:val="18"/>
                <w:lang w:eastAsia="es-PE"/>
              </w:rPr>
            </w:pPr>
            <w:r w:rsidRPr="00D638A8">
              <w:rPr>
                <w:sz w:val="18"/>
                <w:szCs w:val="18"/>
                <w:lang w:eastAsia="es-PE"/>
              </w:rPr>
              <w:t>.609</w:t>
            </w:r>
          </w:p>
        </w:tc>
        <w:tc>
          <w:tcPr>
            <w:tcW w:w="0" w:type="auto"/>
            <w:shd w:val="clear" w:color="auto" w:fill="auto"/>
          </w:tcPr>
          <w:p w14:paraId="106D2946" w14:textId="77777777" w:rsidR="000E68B2" w:rsidRPr="00D638A8" w:rsidRDefault="000E68B2" w:rsidP="000E68B2">
            <w:pPr>
              <w:jc w:val="center"/>
              <w:rPr>
                <w:sz w:val="18"/>
                <w:szCs w:val="18"/>
                <w:lang w:eastAsia="es-PE"/>
              </w:rPr>
            </w:pPr>
          </w:p>
        </w:tc>
        <w:tc>
          <w:tcPr>
            <w:tcW w:w="0" w:type="auto"/>
            <w:shd w:val="clear" w:color="auto" w:fill="auto"/>
          </w:tcPr>
          <w:p w14:paraId="46D50F50" w14:textId="77777777" w:rsidR="000E68B2" w:rsidRPr="00D638A8" w:rsidRDefault="000E68B2" w:rsidP="000E68B2">
            <w:pPr>
              <w:jc w:val="center"/>
              <w:rPr>
                <w:sz w:val="18"/>
                <w:szCs w:val="18"/>
                <w:lang w:eastAsia="es-PE"/>
              </w:rPr>
            </w:pPr>
            <w:r w:rsidRPr="00D638A8">
              <w:rPr>
                <w:sz w:val="18"/>
                <w:szCs w:val="18"/>
                <w:lang w:eastAsia="es-PE"/>
              </w:rPr>
              <w:t>.389</w:t>
            </w:r>
          </w:p>
        </w:tc>
      </w:tr>
      <w:tr w:rsidR="000E68B2" w:rsidRPr="00D638A8" w14:paraId="62A89007" w14:textId="77777777" w:rsidTr="000E68B2">
        <w:trPr>
          <w:trHeight w:val="243"/>
        </w:trPr>
        <w:tc>
          <w:tcPr>
            <w:tcW w:w="179" w:type="dxa"/>
            <w:shd w:val="clear" w:color="auto" w:fill="auto"/>
          </w:tcPr>
          <w:p w14:paraId="3C32A1A7" w14:textId="77777777" w:rsidR="000E68B2" w:rsidRPr="00D638A8" w:rsidRDefault="000E68B2" w:rsidP="000E68B2">
            <w:pPr>
              <w:jc w:val="right"/>
              <w:rPr>
                <w:sz w:val="18"/>
                <w:szCs w:val="18"/>
                <w:lang w:eastAsia="es-PE"/>
              </w:rPr>
            </w:pPr>
            <w:r w:rsidRPr="00D638A8">
              <w:rPr>
                <w:sz w:val="18"/>
                <w:szCs w:val="18"/>
                <w:lang w:eastAsia="es-PE"/>
              </w:rPr>
              <w:t>2</w:t>
            </w:r>
          </w:p>
        </w:tc>
        <w:tc>
          <w:tcPr>
            <w:tcW w:w="0" w:type="auto"/>
            <w:shd w:val="clear" w:color="auto" w:fill="auto"/>
          </w:tcPr>
          <w:p w14:paraId="7D70575C" w14:textId="77777777" w:rsidR="000E68B2" w:rsidRPr="00D638A8" w:rsidRDefault="000E68B2" w:rsidP="000E68B2">
            <w:pPr>
              <w:rPr>
                <w:sz w:val="18"/>
                <w:szCs w:val="18"/>
                <w:lang w:eastAsia="es-PE"/>
              </w:rPr>
            </w:pPr>
            <w:r w:rsidRPr="00D638A8">
              <w:rPr>
                <w:sz w:val="18"/>
                <w:szCs w:val="18"/>
                <w:lang w:eastAsia="es-PE"/>
              </w:rPr>
              <w:t>Realizas sexo anal sin protección.</w:t>
            </w:r>
          </w:p>
        </w:tc>
        <w:tc>
          <w:tcPr>
            <w:tcW w:w="0" w:type="auto"/>
            <w:shd w:val="clear" w:color="auto" w:fill="auto"/>
          </w:tcPr>
          <w:p w14:paraId="59D46080" w14:textId="77777777" w:rsidR="000E68B2" w:rsidRPr="00D638A8" w:rsidRDefault="000E68B2" w:rsidP="000E68B2">
            <w:pPr>
              <w:jc w:val="center"/>
              <w:rPr>
                <w:sz w:val="18"/>
                <w:szCs w:val="18"/>
                <w:lang w:eastAsia="es-PE"/>
              </w:rPr>
            </w:pPr>
          </w:p>
        </w:tc>
        <w:tc>
          <w:tcPr>
            <w:tcW w:w="0" w:type="auto"/>
            <w:shd w:val="clear" w:color="auto" w:fill="auto"/>
          </w:tcPr>
          <w:p w14:paraId="438706E9" w14:textId="77777777" w:rsidR="000E68B2" w:rsidRPr="00D638A8" w:rsidRDefault="000E68B2" w:rsidP="000E68B2">
            <w:pPr>
              <w:jc w:val="center"/>
              <w:rPr>
                <w:sz w:val="18"/>
                <w:szCs w:val="18"/>
                <w:lang w:eastAsia="es-PE"/>
              </w:rPr>
            </w:pPr>
            <w:r w:rsidRPr="00D638A8">
              <w:rPr>
                <w:sz w:val="18"/>
                <w:szCs w:val="18"/>
                <w:lang w:eastAsia="es-PE"/>
              </w:rPr>
              <w:t>.342</w:t>
            </w:r>
          </w:p>
        </w:tc>
        <w:tc>
          <w:tcPr>
            <w:tcW w:w="0" w:type="auto"/>
            <w:shd w:val="clear" w:color="auto" w:fill="auto"/>
          </w:tcPr>
          <w:p w14:paraId="2E20EE84" w14:textId="77777777" w:rsidR="000E68B2" w:rsidRPr="00D638A8" w:rsidRDefault="000E68B2" w:rsidP="000E68B2">
            <w:pPr>
              <w:jc w:val="center"/>
              <w:rPr>
                <w:sz w:val="18"/>
                <w:szCs w:val="18"/>
                <w:lang w:eastAsia="es-PE"/>
              </w:rPr>
            </w:pPr>
          </w:p>
        </w:tc>
        <w:tc>
          <w:tcPr>
            <w:tcW w:w="0" w:type="auto"/>
            <w:shd w:val="clear" w:color="auto" w:fill="auto"/>
          </w:tcPr>
          <w:p w14:paraId="406AF793" w14:textId="77777777" w:rsidR="000E68B2" w:rsidRPr="00D638A8" w:rsidRDefault="000E68B2" w:rsidP="000E68B2">
            <w:pPr>
              <w:jc w:val="center"/>
              <w:rPr>
                <w:sz w:val="18"/>
                <w:szCs w:val="18"/>
                <w:lang w:eastAsia="es-PE"/>
              </w:rPr>
            </w:pPr>
            <w:r w:rsidRPr="00D638A8">
              <w:rPr>
                <w:sz w:val="18"/>
                <w:szCs w:val="18"/>
                <w:lang w:eastAsia="es-PE"/>
              </w:rPr>
              <w:t>.304</w:t>
            </w:r>
          </w:p>
        </w:tc>
      </w:tr>
      <w:tr w:rsidR="000E68B2" w:rsidRPr="00D638A8" w14:paraId="4942B4C4" w14:textId="77777777" w:rsidTr="000E68B2">
        <w:trPr>
          <w:trHeight w:val="301"/>
        </w:trPr>
        <w:tc>
          <w:tcPr>
            <w:tcW w:w="179" w:type="dxa"/>
            <w:shd w:val="clear" w:color="auto" w:fill="auto"/>
          </w:tcPr>
          <w:p w14:paraId="77AA3D46" w14:textId="77777777" w:rsidR="000E68B2" w:rsidRPr="00D638A8" w:rsidRDefault="000E68B2" w:rsidP="000E68B2">
            <w:pPr>
              <w:jc w:val="right"/>
              <w:rPr>
                <w:sz w:val="18"/>
                <w:szCs w:val="18"/>
                <w:lang w:eastAsia="es-PE"/>
              </w:rPr>
            </w:pPr>
            <w:r w:rsidRPr="00D638A8">
              <w:rPr>
                <w:sz w:val="18"/>
                <w:szCs w:val="18"/>
                <w:lang w:eastAsia="es-PE"/>
              </w:rPr>
              <w:t>3</w:t>
            </w:r>
          </w:p>
        </w:tc>
        <w:tc>
          <w:tcPr>
            <w:tcW w:w="0" w:type="auto"/>
            <w:shd w:val="clear" w:color="auto" w:fill="auto"/>
          </w:tcPr>
          <w:p w14:paraId="58FD9360" w14:textId="77777777" w:rsidR="000E68B2" w:rsidRPr="00D638A8" w:rsidRDefault="000E68B2" w:rsidP="000E68B2">
            <w:pPr>
              <w:rPr>
                <w:sz w:val="18"/>
                <w:szCs w:val="18"/>
                <w:lang w:eastAsia="es-PE"/>
              </w:rPr>
            </w:pPr>
            <w:r w:rsidRPr="00D638A8">
              <w:rPr>
                <w:sz w:val="18"/>
                <w:szCs w:val="18"/>
                <w:lang w:eastAsia="es-PE"/>
              </w:rPr>
              <w:t>Con qué frecuencia utilizas condón y lubricante durante el sexo anal.</w:t>
            </w:r>
          </w:p>
        </w:tc>
        <w:tc>
          <w:tcPr>
            <w:tcW w:w="0" w:type="auto"/>
            <w:shd w:val="clear" w:color="auto" w:fill="auto"/>
          </w:tcPr>
          <w:p w14:paraId="130BA7EA" w14:textId="77777777" w:rsidR="000E68B2" w:rsidRPr="00D638A8" w:rsidRDefault="000E68B2" w:rsidP="000E68B2">
            <w:pPr>
              <w:jc w:val="center"/>
              <w:rPr>
                <w:sz w:val="18"/>
                <w:szCs w:val="18"/>
                <w:lang w:eastAsia="es-PE"/>
              </w:rPr>
            </w:pPr>
          </w:p>
        </w:tc>
        <w:tc>
          <w:tcPr>
            <w:tcW w:w="0" w:type="auto"/>
            <w:shd w:val="clear" w:color="auto" w:fill="auto"/>
          </w:tcPr>
          <w:p w14:paraId="41356DE9" w14:textId="77777777" w:rsidR="000E68B2" w:rsidRPr="00D638A8" w:rsidRDefault="000E68B2" w:rsidP="000E68B2">
            <w:pPr>
              <w:jc w:val="center"/>
              <w:rPr>
                <w:sz w:val="18"/>
                <w:szCs w:val="18"/>
                <w:lang w:eastAsia="es-PE"/>
              </w:rPr>
            </w:pPr>
            <w:r w:rsidRPr="00D638A8">
              <w:rPr>
                <w:sz w:val="18"/>
                <w:szCs w:val="18"/>
                <w:lang w:eastAsia="es-PE"/>
              </w:rPr>
              <w:t>.642</w:t>
            </w:r>
          </w:p>
        </w:tc>
        <w:tc>
          <w:tcPr>
            <w:tcW w:w="0" w:type="auto"/>
            <w:shd w:val="clear" w:color="auto" w:fill="auto"/>
          </w:tcPr>
          <w:p w14:paraId="39C65C6F" w14:textId="77777777" w:rsidR="000E68B2" w:rsidRPr="00D638A8" w:rsidRDefault="000E68B2" w:rsidP="000E68B2">
            <w:pPr>
              <w:jc w:val="center"/>
              <w:rPr>
                <w:sz w:val="18"/>
                <w:szCs w:val="18"/>
                <w:lang w:eastAsia="es-PE"/>
              </w:rPr>
            </w:pPr>
          </w:p>
        </w:tc>
        <w:tc>
          <w:tcPr>
            <w:tcW w:w="0" w:type="auto"/>
            <w:shd w:val="clear" w:color="auto" w:fill="auto"/>
          </w:tcPr>
          <w:p w14:paraId="09D4F188" w14:textId="77777777" w:rsidR="000E68B2" w:rsidRPr="00D638A8" w:rsidRDefault="000E68B2" w:rsidP="000E68B2">
            <w:pPr>
              <w:jc w:val="center"/>
              <w:rPr>
                <w:sz w:val="18"/>
                <w:szCs w:val="18"/>
                <w:lang w:eastAsia="es-PE"/>
              </w:rPr>
            </w:pPr>
            <w:r w:rsidRPr="00D638A8">
              <w:rPr>
                <w:sz w:val="18"/>
                <w:szCs w:val="18"/>
                <w:lang w:eastAsia="es-PE"/>
              </w:rPr>
              <w:t>.320</w:t>
            </w:r>
          </w:p>
        </w:tc>
      </w:tr>
      <w:tr w:rsidR="000E68B2" w:rsidRPr="00D638A8" w14:paraId="72CA6B90" w14:textId="77777777" w:rsidTr="000E68B2">
        <w:trPr>
          <w:trHeight w:val="449"/>
        </w:trPr>
        <w:tc>
          <w:tcPr>
            <w:tcW w:w="179" w:type="dxa"/>
            <w:shd w:val="clear" w:color="auto" w:fill="auto"/>
          </w:tcPr>
          <w:p w14:paraId="1F1D8C30" w14:textId="77777777" w:rsidR="000E68B2" w:rsidRPr="00D638A8" w:rsidRDefault="000E68B2" w:rsidP="000E68B2">
            <w:pPr>
              <w:jc w:val="right"/>
              <w:rPr>
                <w:sz w:val="18"/>
                <w:szCs w:val="18"/>
                <w:lang w:eastAsia="es-PE"/>
              </w:rPr>
            </w:pPr>
            <w:r w:rsidRPr="00D638A8">
              <w:rPr>
                <w:sz w:val="18"/>
                <w:szCs w:val="18"/>
                <w:lang w:eastAsia="es-PE"/>
              </w:rPr>
              <w:t>4</w:t>
            </w:r>
          </w:p>
        </w:tc>
        <w:tc>
          <w:tcPr>
            <w:tcW w:w="0" w:type="auto"/>
            <w:shd w:val="clear" w:color="auto" w:fill="auto"/>
          </w:tcPr>
          <w:p w14:paraId="4B97BDC4" w14:textId="77777777" w:rsidR="000E68B2" w:rsidRPr="00D638A8" w:rsidRDefault="000E68B2" w:rsidP="000E68B2">
            <w:pPr>
              <w:rPr>
                <w:sz w:val="18"/>
                <w:szCs w:val="18"/>
                <w:lang w:eastAsia="es-PE"/>
              </w:rPr>
            </w:pPr>
            <w:r w:rsidRPr="00D638A8">
              <w:rPr>
                <w:sz w:val="18"/>
                <w:szCs w:val="18"/>
                <w:lang w:eastAsia="es-PE"/>
              </w:rPr>
              <w:t>Con qué frecuencia llevas puesto el condón durante todo el encuentro en la práctica del sexo anal.</w:t>
            </w:r>
          </w:p>
        </w:tc>
        <w:tc>
          <w:tcPr>
            <w:tcW w:w="0" w:type="auto"/>
            <w:shd w:val="clear" w:color="auto" w:fill="auto"/>
          </w:tcPr>
          <w:p w14:paraId="1757E81D" w14:textId="77777777" w:rsidR="000E68B2" w:rsidRPr="00D638A8" w:rsidRDefault="000E68B2" w:rsidP="000E68B2">
            <w:pPr>
              <w:jc w:val="center"/>
              <w:rPr>
                <w:sz w:val="18"/>
                <w:szCs w:val="18"/>
                <w:lang w:eastAsia="es-PE"/>
              </w:rPr>
            </w:pPr>
          </w:p>
        </w:tc>
        <w:tc>
          <w:tcPr>
            <w:tcW w:w="0" w:type="auto"/>
            <w:shd w:val="clear" w:color="auto" w:fill="auto"/>
          </w:tcPr>
          <w:p w14:paraId="22706732" w14:textId="77777777" w:rsidR="000E68B2" w:rsidRPr="00D638A8" w:rsidRDefault="000E68B2" w:rsidP="000E68B2">
            <w:pPr>
              <w:jc w:val="center"/>
              <w:rPr>
                <w:sz w:val="18"/>
                <w:szCs w:val="18"/>
                <w:lang w:eastAsia="es-PE"/>
              </w:rPr>
            </w:pPr>
            <w:r w:rsidRPr="00D638A8">
              <w:rPr>
                <w:sz w:val="18"/>
                <w:szCs w:val="18"/>
                <w:lang w:eastAsia="es-PE"/>
              </w:rPr>
              <w:t>.582</w:t>
            </w:r>
          </w:p>
        </w:tc>
        <w:tc>
          <w:tcPr>
            <w:tcW w:w="0" w:type="auto"/>
            <w:shd w:val="clear" w:color="auto" w:fill="auto"/>
          </w:tcPr>
          <w:p w14:paraId="4D33A7A7" w14:textId="77777777" w:rsidR="000E68B2" w:rsidRPr="00D638A8" w:rsidRDefault="000E68B2" w:rsidP="000E68B2">
            <w:pPr>
              <w:jc w:val="center"/>
              <w:rPr>
                <w:sz w:val="18"/>
                <w:szCs w:val="18"/>
                <w:lang w:eastAsia="es-PE"/>
              </w:rPr>
            </w:pPr>
          </w:p>
        </w:tc>
        <w:tc>
          <w:tcPr>
            <w:tcW w:w="0" w:type="auto"/>
            <w:shd w:val="clear" w:color="auto" w:fill="auto"/>
          </w:tcPr>
          <w:p w14:paraId="51B39E3D" w14:textId="77777777" w:rsidR="000E68B2" w:rsidRPr="00D638A8" w:rsidRDefault="000E68B2" w:rsidP="000E68B2">
            <w:pPr>
              <w:jc w:val="center"/>
              <w:rPr>
                <w:sz w:val="18"/>
                <w:szCs w:val="18"/>
                <w:lang w:eastAsia="es-PE"/>
              </w:rPr>
            </w:pPr>
            <w:r w:rsidRPr="00D638A8">
              <w:rPr>
                <w:sz w:val="18"/>
                <w:szCs w:val="18"/>
                <w:lang w:eastAsia="es-PE"/>
              </w:rPr>
              <w:t>.367</w:t>
            </w:r>
          </w:p>
        </w:tc>
      </w:tr>
      <w:tr w:rsidR="000E68B2" w:rsidRPr="00D638A8" w14:paraId="4211B272" w14:textId="77777777" w:rsidTr="000E68B2">
        <w:trPr>
          <w:trHeight w:val="495"/>
        </w:trPr>
        <w:tc>
          <w:tcPr>
            <w:tcW w:w="179" w:type="dxa"/>
            <w:shd w:val="clear" w:color="auto" w:fill="auto"/>
          </w:tcPr>
          <w:p w14:paraId="5A8D789C" w14:textId="77777777" w:rsidR="000E68B2" w:rsidRPr="00D638A8" w:rsidRDefault="000E68B2" w:rsidP="000E68B2">
            <w:pPr>
              <w:jc w:val="right"/>
              <w:rPr>
                <w:sz w:val="18"/>
                <w:szCs w:val="18"/>
                <w:lang w:eastAsia="es-PE"/>
              </w:rPr>
            </w:pPr>
            <w:r w:rsidRPr="00D638A8">
              <w:rPr>
                <w:sz w:val="18"/>
                <w:szCs w:val="18"/>
                <w:lang w:eastAsia="es-PE"/>
              </w:rPr>
              <w:t>5</w:t>
            </w:r>
          </w:p>
        </w:tc>
        <w:tc>
          <w:tcPr>
            <w:tcW w:w="0" w:type="auto"/>
            <w:shd w:val="clear" w:color="auto" w:fill="auto"/>
          </w:tcPr>
          <w:p w14:paraId="0058D7E9" w14:textId="77777777" w:rsidR="000E68B2" w:rsidRPr="00D638A8" w:rsidRDefault="000E68B2" w:rsidP="000E68B2">
            <w:pPr>
              <w:rPr>
                <w:sz w:val="18"/>
                <w:szCs w:val="18"/>
                <w:lang w:eastAsia="es-PE"/>
              </w:rPr>
            </w:pPr>
            <w:r w:rsidRPr="00D638A8">
              <w:rPr>
                <w:sz w:val="18"/>
                <w:szCs w:val="18"/>
                <w:lang w:eastAsia="es-PE"/>
              </w:rPr>
              <w:t>Con qué frecuencia observas que el condón se encuentre en buen estado después del sexo anal.</w:t>
            </w:r>
          </w:p>
        </w:tc>
        <w:tc>
          <w:tcPr>
            <w:tcW w:w="0" w:type="auto"/>
            <w:shd w:val="clear" w:color="auto" w:fill="auto"/>
          </w:tcPr>
          <w:p w14:paraId="6B5FB3F3" w14:textId="77777777" w:rsidR="000E68B2" w:rsidRPr="00D638A8" w:rsidRDefault="000E68B2" w:rsidP="000E68B2">
            <w:pPr>
              <w:jc w:val="center"/>
              <w:rPr>
                <w:sz w:val="18"/>
                <w:szCs w:val="18"/>
                <w:lang w:eastAsia="es-PE"/>
              </w:rPr>
            </w:pPr>
          </w:p>
        </w:tc>
        <w:tc>
          <w:tcPr>
            <w:tcW w:w="0" w:type="auto"/>
            <w:shd w:val="clear" w:color="auto" w:fill="auto"/>
          </w:tcPr>
          <w:p w14:paraId="518754DC" w14:textId="77777777" w:rsidR="000E68B2" w:rsidRPr="00D638A8" w:rsidRDefault="000E68B2" w:rsidP="000E68B2">
            <w:pPr>
              <w:jc w:val="center"/>
              <w:rPr>
                <w:sz w:val="18"/>
                <w:szCs w:val="18"/>
                <w:lang w:eastAsia="es-PE"/>
              </w:rPr>
            </w:pPr>
            <w:r w:rsidRPr="00D638A8">
              <w:rPr>
                <w:sz w:val="18"/>
                <w:szCs w:val="18"/>
                <w:lang w:eastAsia="es-PE"/>
              </w:rPr>
              <w:t>.311</w:t>
            </w:r>
          </w:p>
        </w:tc>
        <w:tc>
          <w:tcPr>
            <w:tcW w:w="0" w:type="auto"/>
            <w:shd w:val="clear" w:color="auto" w:fill="auto"/>
          </w:tcPr>
          <w:p w14:paraId="4FCF4D38" w14:textId="77777777" w:rsidR="000E68B2" w:rsidRPr="00D638A8" w:rsidRDefault="000E68B2" w:rsidP="000E68B2">
            <w:pPr>
              <w:jc w:val="center"/>
              <w:rPr>
                <w:sz w:val="18"/>
                <w:szCs w:val="18"/>
                <w:lang w:eastAsia="es-PE"/>
              </w:rPr>
            </w:pPr>
          </w:p>
        </w:tc>
        <w:tc>
          <w:tcPr>
            <w:tcW w:w="0" w:type="auto"/>
            <w:shd w:val="clear" w:color="auto" w:fill="auto"/>
          </w:tcPr>
          <w:p w14:paraId="5ED23A41" w14:textId="77777777" w:rsidR="000E68B2" w:rsidRPr="00D638A8" w:rsidRDefault="000E68B2" w:rsidP="000E68B2">
            <w:pPr>
              <w:jc w:val="center"/>
              <w:rPr>
                <w:sz w:val="18"/>
                <w:szCs w:val="18"/>
                <w:lang w:eastAsia="es-PE"/>
              </w:rPr>
            </w:pPr>
            <w:r w:rsidRPr="00D638A8">
              <w:rPr>
                <w:sz w:val="18"/>
                <w:szCs w:val="18"/>
                <w:lang w:eastAsia="es-PE"/>
              </w:rPr>
              <w:t>.301</w:t>
            </w:r>
          </w:p>
        </w:tc>
      </w:tr>
      <w:tr w:rsidR="000E68B2" w:rsidRPr="00D638A8" w14:paraId="3606EEB2" w14:textId="77777777" w:rsidTr="000E68B2">
        <w:trPr>
          <w:trHeight w:val="311"/>
        </w:trPr>
        <w:tc>
          <w:tcPr>
            <w:tcW w:w="179" w:type="dxa"/>
            <w:shd w:val="clear" w:color="auto" w:fill="auto"/>
          </w:tcPr>
          <w:p w14:paraId="3BF7894B" w14:textId="77777777" w:rsidR="000E68B2" w:rsidRPr="00D638A8" w:rsidRDefault="000E68B2" w:rsidP="000E68B2">
            <w:pPr>
              <w:jc w:val="right"/>
              <w:rPr>
                <w:sz w:val="18"/>
                <w:szCs w:val="18"/>
                <w:lang w:eastAsia="es-PE"/>
              </w:rPr>
            </w:pPr>
            <w:r w:rsidRPr="00D638A8">
              <w:rPr>
                <w:sz w:val="18"/>
                <w:szCs w:val="18"/>
                <w:lang w:eastAsia="es-PE"/>
              </w:rPr>
              <w:t>10</w:t>
            </w:r>
          </w:p>
        </w:tc>
        <w:tc>
          <w:tcPr>
            <w:tcW w:w="0" w:type="auto"/>
            <w:shd w:val="clear" w:color="auto" w:fill="auto"/>
          </w:tcPr>
          <w:p w14:paraId="225ADFD5" w14:textId="77777777" w:rsidR="000E68B2" w:rsidRPr="00D638A8" w:rsidRDefault="000E68B2" w:rsidP="000E68B2">
            <w:pPr>
              <w:rPr>
                <w:sz w:val="18"/>
                <w:szCs w:val="18"/>
                <w:lang w:eastAsia="es-PE"/>
              </w:rPr>
            </w:pPr>
            <w:r w:rsidRPr="00D638A8">
              <w:rPr>
                <w:sz w:val="18"/>
                <w:szCs w:val="18"/>
                <w:lang w:eastAsia="es-PE"/>
              </w:rPr>
              <w:t>Con qué frecuencia tienes relaciones sexuales con personas que recién conoces.</w:t>
            </w:r>
          </w:p>
        </w:tc>
        <w:tc>
          <w:tcPr>
            <w:tcW w:w="0" w:type="auto"/>
            <w:shd w:val="clear" w:color="auto" w:fill="auto"/>
          </w:tcPr>
          <w:p w14:paraId="1349C333" w14:textId="77777777" w:rsidR="000E68B2" w:rsidRPr="00D638A8" w:rsidRDefault="000E68B2" w:rsidP="000E68B2">
            <w:pPr>
              <w:jc w:val="center"/>
              <w:rPr>
                <w:sz w:val="18"/>
                <w:szCs w:val="18"/>
                <w:lang w:eastAsia="es-PE"/>
              </w:rPr>
            </w:pPr>
          </w:p>
        </w:tc>
        <w:tc>
          <w:tcPr>
            <w:tcW w:w="0" w:type="auto"/>
            <w:shd w:val="clear" w:color="auto" w:fill="auto"/>
          </w:tcPr>
          <w:p w14:paraId="0FD246AF" w14:textId="77777777" w:rsidR="000E68B2" w:rsidRPr="00D638A8" w:rsidRDefault="000E68B2" w:rsidP="000E68B2">
            <w:pPr>
              <w:jc w:val="center"/>
              <w:rPr>
                <w:sz w:val="18"/>
                <w:szCs w:val="18"/>
                <w:lang w:eastAsia="es-PE"/>
              </w:rPr>
            </w:pPr>
          </w:p>
        </w:tc>
        <w:tc>
          <w:tcPr>
            <w:tcW w:w="0" w:type="auto"/>
            <w:shd w:val="clear" w:color="auto" w:fill="auto"/>
          </w:tcPr>
          <w:p w14:paraId="10EE622C" w14:textId="77777777" w:rsidR="000E68B2" w:rsidRPr="00D638A8" w:rsidRDefault="000E68B2" w:rsidP="000E68B2">
            <w:pPr>
              <w:jc w:val="center"/>
              <w:rPr>
                <w:sz w:val="18"/>
                <w:szCs w:val="18"/>
                <w:lang w:eastAsia="es-PE"/>
              </w:rPr>
            </w:pPr>
            <w:r w:rsidRPr="00D638A8">
              <w:rPr>
                <w:sz w:val="18"/>
                <w:szCs w:val="18"/>
                <w:lang w:eastAsia="es-PE"/>
              </w:rPr>
              <w:t>.450</w:t>
            </w:r>
          </w:p>
        </w:tc>
        <w:tc>
          <w:tcPr>
            <w:tcW w:w="0" w:type="auto"/>
            <w:shd w:val="clear" w:color="auto" w:fill="auto"/>
          </w:tcPr>
          <w:p w14:paraId="2438E71C" w14:textId="77777777" w:rsidR="000E68B2" w:rsidRPr="00D638A8" w:rsidRDefault="000E68B2" w:rsidP="000E68B2">
            <w:pPr>
              <w:jc w:val="center"/>
              <w:rPr>
                <w:sz w:val="18"/>
                <w:szCs w:val="18"/>
                <w:lang w:eastAsia="es-PE"/>
              </w:rPr>
            </w:pPr>
            <w:r w:rsidRPr="00D638A8">
              <w:rPr>
                <w:sz w:val="18"/>
                <w:szCs w:val="18"/>
                <w:lang w:eastAsia="es-PE"/>
              </w:rPr>
              <w:t>.536</w:t>
            </w:r>
          </w:p>
        </w:tc>
      </w:tr>
      <w:tr w:rsidR="000E68B2" w:rsidRPr="00D638A8" w14:paraId="62BCB363" w14:textId="77777777" w:rsidTr="000E68B2">
        <w:trPr>
          <w:trHeight w:val="495"/>
        </w:trPr>
        <w:tc>
          <w:tcPr>
            <w:tcW w:w="179" w:type="dxa"/>
            <w:shd w:val="clear" w:color="auto" w:fill="auto"/>
          </w:tcPr>
          <w:p w14:paraId="42FFEE1E" w14:textId="77777777" w:rsidR="000E68B2" w:rsidRPr="00D638A8" w:rsidRDefault="000E68B2" w:rsidP="000E68B2">
            <w:pPr>
              <w:jc w:val="right"/>
              <w:rPr>
                <w:sz w:val="18"/>
                <w:szCs w:val="18"/>
                <w:lang w:eastAsia="es-PE"/>
              </w:rPr>
            </w:pPr>
            <w:r w:rsidRPr="00D638A8">
              <w:rPr>
                <w:sz w:val="18"/>
                <w:szCs w:val="18"/>
                <w:lang w:eastAsia="es-PE"/>
              </w:rPr>
              <w:t>11</w:t>
            </w:r>
          </w:p>
        </w:tc>
        <w:tc>
          <w:tcPr>
            <w:tcW w:w="0" w:type="auto"/>
            <w:shd w:val="clear" w:color="auto" w:fill="auto"/>
          </w:tcPr>
          <w:p w14:paraId="6F5ECB5D" w14:textId="77777777" w:rsidR="000E68B2" w:rsidRPr="00D638A8" w:rsidRDefault="000E68B2" w:rsidP="000E68B2">
            <w:pPr>
              <w:rPr>
                <w:sz w:val="18"/>
                <w:szCs w:val="18"/>
                <w:lang w:eastAsia="es-PE"/>
              </w:rPr>
            </w:pPr>
            <w:r w:rsidRPr="00D638A8">
              <w:rPr>
                <w:sz w:val="18"/>
                <w:szCs w:val="18"/>
                <w:lang w:eastAsia="es-PE"/>
              </w:rPr>
              <w:t>Con qué frecuencia tienes relaciones sexuales con otras personas a pesar de tener pareja.</w:t>
            </w:r>
          </w:p>
        </w:tc>
        <w:tc>
          <w:tcPr>
            <w:tcW w:w="0" w:type="auto"/>
            <w:shd w:val="clear" w:color="auto" w:fill="auto"/>
          </w:tcPr>
          <w:p w14:paraId="22ACA027" w14:textId="77777777" w:rsidR="000E68B2" w:rsidRPr="00D638A8" w:rsidRDefault="000E68B2" w:rsidP="000E68B2">
            <w:pPr>
              <w:jc w:val="center"/>
              <w:rPr>
                <w:sz w:val="18"/>
                <w:szCs w:val="18"/>
                <w:lang w:eastAsia="es-PE"/>
              </w:rPr>
            </w:pPr>
          </w:p>
        </w:tc>
        <w:tc>
          <w:tcPr>
            <w:tcW w:w="0" w:type="auto"/>
            <w:shd w:val="clear" w:color="auto" w:fill="auto"/>
          </w:tcPr>
          <w:p w14:paraId="5388CB43" w14:textId="77777777" w:rsidR="000E68B2" w:rsidRPr="00D638A8" w:rsidRDefault="000E68B2" w:rsidP="000E68B2">
            <w:pPr>
              <w:jc w:val="center"/>
              <w:rPr>
                <w:sz w:val="18"/>
                <w:szCs w:val="18"/>
                <w:lang w:eastAsia="es-PE"/>
              </w:rPr>
            </w:pPr>
          </w:p>
        </w:tc>
        <w:tc>
          <w:tcPr>
            <w:tcW w:w="0" w:type="auto"/>
            <w:shd w:val="clear" w:color="auto" w:fill="auto"/>
          </w:tcPr>
          <w:p w14:paraId="41EAB40A" w14:textId="77777777" w:rsidR="000E68B2" w:rsidRPr="00D638A8" w:rsidRDefault="000E68B2" w:rsidP="000E68B2">
            <w:pPr>
              <w:jc w:val="center"/>
              <w:rPr>
                <w:sz w:val="18"/>
                <w:szCs w:val="18"/>
                <w:lang w:eastAsia="es-PE"/>
              </w:rPr>
            </w:pPr>
            <w:r w:rsidRPr="00D638A8">
              <w:rPr>
                <w:sz w:val="18"/>
                <w:szCs w:val="18"/>
                <w:lang w:eastAsia="es-PE"/>
              </w:rPr>
              <w:t>.668</w:t>
            </w:r>
          </w:p>
        </w:tc>
        <w:tc>
          <w:tcPr>
            <w:tcW w:w="0" w:type="auto"/>
            <w:shd w:val="clear" w:color="auto" w:fill="auto"/>
          </w:tcPr>
          <w:p w14:paraId="6409B048" w14:textId="77777777" w:rsidR="000E68B2" w:rsidRPr="00D638A8" w:rsidRDefault="000E68B2" w:rsidP="000E68B2">
            <w:pPr>
              <w:jc w:val="center"/>
              <w:rPr>
                <w:sz w:val="18"/>
                <w:szCs w:val="18"/>
                <w:lang w:eastAsia="es-PE"/>
              </w:rPr>
            </w:pPr>
            <w:r w:rsidRPr="00D638A8">
              <w:rPr>
                <w:sz w:val="18"/>
                <w:szCs w:val="18"/>
                <w:lang w:eastAsia="es-PE"/>
              </w:rPr>
              <w:t>.439</w:t>
            </w:r>
          </w:p>
        </w:tc>
      </w:tr>
      <w:tr w:rsidR="000E68B2" w:rsidRPr="00D638A8" w14:paraId="47CEC333" w14:textId="77777777" w:rsidTr="000E68B2">
        <w:trPr>
          <w:trHeight w:val="495"/>
        </w:trPr>
        <w:tc>
          <w:tcPr>
            <w:tcW w:w="179" w:type="dxa"/>
            <w:shd w:val="clear" w:color="auto" w:fill="auto"/>
          </w:tcPr>
          <w:p w14:paraId="7C3AD91E" w14:textId="77777777" w:rsidR="000E68B2" w:rsidRPr="00D638A8" w:rsidRDefault="000E68B2" w:rsidP="000E68B2">
            <w:pPr>
              <w:jc w:val="right"/>
              <w:rPr>
                <w:sz w:val="18"/>
                <w:szCs w:val="18"/>
                <w:lang w:eastAsia="es-PE"/>
              </w:rPr>
            </w:pPr>
            <w:r w:rsidRPr="00D638A8">
              <w:rPr>
                <w:sz w:val="18"/>
                <w:szCs w:val="18"/>
                <w:lang w:eastAsia="es-PE"/>
              </w:rPr>
              <w:t>12</w:t>
            </w:r>
          </w:p>
        </w:tc>
        <w:tc>
          <w:tcPr>
            <w:tcW w:w="0" w:type="auto"/>
            <w:shd w:val="clear" w:color="auto" w:fill="auto"/>
          </w:tcPr>
          <w:p w14:paraId="78A85346" w14:textId="77777777" w:rsidR="000E68B2" w:rsidRPr="00D638A8" w:rsidRDefault="000E68B2" w:rsidP="000E68B2">
            <w:pPr>
              <w:rPr>
                <w:sz w:val="18"/>
                <w:szCs w:val="18"/>
                <w:lang w:eastAsia="es-PE"/>
              </w:rPr>
            </w:pPr>
            <w:r w:rsidRPr="00D638A8">
              <w:rPr>
                <w:sz w:val="18"/>
                <w:szCs w:val="18"/>
                <w:lang w:eastAsia="es-PE"/>
              </w:rPr>
              <w:t>Con qué frecuencia tu pareja acepta que tengas encuentros sexuales con otras personas.</w:t>
            </w:r>
          </w:p>
        </w:tc>
        <w:tc>
          <w:tcPr>
            <w:tcW w:w="0" w:type="auto"/>
            <w:shd w:val="clear" w:color="auto" w:fill="auto"/>
          </w:tcPr>
          <w:p w14:paraId="6C8F9C8A" w14:textId="77777777" w:rsidR="000E68B2" w:rsidRPr="00D638A8" w:rsidRDefault="000E68B2" w:rsidP="000E68B2">
            <w:pPr>
              <w:jc w:val="center"/>
              <w:rPr>
                <w:sz w:val="18"/>
                <w:szCs w:val="18"/>
                <w:lang w:eastAsia="es-PE"/>
              </w:rPr>
            </w:pPr>
          </w:p>
        </w:tc>
        <w:tc>
          <w:tcPr>
            <w:tcW w:w="0" w:type="auto"/>
            <w:shd w:val="clear" w:color="auto" w:fill="auto"/>
          </w:tcPr>
          <w:p w14:paraId="5C753A90" w14:textId="77777777" w:rsidR="000E68B2" w:rsidRPr="00D638A8" w:rsidRDefault="000E68B2" w:rsidP="000E68B2">
            <w:pPr>
              <w:jc w:val="center"/>
              <w:rPr>
                <w:sz w:val="18"/>
                <w:szCs w:val="18"/>
                <w:lang w:eastAsia="es-PE"/>
              </w:rPr>
            </w:pPr>
          </w:p>
        </w:tc>
        <w:tc>
          <w:tcPr>
            <w:tcW w:w="0" w:type="auto"/>
            <w:shd w:val="clear" w:color="auto" w:fill="auto"/>
          </w:tcPr>
          <w:p w14:paraId="18549DD3" w14:textId="77777777" w:rsidR="000E68B2" w:rsidRPr="00D638A8" w:rsidRDefault="000E68B2" w:rsidP="000E68B2">
            <w:pPr>
              <w:jc w:val="center"/>
              <w:rPr>
                <w:sz w:val="18"/>
                <w:szCs w:val="18"/>
                <w:lang w:eastAsia="es-PE"/>
              </w:rPr>
            </w:pPr>
            <w:r w:rsidRPr="00D638A8">
              <w:rPr>
                <w:sz w:val="18"/>
                <w:szCs w:val="18"/>
                <w:lang w:eastAsia="es-PE"/>
              </w:rPr>
              <w:t>.708</w:t>
            </w:r>
          </w:p>
        </w:tc>
        <w:tc>
          <w:tcPr>
            <w:tcW w:w="0" w:type="auto"/>
            <w:shd w:val="clear" w:color="auto" w:fill="auto"/>
          </w:tcPr>
          <w:p w14:paraId="013776A2" w14:textId="77777777" w:rsidR="000E68B2" w:rsidRPr="00D638A8" w:rsidRDefault="000E68B2" w:rsidP="000E68B2">
            <w:pPr>
              <w:jc w:val="center"/>
              <w:rPr>
                <w:sz w:val="18"/>
                <w:szCs w:val="18"/>
                <w:lang w:eastAsia="es-PE"/>
              </w:rPr>
            </w:pPr>
            <w:r w:rsidRPr="00D638A8">
              <w:rPr>
                <w:sz w:val="18"/>
                <w:szCs w:val="18"/>
                <w:lang w:eastAsia="es-PE"/>
              </w:rPr>
              <w:t>.500</w:t>
            </w:r>
          </w:p>
        </w:tc>
      </w:tr>
      <w:tr w:rsidR="000E68B2" w:rsidRPr="00D638A8" w14:paraId="381612C3" w14:textId="77777777" w:rsidTr="000E68B2">
        <w:trPr>
          <w:trHeight w:val="285"/>
        </w:trPr>
        <w:tc>
          <w:tcPr>
            <w:tcW w:w="179" w:type="dxa"/>
            <w:tcBorders>
              <w:bottom w:val="nil"/>
            </w:tcBorders>
            <w:shd w:val="clear" w:color="auto" w:fill="auto"/>
          </w:tcPr>
          <w:p w14:paraId="622344A8" w14:textId="77777777" w:rsidR="000E68B2" w:rsidRPr="00D638A8" w:rsidRDefault="000E68B2" w:rsidP="000E68B2">
            <w:pPr>
              <w:jc w:val="right"/>
              <w:rPr>
                <w:sz w:val="18"/>
                <w:szCs w:val="18"/>
                <w:lang w:eastAsia="es-PE"/>
              </w:rPr>
            </w:pPr>
            <w:r w:rsidRPr="00D638A8">
              <w:rPr>
                <w:sz w:val="18"/>
                <w:szCs w:val="18"/>
                <w:lang w:eastAsia="es-PE"/>
              </w:rPr>
              <w:t>13</w:t>
            </w:r>
          </w:p>
        </w:tc>
        <w:tc>
          <w:tcPr>
            <w:tcW w:w="0" w:type="auto"/>
            <w:tcBorders>
              <w:bottom w:val="nil"/>
            </w:tcBorders>
            <w:shd w:val="clear" w:color="auto" w:fill="auto"/>
          </w:tcPr>
          <w:p w14:paraId="7E0DD11F" w14:textId="77777777" w:rsidR="000E68B2" w:rsidRPr="00D638A8" w:rsidRDefault="000E68B2" w:rsidP="000E68B2">
            <w:pPr>
              <w:rPr>
                <w:sz w:val="18"/>
                <w:szCs w:val="18"/>
                <w:lang w:eastAsia="es-PE"/>
              </w:rPr>
            </w:pPr>
            <w:r w:rsidRPr="00D638A8">
              <w:rPr>
                <w:sz w:val="18"/>
                <w:szCs w:val="18"/>
                <w:lang w:eastAsia="es-PE"/>
              </w:rPr>
              <w:t>Con qué frecuencia realizas tríos.</w:t>
            </w:r>
          </w:p>
        </w:tc>
        <w:tc>
          <w:tcPr>
            <w:tcW w:w="0" w:type="auto"/>
            <w:tcBorders>
              <w:bottom w:val="nil"/>
            </w:tcBorders>
            <w:shd w:val="clear" w:color="auto" w:fill="auto"/>
          </w:tcPr>
          <w:p w14:paraId="731C8845" w14:textId="77777777" w:rsidR="000E68B2" w:rsidRPr="00D638A8" w:rsidRDefault="000E68B2" w:rsidP="000E68B2">
            <w:pPr>
              <w:jc w:val="center"/>
              <w:rPr>
                <w:sz w:val="18"/>
                <w:szCs w:val="18"/>
                <w:lang w:eastAsia="es-PE"/>
              </w:rPr>
            </w:pPr>
          </w:p>
        </w:tc>
        <w:tc>
          <w:tcPr>
            <w:tcW w:w="0" w:type="auto"/>
            <w:tcBorders>
              <w:bottom w:val="nil"/>
            </w:tcBorders>
            <w:shd w:val="clear" w:color="auto" w:fill="auto"/>
          </w:tcPr>
          <w:p w14:paraId="28A4C291" w14:textId="77777777" w:rsidR="000E68B2" w:rsidRPr="00D638A8" w:rsidRDefault="000E68B2" w:rsidP="000E68B2">
            <w:pPr>
              <w:jc w:val="center"/>
              <w:rPr>
                <w:sz w:val="18"/>
                <w:szCs w:val="18"/>
                <w:lang w:eastAsia="es-PE"/>
              </w:rPr>
            </w:pPr>
          </w:p>
        </w:tc>
        <w:tc>
          <w:tcPr>
            <w:tcW w:w="0" w:type="auto"/>
            <w:tcBorders>
              <w:bottom w:val="nil"/>
            </w:tcBorders>
            <w:shd w:val="clear" w:color="auto" w:fill="auto"/>
          </w:tcPr>
          <w:p w14:paraId="53C9061F" w14:textId="77777777" w:rsidR="000E68B2" w:rsidRPr="00D638A8" w:rsidRDefault="000E68B2" w:rsidP="000E68B2">
            <w:pPr>
              <w:jc w:val="center"/>
              <w:rPr>
                <w:sz w:val="18"/>
                <w:szCs w:val="18"/>
                <w:lang w:eastAsia="es-PE"/>
              </w:rPr>
            </w:pPr>
            <w:r w:rsidRPr="00D638A8">
              <w:rPr>
                <w:sz w:val="18"/>
                <w:szCs w:val="18"/>
                <w:lang w:eastAsia="es-PE"/>
              </w:rPr>
              <w:t>.728</w:t>
            </w:r>
          </w:p>
        </w:tc>
        <w:tc>
          <w:tcPr>
            <w:tcW w:w="0" w:type="auto"/>
            <w:tcBorders>
              <w:bottom w:val="nil"/>
            </w:tcBorders>
            <w:shd w:val="clear" w:color="auto" w:fill="auto"/>
          </w:tcPr>
          <w:p w14:paraId="61FCBE1C" w14:textId="77777777" w:rsidR="000E68B2" w:rsidRPr="00D638A8" w:rsidRDefault="000E68B2" w:rsidP="000E68B2">
            <w:pPr>
              <w:jc w:val="center"/>
              <w:rPr>
                <w:sz w:val="18"/>
                <w:szCs w:val="18"/>
                <w:lang w:eastAsia="es-PE"/>
              </w:rPr>
            </w:pPr>
            <w:r w:rsidRPr="00D638A8">
              <w:rPr>
                <w:sz w:val="18"/>
                <w:szCs w:val="18"/>
                <w:lang w:eastAsia="es-PE"/>
              </w:rPr>
              <w:t>.578</w:t>
            </w:r>
          </w:p>
        </w:tc>
      </w:tr>
      <w:tr w:rsidR="000E68B2" w:rsidRPr="00D638A8" w14:paraId="3503F64A" w14:textId="77777777" w:rsidTr="000E68B2">
        <w:trPr>
          <w:trHeight w:val="426"/>
        </w:trPr>
        <w:tc>
          <w:tcPr>
            <w:tcW w:w="179" w:type="dxa"/>
            <w:tcBorders>
              <w:top w:val="nil"/>
              <w:bottom w:val="single" w:sz="4" w:space="0" w:color="auto"/>
            </w:tcBorders>
            <w:shd w:val="clear" w:color="auto" w:fill="auto"/>
          </w:tcPr>
          <w:p w14:paraId="41DA8D78" w14:textId="77777777" w:rsidR="000E68B2" w:rsidRPr="00D638A8" w:rsidRDefault="000E68B2" w:rsidP="000E68B2">
            <w:pPr>
              <w:jc w:val="right"/>
              <w:rPr>
                <w:sz w:val="18"/>
                <w:szCs w:val="18"/>
                <w:lang w:eastAsia="es-PE"/>
              </w:rPr>
            </w:pPr>
            <w:r w:rsidRPr="00D638A8">
              <w:rPr>
                <w:sz w:val="18"/>
                <w:szCs w:val="18"/>
                <w:lang w:eastAsia="es-PE"/>
              </w:rPr>
              <w:t>14</w:t>
            </w:r>
          </w:p>
        </w:tc>
        <w:tc>
          <w:tcPr>
            <w:tcW w:w="0" w:type="auto"/>
            <w:tcBorders>
              <w:top w:val="nil"/>
              <w:bottom w:val="single" w:sz="4" w:space="0" w:color="auto"/>
            </w:tcBorders>
            <w:shd w:val="clear" w:color="auto" w:fill="auto"/>
          </w:tcPr>
          <w:p w14:paraId="78720B22" w14:textId="77777777" w:rsidR="000E68B2" w:rsidRPr="00D638A8" w:rsidRDefault="000E68B2" w:rsidP="000E68B2">
            <w:pPr>
              <w:rPr>
                <w:sz w:val="18"/>
                <w:szCs w:val="18"/>
                <w:lang w:eastAsia="es-PE"/>
              </w:rPr>
            </w:pPr>
            <w:r w:rsidRPr="00D638A8">
              <w:rPr>
                <w:sz w:val="18"/>
                <w:szCs w:val="18"/>
                <w:lang w:eastAsia="es-PE"/>
              </w:rPr>
              <w:t>Con qué frecuencia tienes sexo en grupo.</w:t>
            </w:r>
          </w:p>
        </w:tc>
        <w:tc>
          <w:tcPr>
            <w:tcW w:w="0" w:type="auto"/>
            <w:tcBorders>
              <w:top w:val="nil"/>
              <w:bottom w:val="single" w:sz="4" w:space="0" w:color="auto"/>
            </w:tcBorders>
            <w:shd w:val="clear" w:color="auto" w:fill="auto"/>
          </w:tcPr>
          <w:p w14:paraId="4A220FB0" w14:textId="77777777" w:rsidR="000E68B2" w:rsidRPr="00D638A8" w:rsidRDefault="000E68B2" w:rsidP="000E68B2">
            <w:pPr>
              <w:jc w:val="center"/>
              <w:rPr>
                <w:sz w:val="18"/>
                <w:szCs w:val="18"/>
                <w:lang w:eastAsia="es-PE"/>
              </w:rPr>
            </w:pPr>
          </w:p>
        </w:tc>
        <w:tc>
          <w:tcPr>
            <w:tcW w:w="0" w:type="auto"/>
            <w:tcBorders>
              <w:top w:val="nil"/>
              <w:bottom w:val="single" w:sz="4" w:space="0" w:color="auto"/>
            </w:tcBorders>
            <w:shd w:val="clear" w:color="auto" w:fill="auto"/>
          </w:tcPr>
          <w:p w14:paraId="17C0A1FD" w14:textId="77777777" w:rsidR="000E68B2" w:rsidRPr="00D638A8" w:rsidRDefault="000E68B2" w:rsidP="000E68B2">
            <w:pPr>
              <w:jc w:val="center"/>
              <w:rPr>
                <w:sz w:val="18"/>
                <w:szCs w:val="18"/>
                <w:lang w:eastAsia="es-PE"/>
              </w:rPr>
            </w:pPr>
          </w:p>
        </w:tc>
        <w:tc>
          <w:tcPr>
            <w:tcW w:w="0" w:type="auto"/>
            <w:tcBorders>
              <w:top w:val="nil"/>
              <w:bottom w:val="single" w:sz="4" w:space="0" w:color="auto"/>
            </w:tcBorders>
            <w:shd w:val="clear" w:color="auto" w:fill="auto"/>
          </w:tcPr>
          <w:p w14:paraId="54133296" w14:textId="77777777" w:rsidR="000E68B2" w:rsidRPr="00D638A8" w:rsidRDefault="000E68B2" w:rsidP="000E68B2">
            <w:pPr>
              <w:jc w:val="center"/>
              <w:rPr>
                <w:sz w:val="18"/>
                <w:szCs w:val="18"/>
                <w:lang w:eastAsia="es-PE"/>
              </w:rPr>
            </w:pPr>
            <w:r w:rsidRPr="00D638A8">
              <w:rPr>
                <w:sz w:val="18"/>
                <w:szCs w:val="18"/>
                <w:lang w:eastAsia="es-PE"/>
              </w:rPr>
              <w:t>.645</w:t>
            </w:r>
          </w:p>
        </w:tc>
        <w:tc>
          <w:tcPr>
            <w:tcW w:w="0" w:type="auto"/>
            <w:tcBorders>
              <w:top w:val="nil"/>
              <w:bottom w:val="single" w:sz="4" w:space="0" w:color="auto"/>
            </w:tcBorders>
            <w:shd w:val="clear" w:color="auto" w:fill="auto"/>
          </w:tcPr>
          <w:p w14:paraId="7F888FDC" w14:textId="77777777" w:rsidR="000E68B2" w:rsidRPr="00D638A8" w:rsidRDefault="000E68B2" w:rsidP="000E68B2">
            <w:pPr>
              <w:jc w:val="center"/>
              <w:rPr>
                <w:sz w:val="18"/>
                <w:szCs w:val="18"/>
                <w:lang w:eastAsia="es-PE"/>
              </w:rPr>
            </w:pPr>
            <w:r w:rsidRPr="00D638A8">
              <w:rPr>
                <w:sz w:val="18"/>
                <w:szCs w:val="18"/>
                <w:lang w:eastAsia="es-PE"/>
              </w:rPr>
              <w:t>.454</w:t>
            </w:r>
          </w:p>
        </w:tc>
      </w:tr>
      <w:tr w:rsidR="000E68B2" w:rsidRPr="00D638A8" w14:paraId="5632AB4F" w14:textId="77777777" w:rsidTr="000E68B2">
        <w:trPr>
          <w:trHeight w:val="352"/>
        </w:trPr>
        <w:tc>
          <w:tcPr>
            <w:tcW w:w="179" w:type="dxa"/>
            <w:tcBorders>
              <w:top w:val="single" w:sz="4" w:space="0" w:color="auto"/>
              <w:bottom w:val="nil"/>
            </w:tcBorders>
            <w:shd w:val="clear" w:color="auto" w:fill="auto"/>
            <w:noWrap/>
            <w:hideMark/>
          </w:tcPr>
          <w:p w14:paraId="740C4906" w14:textId="77777777" w:rsidR="000E68B2" w:rsidRPr="00D638A8" w:rsidRDefault="000E68B2" w:rsidP="00BB48E8">
            <w:pPr>
              <w:jc w:val="center"/>
              <w:rPr>
                <w:sz w:val="18"/>
                <w:szCs w:val="18"/>
                <w:lang w:eastAsia="es-PE"/>
              </w:rPr>
            </w:pPr>
          </w:p>
        </w:tc>
        <w:tc>
          <w:tcPr>
            <w:tcW w:w="0" w:type="auto"/>
            <w:tcBorders>
              <w:top w:val="single" w:sz="4" w:space="0" w:color="auto"/>
              <w:bottom w:val="nil"/>
            </w:tcBorders>
            <w:shd w:val="clear" w:color="auto" w:fill="auto"/>
            <w:noWrap/>
            <w:hideMark/>
          </w:tcPr>
          <w:p w14:paraId="165A6AB6" w14:textId="77777777" w:rsidR="000E68B2" w:rsidRPr="00D638A8" w:rsidRDefault="000E68B2" w:rsidP="000E68B2">
            <w:pPr>
              <w:spacing w:before="120"/>
              <w:rPr>
                <w:sz w:val="18"/>
                <w:szCs w:val="18"/>
                <w:lang w:eastAsia="es-PE"/>
              </w:rPr>
            </w:pPr>
            <w:r w:rsidRPr="00D638A8">
              <w:rPr>
                <w:sz w:val="18"/>
                <w:szCs w:val="18"/>
                <w:lang w:eastAsia="es-PE"/>
              </w:rPr>
              <w:t>Varianza explicada 58.15%</w:t>
            </w:r>
          </w:p>
        </w:tc>
        <w:tc>
          <w:tcPr>
            <w:tcW w:w="0" w:type="auto"/>
            <w:tcBorders>
              <w:top w:val="single" w:sz="4" w:space="0" w:color="auto"/>
              <w:bottom w:val="nil"/>
            </w:tcBorders>
            <w:shd w:val="clear" w:color="auto" w:fill="auto"/>
            <w:noWrap/>
            <w:hideMark/>
          </w:tcPr>
          <w:p w14:paraId="25BC8197" w14:textId="77777777" w:rsidR="000E68B2" w:rsidRPr="00D638A8" w:rsidRDefault="000E68B2" w:rsidP="000E68B2">
            <w:pPr>
              <w:spacing w:before="120"/>
              <w:jc w:val="center"/>
              <w:rPr>
                <w:sz w:val="18"/>
                <w:szCs w:val="18"/>
                <w:lang w:eastAsia="es-PE"/>
              </w:rPr>
            </w:pPr>
            <w:r w:rsidRPr="00D638A8">
              <w:rPr>
                <w:sz w:val="18"/>
                <w:szCs w:val="18"/>
                <w:lang w:eastAsia="es-PE"/>
              </w:rPr>
              <w:t>29.95%</w:t>
            </w:r>
          </w:p>
        </w:tc>
        <w:tc>
          <w:tcPr>
            <w:tcW w:w="0" w:type="auto"/>
            <w:tcBorders>
              <w:top w:val="single" w:sz="4" w:space="0" w:color="auto"/>
              <w:bottom w:val="nil"/>
            </w:tcBorders>
            <w:shd w:val="clear" w:color="auto" w:fill="auto"/>
            <w:noWrap/>
            <w:hideMark/>
          </w:tcPr>
          <w:p w14:paraId="4BC43D8B" w14:textId="77777777" w:rsidR="000E68B2" w:rsidRPr="00D638A8" w:rsidRDefault="000E68B2" w:rsidP="000E68B2">
            <w:pPr>
              <w:spacing w:before="120"/>
              <w:jc w:val="center"/>
              <w:rPr>
                <w:sz w:val="18"/>
                <w:szCs w:val="18"/>
                <w:lang w:eastAsia="es-PE"/>
              </w:rPr>
            </w:pPr>
            <w:r w:rsidRPr="00D638A8">
              <w:rPr>
                <w:sz w:val="18"/>
                <w:szCs w:val="18"/>
                <w:lang w:eastAsia="es-PE"/>
              </w:rPr>
              <w:t>16.55%</w:t>
            </w:r>
          </w:p>
        </w:tc>
        <w:tc>
          <w:tcPr>
            <w:tcW w:w="0" w:type="auto"/>
            <w:tcBorders>
              <w:top w:val="single" w:sz="4" w:space="0" w:color="auto"/>
              <w:bottom w:val="nil"/>
            </w:tcBorders>
            <w:shd w:val="clear" w:color="auto" w:fill="auto"/>
            <w:noWrap/>
            <w:hideMark/>
          </w:tcPr>
          <w:p w14:paraId="4279E679" w14:textId="77777777" w:rsidR="000E68B2" w:rsidRPr="00D638A8" w:rsidRDefault="000E68B2" w:rsidP="000E68B2">
            <w:pPr>
              <w:spacing w:before="120"/>
              <w:jc w:val="center"/>
              <w:rPr>
                <w:sz w:val="18"/>
                <w:szCs w:val="18"/>
                <w:lang w:eastAsia="es-PE"/>
              </w:rPr>
            </w:pPr>
            <w:r w:rsidRPr="00D638A8">
              <w:rPr>
                <w:sz w:val="18"/>
                <w:szCs w:val="18"/>
                <w:lang w:eastAsia="es-PE"/>
              </w:rPr>
              <w:t>11.66%</w:t>
            </w:r>
          </w:p>
        </w:tc>
        <w:tc>
          <w:tcPr>
            <w:tcW w:w="0" w:type="auto"/>
            <w:tcBorders>
              <w:top w:val="single" w:sz="4" w:space="0" w:color="auto"/>
              <w:bottom w:val="nil"/>
            </w:tcBorders>
            <w:shd w:val="clear" w:color="auto" w:fill="auto"/>
            <w:noWrap/>
            <w:hideMark/>
          </w:tcPr>
          <w:p w14:paraId="598B75CA" w14:textId="77777777" w:rsidR="000E68B2" w:rsidRPr="00D638A8" w:rsidRDefault="000E68B2" w:rsidP="00BB48E8">
            <w:pPr>
              <w:spacing w:before="240"/>
              <w:jc w:val="center"/>
              <w:rPr>
                <w:sz w:val="18"/>
                <w:szCs w:val="18"/>
                <w:lang w:eastAsia="es-PE"/>
              </w:rPr>
            </w:pPr>
          </w:p>
        </w:tc>
      </w:tr>
      <w:tr w:rsidR="000E68B2" w:rsidRPr="00D638A8" w14:paraId="34B9B912" w14:textId="77777777" w:rsidTr="000E68B2">
        <w:trPr>
          <w:trHeight w:val="140"/>
        </w:trPr>
        <w:tc>
          <w:tcPr>
            <w:tcW w:w="179" w:type="dxa"/>
            <w:tcBorders>
              <w:top w:val="nil"/>
              <w:bottom w:val="nil"/>
            </w:tcBorders>
            <w:shd w:val="clear" w:color="auto" w:fill="auto"/>
            <w:noWrap/>
          </w:tcPr>
          <w:p w14:paraId="70E2E93C" w14:textId="77777777" w:rsidR="000E68B2" w:rsidRPr="00D638A8" w:rsidRDefault="000E68B2" w:rsidP="00BB48E8">
            <w:pPr>
              <w:jc w:val="center"/>
              <w:rPr>
                <w:sz w:val="18"/>
                <w:szCs w:val="18"/>
                <w:lang w:eastAsia="es-PE"/>
              </w:rPr>
            </w:pPr>
          </w:p>
        </w:tc>
        <w:tc>
          <w:tcPr>
            <w:tcW w:w="0" w:type="auto"/>
            <w:tcBorders>
              <w:top w:val="nil"/>
              <w:bottom w:val="nil"/>
            </w:tcBorders>
            <w:shd w:val="clear" w:color="auto" w:fill="auto"/>
            <w:noWrap/>
          </w:tcPr>
          <w:p w14:paraId="4C1AA672" w14:textId="77777777" w:rsidR="000E68B2" w:rsidRPr="00D638A8" w:rsidRDefault="000E68B2" w:rsidP="00BB48E8">
            <w:pPr>
              <w:rPr>
                <w:sz w:val="18"/>
                <w:szCs w:val="18"/>
                <w:lang w:eastAsia="es-PE"/>
              </w:rPr>
            </w:pPr>
            <w:r w:rsidRPr="00D638A8">
              <w:rPr>
                <w:sz w:val="18"/>
                <w:szCs w:val="18"/>
                <w:lang w:eastAsia="es-PE"/>
              </w:rPr>
              <w:t xml:space="preserve">α </w:t>
            </w:r>
            <w:r w:rsidRPr="00D638A8">
              <w:rPr>
                <w:sz w:val="18"/>
                <w:szCs w:val="18"/>
                <w:vertAlign w:val="subscript"/>
                <w:lang w:eastAsia="es-PE"/>
              </w:rPr>
              <w:t>ordinal</w:t>
            </w:r>
            <w:r w:rsidRPr="00D638A8">
              <w:t xml:space="preserve">                                                                   </w:t>
            </w:r>
          </w:p>
        </w:tc>
        <w:tc>
          <w:tcPr>
            <w:tcW w:w="0" w:type="auto"/>
            <w:tcBorders>
              <w:top w:val="nil"/>
              <w:bottom w:val="nil"/>
            </w:tcBorders>
            <w:shd w:val="clear" w:color="auto" w:fill="auto"/>
            <w:noWrap/>
          </w:tcPr>
          <w:p w14:paraId="357042CC" w14:textId="77777777" w:rsidR="000E68B2" w:rsidRPr="00D638A8" w:rsidRDefault="000E68B2" w:rsidP="00BB48E8">
            <w:pPr>
              <w:jc w:val="center"/>
              <w:rPr>
                <w:sz w:val="18"/>
                <w:szCs w:val="18"/>
                <w:lang w:eastAsia="es-PE"/>
              </w:rPr>
            </w:pPr>
            <w:r w:rsidRPr="00D638A8">
              <w:rPr>
                <w:sz w:val="18"/>
                <w:szCs w:val="18"/>
                <w:lang w:eastAsia="es-PE"/>
              </w:rPr>
              <w:t>.75</w:t>
            </w:r>
          </w:p>
        </w:tc>
        <w:tc>
          <w:tcPr>
            <w:tcW w:w="0" w:type="auto"/>
            <w:tcBorders>
              <w:top w:val="nil"/>
              <w:bottom w:val="nil"/>
            </w:tcBorders>
            <w:shd w:val="clear" w:color="auto" w:fill="auto"/>
            <w:noWrap/>
          </w:tcPr>
          <w:p w14:paraId="2EBF6EB7" w14:textId="77777777" w:rsidR="000E68B2" w:rsidRPr="00D638A8" w:rsidRDefault="000E68B2" w:rsidP="00BB48E8">
            <w:pPr>
              <w:jc w:val="center"/>
              <w:rPr>
                <w:sz w:val="18"/>
                <w:szCs w:val="18"/>
                <w:lang w:eastAsia="es-PE"/>
              </w:rPr>
            </w:pPr>
            <w:r w:rsidRPr="00D638A8">
              <w:rPr>
                <w:sz w:val="18"/>
                <w:szCs w:val="18"/>
                <w:lang w:eastAsia="es-PE"/>
              </w:rPr>
              <w:t>.66</w:t>
            </w:r>
          </w:p>
        </w:tc>
        <w:tc>
          <w:tcPr>
            <w:tcW w:w="0" w:type="auto"/>
            <w:tcBorders>
              <w:top w:val="nil"/>
              <w:bottom w:val="nil"/>
            </w:tcBorders>
            <w:shd w:val="clear" w:color="auto" w:fill="auto"/>
            <w:noWrap/>
          </w:tcPr>
          <w:p w14:paraId="01073DD2" w14:textId="77777777" w:rsidR="000E68B2" w:rsidRPr="00D638A8" w:rsidRDefault="000E68B2" w:rsidP="00BB48E8">
            <w:pPr>
              <w:jc w:val="center"/>
              <w:rPr>
                <w:sz w:val="18"/>
                <w:szCs w:val="18"/>
                <w:lang w:eastAsia="es-PE"/>
              </w:rPr>
            </w:pPr>
            <w:r w:rsidRPr="00D638A8">
              <w:rPr>
                <w:sz w:val="18"/>
                <w:szCs w:val="18"/>
                <w:lang w:eastAsia="es-PE"/>
              </w:rPr>
              <w:t>.79</w:t>
            </w:r>
          </w:p>
        </w:tc>
        <w:tc>
          <w:tcPr>
            <w:tcW w:w="0" w:type="auto"/>
            <w:tcBorders>
              <w:top w:val="nil"/>
              <w:bottom w:val="nil"/>
            </w:tcBorders>
            <w:shd w:val="clear" w:color="auto" w:fill="auto"/>
            <w:noWrap/>
          </w:tcPr>
          <w:p w14:paraId="0DDB64E1" w14:textId="77777777" w:rsidR="000E68B2" w:rsidRPr="00D638A8" w:rsidRDefault="000E68B2" w:rsidP="00BB48E8">
            <w:pPr>
              <w:jc w:val="center"/>
              <w:rPr>
                <w:sz w:val="18"/>
                <w:szCs w:val="18"/>
                <w:lang w:eastAsia="es-PE"/>
              </w:rPr>
            </w:pPr>
          </w:p>
        </w:tc>
      </w:tr>
      <w:tr w:rsidR="000E68B2" w:rsidRPr="00D638A8" w14:paraId="2EEB159E" w14:textId="77777777" w:rsidTr="000E68B2">
        <w:trPr>
          <w:trHeight w:val="214"/>
        </w:trPr>
        <w:tc>
          <w:tcPr>
            <w:tcW w:w="179" w:type="dxa"/>
            <w:tcBorders>
              <w:top w:val="nil"/>
              <w:bottom w:val="nil"/>
            </w:tcBorders>
            <w:shd w:val="clear" w:color="auto" w:fill="auto"/>
            <w:noWrap/>
          </w:tcPr>
          <w:p w14:paraId="53FDC8C2" w14:textId="77777777" w:rsidR="000E68B2" w:rsidRPr="00D638A8" w:rsidRDefault="000E68B2" w:rsidP="00BB48E8">
            <w:pPr>
              <w:jc w:val="center"/>
              <w:rPr>
                <w:sz w:val="18"/>
                <w:szCs w:val="18"/>
                <w:lang w:eastAsia="es-PE"/>
              </w:rPr>
            </w:pPr>
          </w:p>
        </w:tc>
        <w:tc>
          <w:tcPr>
            <w:tcW w:w="0" w:type="auto"/>
            <w:tcBorders>
              <w:top w:val="nil"/>
              <w:bottom w:val="nil"/>
            </w:tcBorders>
            <w:shd w:val="clear" w:color="auto" w:fill="auto"/>
            <w:noWrap/>
          </w:tcPr>
          <w:p w14:paraId="4A0B9B2C" w14:textId="77777777" w:rsidR="000E68B2" w:rsidRPr="00D638A8" w:rsidRDefault="000E68B2" w:rsidP="00BB48E8">
            <w:pPr>
              <w:rPr>
                <w:sz w:val="18"/>
                <w:szCs w:val="18"/>
                <w:lang w:eastAsia="es-PE"/>
              </w:rPr>
            </w:pPr>
            <w:r w:rsidRPr="00D638A8">
              <w:rPr>
                <w:sz w:val="18"/>
                <w:szCs w:val="18"/>
                <w:lang w:eastAsia="es-PE"/>
              </w:rPr>
              <w:t>Correlación entre factores</w:t>
            </w:r>
          </w:p>
        </w:tc>
        <w:tc>
          <w:tcPr>
            <w:tcW w:w="0" w:type="auto"/>
            <w:tcBorders>
              <w:top w:val="nil"/>
              <w:bottom w:val="nil"/>
            </w:tcBorders>
            <w:shd w:val="clear" w:color="auto" w:fill="auto"/>
            <w:noWrap/>
          </w:tcPr>
          <w:p w14:paraId="3A4CBD4D" w14:textId="77777777" w:rsidR="000E68B2" w:rsidRPr="00D638A8" w:rsidRDefault="000E68B2" w:rsidP="00BB48E8">
            <w:pPr>
              <w:jc w:val="center"/>
              <w:rPr>
                <w:sz w:val="18"/>
                <w:szCs w:val="18"/>
                <w:lang w:eastAsia="es-PE"/>
              </w:rPr>
            </w:pPr>
          </w:p>
        </w:tc>
        <w:tc>
          <w:tcPr>
            <w:tcW w:w="0" w:type="auto"/>
            <w:tcBorders>
              <w:top w:val="nil"/>
              <w:bottom w:val="nil"/>
            </w:tcBorders>
            <w:shd w:val="clear" w:color="auto" w:fill="auto"/>
            <w:noWrap/>
          </w:tcPr>
          <w:p w14:paraId="2D071667" w14:textId="77777777" w:rsidR="000E68B2" w:rsidRPr="00D638A8" w:rsidRDefault="000E68B2" w:rsidP="00BB48E8">
            <w:pPr>
              <w:jc w:val="center"/>
              <w:rPr>
                <w:sz w:val="18"/>
                <w:szCs w:val="18"/>
                <w:lang w:eastAsia="es-PE"/>
              </w:rPr>
            </w:pPr>
          </w:p>
        </w:tc>
        <w:tc>
          <w:tcPr>
            <w:tcW w:w="0" w:type="auto"/>
            <w:tcBorders>
              <w:top w:val="nil"/>
              <w:bottom w:val="nil"/>
            </w:tcBorders>
            <w:shd w:val="clear" w:color="auto" w:fill="auto"/>
            <w:noWrap/>
          </w:tcPr>
          <w:p w14:paraId="03F348AF" w14:textId="77777777" w:rsidR="000E68B2" w:rsidRPr="00D638A8" w:rsidRDefault="000E68B2" w:rsidP="00BB48E8">
            <w:pPr>
              <w:jc w:val="center"/>
              <w:rPr>
                <w:sz w:val="18"/>
                <w:szCs w:val="18"/>
                <w:lang w:eastAsia="es-PE"/>
              </w:rPr>
            </w:pPr>
          </w:p>
        </w:tc>
        <w:tc>
          <w:tcPr>
            <w:tcW w:w="0" w:type="auto"/>
            <w:tcBorders>
              <w:top w:val="nil"/>
              <w:bottom w:val="nil"/>
            </w:tcBorders>
            <w:shd w:val="clear" w:color="auto" w:fill="auto"/>
            <w:noWrap/>
          </w:tcPr>
          <w:p w14:paraId="27381E31" w14:textId="77777777" w:rsidR="000E68B2" w:rsidRPr="00D638A8" w:rsidRDefault="000E68B2" w:rsidP="00BB48E8">
            <w:pPr>
              <w:jc w:val="center"/>
              <w:rPr>
                <w:sz w:val="18"/>
                <w:szCs w:val="18"/>
                <w:lang w:eastAsia="es-PE"/>
              </w:rPr>
            </w:pPr>
          </w:p>
        </w:tc>
      </w:tr>
      <w:tr w:rsidR="000E68B2" w:rsidRPr="00D638A8" w14:paraId="6E29CD23" w14:textId="77777777" w:rsidTr="000E68B2">
        <w:trPr>
          <w:trHeight w:val="166"/>
        </w:trPr>
        <w:tc>
          <w:tcPr>
            <w:tcW w:w="179" w:type="dxa"/>
            <w:tcBorders>
              <w:top w:val="nil"/>
              <w:bottom w:val="nil"/>
            </w:tcBorders>
            <w:shd w:val="clear" w:color="auto" w:fill="auto"/>
            <w:noWrap/>
          </w:tcPr>
          <w:p w14:paraId="0BA923BF" w14:textId="77777777" w:rsidR="000E68B2" w:rsidRPr="00D638A8" w:rsidRDefault="000E68B2" w:rsidP="00BB48E8">
            <w:pPr>
              <w:jc w:val="center"/>
              <w:rPr>
                <w:sz w:val="18"/>
                <w:szCs w:val="18"/>
                <w:lang w:eastAsia="es-PE"/>
              </w:rPr>
            </w:pPr>
          </w:p>
        </w:tc>
        <w:tc>
          <w:tcPr>
            <w:tcW w:w="0" w:type="auto"/>
            <w:tcBorders>
              <w:top w:val="nil"/>
              <w:bottom w:val="nil"/>
            </w:tcBorders>
            <w:shd w:val="clear" w:color="auto" w:fill="auto"/>
            <w:noWrap/>
          </w:tcPr>
          <w:p w14:paraId="72CD0597" w14:textId="77777777" w:rsidR="000E68B2" w:rsidRPr="00D638A8" w:rsidRDefault="000E68B2" w:rsidP="00BB48E8">
            <w:pPr>
              <w:ind w:left="602"/>
              <w:contextualSpacing/>
              <w:rPr>
                <w:sz w:val="18"/>
                <w:szCs w:val="18"/>
                <w:lang w:eastAsia="es-PE"/>
              </w:rPr>
            </w:pPr>
            <w:r w:rsidRPr="00D638A8">
              <w:rPr>
                <w:sz w:val="18"/>
                <w:szCs w:val="18"/>
                <w:lang w:eastAsia="es-PE"/>
              </w:rPr>
              <w:t>Sexo oral</w:t>
            </w:r>
          </w:p>
        </w:tc>
        <w:tc>
          <w:tcPr>
            <w:tcW w:w="0" w:type="auto"/>
            <w:tcBorders>
              <w:top w:val="nil"/>
              <w:bottom w:val="nil"/>
            </w:tcBorders>
            <w:shd w:val="clear" w:color="auto" w:fill="auto"/>
            <w:noWrap/>
          </w:tcPr>
          <w:p w14:paraId="3E5C5C54" w14:textId="77777777" w:rsidR="000E68B2" w:rsidRPr="00D638A8" w:rsidRDefault="000E68B2" w:rsidP="00BB48E8">
            <w:pPr>
              <w:contextualSpacing/>
              <w:jc w:val="center"/>
              <w:rPr>
                <w:sz w:val="18"/>
                <w:szCs w:val="18"/>
                <w:lang w:eastAsia="es-PE"/>
              </w:rPr>
            </w:pPr>
            <w:r w:rsidRPr="00D638A8">
              <w:rPr>
                <w:sz w:val="18"/>
                <w:szCs w:val="18"/>
                <w:lang w:eastAsia="es-PE"/>
              </w:rPr>
              <w:t>--</w:t>
            </w:r>
          </w:p>
        </w:tc>
        <w:tc>
          <w:tcPr>
            <w:tcW w:w="0" w:type="auto"/>
            <w:tcBorders>
              <w:top w:val="nil"/>
              <w:bottom w:val="nil"/>
            </w:tcBorders>
            <w:shd w:val="clear" w:color="auto" w:fill="auto"/>
            <w:noWrap/>
          </w:tcPr>
          <w:p w14:paraId="784EE0B3" w14:textId="77777777" w:rsidR="000E68B2" w:rsidRPr="00D638A8" w:rsidRDefault="000E68B2" w:rsidP="00BB48E8">
            <w:pPr>
              <w:contextualSpacing/>
              <w:jc w:val="center"/>
              <w:rPr>
                <w:sz w:val="18"/>
                <w:szCs w:val="18"/>
                <w:lang w:eastAsia="es-PE"/>
              </w:rPr>
            </w:pPr>
            <w:r>
              <w:rPr>
                <w:sz w:val="18"/>
                <w:szCs w:val="18"/>
                <w:lang w:eastAsia="es-PE"/>
              </w:rPr>
              <w:t xml:space="preserve"> </w:t>
            </w:r>
            <w:r w:rsidRPr="00D638A8">
              <w:rPr>
                <w:sz w:val="18"/>
                <w:szCs w:val="18"/>
                <w:lang w:eastAsia="es-PE"/>
              </w:rPr>
              <w:t>.337</w:t>
            </w:r>
          </w:p>
        </w:tc>
        <w:tc>
          <w:tcPr>
            <w:tcW w:w="0" w:type="auto"/>
            <w:tcBorders>
              <w:top w:val="nil"/>
              <w:bottom w:val="nil"/>
            </w:tcBorders>
            <w:shd w:val="clear" w:color="auto" w:fill="auto"/>
            <w:noWrap/>
          </w:tcPr>
          <w:p w14:paraId="050F193C" w14:textId="77777777" w:rsidR="000E68B2" w:rsidRPr="00D638A8" w:rsidRDefault="000E68B2" w:rsidP="00BB48E8">
            <w:pPr>
              <w:contextualSpacing/>
              <w:jc w:val="center"/>
              <w:rPr>
                <w:sz w:val="18"/>
                <w:szCs w:val="18"/>
                <w:lang w:eastAsia="es-PE"/>
              </w:rPr>
            </w:pPr>
            <w:r w:rsidRPr="00D638A8">
              <w:rPr>
                <w:sz w:val="18"/>
                <w:szCs w:val="18"/>
                <w:lang w:eastAsia="es-PE"/>
              </w:rPr>
              <w:t>.136</w:t>
            </w:r>
          </w:p>
        </w:tc>
        <w:tc>
          <w:tcPr>
            <w:tcW w:w="0" w:type="auto"/>
            <w:tcBorders>
              <w:top w:val="nil"/>
              <w:bottom w:val="nil"/>
            </w:tcBorders>
            <w:shd w:val="clear" w:color="auto" w:fill="auto"/>
            <w:noWrap/>
          </w:tcPr>
          <w:p w14:paraId="2F47BCFC" w14:textId="77777777" w:rsidR="000E68B2" w:rsidRPr="00D638A8" w:rsidRDefault="000E68B2" w:rsidP="00BB48E8">
            <w:pPr>
              <w:contextualSpacing/>
              <w:jc w:val="center"/>
              <w:rPr>
                <w:sz w:val="18"/>
                <w:szCs w:val="18"/>
                <w:lang w:eastAsia="es-PE"/>
              </w:rPr>
            </w:pPr>
          </w:p>
        </w:tc>
      </w:tr>
      <w:tr w:rsidR="000E68B2" w:rsidRPr="00D638A8" w14:paraId="1D367A6D" w14:textId="77777777" w:rsidTr="000E68B2">
        <w:trPr>
          <w:trHeight w:val="112"/>
        </w:trPr>
        <w:tc>
          <w:tcPr>
            <w:tcW w:w="179" w:type="dxa"/>
            <w:tcBorders>
              <w:top w:val="nil"/>
              <w:bottom w:val="nil"/>
            </w:tcBorders>
            <w:shd w:val="clear" w:color="auto" w:fill="auto"/>
            <w:noWrap/>
          </w:tcPr>
          <w:p w14:paraId="54AF9D64" w14:textId="77777777" w:rsidR="000E68B2" w:rsidRPr="00D638A8" w:rsidRDefault="000E68B2" w:rsidP="00BB48E8">
            <w:pPr>
              <w:jc w:val="center"/>
              <w:rPr>
                <w:sz w:val="18"/>
                <w:szCs w:val="18"/>
                <w:lang w:eastAsia="es-PE"/>
              </w:rPr>
            </w:pPr>
          </w:p>
        </w:tc>
        <w:tc>
          <w:tcPr>
            <w:tcW w:w="0" w:type="auto"/>
            <w:tcBorders>
              <w:top w:val="nil"/>
              <w:bottom w:val="nil"/>
            </w:tcBorders>
            <w:shd w:val="clear" w:color="auto" w:fill="auto"/>
            <w:noWrap/>
          </w:tcPr>
          <w:p w14:paraId="7035F1E6" w14:textId="77777777" w:rsidR="000E68B2" w:rsidRPr="00D638A8" w:rsidRDefault="000E68B2" w:rsidP="00BB48E8">
            <w:pPr>
              <w:ind w:left="602"/>
              <w:contextualSpacing/>
              <w:rPr>
                <w:sz w:val="18"/>
                <w:szCs w:val="18"/>
                <w:lang w:eastAsia="es-PE"/>
              </w:rPr>
            </w:pPr>
            <w:r w:rsidRPr="00D638A8">
              <w:rPr>
                <w:sz w:val="18"/>
                <w:szCs w:val="18"/>
                <w:lang w:eastAsia="es-PE"/>
              </w:rPr>
              <w:t>Sexo anal</w:t>
            </w:r>
          </w:p>
        </w:tc>
        <w:tc>
          <w:tcPr>
            <w:tcW w:w="0" w:type="auto"/>
            <w:tcBorders>
              <w:top w:val="nil"/>
              <w:bottom w:val="nil"/>
            </w:tcBorders>
            <w:shd w:val="clear" w:color="auto" w:fill="auto"/>
            <w:noWrap/>
          </w:tcPr>
          <w:p w14:paraId="608DE5F6" w14:textId="77777777" w:rsidR="000E68B2" w:rsidRPr="00D638A8" w:rsidRDefault="000E68B2" w:rsidP="00BB48E8">
            <w:pPr>
              <w:contextualSpacing/>
              <w:jc w:val="center"/>
              <w:rPr>
                <w:sz w:val="18"/>
                <w:szCs w:val="18"/>
                <w:lang w:eastAsia="es-PE"/>
              </w:rPr>
            </w:pPr>
          </w:p>
        </w:tc>
        <w:tc>
          <w:tcPr>
            <w:tcW w:w="0" w:type="auto"/>
            <w:tcBorders>
              <w:top w:val="nil"/>
              <w:bottom w:val="nil"/>
            </w:tcBorders>
            <w:shd w:val="clear" w:color="auto" w:fill="auto"/>
            <w:noWrap/>
          </w:tcPr>
          <w:p w14:paraId="3EBBED4D" w14:textId="77777777" w:rsidR="000E68B2" w:rsidRPr="00D638A8" w:rsidRDefault="000E68B2" w:rsidP="00BB48E8">
            <w:pPr>
              <w:contextualSpacing/>
              <w:jc w:val="center"/>
              <w:rPr>
                <w:sz w:val="18"/>
                <w:szCs w:val="18"/>
                <w:lang w:eastAsia="es-PE"/>
              </w:rPr>
            </w:pPr>
            <w:r w:rsidRPr="00D638A8">
              <w:rPr>
                <w:sz w:val="18"/>
                <w:szCs w:val="18"/>
                <w:lang w:eastAsia="es-PE"/>
              </w:rPr>
              <w:t>--</w:t>
            </w:r>
          </w:p>
        </w:tc>
        <w:tc>
          <w:tcPr>
            <w:tcW w:w="0" w:type="auto"/>
            <w:tcBorders>
              <w:top w:val="nil"/>
              <w:bottom w:val="nil"/>
            </w:tcBorders>
            <w:shd w:val="clear" w:color="auto" w:fill="auto"/>
            <w:noWrap/>
          </w:tcPr>
          <w:p w14:paraId="4A8B8222" w14:textId="77777777" w:rsidR="000E68B2" w:rsidRPr="00D638A8" w:rsidRDefault="000E68B2" w:rsidP="00BB48E8">
            <w:pPr>
              <w:contextualSpacing/>
              <w:jc w:val="center"/>
              <w:rPr>
                <w:sz w:val="18"/>
                <w:szCs w:val="18"/>
                <w:lang w:eastAsia="es-PE"/>
              </w:rPr>
            </w:pPr>
            <w:r w:rsidRPr="00D638A8">
              <w:rPr>
                <w:sz w:val="18"/>
                <w:szCs w:val="18"/>
                <w:lang w:eastAsia="es-PE"/>
              </w:rPr>
              <w:t>.302</w:t>
            </w:r>
          </w:p>
        </w:tc>
        <w:tc>
          <w:tcPr>
            <w:tcW w:w="0" w:type="auto"/>
            <w:tcBorders>
              <w:top w:val="nil"/>
              <w:bottom w:val="nil"/>
            </w:tcBorders>
            <w:shd w:val="clear" w:color="auto" w:fill="auto"/>
            <w:noWrap/>
          </w:tcPr>
          <w:p w14:paraId="650C200D" w14:textId="77777777" w:rsidR="000E68B2" w:rsidRPr="00D638A8" w:rsidRDefault="000E68B2" w:rsidP="00BB48E8">
            <w:pPr>
              <w:contextualSpacing/>
              <w:jc w:val="center"/>
              <w:rPr>
                <w:sz w:val="18"/>
                <w:szCs w:val="18"/>
                <w:lang w:eastAsia="es-PE"/>
              </w:rPr>
            </w:pPr>
          </w:p>
        </w:tc>
      </w:tr>
      <w:tr w:rsidR="000E68B2" w:rsidRPr="00D638A8" w14:paraId="2487CC32" w14:textId="77777777" w:rsidTr="000E68B2">
        <w:trPr>
          <w:trHeight w:val="310"/>
        </w:trPr>
        <w:tc>
          <w:tcPr>
            <w:tcW w:w="179" w:type="dxa"/>
            <w:tcBorders>
              <w:top w:val="nil"/>
              <w:bottom w:val="single" w:sz="4" w:space="0" w:color="auto"/>
            </w:tcBorders>
            <w:shd w:val="clear" w:color="auto" w:fill="auto"/>
            <w:noWrap/>
          </w:tcPr>
          <w:p w14:paraId="4E036A0F" w14:textId="77777777" w:rsidR="000E68B2" w:rsidRPr="00D638A8" w:rsidRDefault="000E68B2" w:rsidP="00BB48E8">
            <w:pPr>
              <w:jc w:val="center"/>
              <w:rPr>
                <w:sz w:val="18"/>
                <w:szCs w:val="18"/>
                <w:lang w:eastAsia="es-PE"/>
              </w:rPr>
            </w:pPr>
          </w:p>
        </w:tc>
        <w:tc>
          <w:tcPr>
            <w:tcW w:w="0" w:type="auto"/>
            <w:tcBorders>
              <w:top w:val="nil"/>
              <w:bottom w:val="single" w:sz="4" w:space="0" w:color="auto"/>
            </w:tcBorders>
            <w:shd w:val="clear" w:color="auto" w:fill="auto"/>
            <w:noWrap/>
          </w:tcPr>
          <w:p w14:paraId="74089FB5" w14:textId="77777777" w:rsidR="000E68B2" w:rsidRPr="00D638A8" w:rsidRDefault="000E68B2" w:rsidP="00BB48E8">
            <w:pPr>
              <w:ind w:left="602"/>
              <w:contextualSpacing/>
              <w:rPr>
                <w:sz w:val="18"/>
                <w:szCs w:val="18"/>
                <w:lang w:eastAsia="es-PE"/>
              </w:rPr>
            </w:pPr>
            <w:r w:rsidRPr="00D638A8">
              <w:rPr>
                <w:sz w:val="18"/>
                <w:szCs w:val="18"/>
                <w:lang w:eastAsia="es-PE"/>
              </w:rPr>
              <w:t>Sexo con varias parejas</w:t>
            </w:r>
          </w:p>
        </w:tc>
        <w:tc>
          <w:tcPr>
            <w:tcW w:w="0" w:type="auto"/>
            <w:tcBorders>
              <w:top w:val="nil"/>
              <w:bottom w:val="single" w:sz="4" w:space="0" w:color="auto"/>
            </w:tcBorders>
            <w:shd w:val="clear" w:color="auto" w:fill="auto"/>
            <w:noWrap/>
          </w:tcPr>
          <w:p w14:paraId="09E3CFEE" w14:textId="77777777" w:rsidR="000E68B2" w:rsidRPr="00D638A8" w:rsidRDefault="000E68B2" w:rsidP="00BB48E8">
            <w:pPr>
              <w:contextualSpacing/>
              <w:jc w:val="center"/>
              <w:rPr>
                <w:sz w:val="18"/>
                <w:szCs w:val="18"/>
                <w:lang w:eastAsia="es-PE"/>
              </w:rPr>
            </w:pPr>
          </w:p>
        </w:tc>
        <w:tc>
          <w:tcPr>
            <w:tcW w:w="0" w:type="auto"/>
            <w:tcBorders>
              <w:top w:val="nil"/>
              <w:bottom w:val="single" w:sz="4" w:space="0" w:color="auto"/>
            </w:tcBorders>
            <w:shd w:val="clear" w:color="auto" w:fill="auto"/>
            <w:noWrap/>
          </w:tcPr>
          <w:p w14:paraId="03AC839A" w14:textId="77777777" w:rsidR="000E68B2" w:rsidRPr="00D638A8" w:rsidRDefault="000E68B2" w:rsidP="00BB48E8">
            <w:pPr>
              <w:contextualSpacing/>
              <w:jc w:val="center"/>
              <w:rPr>
                <w:sz w:val="18"/>
                <w:szCs w:val="18"/>
                <w:lang w:eastAsia="es-PE"/>
              </w:rPr>
            </w:pPr>
          </w:p>
        </w:tc>
        <w:tc>
          <w:tcPr>
            <w:tcW w:w="0" w:type="auto"/>
            <w:tcBorders>
              <w:top w:val="nil"/>
              <w:bottom w:val="single" w:sz="4" w:space="0" w:color="auto"/>
            </w:tcBorders>
            <w:shd w:val="clear" w:color="auto" w:fill="auto"/>
            <w:noWrap/>
          </w:tcPr>
          <w:p w14:paraId="0C416FE2" w14:textId="77777777" w:rsidR="000E68B2" w:rsidRPr="00D638A8" w:rsidRDefault="000E68B2" w:rsidP="00BB48E8">
            <w:pPr>
              <w:contextualSpacing/>
              <w:jc w:val="center"/>
              <w:rPr>
                <w:sz w:val="18"/>
                <w:szCs w:val="18"/>
                <w:lang w:eastAsia="es-PE"/>
              </w:rPr>
            </w:pPr>
            <w:r w:rsidRPr="00D638A8">
              <w:rPr>
                <w:sz w:val="18"/>
                <w:szCs w:val="18"/>
                <w:lang w:eastAsia="es-PE"/>
              </w:rPr>
              <w:t>--</w:t>
            </w:r>
          </w:p>
        </w:tc>
        <w:tc>
          <w:tcPr>
            <w:tcW w:w="0" w:type="auto"/>
            <w:tcBorders>
              <w:top w:val="nil"/>
              <w:bottom w:val="single" w:sz="4" w:space="0" w:color="auto"/>
            </w:tcBorders>
            <w:shd w:val="clear" w:color="auto" w:fill="auto"/>
            <w:noWrap/>
          </w:tcPr>
          <w:p w14:paraId="456DE8C6" w14:textId="77777777" w:rsidR="000E68B2" w:rsidRPr="00D638A8" w:rsidRDefault="000E68B2" w:rsidP="00BB48E8">
            <w:pPr>
              <w:contextualSpacing/>
              <w:jc w:val="center"/>
              <w:rPr>
                <w:sz w:val="18"/>
                <w:szCs w:val="18"/>
                <w:lang w:eastAsia="es-PE"/>
              </w:rPr>
            </w:pPr>
          </w:p>
        </w:tc>
      </w:tr>
    </w:tbl>
    <w:p w14:paraId="08B172F5" w14:textId="77777777" w:rsidR="000E68B2" w:rsidRPr="00D638A8" w:rsidRDefault="000E68B2" w:rsidP="000E68B2">
      <w:pPr>
        <w:rPr>
          <w:sz w:val="20"/>
        </w:rPr>
      </w:pPr>
      <w:r w:rsidRPr="00D638A8">
        <w:rPr>
          <w:i/>
          <w:sz w:val="20"/>
        </w:rPr>
        <w:t xml:space="preserve">Nota: </w:t>
      </w:r>
      <w:r w:rsidRPr="00D638A8">
        <w:rPr>
          <w:sz w:val="20"/>
        </w:rPr>
        <w:t>h</w:t>
      </w:r>
      <w:r w:rsidRPr="00D638A8">
        <w:rPr>
          <w:sz w:val="20"/>
          <w:vertAlign w:val="superscript"/>
        </w:rPr>
        <w:t>2</w:t>
      </w:r>
      <w:r w:rsidRPr="00D638A8">
        <w:rPr>
          <w:sz w:val="20"/>
        </w:rPr>
        <w:t xml:space="preserve">= comunalidad       </w:t>
      </w:r>
    </w:p>
    <w:p w14:paraId="3ACF8BD4" w14:textId="3E9A5C59" w:rsidR="009D710C" w:rsidRDefault="009D710C" w:rsidP="009D710C">
      <w:pPr>
        <w:rPr>
          <w:sz w:val="18"/>
          <w:szCs w:val="18"/>
        </w:rPr>
      </w:pPr>
    </w:p>
    <w:p w14:paraId="42D58565" w14:textId="77777777" w:rsidR="00537B12" w:rsidRDefault="00537B12" w:rsidP="009D710C">
      <w:pPr>
        <w:rPr>
          <w:sz w:val="18"/>
          <w:szCs w:val="18"/>
        </w:rPr>
      </w:pPr>
    </w:p>
    <w:p w14:paraId="334DC48B" w14:textId="035FDB68" w:rsidR="009D710C" w:rsidRDefault="009D710C" w:rsidP="009D710C">
      <w:pPr>
        <w:rPr>
          <w:sz w:val="18"/>
          <w:szCs w:val="18"/>
        </w:rPr>
      </w:pPr>
      <w:r>
        <w:rPr>
          <w:sz w:val="18"/>
          <w:szCs w:val="18"/>
        </w:rPr>
        <w:t>Tabla 3</w:t>
      </w:r>
    </w:p>
    <w:p w14:paraId="3B5AE9AF" w14:textId="5739E822" w:rsidR="009D710C" w:rsidRPr="009D710C" w:rsidRDefault="009D710C" w:rsidP="009D710C">
      <w:pPr>
        <w:rPr>
          <w:sz w:val="18"/>
          <w:szCs w:val="18"/>
          <w:lang w:val="es-PE" w:eastAsia="en-US"/>
        </w:rPr>
      </w:pPr>
      <w:r w:rsidRPr="009D710C">
        <w:rPr>
          <w:sz w:val="18"/>
          <w:szCs w:val="18"/>
        </w:rPr>
        <w:t>Baremo</w:t>
      </w:r>
      <w:r>
        <w:rPr>
          <w:sz w:val="18"/>
          <w:szCs w:val="18"/>
        </w:rPr>
        <w:t>s de la Escala Conductas Sexuales de Riesgo para HSH</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1561"/>
        <w:gridCol w:w="1561"/>
        <w:gridCol w:w="1561"/>
        <w:gridCol w:w="1558"/>
      </w:tblGrid>
      <w:tr w:rsidR="009D710C" w:rsidRPr="009D710C" w14:paraId="558DC01F" w14:textId="77777777" w:rsidTr="009D710C">
        <w:tc>
          <w:tcPr>
            <w:tcW w:w="833" w:type="pct"/>
            <w:tcBorders>
              <w:top w:val="single" w:sz="4" w:space="0" w:color="auto"/>
              <w:bottom w:val="single" w:sz="4" w:space="0" w:color="auto"/>
            </w:tcBorders>
          </w:tcPr>
          <w:p w14:paraId="29C3A3CF" w14:textId="77777777" w:rsidR="009D710C" w:rsidRPr="009D710C" w:rsidRDefault="009D710C">
            <w:pPr>
              <w:rPr>
                <w:sz w:val="18"/>
                <w:szCs w:val="18"/>
              </w:rPr>
            </w:pPr>
          </w:p>
        </w:tc>
        <w:tc>
          <w:tcPr>
            <w:tcW w:w="833" w:type="pct"/>
            <w:tcBorders>
              <w:top w:val="single" w:sz="4" w:space="0" w:color="auto"/>
              <w:bottom w:val="single" w:sz="4" w:space="0" w:color="auto"/>
            </w:tcBorders>
            <w:vAlign w:val="center"/>
            <w:hideMark/>
          </w:tcPr>
          <w:p w14:paraId="51700FBE" w14:textId="77777777" w:rsidR="009D710C" w:rsidRPr="009D710C" w:rsidRDefault="009D710C" w:rsidP="003C6328">
            <w:pPr>
              <w:jc w:val="center"/>
              <w:rPr>
                <w:sz w:val="18"/>
                <w:szCs w:val="18"/>
              </w:rPr>
            </w:pPr>
            <w:r w:rsidRPr="009D710C">
              <w:rPr>
                <w:sz w:val="18"/>
                <w:szCs w:val="18"/>
              </w:rPr>
              <w:t>Total</w:t>
            </w:r>
          </w:p>
        </w:tc>
        <w:tc>
          <w:tcPr>
            <w:tcW w:w="834" w:type="pct"/>
            <w:tcBorders>
              <w:top w:val="single" w:sz="4" w:space="0" w:color="auto"/>
              <w:bottom w:val="single" w:sz="4" w:space="0" w:color="auto"/>
            </w:tcBorders>
            <w:vAlign w:val="center"/>
            <w:hideMark/>
          </w:tcPr>
          <w:p w14:paraId="5318DA2B" w14:textId="77777777" w:rsidR="009D710C" w:rsidRPr="009D710C" w:rsidRDefault="009D710C" w:rsidP="003C6328">
            <w:pPr>
              <w:jc w:val="center"/>
              <w:rPr>
                <w:sz w:val="18"/>
                <w:szCs w:val="18"/>
              </w:rPr>
            </w:pPr>
            <w:r w:rsidRPr="009D710C">
              <w:rPr>
                <w:sz w:val="18"/>
                <w:szCs w:val="18"/>
              </w:rPr>
              <w:t>Sexo Anal</w:t>
            </w:r>
          </w:p>
        </w:tc>
        <w:tc>
          <w:tcPr>
            <w:tcW w:w="834" w:type="pct"/>
            <w:tcBorders>
              <w:top w:val="single" w:sz="4" w:space="0" w:color="auto"/>
              <w:bottom w:val="single" w:sz="4" w:space="0" w:color="auto"/>
            </w:tcBorders>
            <w:vAlign w:val="center"/>
            <w:hideMark/>
          </w:tcPr>
          <w:p w14:paraId="7B767DE8" w14:textId="77777777" w:rsidR="009D710C" w:rsidRPr="009D710C" w:rsidRDefault="009D710C" w:rsidP="003C6328">
            <w:pPr>
              <w:jc w:val="center"/>
              <w:rPr>
                <w:sz w:val="18"/>
                <w:szCs w:val="18"/>
              </w:rPr>
            </w:pPr>
            <w:r w:rsidRPr="009D710C">
              <w:rPr>
                <w:sz w:val="18"/>
                <w:szCs w:val="18"/>
              </w:rPr>
              <w:t>Sexo Oral</w:t>
            </w:r>
          </w:p>
        </w:tc>
        <w:tc>
          <w:tcPr>
            <w:tcW w:w="834" w:type="pct"/>
            <w:tcBorders>
              <w:top w:val="single" w:sz="4" w:space="0" w:color="auto"/>
              <w:bottom w:val="single" w:sz="4" w:space="0" w:color="auto"/>
            </w:tcBorders>
            <w:vAlign w:val="center"/>
            <w:hideMark/>
          </w:tcPr>
          <w:p w14:paraId="0BC928C4" w14:textId="77777777" w:rsidR="009D710C" w:rsidRPr="009D710C" w:rsidRDefault="009D710C" w:rsidP="003C6328">
            <w:pPr>
              <w:jc w:val="center"/>
              <w:rPr>
                <w:sz w:val="18"/>
                <w:szCs w:val="18"/>
              </w:rPr>
            </w:pPr>
            <w:r w:rsidRPr="009D710C">
              <w:rPr>
                <w:sz w:val="18"/>
                <w:szCs w:val="18"/>
              </w:rPr>
              <w:t>Sexo y alcohol</w:t>
            </w:r>
          </w:p>
        </w:tc>
        <w:tc>
          <w:tcPr>
            <w:tcW w:w="834" w:type="pct"/>
            <w:tcBorders>
              <w:top w:val="single" w:sz="4" w:space="0" w:color="auto"/>
              <w:bottom w:val="single" w:sz="4" w:space="0" w:color="auto"/>
            </w:tcBorders>
            <w:vAlign w:val="center"/>
            <w:hideMark/>
          </w:tcPr>
          <w:p w14:paraId="3F2DA7DE" w14:textId="77777777" w:rsidR="009D710C" w:rsidRPr="009D710C" w:rsidRDefault="009D710C" w:rsidP="003C6328">
            <w:pPr>
              <w:jc w:val="center"/>
              <w:rPr>
                <w:sz w:val="18"/>
                <w:szCs w:val="18"/>
              </w:rPr>
            </w:pPr>
            <w:r w:rsidRPr="009D710C">
              <w:rPr>
                <w:sz w:val="18"/>
                <w:szCs w:val="18"/>
              </w:rPr>
              <w:t>Varias parejas sexuales</w:t>
            </w:r>
          </w:p>
        </w:tc>
      </w:tr>
      <w:tr w:rsidR="009D710C" w:rsidRPr="009D710C" w14:paraId="3C9AB825" w14:textId="77777777" w:rsidTr="009D710C">
        <w:tc>
          <w:tcPr>
            <w:tcW w:w="833" w:type="pct"/>
            <w:tcBorders>
              <w:top w:val="single" w:sz="4" w:space="0" w:color="auto"/>
            </w:tcBorders>
            <w:hideMark/>
          </w:tcPr>
          <w:p w14:paraId="3A104240" w14:textId="365D44EB" w:rsidR="009D710C" w:rsidRPr="009D710C" w:rsidRDefault="009D710C">
            <w:pPr>
              <w:rPr>
                <w:sz w:val="18"/>
                <w:szCs w:val="18"/>
              </w:rPr>
            </w:pPr>
            <w:r w:rsidRPr="009D710C">
              <w:rPr>
                <w:sz w:val="18"/>
                <w:szCs w:val="18"/>
              </w:rPr>
              <w:t xml:space="preserve">Muy alto riesgo </w:t>
            </w:r>
          </w:p>
        </w:tc>
        <w:tc>
          <w:tcPr>
            <w:tcW w:w="833" w:type="pct"/>
            <w:tcBorders>
              <w:top w:val="single" w:sz="4" w:space="0" w:color="auto"/>
            </w:tcBorders>
            <w:hideMark/>
          </w:tcPr>
          <w:p w14:paraId="1CCA54B0" w14:textId="77777777" w:rsidR="009D710C" w:rsidRPr="009D710C" w:rsidRDefault="009D710C" w:rsidP="003C6328">
            <w:pPr>
              <w:jc w:val="center"/>
              <w:rPr>
                <w:sz w:val="18"/>
                <w:szCs w:val="18"/>
              </w:rPr>
            </w:pPr>
            <w:r w:rsidRPr="009D710C">
              <w:rPr>
                <w:sz w:val="18"/>
                <w:szCs w:val="18"/>
              </w:rPr>
              <w:t>27- 72</w:t>
            </w:r>
          </w:p>
        </w:tc>
        <w:tc>
          <w:tcPr>
            <w:tcW w:w="834" w:type="pct"/>
            <w:tcBorders>
              <w:top w:val="single" w:sz="4" w:space="0" w:color="auto"/>
            </w:tcBorders>
            <w:hideMark/>
          </w:tcPr>
          <w:p w14:paraId="191FA9B3" w14:textId="77777777" w:rsidR="009D710C" w:rsidRPr="009D710C" w:rsidRDefault="009D710C" w:rsidP="003C6328">
            <w:pPr>
              <w:jc w:val="center"/>
              <w:rPr>
                <w:sz w:val="18"/>
                <w:szCs w:val="18"/>
              </w:rPr>
            </w:pPr>
            <w:r w:rsidRPr="009D710C">
              <w:rPr>
                <w:sz w:val="18"/>
                <w:szCs w:val="18"/>
              </w:rPr>
              <w:t>14-20</w:t>
            </w:r>
          </w:p>
        </w:tc>
        <w:tc>
          <w:tcPr>
            <w:tcW w:w="834" w:type="pct"/>
            <w:tcBorders>
              <w:top w:val="single" w:sz="4" w:space="0" w:color="auto"/>
            </w:tcBorders>
            <w:hideMark/>
          </w:tcPr>
          <w:p w14:paraId="6EBDEF9F" w14:textId="77777777" w:rsidR="009D710C" w:rsidRPr="009D710C" w:rsidRDefault="009D710C" w:rsidP="003C6328">
            <w:pPr>
              <w:jc w:val="center"/>
              <w:rPr>
                <w:sz w:val="18"/>
                <w:szCs w:val="18"/>
              </w:rPr>
            </w:pPr>
            <w:r w:rsidRPr="009D710C">
              <w:rPr>
                <w:sz w:val="18"/>
                <w:szCs w:val="18"/>
              </w:rPr>
              <w:t>12-16</w:t>
            </w:r>
          </w:p>
        </w:tc>
        <w:tc>
          <w:tcPr>
            <w:tcW w:w="834" w:type="pct"/>
            <w:tcBorders>
              <w:top w:val="single" w:sz="4" w:space="0" w:color="auto"/>
            </w:tcBorders>
            <w:hideMark/>
          </w:tcPr>
          <w:p w14:paraId="079E9E6D" w14:textId="77777777" w:rsidR="009D710C" w:rsidRPr="009D710C" w:rsidRDefault="009D710C" w:rsidP="003C6328">
            <w:pPr>
              <w:jc w:val="center"/>
              <w:rPr>
                <w:sz w:val="18"/>
                <w:szCs w:val="18"/>
              </w:rPr>
            </w:pPr>
            <w:r w:rsidRPr="009D710C">
              <w:rPr>
                <w:sz w:val="18"/>
                <w:szCs w:val="18"/>
              </w:rPr>
              <w:t>12-16</w:t>
            </w:r>
          </w:p>
        </w:tc>
        <w:tc>
          <w:tcPr>
            <w:tcW w:w="834" w:type="pct"/>
            <w:tcBorders>
              <w:top w:val="single" w:sz="4" w:space="0" w:color="auto"/>
            </w:tcBorders>
            <w:hideMark/>
          </w:tcPr>
          <w:p w14:paraId="6B307238" w14:textId="77777777" w:rsidR="009D710C" w:rsidRPr="009D710C" w:rsidRDefault="009D710C" w:rsidP="003C6328">
            <w:pPr>
              <w:jc w:val="center"/>
              <w:rPr>
                <w:sz w:val="18"/>
                <w:szCs w:val="18"/>
              </w:rPr>
            </w:pPr>
            <w:r w:rsidRPr="009D710C">
              <w:rPr>
                <w:sz w:val="18"/>
                <w:szCs w:val="18"/>
              </w:rPr>
              <w:t>14-20</w:t>
            </w:r>
          </w:p>
        </w:tc>
      </w:tr>
      <w:tr w:rsidR="009D710C" w:rsidRPr="009D710C" w14:paraId="1F115AE2" w14:textId="77777777" w:rsidTr="009D710C">
        <w:tc>
          <w:tcPr>
            <w:tcW w:w="833" w:type="pct"/>
            <w:hideMark/>
          </w:tcPr>
          <w:p w14:paraId="16972934" w14:textId="63126AB6" w:rsidR="009D710C" w:rsidRPr="009D710C" w:rsidRDefault="009D710C">
            <w:pPr>
              <w:rPr>
                <w:sz w:val="18"/>
                <w:szCs w:val="18"/>
              </w:rPr>
            </w:pPr>
            <w:r w:rsidRPr="009D710C">
              <w:rPr>
                <w:sz w:val="18"/>
                <w:szCs w:val="18"/>
              </w:rPr>
              <w:t>Riesgo manifiesto</w:t>
            </w:r>
          </w:p>
        </w:tc>
        <w:tc>
          <w:tcPr>
            <w:tcW w:w="833" w:type="pct"/>
            <w:hideMark/>
          </w:tcPr>
          <w:p w14:paraId="4014677D" w14:textId="77777777" w:rsidR="009D710C" w:rsidRPr="009D710C" w:rsidRDefault="009D710C" w:rsidP="003C6328">
            <w:pPr>
              <w:jc w:val="center"/>
              <w:rPr>
                <w:sz w:val="18"/>
                <w:szCs w:val="18"/>
              </w:rPr>
            </w:pPr>
            <w:r w:rsidRPr="009D710C">
              <w:rPr>
                <w:sz w:val="18"/>
                <w:szCs w:val="18"/>
              </w:rPr>
              <w:t>19-26</w:t>
            </w:r>
          </w:p>
        </w:tc>
        <w:tc>
          <w:tcPr>
            <w:tcW w:w="834" w:type="pct"/>
            <w:hideMark/>
          </w:tcPr>
          <w:p w14:paraId="69D2F7B5" w14:textId="77777777" w:rsidR="009D710C" w:rsidRPr="009D710C" w:rsidRDefault="009D710C" w:rsidP="003C6328">
            <w:pPr>
              <w:jc w:val="center"/>
              <w:rPr>
                <w:sz w:val="18"/>
                <w:szCs w:val="18"/>
              </w:rPr>
            </w:pPr>
            <w:r w:rsidRPr="009D710C">
              <w:rPr>
                <w:sz w:val="18"/>
                <w:szCs w:val="18"/>
              </w:rPr>
              <w:t>6-13</w:t>
            </w:r>
          </w:p>
        </w:tc>
        <w:tc>
          <w:tcPr>
            <w:tcW w:w="834" w:type="pct"/>
            <w:hideMark/>
          </w:tcPr>
          <w:p w14:paraId="5D75B7AA" w14:textId="77777777" w:rsidR="009D710C" w:rsidRPr="009D710C" w:rsidRDefault="009D710C" w:rsidP="003C6328">
            <w:pPr>
              <w:jc w:val="center"/>
              <w:rPr>
                <w:sz w:val="18"/>
                <w:szCs w:val="18"/>
              </w:rPr>
            </w:pPr>
            <w:r w:rsidRPr="009D710C">
              <w:rPr>
                <w:sz w:val="18"/>
                <w:szCs w:val="18"/>
              </w:rPr>
              <w:t>5-11</w:t>
            </w:r>
          </w:p>
        </w:tc>
        <w:tc>
          <w:tcPr>
            <w:tcW w:w="834" w:type="pct"/>
            <w:hideMark/>
          </w:tcPr>
          <w:p w14:paraId="0813D798" w14:textId="77777777" w:rsidR="009D710C" w:rsidRPr="009D710C" w:rsidRDefault="009D710C" w:rsidP="003C6328">
            <w:pPr>
              <w:jc w:val="center"/>
              <w:rPr>
                <w:sz w:val="18"/>
                <w:szCs w:val="18"/>
              </w:rPr>
            </w:pPr>
            <w:r w:rsidRPr="009D710C">
              <w:rPr>
                <w:sz w:val="18"/>
                <w:szCs w:val="18"/>
              </w:rPr>
              <w:t>5-11</w:t>
            </w:r>
          </w:p>
        </w:tc>
        <w:tc>
          <w:tcPr>
            <w:tcW w:w="834" w:type="pct"/>
            <w:hideMark/>
          </w:tcPr>
          <w:p w14:paraId="7C4285BB" w14:textId="77777777" w:rsidR="009D710C" w:rsidRPr="009D710C" w:rsidRDefault="009D710C" w:rsidP="003C6328">
            <w:pPr>
              <w:jc w:val="center"/>
              <w:rPr>
                <w:sz w:val="18"/>
                <w:szCs w:val="18"/>
              </w:rPr>
            </w:pPr>
            <w:r w:rsidRPr="009D710C">
              <w:rPr>
                <w:sz w:val="18"/>
                <w:szCs w:val="18"/>
              </w:rPr>
              <w:t>6-13</w:t>
            </w:r>
          </w:p>
        </w:tc>
      </w:tr>
      <w:tr w:rsidR="009D710C" w:rsidRPr="009D710C" w14:paraId="10E4A697" w14:textId="77777777" w:rsidTr="009D710C">
        <w:tc>
          <w:tcPr>
            <w:tcW w:w="833" w:type="pct"/>
            <w:hideMark/>
          </w:tcPr>
          <w:p w14:paraId="77D864FE" w14:textId="68B67BE7" w:rsidR="009D710C" w:rsidRPr="009D710C" w:rsidRDefault="009D710C">
            <w:pPr>
              <w:rPr>
                <w:sz w:val="18"/>
                <w:szCs w:val="18"/>
              </w:rPr>
            </w:pPr>
            <w:r w:rsidRPr="009D710C">
              <w:rPr>
                <w:sz w:val="18"/>
                <w:szCs w:val="18"/>
              </w:rPr>
              <w:t>Sin riesgo</w:t>
            </w:r>
          </w:p>
        </w:tc>
        <w:tc>
          <w:tcPr>
            <w:tcW w:w="833" w:type="pct"/>
            <w:hideMark/>
          </w:tcPr>
          <w:p w14:paraId="43A75CC2" w14:textId="77777777" w:rsidR="009D710C" w:rsidRPr="009D710C" w:rsidRDefault="009D710C" w:rsidP="003C6328">
            <w:pPr>
              <w:jc w:val="center"/>
              <w:rPr>
                <w:sz w:val="18"/>
                <w:szCs w:val="18"/>
              </w:rPr>
            </w:pPr>
            <w:r w:rsidRPr="009D710C">
              <w:rPr>
                <w:sz w:val="18"/>
                <w:szCs w:val="18"/>
              </w:rPr>
              <w:t>18</w:t>
            </w:r>
          </w:p>
        </w:tc>
        <w:tc>
          <w:tcPr>
            <w:tcW w:w="834" w:type="pct"/>
            <w:hideMark/>
          </w:tcPr>
          <w:p w14:paraId="069E5B51" w14:textId="77777777" w:rsidR="009D710C" w:rsidRPr="009D710C" w:rsidRDefault="009D710C" w:rsidP="003C6328">
            <w:pPr>
              <w:jc w:val="center"/>
              <w:rPr>
                <w:sz w:val="18"/>
                <w:szCs w:val="18"/>
              </w:rPr>
            </w:pPr>
            <w:r w:rsidRPr="009D710C">
              <w:rPr>
                <w:sz w:val="18"/>
                <w:szCs w:val="18"/>
              </w:rPr>
              <w:t>5</w:t>
            </w:r>
          </w:p>
        </w:tc>
        <w:tc>
          <w:tcPr>
            <w:tcW w:w="834" w:type="pct"/>
            <w:hideMark/>
          </w:tcPr>
          <w:p w14:paraId="0421E7EE" w14:textId="77777777" w:rsidR="009D710C" w:rsidRPr="009D710C" w:rsidRDefault="009D710C" w:rsidP="003C6328">
            <w:pPr>
              <w:jc w:val="center"/>
              <w:rPr>
                <w:sz w:val="18"/>
                <w:szCs w:val="18"/>
              </w:rPr>
            </w:pPr>
            <w:r w:rsidRPr="009D710C">
              <w:rPr>
                <w:sz w:val="18"/>
                <w:szCs w:val="18"/>
              </w:rPr>
              <w:t>4</w:t>
            </w:r>
          </w:p>
        </w:tc>
        <w:tc>
          <w:tcPr>
            <w:tcW w:w="834" w:type="pct"/>
            <w:hideMark/>
          </w:tcPr>
          <w:p w14:paraId="23CB3D1A" w14:textId="77777777" w:rsidR="009D710C" w:rsidRPr="009D710C" w:rsidRDefault="009D710C" w:rsidP="003C6328">
            <w:pPr>
              <w:jc w:val="center"/>
              <w:rPr>
                <w:sz w:val="18"/>
                <w:szCs w:val="18"/>
              </w:rPr>
            </w:pPr>
            <w:r w:rsidRPr="009D710C">
              <w:rPr>
                <w:sz w:val="18"/>
                <w:szCs w:val="18"/>
              </w:rPr>
              <w:t>4</w:t>
            </w:r>
          </w:p>
        </w:tc>
        <w:tc>
          <w:tcPr>
            <w:tcW w:w="834" w:type="pct"/>
            <w:hideMark/>
          </w:tcPr>
          <w:p w14:paraId="46F3C54B" w14:textId="77777777" w:rsidR="009D710C" w:rsidRPr="009D710C" w:rsidRDefault="009D710C" w:rsidP="003C6328">
            <w:pPr>
              <w:jc w:val="center"/>
              <w:rPr>
                <w:sz w:val="18"/>
                <w:szCs w:val="18"/>
              </w:rPr>
            </w:pPr>
            <w:r w:rsidRPr="009D710C">
              <w:rPr>
                <w:sz w:val="18"/>
                <w:szCs w:val="18"/>
              </w:rPr>
              <w:t>5</w:t>
            </w:r>
          </w:p>
        </w:tc>
      </w:tr>
    </w:tbl>
    <w:p w14:paraId="64D4C022" w14:textId="77777777" w:rsidR="009D710C" w:rsidRDefault="009D710C" w:rsidP="007E3B8D">
      <w:pPr>
        <w:pStyle w:val="SubtituloInterno"/>
        <w:rPr>
          <w:lang w:val="es-AR"/>
        </w:rPr>
      </w:pPr>
    </w:p>
    <w:p w14:paraId="7F1F03A6" w14:textId="706EC6FD" w:rsidR="005B24FF" w:rsidRPr="005B24FF" w:rsidRDefault="005B24FF" w:rsidP="007E3B8D">
      <w:pPr>
        <w:pStyle w:val="SubtituloInterno"/>
        <w:rPr>
          <w:lang w:val="es-AR"/>
        </w:rPr>
      </w:pPr>
      <w:r w:rsidRPr="005B24FF">
        <w:rPr>
          <w:lang w:val="es-AR"/>
        </w:rPr>
        <w:t>Procedimientos</w:t>
      </w:r>
    </w:p>
    <w:p w14:paraId="0E014A82" w14:textId="29CA9354" w:rsidR="000E68B2" w:rsidRDefault="000E68B2" w:rsidP="000E68B2">
      <w:pPr>
        <w:spacing w:line="360" w:lineRule="auto"/>
        <w:ind w:firstLine="567"/>
        <w:jc w:val="both"/>
      </w:pPr>
      <w:r w:rsidRPr="00D638A8">
        <w:t>El grupo experimental</w:t>
      </w:r>
      <w:r>
        <w:t xml:space="preserve"> y el de control estuvieron integrados por HSH, con y sin IT</w:t>
      </w:r>
      <w:r w:rsidRPr="00AE53A9">
        <w:t xml:space="preserve">S. </w:t>
      </w:r>
      <w:bookmarkStart w:id="1" w:name="_Hlk52218796"/>
      <w:r w:rsidRPr="00501558">
        <w:t xml:space="preserve">Para </w:t>
      </w:r>
      <w:r w:rsidR="00BB48E8">
        <w:t xml:space="preserve">la </w:t>
      </w:r>
      <w:r w:rsidRPr="00501558">
        <w:t xml:space="preserve">selección de los participantes, se </w:t>
      </w:r>
      <w:r w:rsidRPr="00B853ED">
        <w:t xml:space="preserve">solicitó </w:t>
      </w:r>
      <w:r w:rsidR="00BB48E8" w:rsidRPr="00B853ED">
        <w:t>a cada uno, el</w:t>
      </w:r>
      <w:r w:rsidRPr="00B853ED">
        <w:t xml:space="preserve"> permiso de acceso -con fines de investigación- a </w:t>
      </w:r>
      <w:r w:rsidR="00BB48E8" w:rsidRPr="00B853ED">
        <w:t>sus</w:t>
      </w:r>
      <w:r w:rsidRPr="00B853ED">
        <w:t xml:space="preserve"> historias clínicas </w:t>
      </w:r>
      <w:r w:rsidR="00BB48E8" w:rsidRPr="00B853ED">
        <w:t>e</w:t>
      </w:r>
      <w:r w:rsidR="00BB48E8">
        <w:t>n</w:t>
      </w:r>
      <w:r w:rsidRPr="00501558">
        <w:t xml:space="preserve"> la ONG. Luego que se eligieron a quienes presentaban por lo menos una conducta sexual de riesgo en los últimos tres meses, el responsable de la ONG realizó una invitación formal para que participaran en la investigación.</w:t>
      </w:r>
    </w:p>
    <w:bookmarkEnd w:id="1"/>
    <w:p w14:paraId="62940E74" w14:textId="77777777" w:rsidR="000E68B2" w:rsidRPr="00D638A8" w:rsidRDefault="000E68B2" w:rsidP="000E68B2">
      <w:pPr>
        <w:spacing w:line="360" w:lineRule="auto"/>
        <w:ind w:firstLine="567"/>
        <w:contextualSpacing/>
        <w:jc w:val="both"/>
      </w:pPr>
      <w:r>
        <w:t xml:space="preserve">El primero </w:t>
      </w:r>
      <w:r w:rsidRPr="00D638A8">
        <w:t>recibió ocho sesiones del programa de intervención biográfico profesional, con técnicas cognitivo conductuales</w:t>
      </w:r>
      <w:r>
        <w:t>, mientras que el grupo de control no fue expuesto al programa, pero sí a sesiones informativas sobre salud sexual y derechos LGBTQ mediante charlas que organizaba la ONG.</w:t>
      </w:r>
    </w:p>
    <w:p w14:paraId="64FB5EF1" w14:textId="77777777" w:rsidR="000E68B2" w:rsidRPr="00D638A8" w:rsidRDefault="000E68B2" w:rsidP="000E68B2">
      <w:pPr>
        <w:spacing w:line="360" w:lineRule="auto"/>
        <w:ind w:firstLine="567"/>
        <w:contextualSpacing/>
        <w:jc w:val="both"/>
        <w:rPr>
          <w:strike/>
        </w:rPr>
      </w:pPr>
      <w:r w:rsidRPr="00D638A8">
        <w:t>Se consideraron como variables de control</w:t>
      </w:r>
      <w:r w:rsidRPr="009C405F">
        <w:t xml:space="preserve">: que los grupos de control y experimental presentaran conductas sexuales de riesgo previos a la intervención y que ambos grupos tuvieran los dos bloques referidos (HSH con y sin alguna ITS), asistencia </w:t>
      </w:r>
      <w:r w:rsidRPr="00D638A8">
        <w:t xml:space="preserve">únicamente a las sesiones del programa y no a otro programa o intervención, no haber sufrido los embates climatológicos tras el Niño Costero, no presentar algún tipo de adicción; así mismo se consideró que el facilitador del programa debía estar capacitado para el trabajo con población LGBTQ. </w:t>
      </w:r>
    </w:p>
    <w:p w14:paraId="0F4ED851" w14:textId="4BC03188" w:rsidR="007C3C14" w:rsidRPr="005B24FF" w:rsidRDefault="005B24FF" w:rsidP="007C3C14">
      <w:pPr>
        <w:pStyle w:val="SubtituloInterno"/>
        <w:rPr>
          <w:lang w:val="es-AR"/>
        </w:rPr>
      </w:pPr>
      <w:r>
        <w:rPr>
          <w:lang w:val="es-AR"/>
        </w:rPr>
        <w:t>Análisis de los datos</w:t>
      </w:r>
    </w:p>
    <w:p w14:paraId="1FB0FEC3" w14:textId="77777777" w:rsidR="000E68B2" w:rsidRPr="00C40D1A" w:rsidRDefault="000E68B2" w:rsidP="000E68B2">
      <w:pPr>
        <w:spacing w:line="360" w:lineRule="auto"/>
        <w:ind w:firstLine="567"/>
        <w:jc w:val="both"/>
        <w:rPr>
          <w:color w:val="7030A0"/>
        </w:rPr>
      </w:pPr>
      <w:r>
        <w:t>P</w:t>
      </w:r>
      <w:r w:rsidRPr="00D638A8">
        <w:t>ara el procesamiento descriptivo e inferencial</w:t>
      </w:r>
      <w:r>
        <w:t>, s</w:t>
      </w:r>
      <w:r w:rsidRPr="00D638A8">
        <w:t xml:space="preserve">e empleó el paquete </w:t>
      </w:r>
      <w:r w:rsidRPr="008D559B">
        <w:t xml:space="preserve">informático SPSS versión 22, mediante el cual, luego de obtenerse una distribución asimétrica de las puntuaciones, se aplicó la U de Mann-Whitney para comparar a los grupos experimentales con los de control en su pretest y en su </w:t>
      </w:r>
      <w:proofErr w:type="spellStart"/>
      <w:r w:rsidRPr="008D559B">
        <w:t>postest</w:t>
      </w:r>
      <w:proofErr w:type="spellEnd"/>
      <w:r w:rsidRPr="008D559B">
        <w:t xml:space="preserve">, y se empleó la prueba no paramétrica de Wilcoxon para comparar cada grupo en su pretest y </w:t>
      </w:r>
      <w:proofErr w:type="spellStart"/>
      <w:r w:rsidRPr="008D559B">
        <w:t>postest</w:t>
      </w:r>
      <w:proofErr w:type="spellEnd"/>
      <w:r w:rsidRPr="008D559B">
        <w:t>. Posteriormente, se utilizó el módulo Excel (</w:t>
      </w:r>
      <w:proofErr w:type="spellStart"/>
      <w:r w:rsidRPr="008D559B">
        <w:t>Dominguez</w:t>
      </w:r>
      <w:proofErr w:type="spellEnd"/>
      <w:r w:rsidRPr="008D559B">
        <w:t xml:space="preserve">-Lara, 2018) </w:t>
      </w:r>
      <w:r w:rsidRPr="008D559B">
        <w:lastRenderedPageBreak/>
        <w:t xml:space="preserve">para estimar el tamaño de efecto de las fórmulas referidas, mediante la correlación </w:t>
      </w:r>
      <w:proofErr w:type="spellStart"/>
      <w:r w:rsidRPr="008D559B">
        <w:t>biserial</w:t>
      </w:r>
      <w:proofErr w:type="spellEnd"/>
      <w:r w:rsidRPr="008D559B">
        <w:t>, donde .10 corresponde a un efecto pequeño, .30 mediano y .50 grande.</w:t>
      </w:r>
    </w:p>
    <w:p w14:paraId="4E1AE28B" w14:textId="77777777" w:rsidR="005B24FF" w:rsidRPr="005B24FF" w:rsidRDefault="005B24FF" w:rsidP="005B24FF">
      <w:pPr>
        <w:pStyle w:val="SubtituloInterno"/>
        <w:rPr>
          <w:lang w:val="es-ES_tradnl"/>
        </w:rPr>
      </w:pPr>
      <w:r w:rsidRPr="005B24FF">
        <w:rPr>
          <w:lang w:val="es-ES_tradnl"/>
        </w:rPr>
        <w:t>Consideraciones éticas</w:t>
      </w:r>
    </w:p>
    <w:p w14:paraId="35CAC3BC" w14:textId="34D11C3A" w:rsidR="000E68B2" w:rsidRDefault="000E68B2" w:rsidP="000E68B2">
      <w:pPr>
        <w:spacing w:line="360" w:lineRule="auto"/>
        <w:ind w:firstLine="567"/>
        <w:jc w:val="both"/>
      </w:pPr>
      <w:r w:rsidRPr="009C405F">
        <w:t>Para la realización del estudio se</w:t>
      </w:r>
      <w:r w:rsidR="001C0DBB">
        <w:rPr>
          <w:color w:val="0000FF"/>
        </w:rPr>
        <w:t xml:space="preserve"> </w:t>
      </w:r>
      <w:r w:rsidRPr="009C405F">
        <w:t xml:space="preserve">contemplaron los principios éticos del Código de ética y deontología del psicólogo peruano (2017) y la Declaración </w:t>
      </w:r>
      <w:r w:rsidRPr="003C6328">
        <w:t>Universal de principios éticos para psicólogos y psicólogas (Unión Internacional de Ciencia Psicológica, 2008)</w:t>
      </w:r>
      <w:r w:rsidR="001C0DBB" w:rsidRPr="003C6328">
        <w:t>; además, se contó con la aprobación del Comité de ética de la Universidad César Vallejo</w:t>
      </w:r>
      <w:r w:rsidRPr="003C6328">
        <w:t>. Por ello, la aplicación del programa se realizó previa autorización de los directivos de la organización</w:t>
      </w:r>
      <w:r w:rsidRPr="00D638A8">
        <w:t xml:space="preserve">, informando a los participantes la duración del programa y sesiones, la importancia de su participación, el objetivo del programa, los beneficios, así como el método de trabajo y el derecho de abstenerse del estudio, luego firmaron la carta de consentimiento informado. </w:t>
      </w:r>
    </w:p>
    <w:p w14:paraId="61754C2A" w14:textId="04F11712" w:rsidR="006F7E7E" w:rsidRDefault="005B5614" w:rsidP="00CE7D65">
      <w:pPr>
        <w:pStyle w:val="Ttulosinternos"/>
        <w:rPr>
          <w:lang w:val="es-ES_tradnl"/>
        </w:rPr>
      </w:pPr>
      <w:r w:rsidRPr="005B24FF">
        <w:rPr>
          <w:lang w:val="es-ES_tradnl"/>
        </w:rPr>
        <w:t>Result</w:t>
      </w:r>
      <w:r w:rsidR="005B24FF" w:rsidRPr="005B24FF">
        <w:rPr>
          <w:lang w:val="es-ES_tradnl"/>
        </w:rPr>
        <w:t>ados</w:t>
      </w:r>
    </w:p>
    <w:p w14:paraId="1A84D696" w14:textId="2827DA0C" w:rsidR="000E68B2" w:rsidRPr="00D638A8" w:rsidRDefault="000E68B2" w:rsidP="000E68B2">
      <w:pPr>
        <w:pStyle w:val="Prrafodelista"/>
        <w:spacing w:line="360" w:lineRule="auto"/>
        <w:ind w:left="0" w:firstLine="567"/>
        <w:jc w:val="left"/>
        <w:rPr>
          <w:rFonts w:ascii="Times New Roman" w:hAnsi="Times New Roman" w:cs="Times New Roman"/>
          <w:sz w:val="24"/>
          <w:szCs w:val="24"/>
        </w:rPr>
      </w:pPr>
      <w:r w:rsidRPr="00D638A8">
        <w:rPr>
          <w:rFonts w:ascii="Times New Roman" w:hAnsi="Times New Roman" w:cs="Times New Roman"/>
          <w:sz w:val="24"/>
          <w:szCs w:val="24"/>
        </w:rPr>
        <w:t xml:space="preserve">El puntaje promedio del pretest de los grupos experimental y control de los HSH con y sin ITS en cada conducta de riesgo es similar (Tabla </w:t>
      </w:r>
      <w:r w:rsidR="00537B12">
        <w:rPr>
          <w:rFonts w:ascii="Times New Roman" w:hAnsi="Times New Roman" w:cs="Times New Roman"/>
          <w:sz w:val="24"/>
          <w:szCs w:val="24"/>
        </w:rPr>
        <w:t>4</w:t>
      </w:r>
      <w:r w:rsidRPr="00D638A8">
        <w:rPr>
          <w:rFonts w:ascii="Times New Roman" w:hAnsi="Times New Roman" w:cs="Times New Roman"/>
          <w:sz w:val="24"/>
          <w:szCs w:val="24"/>
        </w:rPr>
        <w:t xml:space="preserve">), con </w:t>
      </w:r>
      <w:r w:rsidRPr="00D638A8">
        <w:rPr>
          <w:rFonts w:ascii="Times New Roman" w:hAnsi="Times New Roman" w:cs="Times New Roman"/>
          <w:i/>
          <w:sz w:val="24"/>
          <w:szCs w:val="24"/>
        </w:rPr>
        <w:t>muy alto riesgo</w:t>
      </w:r>
      <w:r w:rsidRPr="00D638A8">
        <w:rPr>
          <w:rFonts w:ascii="Times New Roman" w:hAnsi="Times New Roman" w:cs="Times New Roman"/>
          <w:sz w:val="24"/>
          <w:szCs w:val="24"/>
        </w:rPr>
        <w:t xml:space="preserve"> en la conducta sexo oral sin protección </w:t>
      </w:r>
      <w:r w:rsidRPr="009C405F">
        <w:rPr>
          <w:rFonts w:ascii="Times New Roman" w:hAnsi="Times New Roman" w:cs="Times New Roman"/>
          <w:sz w:val="24"/>
          <w:szCs w:val="24"/>
        </w:rPr>
        <w:t xml:space="preserve">y </w:t>
      </w:r>
      <w:r w:rsidRPr="009C405F">
        <w:rPr>
          <w:rFonts w:ascii="Times New Roman" w:hAnsi="Times New Roman" w:cs="Times New Roman"/>
          <w:i/>
          <w:sz w:val="24"/>
          <w:szCs w:val="24"/>
        </w:rPr>
        <w:t>riesgo manifiesto</w:t>
      </w:r>
      <w:r w:rsidRPr="009C405F">
        <w:rPr>
          <w:rFonts w:ascii="Times New Roman" w:hAnsi="Times New Roman" w:cs="Times New Roman"/>
          <w:sz w:val="24"/>
          <w:szCs w:val="24"/>
        </w:rPr>
        <w:t xml:space="preserve"> en el sexo anal y sexo con varias parejas (Tabla </w:t>
      </w:r>
      <w:r w:rsidR="00537B12">
        <w:rPr>
          <w:rFonts w:ascii="Times New Roman" w:hAnsi="Times New Roman" w:cs="Times New Roman"/>
          <w:sz w:val="24"/>
          <w:szCs w:val="24"/>
        </w:rPr>
        <w:t>5</w:t>
      </w:r>
      <w:r w:rsidRPr="009C405F">
        <w:rPr>
          <w:rFonts w:ascii="Times New Roman" w:hAnsi="Times New Roman" w:cs="Times New Roman"/>
          <w:sz w:val="24"/>
          <w:szCs w:val="24"/>
        </w:rPr>
        <w:t>), debido a que las diferencias son triviales y estadísticamente no significativas (</w:t>
      </w:r>
      <w:r w:rsidRPr="009C405F">
        <w:rPr>
          <w:rFonts w:ascii="Times New Roman" w:hAnsi="Times New Roman" w:cs="Times New Roman"/>
          <w:i/>
          <w:sz w:val="24"/>
          <w:szCs w:val="24"/>
        </w:rPr>
        <w:t>p</w:t>
      </w:r>
      <w:r w:rsidRPr="009C405F">
        <w:rPr>
          <w:rFonts w:ascii="Times New Roman" w:hAnsi="Times New Roman" w:cs="Times New Roman"/>
          <w:sz w:val="24"/>
          <w:szCs w:val="24"/>
        </w:rPr>
        <w:t xml:space="preserve">&gt; .05) en las conductas sexuales de riesgo antes de la aplicación del programa entre el grupo experimental y control, en los dos bloques, con y sin ITS </w:t>
      </w:r>
      <w:r w:rsidRPr="00A4339D">
        <w:rPr>
          <w:rFonts w:ascii="Times New Roman" w:hAnsi="Times New Roman" w:cs="Times New Roman"/>
          <w:sz w:val="24"/>
          <w:szCs w:val="24"/>
        </w:rPr>
        <w:t>(</w:t>
      </w:r>
      <w:r w:rsidRPr="00D638A8">
        <w:rPr>
          <w:rFonts w:ascii="Times New Roman" w:hAnsi="Times New Roman" w:cs="Times New Roman"/>
          <w:sz w:val="24"/>
          <w:szCs w:val="24"/>
        </w:rPr>
        <w:t xml:space="preserve">Tabla </w:t>
      </w:r>
      <w:r w:rsidR="00537B12">
        <w:rPr>
          <w:rFonts w:ascii="Times New Roman" w:hAnsi="Times New Roman" w:cs="Times New Roman"/>
          <w:sz w:val="24"/>
          <w:szCs w:val="24"/>
        </w:rPr>
        <w:t>6</w:t>
      </w:r>
      <w:r w:rsidRPr="00D638A8">
        <w:rPr>
          <w:rFonts w:ascii="Times New Roman" w:hAnsi="Times New Roman" w:cs="Times New Roman"/>
          <w:sz w:val="24"/>
          <w:szCs w:val="24"/>
        </w:rPr>
        <w:t xml:space="preserve">). </w:t>
      </w:r>
    </w:p>
    <w:p w14:paraId="7529042B" w14:textId="2E0A8740" w:rsidR="000E68B2" w:rsidRPr="003F47D4" w:rsidRDefault="000E68B2" w:rsidP="000E68B2">
      <w:pPr>
        <w:pStyle w:val="Prrafodelista"/>
        <w:spacing w:line="360" w:lineRule="auto"/>
        <w:ind w:left="0" w:firstLine="567"/>
        <w:jc w:val="left"/>
        <w:rPr>
          <w:rFonts w:ascii="Times New Roman" w:hAnsi="Times New Roman" w:cs="Times New Roman"/>
          <w:color w:val="7030A0"/>
          <w:sz w:val="24"/>
          <w:szCs w:val="24"/>
        </w:rPr>
      </w:pPr>
      <w:r w:rsidRPr="00D638A8">
        <w:rPr>
          <w:rFonts w:ascii="Times New Roman" w:hAnsi="Times New Roman" w:cs="Times New Roman"/>
          <w:sz w:val="24"/>
          <w:szCs w:val="24"/>
        </w:rPr>
        <w:t xml:space="preserve">En el </w:t>
      </w:r>
      <w:proofErr w:type="spellStart"/>
      <w:r w:rsidRPr="00D638A8">
        <w:rPr>
          <w:rFonts w:ascii="Times New Roman" w:hAnsi="Times New Roman" w:cs="Times New Roman"/>
          <w:sz w:val="24"/>
          <w:szCs w:val="24"/>
        </w:rPr>
        <w:t>postest</w:t>
      </w:r>
      <w:proofErr w:type="spellEnd"/>
      <w:r w:rsidRPr="00D638A8">
        <w:rPr>
          <w:rFonts w:ascii="Times New Roman" w:hAnsi="Times New Roman" w:cs="Times New Roman"/>
          <w:sz w:val="24"/>
          <w:szCs w:val="24"/>
        </w:rPr>
        <w:t xml:space="preserve"> de los HSH con y sin ITS, participantes del grupo experimental, se observa a nivel estadístico una disminución altamente significativa (</w:t>
      </w:r>
      <w:r w:rsidRPr="00D638A8">
        <w:rPr>
          <w:rFonts w:ascii="Times New Roman" w:hAnsi="Times New Roman" w:cs="Times New Roman"/>
          <w:i/>
          <w:sz w:val="24"/>
          <w:szCs w:val="24"/>
        </w:rPr>
        <w:t>p</w:t>
      </w:r>
      <w:r w:rsidRPr="00D638A8">
        <w:rPr>
          <w:rFonts w:ascii="Times New Roman" w:hAnsi="Times New Roman" w:cs="Times New Roman"/>
          <w:sz w:val="24"/>
          <w:szCs w:val="24"/>
        </w:rPr>
        <w:t>&lt;</w:t>
      </w:r>
      <w:r>
        <w:rPr>
          <w:rFonts w:ascii="Times New Roman" w:hAnsi="Times New Roman" w:cs="Times New Roman"/>
          <w:sz w:val="24"/>
          <w:szCs w:val="24"/>
        </w:rPr>
        <w:t xml:space="preserve"> </w:t>
      </w:r>
      <w:r w:rsidRPr="00D638A8">
        <w:rPr>
          <w:rFonts w:ascii="Times New Roman" w:hAnsi="Times New Roman" w:cs="Times New Roman"/>
          <w:sz w:val="24"/>
          <w:szCs w:val="24"/>
        </w:rPr>
        <w:t xml:space="preserve">.01) de las conductas sexuales de riesgo, con un tamaño de efecto grande </w:t>
      </w:r>
      <w:r>
        <w:rPr>
          <w:rFonts w:ascii="Times New Roman" w:hAnsi="Times New Roman" w:cs="Times New Roman"/>
          <w:sz w:val="24"/>
          <w:szCs w:val="24"/>
        </w:rPr>
        <w:t xml:space="preserve">luego del programa </w:t>
      </w:r>
      <w:r w:rsidRPr="00D638A8">
        <w:rPr>
          <w:rFonts w:ascii="Times New Roman" w:hAnsi="Times New Roman" w:cs="Times New Roman"/>
          <w:sz w:val="24"/>
          <w:szCs w:val="24"/>
        </w:rPr>
        <w:t>(</w:t>
      </w:r>
      <w:r>
        <w:rPr>
          <w:rFonts w:ascii="Times New Roman" w:hAnsi="Times New Roman" w:cs="Times New Roman"/>
          <w:sz w:val="24"/>
          <w:szCs w:val="24"/>
        </w:rPr>
        <w:t>T</w:t>
      </w:r>
      <w:r w:rsidRPr="00D638A8">
        <w:rPr>
          <w:rFonts w:ascii="Times New Roman" w:hAnsi="Times New Roman" w:cs="Times New Roman"/>
          <w:sz w:val="24"/>
          <w:szCs w:val="24"/>
        </w:rPr>
        <w:t xml:space="preserve">abla </w:t>
      </w:r>
      <w:r w:rsidR="00537B12">
        <w:rPr>
          <w:rFonts w:ascii="Times New Roman" w:hAnsi="Times New Roman" w:cs="Times New Roman"/>
          <w:sz w:val="24"/>
          <w:szCs w:val="24"/>
        </w:rPr>
        <w:t>6</w:t>
      </w:r>
      <w:r w:rsidRPr="00D638A8">
        <w:rPr>
          <w:rFonts w:ascii="Times New Roman" w:hAnsi="Times New Roman" w:cs="Times New Roman"/>
          <w:sz w:val="24"/>
          <w:szCs w:val="24"/>
        </w:rPr>
        <w:t>). Se encuentran más favorecidos quienes no presentan ITS, por alcanzar en su mayoría el nivel sin riesgo (</w:t>
      </w:r>
      <w:r w:rsidR="00537B12">
        <w:rPr>
          <w:rFonts w:ascii="Times New Roman" w:hAnsi="Times New Roman" w:cs="Times New Roman"/>
          <w:sz w:val="24"/>
          <w:szCs w:val="24"/>
        </w:rPr>
        <w:t>T</w:t>
      </w:r>
      <w:r w:rsidRPr="00D638A8">
        <w:rPr>
          <w:rFonts w:ascii="Times New Roman" w:hAnsi="Times New Roman" w:cs="Times New Roman"/>
          <w:sz w:val="24"/>
          <w:szCs w:val="24"/>
        </w:rPr>
        <w:t xml:space="preserve">abla </w:t>
      </w:r>
      <w:r w:rsidR="00537B12">
        <w:rPr>
          <w:rFonts w:ascii="Times New Roman" w:hAnsi="Times New Roman" w:cs="Times New Roman"/>
          <w:sz w:val="24"/>
          <w:szCs w:val="24"/>
        </w:rPr>
        <w:t>5</w:t>
      </w:r>
      <w:r w:rsidRPr="00D638A8">
        <w:rPr>
          <w:rFonts w:ascii="Times New Roman" w:hAnsi="Times New Roman" w:cs="Times New Roman"/>
          <w:sz w:val="24"/>
          <w:szCs w:val="24"/>
        </w:rPr>
        <w:t xml:space="preserve">), mientras quienes padecen ITS disminuyen al nivel de riesgo manifiesto. </w:t>
      </w:r>
      <w:bookmarkStart w:id="2" w:name="_Hlk51757769"/>
      <w:r w:rsidRPr="00D638A8">
        <w:rPr>
          <w:rFonts w:ascii="Times New Roman" w:hAnsi="Times New Roman" w:cs="Times New Roman"/>
          <w:sz w:val="24"/>
          <w:szCs w:val="24"/>
        </w:rPr>
        <w:t>En cambio</w:t>
      </w:r>
      <w:r>
        <w:rPr>
          <w:rFonts w:ascii="Times New Roman" w:hAnsi="Times New Roman" w:cs="Times New Roman"/>
          <w:sz w:val="24"/>
          <w:szCs w:val="24"/>
        </w:rPr>
        <w:t xml:space="preserve">, en </w:t>
      </w:r>
      <w:r w:rsidRPr="00D638A8">
        <w:rPr>
          <w:rFonts w:ascii="Times New Roman" w:hAnsi="Times New Roman" w:cs="Times New Roman"/>
          <w:sz w:val="24"/>
          <w:szCs w:val="24"/>
        </w:rPr>
        <w:t>el grupo control de HSH, con y sin ITS</w:t>
      </w:r>
      <w:r>
        <w:rPr>
          <w:rFonts w:ascii="Times New Roman" w:hAnsi="Times New Roman" w:cs="Times New Roman"/>
          <w:sz w:val="24"/>
          <w:szCs w:val="24"/>
        </w:rPr>
        <w:t>, predominan</w:t>
      </w:r>
      <w:r w:rsidRPr="00D638A8">
        <w:rPr>
          <w:rFonts w:ascii="Times New Roman" w:hAnsi="Times New Roman" w:cs="Times New Roman"/>
          <w:sz w:val="24"/>
          <w:szCs w:val="24"/>
        </w:rPr>
        <w:t xml:space="preserve"> en el </w:t>
      </w:r>
      <w:proofErr w:type="spellStart"/>
      <w:r w:rsidRPr="00D638A8">
        <w:rPr>
          <w:rFonts w:ascii="Times New Roman" w:hAnsi="Times New Roman" w:cs="Times New Roman"/>
          <w:sz w:val="24"/>
          <w:szCs w:val="24"/>
        </w:rPr>
        <w:t>postest</w:t>
      </w:r>
      <w:proofErr w:type="spellEnd"/>
      <w:r w:rsidRPr="00D638A8">
        <w:rPr>
          <w:rFonts w:ascii="Times New Roman" w:hAnsi="Times New Roman" w:cs="Times New Roman"/>
          <w:sz w:val="24"/>
          <w:szCs w:val="24"/>
        </w:rPr>
        <w:t xml:space="preserve"> los mismos niveles de conductas sexuales de riesgo que en el pretest (Tabla </w:t>
      </w:r>
      <w:r w:rsidR="00537B12">
        <w:rPr>
          <w:rFonts w:ascii="Times New Roman" w:hAnsi="Times New Roman" w:cs="Times New Roman"/>
          <w:sz w:val="24"/>
          <w:szCs w:val="24"/>
        </w:rPr>
        <w:t>5</w:t>
      </w:r>
      <w:r>
        <w:rPr>
          <w:rFonts w:ascii="Times New Roman" w:hAnsi="Times New Roman" w:cs="Times New Roman"/>
          <w:sz w:val="24"/>
          <w:szCs w:val="24"/>
        </w:rPr>
        <w:t xml:space="preserve">), que no llegan a ser </w:t>
      </w:r>
      <w:r w:rsidRPr="00382947">
        <w:rPr>
          <w:rFonts w:ascii="Times New Roman" w:hAnsi="Times New Roman" w:cs="Times New Roman"/>
          <w:sz w:val="24"/>
          <w:szCs w:val="24"/>
        </w:rPr>
        <w:t xml:space="preserve">estadísticamente significativos y se detectan como cambios triviales o de efecto pequeño en ambos bloques; sin embargo, en el grupo control sin ITS la conducta de riesgo de tener </w:t>
      </w:r>
      <w:r w:rsidRPr="00382947">
        <w:rPr>
          <w:rFonts w:ascii="Times New Roman" w:hAnsi="Times New Roman" w:cs="Times New Roman"/>
          <w:i/>
          <w:iCs/>
          <w:sz w:val="24"/>
          <w:szCs w:val="24"/>
        </w:rPr>
        <w:t>sexo anal sin protección</w:t>
      </w:r>
      <w:r w:rsidRPr="00382947">
        <w:rPr>
          <w:rFonts w:ascii="Times New Roman" w:hAnsi="Times New Roman" w:cs="Times New Roman"/>
          <w:sz w:val="24"/>
          <w:szCs w:val="24"/>
        </w:rPr>
        <w:t xml:space="preserve"> aumenta en el </w:t>
      </w:r>
      <w:proofErr w:type="spellStart"/>
      <w:r w:rsidRPr="00382947">
        <w:rPr>
          <w:rFonts w:ascii="Times New Roman" w:hAnsi="Times New Roman" w:cs="Times New Roman"/>
          <w:sz w:val="24"/>
          <w:szCs w:val="24"/>
        </w:rPr>
        <w:t>postest</w:t>
      </w:r>
      <w:proofErr w:type="spellEnd"/>
      <w:r w:rsidRPr="00382947">
        <w:rPr>
          <w:rFonts w:ascii="Times New Roman" w:hAnsi="Times New Roman" w:cs="Times New Roman"/>
          <w:sz w:val="24"/>
          <w:szCs w:val="24"/>
        </w:rPr>
        <w:t xml:space="preserve"> con un tamaño de efecto grande y estadísticamente no significativo (Tabla </w:t>
      </w:r>
      <w:r w:rsidR="00537B12">
        <w:rPr>
          <w:rFonts w:ascii="Times New Roman" w:hAnsi="Times New Roman" w:cs="Times New Roman"/>
          <w:sz w:val="24"/>
          <w:szCs w:val="24"/>
        </w:rPr>
        <w:t>6</w:t>
      </w:r>
      <w:r w:rsidRPr="00382947">
        <w:rPr>
          <w:rFonts w:ascii="Times New Roman" w:hAnsi="Times New Roman" w:cs="Times New Roman"/>
          <w:sz w:val="24"/>
          <w:szCs w:val="24"/>
        </w:rPr>
        <w:t>).</w:t>
      </w:r>
    </w:p>
    <w:bookmarkEnd w:id="2"/>
    <w:p w14:paraId="536B36DB" w14:textId="4E3C2311" w:rsidR="006B294A" w:rsidRDefault="006B294A" w:rsidP="00E23C9E">
      <w:pPr>
        <w:pStyle w:val="Prrafocomn"/>
        <w:rPr>
          <w:lang w:val="es-AR"/>
        </w:rPr>
      </w:pPr>
    </w:p>
    <w:p w14:paraId="1E5304FA" w14:textId="6BEC5006" w:rsidR="000E68B2" w:rsidRPr="00C65712" w:rsidRDefault="000E68B2" w:rsidP="000E68B2">
      <w:pPr>
        <w:pStyle w:val="Prrafodelista"/>
        <w:spacing w:before="120" w:after="120" w:line="240" w:lineRule="auto"/>
        <w:ind w:left="-709"/>
        <w:rPr>
          <w:rFonts w:ascii="Times New Roman" w:hAnsi="Times New Roman" w:cs="Times New Roman"/>
          <w:sz w:val="20"/>
          <w:szCs w:val="20"/>
        </w:rPr>
      </w:pPr>
      <w:r w:rsidRPr="00C65712">
        <w:rPr>
          <w:rFonts w:ascii="Times New Roman" w:hAnsi="Times New Roman" w:cs="Times New Roman"/>
          <w:sz w:val="20"/>
          <w:szCs w:val="20"/>
        </w:rPr>
        <w:lastRenderedPageBreak/>
        <w:t xml:space="preserve">Tabla </w:t>
      </w:r>
      <w:r w:rsidR="00537B12">
        <w:rPr>
          <w:rFonts w:ascii="Times New Roman" w:hAnsi="Times New Roman" w:cs="Times New Roman"/>
          <w:sz w:val="20"/>
          <w:szCs w:val="20"/>
        </w:rPr>
        <w:t>4</w:t>
      </w:r>
    </w:p>
    <w:p w14:paraId="71F2A2F0" w14:textId="77777777" w:rsidR="000E68B2" w:rsidRPr="00C65712" w:rsidRDefault="000E68B2" w:rsidP="000E68B2">
      <w:pPr>
        <w:pStyle w:val="Prrafodelista"/>
        <w:spacing w:before="120" w:after="120" w:line="240" w:lineRule="auto"/>
        <w:ind w:left="-709"/>
        <w:rPr>
          <w:rFonts w:ascii="Times New Roman" w:hAnsi="Times New Roman" w:cs="Times New Roman"/>
          <w:sz w:val="20"/>
          <w:szCs w:val="20"/>
        </w:rPr>
      </w:pPr>
      <w:r w:rsidRPr="00C65712">
        <w:rPr>
          <w:rFonts w:ascii="Times New Roman" w:hAnsi="Times New Roman" w:cs="Times New Roman"/>
          <w:i/>
          <w:sz w:val="20"/>
          <w:szCs w:val="20"/>
        </w:rPr>
        <w:t>Conductas sexuales de riesgo en los grupos experimental y control, antes y después del programa</w:t>
      </w:r>
    </w:p>
    <w:tbl>
      <w:tblPr>
        <w:tblW w:w="0" w:type="auto"/>
        <w:tblInd w:w="-696" w:type="dxa"/>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816"/>
        <w:gridCol w:w="736"/>
        <w:gridCol w:w="628"/>
        <w:gridCol w:w="708"/>
        <w:gridCol w:w="808"/>
        <w:gridCol w:w="660"/>
        <w:gridCol w:w="672"/>
        <w:gridCol w:w="768"/>
        <w:gridCol w:w="570"/>
        <w:gridCol w:w="567"/>
        <w:gridCol w:w="709"/>
        <w:gridCol w:w="567"/>
        <w:gridCol w:w="709"/>
        <w:gridCol w:w="611"/>
      </w:tblGrid>
      <w:tr w:rsidR="000E68B2" w:rsidRPr="00ED7C8A" w14:paraId="7003A495" w14:textId="77777777" w:rsidTr="00BB48E8">
        <w:trPr>
          <w:trHeight w:val="343"/>
        </w:trPr>
        <w:tc>
          <w:tcPr>
            <w:tcW w:w="1552" w:type="dxa"/>
            <w:gridSpan w:val="2"/>
            <w:vMerge w:val="restart"/>
            <w:tcBorders>
              <w:top w:val="single" w:sz="4" w:space="0" w:color="auto"/>
              <w:bottom w:val="nil"/>
            </w:tcBorders>
            <w:shd w:val="clear" w:color="auto" w:fill="auto"/>
            <w:noWrap/>
            <w:hideMark/>
          </w:tcPr>
          <w:p w14:paraId="0461D344" w14:textId="77777777" w:rsidR="000E68B2" w:rsidRPr="00D638A8" w:rsidRDefault="000E68B2" w:rsidP="00BB48E8">
            <w:pPr>
              <w:rPr>
                <w:bCs/>
                <w:sz w:val="16"/>
                <w:szCs w:val="16"/>
                <w:lang w:eastAsia="es-ES"/>
              </w:rPr>
            </w:pPr>
          </w:p>
          <w:p w14:paraId="37F297C5" w14:textId="77777777" w:rsidR="000E68B2" w:rsidRPr="00ED7C8A" w:rsidRDefault="000E68B2" w:rsidP="00BB48E8">
            <w:pPr>
              <w:jc w:val="center"/>
              <w:rPr>
                <w:bCs/>
                <w:sz w:val="16"/>
                <w:szCs w:val="16"/>
                <w:lang w:eastAsia="es-ES"/>
              </w:rPr>
            </w:pPr>
            <w:r w:rsidRPr="00ED7C8A">
              <w:rPr>
                <w:bCs/>
                <w:sz w:val="16"/>
                <w:szCs w:val="16"/>
                <w:lang w:eastAsia="es-ES"/>
              </w:rPr>
              <w:t>Medida</w:t>
            </w:r>
          </w:p>
        </w:tc>
        <w:tc>
          <w:tcPr>
            <w:tcW w:w="2144" w:type="dxa"/>
            <w:gridSpan w:val="3"/>
            <w:tcBorders>
              <w:top w:val="single" w:sz="4" w:space="0" w:color="auto"/>
              <w:bottom w:val="nil"/>
            </w:tcBorders>
            <w:shd w:val="clear" w:color="auto" w:fill="auto"/>
            <w:noWrap/>
            <w:hideMark/>
          </w:tcPr>
          <w:p w14:paraId="70B51FA7" w14:textId="77777777" w:rsidR="000E68B2" w:rsidRPr="00ED7C8A" w:rsidRDefault="000E68B2" w:rsidP="00BB48E8">
            <w:pPr>
              <w:jc w:val="center"/>
              <w:rPr>
                <w:bCs/>
                <w:sz w:val="16"/>
                <w:szCs w:val="16"/>
                <w:lang w:eastAsia="es-ES"/>
              </w:rPr>
            </w:pPr>
            <w:r w:rsidRPr="00ED7C8A">
              <w:rPr>
                <w:bCs/>
                <w:sz w:val="16"/>
                <w:szCs w:val="16"/>
                <w:lang w:eastAsia="es-ES"/>
              </w:rPr>
              <w:t>Grupo Experimental con ITS</w:t>
            </w:r>
          </w:p>
          <w:p w14:paraId="6F8C479F" w14:textId="77777777" w:rsidR="000E68B2" w:rsidRPr="00ED7C8A" w:rsidRDefault="000E68B2" w:rsidP="00BB48E8">
            <w:pPr>
              <w:jc w:val="center"/>
              <w:rPr>
                <w:bCs/>
                <w:sz w:val="16"/>
                <w:szCs w:val="16"/>
                <w:lang w:eastAsia="es-ES"/>
              </w:rPr>
            </w:pPr>
            <w:r w:rsidRPr="00ED7C8A">
              <w:rPr>
                <w:bCs/>
                <w:sz w:val="16"/>
                <w:szCs w:val="16"/>
                <w:lang w:eastAsia="es-ES"/>
              </w:rPr>
              <w:t>n=9</w:t>
            </w:r>
          </w:p>
        </w:tc>
        <w:tc>
          <w:tcPr>
            <w:tcW w:w="2100" w:type="dxa"/>
            <w:gridSpan w:val="3"/>
            <w:tcBorders>
              <w:top w:val="single" w:sz="4" w:space="0" w:color="auto"/>
              <w:bottom w:val="nil"/>
            </w:tcBorders>
            <w:shd w:val="clear" w:color="auto" w:fill="auto"/>
            <w:noWrap/>
            <w:hideMark/>
          </w:tcPr>
          <w:p w14:paraId="73A485A3" w14:textId="77777777" w:rsidR="000E68B2" w:rsidRPr="00ED7C8A" w:rsidRDefault="000E68B2" w:rsidP="00BB48E8">
            <w:pPr>
              <w:jc w:val="center"/>
              <w:rPr>
                <w:bCs/>
                <w:sz w:val="16"/>
                <w:szCs w:val="16"/>
                <w:lang w:eastAsia="es-ES"/>
              </w:rPr>
            </w:pPr>
            <w:r w:rsidRPr="00ED7C8A">
              <w:rPr>
                <w:bCs/>
                <w:sz w:val="16"/>
                <w:szCs w:val="16"/>
                <w:lang w:eastAsia="es-ES"/>
              </w:rPr>
              <w:t>Grupo Experimental sin ITS</w:t>
            </w:r>
          </w:p>
          <w:p w14:paraId="09A7A731" w14:textId="77777777" w:rsidR="000E68B2" w:rsidRPr="00ED7C8A" w:rsidRDefault="000E68B2" w:rsidP="00BB48E8">
            <w:pPr>
              <w:jc w:val="center"/>
              <w:rPr>
                <w:bCs/>
                <w:sz w:val="16"/>
                <w:szCs w:val="16"/>
                <w:lang w:eastAsia="es-ES"/>
              </w:rPr>
            </w:pPr>
            <w:r w:rsidRPr="00ED7C8A">
              <w:rPr>
                <w:bCs/>
                <w:sz w:val="16"/>
                <w:szCs w:val="16"/>
                <w:lang w:eastAsia="es-ES"/>
              </w:rPr>
              <w:t xml:space="preserve"> n=11</w:t>
            </w:r>
          </w:p>
        </w:tc>
        <w:tc>
          <w:tcPr>
            <w:tcW w:w="1846" w:type="dxa"/>
            <w:gridSpan w:val="3"/>
            <w:tcBorders>
              <w:top w:val="single" w:sz="4" w:space="0" w:color="auto"/>
              <w:bottom w:val="nil"/>
            </w:tcBorders>
          </w:tcPr>
          <w:p w14:paraId="7FC5C8B5" w14:textId="77777777" w:rsidR="000E68B2" w:rsidRPr="00ED7C8A" w:rsidRDefault="000E68B2" w:rsidP="00BB48E8">
            <w:pPr>
              <w:jc w:val="center"/>
              <w:rPr>
                <w:bCs/>
                <w:sz w:val="16"/>
                <w:szCs w:val="16"/>
                <w:lang w:eastAsia="es-ES"/>
              </w:rPr>
            </w:pPr>
            <w:r w:rsidRPr="00ED7C8A">
              <w:rPr>
                <w:bCs/>
                <w:sz w:val="16"/>
                <w:szCs w:val="16"/>
                <w:lang w:eastAsia="es-ES"/>
              </w:rPr>
              <w:t>Grupo Control con ITS</w:t>
            </w:r>
          </w:p>
          <w:p w14:paraId="61B1B3A6" w14:textId="77777777" w:rsidR="000E68B2" w:rsidRPr="00ED7C8A" w:rsidRDefault="000E68B2" w:rsidP="00BB48E8">
            <w:pPr>
              <w:ind w:left="22"/>
              <w:jc w:val="center"/>
              <w:rPr>
                <w:bCs/>
                <w:sz w:val="16"/>
                <w:szCs w:val="16"/>
                <w:lang w:eastAsia="es-ES"/>
              </w:rPr>
            </w:pPr>
            <w:r w:rsidRPr="00ED7C8A">
              <w:rPr>
                <w:bCs/>
                <w:sz w:val="16"/>
                <w:szCs w:val="16"/>
                <w:lang w:eastAsia="es-ES"/>
              </w:rPr>
              <w:t xml:space="preserve"> n=8</w:t>
            </w:r>
          </w:p>
        </w:tc>
        <w:tc>
          <w:tcPr>
            <w:tcW w:w="1887" w:type="dxa"/>
            <w:gridSpan w:val="3"/>
            <w:tcBorders>
              <w:top w:val="single" w:sz="4" w:space="0" w:color="auto"/>
              <w:bottom w:val="nil"/>
            </w:tcBorders>
          </w:tcPr>
          <w:p w14:paraId="7945D6B8" w14:textId="77777777" w:rsidR="000E68B2" w:rsidRPr="00ED7C8A" w:rsidRDefault="000E68B2" w:rsidP="00BB48E8">
            <w:pPr>
              <w:jc w:val="center"/>
              <w:rPr>
                <w:bCs/>
                <w:sz w:val="16"/>
                <w:szCs w:val="16"/>
                <w:lang w:eastAsia="es-ES"/>
              </w:rPr>
            </w:pPr>
            <w:r w:rsidRPr="00ED7C8A">
              <w:rPr>
                <w:bCs/>
                <w:sz w:val="16"/>
                <w:szCs w:val="16"/>
                <w:lang w:eastAsia="es-ES"/>
              </w:rPr>
              <w:t>Grupo Control sin ITS</w:t>
            </w:r>
          </w:p>
          <w:p w14:paraId="074B54DF" w14:textId="77777777" w:rsidR="000E68B2" w:rsidRPr="00ED7C8A" w:rsidRDefault="000E68B2" w:rsidP="00BB48E8">
            <w:pPr>
              <w:jc w:val="center"/>
              <w:rPr>
                <w:bCs/>
                <w:sz w:val="16"/>
                <w:szCs w:val="16"/>
                <w:lang w:eastAsia="es-ES"/>
              </w:rPr>
            </w:pPr>
            <w:r w:rsidRPr="00ED7C8A">
              <w:rPr>
                <w:bCs/>
                <w:sz w:val="16"/>
                <w:szCs w:val="16"/>
                <w:lang w:eastAsia="es-ES"/>
              </w:rPr>
              <w:t xml:space="preserve"> n=11</w:t>
            </w:r>
          </w:p>
        </w:tc>
      </w:tr>
      <w:tr w:rsidR="000E68B2" w:rsidRPr="00ED7C8A" w14:paraId="104B01E7" w14:textId="77777777" w:rsidTr="00BB48E8">
        <w:trPr>
          <w:trHeight w:val="343"/>
        </w:trPr>
        <w:tc>
          <w:tcPr>
            <w:tcW w:w="1552" w:type="dxa"/>
            <w:gridSpan w:val="2"/>
            <w:vMerge/>
            <w:tcBorders>
              <w:top w:val="nil"/>
              <w:bottom w:val="single" w:sz="4" w:space="0" w:color="auto"/>
            </w:tcBorders>
            <w:shd w:val="clear" w:color="auto" w:fill="auto"/>
            <w:noWrap/>
            <w:hideMark/>
          </w:tcPr>
          <w:p w14:paraId="56CDE376" w14:textId="77777777" w:rsidR="000E68B2" w:rsidRPr="00ED7C8A" w:rsidRDefault="000E68B2" w:rsidP="00BB48E8">
            <w:pPr>
              <w:rPr>
                <w:bCs/>
                <w:sz w:val="16"/>
                <w:szCs w:val="16"/>
                <w:lang w:eastAsia="es-ES"/>
              </w:rPr>
            </w:pPr>
          </w:p>
        </w:tc>
        <w:tc>
          <w:tcPr>
            <w:tcW w:w="628" w:type="dxa"/>
            <w:tcBorders>
              <w:top w:val="nil"/>
              <w:bottom w:val="single" w:sz="4" w:space="0" w:color="auto"/>
            </w:tcBorders>
            <w:shd w:val="clear" w:color="auto" w:fill="auto"/>
            <w:noWrap/>
            <w:hideMark/>
          </w:tcPr>
          <w:p w14:paraId="339BFF1C" w14:textId="77777777" w:rsidR="000E68B2" w:rsidRPr="00ED7C8A" w:rsidRDefault="000E68B2" w:rsidP="00BB48E8">
            <w:pPr>
              <w:jc w:val="center"/>
              <w:rPr>
                <w:bCs/>
                <w:i/>
                <w:iCs/>
                <w:sz w:val="16"/>
                <w:szCs w:val="16"/>
                <w:lang w:eastAsia="es-ES"/>
              </w:rPr>
            </w:pPr>
            <w:r w:rsidRPr="00ED7C8A">
              <w:rPr>
                <w:bCs/>
                <w:i/>
                <w:iCs/>
                <w:sz w:val="16"/>
                <w:szCs w:val="16"/>
                <w:lang w:eastAsia="es-ES"/>
              </w:rPr>
              <w:t>M</w:t>
            </w:r>
          </w:p>
        </w:tc>
        <w:tc>
          <w:tcPr>
            <w:tcW w:w="708" w:type="dxa"/>
            <w:tcBorders>
              <w:top w:val="nil"/>
              <w:bottom w:val="single" w:sz="4" w:space="0" w:color="auto"/>
            </w:tcBorders>
          </w:tcPr>
          <w:p w14:paraId="02969577" w14:textId="77777777" w:rsidR="000E68B2" w:rsidRPr="00ED7C8A" w:rsidRDefault="000E68B2" w:rsidP="00BB48E8">
            <w:pPr>
              <w:ind w:left="1"/>
              <w:jc w:val="center"/>
              <w:rPr>
                <w:bCs/>
                <w:i/>
                <w:iCs/>
                <w:sz w:val="16"/>
                <w:szCs w:val="16"/>
                <w:lang w:eastAsia="es-ES"/>
              </w:rPr>
            </w:pPr>
            <w:r w:rsidRPr="00ED7C8A">
              <w:rPr>
                <w:bCs/>
                <w:i/>
                <w:iCs/>
                <w:sz w:val="16"/>
                <w:szCs w:val="16"/>
                <w:lang w:eastAsia="es-ES"/>
              </w:rPr>
              <w:t>DE</w:t>
            </w:r>
          </w:p>
        </w:tc>
        <w:tc>
          <w:tcPr>
            <w:tcW w:w="808" w:type="dxa"/>
            <w:tcBorders>
              <w:top w:val="nil"/>
              <w:bottom w:val="single" w:sz="4" w:space="0" w:color="auto"/>
            </w:tcBorders>
            <w:shd w:val="clear" w:color="auto" w:fill="auto"/>
            <w:noWrap/>
            <w:hideMark/>
          </w:tcPr>
          <w:p w14:paraId="65F0A3DC" w14:textId="77777777" w:rsidR="000E68B2" w:rsidRPr="00ED7C8A" w:rsidRDefault="000E68B2" w:rsidP="00BB48E8">
            <w:pPr>
              <w:ind w:left="4" w:hanging="4"/>
              <w:jc w:val="center"/>
              <w:rPr>
                <w:bCs/>
                <w:sz w:val="16"/>
                <w:szCs w:val="16"/>
                <w:lang w:eastAsia="es-ES"/>
              </w:rPr>
            </w:pPr>
            <w:r w:rsidRPr="00ED7C8A">
              <w:rPr>
                <w:bCs/>
                <w:sz w:val="16"/>
                <w:szCs w:val="16"/>
                <w:lang w:eastAsia="es-ES"/>
              </w:rPr>
              <w:t>CV</w:t>
            </w:r>
          </w:p>
        </w:tc>
        <w:tc>
          <w:tcPr>
            <w:tcW w:w="660" w:type="dxa"/>
            <w:tcBorders>
              <w:top w:val="nil"/>
              <w:bottom w:val="single" w:sz="4" w:space="0" w:color="auto"/>
            </w:tcBorders>
            <w:shd w:val="clear" w:color="auto" w:fill="auto"/>
            <w:noWrap/>
            <w:hideMark/>
          </w:tcPr>
          <w:p w14:paraId="5BCB2084" w14:textId="77777777" w:rsidR="000E68B2" w:rsidRPr="00ED7C8A" w:rsidRDefault="000E68B2" w:rsidP="00BB48E8">
            <w:pPr>
              <w:jc w:val="center"/>
              <w:rPr>
                <w:bCs/>
                <w:i/>
                <w:iCs/>
                <w:sz w:val="16"/>
                <w:szCs w:val="16"/>
                <w:lang w:eastAsia="es-ES"/>
              </w:rPr>
            </w:pPr>
            <w:r w:rsidRPr="00ED7C8A">
              <w:rPr>
                <w:bCs/>
                <w:i/>
                <w:iCs/>
                <w:sz w:val="16"/>
                <w:szCs w:val="16"/>
                <w:lang w:eastAsia="es-ES"/>
              </w:rPr>
              <w:t>M</w:t>
            </w:r>
          </w:p>
        </w:tc>
        <w:tc>
          <w:tcPr>
            <w:tcW w:w="672" w:type="dxa"/>
            <w:tcBorders>
              <w:top w:val="nil"/>
              <w:bottom w:val="single" w:sz="4" w:space="0" w:color="auto"/>
            </w:tcBorders>
            <w:shd w:val="clear" w:color="auto" w:fill="auto"/>
            <w:noWrap/>
          </w:tcPr>
          <w:p w14:paraId="1AAB4085" w14:textId="77777777" w:rsidR="000E68B2" w:rsidRPr="00ED7C8A" w:rsidRDefault="000E68B2" w:rsidP="00BB48E8">
            <w:pPr>
              <w:jc w:val="center"/>
              <w:rPr>
                <w:bCs/>
                <w:i/>
                <w:iCs/>
                <w:sz w:val="16"/>
                <w:szCs w:val="16"/>
                <w:lang w:eastAsia="es-ES"/>
              </w:rPr>
            </w:pPr>
            <w:r w:rsidRPr="00ED7C8A">
              <w:rPr>
                <w:bCs/>
                <w:i/>
                <w:iCs/>
                <w:sz w:val="16"/>
                <w:szCs w:val="16"/>
                <w:lang w:eastAsia="es-ES"/>
              </w:rPr>
              <w:t>DE</w:t>
            </w:r>
          </w:p>
        </w:tc>
        <w:tc>
          <w:tcPr>
            <w:tcW w:w="768" w:type="dxa"/>
            <w:tcBorders>
              <w:top w:val="nil"/>
              <w:bottom w:val="single" w:sz="4" w:space="0" w:color="auto"/>
            </w:tcBorders>
            <w:shd w:val="clear" w:color="auto" w:fill="auto"/>
          </w:tcPr>
          <w:p w14:paraId="36D6FC9E" w14:textId="77777777" w:rsidR="000E68B2" w:rsidRPr="00ED7C8A" w:rsidRDefault="000E68B2" w:rsidP="00BB48E8">
            <w:pPr>
              <w:jc w:val="center"/>
              <w:rPr>
                <w:bCs/>
                <w:sz w:val="16"/>
                <w:szCs w:val="16"/>
                <w:lang w:eastAsia="es-ES"/>
              </w:rPr>
            </w:pPr>
            <w:r w:rsidRPr="00ED7C8A">
              <w:rPr>
                <w:bCs/>
                <w:sz w:val="16"/>
                <w:szCs w:val="16"/>
                <w:lang w:eastAsia="es-ES"/>
              </w:rPr>
              <w:t>CV</w:t>
            </w:r>
          </w:p>
        </w:tc>
        <w:tc>
          <w:tcPr>
            <w:tcW w:w="570" w:type="dxa"/>
            <w:tcBorders>
              <w:top w:val="nil"/>
              <w:bottom w:val="single" w:sz="4" w:space="0" w:color="auto"/>
            </w:tcBorders>
          </w:tcPr>
          <w:p w14:paraId="70A60C1E" w14:textId="77777777" w:rsidR="000E68B2" w:rsidRPr="00ED7C8A" w:rsidRDefault="000E68B2" w:rsidP="00BB48E8">
            <w:pPr>
              <w:jc w:val="center"/>
              <w:rPr>
                <w:bCs/>
                <w:i/>
                <w:iCs/>
                <w:sz w:val="16"/>
                <w:szCs w:val="16"/>
                <w:lang w:eastAsia="es-ES"/>
              </w:rPr>
            </w:pPr>
            <w:r w:rsidRPr="00ED7C8A">
              <w:rPr>
                <w:bCs/>
                <w:i/>
                <w:iCs/>
                <w:sz w:val="16"/>
                <w:szCs w:val="16"/>
                <w:lang w:eastAsia="es-ES"/>
              </w:rPr>
              <w:t>M</w:t>
            </w:r>
          </w:p>
        </w:tc>
        <w:tc>
          <w:tcPr>
            <w:tcW w:w="567" w:type="dxa"/>
            <w:tcBorders>
              <w:top w:val="nil"/>
              <w:bottom w:val="single" w:sz="4" w:space="0" w:color="auto"/>
            </w:tcBorders>
          </w:tcPr>
          <w:p w14:paraId="2D2BC91F" w14:textId="77777777" w:rsidR="000E68B2" w:rsidRPr="00ED7C8A" w:rsidRDefault="000E68B2" w:rsidP="00BB48E8">
            <w:pPr>
              <w:jc w:val="center"/>
              <w:rPr>
                <w:bCs/>
                <w:i/>
                <w:iCs/>
                <w:sz w:val="16"/>
                <w:szCs w:val="16"/>
                <w:lang w:eastAsia="es-ES"/>
              </w:rPr>
            </w:pPr>
            <w:r w:rsidRPr="00ED7C8A">
              <w:rPr>
                <w:bCs/>
                <w:i/>
                <w:iCs/>
                <w:sz w:val="16"/>
                <w:szCs w:val="16"/>
                <w:lang w:eastAsia="es-ES"/>
              </w:rPr>
              <w:t>DE</w:t>
            </w:r>
          </w:p>
        </w:tc>
        <w:tc>
          <w:tcPr>
            <w:tcW w:w="709" w:type="dxa"/>
            <w:tcBorders>
              <w:top w:val="nil"/>
              <w:bottom w:val="single" w:sz="4" w:space="0" w:color="auto"/>
            </w:tcBorders>
          </w:tcPr>
          <w:p w14:paraId="03CF653C" w14:textId="77777777" w:rsidR="000E68B2" w:rsidRPr="00ED7C8A" w:rsidRDefault="000E68B2" w:rsidP="00BB48E8">
            <w:pPr>
              <w:jc w:val="center"/>
              <w:rPr>
                <w:bCs/>
                <w:sz w:val="16"/>
                <w:szCs w:val="16"/>
                <w:lang w:eastAsia="es-ES"/>
              </w:rPr>
            </w:pPr>
            <w:r w:rsidRPr="00ED7C8A">
              <w:rPr>
                <w:bCs/>
                <w:sz w:val="16"/>
                <w:szCs w:val="16"/>
                <w:lang w:eastAsia="es-ES"/>
              </w:rPr>
              <w:t>CV</w:t>
            </w:r>
          </w:p>
        </w:tc>
        <w:tc>
          <w:tcPr>
            <w:tcW w:w="567" w:type="dxa"/>
            <w:tcBorders>
              <w:top w:val="nil"/>
              <w:bottom w:val="single" w:sz="4" w:space="0" w:color="auto"/>
            </w:tcBorders>
          </w:tcPr>
          <w:p w14:paraId="466B6066" w14:textId="77777777" w:rsidR="000E68B2" w:rsidRPr="00ED7C8A" w:rsidRDefault="000E68B2" w:rsidP="00BB48E8">
            <w:pPr>
              <w:jc w:val="center"/>
              <w:rPr>
                <w:bCs/>
                <w:i/>
                <w:iCs/>
                <w:sz w:val="16"/>
                <w:szCs w:val="16"/>
                <w:lang w:eastAsia="es-ES"/>
              </w:rPr>
            </w:pPr>
            <w:r w:rsidRPr="00ED7C8A">
              <w:rPr>
                <w:bCs/>
                <w:i/>
                <w:iCs/>
                <w:sz w:val="16"/>
                <w:szCs w:val="16"/>
                <w:lang w:eastAsia="es-ES"/>
              </w:rPr>
              <w:t>M</w:t>
            </w:r>
          </w:p>
        </w:tc>
        <w:tc>
          <w:tcPr>
            <w:tcW w:w="709" w:type="dxa"/>
            <w:tcBorders>
              <w:top w:val="nil"/>
              <w:bottom w:val="single" w:sz="4" w:space="0" w:color="auto"/>
            </w:tcBorders>
          </w:tcPr>
          <w:p w14:paraId="205E0C56" w14:textId="77777777" w:rsidR="000E68B2" w:rsidRPr="00ED7C8A" w:rsidRDefault="000E68B2" w:rsidP="00BB48E8">
            <w:pPr>
              <w:ind w:right="-12"/>
              <w:jc w:val="center"/>
              <w:rPr>
                <w:bCs/>
                <w:i/>
                <w:iCs/>
                <w:sz w:val="16"/>
                <w:szCs w:val="16"/>
                <w:lang w:eastAsia="es-ES"/>
              </w:rPr>
            </w:pPr>
            <w:r w:rsidRPr="00ED7C8A">
              <w:rPr>
                <w:bCs/>
                <w:i/>
                <w:iCs/>
                <w:sz w:val="16"/>
                <w:szCs w:val="16"/>
                <w:lang w:eastAsia="es-ES"/>
              </w:rPr>
              <w:t>DE</w:t>
            </w:r>
          </w:p>
        </w:tc>
        <w:tc>
          <w:tcPr>
            <w:tcW w:w="611" w:type="dxa"/>
            <w:tcBorders>
              <w:top w:val="nil"/>
              <w:bottom w:val="single" w:sz="4" w:space="0" w:color="auto"/>
            </w:tcBorders>
          </w:tcPr>
          <w:p w14:paraId="530C0C91" w14:textId="77777777" w:rsidR="000E68B2" w:rsidRPr="00ED7C8A" w:rsidRDefault="000E68B2" w:rsidP="00BB48E8">
            <w:pPr>
              <w:ind w:left="-59"/>
              <w:jc w:val="center"/>
              <w:rPr>
                <w:bCs/>
                <w:sz w:val="16"/>
                <w:szCs w:val="16"/>
                <w:lang w:eastAsia="es-ES"/>
              </w:rPr>
            </w:pPr>
            <w:r w:rsidRPr="00ED7C8A">
              <w:rPr>
                <w:bCs/>
                <w:sz w:val="16"/>
                <w:szCs w:val="16"/>
                <w:lang w:eastAsia="es-ES"/>
              </w:rPr>
              <w:t>CV</w:t>
            </w:r>
          </w:p>
        </w:tc>
      </w:tr>
      <w:tr w:rsidR="000E68B2" w:rsidRPr="00ED7C8A" w14:paraId="79CF6CC9" w14:textId="77777777" w:rsidTr="00BB48E8">
        <w:trPr>
          <w:trHeight w:val="343"/>
        </w:trPr>
        <w:tc>
          <w:tcPr>
            <w:tcW w:w="816" w:type="dxa"/>
            <w:vMerge w:val="restart"/>
            <w:tcBorders>
              <w:top w:val="single" w:sz="4" w:space="0" w:color="auto"/>
            </w:tcBorders>
            <w:shd w:val="clear" w:color="auto" w:fill="auto"/>
            <w:hideMark/>
          </w:tcPr>
          <w:p w14:paraId="2894ABA0" w14:textId="77777777" w:rsidR="000E68B2" w:rsidRPr="00ED7C8A" w:rsidRDefault="000E68B2" w:rsidP="00BB48E8">
            <w:pPr>
              <w:rPr>
                <w:bCs/>
                <w:sz w:val="16"/>
                <w:szCs w:val="16"/>
                <w:lang w:eastAsia="es-ES"/>
              </w:rPr>
            </w:pPr>
            <w:r w:rsidRPr="00ED7C8A">
              <w:rPr>
                <w:bCs/>
                <w:sz w:val="16"/>
                <w:szCs w:val="16"/>
                <w:lang w:eastAsia="es-ES"/>
              </w:rPr>
              <w:t>Sexo anal sin protección</w:t>
            </w:r>
          </w:p>
        </w:tc>
        <w:tc>
          <w:tcPr>
            <w:tcW w:w="736" w:type="dxa"/>
            <w:tcBorders>
              <w:top w:val="single" w:sz="4" w:space="0" w:color="auto"/>
            </w:tcBorders>
            <w:shd w:val="clear" w:color="auto" w:fill="auto"/>
            <w:noWrap/>
            <w:hideMark/>
          </w:tcPr>
          <w:p w14:paraId="6A88CF25" w14:textId="77777777" w:rsidR="000E68B2" w:rsidRPr="00ED7C8A" w:rsidRDefault="000E68B2" w:rsidP="00BB48E8">
            <w:pPr>
              <w:rPr>
                <w:bCs/>
                <w:sz w:val="16"/>
                <w:szCs w:val="16"/>
                <w:lang w:eastAsia="es-ES"/>
              </w:rPr>
            </w:pPr>
            <w:r w:rsidRPr="00ED7C8A">
              <w:rPr>
                <w:bCs/>
                <w:sz w:val="16"/>
                <w:szCs w:val="16"/>
                <w:lang w:eastAsia="es-ES"/>
              </w:rPr>
              <w:t>Pretest</w:t>
            </w:r>
          </w:p>
        </w:tc>
        <w:tc>
          <w:tcPr>
            <w:tcW w:w="628" w:type="dxa"/>
            <w:tcBorders>
              <w:top w:val="single" w:sz="4" w:space="0" w:color="auto"/>
            </w:tcBorders>
            <w:shd w:val="clear" w:color="auto" w:fill="auto"/>
            <w:noWrap/>
          </w:tcPr>
          <w:p w14:paraId="1D7FBD39" w14:textId="77777777" w:rsidR="000E68B2" w:rsidRPr="00ED7C8A" w:rsidRDefault="000E68B2" w:rsidP="00BB48E8">
            <w:pPr>
              <w:jc w:val="center"/>
              <w:rPr>
                <w:bCs/>
                <w:sz w:val="16"/>
                <w:szCs w:val="16"/>
                <w:lang w:eastAsia="es-ES"/>
              </w:rPr>
            </w:pPr>
            <w:r w:rsidRPr="00ED7C8A">
              <w:rPr>
                <w:bCs/>
                <w:sz w:val="16"/>
                <w:szCs w:val="16"/>
                <w:lang w:eastAsia="es-ES"/>
              </w:rPr>
              <w:t>12.55</w:t>
            </w:r>
          </w:p>
        </w:tc>
        <w:tc>
          <w:tcPr>
            <w:tcW w:w="708" w:type="dxa"/>
            <w:tcBorders>
              <w:top w:val="single" w:sz="4" w:space="0" w:color="auto"/>
            </w:tcBorders>
          </w:tcPr>
          <w:p w14:paraId="488AF412" w14:textId="77777777" w:rsidR="000E68B2" w:rsidRPr="00ED7C8A" w:rsidRDefault="000E68B2" w:rsidP="00BB48E8">
            <w:pPr>
              <w:ind w:left="1"/>
              <w:jc w:val="center"/>
              <w:rPr>
                <w:bCs/>
                <w:sz w:val="16"/>
                <w:szCs w:val="16"/>
                <w:lang w:eastAsia="es-ES"/>
              </w:rPr>
            </w:pPr>
            <w:r w:rsidRPr="00ED7C8A">
              <w:rPr>
                <w:bCs/>
                <w:sz w:val="16"/>
                <w:szCs w:val="16"/>
                <w:lang w:eastAsia="es-ES"/>
              </w:rPr>
              <w:t>1.19</w:t>
            </w:r>
          </w:p>
        </w:tc>
        <w:tc>
          <w:tcPr>
            <w:tcW w:w="808" w:type="dxa"/>
            <w:tcBorders>
              <w:top w:val="single" w:sz="4" w:space="0" w:color="auto"/>
            </w:tcBorders>
            <w:shd w:val="clear" w:color="auto" w:fill="auto"/>
            <w:noWrap/>
          </w:tcPr>
          <w:p w14:paraId="15C23181" w14:textId="77777777" w:rsidR="000E68B2" w:rsidRPr="00ED7C8A" w:rsidRDefault="000E68B2" w:rsidP="00BB48E8">
            <w:pPr>
              <w:jc w:val="center"/>
              <w:rPr>
                <w:bCs/>
                <w:sz w:val="16"/>
                <w:szCs w:val="16"/>
                <w:lang w:eastAsia="es-ES"/>
              </w:rPr>
            </w:pPr>
            <w:r w:rsidRPr="00ED7C8A">
              <w:rPr>
                <w:bCs/>
                <w:sz w:val="16"/>
                <w:szCs w:val="16"/>
                <w:lang w:eastAsia="es-ES"/>
              </w:rPr>
              <w:t>9.48</w:t>
            </w:r>
          </w:p>
        </w:tc>
        <w:tc>
          <w:tcPr>
            <w:tcW w:w="660" w:type="dxa"/>
            <w:tcBorders>
              <w:top w:val="single" w:sz="4" w:space="0" w:color="auto"/>
            </w:tcBorders>
            <w:shd w:val="clear" w:color="auto" w:fill="auto"/>
            <w:noWrap/>
          </w:tcPr>
          <w:p w14:paraId="55F1E8F8" w14:textId="77777777" w:rsidR="000E68B2" w:rsidRPr="00ED7C8A" w:rsidRDefault="000E68B2" w:rsidP="00BB48E8">
            <w:pPr>
              <w:ind w:left="45"/>
              <w:jc w:val="center"/>
              <w:rPr>
                <w:bCs/>
                <w:sz w:val="16"/>
                <w:szCs w:val="16"/>
                <w:lang w:eastAsia="es-ES"/>
              </w:rPr>
            </w:pPr>
            <w:r w:rsidRPr="00ED7C8A">
              <w:rPr>
                <w:bCs/>
                <w:sz w:val="16"/>
                <w:szCs w:val="16"/>
                <w:lang w:eastAsia="es-ES"/>
              </w:rPr>
              <w:t>13</w:t>
            </w:r>
          </w:p>
        </w:tc>
        <w:tc>
          <w:tcPr>
            <w:tcW w:w="672" w:type="dxa"/>
            <w:tcBorders>
              <w:top w:val="single" w:sz="4" w:space="0" w:color="auto"/>
            </w:tcBorders>
            <w:shd w:val="clear" w:color="auto" w:fill="auto"/>
            <w:noWrap/>
          </w:tcPr>
          <w:p w14:paraId="3C835A65" w14:textId="77777777" w:rsidR="000E68B2" w:rsidRPr="00ED7C8A" w:rsidRDefault="000E68B2" w:rsidP="00BB48E8">
            <w:pPr>
              <w:jc w:val="center"/>
              <w:rPr>
                <w:bCs/>
                <w:sz w:val="16"/>
                <w:szCs w:val="16"/>
                <w:lang w:eastAsia="es-ES"/>
              </w:rPr>
            </w:pPr>
            <w:r w:rsidRPr="00ED7C8A">
              <w:rPr>
                <w:bCs/>
                <w:sz w:val="16"/>
                <w:szCs w:val="16"/>
                <w:lang w:eastAsia="es-ES"/>
              </w:rPr>
              <w:t>1.2</w:t>
            </w:r>
          </w:p>
        </w:tc>
        <w:tc>
          <w:tcPr>
            <w:tcW w:w="768" w:type="dxa"/>
            <w:tcBorders>
              <w:top w:val="single" w:sz="4" w:space="0" w:color="auto"/>
            </w:tcBorders>
            <w:shd w:val="clear" w:color="auto" w:fill="auto"/>
          </w:tcPr>
          <w:p w14:paraId="162FA88A" w14:textId="77777777" w:rsidR="000E68B2" w:rsidRPr="00ED7C8A" w:rsidRDefault="000E68B2" w:rsidP="00BB48E8">
            <w:pPr>
              <w:ind w:left="1"/>
              <w:jc w:val="center"/>
              <w:rPr>
                <w:bCs/>
                <w:sz w:val="16"/>
                <w:szCs w:val="16"/>
                <w:lang w:eastAsia="es-ES"/>
              </w:rPr>
            </w:pPr>
            <w:r w:rsidRPr="00ED7C8A">
              <w:rPr>
                <w:bCs/>
                <w:sz w:val="16"/>
                <w:szCs w:val="16"/>
                <w:lang w:eastAsia="es-ES"/>
              </w:rPr>
              <w:t>9.23</w:t>
            </w:r>
          </w:p>
        </w:tc>
        <w:tc>
          <w:tcPr>
            <w:tcW w:w="570" w:type="dxa"/>
            <w:tcBorders>
              <w:top w:val="single" w:sz="4" w:space="0" w:color="auto"/>
            </w:tcBorders>
          </w:tcPr>
          <w:p w14:paraId="3D61736D" w14:textId="77777777" w:rsidR="000E68B2" w:rsidRPr="00ED7C8A" w:rsidRDefault="000E68B2" w:rsidP="00BB48E8">
            <w:pPr>
              <w:jc w:val="center"/>
              <w:rPr>
                <w:bCs/>
                <w:sz w:val="16"/>
                <w:szCs w:val="16"/>
                <w:lang w:eastAsia="es-ES"/>
              </w:rPr>
            </w:pPr>
            <w:r w:rsidRPr="00ED7C8A">
              <w:rPr>
                <w:bCs/>
                <w:sz w:val="16"/>
                <w:szCs w:val="16"/>
                <w:lang w:eastAsia="es-ES"/>
              </w:rPr>
              <w:t>11.87</w:t>
            </w:r>
          </w:p>
        </w:tc>
        <w:tc>
          <w:tcPr>
            <w:tcW w:w="567" w:type="dxa"/>
            <w:tcBorders>
              <w:top w:val="single" w:sz="4" w:space="0" w:color="auto"/>
            </w:tcBorders>
          </w:tcPr>
          <w:p w14:paraId="5E95E667" w14:textId="77777777" w:rsidR="000E68B2" w:rsidRPr="00ED7C8A" w:rsidRDefault="000E68B2" w:rsidP="00BB48E8">
            <w:pPr>
              <w:jc w:val="center"/>
              <w:rPr>
                <w:bCs/>
                <w:sz w:val="16"/>
                <w:szCs w:val="16"/>
                <w:lang w:eastAsia="es-ES"/>
              </w:rPr>
            </w:pPr>
            <w:r w:rsidRPr="00ED7C8A">
              <w:rPr>
                <w:bCs/>
                <w:sz w:val="16"/>
                <w:szCs w:val="16"/>
                <w:lang w:eastAsia="es-ES"/>
              </w:rPr>
              <w:t>1.36</w:t>
            </w:r>
          </w:p>
        </w:tc>
        <w:tc>
          <w:tcPr>
            <w:tcW w:w="709" w:type="dxa"/>
            <w:tcBorders>
              <w:top w:val="single" w:sz="4" w:space="0" w:color="auto"/>
            </w:tcBorders>
          </w:tcPr>
          <w:p w14:paraId="37B4D409" w14:textId="77777777" w:rsidR="000E68B2" w:rsidRPr="00ED7C8A" w:rsidRDefault="000E68B2" w:rsidP="00BB48E8">
            <w:pPr>
              <w:jc w:val="center"/>
              <w:rPr>
                <w:bCs/>
                <w:sz w:val="16"/>
                <w:szCs w:val="16"/>
                <w:lang w:eastAsia="es-ES"/>
              </w:rPr>
            </w:pPr>
            <w:r w:rsidRPr="00ED7C8A">
              <w:rPr>
                <w:bCs/>
                <w:sz w:val="16"/>
                <w:szCs w:val="16"/>
                <w:lang w:eastAsia="es-ES"/>
              </w:rPr>
              <w:t>11.46</w:t>
            </w:r>
          </w:p>
        </w:tc>
        <w:tc>
          <w:tcPr>
            <w:tcW w:w="567" w:type="dxa"/>
            <w:tcBorders>
              <w:top w:val="single" w:sz="4" w:space="0" w:color="auto"/>
            </w:tcBorders>
          </w:tcPr>
          <w:p w14:paraId="2F373636" w14:textId="77777777" w:rsidR="000E68B2" w:rsidRPr="00ED7C8A" w:rsidRDefault="000E68B2" w:rsidP="00BB48E8">
            <w:pPr>
              <w:jc w:val="center"/>
              <w:rPr>
                <w:bCs/>
                <w:sz w:val="16"/>
                <w:szCs w:val="16"/>
                <w:lang w:eastAsia="es-ES"/>
              </w:rPr>
            </w:pPr>
            <w:r w:rsidRPr="00ED7C8A">
              <w:rPr>
                <w:bCs/>
                <w:sz w:val="16"/>
                <w:szCs w:val="16"/>
                <w:lang w:eastAsia="es-ES"/>
              </w:rPr>
              <w:t>13.36</w:t>
            </w:r>
          </w:p>
        </w:tc>
        <w:tc>
          <w:tcPr>
            <w:tcW w:w="709" w:type="dxa"/>
            <w:tcBorders>
              <w:top w:val="single" w:sz="4" w:space="0" w:color="auto"/>
            </w:tcBorders>
          </w:tcPr>
          <w:p w14:paraId="74278065" w14:textId="77777777" w:rsidR="000E68B2" w:rsidRPr="00ED7C8A" w:rsidRDefault="000E68B2" w:rsidP="00BB48E8">
            <w:pPr>
              <w:jc w:val="center"/>
              <w:rPr>
                <w:bCs/>
                <w:sz w:val="16"/>
                <w:szCs w:val="16"/>
                <w:lang w:eastAsia="es-ES"/>
              </w:rPr>
            </w:pPr>
            <w:r w:rsidRPr="00ED7C8A">
              <w:rPr>
                <w:bCs/>
                <w:sz w:val="16"/>
                <w:szCs w:val="16"/>
                <w:lang w:eastAsia="es-ES"/>
              </w:rPr>
              <w:t>1.36</w:t>
            </w:r>
          </w:p>
        </w:tc>
        <w:tc>
          <w:tcPr>
            <w:tcW w:w="611" w:type="dxa"/>
            <w:tcBorders>
              <w:top w:val="single" w:sz="4" w:space="0" w:color="auto"/>
            </w:tcBorders>
          </w:tcPr>
          <w:p w14:paraId="2A75872C" w14:textId="77777777" w:rsidR="000E68B2" w:rsidRPr="00ED7C8A" w:rsidRDefault="000E68B2" w:rsidP="00BB48E8">
            <w:pPr>
              <w:jc w:val="center"/>
              <w:rPr>
                <w:bCs/>
                <w:sz w:val="16"/>
                <w:szCs w:val="16"/>
                <w:lang w:eastAsia="es-ES"/>
              </w:rPr>
            </w:pPr>
            <w:r w:rsidRPr="00ED7C8A">
              <w:rPr>
                <w:bCs/>
                <w:sz w:val="16"/>
                <w:szCs w:val="16"/>
                <w:lang w:eastAsia="es-ES"/>
              </w:rPr>
              <w:t>10.18</w:t>
            </w:r>
          </w:p>
        </w:tc>
      </w:tr>
      <w:tr w:rsidR="000E68B2" w:rsidRPr="00ED7C8A" w14:paraId="2CF054F6" w14:textId="77777777" w:rsidTr="00BB48E8">
        <w:trPr>
          <w:trHeight w:val="516"/>
        </w:trPr>
        <w:tc>
          <w:tcPr>
            <w:tcW w:w="816" w:type="dxa"/>
            <w:vMerge/>
            <w:hideMark/>
          </w:tcPr>
          <w:p w14:paraId="258D5800" w14:textId="77777777" w:rsidR="000E68B2" w:rsidRPr="00ED7C8A" w:rsidRDefault="000E68B2" w:rsidP="00BB48E8">
            <w:pPr>
              <w:rPr>
                <w:bCs/>
                <w:sz w:val="16"/>
                <w:szCs w:val="16"/>
                <w:lang w:eastAsia="es-ES"/>
              </w:rPr>
            </w:pPr>
          </w:p>
        </w:tc>
        <w:tc>
          <w:tcPr>
            <w:tcW w:w="736" w:type="dxa"/>
            <w:shd w:val="clear" w:color="auto" w:fill="auto"/>
            <w:noWrap/>
            <w:hideMark/>
          </w:tcPr>
          <w:p w14:paraId="3A75D0F1" w14:textId="77777777" w:rsidR="000E68B2" w:rsidRPr="00ED7C8A" w:rsidRDefault="000E68B2" w:rsidP="00BB48E8">
            <w:pPr>
              <w:spacing w:after="120"/>
              <w:rPr>
                <w:bCs/>
                <w:sz w:val="16"/>
                <w:szCs w:val="16"/>
                <w:lang w:eastAsia="es-ES"/>
              </w:rPr>
            </w:pPr>
            <w:proofErr w:type="spellStart"/>
            <w:r w:rsidRPr="00ED7C8A">
              <w:rPr>
                <w:bCs/>
                <w:sz w:val="16"/>
                <w:szCs w:val="16"/>
                <w:lang w:eastAsia="es-ES"/>
              </w:rPr>
              <w:t>Postest</w:t>
            </w:r>
            <w:proofErr w:type="spellEnd"/>
          </w:p>
        </w:tc>
        <w:tc>
          <w:tcPr>
            <w:tcW w:w="628" w:type="dxa"/>
            <w:shd w:val="clear" w:color="auto" w:fill="auto"/>
            <w:noWrap/>
          </w:tcPr>
          <w:p w14:paraId="54DD7854" w14:textId="77777777" w:rsidR="000E68B2" w:rsidRPr="00ED7C8A" w:rsidRDefault="000E68B2" w:rsidP="00BB48E8">
            <w:pPr>
              <w:spacing w:after="120"/>
              <w:jc w:val="center"/>
              <w:rPr>
                <w:bCs/>
                <w:sz w:val="16"/>
                <w:szCs w:val="16"/>
                <w:lang w:eastAsia="es-ES"/>
              </w:rPr>
            </w:pPr>
            <w:r w:rsidRPr="00ED7C8A">
              <w:rPr>
                <w:bCs/>
                <w:sz w:val="16"/>
                <w:szCs w:val="16"/>
                <w:lang w:eastAsia="es-ES"/>
              </w:rPr>
              <w:t>6.77</w:t>
            </w:r>
          </w:p>
        </w:tc>
        <w:tc>
          <w:tcPr>
            <w:tcW w:w="708" w:type="dxa"/>
          </w:tcPr>
          <w:p w14:paraId="4F5E12FE" w14:textId="77777777" w:rsidR="000E68B2" w:rsidRPr="00ED7C8A" w:rsidRDefault="000E68B2" w:rsidP="00BB48E8">
            <w:pPr>
              <w:spacing w:after="120"/>
              <w:ind w:left="1"/>
              <w:jc w:val="center"/>
              <w:rPr>
                <w:bCs/>
                <w:sz w:val="16"/>
                <w:szCs w:val="16"/>
                <w:lang w:eastAsia="es-ES"/>
              </w:rPr>
            </w:pPr>
            <w:r w:rsidRPr="00ED7C8A">
              <w:rPr>
                <w:bCs/>
                <w:sz w:val="16"/>
                <w:szCs w:val="16"/>
                <w:lang w:eastAsia="es-ES"/>
              </w:rPr>
              <w:t>2.19</w:t>
            </w:r>
          </w:p>
        </w:tc>
        <w:tc>
          <w:tcPr>
            <w:tcW w:w="808" w:type="dxa"/>
            <w:shd w:val="clear" w:color="auto" w:fill="auto"/>
            <w:noWrap/>
          </w:tcPr>
          <w:p w14:paraId="670B8A5D" w14:textId="77777777" w:rsidR="000E68B2" w:rsidRPr="00ED7C8A" w:rsidRDefault="000E68B2" w:rsidP="00BB48E8">
            <w:pPr>
              <w:spacing w:after="120"/>
              <w:jc w:val="center"/>
              <w:rPr>
                <w:bCs/>
                <w:sz w:val="16"/>
                <w:szCs w:val="16"/>
                <w:lang w:eastAsia="es-ES"/>
              </w:rPr>
            </w:pPr>
            <w:r w:rsidRPr="00ED7C8A">
              <w:rPr>
                <w:bCs/>
                <w:sz w:val="16"/>
                <w:szCs w:val="16"/>
                <w:lang w:eastAsia="es-ES"/>
              </w:rPr>
              <w:t>32.35</w:t>
            </w:r>
          </w:p>
        </w:tc>
        <w:tc>
          <w:tcPr>
            <w:tcW w:w="660" w:type="dxa"/>
            <w:shd w:val="clear" w:color="auto" w:fill="auto"/>
            <w:noWrap/>
          </w:tcPr>
          <w:p w14:paraId="40C807CC" w14:textId="77777777" w:rsidR="000E68B2" w:rsidRPr="00ED7C8A" w:rsidRDefault="000E68B2" w:rsidP="00BB48E8">
            <w:pPr>
              <w:spacing w:after="120"/>
              <w:ind w:left="45"/>
              <w:jc w:val="center"/>
              <w:rPr>
                <w:bCs/>
                <w:sz w:val="16"/>
                <w:szCs w:val="16"/>
                <w:lang w:eastAsia="es-ES"/>
              </w:rPr>
            </w:pPr>
            <w:r w:rsidRPr="00ED7C8A">
              <w:rPr>
                <w:bCs/>
                <w:sz w:val="16"/>
                <w:szCs w:val="16"/>
                <w:lang w:eastAsia="es-ES"/>
              </w:rPr>
              <w:t>6.18</w:t>
            </w:r>
          </w:p>
        </w:tc>
        <w:tc>
          <w:tcPr>
            <w:tcW w:w="672" w:type="dxa"/>
            <w:shd w:val="clear" w:color="auto" w:fill="auto"/>
            <w:noWrap/>
          </w:tcPr>
          <w:p w14:paraId="54DFFA2B" w14:textId="77777777" w:rsidR="000E68B2" w:rsidRPr="00ED7C8A" w:rsidRDefault="000E68B2" w:rsidP="00BB48E8">
            <w:pPr>
              <w:spacing w:after="120"/>
              <w:jc w:val="center"/>
              <w:rPr>
                <w:bCs/>
                <w:sz w:val="16"/>
                <w:szCs w:val="16"/>
                <w:lang w:eastAsia="es-ES"/>
              </w:rPr>
            </w:pPr>
            <w:r w:rsidRPr="00ED7C8A">
              <w:rPr>
                <w:bCs/>
                <w:sz w:val="16"/>
                <w:szCs w:val="16"/>
                <w:lang w:eastAsia="es-ES"/>
              </w:rPr>
              <w:t>2.55</w:t>
            </w:r>
          </w:p>
        </w:tc>
        <w:tc>
          <w:tcPr>
            <w:tcW w:w="768" w:type="dxa"/>
            <w:shd w:val="clear" w:color="auto" w:fill="auto"/>
          </w:tcPr>
          <w:p w14:paraId="2F8D3464" w14:textId="77777777" w:rsidR="000E68B2" w:rsidRPr="00ED7C8A" w:rsidRDefault="000E68B2" w:rsidP="00BB48E8">
            <w:pPr>
              <w:spacing w:after="120"/>
              <w:ind w:left="1"/>
              <w:jc w:val="center"/>
              <w:rPr>
                <w:bCs/>
                <w:sz w:val="16"/>
                <w:szCs w:val="16"/>
                <w:lang w:eastAsia="es-ES"/>
              </w:rPr>
            </w:pPr>
            <w:r w:rsidRPr="00ED7C8A">
              <w:rPr>
                <w:bCs/>
                <w:sz w:val="16"/>
                <w:szCs w:val="16"/>
                <w:lang w:eastAsia="es-ES"/>
              </w:rPr>
              <w:t>41.26</w:t>
            </w:r>
          </w:p>
        </w:tc>
        <w:tc>
          <w:tcPr>
            <w:tcW w:w="570" w:type="dxa"/>
          </w:tcPr>
          <w:p w14:paraId="571FA1F7" w14:textId="77777777" w:rsidR="000E68B2" w:rsidRPr="00ED7C8A" w:rsidRDefault="000E68B2" w:rsidP="00BB48E8">
            <w:pPr>
              <w:spacing w:after="120"/>
              <w:jc w:val="center"/>
              <w:rPr>
                <w:bCs/>
                <w:sz w:val="16"/>
                <w:szCs w:val="16"/>
                <w:lang w:eastAsia="es-ES"/>
              </w:rPr>
            </w:pPr>
            <w:r w:rsidRPr="00ED7C8A">
              <w:rPr>
                <w:bCs/>
                <w:sz w:val="16"/>
                <w:szCs w:val="16"/>
                <w:lang w:eastAsia="es-ES"/>
              </w:rPr>
              <w:t>13</w:t>
            </w:r>
          </w:p>
        </w:tc>
        <w:tc>
          <w:tcPr>
            <w:tcW w:w="567" w:type="dxa"/>
          </w:tcPr>
          <w:p w14:paraId="73955F10" w14:textId="77777777" w:rsidR="000E68B2" w:rsidRPr="00ED7C8A" w:rsidRDefault="000E68B2" w:rsidP="00BB48E8">
            <w:pPr>
              <w:spacing w:after="120"/>
              <w:jc w:val="center"/>
              <w:rPr>
                <w:bCs/>
                <w:sz w:val="16"/>
                <w:szCs w:val="16"/>
                <w:lang w:eastAsia="es-ES"/>
              </w:rPr>
            </w:pPr>
            <w:r w:rsidRPr="00ED7C8A">
              <w:rPr>
                <w:bCs/>
                <w:sz w:val="16"/>
                <w:szCs w:val="16"/>
                <w:lang w:eastAsia="es-ES"/>
              </w:rPr>
              <w:t>1.8</w:t>
            </w:r>
          </w:p>
        </w:tc>
        <w:tc>
          <w:tcPr>
            <w:tcW w:w="709" w:type="dxa"/>
          </w:tcPr>
          <w:p w14:paraId="446CDCF4" w14:textId="77777777" w:rsidR="000E68B2" w:rsidRPr="00ED7C8A" w:rsidRDefault="000E68B2" w:rsidP="00BB48E8">
            <w:pPr>
              <w:spacing w:after="120"/>
              <w:jc w:val="center"/>
              <w:rPr>
                <w:bCs/>
                <w:sz w:val="16"/>
                <w:szCs w:val="16"/>
                <w:lang w:eastAsia="es-ES"/>
              </w:rPr>
            </w:pPr>
            <w:r w:rsidRPr="00ED7C8A">
              <w:rPr>
                <w:bCs/>
                <w:sz w:val="16"/>
                <w:szCs w:val="16"/>
                <w:lang w:eastAsia="es-ES"/>
              </w:rPr>
              <w:t>13.85</w:t>
            </w:r>
          </w:p>
        </w:tc>
        <w:tc>
          <w:tcPr>
            <w:tcW w:w="567" w:type="dxa"/>
          </w:tcPr>
          <w:p w14:paraId="1F654519" w14:textId="77777777" w:rsidR="000E68B2" w:rsidRPr="00ED7C8A" w:rsidRDefault="000E68B2" w:rsidP="00BB48E8">
            <w:pPr>
              <w:spacing w:after="120"/>
              <w:jc w:val="center"/>
              <w:rPr>
                <w:bCs/>
                <w:sz w:val="16"/>
                <w:szCs w:val="16"/>
                <w:lang w:eastAsia="es-ES"/>
              </w:rPr>
            </w:pPr>
            <w:r w:rsidRPr="00ED7C8A">
              <w:rPr>
                <w:bCs/>
                <w:sz w:val="16"/>
                <w:szCs w:val="16"/>
                <w:lang w:eastAsia="es-ES"/>
              </w:rPr>
              <w:t>13.45</w:t>
            </w:r>
          </w:p>
        </w:tc>
        <w:tc>
          <w:tcPr>
            <w:tcW w:w="709" w:type="dxa"/>
          </w:tcPr>
          <w:p w14:paraId="0B189C5D" w14:textId="77777777" w:rsidR="000E68B2" w:rsidRPr="00ED7C8A" w:rsidRDefault="000E68B2" w:rsidP="00BB48E8">
            <w:pPr>
              <w:spacing w:after="120"/>
              <w:jc w:val="center"/>
              <w:rPr>
                <w:bCs/>
                <w:sz w:val="16"/>
                <w:szCs w:val="16"/>
                <w:lang w:eastAsia="es-ES"/>
              </w:rPr>
            </w:pPr>
            <w:r w:rsidRPr="00ED7C8A">
              <w:rPr>
                <w:bCs/>
                <w:sz w:val="16"/>
                <w:szCs w:val="16"/>
                <w:lang w:eastAsia="es-ES"/>
              </w:rPr>
              <w:t>1.72</w:t>
            </w:r>
          </w:p>
        </w:tc>
        <w:tc>
          <w:tcPr>
            <w:tcW w:w="611" w:type="dxa"/>
          </w:tcPr>
          <w:p w14:paraId="4A334BD0" w14:textId="77777777" w:rsidR="000E68B2" w:rsidRPr="00ED7C8A" w:rsidRDefault="000E68B2" w:rsidP="00BB48E8">
            <w:pPr>
              <w:spacing w:after="120"/>
              <w:jc w:val="center"/>
              <w:rPr>
                <w:bCs/>
                <w:sz w:val="16"/>
                <w:szCs w:val="16"/>
                <w:lang w:eastAsia="es-ES"/>
              </w:rPr>
            </w:pPr>
            <w:r w:rsidRPr="00ED7C8A">
              <w:rPr>
                <w:bCs/>
                <w:sz w:val="16"/>
                <w:szCs w:val="16"/>
                <w:lang w:eastAsia="es-ES"/>
              </w:rPr>
              <w:t>12.79</w:t>
            </w:r>
          </w:p>
        </w:tc>
      </w:tr>
      <w:tr w:rsidR="000E68B2" w:rsidRPr="00ED7C8A" w14:paraId="012C0B76" w14:textId="77777777" w:rsidTr="00BB48E8">
        <w:trPr>
          <w:trHeight w:val="343"/>
        </w:trPr>
        <w:tc>
          <w:tcPr>
            <w:tcW w:w="816" w:type="dxa"/>
            <w:vMerge w:val="restart"/>
            <w:shd w:val="clear" w:color="auto" w:fill="auto"/>
            <w:hideMark/>
          </w:tcPr>
          <w:p w14:paraId="1AF83883" w14:textId="77777777" w:rsidR="000E68B2" w:rsidRPr="00ED7C8A" w:rsidRDefault="000E68B2" w:rsidP="00BB48E8">
            <w:pPr>
              <w:rPr>
                <w:bCs/>
                <w:sz w:val="16"/>
                <w:szCs w:val="16"/>
                <w:lang w:eastAsia="es-ES"/>
              </w:rPr>
            </w:pPr>
            <w:r w:rsidRPr="00ED7C8A">
              <w:rPr>
                <w:bCs/>
                <w:sz w:val="16"/>
                <w:szCs w:val="16"/>
                <w:lang w:eastAsia="es-ES"/>
              </w:rPr>
              <w:t>Sexo oral sin protección</w:t>
            </w:r>
          </w:p>
        </w:tc>
        <w:tc>
          <w:tcPr>
            <w:tcW w:w="736" w:type="dxa"/>
            <w:shd w:val="clear" w:color="auto" w:fill="auto"/>
            <w:noWrap/>
            <w:hideMark/>
          </w:tcPr>
          <w:p w14:paraId="3F9CB695" w14:textId="77777777" w:rsidR="000E68B2" w:rsidRPr="00ED7C8A" w:rsidRDefault="000E68B2" w:rsidP="00BB48E8">
            <w:pPr>
              <w:rPr>
                <w:bCs/>
                <w:sz w:val="16"/>
                <w:szCs w:val="16"/>
                <w:lang w:eastAsia="es-ES"/>
              </w:rPr>
            </w:pPr>
            <w:r w:rsidRPr="00ED7C8A">
              <w:rPr>
                <w:bCs/>
                <w:sz w:val="16"/>
                <w:szCs w:val="16"/>
                <w:lang w:eastAsia="es-ES"/>
              </w:rPr>
              <w:t>Pretest</w:t>
            </w:r>
          </w:p>
        </w:tc>
        <w:tc>
          <w:tcPr>
            <w:tcW w:w="628" w:type="dxa"/>
            <w:shd w:val="clear" w:color="auto" w:fill="auto"/>
            <w:noWrap/>
          </w:tcPr>
          <w:p w14:paraId="7A15466C" w14:textId="77777777" w:rsidR="000E68B2" w:rsidRPr="00ED7C8A" w:rsidRDefault="000E68B2" w:rsidP="00BB48E8">
            <w:pPr>
              <w:jc w:val="center"/>
              <w:rPr>
                <w:bCs/>
                <w:sz w:val="16"/>
                <w:szCs w:val="16"/>
                <w:lang w:eastAsia="es-ES"/>
              </w:rPr>
            </w:pPr>
            <w:r w:rsidRPr="00ED7C8A">
              <w:rPr>
                <w:bCs/>
                <w:sz w:val="16"/>
                <w:szCs w:val="16"/>
                <w:lang w:eastAsia="es-ES"/>
              </w:rPr>
              <w:t>14</w:t>
            </w:r>
          </w:p>
        </w:tc>
        <w:tc>
          <w:tcPr>
            <w:tcW w:w="708" w:type="dxa"/>
          </w:tcPr>
          <w:p w14:paraId="1D3B8457" w14:textId="77777777" w:rsidR="000E68B2" w:rsidRPr="00ED7C8A" w:rsidRDefault="000E68B2" w:rsidP="00BB48E8">
            <w:pPr>
              <w:ind w:left="1"/>
              <w:jc w:val="center"/>
              <w:rPr>
                <w:bCs/>
                <w:sz w:val="16"/>
                <w:szCs w:val="16"/>
                <w:lang w:eastAsia="es-ES"/>
              </w:rPr>
            </w:pPr>
            <w:r w:rsidRPr="00ED7C8A">
              <w:rPr>
                <w:bCs/>
                <w:sz w:val="16"/>
                <w:szCs w:val="16"/>
                <w:lang w:eastAsia="es-ES"/>
              </w:rPr>
              <w:t>2.6</w:t>
            </w:r>
          </w:p>
        </w:tc>
        <w:tc>
          <w:tcPr>
            <w:tcW w:w="808" w:type="dxa"/>
            <w:shd w:val="clear" w:color="auto" w:fill="auto"/>
            <w:noWrap/>
          </w:tcPr>
          <w:p w14:paraId="0F50AEB0" w14:textId="77777777" w:rsidR="000E68B2" w:rsidRPr="00ED7C8A" w:rsidRDefault="000E68B2" w:rsidP="00BB48E8">
            <w:pPr>
              <w:jc w:val="center"/>
              <w:rPr>
                <w:bCs/>
                <w:sz w:val="16"/>
                <w:szCs w:val="16"/>
                <w:lang w:eastAsia="es-ES"/>
              </w:rPr>
            </w:pPr>
            <w:r w:rsidRPr="00ED7C8A">
              <w:rPr>
                <w:bCs/>
                <w:sz w:val="16"/>
                <w:szCs w:val="16"/>
                <w:lang w:eastAsia="es-ES"/>
              </w:rPr>
              <w:t>18.57</w:t>
            </w:r>
          </w:p>
        </w:tc>
        <w:tc>
          <w:tcPr>
            <w:tcW w:w="660" w:type="dxa"/>
            <w:shd w:val="clear" w:color="auto" w:fill="auto"/>
            <w:noWrap/>
          </w:tcPr>
          <w:p w14:paraId="254A4871" w14:textId="77777777" w:rsidR="000E68B2" w:rsidRPr="00ED7C8A" w:rsidRDefault="000E68B2" w:rsidP="00BB48E8">
            <w:pPr>
              <w:ind w:left="45"/>
              <w:jc w:val="center"/>
              <w:rPr>
                <w:bCs/>
                <w:sz w:val="16"/>
                <w:szCs w:val="16"/>
                <w:lang w:eastAsia="es-ES"/>
              </w:rPr>
            </w:pPr>
            <w:r w:rsidRPr="00ED7C8A">
              <w:rPr>
                <w:bCs/>
                <w:sz w:val="16"/>
                <w:szCs w:val="16"/>
                <w:lang w:eastAsia="es-ES"/>
              </w:rPr>
              <w:t>14</w:t>
            </w:r>
          </w:p>
        </w:tc>
        <w:tc>
          <w:tcPr>
            <w:tcW w:w="672" w:type="dxa"/>
            <w:shd w:val="clear" w:color="auto" w:fill="auto"/>
            <w:noWrap/>
          </w:tcPr>
          <w:p w14:paraId="2DC9DADD" w14:textId="77777777" w:rsidR="000E68B2" w:rsidRPr="00ED7C8A" w:rsidRDefault="000E68B2" w:rsidP="00BB48E8">
            <w:pPr>
              <w:jc w:val="center"/>
              <w:rPr>
                <w:bCs/>
                <w:sz w:val="16"/>
                <w:szCs w:val="16"/>
                <w:lang w:eastAsia="es-ES"/>
              </w:rPr>
            </w:pPr>
            <w:r w:rsidRPr="00ED7C8A">
              <w:rPr>
                <w:bCs/>
                <w:sz w:val="16"/>
                <w:szCs w:val="16"/>
                <w:lang w:eastAsia="es-ES"/>
              </w:rPr>
              <w:t>2.59</w:t>
            </w:r>
          </w:p>
        </w:tc>
        <w:tc>
          <w:tcPr>
            <w:tcW w:w="768" w:type="dxa"/>
            <w:shd w:val="clear" w:color="auto" w:fill="auto"/>
          </w:tcPr>
          <w:p w14:paraId="33DE1286" w14:textId="77777777" w:rsidR="000E68B2" w:rsidRPr="00ED7C8A" w:rsidRDefault="000E68B2" w:rsidP="00BB48E8">
            <w:pPr>
              <w:ind w:left="1"/>
              <w:jc w:val="center"/>
              <w:rPr>
                <w:bCs/>
                <w:sz w:val="16"/>
                <w:szCs w:val="16"/>
                <w:lang w:eastAsia="es-ES"/>
              </w:rPr>
            </w:pPr>
            <w:r w:rsidRPr="00ED7C8A">
              <w:rPr>
                <w:bCs/>
                <w:sz w:val="16"/>
                <w:szCs w:val="16"/>
                <w:lang w:eastAsia="es-ES"/>
              </w:rPr>
              <w:t>18.50</w:t>
            </w:r>
          </w:p>
        </w:tc>
        <w:tc>
          <w:tcPr>
            <w:tcW w:w="570" w:type="dxa"/>
          </w:tcPr>
          <w:p w14:paraId="69796808" w14:textId="77777777" w:rsidR="000E68B2" w:rsidRPr="00ED7C8A" w:rsidRDefault="000E68B2" w:rsidP="00BB48E8">
            <w:pPr>
              <w:jc w:val="center"/>
              <w:rPr>
                <w:bCs/>
                <w:sz w:val="16"/>
                <w:szCs w:val="16"/>
                <w:lang w:eastAsia="es-ES"/>
              </w:rPr>
            </w:pPr>
            <w:r w:rsidRPr="00ED7C8A">
              <w:rPr>
                <w:bCs/>
                <w:sz w:val="16"/>
                <w:szCs w:val="16"/>
                <w:lang w:eastAsia="es-ES"/>
              </w:rPr>
              <w:t>14.37</w:t>
            </w:r>
          </w:p>
        </w:tc>
        <w:tc>
          <w:tcPr>
            <w:tcW w:w="567" w:type="dxa"/>
          </w:tcPr>
          <w:p w14:paraId="7198F470" w14:textId="77777777" w:rsidR="000E68B2" w:rsidRPr="00ED7C8A" w:rsidRDefault="000E68B2" w:rsidP="00BB48E8">
            <w:pPr>
              <w:jc w:val="center"/>
              <w:rPr>
                <w:bCs/>
                <w:sz w:val="16"/>
                <w:szCs w:val="16"/>
                <w:lang w:eastAsia="es-ES"/>
              </w:rPr>
            </w:pPr>
            <w:r w:rsidRPr="00ED7C8A">
              <w:rPr>
                <w:bCs/>
                <w:sz w:val="16"/>
                <w:szCs w:val="16"/>
                <w:lang w:eastAsia="es-ES"/>
              </w:rPr>
              <w:t>2.39</w:t>
            </w:r>
          </w:p>
        </w:tc>
        <w:tc>
          <w:tcPr>
            <w:tcW w:w="709" w:type="dxa"/>
          </w:tcPr>
          <w:p w14:paraId="13E65E5B" w14:textId="77777777" w:rsidR="000E68B2" w:rsidRPr="00ED7C8A" w:rsidRDefault="000E68B2" w:rsidP="00BB48E8">
            <w:pPr>
              <w:jc w:val="center"/>
              <w:rPr>
                <w:bCs/>
                <w:sz w:val="16"/>
                <w:szCs w:val="16"/>
                <w:lang w:eastAsia="es-ES"/>
              </w:rPr>
            </w:pPr>
            <w:r w:rsidRPr="00ED7C8A">
              <w:rPr>
                <w:bCs/>
                <w:sz w:val="16"/>
                <w:szCs w:val="16"/>
                <w:lang w:eastAsia="es-ES"/>
              </w:rPr>
              <w:t>16.63</w:t>
            </w:r>
          </w:p>
        </w:tc>
        <w:tc>
          <w:tcPr>
            <w:tcW w:w="567" w:type="dxa"/>
          </w:tcPr>
          <w:p w14:paraId="07BE91AB" w14:textId="77777777" w:rsidR="000E68B2" w:rsidRPr="00ED7C8A" w:rsidRDefault="000E68B2" w:rsidP="00BB48E8">
            <w:pPr>
              <w:jc w:val="center"/>
              <w:rPr>
                <w:bCs/>
                <w:sz w:val="16"/>
                <w:szCs w:val="16"/>
                <w:lang w:eastAsia="es-ES"/>
              </w:rPr>
            </w:pPr>
            <w:r w:rsidRPr="00ED7C8A">
              <w:rPr>
                <w:bCs/>
                <w:sz w:val="16"/>
                <w:szCs w:val="16"/>
                <w:lang w:eastAsia="es-ES"/>
              </w:rPr>
              <w:t>14.63</w:t>
            </w:r>
          </w:p>
        </w:tc>
        <w:tc>
          <w:tcPr>
            <w:tcW w:w="709" w:type="dxa"/>
          </w:tcPr>
          <w:p w14:paraId="34E700F9" w14:textId="77777777" w:rsidR="000E68B2" w:rsidRPr="00ED7C8A" w:rsidRDefault="000E68B2" w:rsidP="00BB48E8">
            <w:pPr>
              <w:jc w:val="center"/>
              <w:rPr>
                <w:bCs/>
                <w:sz w:val="16"/>
                <w:szCs w:val="16"/>
                <w:lang w:eastAsia="es-ES"/>
              </w:rPr>
            </w:pPr>
            <w:r w:rsidRPr="00ED7C8A">
              <w:rPr>
                <w:bCs/>
                <w:sz w:val="16"/>
                <w:szCs w:val="16"/>
                <w:lang w:eastAsia="es-ES"/>
              </w:rPr>
              <w:t>1.22</w:t>
            </w:r>
          </w:p>
        </w:tc>
        <w:tc>
          <w:tcPr>
            <w:tcW w:w="611" w:type="dxa"/>
          </w:tcPr>
          <w:p w14:paraId="1D1D1E9C" w14:textId="77777777" w:rsidR="000E68B2" w:rsidRPr="00ED7C8A" w:rsidRDefault="000E68B2" w:rsidP="00BB48E8">
            <w:pPr>
              <w:jc w:val="center"/>
              <w:rPr>
                <w:bCs/>
                <w:sz w:val="16"/>
                <w:szCs w:val="16"/>
                <w:lang w:eastAsia="es-ES"/>
              </w:rPr>
            </w:pPr>
            <w:r w:rsidRPr="00ED7C8A">
              <w:rPr>
                <w:bCs/>
                <w:sz w:val="16"/>
                <w:szCs w:val="16"/>
                <w:lang w:eastAsia="es-ES"/>
              </w:rPr>
              <w:t>8.34</w:t>
            </w:r>
          </w:p>
        </w:tc>
      </w:tr>
      <w:tr w:rsidR="000E68B2" w:rsidRPr="00ED7C8A" w14:paraId="7EDB4C69" w14:textId="77777777" w:rsidTr="00BB48E8">
        <w:trPr>
          <w:trHeight w:val="500"/>
        </w:trPr>
        <w:tc>
          <w:tcPr>
            <w:tcW w:w="816" w:type="dxa"/>
            <w:vMerge/>
            <w:hideMark/>
          </w:tcPr>
          <w:p w14:paraId="11C0579B" w14:textId="77777777" w:rsidR="000E68B2" w:rsidRPr="00ED7C8A" w:rsidRDefault="000E68B2" w:rsidP="00BB48E8">
            <w:pPr>
              <w:rPr>
                <w:bCs/>
                <w:sz w:val="16"/>
                <w:szCs w:val="16"/>
                <w:lang w:eastAsia="es-ES"/>
              </w:rPr>
            </w:pPr>
          </w:p>
        </w:tc>
        <w:tc>
          <w:tcPr>
            <w:tcW w:w="736" w:type="dxa"/>
            <w:shd w:val="clear" w:color="auto" w:fill="auto"/>
            <w:noWrap/>
            <w:hideMark/>
          </w:tcPr>
          <w:p w14:paraId="1AED8F75" w14:textId="77777777" w:rsidR="000E68B2" w:rsidRPr="00ED7C8A" w:rsidRDefault="000E68B2" w:rsidP="00BB48E8">
            <w:pPr>
              <w:spacing w:after="120"/>
              <w:rPr>
                <w:bCs/>
                <w:sz w:val="16"/>
                <w:szCs w:val="16"/>
                <w:lang w:eastAsia="es-ES"/>
              </w:rPr>
            </w:pPr>
            <w:proofErr w:type="spellStart"/>
            <w:r w:rsidRPr="00ED7C8A">
              <w:rPr>
                <w:bCs/>
                <w:sz w:val="16"/>
                <w:szCs w:val="16"/>
                <w:lang w:eastAsia="es-ES"/>
              </w:rPr>
              <w:t>Postest</w:t>
            </w:r>
            <w:proofErr w:type="spellEnd"/>
          </w:p>
        </w:tc>
        <w:tc>
          <w:tcPr>
            <w:tcW w:w="628" w:type="dxa"/>
            <w:shd w:val="clear" w:color="auto" w:fill="auto"/>
            <w:noWrap/>
          </w:tcPr>
          <w:p w14:paraId="26A538AF" w14:textId="77777777" w:rsidR="000E68B2" w:rsidRPr="00ED7C8A" w:rsidRDefault="000E68B2" w:rsidP="00BB48E8">
            <w:pPr>
              <w:spacing w:after="120"/>
              <w:jc w:val="center"/>
              <w:rPr>
                <w:bCs/>
                <w:sz w:val="16"/>
                <w:szCs w:val="16"/>
                <w:lang w:eastAsia="es-ES"/>
              </w:rPr>
            </w:pPr>
            <w:r w:rsidRPr="00ED7C8A">
              <w:rPr>
                <w:bCs/>
                <w:sz w:val="16"/>
                <w:szCs w:val="16"/>
                <w:lang w:eastAsia="es-ES"/>
              </w:rPr>
              <w:t>6.11</w:t>
            </w:r>
          </w:p>
        </w:tc>
        <w:tc>
          <w:tcPr>
            <w:tcW w:w="708" w:type="dxa"/>
          </w:tcPr>
          <w:p w14:paraId="2B7C641C" w14:textId="77777777" w:rsidR="000E68B2" w:rsidRPr="00ED7C8A" w:rsidRDefault="000E68B2" w:rsidP="00BB48E8">
            <w:pPr>
              <w:spacing w:after="120"/>
              <w:ind w:left="1"/>
              <w:jc w:val="center"/>
              <w:rPr>
                <w:bCs/>
                <w:sz w:val="16"/>
                <w:szCs w:val="16"/>
                <w:lang w:eastAsia="es-ES"/>
              </w:rPr>
            </w:pPr>
            <w:r w:rsidRPr="00ED7C8A">
              <w:rPr>
                <w:bCs/>
                <w:sz w:val="16"/>
                <w:szCs w:val="16"/>
                <w:lang w:eastAsia="es-ES"/>
              </w:rPr>
              <w:t>1.57</w:t>
            </w:r>
          </w:p>
        </w:tc>
        <w:tc>
          <w:tcPr>
            <w:tcW w:w="808" w:type="dxa"/>
            <w:shd w:val="clear" w:color="auto" w:fill="auto"/>
            <w:noWrap/>
          </w:tcPr>
          <w:p w14:paraId="5E194FCA" w14:textId="77777777" w:rsidR="000E68B2" w:rsidRPr="00ED7C8A" w:rsidRDefault="000E68B2" w:rsidP="00BB48E8">
            <w:pPr>
              <w:spacing w:after="120"/>
              <w:jc w:val="center"/>
              <w:rPr>
                <w:bCs/>
                <w:sz w:val="16"/>
                <w:szCs w:val="16"/>
                <w:lang w:eastAsia="es-ES"/>
              </w:rPr>
            </w:pPr>
            <w:r w:rsidRPr="00ED7C8A">
              <w:rPr>
                <w:bCs/>
                <w:sz w:val="16"/>
                <w:szCs w:val="16"/>
                <w:lang w:eastAsia="es-ES"/>
              </w:rPr>
              <w:t>25.70</w:t>
            </w:r>
          </w:p>
        </w:tc>
        <w:tc>
          <w:tcPr>
            <w:tcW w:w="660" w:type="dxa"/>
            <w:shd w:val="clear" w:color="auto" w:fill="auto"/>
            <w:noWrap/>
          </w:tcPr>
          <w:p w14:paraId="0C16D0C4" w14:textId="77777777" w:rsidR="000E68B2" w:rsidRPr="00ED7C8A" w:rsidRDefault="000E68B2" w:rsidP="00BB48E8">
            <w:pPr>
              <w:spacing w:after="120"/>
              <w:ind w:left="45"/>
              <w:jc w:val="center"/>
              <w:rPr>
                <w:bCs/>
                <w:sz w:val="16"/>
                <w:szCs w:val="16"/>
                <w:lang w:eastAsia="es-ES"/>
              </w:rPr>
            </w:pPr>
            <w:r w:rsidRPr="00ED7C8A">
              <w:rPr>
                <w:bCs/>
                <w:sz w:val="16"/>
                <w:szCs w:val="16"/>
                <w:lang w:eastAsia="es-ES"/>
              </w:rPr>
              <w:t>4.63</w:t>
            </w:r>
          </w:p>
        </w:tc>
        <w:tc>
          <w:tcPr>
            <w:tcW w:w="672" w:type="dxa"/>
            <w:shd w:val="clear" w:color="auto" w:fill="auto"/>
            <w:noWrap/>
          </w:tcPr>
          <w:p w14:paraId="625398DD" w14:textId="77777777" w:rsidR="000E68B2" w:rsidRPr="00ED7C8A" w:rsidRDefault="000E68B2" w:rsidP="00BB48E8">
            <w:pPr>
              <w:spacing w:after="120"/>
              <w:jc w:val="center"/>
              <w:rPr>
                <w:bCs/>
                <w:sz w:val="16"/>
                <w:szCs w:val="16"/>
                <w:lang w:eastAsia="es-ES"/>
              </w:rPr>
            </w:pPr>
            <w:r w:rsidRPr="00ED7C8A">
              <w:rPr>
                <w:bCs/>
                <w:sz w:val="16"/>
                <w:szCs w:val="16"/>
                <w:lang w:eastAsia="es-ES"/>
              </w:rPr>
              <w:t>1.14</w:t>
            </w:r>
          </w:p>
        </w:tc>
        <w:tc>
          <w:tcPr>
            <w:tcW w:w="768" w:type="dxa"/>
            <w:shd w:val="clear" w:color="auto" w:fill="auto"/>
          </w:tcPr>
          <w:p w14:paraId="3C1C2FD3" w14:textId="77777777" w:rsidR="000E68B2" w:rsidRPr="00ED7C8A" w:rsidRDefault="000E68B2" w:rsidP="00BB48E8">
            <w:pPr>
              <w:spacing w:after="120"/>
              <w:ind w:left="1"/>
              <w:jc w:val="center"/>
              <w:rPr>
                <w:bCs/>
                <w:sz w:val="16"/>
                <w:szCs w:val="16"/>
                <w:lang w:eastAsia="es-ES"/>
              </w:rPr>
            </w:pPr>
            <w:r w:rsidRPr="00ED7C8A">
              <w:rPr>
                <w:bCs/>
                <w:sz w:val="16"/>
                <w:szCs w:val="16"/>
                <w:lang w:eastAsia="es-ES"/>
              </w:rPr>
              <w:t>24.62</w:t>
            </w:r>
          </w:p>
        </w:tc>
        <w:tc>
          <w:tcPr>
            <w:tcW w:w="570" w:type="dxa"/>
          </w:tcPr>
          <w:p w14:paraId="20638DD1" w14:textId="77777777" w:rsidR="000E68B2" w:rsidRPr="00ED7C8A" w:rsidRDefault="000E68B2" w:rsidP="00BB48E8">
            <w:pPr>
              <w:spacing w:after="120"/>
              <w:jc w:val="center"/>
              <w:rPr>
                <w:bCs/>
                <w:sz w:val="16"/>
                <w:szCs w:val="16"/>
                <w:lang w:eastAsia="es-ES"/>
              </w:rPr>
            </w:pPr>
            <w:r w:rsidRPr="00ED7C8A">
              <w:rPr>
                <w:bCs/>
                <w:sz w:val="16"/>
                <w:szCs w:val="16"/>
                <w:lang w:eastAsia="es-ES"/>
              </w:rPr>
              <w:t>14.87</w:t>
            </w:r>
          </w:p>
        </w:tc>
        <w:tc>
          <w:tcPr>
            <w:tcW w:w="567" w:type="dxa"/>
          </w:tcPr>
          <w:p w14:paraId="26444E70" w14:textId="77777777" w:rsidR="000E68B2" w:rsidRPr="00ED7C8A" w:rsidRDefault="000E68B2" w:rsidP="00BB48E8">
            <w:pPr>
              <w:spacing w:after="120"/>
              <w:jc w:val="center"/>
              <w:rPr>
                <w:bCs/>
                <w:sz w:val="16"/>
                <w:szCs w:val="16"/>
                <w:lang w:eastAsia="es-ES"/>
              </w:rPr>
            </w:pPr>
            <w:r w:rsidRPr="00ED7C8A">
              <w:rPr>
                <w:bCs/>
                <w:sz w:val="16"/>
                <w:szCs w:val="16"/>
                <w:lang w:eastAsia="es-ES"/>
              </w:rPr>
              <w:t>1.69</w:t>
            </w:r>
          </w:p>
        </w:tc>
        <w:tc>
          <w:tcPr>
            <w:tcW w:w="709" w:type="dxa"/>
          </w:tcPr>
          <w:p w14:paraId="2581EB6A" w14:textId="77777777" w:rsidR="000E68B2" w:rsidRPr="00ED7C8A" w:rsidRDefault="000E68B2" w:rsidP="00BB48E8">
            <w:pPr>
              <w:spacing w:after="120"/>
              <w:jc w:val="center"/>
              <w:rPr>
                <w:bCs/>
                <w:sz w:val="16"/>
                <w:szCs w:val="16"/>
                <w:lang w:eastAsia="es-ES"/>
              </w:rPr>
            </w:pPr>
            <w:r w:rsidRPr="00ED7C8A">
              <w:rPr>
                <w:bCs/>
                <w:sz w:val="16"/>
                <w:szCs w:val="16"/>
                <w:lang w:eastAsia="es-ES"/>
              </w:rPr>
              <w:t>11.37</w:t>
            </w:r>
          </w:p>
        </w:tc>
        <w:tc>
          <w:tcPr>
            <w:tcW w:w="567" w:type="dxa"/>
          </w:tcPr>
          <w:p w14:paraId="04311B5A" w14:textId="77777777" w:rsidR="000E68B2" w:rsidRPr="00ED7C8A" w:rsidRDefault="000E68B2" w:rsidP="00BB48E8">
            <w:pPr>
              <w:spacing w:after="120"/>
              <w:jc w:val="center"/>
              <w:rPr>
                <w:bCs/>
                <w:sz w:val="16"/>
                <w:szCs w:val="16"/>
                <w:lang w:eastAsia="es-ES"/>
              </w:rPr>
            </w:pPr>
            <w:r w:rsidRPr="00ED7C8A">
              <w:rPr>
                <w:bCs/>
                <w:sz w:val="16"/>
                <w:szCs w:val="16"/>
                <w:lang w:eastAsia="es-ES"/>
              </w:rPr>
              <w:t>13.63</w:t>
            </w:r>
          </w:p>
        </w:tc>
        <w:tc>
          <w:tcPr>
            <w:tcW w:w="709" w:type="dxa"/>
          </w:tcPr>
          <w:p w14:paraId="6AF2F700" w14:textId="77777777" w:rsidR="000E68B2" w:rsidRPr="00ED7C8A" w:rsidRDefault="000E68B2" w:rsidP="00BB48E8">
            <w:pPr>
              <w:spacing w:after="120"/>
              <w:jc w:val="center"/>
              <w:rPr>
                <w:bCs/>
                <w:sz w:val="16"/>
                <w:szCs w:val="16"/>
                <w:lang w:eastAsia="es-ES"/>
              </w:rPr>
            </w:pPr>
            <w:r w:rsidRPr="00ED7C8A">
              <w:rPr>
                <w:bCs/>
                <w:sz w:val="16"/>
                <w:szCs w:val="16"/>
                <w:lang w:eastAsia="es-ES"/>
              </w:rPr>
              <w:t>1.66</w:t>
            </w:r>
          </w:p>
        </w:tc>
        <w:tc>
          <w:tcPr>
            <w:tcW w:w="611" w:type="dxa"/>
          </w:tcPr>
          <w:p w14:paraId="05FABAC2" w14:textId="77777777" w:rsidR="000E68B2" w:rsidRPr="00ED7C8A" w:rsidRDefault="000E68B2" w:rsidP="00BB48E8">
            <w:pPr>
              <w:spacing w:after="120"/>
              <w:jc w:val="center"/>
              <w:rPr>
                <w:bCs/>
                <w:sz w:val="16"/>
                <w:szCs w:val="16"/>
                <w:lang w:eastAsia="es-ES"/>
              </w:rPr>
            </w:pPr>
            <w:r w:rsidRPr="00ED7C8A">
              <w:rPr>
                <w:bCs/>
                <w:sz w:val="16"/>
                <w:szCs w:val="16"/>
                <w:lang w:eastAsia="es-ES"/>
              </w:rPr>
              <w:t>12.18</w:t>
            </w:r>
          </w:p>
        </w:tc>
      </w:tr>
      <w:tr w:rsidR="000E68B2" w:rsidRPr="00ED7C8A" w14:paraId="6A28BEE1" w14:textId="77777777" w:rsidTr="00BB48E8">
        <w:trPr>
          <w:trHeight w:val="343"/>
        </w:trPr>
        <w:tc>
          <w:tcPr>
            <w:tcW w:w="816" w:type="dxa"/>
            <w:vMerge w:val="restart"/>
            <w:shd w:val="clear" w:color="auto" w:fill="auto"/>
            <w:hideMark/>
          </w:tcPr>
          <w:p w14:paraId="3E0F513B" w14:textId="77777777" w:rsidR="000E68B2" w:rsidRPr="00ED7C8A" w:rsidRDefault="000E68B2" w:rsidP="00BB48E8">
            <w:pPr>
              <w:rPr>
                <w:bCs/>
                <w:sz w:val="16"/>
                <w:szCs w:val="16"/>
                <w:lang w:eastAsia="es-ES"/>
              </w:rPr>
            </w:pPr>
            <w:r w:rsidRPr="00ED7C8A">
              <w:rPr>
                <w:bCs/>
                <w:sz w:val="16"/>
                <w:szCs w:val="16"/>
                <w:lang w:eastAsia="es-ES"/>
              </w:rPr>
              <w:t>Sexo con varias parejas</w:t>
            </w:r>
          </w:p>
        </w:tc>
        <w:tc>
          <w:tcPr>
            <w:tcW w:w="736" w:type="dxa"/>
            <w:shd w:val="clear" w:color="auto" w:fill="auto"/>
            <w:noWrap/>
            <w:hideMark/>
          </w:tcPr>
          <w:p w14:paraId="6CAC0C4A" w14:textId="77777777" w:rsidR="000E68B2" w:rsidRPr="00ED7C8A" w:rsidRDefault="000E68B2" w:rsidP="00BB48E8">
            <w:pPr>
              <w:rPr>
                <w:bCs/>
                <w:sz w:val="16"/>
                <w:szCs w:val="16"/>
                <w:lang w:eastAsia="es-ES"/>
              </w:rPr>
            </w:pPr>
            <w:r w:rsidRPr="00ED7C8A">
              <w:rPr>
                <w:bCs/>
                <w:sz w:val="16"/>
                <w:szCs w:val="16"/>
                <w:lang w:eastAsia="es-ES"/>
              </w:rPr>
              <w:t>Pretest</w:t>
            </w:r>
          </w:p>
        </w:tc>
        <w:tc>
          <w:tcPr>
            <w:tcW w:w="628" w:type="dxa"/>
            <w:shd w:val="clear" w:color="auto" w:fill="auto"/>
            <w:noWrap/>
          </w:tcPr>
          <w:p w14:paraId="1F605424" w14:textId="77777777" w:rsidR="000E68B2" w:rsidRPr="00ED7C8A" w:rsidRDefault="000E68B2" w:rsidP="00BB48E8">
            <w:pPr>
              <w:jc w:val="center"/>
              <w:rPr>
                <w:bCs/>
                <w:sz w:val="16"/>
                <w:szCs w:val="16"/>
                <w:lang w:eastAsia="es-ES"/>
              </w:rPr>
            </w:pPr>
            <w:r w:rsidRPr="00ED7C8A">
              <w:rPr>
                <w:bCs/>
                <w:sz w:val="16"/>
                <w:szCs w:val="16"/>
                <w:lang w:eastAsia="es-ES"/>
              </w:rPr>
              <w:t>10.55</w:t>
            </w:r>
          </w:p>
        </w:tc>
        <w:tc>
          <w:tcPr>
            <w:tcW w:w="708" w:type="dxa"/>
          </w:tcPr>
          <w:p w14:paraId="4D88BA3A" w14:textId="77777777" w:rsidR="000E68B2" w:rsidRPr="00ED7C8A" w:rsidRDefault="000E68B2" w:rsidP="00BB48E8">
            <w:pPr>
              <w:ind w:left="1"/>
              <w:jc w:val="center"/>
              <w:rPr>
                <w:bCs/>
                <w:sz w:val="16"/>
                <w:szCs w:val="16"/>
                <w:lang w:eastAsia="es-ES"/>
              </w:rPr>
            </w:pPr>
            <w:r w:rsidRPr="00ED7C8A">
              <w:rPr>
                <w:bCs/>
                <w:sz w:val="16"/>
                <w:szCs w:val="16"/>
                <w:lang w:eastAsia="es-ES"/>
              </w:rPr>
              <w:t>2.24</w:t>
            </w:r>
          </w:p>
        </w:tc>
        <w:tc>
          <w:tcPr>
            <w:tcW w:w="808" w:type="dxa"/>
            <w:shd w:val="clear" w:color="auto" w:fill="auto"/>
            <w:noWrap/>
          </w:tcPr>
          <w:p w14:paraId="115D120C" w14:textId="77777777" w:rsidR="000E68B2" w:rsidRPr="00ED7C8A" w:rsidRDefault="000E68B2" w:rsidP="00BB48E8">
            <w:pPr>
              <w:jc w:val="center"/>
              <w:rPr>
                <w:bCs/>
                <w:sz w:val="16"/>
                <w:szCs w:val="16"/>
                <w:lang w:eastAsia="es-ES"/>
              </w:rPr>
            </w:pPr>
            <w:r w:rsidRPr="00ED7C8A">
              <w:rPr>
                <w:bCs/>
                <w:sz w:val="16"/>
                <w:szCs w:val="16"/>
                <w:lang w:eastAsia="es-ES"/>
              </w:rPr>
              <w:t>21.23</w:t>
            </w:r>
          </w:p>
        </w:tc>
        <w:tc>
          <w:tcPr>
            <w:tcW w:w="660" w:type="dxa"/>
            <w:shd w:val="clear" w:color="auto" w:fill="auto"/>
            <w:noWrap/>
          </w:tcPr>
          <w:p w14:paraId="3A8A1B12" w14:textId="77777777" w:rsidR="000E68B2" w:rsidRPr="00ED7C8A" w:rsidRDefault="000E68B2" w:rsidP="00BB48E8">
            <w:pPr>
              <w:ind w:left="45"/>
              <w:jc w:val="center"/>
              <w:rPr>
                <w:bCs/>
                <w:sz w:val="16"/>
                <w:szCs w:val="16"/>
                <w:lang w:eastAsia="es-ES"/>
              </w:rPr>
            </w:pPr>
            <w:r w:rsidRPr="00ED7C8A">
              <w:rPr>
                <w:bCs/>
                <w:sz w:val="16"/>
                <w:szCs w:val="16"/>
                <w:lang w:eastAsia="es-ES"/>
              </w:rPr>
              <w:t>10.72</w:t>
            </w:r>
          </w:p>
        </w:tc>
        <w:tc>
          <w:tcPr>
            <w:tcW w:w="672" w:type="dxa"/>
            <w:shd w:val="clear" w:color="auto" w:fill="auto"/>
            <w:noWrap/>
          </w:tcPr>
          <w:p w14:paraId="5F3D4AAB" w14:textId="77777777" w:rsidR="000E68B2" w:rsidRPr="00ED7C8A" w:rsidRDefault="000E68B2" w:rsidP="00BB48E8">
            <w:pPr>
              <w:jc w:val="center"/>
              <w:rPr>
                <w:bCs/>
                <w:sz w:val="16"/>
                <w:szCs w:val="16"/>
                <w:lang w:eastAsia="es-ES"/>
              </w:rPr>
            </w:pPr>
            <w:r w:rsidRPr="00ED7C8A">
              <w:rPr>
                <w:bCs/>
                <w:sz w:val="16"/>
                <w:szCs w:val="16"/>
                <w:lang w:eastAsia="es-ES"/>
              </w:rPr>
              <w:t>2.76</w:t>
            </w:r>
          </w:p>
        </w:tc>
        <w:tc>
          <w:tcPr>
            <w:tcW w:w="768" w:type="dxa"/>
            <w:shd w:val="clear" w:color="auto" w:fill="auto"/>
          </w:tcPr>
          <w:p w14:paraId="4D6666C0" w14:textId="77777777" w:rsidR="000E68B2" w:rsidRPr="00ED7C8A" w:rsidRDefault="000E68B2" w:rsidP="00BB48E8">
            <w:pPr>
              <w:ind w:left="1"/>
              <w:jc w:val="center"/>
              <w:rPr>
                <w:bCs/>
                <w:sz w:val="16"/>
                <w:szCs w:val="16"/>
                <w:lang w:eastAsia="es-ES"/>
              </w:rPr>
            </w:pPr>
            <w:r w:rsidRPr="00ED7C8A">
              <w:rPr>
                <w:bCs/>
                <w:sz w:val="16"/>
                <w:szCs w:val="16"/>
                <w:lang w:eastAsia="es-ES"/>
              </w:rPr>
              <w:t>25.75</w:t>
            </w:r>
          </w:p>
        </w:tc>
        <w:tc>
          <w:tcPr>
            <w:tcW w:w="570" w:type="dxa"/>
          </w:tcPr>
          <w:p w14:paraId="6C80AB6A" w14:textId="77777777" w:rsidR="000E68B2" w:rsidRPr="00ED7C8A" w:rsidRDefault="000E68B2" w:rsidP="00BB48E8">
            <w:pPr>
              <w:jc w:val="center"/>
              <w:rPr>
                <w:bCs/>
                <w:sz w:val="16"/>
                <w:szCs w:val="16"/>
                <w:lang w:eastAsia="es-ES"/>
              </w:rPr>
            </w:pPr>
            <w:r w:rsidRPr="00ED7C8A">
              <w:rPr>
                <w:bCs/>
                <w:sz w:val="16"/>
                <w:szCs w:val="16"/>
                <w:lang w:eastAsia="es-ES"/>
              </w:rPr>
              <w:t>10.75</w:t>
            </w:r>
          </w:p>
        </w:tc>
        <w:tc>
          <w:tcPr>
            <w:tcW w:w="567" w:type="dxa"/>
          </w:tcPr>
          <w:p w14:paraId="1F3CEF48" w14:textId="77777777" w:rsidR="000E68B2" w:rsidRPr="00ED7C8A" w:rsidRDefault="000E68B2" w:rsidP="00BB48E8">
            <w:pPr>
              <w:jc w:val="center"/>
              <w:rPr>
                <w:bCs/>
                <w:sz w:val="16"/>
                <w:szCs w:val="16"/>
                <w:lang w:eastAsia="es-ES"/>
              </w:rPr>
            </w:pPr>
            <w:r w:rsidRPr="00ED7C8A">
              <w:rPr>
                <w:bCs/>
                <w:sz w:val="16"/>
                <w:szCs w:val="16"/>
                <w:lang w:eastAsia="es-ES"/>
              </w:rPr>
              <w:t>1.56</w:t>
            </w:r>
          </w:p>
        </w:tc>
        <w:tc>
          <w:tcPr>
            <w:tcW w:w="709" w:type="dxa"/>
          </w:tcPr>
          <w:p w14:paraId="7FB454AD" w14:textId="77777777" w:rsidR="000E68B2" w:rsidRPr="00ED7C8A" w:rsidRDefault="000E68B2" w:rsidP="00BB48E8">
            <w:pPr>
              <w:jc w:val="center"/>
              <w:rPr>
                <w:bCs/>
                <w:sz w:val="16"/>
                <w:szCs w:val="16"/>
                <w:lang w:eastAsia="es-ES"/>
              </w:rPr>
            </w:pPr>
            <w:r w:rsidRPr="00ED7C8A">
              <w:rPr>
                <w:bCs/>
                <w:sz w:val="16"/>
                <w:szCs w:val="16"/>
                <w:lang w:eastAsia="es-ES"/>
              </w:rPr>
              <w:t>14.51</w:t>
            </w:r>
          </w:p>
        </w:tc>
        <w:tc>
          <w:tcPr>
            <w:tcW w:w="567" w:type="dxa"/>
          </w:tcPr>
          <w:p w14:paraId="4421618A" w14:textId="77777777" w:rsidR="000E68B2" w:rsidRPr="00ED7C8A" w:rsidRDefault="000E68B2" w:rsidP="00BB48E8">
            <w:pPr>
              <w:jc w:val="center"/>
              <w:rPr>
                <w:bCs/>
                <w:sz w:val="16"/>
                <w:szCs w:val="16"/>
                <w:lang w:eastAsia="es-ES"/>
              </w:rPr>
            </w:pPr>
            <w:r w:rsidRPr="00ED7C8A">
              <w:rPr>
                <w:bCs/>
                <w:sz w:val="16"/>
                <w:szCs w:val="16"/>
                <w:lang w:eastAsia="es-ES"/>
              </w:rPr>
              <w:t>9.45</w:t>
            </w:r>
          </w:p>
        </w:tc>
        <w:tc>
          <w:tcPr>
            <w:tcW w:w="709" w:type="dxa"/>
          </w:tcPr>
          <w:p w14:paraId="4FA7CC2A" w14:textId="77777777" w:rsidR="000E68B2" w:rsidRPr="00ED7C8A" w:rsidRDefault="000E68B2" w:rsidP="00BB48E8">
            <w:pPr>
              <w:jc w:val="center"/>
              <w:rPr>
                <w:bCs/>
                <w:sz w:val="16"/>
                <w:szCs w:val="16"/>
                <w:lang w:eastAsia="es-ES"/>
              </w:rPr>
            </w:pPr>
            <w:r w:rsidRPr="00ED7C8A">
              <w:rPr>
                <w:bCs/>
                <w:sz w:val="16"/>
                <w:szCs w:val="16"/>
                <w:lang w:eastAsia="es-ES"/>
              </w:rPr>
              <w:t>2.87</w:t>
            </w:r>
          </w:p>
        </w:tc>
        <w:tc>
          <w:tcPr>
            <w:tcW w:w="611" w:type="dxa"/>
          </w:tcPr>
          <w:p w14:paraId="735049B6" w14:textId="77777777" w:rsidR="000E68B2" w:rsidRPr="00ED7C8A" w:rsidRDefault="000E68B2" w:rsidP="00BB48E8">
            <w:pPr>
              <w:jc w:val="center"/>
              <w:rPr>
                <w:bCs/>
                <w:sz w:val="16"/>
                <w:szCs w:val="16"/>
                <w:lang w:eastAsia="es-ES"/>
              </w:rPr>
            </w:pPr>
            <w:r w:rsidRPr="00ED7C8A">
              <w:rPr>
                <w:bCs/>
                <w:sz w:val="16"/>
                <w:szCs w:val="16"/>
                <w:lang w:eastAsia="es-ES"/>
              </w:rPr>
              <w:t>30.37</w:t>
            </w:r>
          </w:p>
        </w:tc>
      </w:tr>
      <w:tr w:rsidR="000E68B2" w:rsidRPr="00D638A8" w14:paraId="6DC64114" w14:textId="77777777" w:rsidTr="00BB48E8">
        <w:trPr>
          <w:trHeight w:val="343"/>
        </w:trPr>
        <w:tc>
          <w:tcPr>
            <w:tcW w:w="816" w:type="dxa"/>
            <w:vMerge/>
            <w:vAlign w:val="center"/>
            <w:hideMark/>
          </w:tcPr>
          <w:p w14:paraId="382FB001" w14:textId="77777777" w:rsidR="000E68B2" w:rsidRPr="00ED7C8A" w:rsidRDefault="000E68B2" w:rsidP="00BB48E8">
            <w:pPr>
              <w:rPr>
                <w:bCs/>
                <w:sz w:val="16"/>
                <w:szCs w:val="16"/>
                <w:lang w:eastAsia="es-ES"/>
              </w:rPr>
            </w:pPr>
          </w:p>
        </w:tc>
        <w:tc>
          <w:tcPr>
            <w:tcW w:w="736" w:type="dxa"/>
            <w:shd w:val="clear" w:color="auto" w:fill="auto"/>
            <w:noWrap/>
            <w:hideMark/>
          </w:tcPr>
          <w:p w14:paraId="187FF048" w14:textId="77777777" w:rsidR="000E68B2" w:rsidRPr="00ED7C8A" w:rsidRDefault="000E68B2" w:rsidP="00BB48E8">
            <w:pPr>
              <w:spacing w:after="120"/>
              <w:rPr>
                <w:bCs/>
                <w:sz w:val="16"/>
                <w:szCs w:val="16"/>
                <w:lang w:eastAsia="es-ES"/>
              </w:rPr>
            </w:pPr>
            <w:proofErr w:type="spellStart"/>
            <w:r w:rsidRPr="00ED7C8A">
              <w:rPr>
                <w:bCs/>
                <w:sz w:val="16"/>
                <w:szCs w:val="16"/>
                <w:lang w:eastAsia="es-ES"/>
              </w:rPr>
              <w:t>Postest</w:t>
            </w:r>
            <w:proofErr w:type="spellEnd"/>
          </w:p>
        </w:tc>
        <w:tc>
          <w:tcPr>
            <w:tcW w:w="628" w:type="dxa"/>
            <w:shd w:val="clear" w:color="auto" w:fill="auto"/>
            <w:noWrap/>
          </w:tcPr>
          <w:p w14:paraId="7F31AC6E" w14:textId="77777777" w:rsidR="000E68B2" w:rsidRPr="00ED7C8A" w:rsidRDefault="000E68B2" w:rsidP="00BB48E8">
            <w:pPr>
              <w:spacing w:after="120"/>
              <w:jc w:val="center"/>
              <w:rPr>
                <w:bCs/>
                <w:sz w:val="16"/>
                <w:szCs w:val="16"/>
                <w:lang w:eastAsia="es-ES"/>
              </w:rPr>
            </w:pPr>
            <w:r w:rsidRPr="00ED7C8A">
              <w:rPr>
                <w:bCs/>
                <w:sz w:val="16"/>
                <w:szCs w:val="16"/>
                <w:lang w:eastAsia="es-ES"/>
              </w:rPr>
              <w:t>6</w:t>
            </w:r>
          </w:p>
        </w:tc>
        <w:tc>
          <w:tcPr>
            <w:tcW w:w="708" w:type="dxa"/>
          </w:tcPr>
          <w:p w14:paraId="2FB0F398" w14:textId="77777777" w:rsidR="000E68B2" w:rsidRPr="00ED7C8A" w:rsidRDefault="000E68B2" w:rsidP="00BB48E8">
            <w:pPr>
              <w:spacing w:after="120"/>
              <w:ind w:left="1"/>
              <w:jc w:val="center"/>
              <w:rPr>
                <w:bCs/>
                <w:sz w:val="16"/>
                <w:szCs w:val="16"/>
                <w:lang w:eastAsia="es-ES"/>
              </w:rPr>
            </w:pPr>
            <w:r w:rsidRPr="00ED7C8A">
              <w:rPr>
                <w:bCs/>
                <w:sz w:val="16"/>
                <w:szCs w:val="16"/>
                <w:lang w:eastAsia="es-ES"/>
              </w:rPr>
              <w:t>0.82</w:t>
            </w:r>
          </w:p>
        </w:tc>
        <w:tc>
          <w:tcPr>
            <w:tcW w:w="808" w:type="dxa"/>
            <w:shd w:val="clear" w:color="auto" w:fill="auto"/>
            <w:noWrap/>
          </w:tcPr>
          <w:p w14:paraId="327DDCF8" w14:textId="77777777" w:rsidR="000E68B2" w:rsidRPr="00ED7C8A" w:rsidRDefault="000E68B2" w:rsidP="00BB48E8">
            <w:pPr>
              <w:spacing w:after="120"/>
              <w:jc w:val="center"/>
              <w:rPr>
                <w:bCs/>
                <w:sz w:val="16"/>
                <w:szCs w:val="16"/>
                <w:lang w:eastAsia="es-ES"/>
              </w:rPr>
            </w:pPr>
            <w:r w:rsidRPr="00ED7C8A">
              <w:rPr>
                <w:bCs/>
                <w:sz w:val="16"/>
                <w:szCs w:val="16"/>
                <w:lang w:eastAsia="es-ES"/>
              </w:rPr>
              <w:t>13.67</w:t>
            </w:r>
          </w:p>
        </w:tc>
        <w:tc>
          <w:tcPr>
            <w:tcW w:w="660" w:type="dxa"/>
            <w:shd w:val="clear" w:color="auto" w:fill="auto"/>
            <w:noWrap/>
          </w:tcPr>
          <w:p w14:paraId="2192EC43" w14:textId="77777777" w:rsidR="000E68B2" w:rsidRPr="00ED7C8A" w:rsidRDefault="000E68B2" w:rsidP="00BB48E8">
            <w:pPr>
              <w:spacing w:after="120"/>
              <w:ind w:left="45"/>
              <w:jc w:val="center"/>
              <w:rPr>
                <w:bCs/>
                <w:sz w:val="16"/>
                <w:szCs w:val="16"/>
                <w:lang w:eastAsia="es-ES"/>
              </w:rPr>
            </w:pPr>
            <w:r w:rsidRPr="00ED7C8A">
              <w:rPr>
                <w:bCs/>
                <w:sz w:val="16"/>
                <w:szCs w:val="16"/>
                <w:lang w:eastAsia="es-ES"/>
              </w:rPr>
              <w:t>5.36</w:t>
            </w:r>
          </w:p>
        </w:tc>
        <w:tc>
          <w:tcPr>
            <w:tcW w:w="672" w:type="dxa"/>
            <w:shd w:val="clear" w:color="auto" w:fill="auto"/>
            <w:noWrap/>
          </w:tcPr>
          <w:p w14:paraId="1C7E9BD6" w14:textId="77777777" w:rsidR="000E68B2" w:rsidRPr="00ED7C8A" w:rsidRDefault="000E68B2" w:rsidP="00BB48E8">
            <w:pPr>
              <w:spacing w:after="120"/>
              <w:jc w:val="center"/>
              <w:rPr>
                <w:bCs/>
                <w:sz w:val="16"/>
                <w:szCs w:val="16"/>
                <w:lang w:eastAsia="es-ES"/>
              </w:rPr>
            </w:pPr>
            <w:r w:rsidRPr="00ED7C8A">
              <w:rPr>
                <w:bCs/>
                <w:sz w:val="16"/>
                <w:szCs w:val="16"/>
                <w:lang w:eastAsia="es-ES"/>
              </w:rPr>
              <w:t>0.64</w:t>
            </w:r>
          </w:p>
        </w:tc>
        <w:tc>
          <w:tcPr>
            <w:tcW w:w="768" w:type="dxa"/>
            <w:shd w:val="clear" w:color="auto" w:fill="auto"/>
          </w:tcPr>
          <w:p w14:paraId="402D1DE2" w14:textId="77777777" w:rsidR="000E68B2" w:rsidRPr="00ED7C8A" w:rsidRDefault="000E68B2" w:rsidP="00BB48E8">
            <w:pPr>
              <w:spacing w:after="120"/>
              <w:ind w:left="1"/>
              <w:jc w:val="center"/>
              <w:rPr>
                <w:bCs/>
                <w:sz w:val="16"/>
                <w:szCs w:val="16"/>
                <w:lang w:eastAsia="es-ES"/>
              </w:rPr>
            </w:pPr>
            <w:r w:rsidRPr="00ED7C8A">
              <w:rPr>
                <w:bCs/>
                <w:sz w:val="16"/>
                <w:szCs w:val="16"/>
                <w:lang w:eastAsia="es-ES"/>
              </w:rPr>
              <w:t>11.94</w:t>
            </w:r>
          </w:p>
        </w:tc>
        <w:tc>
          <w:tcPr>
            <w:tcW w:w="570" w:type="dxa"/>
          </w:tcPr>
          <w:p w14:paraId="1DE04956" w14:textId="77777777" w:rsidR="000E68B2" w:rsidRPr="00ED7C8A" w:rsidRDefault="000E68B2" w:rsidP="00BB48E8">
            <w:pPr>
              <w:spacing w:after="120"/>
              <w:jc w:val="center"/>
              <w:rPr>
                <w:bCs/>
                <w:sz w:val="16"/>
                <w:szCs w:val="16"/>
                <w:lang w:eastAsia="es-ES"/>
              </w:rPr>
            </w:pPr>
            <w:r w:rsidRPr="00ED7C8A">
              <w:rPr>
                <w:bCs/>
                <w:sz w:val="16"/>
                <w:szCs w:val="16"/>
                <w:lang w:eastAsia="es-ES"/>
              </w:rPr>
              <w:t>10</w:t>
            </w:r>
          </w:p>
        </w:tc>
        <w:tc>
          <w:tcPr>
            <w:tcW w:w="567" w:type="dxa"/>
          </w:tcPr>
          <w:p w14:paraId="406A20BD" w14:textId="77777777" w:rsidR="000E68B2" w:rsidRPr="00ED7C8A" w:rsidRDefault="000E68B2" w:rsidP="00BB48E8">
            <w:pPr>
              <w:spacing w:after="120"/>
              <w:jc w:val="center"/>
              <w:rPr>
                <w:bCs/>
                <w:sz w:val="16"/>
                <w:szCs w:val="16"/>
                <w:lang w:eastAsia="es-ES"/>
              </w:rPr>
            </w:pPr>
            <w:r w:rsidRPr="00ED7C8A">
              <w:rPr>
                <w:bCs/>
                <w:sz w:val="16"/>
                <w:szCs w:val="16"/>
                <w:lang w:eastAsia="es-ES"/>
              </w:rPr>
              <w:t>2.12</w:t>
            </w:r>
          </w:p>
        </w:tc>
        <w:tc>
          <w:tcPr>
            <w:tcW w:w="709" w:type="dxa"/>
          </w:tcPr>
          <w:p w14:paraId="4276CADA" w14:textId="77777777" w:rsidR="000E68B2" w:rsidRPr="00ED7C8A" w:rsidRDefault="000E68B2" w:rsidP="00BB48E8">
            <w:pPr>
              <w:spacing w:after="120"/>
              <w:jc w:val="center"/>
              <w:rPr>
                <w:bCs/>
                <w:sz w:val="16"/>
                <w:szCs w:val="16"/>
                <w:lang w:eastAsia="es-ES"/>
              </w:rPr>
            </w:pPr>
            <w:r w:rsidRPr="00ED7C8A">
              <w:rPr>
                <w:bCs/>
                <w:sz w:val="16"/>
                <w:szCs w:val="16"/>
                <w:lang w:eastAsia="es-ES"/>
              </w:rPr>
              <w:t>21.20</w:t>
            </w:r>
          </w:p>
        </w:tc>
        <w:tc>
          <w:tcPr>
            <w:tcW w:w="567" w:type="dxa"/>
          </w:tcPr>
          <w:p w14:paraId="6250DF04" w14:textId="77777777" w:rsidR="000E68B2" w:rsidRPr="00ED7C8A" w:rsidRDefault="000E68B2" w:rsidP="00BB48E8">
            <w:pPr>
              <w:spacing w:after="120"/>
              <w:jc w:val="center"/>
              <w:rPr>
                <w:bCs/>
                <w:sz w:val="16"/>
                <w:szCs w:val="16"/>
                <w:lang w:eastAsia="es-ES"/>
              </w:rPr>
            </w:pPr>
            <w:r w:rsidRPr="00ED7C8A">
              <w:rPr>
                <w:bCs/>
                <w:sz w:val="16"/>
                <w:szCs w:val="16"/>
                <w:lang w:eastAsia="es-ES"/>
              </w:rPr>
              <w:t>10.54</w:t>
            </w:r>
          </w:p>
        </w:tc>
        <w:tc>
          <w:tcPr>
            <w:tcW w:w="709" w:type="dxa"/>
          </w:tcPr>
          <w:p w14:paraId="538883C7" w14:textId="77777777" w:rsidR="000E68B2" w:rsidRPr="00ED7C8A" w:rsidRDefault="000E68B2" w:rsidP="00BB48E8">
            <w:pPr>
              <w:spacing w:after="120"/>
              <w:jc w:val="center"/>
              <w:rPr>
                <w:bCs/>
                <w:sz w:val="16"/>
                <w:szCs w:val="16"/>
                <w:lang w:eastAsia="es-ES"/>
              </w:rPr>
            </w:pPr>
            <w:r w:rsidRPr="00ED7C8A">
              <w:rPr>
                <w:bCs/>
                <w:sz w:val="16"/>
                <w:szCs w:val="16"/>
                <w:lang w:eastAsia="es-ES"/>
              </w:rPr>
              <w:t>2.74</w:t>
            </w:r>
          </w:p>
        </w:tc>
        <w:tc>
          <w:tcPr>
            <w:tcW w:w="611" w:type="dxa"/>
          </w:tcPr>
          <w:p w14:paraId="373455A4" w14:textId="77777777" w:rsidR="000E68B2" w:rsidRPr="00D638A8" w:rsidRDefault="000E68B2" w:rsidP="00BB48E8">
            <w:pPr>
              <w:spacing w:after="120"/>
              <w:jc w:val="center"/>
              <w:rPr>
                <w:bCs/>
                <w:sz w:val="16"/>
                <w:szCs w:val="16"/>
                <w:lang w:eastAsia="es-ES"/>
              </w:rPr>
            </w:pPr>
            <w:r w:rsidRPr="00ED7C8A">
              <w:rPr>
                <w:bCs/>
                <w:sz w:val="16"/>
                <w:szCs w:val="16"/>
                <w:lang w:eastAsia="es-ES"/>
              </w:rPr>
              <w:t>26.00</w:t>
            </w:r>
          </w:p>
        </w:tc>
      </w:tr>
    </w:tbl>
    <w:p w14:paraId="69BB8790" w14:textId="77777777" w:rsidR="000E68B2" w:rsidRPr="00D638A8" w:rsidRDefault="000E68B2" w:rsidP="000E68B2">
      <w:pPr>
        <w:pStyle w:val="Prrafodelista"/>
        <w:spacing w:before="120" w:line="360" w:lineRule="auto"/>
        <w:ind w:left="-709"/>
        <w:rPr>
          <w:rFonts w:ascii="Times New Roman" w:hAnsi="Times New Roman" w:cs="Times New Roman"/>
          <w:sz w:val="20"/>
          <w:szCs w:val="24"/>
        </w:rPr>
      </w:pPr>
      <w:r w:rsidRPr="00D638A8">
        <w:rPr>
          <w:rFonts w:ascii="Times New Roman" w:hAnsi="Times New Roman" w:cs="Times New Roman"/>
          <w:i/>
          <w:sz w:val="20"/>
          <w:szCs w:val="24"/>
        </w:rPr>
        <w:t xml:space="preserve">Nota: </w:t>
      </w:r>
      <w:r w:rsidRPr="00D638A8">
        <w:rPr>
          <w:rFonts w:ascii="Times New Roman" w:hAnsi="Times New Roman" w:cs="Times New Roman"/>
          <w:sz w:val="20"/>
          <w:szCs w:val="24"/>
        </w:rPr>
        <w:t>CV= coeficiente de variación</w:t>
      </w:r>
      <w:r w:rsidRPr="00D638A8">
        <w:rPr>
          <w:rFonts w:ascii="Times New Roman" w:hAnsi="Times New Roman" w:cs="Times New Roman"/>
        </w:rPr>
        <w:fldChar w:fldCharType="begin"/>
      </w:r>
      <w:r w:rsidRPr="00D638A8">
        <w:rPr>
          <w:rFonts w:ascii="Times New Roman" w:hAnsi="Times New Roman" w:cs="Times New Roman"/>
        </w:rPr>
        <w:instrText xml:space="preserve"> LINK Excel.Sheet.12 "Libro1" "Hoja2!F5C2:F21C10" \a \f 4 \h  \* MERGEFORMAT </w:instrText>
      </w:r>
      <w:r w:rsidRPr="00D638A8">
        <w:rPr>
          <w:rFonts w:ascii="Times New Roman" w:hAnsi="Times New Roman" w:cs="Times New Roman"/>
        </w:rPr>
        <w:fldChar w:fldCharType="separate"/>
      </w:r>
    </w:p>
    <w:p w14:paraId="5A4C7D59" w14:textId="77777777" w:rsidR="000E68B2" w:rsidRDefault="000E68B2" w:rsidP="000E68B2">
      <w:pPr>
        <w:ind w:left="-993"/>
      </w:pPr>
      <w:r w:rsidRPr="00D638A8">
        <w:fldChar w:fldCharType="end"/>
      </w:r>
    </w:p>
    <w:p w14:paraId="43719799" w14:textId="62D5A01F" w:rsidR="000E68B2" w:rsidRPr="000E68B2" w:rsidRDefault="000E68B2" w:rsidP="000E68B2">
      <w:pPr>
        <w:ind w:left="-426"/>
        <w:rPr>
          <w:sz w:val="20"/>
          <w:szCs w:val="20"/>
        </w:rPr>
      </w:pPr>
      <w:r w:rsidRPr="000E68B2">
        <w:rPr>
          <w:sz w:val="20"/>
          <w:szCs w:val="20"/>
        </w:rPr>
        <w:t xml:space="preserve">Tabla </w:t>
      </w:r>
      <w:r w:rsidR="00537B12">
        <w:rPr>
          <w:sz w:val="20"/>
          <w:szCs w:val="20"/>
        </w:rPr>
        <w:t>5</w:t>
      </w:r>
    </w:p>
    <w:p w14:paraId="77D1A15E" w14:textId="77777777" w:rsidR="000E68B2" w:rsidRPr="000E68B2" w:rsidRDefault="000E68B2" w:rsidP="000E68B2">
      <w:pPr>
        <w:ind w:left="-426"/>
        <w:rPr>
          <w:sz w:val="20"/>
          <w:szCs w:val="20"/>
        </w:rPr>
      </w:pPr>
      <w:r w:rsidRPr="000E68B2">
        <w:rPr>
          <w:i/>
          <w:sz w:val="20"/>
          <w:szCs w:val="20"/>
        </w:rPr>
        <w:t xml:space="preserve">Conductas sexuales de riesgo en los grupos experimental y control, con y sin ITS, antes y después del programa </w:t>
      </w:r>
    </w:p>
    <w:tbl>
      <w:tblPr>
        <w:tblW w:w="5885" w:type="pct"/>
        <w:tblInd w:w="-426" w:type="dxa"/>
        <w:tblLayout w:type="fixed"/>
        <w:tblCellMar>
          <w:left w:w="70" w:type="dxa"/>
          <w:right w:w="70" w:type="dxa"/>
        </w:tblCellMar>
        <w:tblLook w:val="04A0" w:firstRow="1" w:lastRow="0" w:firstColumn="1" w:lastColumn="0" w:noHBand="0" w:noVBand="1"/>
      </w:tblPr>
      <w:tblGrid>
        <w:gridCol w:w="987"/>
        <w:gridCol w:w="855"/>
        <w:gridCol w:w="432"/>
        <w:gridCol w:w="767"/>
        <w:gridCol w:w="465"/>
        <w:gridCol w:w="767"/>
        <w:gridCol w:w="458"/>
        <w:gridCol w:w="771"/>
        <w:gridCol w:w="458"/>
        <w:gridCol w:w="769"/>
        <w:gridCol w:w="308"/>
        <w:gridCol w:w="613"/>
        <w:gridCol w:w="308"/>
        <w:gridCol w:w="615"/>
        <w:gridCol w:w="465"/>
        <w:gridCol w:w="762"/>
        <w:gridCol w:w="463"/>
        <w:gridCol w:w="754"/>
      </w:tblGrid>
      <w:tr w:rsidR="000E68B2" w:rsidRPr="00D638A8" w14:paraId="4CFEFFBF" w14:textId="77777777" w:rsidTr="000E68B2">
        <w:trPr>
          <w:trHeight w:val="301"/>
        </w:trPr>
        <w:tc>
          <w:tcPr>
            <w:tcW w:w="448" w:type="pct"/>
            <w:vMerge w:val="restart"/>
            <w:tcBorders>
              <w:top w:val="single" w:sz="4" w:space="0" w:color="auto"/>
            </w:tcBorders>
            <w:shd w:val="clear" w:color="auto" w:fill="auto"/>
            <w:vAlign w:val="center"/>
            <w:hideMark/>
          </w:tcPr>
          <w:p w14:paraId="40289CB8" w14:textId="77777777" w:rsidR="000E68B2" w:rsidRPr="00D638A8" w:rsidRDefault="000E68B2" w:rsidP="00BB48E8">
            <w:pPr>
              <w:jc w:val="center"/>
              <w:rPr>
                <w:iCs/>
                <w:sz w:val="16"/>
                <w:szCs w:val="16"/>
                <w:lang w:eastAsia="es-ES"/>
              </w:rPr>
            </w:pPr>
            <w:r w:rsidRPr="00D638A8">
              <w:rPr>
                <w:iCs/>
                <w:sz w:val="16"/>
                <w:szCs w:val="16"/>
                <w:lang w:eastAsia="es-ES"/>
              </w:rPr>
              <w:t>Medida</w:t>
            </w:r>
          </w:p>
        </w:tc>
        <w:tc>
          <w:tcPr>
            <w:tcW w:w="388" w:type="pct"/>
            <w:vMerge w:val="restart"/>
            <w:tcBorders>
              <w:top w:val="single" w:sz="4" w:space="0" w:color="auto"/>
            </w:tcBorders>
            <w:shd w:val="clear" w:color="auto" w:fill="auto"/>
            <w:noWrap/>
            <w:vAlign w:val="center"/>
            <w:hideMark/>
          </w:tcPr>
          <w:p w14:paraId="71110533" w14:textId="77777777" w:rsidR="000E68B2" w:rsidRPr="00D638A8" w:rsidRDefault="000E68B2" w:rsidP="00BB48E8">
            <w:pPr>
              <w:rPr>
                <w:iCs/>
                <w:sz w:val="16"/>
                <w:szCs w:val="16"/>
                <w:lang w:eastAsia="es-ES"/>
              </w:rPr>
            </w:pPr>
            <w:r w:rsidRPr="00D638A8">
              <w:rPr>
                <w:iCs/>
                <w:sz w:val="16"/>
                <w:szCs w:val="16"/>
                <w:lang w:eastAsia="es-ES"/>
              </w:rPr>
              <w:t>Niveles</w:t>
            </w:r>
          </w:p>
        </w:tc>
        <w:tc>
          <w:tcPr>
            <w:tcW w:w="1103" w:type="pct"/>
            <w:gridSpan w:val="4"/>
            <w:tcBorders>
              <w:top w:val="single" w:sz="4" w:space="0" w:color="auto"/>
            </w:tcBorders>
            <w:shd w:val="clear" w:color="auto" w:fill="auto"/>
            <w:noWrap/>
            <w:vAlign w:val="center"/>
            <w:hideMark/>
          </w:tcPr>
          <w:p w14:paraId="350164DF" w14:textId="77777777" w:rsidR="000E68B2" w:rsidRPr="00D638A8" w:rsidRDefault="000E68B2" w:rsidP="00BB48E8">
            <w:pPr>
              <w:jc w:val="center"/>
              <w:rPr>
                <w:iCs/>
                <w:sz w:val="16"/>
                <w:szCs w:val="16"/>
                <w:lang w:eastAsia="es-ES"/>
              </w:rPr>
            </w:pPr>
            <w:r w:rsidRPr="00D638A8">
              <w:rPr>
                <w:iCs/>
                <w:sz w:val="16"/>
                <w:szCs w:val="16"/>
                <w:lang w:eastAsia="es-ES"/>
              </w:rPr>
              <w:t>Grupo Experimental con ITS</w:t>
            </w:r>
          </w:p>
        </w:tc>
        <w:tc>
          <w:tcPr>
            <w:tcW w:w="1115" w:type="pct"/>
            <w:gridSpan w:val="4"/>
            <w:tcBorders>
              <w:top w:val="single" w:sz="4" w:space="0" w:color="auto"/>
            </w:tcBorders>
            <w:shd w:val="clear" w:color="auto" w:fill="auto"/>
            <w:noWrap/>
            <w:vAlign w:val="center"/>
            <w:hideMark/>
          </w:tcPr>
          <w:p w14:paraId="118795DB" w14:textId="77777777" w:rsidR="000E68B2" w:rsidRPr="00D638A8" w:rsidRDefault="000E68B2" w:rsidP="00BB48E8">
            <w:pPr>
              <w:jc w:val="center"/>
              <w:rPr>
                <w:iCs/>
                <w:sz w:val="16"/>
                <w:szCs w:val="16"/>
                <w:lang w:eastAsia="es-ES"/>
              </w:rPr>
            </w:pPr>
            <w:r w:rsidRPr="00D638A8">
              <w:rPr>
                <w:iCs/>
                <w:sz w:val="16"/>
                <w:szCs w:val="16"/>
                <w:lang w:eastAsia="es-ES"/>
              </w:rPr>
              <w:t>Grupo Experimental sin ITS</w:t>
            </w:r>
          </w:p>
        </w:tc>
        <w:tc>
          <w:tcPr>
            <w:tcW w:w="837" w:type="pct"/>
            <w:gridSpan w:val="4"/>
            <w:tcBorders>
              <w:top w:val="single" w:sz="4" w:space="0" w:color="auto"/>
            </w:tcBorders>
            <w:shd w:val="clear" w:color="auto" w:fill="auto"/>
            <w:noWrap/>
            <w:vAlign w:val="center"/>
            <w:hideMark/>
          </w:tcPr>
          <w:p w14:paraId="198CBA0B" w14:textId="77777777" w:rsidR="000E68B2" w:rsidRPr="00D638A8" w:rsidRDefault="000E68B2" w:rsidP="00BB48E8">
            <w:pPr>
              <w:jc w:val="center"/>
              <w:rPr>
                <w:iCs/>
                <w:sz w:val="16"/>
                <w:szCs w:val="16"/>
                <w:lang w:eastAsia="es-ES"/>
              </w:rPr>
            </w:pPr>
            <w:r w:rsidRPr="00D638A8">
              <w:rPr>
                <w:iCs/>
                <w:sz w:val="16"/>
                <w:szCs w:val="16"/>
                <w:lang w:eastAsia="es-ES"/>
              </w:rPr>
              <w:t>Grupo Control con ITS</w:t>
            </w:r>
          </w:p>
        </w:tc>
        <w:tc>
          <w:tcPr>
            <w:tcW w:w="1109" w:type="pct"/>
            <w:gridSpan w:val="4"/>
            <w:tcBorders>
              <w:top w:val="single" w:sz="4" w:space="0" w:color="auto"/>
            </w:tcBorders>
            <w:shd w:val="clear" w:color="auto" w:fill="auto"/>
            <w:noWrap/>
            <w:vAlign w:val="center"/>
            <w:hideMark/>
          </w:tcPr>
          <w:p w14:paraId="46C9F669" w14:textId="77777777" w:rsidR="000E68B2" w:rsidRPr="00D638A8" w:rsidRDefault="000E68B2" w:rsidP="00BB48E8">
            <w:pPr>
              <w:jc w:val="center"/>
              <w:rPr>
                <w:iCs/>
                <w:sz w:val="16"/>
                <w:szCs w:val="16"/>
                <w:lang w:eastAsia="es-ES"/>
              </w:rPr>
            </w:pPr>
            <w:r w:rsidRPr="00D638A8">
              <w:rPr>
                <w:iCs/>
                <w:sz w:val="16"/>
                <w:szCs w:val="16"/>
                <w:lang w:eastAsia="es-ES"/>
              </w:rPr>
              <w:t>Grupo Control sin ITS</w:t>
            </w:r>
          </w:p>
        </w:tc>
      </w:tr>
      <w:tr w:rsidR="000E68B2" w:rsidRPr="00D638A8" w14:paraId="55BB746E" w14:textId="77777777" w:rsidTr="000E68B2">
        <w:trPr>
          <w:trHeight w:val="301"/>
        </w:trPr>
        <w:tc>
          <w:tcPr>
            <w:tcW w:w="448" w:type="pct"/>
            <w:vMerge/>
            <w:vAlign w:val="center"/>
            <w:hideMark/>
          </w:tcPr>
          <w:p w14:paraId="6DA627E9" w14:textId="77777777" w:rsidR="000E68B2" w:rsidRPr="00D638A8" w:rsidRDefault="000E68B2" w:rsidP="00BB48E8">
            <w:pPr>
              <w:rPr>
                <w:iCs/>
                <w:sz w:val="16"/>
                <w:szCs w:val="16"/>
                <w:lang w:eastAsia="es-ES"/>
              </w:rPr>
            </w:pPr>
          </w:p>
        </w:tc>
        <w:tc>
          <w:tcPr>
            <w:tcW w:w="388" w:type="pct"/>
            <w:vMerge/>
            <w:vAlign w:val="center"/>
            <w:hideMark/>
          </w:tcPr>
          <w:p w14:paraId="1A561A92" w14:textId="77777777" w:rsidR="000E68B2" w:rsidRPr="00D638A8" w:rsidRDefault="000E68B2" w:rsidP="00BB48E8">
            <w:pPr>
              <w:rPr>
                <w:iCs/>
                <w:sz w:val="16"/>
                <w:szCs w:val="16"/>
                <w:lang w:eastAsia="es-ES"/>
              </w:rPr>
            </w:pPr>
          </w:p>
        </w:tc>
        <w:tc>
          <w:tcPr>
            <w:tcW w:w="544" w:type="pct"/>
            <w:gridSpan w:val="2"/>
            <w:shd w:val="clear" w:color="auto" w:fill="auto"/>
            <w:noWrap/>
            <w:vAlign w:val="center"/>
            <w:hideMark/>
          </w:tcPr>
          <w:p w14:paraId="74460F81" w14:textId="77777777" w:rsidR="000E68B2" w:rsidRPr="00D638A8" w:rsidRDefault="000E68B2" w:rsidP="00BB48E8">
            <w:pPr>
              <w:jc w:val="center"/>
              <w:rPr>
                <w:iCs/>
                <w:sz w:val="16"/>
                <w:szCs w:val="16"/>
                <w:lang w:eastAsia="es-ES"/>
              </w:rPr>
            </w:pPr>
            <w:r w:rsidRPr="00D638A8">
              <w:rPr>
                <w:iCs/>
                <w:sz w:val="16"/>
                <w:szCs w:val="16"/>
                <w:lang w:eastAsia="es-ES"/>
              </w:rPr>
              <w:t>Pretest</w:t>
            </w:r>
          </w:p>
        </w:tc>
        <w:tc>
          <w:tcPr>
            <w:tcW w:w="559" w:type="pct"/>
            <w:gridSpan w:val="2"/>
            <w:shd w:val="clear" w:color="auto" w:fill="auto"/>
            <w:noWrap/>
            <w:vAlign w:val="center"/>
            <w:hideMark/>
          </w:tcPr>
          <w:p w14:paraId="3ECDB81B" w14:textId="77777777" w:rsidR="000E68B2" w:rsidRPr="00D638A8" w:rsidRDefault="000E68B2" w:rsidP="00BB48E8">
            <w:pPr>
              <w:jc w:val="center"/>
              <w:rPr>
                <w:iCs/>
                <w:sz w:val="16"/>
                <w:szCs w:val="16"/>
                <w:lang w:eastAsia="es-ES"/>
              </w:rPr>
            </w:pPr>
            <w:proofErr w:type="spellStart"/>
            <w:r w:rsidRPr="00D638A8">
              <w:rPr>
                <w:iCs/>
                <w:sz w:val="16"/>
                <w:szCs w:val="16"/>
                <w:lang w:eastAsia="es-ES"/>
              </w:rPr>
              <w:t>Postest</w:t>
            </w:r>
            <w:proofErr w:type="spellEnd"/>
          </w:p>
        </w:tc>
        <w:tc>
          <w:tcPr>
            <w:tcW w:w="558" w:type="pct"/>
            <w:gridSpan w:val="2"/>
            <w:shd w:val="clear" w:color="auto" w:fill="auto"/>
            <w:noWrap/>
            <w:vAlign w:val="center"/>
            <w:hideMark/>
          </w:tcPr>
          <w:p w14:paraId="751CC18A" w14:textId="77777777" w:rsidR="000E68B2" w:rsidRPr="00D638A8" w:rsidRDefault="000E68B2" w:rsidP="00BB48E8">
            <w:pPr>
              <w:jc w:val="center"/>
              <w:rPr>
                <w:iCs/>
                <w:sz w:val="16"/>
                <w:szCs w:val="16"/>
                <w:lang w:eastAsia="es-ES"/>
              </w:rPr>
            </w:pPr>
            <w:r w:rsidRPr="00D638A8">
              <w:rPr>
                <w:iCs/>
                <w:sz w:val="16"/>
                <w:szCs w:val="16"/>
                <w:lang w:eastAsia="es-ES"/>
              </w:rPr>
              <w:t>Pretest</w:t>
            </w:r>
          </w:p>
        </w:tc>
        <w:tc>
          <w:tcPr>
            <w:tcW w:w="557" w:type="pct"/>
            <w:gridSpan w:val="2"/>
            <w:shd w:val="clear" w:color="auto" w:fill="auto"/>
            <w:noWrap/>
            <w:vAlign w:val="center"/>
            <w:hideMark/>
          </w:tcPr>
          <w:p w14:paraId="6B39D440" w14:textId="77777777" w:rsidR="000E68B2" w:rsidRPr="00D638A8" w:rsidRDefault="000E68B2" w:rsidP="00BB48E8">
            <w:pPr>
              <w:jc w:val="center"/>
              <w:rPr>
                <w:iCs/>
                <w:sz w:val="16"/>
                <w:szCs w:val="16"/>
                <w:lang w:eastAsia="es-ES"/>
              </w:rPr>
            </w:pPr>
            <w:proofErr w:type="spellStart"/>
            <w:r w:rsidRPr="00D638A8">
              <w:rPr>
                <w:iCs/>
                <w:sz w:val="16"/>
                <w:szCs w:val="16"/>
                <w:lang w:eastAsia="es-ES"/>
              </w:rPr>
              <w:t>Postest</w:t>
            </w:r>
            <w:proofErr w:type="spellEnd"/>
          </w:p>
        </w:tc>
        <w:tc>
          <w:tcPr>
            <w:tcW w:w="418" w:type="pct"/>
            <w:gridSpan w:val="2"/>
            <w:shd w:val="clear" w:color="auto" w:fill="auto"/>
            <w:noWrap/>
            <w:vAlign w:val="center"/>
            <w:hideMark/>
          </w:tcPr>
          <w:p w14:paraId="249084AD" w14:textId="77777777" w:rsidR="000E68B2" w:rsidRPr="00D638A8" w:rsidRDefault="000E68B2" w:rsidP="00BB48E8">
            <w:pPr>
              <w:jc w:val="center"/>
              <w:rPr>
                <w:iCs/>
                <w:sz w:val="16"/>
                <w:szCs w:val="16"/>
                <w:lang w:eastAsia="es-ES"/>
              </w:rPr>
            </w:pPr>
            <w:r w:rsidRPr="00D638A8">
              <w:rPr>
                <w:iCs/>
                <w:sz w:val="16"/>
                <w:szCs w:val="16"/>
                <w:lang w:eastAsia="es-ES"/>
              </w:rPr>
              <w:t>Pretest</w:t>
            </w:r>
          </w:p>
        </w:tc>
        <w:tc>
          <w:tcPr>
            <w:tcW w:w="419" w:type="pct"/>
            <w:gridSpan w:val="2"/>
            <w:shd w:val="clear" w:color="auto" w:fill="auto"/>
            <w:noWrap/>
            <w:vAlign w:val="center"/>
            <w:hideMark/>
          </w:tcPr>
          <w:p w14:paraId="573EAA34" w14:textId="77777777" w:rsidR="000E68B2" w:rsidRPr="00D638A8" w:rsidRDefault="000E68B2" w:rsidP="00BB48E8">
            <w:pPr>
              <w:jc w:val="center"/>
              <w:rPr>
                <w:iCs/>
                <w:sz w:val="16"/>
                <w:szCs w:val="16"/>
                <w:lang w:eastAsia="es-ES"/>
              </w:rPr>
            </w:pPr>
            <w:proofErr w:type="spellStart"/>
            <w:r w:rsidRPr="00D638A8">
              <w:rPr>
                <w:iCs/>
                <w:sz w:val="16"/>
                <w:szCs w:val="16"/>
                <w:lang w:eastAsia="es-ES"/>
              </w:rPr>
              <w:t>Postest</w:t>
            </w:r>
            <w:proofErr w:type="spellEnd"/>
          </w:p>
        </w:tc>
        <w:tc>
          <w:tcPr>
            <w:tcW w:w="557" w:type="pct"/>
            <w:gridSpan w:val="2"/>
            <w:shd w:val="clear" w:color="auto" w:fill="auto"/>
            <w:noWrap/>
            <w:vAlign w:val="center"/>
            <w:hideMark/>
          </w:tcPr>
          <w:p w14:paraId="1A146010" w14:textId="77777777" w:rsidR="000E68B2" w:rsidRPr="00D638A8" w:rsidRDefault="000E68B2" w:rsidP="00BB48E8">
            <w:pPr>
              <w:jc w:val="center"/>
              <w:rPr>
                <w:iCs/>
                <w:sz w:val="16"/>
                <w:szCs w:val="16"/>
                <w:lang w:eastAsia="es-ES"/>
              </w:rPr>
            </w:pPr>
            <w:r w:rsidRPr="00D638A8">
              <w:rPr>
                <w:iCs/>
                <w:sz w:val="16"/>
                <w:szCs w:val="16"/>
                <w:lang w:eastAsia="es-ES"/>
              </w:rPr>
              <w:t>Pretest</w:t>
            </w:r>
          </w:p>
        </w:tc>
        <w:tc>
          <w:tcPr>
            <w:tcW w:w="552" w:type="pct"/>
            <w:gridSpan w:val="2"/>
            <w:shd w:val="clear" w:color="auto" w:fill="auto"/>
            <w:noWrap/>
            <w:vAlign w:val="center"/>
            <w:hideMark/>
          </w:tcPr>
          <w:p w14:paraId="1AB6111E" w14:textId="77777777" w:rsidR="000E68B2" w:rsidRPr="00D638A8" w:rsidRDefault="000E68B2" w:rsidP="00BB48E8">
            <w:pPr>
              <w:jc w:val="center"/>
              <w:rPr>
                <w:iCs/>
                <w:sz w:val="16"/>
                <w:szCs w:val="16"/>
                <w:lang w:eastAsia="es-ES"/>
              </w:rPr>
            </w:pPr>
            <w:proofErr w:type="spellStart"/>
            <w:r w:rsidRPr="00D638A8">
              <w:rPr>
                <w:iCs/>
                <w:sz w:val="16"/>
                <w:szCs w:val="16"/>
                <w:lang w:eastAsia="es-ES"/>
              </w:rPr>
              <w:t>Postest</w:t>
            </w:r>
            <w:proofErr w:type="spellEnd"/>
          </w:p>
        </w:tc>
      </w:tr>
      <w:tr w:rsidR="000E68B2" w:rsidRPr="00D638A8" w14:paraId="1B58A610" w14:textId="77777777" w:rsidTr="000E68B2">
        <w:trPr>
          <w:trHeight w:val="301"/>
        </w:trPr>
        <w:tc>
          <w:tcPr>
            <w:tcW w:w="448" w:type="pct"/>
            <w:vMerge/>
            <w:tcBorders>
              <w:bottom w:val="single" w:sz="4" w:space="0" w:color="auto"/>
            </w:tcBorders>
            <w:vAlign w:val="center"/>
            <w:hideMark/>
          </w:tcPr>
          <w:p w14:paraId="136E7336" w14:textId="77777777" w:rsidR="000E68B2" w:rsidRPr="00D638A8" w:rsidRDefault="000E68B2" w:rsidP="00BB48E8">
            <w:pPr>
              <w:rPr>
                <w:iCs/>
                <w:sz w:val="16"/>
                <w:szCs w:val="16"/>
                <w:lang w:eastAsia="es-ES"/>
              </w:rPr>
            </w:pPr>
          </w:p>
        </w:tc>
        <w:tc>
          <w:tcPr>
            <w:tcW w:w="388" w:type="pct"/>
            <w:vMerge/>
            <w:tcBorders>
              <w:bottom w:val="single" w:sz="4" w:space="0" w:color="auto"/>
            </w:tcBorders>
            <w:vAlign w:val="center"/>
            <w:hideMark/>
          </w:tcPr>
          <w:p w14:paraId="0F468A87" w14:textId="77777777" w:rsidR="000E68B2" w:rsidRPr="00D638A8" w:rsidRDefault="000E68B2" w:rsidP="00BB48E8">
            <w:pPr>
              <w:rPr>
                <w:iCs/>
                <w:sz w:val="16"/>
                <w:szCs w:val="16"/>
                <w:lang w:eastAsia="es-ES"/>
              </w:rPr>
            </w:pPr>
          </w:p>
        </w:tc>
        <w:tc>
          <w:tcPr>
            <w:tcW w:w="196" w:type="pct"/>
            <w:tcBorders>
              <w:bottom w:val="single" w:sz="4" w:space="0" w:color="auto"/>
            </w:tcBorders>
            <w:shd w:val="clear" w:color="auto" w:fill="auto"/>
            <w:noWrap/>
            <w:vAlign w:val="center"/>
            <w:hideMark/>
          </w:tcPr>
          <w:p w14:paraId="203D2174" w14:textId="77777777" w:rsidR="000E68B2" w:rsidRPr="00D638A8" w:rsidRDefault="000E68B2" w:rsidP="00BB48E8">
            <w:pPr>
              <w:jc w:val="right"/>
              <w:rPr>
                <w:i/>
                <w:iCs/>
                <w:sz w:val="16"/>
                <w:szCs w:val="16"/>
                <w:lang w:eastAsia="es-ES"/>
              </w:rPr>
            </w:pPr>
            <w:r w:rsidRPr="00D638A8">
              <w:rPr>
                <w:i/>
                <w:iCs/>
                <w:sz w:val="16"/>
                <w:szCs w:val="16"/>
                <w:lang w:eastAsia="es-ES"/>
              </w:rPr>
              <w:t>f</w:t>
            </w:r>
          </w:p>
        </w:tc>
        <w:tc>
          <w:tcPr>
            <w:tcW w:w="348" w:type="pct"/>
            <w:tcBorders>
              <w:bottom w:val="single" w:sz="4" w:space="0" w:color="auto"/>
            </w:tcBorders>
            <w:shd w:val="clear" w:color="auto" w:fill="auto"/>
            <w:noWrap/>
            <w:vAlign w:val="center"/>
            <w:hideMark/>
          </w:tcPr>
          <w:p w14:paraId="643932C2"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211" w:type="pct"/>
            <w:tcBorders>
              <w:bottom w:val="single" w:sz="4" w:space="0" w:color="auto"/>
            </w:tcBorders>
            <w:shd w:val="clear" w:color="auto" w:fill="auto"/>
            <w:noWrap/>
            <w:vAlign w:val="center"/>
            <w:hideMark/>
          </w:tcPr>
          <w:p w14:paraId="015D3198" w14:textId="77777777" w:rsidR="000E68B2" w:rsidRPr="00D638A8" w:rsidRDefault="000E68B2" w:rsidP="00BB48E8">
            <w:pPr>
              <w:jc w:val="center"/>
              <w:rPr>
                <w:i/>
                <w:iCs/>
                <w:sz w:val="16"/>
                <w:szCs w:val="16"/>
                <w:lang w:eastAsia="es-ES"/>
              </w:rPr>
            </w:pPr>
            <w:r w:rsidRPr="00D638A8">
              <w:rPr>
                <w:i/>
                <w:iCs/>
                <w:sz w:val="16"/>
                <w:szCs w:val="16"/>
                <w:lang w:eastAsia="es-ES"/>
              </w:rPr>
              <w:t>f</w:t>
            </w:r>
          </w:p>
        </w:tc>
        <w:tc>
          <w:tcPr>
            <w:tcW w:w="348" w:type="pct"/>
            <w:tcBorders>
              <w:bottom w:val="single" w:sz="4" w:space="0" w:color="auto"/>
            </w:tcBorders>
            <w:shd w:val="clear" w:color="auto" w:fill="auto"/>
            <w:noWrap/>
            <w:vAlign w:val="center"/>
            <w:hideMark/>
          </w:tcPr>
          <w:p w14:paraId="6F444405"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208" w:type="pct"/>
            <w:tcBorders>
              <w:bottom w:val="single" w:sz="4" w:space="0" w:color="auto"/>
            </w:tcBorders>
            <w:shd w:val="clear" w:color="auto" w:fill="auto"/>
            <w:noWrap/>
            <w:vAlign w:val="center"/>
            <w:hideMark/>
          </w:tcPr>
          <w:p w14:paraId="28F26FAD" w14:textId="77777777" w:rsidR="000E68B2" w:rsidRPr="00D638A8" w:rsidRDefault="000E68B2" w:rsidP="00BB48E8">
            <w:pPr>
              <w:jc w:val="right"/>
              <w:rPr>
                <w:i/>
                <w:iCs/>
                <w:sz w:val="16"/>
                <w:szCs w:val="16"/>
                <w:lang w:eastAsia="es-ES"/>
              </w:rPr>
            </w:pPr>
            <w:r w:rsidRPr="00D638A8">
              <w:rPr>
                <w:i/>
                <w:iCs/>
                <w:sz w:val="16"/>
                <w:szCs w:val="16"/>
                <w:lang w:eastAsia="es-ES"/>
              </w:rPr>
              <w:t>f</w:t>
            </w:r>
          </w:p>
        </w:tc>
        <w:tc>
          <w:tcPr>
            <w:tcW w:w="350" w:type="pct"/>
            <w:tcBorders>
              <w:bottom w:val="single" w:sz="4" w:space="0" w:color="auto"/>
            </w:tcBorders>
            <w:shd w:val="clear" w:color="auto" w:fill="auto"/>
            <w:noWrap/>
            <w:vAlign w:val="center"/>
            <w:hideMark/>
          </w:tcPr>
          <w:p w14:paraId="77B3089A"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208" w:type="pct"/>
            <w:tcBorders>
              <w:bottom w:val="single" w:sz="4" w:space="0" w:color="auto"/>
            </w:tcBorders>
            <w:shd w:val="clear" w:color="auto" w:fill="auto"/>
            <w:noWrap/>
            <w:vAlign w:val="center"/>
            <w:hideMark/>
          </w:tcPr>
          <w:p w14:paraId="2A5DE419" w14:textId="77777777" w:rsidR="000E68B2" w:rsidRPr="00D638A8" w:rsidRDefault="000E68B2" w:rsidP="00BB48E8">
            <w:pPr>
              <w:jc w:val="right"/>
              <w:rPr>
                <w:i/>
                <w:iCs/>
                <w:sz w:val="16"/>
                <w:szCs w:val="16"/>
                <w:lang w:eastAsia="es-ES"/>
              </w:rPr>
            </w:pPr>
            <w:r w:rsidRPr="00D638A8">
              <w:rPr>
                <w:i/>
                <w:iCs/>
                <w:sz w:val="16"/>
                <w:szCs w:val="16"/>
                <w:lang w:eastAsia="es-ES"/>
              </w:rPr>
              <w:t>f</w:t>
            </w:r>
          </w:p>
        </w:tc>
        <w:tc>
          <w:tcPr>
            <w:tcW w:w="349" w:type="pct"/>
            <w:tcBorders>
              <w:bottom w:val="single" w:sz="4" w:space="0" w:color="auto"/>
            </w:tcBorders>
            <w:shd w:val="clear" w:color="auto" w:fill="auto"/>
            <w:noWrap/>
            <w:vAlign w:val="center"/>
            <w:hideMark/>
          </w:tcPr>
          <w:p w14:paraId="6F045923"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140" w:type="pct"/>
            <w:tcBorders>
              <w:bottom w:val="single" w:sz="4" w:space="0" w:color="auto"/>
            </w:tcBorders>
            <w:shd w:val="clear" w:color="auto" w:fill="auto"/>
            <w:noWrap/>
            <w:vAlign w:val="center"/>
            <w:hideMark/>
          </w:tcPr>
          <w:p w14:paraId="14DC8D8D" w14:textId="77777777" w:rsidR="000E68B2" w:rsidRPr="00D638A8" w:rsidRDefault="000E68B2" w:rsidP="00BB48E8">
            <w:pPr>
              <w:jc w:val="right"/>
              <w:rPr>
                <w:i/>
                <w:iCs/>
                <w:sz w:val="16"/>
                <w:szCs w:val="16"/>
                <w:lang w:eastAsia="es-ES"/>
              </w:rPr>
            </w:pPr>
            <w:r w:rsidRPr="00D638A8">
              <w:rPr>
                <w:i/>
                <w:iCs/>
                <w:sz w:val="16"/>
                <w:szCs w:val="16"/>
                <w:lang w:eastAsia="es-ES"/>
              </w:rPr>
              <w:t>f</w:t>
            </w:r>
          </w:p>
        </w:tc>
        <w:tc>
          <w:tcPr>
            <w:tcW w:w="278" w:type="pct"/>
            <w:tcBorders>
              <w:bottom w:val="single" w:sz="4" w:space="0" w:color="auto"/>
            </w:tcBorders>
            <w:shd w:val="clear" w:color="auto" w:fill="auto"/>
            <w:noWrap/>
            <w:vAlign w:val="center"/>
            <w:hideMark/>
          </w:tcPr>
          <w:p w14:paraId="6C2F1B2F"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140" w:type="pct"/>
            <w:tcBorders>
              <w:bottom w:val="single" w:sz="4" w:space="0" w:color="auto"/>
            </w:tcBorders>
            <w:shd w:val="clear" w:color="auto" w:fill="auto"/>
            <w:noWrap/>
            <w:vAlign w:val="center"/>
            <w:hideMark/>
          </w:tcPr>
          <w:p w14:paraId="6632C66B" w14:textId="77777777" w:rsidR="000E68B2" w:rsidRPr="00D638A8" w:rsidRDefault="000E68B2" w:rsidP="00BB48E8">
            <w:pPr>
              <w:jc w:val="right"/>
              <w:rPr>
                <w:i/>
                <w:iCs/>
                <w:sz w:val="16"/>
                <w:szCs w:val="16"/>
                <w:lang w:eastAsia="es-ES"/>
              </w:rPr>
            </w:pPr>
            <w:r w:rsidRPr="00D638A8">
              <w:rPr>
                <w:i/>
                <w:iCs/>
                <w:sz w:val="16"/>
                <w:szCs w:val="16"/>
                <w:lang w:eastAsia="es-ES"/>
              </w:rPr>
              <w:t>f</w:t>
            </w:r>
          </w:p>
        </w:tc>
        <w:tc>
          <w:tcPr>
            <w:tcW w:w="279" w:type="pct"/>
            <w:tcBorders>
              <w:bottom w:val="single" w:sz="4" w:space="0" w:color="auto"/>
            </w:tcBorders>
            <w:shd w:val="clear" w:color="auto" w:fill="auto"/>
            <w:noWrap/>
            <w:vAlign w:val="center"/>
            <w:hideMark/>
          </w:tcPr>
          <w:p w14:paraId="44F2E9E3"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211" w:type="pct"/>
            <w:tcBorders>
              <w:bottom w:val="single" w:sz="4" w:space="0" w:color="auto"/>
            </w:tcBorders>
            <w:shd w:val="clear" w:color="auto" w:fill="auto"/>
            <w:noWrap/>
            <w:vAlign w:val="center"/>
            <w:hideMark/>
          </w:tcPr>
          <w:p w14:paraId="36037C56" w14:textId="77777777" w:rsidR="000E68B2" w:rsidRPr="00D638A8" w:rsidRDefault="000E68B2" w:rsidP="00BB48E8">
            <w:pPr>
              <w:jc w:val="right"/>
              <w:rPr>
                <w:i/>
                <w:iCs/>
                <w:sz w:val="16"/>
                <w:szCs w:val="16"/>
                <w:lang w:eastAsia="es-ES"/>
              </w:rPr>
            </w:pPr>
            <w:r w:rsidRPr="00D638A8">
              <w:rPr>
                <w:i/>
                <w:iCs/>
                <w:sz w:val="16"/>
                <w:szCs w:val="16"/>
                <w:lang w:eastAsia="es-ES"/>
              </w:rPr>
              <w:t>f</w:t>
            </w:r>
          </w:p>
        </w:tc>
        <w:tc>
          <w:tcPr>
            <w:tcW w:w="346" w:type="pct"/>
            <w:tcBorders>
              <w:bottom w:val="single" w:sz="4" w:space="0" w:color="auto"/>
            </w:tcBorders>
            <w:shd w:val="clear" w:color="auto" w:fill="auto"/>
            <w:noWrap/>
            <w:vAlign w:val="center"/>
            <w:hideMark/>
          </w:tcPr>
          <w:p w14:paraId="3EC5C509"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210" w:type="pct"/>
            <w:tcBorders>
              <w:bottom w:val="single" w:sz="4" w:space="0" w:color="auto"/>
            </w:tcBorders>
            <w:shd w:val="clear" w:color="auto" w:fill="auto"/>
            <w:noWrap/>
            <w:vAlign w:val="center"/>
            <w:hideMark/>
          </w:tcPr>
          <w:p w14:paraId="4424C349" w14:textId="77777777" w:rsidR="000E68B2" w:rsidRPr="00D638A8" w:rsidRDefault="000E68B2" w:rsidP="00BB48E8">
            <w:pPr>
              <w:jc w:val="right"/>
              <w:rPr>
                <w:i/>
                <w:iCs/>
                <w:sz w:val="16"/>
                <w:szCs w:val="16"/>
                <w:lang w:eastAsia="es-ES"/>
              </w:rPr>
            </w:pPr>
            <w:r w:rsidRPr="00D638A8">
              <w:rPr>
                <w:i/>
                <w:iCs/>
                <w:sz w:val="16"/>
                <w:szCs w:val="16"/>
                <w:lang w:eastAsia="es-ES"/>
              </w:rPr>
              <w:t>f</w:t>
            </w:r>
          </w:p>
        </w:tc>
        <w:tc>
          <w:tcPr>
            <w:tcW w:w="342" w:type="pct"/>
            <w:tcBorders>
              <w:bottom w:val="single" w:sz="4" w:space="0" w:color="auto"/>
            </w:tcBorders>
            <w:shd w:val="clear" w:color="auto" w:fill="auto"/>
            <w:noWrap/>
            <w:vAlign w:val="center"/>
            <w:hideMark/>
          </w:tcPr>
          <w:p w14:paraId="51649944" w14:textId="77777777" w:rsidR="000E68B2" w:rsidRPr="00D638A8" w:rsidRDefault="000E68B2" w:rsidP="00BB48E8">
            <w:pPr>
              <w:jc w:val="center"/>
              <w:rPr>
                <w:iCs/>
                <w:sz w:val="16"/>
                <w:szCs w:val="16"/>
                <w:lang w:eastAsia="es-ES"/>
              </w:rPr>
            </w:pPr>
            <w:r w:rsidRPr="00D638A8">
              <w:rPr>
                <w:iCs/>
                <w:sz w:val="16"/>
                <w:szCs w:val="16"/>
                <w:lang w:eastAsia="es-ES"/>
              </w:rPr>
              <w:t>%</w:t>
            </w:r>
          </w:p>
        </w:tc>
      </w:tr>
      <w:tr w:rsidR="000E68B2" w:rsidRPr="00D638A8" w14:paraId="57081FF1" w14:textId="77777777" w:rsidTr="000E68B2">
        <w:trPr>
          <w:trHeight w:val="64"/>
        </w:trPr>
        <w:tc>
          <w:tcPr>
            <w:tcW w:w="448" w:type="pct"/>
            <w:vMerge w:val="restart"/>
            <w:shd w:val="clear" w:color="auto" w:fill="auto"/>
            <w:vAlign w:val="center"/>
            <w:hideMark/>
          </w:tcPr>
          <w:p w14:paraId="32E77DEB" w14:textId="77777777" w:rsidR="000E68B2" w:rsidRPr="00D638A8" w:rsidRDefault="000E68B2" w:rsidP="00BB48E8">
            <w:pPr>
              <w:jc w:val="center"/>
              <w:rPr>
                <w:iCs/>
                <w:sz w:val="16"/>
                <w:szCs w:val="16"/>
                <w:lang w:eastAsia="es-ES"/>
              </w:rPr>
            </w:pPr>
            <w:r w:rsidRPr="00D638A8">
              <w:rPr>
                <w:iCs/>
                <w:sz w:val="16"/>
                <w:szCs w:val="16"/>
                <w:lang w:eastAsia="es-ES"/>
              </w:rPr>
              <w:t>Sexo anal sin protección</w:t>
            </w:r>
          </w:p>
        </w:tc>
        <w:tc>
          <w:tcPr>
            <w:tcW w:w="388" w:type="pct"/>
            <w:shd w:val="clear" w:color="auto" w:fill="auto"/>
            <w:vAlign w:val="bottom"/>
            <w:hideMark/>
          </w:tcPr>
          <w:p w14:paraId="75D66C7F" w14:textId="77777777" w:rsidR="000E68B2" w:rsidRPr="00D638A8" w:rsidRDefault="000E68B2" w:rsidP="00BB48E8">
            <w:pPr>
              <w:jc w:val="center"/>
              <w:rPr>
                <w:iCs/>
                <w:sz w:val="16"/>
                <w:szCs w:val="16"/>
                <w:lang w:eastAsia="es-ES"/>
              </w:rPr>
            </w:pPr>
            <w:r w:rsidRPr="00D638A8">
              <w:rPr>
                <w:iCs/>
                <w:sz w:val="16"/>
                <w:szCs w:val="16"/>
                <w:lang w:eastAsia="es-ES"/>
              </w:rPr>
              <w:t>MAR</w:t>
            </w:r>
          </w:p>
        </w:tc>
        <w:tc>
          <w:tcPr>
            <w:tcW w:w="196" w:type="pct"/>
            <w:shd w:val="clear" w:color="auto" w:fill="auto"/>
            <w:noWrap/>
            <w:vAlign w:val="bottom"/>
            <w:hideMark/>
          </w:tcPr>
          <w:p w14:paraId="3E0D32F5" w14:textId="77777777" w:rsidR="000E68B2" w:rsidRPr="00D638A8" w:rsidRDefault="000E68B2" w:rsidP="00BB48E8">
            <w:pPr>
              <w:spacing w:before="120"/>
              <w:jc w:val="right"/>
              <w:rPr>
                <w:iCs/>
                <w:sz w:val="16"/>
                <w:szCs w:val="16"/>
                <w:lang w:eastAsia="es-ES"/>
              </w:rPr>
            </w:pPr>
            <w:r w:rsidRPr="00D638A8">
              <w:rPr>
                <w:iCs/>
                <w:sz w:val="16"/>
                <w:szCs w:val="16"/>
                <w:lang w:eastAsia="es-ES"/>
              </w:rPr>
              <w:t>2</w:t>
            </w:r>
          </w:p>
        </w:tc>
        <w:tc>
          <w:tcPr>
            <w:tcW w:w="348" w:type="pct"/>
            <w:shd w:val="clear" w:color="auto" w:fill="auto"/>
            <w:noWrap/>
            <w:vAlign w:val="bottom"/>
            <w:hideMark/>
          </w:tcPr>
          <w:p w14:paraId="1B68AD5C" w14:textId="77777777" w:rsidR="000E68B2" w:rsidRPr="00D638A8" w:rsidRDefault="000E68B2" w:rsidP="00BB48E8">
            <w:pPr>
              <w:spacing w:before="120"/>
              <w:jc w:val="center"/>
              <w:rPr>
                <w:iCs/>
                <w:sz w:val="16"/>
                <w:szCs w:val="16"/>
                <w:lang w:eastAsia="es-ES"/>
              </w:rPr>
            </w:pPr>
            <w:r w:rsidRPr="00D638A8">
              <w:rPr>
                <w:iCs/>
                <w:sz w:val="16"/>
                <w:szCs w:val="16"/>
                <w:lang w:eastAsia="es-ES"/>
              </w:rPr>
              <w:t>22.22%</w:t>
            </w:r>
          </w:p>
        </w:tc>
        <w:tc>
          <w:tcPr>
            <w:tcW w:w="211" w:type="pct"/>
            <w:shd w:val="clear" w:color="auto" w:fill="auto"/>
            <w:noWrap/>
            <w:vAlign w:val="bottom"/>
            <w:hideMark/>
          </w:tcPr>
          <w:p w14:paraId="19CF596C" w14:textId="77777777" w:rsidR="000E68B2" w:rsidRPr="00D638A8" w:rsidRDefault="000E68B2" w:rsidP="00BB48E8">
            <w:pPr>
              <w:spacing w:before="120"/>
              <w:jc w:val="center"/>
              <w:rPr>
                <w:iCs/>
                <w:sz w:val="16"/>
                <w:szCs w:val="16"/>
                <w:lang w:eastAsia="es-ES"/>
              </w:rPr>
            </w:pPr>
            <w:r w:rsidRPr="00D638A8">
              <w:rPr>
                <w:iCs/>
                <w:sz w:val="16"/>
                <w:szCs w:val="16"/>
                <w:lang w:eastAsia="es-ES"/>
              </w:rPr>
              <w:t>-</w:t>
            </w:r>
          </w:p>
        </w:tc>
        <w:tc>
          <w:tcPr>
            <w:tcW w:w="348" w:type="pct"/>
            <w:shd w:val="clear" w:color="auto" w:fill="auto"/>
            <w:noWrap/>
            <w:vAlign w:val="bottom"/>
            <w:hideMark/>
          </w:tcPr>
          <w:p w14:paraId="42A64426" w14:textId="77777777" w:rsidR="000E68B2" w:rsidRPr="00D638A8" w:rsidRDefault="000E68B2" w:rsidP="00BB48E8">
            <w:pPr>
              <w:spacing w:before="120"/>
              <w:jc w:val="center"/>
              <w:rPr>
                <w:iCs/>
                <w:sz w:val="16"/>
                <w:szCs w:val="16"/>
                <w:lang w:eastAsia="es-ES"/>
              </w:rPr>
            </w:pPr>
            <w:r w:rsidRPr="00D638A8">
              <w:rPr>
                <w:iCs/>
                <w:sz w:val="16"/>
                <w:szCs w:val="16"/>
                <w:lang w:eastAsia="es-ES"/>
              </w:rPr>
              <w:t>-</w:t>
            </w:r>
          </w:p>
        </w:tc>
        <w:tc>
          <w:tcPr>
            <w:tcW w:w="208" w:type="pct"/>
            <w:shd w:val="clear" w:color="auto" w:fill="auto"/>
            <w:noWrap/>
            <w:vAlign w:val="bottom"/>
            <w:hideMark/>
          </w:tcPr>
          <w:p w14:paraId="7F913D51" w14:textId="77777777" w:rsidR="000E68B2" w:rsidRPr="00D638A8" w:rsidRDefault="000E68B2" w:rsidP="00BB48E8">
            <w:pPr>
              <w:spacing w:before="120"/>
              <w:jc w:val="right"/>
              <w:rPr>
                <w:iCs/>
                <w:sz w:val="16"/>
                <w:szCs w:val="16"/>
                <w:lang w:eastAsia="es-ES"/>
              </w:rPr>
            </w:pPr>
            <w:r w:rsidRPr="00D638A8">
              <w:rPr>
                <w:iCs/>
                <w:sz w:val="16"/>
                <w:szCs w:val="16"/>
                <w:lang w:eastAsia="es-ES"/>
              </w:rPr>
              <w:t>3</w:t>
            </w:r>
          </w:p>
        </w:tc>
        <w:tc>
          <w:tcPr>
            <w:tcW w:w="350" w:type="pct"/>
            <w:shd w:val="clear" w:color="auto" w:fill="auto"/>
            <w:noWrap/>
            <w:vAlign w:val="bottom"/>
            <w:hideMark/>
          </w:tcPr>
          <w:p w14:paraId="01EA52A0" w14:textId="77777777" w:rsidR="000E68B2" w:rsidRPr="00D638A8" w:rsidRDefault="000E68B2" w:rsidP="00BB48E8">
            <w:pPr>
              <w:spacing w:before="120"/>
              <w:jc w:val="center"/>
              <w:rPr>
                <w:iCs/>
                <w:sz w:val="16"/>
                <w:szCs w:val="16"/>
                <w:lang w:eastAsia="es-ES"/>
              </w:rPr>
            </w:pPr>
            <w:r w:rsidRPr="00D638A8">
              <w:rPr>
                <w:iCs/>
                <w:sz w:val="16"/>
                <w:szCs w:val="16"/>
                <w:lang w:eastAsia="es-ES"/>
              </w:rPr>
              <w:t>27.27%</w:t>
            </w:r>
          </w:p>
        </w:tc>
        <w:tc>
          <w:tcPr>
            <w:tcW w:w="208" w:type="pct"/>
            <w:shd w:val="clear" w:color="auto" w:fill="auto"/>
            <w:noWrap/>
            <w:vAlign w:val="bottom"/>
            <w:hideMark/>
          </w:tcPr>
          <w:p w14:paraId="157083E4" w14:textId="77777777" w:rsidR="000E68B2" w:rsidRPr="00D638A8" w:rsidRDefault="000E68B2" w:rsidP="00BB48E8">
            <w:pPr>
              <w:spacing w:before="120"/>
              <w:jc w:val="right"/>
              <w:rPr>
                <w:iCs/>
                <w:sz w:val="16"/>
                <w:szCs w:val="16"/>
                <w:lang w:eastAsia="es-ES"/>
              </w:rPr>
            </w:pPr>
            <w:r w:rsidRPr="00D638A8">
              <w:rPr>
                <w:iCs/>
                <w:sz w:val="16"/>
                <w:szCs w:val="16"/>
                <w:lang w:eastAsia="es-ES"/>
              </w:rPr>
              <w:t>1</w:t>
            </w:r>
          </w:p>
        </w:tc>
        <w:tc>
          <w:tcPr>
            <w:tcW w:w="349" w:type="pct"/>
            <w:shd w:val="clear" w:color="auto" w:fill="auto"/>
            <w:noWrap/>
            <w:vAlign w:val="bottom"/>
            <w:hideMark/>
          </w:tcPr>
          <w:p w14:paraId="18808B6A" w14:textId="77777777" w:rsidR="000E68B2" w:rsidRPr="00D638A8" w:rsidRDefault="000E68B2" w:rsidP="00BB48E8">
            <w:pPr>
              <w:spacing w:before="120"/>
              <w:jc w:val="center"/>
              <w:rPr>
                <w:iCs/>
                <w:sz w:val="16"/>
                <w:szCs w:val="16"/>
                <w:lang w:eastAsia="es-ES"/>
              </w:rPr>
            </w:pPr>
            <w:r w:rsidRPr="00D638A8">
              <w:rPr>
                <w:iCs/>
                <w:sz w:val="16"/>
                <w:szCs w:val="16"/>
                <w:lang w:eastAsia="es-ES"/>
              </w:rPr>
              <w:t>9.09%</w:t>
            </w:r>
          </w:p>
        </w:tc>
        <w:tc>
          <w:tcPr>
            <w:tcW w:w="140" w:type="pct"/>
            <w:shd w:val="clear" w:color="auto" w:fill="auto"/>
            <w:noWrap/>
            <w:vAlign w:val="bottom"/>
            <w:hideMark/>
          </w:tcPr>
          <w:p w14:paraId="167113DD" w14:textId="77777777" w:rsidR="000E68B2" w:rsidRPr="00D638A8" w:rsidRDefault="000E68B2" w:rsidP="00BB48E8">
            <w:pPr>
              <w:spacing w:before="120"/>
              <w:jc w:val="right"/>
              <w:rPr>
                <w:iCs/>
                <w:sz w:val="16"/>
                <w:szCs w:val="16"/>
                <w:lang w:eastAsia="es-ES"/>
              </w:rPr>
            </w:pPr>
            <w:r w:rsidRPr="00D638A8">
              <w:rPr>
                <w:iCs/>
                <w:sz w:val="16"/>
                <w:szCs w:val="16"/>
                <w:lang w:eastAsia="es-ES"/>
              </w:rPr>
              <w:t>1</w:t>
            </w:r>
          </w:p>
        </w:tc>
        <w:tc>
          <w:tcPr>
            <w:tcW w:w="278" w:type="pct"/>
            <w:shd w:val="clear" w:color="auto" w:fill="auto"/>
            <w:noWrap/>
            <w:vAlign w:val="bottom"/>
            <w:hideMark/>
          </w:tcPr>
          <w:p w14:paraId="0B13BB2A" w14:textId="77777777" w:rsidR="000E68B2" w:rsidRPr="00D638A8" w:rsidRDefault="000E68B2" w:rsidP="00BB48E8">
            <w:pPr>
              <w:spacing w:before="120"/>
              <w:jc w:val="center"/>
              <w:rPr>
                <w:iCs/>
                <w:sz w:val="16"/>
                <w:szCs w:val="16"/>
                <w:lang w:eastAsia="es-ES"/>
              </w:rPr>
            </w:pPr>
            <w:r w:rsidRPr="00D638A8">
              <w:rPr>
                <w:iCs/>
                <w:sz w:val="16"/>
                <w:szCs w:val="16"/>
                <w:lang w:eastAsia="es-ES"/>
              </w:rPr>
              <w:t>12.5%</w:t>
            </w:r>
          </w:p>
        </w:tc>
        <w:tc>
          <w:tcPr>
            <w:tcW w:w="140" w:type="pct"/>
            <w:shd w:val="clear" w:color="auto" w:fill="auto"/>
            <w:noWrap/>
            <w:vAlign w:val="bottom"/>
            <w:hideMark/>
          </w:tcPr>
          <w:p w14:paraId="0EFFDE60" w14:textId="77777777" w:rsidR="000E68B2" w:rsidRPr="00D638A8" w:rsidRDefault="000E68B2" w:rsidP="00BB48E8">
            <w:pPr>
              <w:spacing w:before="120"/>
              <w:jc w:val="right"/>
              <w:rPr>
                <w:iCs/>
                <w:sz w:val="16"/>
                <w:szCs w:val="16"/>
                <w:lang w:eastAsia="es-ES"/>
              </w:rPr>
            </w:pPr>
            <w:r w:rsidRPr="00D638A8">
              <w:rPr>
                <w:iCs/>
                <w:sz w:val="16"/>
                <w:szCs w:val="16"/>
                <w:lang w:eastAsia="es-ES"/>
              </w:rPr>
              <w:t>3</w:t>
            </w:r>
          </w:p>
        </w:tc>
        <w:tc>
          <w:tcPr>
            <w:tcW w:w="279" w:type="pct"/>
            <w:shd w:val="clear" w:color="auto" w:fill="auto"/>
            <w:noWrap/>
            <w:vAlign w:val="bottom"/>
            <w:hideMark/>
          </w:tcPr>
          <w:p w14:paraId="0902D17C" w14:textId="77777777" w:rsidR="000E68B2" w:rsidRPr="00D638A8" w:rsidRDefault="000E68B2" w:rsidP="00BB48E8">
            <w:pPr>
              <w:spacing w:before="120"/>
              <w:jc w:val="center"/>
              <w:rPr>
                <w:iCs/>
                <w:sz w:val="16"/>
                <w:szCs w:val="16"/>
                <w:lang w:eastAsia="es-ES"/>
              </w:rPr>
            </w:pPr>
            <w:r w:rsidRPr="00D638A8">
              <w:rPr>
                <w:iCs/>
                <w:sz w:val="16"/>
                <w:szCs w:val="16"/>
                <w:lang w:eastAsia="es-ES"/>
              </w:rPr>
              <w:t>37.5%</w:t>
            </w:r>
          </w:p>
        </w:tc>
        <w:tc>
          <w:tcPr>
            <w:tcW w:w="211" w:type="pct"/>
            <w:shd w:val="clear" w:color="auto" w:fill="auto"/>
            <w:noWrap/>
            <w:vAlign w:val="bottom"/>
            <w:hideMark/>
          </w:tcPr>
          <w:p w14:paraId="4C2B35E6" w14:textId="77777777" w:rsidR="000E68B2" w:rsidRPr="00D638A8" w:rsidRDefault="000E68B2" w:rsidP="00BB48E8">
            <w:pPr>
              <w:spacing w:before="120"/>
              <w:jc w:val="right"/>
              <w:rPr>
                <w:iCs/>
                <w:sz w:val="16"/>
                <w:szCs w:val="16"/>
                <w:lang w:eastAsia="es-ES"/>
              </w:rPr>
            </w:pPr>
            <w:r w:rsidRPr="00D638A8">
              <w:rPr>
                <w:iCs/>
                <w:sz w:val="16"/>
                <w:szCs w:val="16"/>
                <w:lang w:eastAsia="es-ES"/>
              </w:rPr>
              <w:t>5</w:t>
            </w:r>
          </w:p>
        </w:tc>
        <w:tc>
          <w:tcPr>
            <w:tcW w:w="346" w:type="pct"/>
            <w:shd w:val="clear" w:color="auto" w:fill="auto"/>
            <w:noWrap/>
            <w:vAlign w:val="bottom"/>
            <w:hideMark/>
          </w:tcPr>
          <w:p w14:paraId="30BF86B5" w14:textId="77777777" w:rsidR="000E68B2" w:rsidRPr="00D638A8" w:rsidRDefault="000E68B2" w:rsidP="00BB48E8">
            <w:pPr>
              <w:spacing w:before="120"/>
              <w:jc w:val="center"/>
              <w:rPr>
                <w:iCs/>
                <w:sz w:val="16"/>
                <w:szCs w:val="16"/>
                <w:lang w:eastAsia="es-ES"/>
              </w:rPr>
            </w:pPr>
            <w:r w:rsidRPr="00D638A8">
              <w:rPr>
                <w:iCs/>
                <w:sz w:val="16"/>
                <w:szCs w:val="16"/>
                <w:lang w:eastAsia="es-ES"/>
              </w:rPr>
              <w:t>45.45%</w:t>
            </w:r>
          </w:p>
        </w:tc>
        <w:tc>
          <w:tcPr>
            <w:tcW w:w="210" w:type="pct"/>
            <w:shd w:val="clear" w:color="auto" w:fill="auto"/>
            <w:noWrap/>
            <w:vAlign w:val="bottom"/>
            <w:hideMark/>
          </w:tcPr>
          <w:p w14:paraId="3E9F928A" w14:textId="77777777" w:rsidR="000E68B2" w:rsidRPr="00D638A8" w:rsidRDefault="000E68B2" w:rsidP="00BB48E8">
            <w:pPr>
              <w:spacing w:before="120"/>
              <w:jc w:val="right"/>
              <w:rPr>
                <w:iCs/>
                <w:sz w:val="16"/>
                <w:szCs w:val="16"/>
                <w:lang w:eastAsia="es-ES"/>
              </w:rPr>
            </w:pPr>
            <w:r w:rsidRPr="00D638A8">
              <w:rPr>
                <w:iCs/>
                <w:sz w:val="16"/>
                <w:szCs w:val="16"/>
                <w:lang w:eastAsia="es-ES"/>
              </w:rPr>
              <w:t>4</w:t>
            </w:r>
          </w:p>
        </w:tc>
        <w:tc>
          <w:tcPr>
            <w:tcW w:w="342" w:type="pct"/>
            <w:shd w:val="clear" w:color="auto" w:fill="auto"/>
            <w:noWrap/>
            <w:vAlign w:val="bottom"/>
            <w:hideMark/>
          </w:tcPr>
          <w:p w14:paraId="0AC5883C" w14:textId="77777777" w:rsidR="000E68B2" w:rsidRPr="00D638A8" w:rsidRDefault="000E68B2" w:rsidP="00BB48E8">
            <w:pPr>
              <w:spacing w:before="120"/>
              <w:jc w:val="center"/>
              <w:rPr>
                <w:iCs/>
                <w:sz w:val="16"/>
                <w:szCs w:val="16"/>
                <w:lang w:eastAsia="es-ES"/>
              </w:rPr>
            </w:pPr>
            <w:r w:rsidRPr="00D638A8">
              <w:rPr>
                <w:iCs/>
                <w:sz w:val="16"/>
                <w:szCs w:val="16"/>
                <w:lang w:eastAsia="es-ES"/>
              </w:rPr>
              <w:t>36.36%</w:t>
            </w:r>
          </w:p>
        </w:tc>
      </w:tr>
      <w:tr w:rsidR="000E68B2" w:rsidRPr="00D638A8" w14:paraId="5C77C87B" w14:textId="77777777" w:rsidTr="000E68B2">
        <w:trPr>
          <w:trHeight w:val="86"/>
        </w:trPr>
        <w:tc>
          <w:tcPr>
            <w:tcW w:w="448" w:type="pct"/>
            <w:vMerge/>
            <w:vAlign w:val="center"/>
            <w:hideMark/>
          </w:tcPr>
          <w:p w14:paraId="6DBE3897" w14:textId="77777777" w:rsidR="000E68B2" w:rsidRPr="00D638A8" w:rsidRDefault="000E68B2" w:rsidP="00BB48E8">
            <w:pPr>
              <w:jc w:val="center"/>
              <w:rPr>
                <w:iCs/>
                <w:sz w:val="16"/>
                <w:szCs w:val="16"/>
                <w:lang w:eastAsia="es-ES"/>
              </w:rPr>
            </w:pPr>
          </w:p>
        </w:tc>
        <w:tc>
          <w:tcPr>
            <w:tcW w:w="388" w:type="pct"/>
            <w:shd w:val="clear" w:color="auto" w:fill="auto"/>
            <w:hideMark/>
          </w:tcPr>
          <w:p w14:paraId="358DE31B" w14:textId="77777777" w:rsidR="000E68B2" w:rsidRPr="00D638A8" w:rsidRDefault="000E68B2" w:rsidP="00BB48E8">
            <w:pPr>
              <w:jc w:val="center"/>
              <w:rPr>
                <w:iCs/>
                <w:sz w:val="16"/>
                <w:szCs w:val="16"/>
                <w:lang w:eastAsia="es-ES"/>
              </w:rPr>
            </w:pPr>
            <w:r w:rsidRPr="00D638A8">
              <w:rPr>
                <w:iCs/>
                <w:sz w:val="16"/>
                <w:szCs w:val="16"/>
                <w:lang w:eastAsia="es-ES"/>
              </w:rPr>
              <w:t>RM</w:t>
            </w:r>
          </w:p>
        </w:tc>
        <w:tc>
          <w:tcPr>
            <w:tcW w:w="196" w:type="pct"/>
            <w:shd w:val="clear" w:color="auto" w:fill="auto"/>
            <w:noWrap/>
            <w:hideMark/>
          </w:tcPr>
          <w:p w14:paraId="1F4E4C2A" w14:textId="77777777" w:rsidR="000E68B2" w:rsidRPr="00D638A8" w:rsidRDefault="000E68B2" w:rsidP="00BB48E8">
            <w:pPr>
              <w:jc w:val="right"/>
              <w:rPr>
                <w:iCs/>
                <w:sz w:val="16"/>
                <w:szCs w:val="16"/>
                <w:lang w:eastAsia="es-ES"/>
              </w:rPr>
            </w:pPr>
            <w:r w:rsidRPr="00D638A8">
              <w:rPr>
                <w:iCs/>
                <w:sz w:val="16"/>
                <w:szCs w:val="16"/>
                <w:lang w:eastAsia="es-ES"/>
              </w:rPr>
              <w:t>7</w:t>
            </w:r>
          </w:p>
        </w:tc>
        <w:tc>
          <w:tcPr>
            <w:tcW w:w="348" w:type="pct"/>
            <w:shd w:val="clear" w:color="auto" w:fill="auto"/>
            <w:noWrap/>
            <w:hideMark/>
          </w:tcPr>
          <w:p w14:paraId="19CCBA6E" w14:textId="77777777" w:rsidR="000E68B2" w:rsidRPr="00D638A8" w:rsidRDefault="000E68B2" w:rsidP="00BB48E8">
            <w:pPr>
              <w:jc w:val="center"/>
              <w:rPr>
                <w:iCs/>
                <w:sz w:val="16"/>
                <w:szCs w:val="16"/>
                <w:lang w:eastAsia="es-ES"/>
              </w:rPr>
            </w:pPr>
            <w:r w:rsidRPr="00D638A8">
              <w:rPr>
                <w:iCs/>
                <w:sz w:val="16"/>
                <w:szCs w:val="16"/>
                <w:lang w:eastAsia="es-ES"/>
              </w:rPr>
              <w:t>77.77%</w:t>
            </w:r>
          </w:p>
        </w:tc>
        <w:tc>
          <w:tcPr>
            <w:tcW w:w="211" w:type="pct"/>
            <w:shd w:val="clear" w:color="auto" w:fill="auto"/>
            <w:noWrap/>
            <w:hideMark/>
          </w:tcPr>
          <w:p w14:paraId="5E18D943" w14:textId="77777777" w:rsidR="000E68B2" w:rsidRPr="00D638A8" w:rsidRDefault="000E68B2" w:rsidP="00BB48E8">
            <w:pPr>
              <w:jc w:val="center"/>
              <w:rPr>
                <w:iCs/>
                <w:sz w:val="16"/>
                <w:szCs w:val="16"/>
                <w:lang w:eastAsia="es-ES"/>
              </w:rPr>
            </w:pPr>
            <w:r w:rsidRPr="00D638A8">
              <w:rPr>
                <w:iCs/>
                <w:sz w:val="16"/>
                <w:szCs w:val="16"/>
                <w:lang w:eastAsia="es-ES"/>
              </w:rPr>
              <w:t>8</w:t>
            </w:r>
          </w:p>
        </w:tc>
        <w:tc>
          <w:tcPr>
            <w:tcW w:w="348" w:type="pct"/>
            <w:shd w:val="clear" w:color="auto" w:fill="auto"/>
            <w:noWrap/>
            <w:hideMark/>
          </w:tcPr>
          <w:p w14:paraId="7A53CE3B" w14:textId="77777777" w:rsidR="000E68B2" w:rsidRPr="00D638A8" w:rsidRDefault="000E68B2" w:rsidP="00BB48E8">
            <w:pPr>
              <w:jc w:val="center"/>
              <w:rPr>
                <w:iCs/>
                <w:sz w:val="16"/>
                <w:szCs w:val="16"/>
                <w:lang w:eastAsia="es-ES"/>
              </w:rPr>
            </w:pPr>
            <w:r w:rsidRPr="00D638A8">
              <w:rPr>
                <w:iCs/>
                <w:sz w:val="16"/>
                <w:szCs w:val="16"/>
                <w:lang w:eastAsia="es-ES"/>
              </w:rPr>
              <w:t>88.88%</w:t>
            </w:r>
          </w:p>
        </w:tc>
        <w:tc>
          <w:tcPr>
            <w:tcW w:w="208" w:type="pct"/>
            <w:shd w:val="clear" w:color="auto" w:fill="auto"/>
            <w:noWrap/>
            <w:hideMark/>
          </w:tcPr>
          <w:p w14:paraId="7C1BA70A" w14:textId="77777777" w:rsidR="000E68B2" w:rsidRPr="00D638A8" w:rsidRDefault="000E68B2" w:rsidP="00BB48E8">
            <w:pPr>
              <w:jc w:val="right"/>
              <w:rPr>
                <w:iCs/>
                <w:sz w:val="16"/>
                <w:szCs w:val="16"/>
                <w:lang w:eastAsia="es-ES"/>
              </w:rPr>
            </w:pPr>
            <w:r w:rsidRPr="00D638A8">
              <w:rPr>
                <w:iCs/>
                <w:sz w:val="16"/>
                <w:szCs w:val="16"/>
                <w:lang w:eastAsia="es-ES"/>
              </w:rPr>
              <w:t>8</w:t>
            </w:r>
          </w:p>
        </w:tc>
        <w:tc>
          <w:tcPr>
            <w:tcW w:w="350" w:type="pct"/>
            <w:shd w:val="clear" w:color="auto" w:fill="auto"/>
            <w:noWrap/>
            <w:hideMark/>
          </w:tcPr>
          <w:p w14:paraId="4BE42358" w14:textId="77777777" w:rsidR="000E68B2" w:rsidRPr="00D638A8" w:rsidRDefault="000E68B2" w:rsidP="00BB48E8">
            <w:pPr>
              <w:jc w:val="center"/>
              <w:rPr>
                <w:iCs/>
                <w:sz w:val="16"/>
                <w:szCs w:val="16"/>
                <w:lang w:eastAsia="es-ES"/>
              </w:rPr>
            </w:pPr>
            <w:r w:rsidRPr="00D638A8">
              <w:rPr>
                <w:iCs/>
                <w:sz w:val="16"/>
                <w:szCs w:val="16"/>
                <w:lang w:eastAsia="es-ES"/>
              </w:rPr>
              <w:t>72.72%</w:t>
            </w:r>
          </w:p>
        </w:tc>
        <w:tc>
          <w:tcPr>
            <w:tcW w:w="208" w:type="pct"/>
            <w:shd w:val="clear" w:color="auto" w:fill="auto"/>
            <w:noWrap/>
            <w:hideMark/>
          </w:tcPr>
          <w:p w14:paraId="0A2CB26D" w14:textId="77777777" w:rsidR="000E68B2" w:rsidRPr="00D638A8" w:rsidRDefault="000E68B2" w:rsidP="00BB48E8">
            <w:pPr>
              <w:jc w:val="right"/>
              <w:rPr>
                <w:iCs/>
                <w:sz w:val="16"/>
                <w:szCs w:val="16"/>
                <w:lang w:eastAsia="es-ES"/>
              </w:rPr>
            </w:pPr>
            <w:r w:rsidRPr="00D638A8">
              <w:rPr>
                <w:iCs/>
                <w:sz w:val="16"/>
                <w:szCs w:val="16"/>
                <w:lang w:eastAsia="es-ES"/>
              </w:rPr>
              <w:t>3</w:t>
            </w:r>
          </w:p>
        </w:tc>
        <w:tc>
          <w:tcPr>
            <w:tcW w:w="349" w:type="pct"/>
            <w:shd w:val="clear" w:color="auto" w:fill="auto"/>
            <w:noWrap/>
            <w:hideMark/>
          </w:tcPr>
          <w:p w14:paraId="6FC5AFB3" w14:textId="77777777" w:rsidR="000E68B2" w:rsidRPr="00D638A8" w:rsidRDefault="000E68B2" w:rsidP="00BB48E8">
            <w:pPr>
              <w:jc w:val="center"/>
              <w:rPr>
                <w:iCs/>
                <w:sz w:val="16"/>
                <w:szCs w:val="16"/>
                <w:lang w:eastAsia="es-ES"/>
              </w:rPr>
            </w:pPr>
            <w:r w:rsidRPr="00D638A8">
              <w:rPr>
                <w:iCs/>
                <w:sz w:val="16"/>
                <w:szCs w:val="16"/>
                <w:lang w:eastAsia="es-ES"/>
              </w:rPr>
              <w:t>27.27%</w:t>
            </w:r>
          </w:p>
        </w:tc>
        <w:tc>
          <w:tcPr>
            <w:tcW w:w="140" w:type="pct"/>
            <w:shd w:val="clear" w:color="auto" w:fill="auto"/>
            <w:noWrap/>
            <w:hideMark/>
          </w:tcPr>
          <w:p w14:paraId="0DF25766" w14:textId="77777777" w:rsidR="000E68B2" w:rsidRPr="00D638A8" w:rsidRDefault="000E68B2" w:rsidP="00BB48E8">
            <w:pPr>
              <w:jc w:val="right"/>
              <w:rPr>
                <w:iCs/>
                <w:sz w:val="16"/>
                <w:szCs w:val="16"/>
                <w:lang w:eastAsia="es-ES"/>
              </w:rPr>
            </w:pPr>
            <w:r w:rsidRPr="00D638A8">
              <w:rPr>
                <w:iCs/>
                <w:sz w:val="16"/>
                <w:szCs w:val="16"/>
                <w:lang w:eastAsia="es-ES"/>
              </w:rPr>
              <w:t>7</w:t>
            </w:r>
          </w:p>
        </w:tc>
        <w:tc>
          <w:tcPr>
            <w:tcW w:w="278" w:type="pct"/>
            <w:shd w:val="clear" w:color="auto" w:fill="auto"/>
            <w:noWrap/>
            <w:hideMark/>
          </w:tcPr>
          <w:p w14:paraId="250F90CA" w14:textId="77777777" w:rsidR="000E68B2" w:rsidRPr="00D638A8" w:rsidRDefault="000E68B2" w:rsidP="00BB48E8">
            <w:pPr>
              <w:jc w:val="center"/>
              <w:rPr>
                <w:iCs/>
                <w:sz w:val="16"/>
                <w:szCs w:val="16"/>
                <w:lang w:eastAsia="es-ES"/>
              </w:rPr>
            </w:pPr>
            <w:r w:rsidRPr="00D638A8">
              <w:rPr>
                <w:iCs/>
                <w:sz w:val="16"/>
                <w:szCs w:val="16"/>
                <w:lang w:eastAsia="es-ES"/>
              </w:rPr>
              <w:t>87.5%</w:t>
            </w:r>
          </w:p>
        </w:tc>
        <w:tc>
          <w:tcPr>
            <w:tcW w:w="140" w:type="pct"/>
            <w:shd w:val="clear" w:color="auto" w:fill="auto"/>
            <w:noWrap/>
            <w:hideMark/>
          </w:tcPr>
          <w:p w14:paraId="613259B7" w14:textId="77777777" w:rsidR="000E68B2" w:rsidRPr="00D638A8" w:rsidRDefault="000E68B2" w:rsidP="00BB48E8">
            <w:pPr>
              <w:jc w:val="right"/>
              <w:rPr>
                <w:iCs/>
                <w:sz w:val="16"/>
                <w:szCs w:val="16"/>
                <w:lang w:eastAsia="es-ES"/>
              </w:rPr>
            </w:pPr>
            <w:r w:rsidRPr="00D638A8">
              <w:rPr>
                <w:iCs/>
                <w:sz w:val="16"/>
                <w:szCs w:val="16"/>
                <w:lang w:eastAsia="es-ES"/>
              </w:rPr>
              <w:t>5</w:t>
            </w:r>
          </w:p>
        </w:tc>
        <w:tc>
          <w:tcPr>
            <w:tcW w:w="279" w:type="pct"/>
            <w:shd w:val="clear" w:color="auto" w:fill="auto"/>
            <w:noWrap/>
            <w:hideMark/>
          </w:tcPr>
          <w:p w14:paraId="63A8B47E" w14:textId="77777777" w:rsidR="000E68B2" w:rsidRPr="00D638A8" w:rsidRDefault="000E68B2" w:rsidP="00BB48E8">
            <w:pPr>
              <w:jc w:val="center"/>
              <w:rPr>
                <w:iCs/>
                <w:sz w:val="16"/>
                <w:szCs w:val="16"/>
                <w:lang w:eastAsia="es-ES"/>
              </w:rPr>
            </w:pPr>
            <w:r w:rsidRPr="00D638A8">
              <w:rPr>
                <w:iCs/>
                <w:sz w:val="16"/>
                <w:szCs w:val="16"/>
                <w:lang w:eastAsia="es-ES"/>
              </w:rPr>
              <w:t>62.5%</w:t>
            </w:r>
          </w:p>
        </w:tc>
        <w:tc>
          <w:tcPr>
            <w:tcW w:w="211" w:type="pct"/>
            <w:shd w:val="clear" w:color="auto" w:fill="auto"/>
            <w:noWrap/>
            <w:hideMark/>
          </w:tcPr>
          <w:p w14:paraId="5A213F02" w14:textId="77777777" w:rsidR="000E68B2" w:rsidRPr="00D638A8" w:rsidRDefault="000E68B2" w:rsidP="00BB48E8">
            <w:pPr>
              <w:jc w:val="right"/>
              <w:rPr>
                <w:iCs/>
                <w:sz w:val="16"/>
                <w:szCs w:val="16"/>
                <w:lang w:eastAsia="es-ES"/>
              </w:rPr>
            </w:pPr>
            <w:r w:rsidRPr="00D638A8">
              <w:rPr>
                <w:iCs/>
                <w:sz w:val="16"/>
                <w:szCs w:val="16"/>
                <w:lang w:eastAsia="es-ES"/>
              </w:rPr>
              <w:t>6</w:t>
            </w:r>
          </w:p>
        </w:tc>
        <w:tc>
          <w:tcPr>
            <w:tcW w:w="346" w:type="pct"/>
            <w:shd w:val="clear" w:color="auto" w:fill="auto"/>
            <w:noWrap/>
            <w:hideMark/>
          </w:tcPr>
          <w:p w14:paraId="487B0585" w14:textId="77777777" w:rsidR="000E68B2" w:rsidRPr="00D638A8" w:rsidRDefault="000E68B2" w:rsidP="00BB48E8">
            <w:pPr>
              <w:jc w:val="center"/>
              <w:rPr>
                <w:iCs/>
                <w:sz w:val="16"/>
                <w:szCs w:val="16"/>
                <w:lang w:eastAsia="es-ES"/>
              </w:rPr>
            </w:pPr>
            <w:r w:rsidRPr="00D638A8">
              <w:rPr>
                <w:iCs/>
                <w:sz w:val="16"/>
                <w:szCs w:val="16"/>
                <w:lang w:eastAsia="es-ES"/>
              </w:rPr>
              <w:t>54.54%</w:t>
            </w:r>
          </w:p>
        </w:tc>
        <w:tc>
          <w:tcPr>
            <w:tcW w:w="210" w:type="pct"/>
            <w:shd w:val="clear" w:color="auto" w:fill="auto"/>
            <w:noWrap/>
            <w:hideMark/>
          </w:tcPr>
          <w:p w14:paraId="328F9855" w14:textId="77777777" w:rsidR="000E68B2" w:rsidRPr="00D638A8" w:rsidRDefault="000E68B2" w:rsidP="00BB48E8">
            <w:pPr>
              <w:jc w:val="right"/>
              <w:rPr>
                <w:iCs/>
                <w:sz w:val="16"/>
                <w:szCs w:val="16"/>
                <w:lang w:eastAsia="es-ES"/>
              </w:rPr>
            </w:pPr>
            <w:r w:rsidRPr="00D638A8">
              <w:rPr>
                <w:iCs/>
                <w:sz w:val="16"/>
                <w:szCs w:val="16"/>
                <w:lang w:eastAsia="es-ES"/>
              </w:rPr>
              <w:t>7</w:t>
            </w:r>
          </w:p>
        </w:tc>
        <w:tc>
          <w:tcPr>
            <w:tcW w:w="342" w:type="pct"/>
            <w:shd w:val="clear" w:color="auto" w:fill="auto"/>
            <w:noWrap/>
            <w:hideMark/>
          </w:tcPr>
          <w:p w14:paraId="49D3C6A0" w14:textId="77777777" w:rsidR="000E68B2" w:rsidRPr="00D638A8" w:rsidRDefault="000E68B2" w:rsidP="00BB48E8">
            <w:pPr>
              <w:jc w:val="center"/>
              <w:rPr>
                <w:iCs/>
                <w:sz w:val="16"/>
                <w:szCs w:val="16"/>
                <w:lang w:eastAsia="es-ES"/>
              </w:rPr>
            </w:pPr>
            <w:r w:rsidRPr="00D638A8">
              <w:rPr>
                <w:iCs/>
                <w:sz w:val="16"/>
                <w:szCs w:val="16"/>
                <w:lang w:eastAsia="es-ES"/>
              </w:rPr>
              <w:t>63.63%</w:t>
            </w:r>
          </w:p>
        </w:tc>
      </w:tr>
      <w:tr w:rsidR="000E68B2" w:rsidRPr="00D638A8" w14:paraId="2360CCA8" w14:textId="77777777" w:rsidTr="000E68B2">
        <w:trPr>
          <w:trHeight w:val="86"/>
        </w:trPr>
        <w:tc>
          <w:tcPr>
            <w:tcW w:w="448" w:type="pct"/>
            <w:vMerge/>
            <w:vAlign w:val="center"/>
            <w:hideMark/>
          </w:tcPr>
          <w:p w14:paraId="7A530726" w14:textId="77777777" w:rsidR="000E68B2" w:rsidRPr="00D638A8" w:rsidRDefault="000E68B2" w:rsidP="00BB48E8">
            <w:pPr>
              <w:jc w:val="center"/>
              <w:rPr>
                <w:iCs/>
                <w:sz w:val="16"/>
                <w:szCs w:val="16"/>
                <w:lang w:eastAsia="es-ES"/>
              </w:rPr>
            </w:pPr>
          </w:p>
        </w:tc>
        <w:tc>
          <w:tcPr>
            <w:tcW w:w="388" w:type="pct"/>
            <w:shd w:val="clear" w:color="auto" w:fill="auto"/>
            <w:hideMark/>
          </w:tcPr>
          <w:p w14:paraId="5E462F4B" w14:textId="77777777" w:rsidR="000E68B2" w:rsidRPr="00D638A8" w:rsidRDefault="000E68B2" w:rsidP="00BB48E8">
            <w:pPr>
              <w:jc w:val="center"/>
              <w:rPr>
                <w:iCs/>
                <w:sz w:val="16"/>
                <w:szCs w:val="16"/>
                <w:lang w:eastAsia="es-ES"/>
              </w:rPr>
            </w:pPr>
            <w:r w:rsidRPr="00D638A8">
              <w:rPr>
                <w:iCs/>
                <w:sz w:val="16"/>
                <w:szCs w:val="16"/>
                <w:lang w:eastAsia="es-ES"/>
              </w:rPr>
              <w:t>SR</w:t>
            </w:r>
          </w:p>
        </w:tc>
        <w:tc>
          <w:tcPr>
            <w:tcW w:w="196" w:type="pct"/>
            <w:shd w:val="clear" w:color="auto" w:fill="auto"/>
            <w:noWrap/>
            <w:hideMark/>
          </w:tcPr>
          <w:p w14:paraId="45913F11" w14:textId="77777777" w:rsidR="000E68B2" w:rsidRPr="00D638A8" w:rsidRDefault="000E68B2" w:rsidP="00BB48E8">
            <w:pPr>
              <w:jc w:val="right"/>
              <w:rPr>
                <w:iCs/>
                <w:sz w:val="16"/>
                <w:szCs w:val="16"/>
                <w:lang w:eastAsia="es-ES"/>
              </w:rPr>
            </w:pPr>
            <w:r w:rsidRPr="00D638A8">
              <w:rPr>
                <w:iCs/>
                <w:sz w:val="16"/>
                <w:szCs w:val="16"/>
                <w:lang w:eastAsia="es-ES"/>
              </w:rPr>
              <w:t>-</w:t>
            </w:r>
          </w:p>
        </w:tc>
        <w:tc>
          <w:tcPr>
            <w:tcW w:w="348" w:type="pct"/>
            <w:shd w:val="clear" w:color="auto" w:fill="auto"/>
            <w:noWrap/>
            <w:hideMark/>
          </w:tcPr>
          <w:p w14:paraId="702D3B73"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211" w:type="pct"/>
            <w:shd w:val="clear" w:color="auto" w:fill="auto"/>
            <w:noWrap/>
            <w:hideMark/>
          </w:tcPr>
          <w:p w14:paraId="124EA789" w14:textId="77777777" w:rsidR="000E68B2" w:rsidRPr="00D638A8" w:rsidRDefault="000E68B2" w:rsidP="00BB48E8">
            <w:pPr>
              <w:jc w:val="center"/>
              <w:rPr>
                <w:iCs/>
                <w:sz w:val="16"/>
                <w:szCs w:val="16"/>
                <w:lang w:eastAsia="es-ES"/>
              </w:rPr>
            </w:pPr>
            <w:r w:rsidRPr="00D638A8">
              <w:rPr>
                <w:iCs/>
                <w:sz w:val="16"/>
                <w:szCs w:val="16"/>
                <w:lang w:eastAsia="es-ES"/>
              </w:rPr>
              <w:t>1</w:t>
            </w:r>
          </w:p>
        </w:tc>
        <w:tc>
          <w:tcPr>
            <w:tcW w:w="348" w:type="pct"/>
            <w:shd w:val="clear" w:color="auto" w:fill="auto"/>
            <w:noWrap/>
            <w:hideMark/>
          </w:tcPr>
          <w:p w14:paraId="6E7DF6E0" w14:textId="77777777" w:rsidR="000E68B2" w:rsidRPr="00D638A8" w:rsidRDefault="000E68B2" w:rsidP="00BB48E8">
            <w:pPr>
              <w:jc w:val="center"/>
              <w:rPr>
                <w:iCs/>
                <w:sz w:val="16"/>
                <w:szCs w:val="16"/>
                <w:lang w:eastAsia="es-ES"/>
              </w:rPr>
            </w:pPr>
            <w:r w:rsidRPr="00D638A8">
              <w:rPr>
                <w:iCs/>
                <w:sz w:val="16"/>
                <w:szCs w:val="16"/>
                <w:lang w:eastAsia="es-ES"/>
              </w:rPr>
              <w:t>11.11%</w:t>
            </w:r>
          </w:p>
        </w:tc>
        <w:tc>
          <w:tcPr>
            <w:tcW w:w="208" w:type="pct"/>
            <w:shd w:val="clear" w:color="auto" w:fill="auto"/>
            <w:noWrap/>
            <w:hideMark/>
          </w:tcPr>
          <w:p w14:paraId="7174F3D8" w14:textId="77777777" w:rsidR="000E68B2" w:rsidRPr="00D638A8" w:rsidRDefault="000E68B2" w:rsidP="00BB48E8">
            <w:pPr>
              <w:jc w:val="right"/>
              <w:rPr>
                <w:iCs/>
                <w:sz w:val="16"/>
                <w:szCs w:val="16"/>
                <w:lang w:eastAsia="es-ES"/>
              </w:rPr>
            </w:pPr>
          </w:p>
        </w:tc>
        <w:tc>
          <w:tcPr>
            <w:tcW w:w="350" w:type="pct"/>
            <w:shd w:val="clear" w:color="auto" w:fill="auto"/>
            <w:noWrap/>
            <w:hideMark/>
          </w:tcPr>
          <w:p w14:paraId="2EBBAB11" w14:textId="77777777" w:rsidR="000E68B2" w:rsidRPr="00D638A8" w:rsidRDefault="000E68B2" w:rsidP="00BB48E8">
            <w:pPr>
              <w:jc w:val="center"/>
              <w:rPr>
                <w:sz w:val="20"/>
                <w:szCs w:val="20"/>
                <w:lang w:eastAsia="es-ES"/>
              </w:rPr>
            </w:pPr>
            <w:r w:rsidRPr="00D638A8">
              <w:rPr>
                <w:sz w:val="20"/>
                <w:szCs w:val="20"/>
                <w:lang w:eastAsia="es-ES"/>
              </w:rPr>
              <w:t>--</w:t>
            </w:r>
          </w:p>
        </w:tc>
        <w:tc>
          <w:tcPr>
            <w:tcW w:w="208" w:type="pct"/>
            <w:shd w:val="clear" w:color="auto" w:fill="auto"/>
            <w:noWrap/>
            <w:hideMark/>
          </w:tcPr>
          <w:p w14:paraId="709E7FEB" w14:textId="77777777" w:rsidR="000E68B2" w:rsidRPr="00D638A8" w:rsidRDefault="000E68B2" w:rsidP="00BB48E8">
            <w:pPr>
              <w:jc w:val="right"/>
              <w:rPr>
                <w:iCs/>
                <w:sz w:val="16"/>
                <w:szCs w:val="16"/>
                <w:lang w:eastAsia="es-ES"/>
              </w:rPr>
            </w:pPr>
            <w:r w:rsidRPr="00D638A8">
              <w:rPr>
                <w:iCs/>
                <w:sz w:val="16"/>
                <w:szCs w:val="16"/>
                <w:lang w:eastAsia="es-ES"/>
              </w:rPr>
              <w:t>7</w:t>
            </w:r>
          </w:p>
        </w:tc>
        <w:tc>
          <w:tcPr>
            <w:tcW w:w="349" w:type="pct"/>
            <w:shd w:val="clear" w:color="auto" w:fill="auto"/>
            <w:noWrap/>
            <w:hideMark/>
          </w:tcPr>
          <w:p w14:paraId="0B9E44EC" w14:textId="77777777" w:rsidR="000E68B2" w:rsidRPr="00D638A8" w:rsidRDefault="000E68B2" w:rsidP="00BB48E8">
            <w:pPr>
              <w:jc w:val="center"/>
              <w:rPr>
                <w:iCs/>
                <w:sz w:val="16"/>
                <w:szCs w:val="16"/>
                <w:lang w:eastAsia="es-ES"/>
              </w:rPr>
            </w:pPr>
            <w:r w:rsidRPr="00D638A8">
              <w:rPr>
                <w:iCs/>
                <w:sz w:val="16"/>
                <w:szCs w:val="16"/>
                <w:lang w:eastAsia="es-ES"/>
              </w:rPr>
              <w:t>63.63%</w:t>
            </w:r>
          </w:p>
        </w:tc>
        <w:tc>
          <w:tcPr>
            <w:tcW w:w="140" w:type="pct"/>
            <w:shd w:val="clear" w:color="auto" w:fill="auto"/>
            <w:noWrap/>
            <w:hideMark/>
          </w:tcPr>
          <w:p w14:paraId="51C6D099" w14:textId="77777777" w:rsidR="000E68B2" w:rsidRPr="00D638A8" w:rsidRDefault="000E68B2" w:rsidP="00BB48E8">
            <w:pPr>
              <w:jc w:val="right"/>
              <w:rPr>
                <w:iCs/>
                <w:sz w:val="16"/>
                <w:szCs w:val="16"/>
                <w:lang w:eastAsia="es-ES"/>
              </w:rPr>
            </w:pPr>
            <w:r w:rsidRPr="00D638A8">
              <w:rPr>
                <w:iCs/>
                <w:sz w:val="16"/>
                <w:szCs w:val="16"/>
                <w:lang w:eastAsia="es-ES"/>
              </w:rPr>
              <w:t>-</w:t>
            </w:r>
          </w:p>
        </w:tc>
        <w:tc>
          <w:tcPr>
            <w:tcW w:w="278" w:type="pct"/>
            <w:shd w:val="clear" w:color="auto" w:fill="auto"/>
            <w:noWrap/>
            <w:hideMark/>
          </w:tcPr>
          <w:p w14:paraId="533D66A1" w14:textId="77777777" w:rsidR="000E68B2" w:rsidRPr="00D638A8" w:rsidRDefault="000E68B2" w:rsidP="00BB48E8">
            <w:pPr>
              <w:jc w:val="center"/>
              <w:rPr>
                <w:sz w:val="20"/>
                <w:szCs w:val="20"/>
                <w:lang w:eastAsia="es-ES"/>
              </w:rPr>
            </w:pPr>
            <w:r w:rsidRPr="00D638A8">
              <w:rPr>
                <w:sz w:val="20"/>
                <w:szCs w:val="20"/>
                <w:lang w:eastAsia="es-ES"/>
              </w:rPr>
              <w:t>--</w:t>
            </w:r>
          </w:p>
        </w:tc>
        <w:tc>
          <w:tcPr>
            <w:tcW w:w="140" w:type="pct"/>
            <w:shd w:val="clear" w:color="auto" w:fill="auto"/>
            <w:noWrap/>
            <w:hideMark/>
          </w:tcPr>
          <w:p w14:paraId="759721A6" w14:textId="77777777" w:rsidR="000E68B2" w:rsidRPr="00D638A8" w:rsidRDefault="000E68B2" w:rsidP="00BB48E8">
            <w:pPr>
              <w:jc w:val="right"/>
              <w:rPr>
                <w:sz w:val="20"/>
                <w:szCs w:val="20"/>
                <w:lang w:eastAsia="es-ES"/>
              </w:rPr>
            </w:pPr>
            <w:r w:rsidRPr="00D638A8">
              <w:rPr>
                <w:sz w:val="20"/>
                <w:szCs w:val="20"/>
                <w:lang w:eastAsia="es-ES"/>
              </w:rPr>
              <w:t>-</w:t>
            </w:r>
          </w:p>
        </w:tc>
        <w:tc>
          <w:tcPr>
            <w:tcW w:w="279" w:type="pct"/>
            <w:shd w:val="clear" w:color="auto" w:fill="auto"/>
            <w:noWrap/>
            <w:hideMark/>
          </w:tcPr>
          <w:p w14:paraId="41F2E47A" w14:textId="77777777" w:rsidR="000E68B2" w:rsidRPr="00D638A8" w:rsidRDefault="000E68B2" w:rsidP="00BB48E8">
            <w:pPr>
              <w:jc w:val="center"/>
              <w:rPr>
                <w:sz w:val="20"/>
                <w:szCs w:val="20"/>
                <w:lang w:eastAsia="es-ES"/>
              </w:rPr>
            </w:pPr>
            <w:r w:rsidRPr="00D638A8">
              <w:rPr>
                <w:sz w:val="20"/>
                <w:szCs w:val="20"/>
                <w:lang w:eastAsia="es-ES"/>
              </w:rPr>
              <w:t>--</w:t>
            </w:r>
          </w:p>
        </w:tc>
        <w:tc>
          <w:tcPr>
            <w:tcW w:w="211" w:type="pct"/>
            <w:shd w:val="clear" w:color="auto" w:fill="auto"/>
            <w:noWrap/>
            <w:hideMark/>
          </w:tcPr>
          <w:p w14:paraId="1E33E9E0" w14:textId="77777777" w:rsidR="000E68B2" w:rsidRPr="00D638A8" w:rsidRDefault="000E68B2" w:rsidP="00BB48E8">
            <w:pPr>
              <w:jc w:val="right"/>
              <w:rPr>
                <w:sz w:val="20"/>
                <w:szCs w:val="20"/>
                <w:lang w:eastAsia="es-ES"/>
              </w:rPr>
            </w:pPr>
            <w:r w:rsidRPr="00D638A8">
              <w:rPr>
                <w:sz w:val="20"/>
                <w:szCs w:val="20"/>
                <w:lang w:eastAsia="es-ES"/>
              </w:rPr>
              <w:t>-</w:t>
            </w:r>
          </w:p>
        </w:tc>
        <w:tc>
          <w:tcPr>
            <w:tcW w:w="346" w:type="pct"/>
            <w:shd w:val="clear" w:color="auto" w:fill="auto"/>
            <w:noWrap/>
            <w:hideMark/>
          </w:tcPr>
          <w:p w14:paraId="489FE9C7" w14:textId="77777777" w:rsidR="000E68B2" w:rsidRPr="00D638A8" w:rsidRDefault="000E68B2" w:rsidP="00BB48E8">
            <w:pPr>
              <w:jc w:val="center"/>
              <w:rPr>
                <w:sz w:val="20"/>
                <w:szCs w:val="20"/>
                <w:lang w:eastAsia="es-ES"/>
              </w:rPr>
            </w:pPr>
            <w:r w:rsidRPr="00D638A8">
              <w:rPr>
                <w:sz w:val="20"/>
                <w:szCs w:val="20"/>
                <w:lang w:eastAsia="es-ES"/>
              </w:rPr>
              <w:t>--</w:t>
            </w:r>
          </w:p>
        </w:tc>
        <w:tc>
          <w:tcPr>
            <w:tcW w:w="210" w:type="pct"/>
            <w:shd w:val="clear" w:color="auto" w:fill="auto"/>
            <w:noWrap/>
            <w:hideMark/>
          </w:tcPr>
          <w:p w14:paraId="39D841FF" w14:textId="77777777" w:rsidR="000E68B2" w:rsidRPr="00D638A8" w:rsidRDefault="000E68B2" w:rsidP="00BB48E8">
            <w:pPr>
              <w:jc w:val="right"/>
              <w:rPr>
                <w:sz w:val="20"/>
                <w:szCs w:val="20"/>
                <w:lang w:eastAsia="es-ES"/>
              </w:rPr>
            </w:pPr>
            <w:r w:rsidRPr="00D638A8">
              <w:rPr>
                <w:sz w:val="20"/>
                <w:szCs w:val="20"/>
                <w:lang w:eastAsia="es-ES"/>
              </w:rPr>
              <w:t>-</w:t>
            </w:r>
          </w:p>
        </w:tc>
        <w:tc>
          <w:tcPr>
            <w:tcW w:w="342" w:type="pct"/>
            <w:shd w:val="clear" w:color="auto" w:fill="auto"/>
            <w:noWrap/>
            <w:hideMark/>
          </w:tcPr>
          <w:p w14:paraId="3868B126" w14:textId="77777777" w:rsidR="000E68B2" w:rsidRPr="00D638A8" w:rsidRDefault="000E68B2" w:rsidP="00BB48E8">
            <w:pPr>
              <w:jc w:val="center"/>
              <w:rPr>
                <w:sz w:val="20"/>
                <w:szCs w:val="20"/>
                <w:lang w:eastAsia="es-ES"/>
              </w:rPr>
            </w:pPr>
            <w:r w:rsidRPr="00D638A8">
              <w:rPr>
                <w:sz w:val="20"/>
                <w:szCs w:val="20"/>
                <w:lang w:eastAsia="es-ES"/>
              </w:rPr>
              <w:t>--</w:t>
            </w:r>
          </w:p>
        </w:tc>
      </w:tr>
      <w:tr w:rsidR="000E68B2" w:rsidRPr="00D638A8" w14:paraId="7593C5AE" w14:textId="77777777" w:rsidTr="000E68B2">
        <w:trPr>
          <w:trHeight w:val="86"/>
        </w:trPr>
        <w:tc>
          <w:tcPr>
            <w:tcW w:w="448" w:type="pct"/>
            <w:vMerge w:val="restart"/>
            <w:shd w:val="clear" w:color="auto" w:fill="auto"/>
            <w:vAlign w:val="center"/>
            <w:hideMark/>
          </w:tcPr>
          <w:p w14:paraId="5398184E" w14:textId="77777777" w:rsidR="000E68B2" w:rsidRPr="00D638A8" w:rsidRDefault="000E68B2" w:rsidP="00BB48E8">
            <w:pPr>
              <w:jc w:val="center"/>
              <w:rPr>
                <w:iCs/>
                <w:sz w:val="16"/>
                <w:szCs w:val="16"/>
                <w:lang w:eastAsia="es-ES"/>
              </w:rPr>
            </w:pPr>
            <w:r w:rsidRPr="00D638A8">
              <w:rPr>
                <w:iCs/>
                <w:sz w:val="16"/>
                <w:szCs w:val="16"/>
                <w:lang w:eastAsia="es-ES"/>
              </w:rPr>
              <w:t>Sexo oral sin protección</w:t>
            </w:r>
          </w:p>
        </w:tc>
        <w:tc>
          <w:tcPr>
            <w:tcW w:w="388" w:type="pct"/>
            <w:shd w:val="clear" w:color="auto" w:fill="auto"/>
            <w:vAlign w:val="bottom"/>
            <w:hideMark/>
          </w:tcPr>
          <w:p w14:paraId="0CE948EC" w14:textId="77777777" w:rsidR="000E68B2" w:rsidRPr="00D638A8" w:rsidRDefault="000E68B2" w:rsidP="00BB48E8">
            <w:pPr>
              <w:jc w:val="center"/>
              <w:rPr>
                <w:iCs/>
                <w:sz w:val="16"/>
                <w:szCs w:val="16"/>
                <w:lang w:eastAsia="es-ES"/>
              </w:rPr>
            </w:pPr>
            <w:r w:rsidRPr="00D638A8">
              <w:rPr>
                <w:iCs/>
                <w:sz w:val="16"/>
                <w:szCs w:val="16"/>
                <w:lang w:eastAsia="es-ES"/>
              </w:rPr>
              <w:t>MAR</w:t>
            </w:r>
          </w:p>
        </w:tc>
        <w:tc>
          <w:tcPr>
            <w:tcW w:w="196" w:type="pct"/>
            <w:shd w:val="clear" w:color="auto" w:fill="auto"/>
            <w:noWrap/>
            <w:vAlign w:val="bottom"/>
            <w:hideMark/>
          </w:tcPr>
          <w:p w14:paraId="6C9F3E61" w14:textId="77777777" w:rsidR="000E68B2" w:rsidRPr="00D638A8" w:rsidRDefault="000E68B2" w:rsidP="00BB48E8">
            <w:pPr>
              <w:spacing w:before="120"/>
              <w:jc w:val="right"/>
              <w:rPr>
                <w:iCs/>
                <w:sz w:val="16"/>
                <w:szCs w:val="16"/>
                <w:lang w:eastAsia="es-ES"/>
              </w:rPr>
            </w:pPr>
            <w:r w:rsidRPr="00D638A8">
              <w:rPr>
                <w:iCs/>
                <w:sz w:val="16"/>
                <w:szCs w:val="16"/>
                <w:lang w:eastAsia="es-ES"/>
              </w:rPr>
              <w:t>8</w:t>
            </w:r>
          </w:p>
        </w:tc>
        <w:tc>
          <w:tcPr>
            <w:tcW w:w="348" w:type="pct"/>
            <w:shd w:val="clear" w:color="auto" w:fill="auto"/>
            <w:noWrap/>
            <w:vAlign w:val="bottom"/>
            <w:hideMark/>
          </w:tcPr>
          <w:p w14:paraId="3428F55E" w14:textId="77777777" w:rsidR="000E68B2" w:rsidRPr="00D638A8" w:rsidRDefault="000E68B2" w:rsidP="00BB48E8">
            <w:pPr>
              <w:spacing w:before="120"/>
              <w:jc w:val="center"/>
              <w:rPr>
                <w:iCs/>
                <w:sz w:val="16"/>
                <w:szCs w:val="16"/>
                <w:lang w:eastAsia="es-ES"/>
              </w:rPr>
            </w:pPr>
            <w:r w:rsidRPr="00D638A8">
              <w:rPr>
                <w:iCs/>
                <w:sz w:val="16"/>
                <w:szCs w:val="16"/>
                <w:lang w:eastAsia="es-ES"/>
              </w:rPr>
              <w:t>88.8%</w:t>
            </w:r>
          </w:p>
        </w:tc>
        <w:tc>
          <w:tcPr>
            <w:tcW w:w="211" w:type="pct"/>
            <w:shd w:val="clear" w:color="auto" w:fill="auto"/>
            <w:noWrap/>
            <w:vAlign w:val="bottom"/>
            <w:hideMark/>
          </w:tcPr>
          <w:p w14:paraId="2259E0CE" w14:textId="77777777" w:rsidR="000E68B2" w:rsidRPr="00D638A8" w:rsidRDefault="000E68B2" w:rsidP="00BB48E8">
            <w:pPr>
              <w:spacing w:before="120"/>
              <w:jc w:val="center"/>
              <w:rPr>
                <w:iCs/>
                <w:sz w:val="16"/>
                <w:szCs w:val="16"/>
                <w:lang w:eastAsia="es-ES"/>
              </w:rPr>
            </w:pPr>
            <w:r w:rsidRPr="00D638A8">
              <w:rPr>
                <w:iCs/>
                <w:sz w:val="16"/>
                <w:szCs w:val="16"/>
                <w:lang w:eastAsia="es-ES"/>
              </w:rPr>
              <w:t>-</w:t>
            </w:r>
          </w:p>
        </w:tc>
        <w:tc>
          <w:tcPr>
            <w:tcW w:w="348" w:type="pct"/>
            <w:shd w:val="clear" w:color="auto" w:fill="auto"/>
            <w:noWrap/>
            <w:vAlign w:val="bottom"/>
            <w:hideMark/>
          </w:tcPr>
          <w:p w14:paraId="6D120784" w14:textId="77777777" w:rsidR="000E68B2" w:rsidRPr="00D638A8" w:rsidRDefault="000E68B2" w:rsidP="00BB48E8">
            <w:pPr>
              <w:spacing w:before="120"/>
              <w:jc w:val="center"/>
              <w:rPr>
                <w:iCs/>
                <w:sz w:val="16"/>
                <w:szCs w:val="16"/>
                <w:lang w:eastAsia="es-ES"/>
              </w:rPr>
            </w:pPr>
            <w:r w:rsidRPr="00D638A8">
              <w:rPr>
                <w:iCs/>
                <w:sz w:val="16"/>
                <w:szCs w:val="16"/>
                <w:lang w:eastAsia="es-ES"/>
              </w:rPr>
              <w:t>--</w:t>
            </w:r>
          </w:p>
        </w:tc>
        <w:tc>
          <w:tcPr>
            <w:tcW w:w="208" w:type="pct"/>
            <w:shd w:val="clear" w:color="auto" w:fill="auto"/>
            <w:noWrap/>
            <w:vAlign w:val="bottom"/>
            <w:hideMark/>
          </w:tcPr>
          <w:p w14:paraId="67B73422" w14:textId="77777777" w:rsidR="000E68B2" w:rsidRPr="00D638A8" w:rsidRDefault="000E68B2" w:rsidP="00BB48E8">
            <w:pPr>
              <w:spacing w:before="120"/>
              <w:jc w:val="right"/>
              <w:rPr>
                <w:iCs/>
                <w:sz w:val="16"/>
                <w:szCs w:val="16"/>
                <w:lang w:eastAsia="es-ES"/>
              </w:rPr>
            </w:pPr>
            <w:r w:rsidRPr="00D638A8">
              <w:rPr>
                <w:iCs/>
                <w:sz w:val="16"/>
                <w:szCs w:val="16"/>
                <w:lang w:eastAsia="es-ES"/>
              </w:rPr>
              <w:t>8</w:t>
            </w:r>
          </w:p>
        </w:tc>
        <w:tc>
          <w:tcPr>
            <w:tcW w:w="350" w:type="pct"/>
            <w:shd w:val="clear" w:color="auto" w:fill="auto"/>
            <w:noWrap/>
            <w:vAlign w:val="bottom"/>
            <w:hideMark/>
          </w:tcPr>
          <w:p w14:paraId="7A57ECD1" w14:textId="77777777" w:rsidR="000E68B2" w:rsidRPr="00D638A8" w:rsidRDefault="000E68B2" w:rsidP="00BB48E8">
            <w:pPr>
              <w:spacing w:before="120"/>
              <w:jc w:val="center"/>
              <w:rPr>
                <w:iCs/>
                <w:sz w:val="16"/>
                <w:szCs w:val="16"/>
                <w:lang w:eastAsia="es-ES"/>
              </w:rPr>
            </w:pPr>
            <w:r w:rsidRPr="00D638A8">
              <w:rPr>
                <w:iCs/>
                <w:sz w:val="16"/>
                <w:szCs w:val="16"/>
                <w:lang w:eastAsia="es-ES"/>
              </w:rPr>
              <w:t>72.72%</w:t>
            </w:r>
          </w:p>
        </w:tc>
        <w:tc>
          <w:tcPr>
            <w:tcW w:w="208" w:type="pct"/>
            <w:shd w:val="clear" w:color="auto" w:fill="auto"/>
            <w:noWrap/>
            <w:vAlign w:val="bottom"/>
            <w:hideMark/>
          </w:tcPr>
          <w:p w14:paraId="1A25006B" w14:textId="77777777" w:rsidR="000E68B2" w:rsidRPr="00D638A8" w:rsidRDefault="000E68B2" w:rsidP="00BB48E8">
            <w:pPr>
              <w:spacing w:before="120"/>
              <w:jc w:val="right"/>
              <w:rPr>
                <w:iCs/>
                <w:sz w:val="16"/>
                <w:szCs w:val="16"/>
                <w:lang w:eastAsia="es-ES"/>
              </w:rPr>
            </w:pPr>
            <w:r w:rsidRPr="00D638A8">
              <w:rPr>
                <w:iCs/>
                <w:sz w:val="16"/>
                <w:szCs w:val="16"/>
                <w:lang w:eastAsia="es-ES"/>
              </w:rPr>
              <w:t>-</w:t>
            </w:r>
          </w:p>
        </w:tc>
        <w:tc>
          <w:tcPr>
            <w:tcW w:w="349" w:type="pct"/>
            <w:shd w:val="clear" w:color="auto" w:fill="auto"/>
            <w:noWrap/>
            <w:vAlign w:val="bottom"/>
            <w:hideMark/>
          </w:tcPr>
          <w:p w14:paraId="188DD154" w14:textId="77777777" w:rsidR="000E68B2" w:rsidRPr="00D638A8" w:rsidRDefault="000E68B2" w:rsidP="00BB48E8">
            <w:pPr>
              <w:spacing w:before="120"/>
              <w:jc w:val="center"/>
              <w:rPr>
                <w:iCs/>
                <w:sz w:val="16"/>
                <w:szCs w:val="16"/>
                <w:lang w:eastAsia="es-ES"/>
              </w:rPr>
            </w:pPr>
            <w:r w:rsidRPr="00D638A8">
              <w:rPr>
                <w:iCs/>
                <w:sz w:val="16"/>
                <w:szCs w:val="16"/>
                <w:lang w:eastAsia="es-ES"/>
              </w:rPr>
              <w:t>--</w:t>
            </w:r>
          </w:p>
        </w:tc>
        <w:tc>
          <w:tcPr>
            <w:tcW w:w="140" w:type="pct"/>
            <w:shd w:val="clear" w:color="auto" w:fill="auto"/>
            <w:noWrap/>
            <w:vAlign w:val="bottom"/>
            <w:hideMark/>
          </w:tcPr>
          <w:p w14:paraId="13A44FCC" w14:textId="77777777" w:rsidR="000E68B2" w:rsidRPr="00D638A8" w:rsidRDefault="000E68B2" w:rsidP="00BB48E8">
            <w:pPr>
              <w:spacing w:before="120"/>
              <w:jc w:val="right"/>
              <w:rPr>
                <w:iCs/>
                <w:sz w:val="16"/>
                <w:szCs w:val="16"/>
                <w:lang w:eastAsia="es-ES"/>
              </w:rPr>
            </w:pPr>
            <w:r w:rsidRPr="00D638A8">
              <w:rPr>
                <w:iCs/>
                <w:sz w:val="16"/>
                <w:szCs w:val="16"/>
                <w:lang w:eastAsia="es-ES"/>
              </w:rPr>
              <w:t>6</w:t>
            </w:r>
          </w:p>
        </w:tc>
        <w:tc>
          <w:tcPr>
            <w:tcW w:w="278" w:type="pct"/>
            <w:shd w:val="clear" w:color="auto" w:fill="auto"/>
            <w:noWrap/>
            <w:vAlign w:val="bottom"/>
            <w:hideMark/>
          </w:tcPr>
          <w:p w14:paraId="2195F524" w14:textId="77777777" w:rsidR="000E68B2" w:rsidRPr="00D638A8" w:rsidRDefault="000E68B2" w:rsidP="00BB48E8">
            <w:pPr>
              <w:spacing w:before="120"/>
              <w:jc w:val="center"/>
              <w:rPr>
                <w:iCs/>
                <w:sz w:val="16"/>
                <w:szCs w:val="16"/>
                <w:lang w:eastAsia="es-ES"/>
              </w:rPr>
            </w:pPr>
            <w:r w:rsidRPr="00D638A8">
              <w:rPr>
                <w:iCs/>
                <w:sz w:val="16"/>
                <w:szCs w:val="16"/>
                <w:lang w:eastAsia="es-ES"/>
              </w:rPr>
              <w:t>75%</w:t>
            </w:r>
          </w:p>
        </w:tc>
        <w:tc>
          <w:tcPr>
            <w:tcW w:w="140" w:type="pct"/>
            <w:shd w:val="clear" w:color="auto" w:fill="auto"/>
            <w:noWrap/>
            <w:vAlign w:val="bottom"/>
            <w:hideMark/>
          </w:tcPr>
          <w:p w14:paraId="10EA2A1E" w14:textId="77777777" w:rsidR="000E68B2" w:rsidRPr="00D638A8" w:rsidRDefault="000E68B2" w:rsidP="00BB48E8">
            <w:pPr>
              <w:spacing w:before="120"/>
              <w:jc w:val="right"/>
              <w:rPr>
                <w:iCs/>
                <w:sz w:val="16"/>
                <w:szCs w:val="16"/>
                <w:lang w:eastAsia="es-ES"/>
              </w:rPr>
            </w:pPr>
            <w:r w:rsidRPr="00D638A8">
              <w:rPr>
                <w:iCs/>
                <w:sz w:val="16"/>
                <w:szCs w:val="16"/>
                <w:lang w:eastAsia="es-ES"/>
              </w:rPr>
              <w:t>7</w:t>
            </w:r>
          </w:p>
        </w:tc>
        <w:tc>
          <w:tcPr>
            <w:tcW w:w="279" w:type="pct"/>
            <w:shd w:val="clear" w:color="auto" w:fill="auto"/>
            <w:noWrap/>
            <w:vAlign w:val="bottom"/>
            <w:hideMark/>
          </w:tcPr>
          <w:p w14:paraId="025E71AE" w14:textId="77777777" w:rsidR="000E68B2" w:rsidRPr="00D638A8" w:rsidRDefault="000E68B2" w:rsidP="00BB48E8">
            <w:pPr>
              <w:spacing w:before="120"/>
              <w:jc w:val="center"/>
              <w:rPr>
                <w:iCs/>
                <w:sz w:val="16"/>
                <w:szCs w:val="16"/>
                <w:lang w:eastAsia="es-ES"/>
              </w:rPr>
            </w:pPr>
            <w:r w:rsidRPr="00D638A8">
              <w:rPr>
                <w:iCs/>
                <w:sz w:val="16"/>
                <w:szCs w:val="16"/>
                <w:lang w:eastAsia="es-ES"/>
              </w:rPr>
              <w:t>87.5</w:t>
            </w:r>
          </w:p>
        </w:tc>
        <w:tc>
          <w:tcPr>
            <w:tcW w:w="211" w:type="pct"/>
            <w:shd w:val="clear" w:color="auto" w:fill="auto"/>
            <w:noWrap/>
            <w:vAlign w:val="bottom"/>
            <w:hideMark/>
          </w:tcPr>
          <w:p w14:paraId="7C3BDD33" w14:textId="77777777" w:rsidR="000E68B2" w:rsidRPr="00D638A8" w:rsidRDefault="000E68B2" w:rsidP="00BB48E8">
            <w:pPr>
              <w:spacing w:before="120"/>
              <w:jc w:val="right"/>
              <w:rPr>
                <w:iCs/>
                <w:sz w:val="16"/>
                <w:szCs w:val="16"/>
                <w:lang w:eastAsia="es-ES"/>
              </w:rPr>
            </w:pPr>
            <w:r w:rsidRPr="00D638A8">
              <w:rPr>
                <w:iCs/>
                <w:sz w:val="16"/>
                <w:szCs w:val="16"/>
                <w:lang w:eastAsia="es-ES"/>
              </w:rPr>
              <w:t>11</w:t>
            </w:r>
          </w:p>
        </w:tc>
        <w:tc>
          <w:tcPr>
            <w:tcW w:w="346" w:type="pct"/>
            <w:shd w:val="clear" w:color="auto" w:fill="auto"/>
            <w:noWrap/>
            <w:vAlign w:val="bottom"/>
            <w:hideMark/>
          </w:tcPr>
          <w:p w14:paraId="1FA1E831" w14:textId="77777777" w:rsidR="000E68B2" w:rsidRPr="00D638A8" w:rsidRDefault="000E68B2" w:rsidP="00BB48E8">
            <w:pPr>
              <w:spacing w:before="120"/>
              <w:jc w:val="center"/>
              <w:rPr>
                <w:iCs/>
                <w:sz w:val="16"/>
                <w:szCs w:val="16"/>
                <w:lang w:eastAsia="es-ES"/>
              </w:rPr>
            </w:pPr>
            <w:r w:rsidRPr="00D638A8">
              <w:rPr>
                <w:iCs/>
                <w:sz w:val="16"/>
                <w:szCs w:val="16"/>
                <w:lang w:eastAsia="es-ES"/>
              </w:rPr>
              <w:t>100%</w:t>
            </w:r>
          </w:p>
        </w:tc>
        <w:tc>
          <w:tcPr>
            <w:tcW w:w="210" w:type="pct"/>
            <w:shd w:val="clear" w:color="auto" w:fill="auto"/>
            <w:noWrap/>
            <w:vAlign w:val="bottom"/>
            <w:hideMark/>
          </w:tcPr>
          <w:p w14:paraId="2155512E" w14:textId="77777777" w:rsidR="000E68B2" w:rsidRPr="00D638A8" w:rsidRDefault="000E68B2" w:rsidP="00BB48E8">
            <w:pPr>
              <w:spacing w:before="120"/>
              <w:jc w:val="right"/>
              <w:rPr>
                <w:iCs/>
                <w:sz w:val="16"/>
                <w:szCs w:val="16"/>
                <w:lang w:eastAsia="es-ES"/>
              </w:rPr>
            </w:pPr>
            <w:r w:rsidRPr="00D638A8">
              <w:rPr>
                <w:iCs/>
                <w:sz w:val="16"/>
                <w:szCs w:val="16"/>
                <w:lang w:eastAsia="es-ES"/>
              </w:rPr>
              <w:t>9</w:t>
            </w:r>
          </w:p>
        </w:tc>
        <w:tc>
          <w:tcPr>
            <w:tcW w:w="342" w:type="pct"/>
            <w:shd w:val="clear" w:color="auto" w:fill="auto"/>
            <w:noWrap/>
            <w:vAlign w:val="bottom"/>
            <w:hideMark/>
          </w:tcPr>
          <w:p w14:paraId="61182016" w14:textId="77777777" w:rsidR="000E68B2" w:rsidRPr="00D638A8" w:rsidRDefault="000E68B2" w:rsidP="00BB48E8">
            <w:pPr>
              <w:spacing w:before="120"/>
              <w:jc w:val="center"/>
              <w:rPr>
                <w:iCs/>
                <w:sz w:val="16"/>
                <w:szCs w:val="16"/>
                <w:lang w:eastAsia="es-ES"/>
              </w:rPr>
            </w:pPr>
            <w:r w:rsidRPr="00D638A8">
              <w:rPr>
                <w:iCs/>
                <w:sz w:val="16"/>
                <w:szCs w:val="16"/>
                <w:lang w:eastAsia="es-ES"/>
              </w:rPr>
              <w:t>81.81%</w:t>
            </w:r>
          </w:p>
        </w:tc>
      </w:tr>
      <w:tr w:rsidR="000E68B2" w:rsidRPr="00D638A8" w14:paraId="6ACC719F" w14:textId="77777777" w:rsidTr="000E68B2">
        <w:trPr>
          <w:trHeight w:val="86"/>
        </w:trPr>
        <w:tc>
          <w:tcPr>
            <w:tcW w:w="448" w:type="pct"/>
            <w:vMerge/>
            <w:vAlign w:val="center"/>
            <w:hideMark/>
          </w:tcPr>
          <w:p w14:paraId="41138E4F" w14:textId="77777777" w:rsidR="000E68B2" w:rsidRPr="00D638A8" w:rsidRDefault="000E68B2" w:rsidP="00BB48E8">
            <w:pPr>
              <w:jc w:val="center"/>
              <w:rPr>
                <w:iCs/>
                <w:sz w:val="16"/>
                <w:szCs w:val="16"/>
                <w:lang w:eastAsia="es-ES"/>
              </w:rPr>
            </w:pPr>
          </w:p>
        </w:tc>
        <w:tc>
          <w:tcPr>
            <w:tcW w:w="388" w:type="pct"/>
            <w:shd w:val="clear" w:color="auto" w:fill="auto"/>
            <w:hideMark/>
          </w:tcPr>
          <w:p w14:paraId="26474E55" w14:textId="77777777" w:rsidR="000E68B2" w:rsidRPr="00D638A8" w:rsidRDefault="000E68B2" w:rsidP="00BB48E8">
            <w:pPr>
              <w:jc w:val="center"/>
              <w:rPr>
                <w:iCs/>
                <w:sz w:val="16"/>
                <w:szCs w:val="16"/>
                <w:lang w:eastAsia="es-ES"/>
              </w:rPr>
            </w:pPr>
            <w:r w:rsidRPr="00D638A8">
              <w:rPr>
                <w:iCs/>
                <w:sz w:val="16"/>
                <w:szCs w:val="16"/>
                <w:lang w:eastAsia="es-ES"/>
              </w:rPr>
              <w:t>RM</w:t>
            </w:r>
          </w:p>
        </w:tc>
        <w:tc>
          <w:tcPr>
            <w:tcW w:w="196" w:type="pct"/>
            <w:shd w:val="clear" w:color="auto" w:fill="auto"/>
            <w:noWrap/>
            <w:hideMark/>
          </w:tcPr>
          <w:p w14:paraId="1894E05C" w14:textId="77777777" w:rsidR="000E68B2" w:rsidRPr="00D638A8" w:rsidRDefault="000E68B2" w:rsidP="00BB48E8">
            <w:pPr>
              <w:jc w:val="right"/>
              <w:rPr>
                <w:iCs/>
                <w:sz w:val="16"/>
                <w:szCs w:val="16"/>
                <w:lang w:eastAsia="es-ES"/>
              </w:rPr>
            </w:pPr>
            <w:r w:rsidRPr="00D638A8">
              <w:rPr>
                <w:iCs/>
                <w:sz w:val="16"/>
                <w:szCs w:val="16"/>
                <w:lang w:eastAsia="es-ES"/>
              </w:rPr>
              <w:t>1</w:t>
            </w:r>
          </w:p>
        </w:tc>
        <w:tc>
          <w:tcPr>
            <w:tcW w:w="348" w:type="pct"/>
            <w:shd w:val="clear" w:color="auto" w:fill="auto"/>
            <w:noWrap/>
            <w:hideMark/>
          </w:tcPr>
          <w:p w14:paraId="226FD5DB" w14:textId="77777777" w:rsidR="000E68B2" w:rsidRPr="00D638A8" w:rsidRDefault="000E68B2" w:rsidP="00BB48E8">
            <w:pPr>
              <w:jc w:val="center"/>
              <w:rPr>
                <w:iCs/>
                <w:sz w:val="16"/>
                <w:szCs w:val="16"/>
                <w:lang w:eastAsia="es-ES"/>
              </w:rPr>
            </w:pPr>
            <w:r w:rsidRPr="00D638A8">
              <w:rPr>
                <w:iCs/>
                <w:sz w:val="16"/>
                <w:szCs w:val="16"/>
                <w:lang w:eastAsia="es-ES"/>
              </w:rPr>
              <w:t>11.11%</w:t>
            </w:r>
          </w:p>
        </w:tc>
        <w:tc>
          <w:tcPr>
            <w:tcW w:w="211" w:type="pct"/>
            <w:shd w:val="clear" w:color="auto" w:fill="auto"/>
            <w:noWrap/>
            <w:hideMark/>
          </w:tcPr>
          <w:p w14:paraId="376C0162" w14:textId="77777777" w:rsidR="000E68B2" w:rsidRPr="00D638A8" w:rsidRDefault="000E68B2" w:rsidP="00BB48E8">
            <w:pPr>
              <w:jc w:val="center"/>
              <w:rPr>
                <w:iCs/>
                <w:sz w:val="16"/>
                <w:szCs w:val="16"/>
                <w:lang w:eastAsia="es-ES"/>
              </w:rPr>
            </w:pPr>
            <w:r w:rsidRPr="00D638A8">
              <w:rPr>
                <w:iCs/>
                <w:sz w:val="16"/>
                <w:szCs w:val="16"/>
                <w:lang w:eastAsia="es-ES"/>
              </w:rPr>
              <w:t>8</w:t>
            </w:r>
          </w:p>
        </w:tc>
        <w:tc>
          <w:tcPr>
            <w:tcW w:w="348" w:type="pct"/>
            <w:shd w:val="clear" w:color="auto" w:fill="auto"/>
            <w:noWrap/>
            <w:hideMark/>
          </w:tcPr>
          <w:p w14:paraId="457DE9BD" w14:textId="77777777" w:rsidR="000E68B2" w:rsidRPr="00D638A8" w:rsidRDefault="000E68B2" w:rsidP="00BB48E8">
            <w:pPr>
              <w:jc w:val="center"/>
              <w:rPr>
                <w:iCs/>
                <w:sz w:val="16"/>
                <w:szCs w:val="16"/>
                <w:lang w:eastAsia="es-ES"/>
              </w:rPr>
            </w:pPr>
            <w:r w:rsidRPr="00D638A8">
              <w:rPr>
                <w:iCs/>
                <w:sz w:val="16"/>
                <w:szCs w:val="16"/>
                <w:lang w:eastAsia="es-ES"/>
              </w:rPr>
              <w:t>88.88%</w:t>
            </w:r>
          </w:p>
        </w:tc>
        <w:tc>
          <w:tcPr>
            <w:tcW w:w="208" w:type="pct"/>
            <w:shd w:val="clear" w:color="auto" w:fill="auto"/>
            <w:noWrap/>
            <w:hideMark/>
          </w:tcPr>
          <w:p w14:paraId="0A7CC909" w14:textId="77777777" w:rsidR="000E68B2" w:rsidRPr="00D638A8" w:rsidRDefault="000E68B2" w:rsidP="00BB48E8">
            <w:pPr>
              <w:jc w:val="right"/>
              <w:rPr>
                <w:iCs/>
                <w:sz w:val="16"/>
                <w:szCs w:val="16"/>
                <w:lang w:eastAsia="es-ES"/>
              </w:rPr>
            </w:pPr>
            <w:r w:rsidRPr="00D638A8">
              <w:rPr>
                <w:iCs/>
                <w:sz w:val="16"/>
                <w:szCs w:val="16"/>
                <w:lang w:eastAsia="es-ES"/>
              </w:rPr>
              <w:t>3</w:t>
            </w:r>
          </w:p>
        </w:tc>
        <w:tc>
          <w:tcPr>
            <w:tcW w:w="350" w:type="pct"/>
            <w:shd w:val="clear" w:color="auto" w:fill="auto"/>
            <w:noWrap/>
            <w:hideMark/>
          </w:tcPr>
          <w:p w14:paraId="70391BC8" w14:textId="77777777" w:rsidR="000E68B2" w:rsidRPr="00D638A8" w:rsidRDefault="000E68B2" w:rsidP="00BB48E8">
            <w:pPr>
              <w:jc w:val="center"/>
              <w:rPr>
                <w:iCs/>
                <w:sz w:val="16"/>
                <w:szCs w:val="16"/>
                <w:lang w:eastAsia="es-ES"/>
              </w:rPr>
            </w:pPr>
            <w:r w:rsidRPr="00D638A8">
              <w:rPr>
                <w:iCs/>
                <w:sz w:val="16"/>
                <w:szCs w:val="16"/>
                <w:lang w:eastAsia="es-ES"/>
              </w:rPr>
              <w:t>27.27%</w:t>
            </w:r>
          </w:p>
        </w:tc>
        <w:tc>
          <w:tcPr>
            <w:tcW w:w="208" w:type="pct"/>
            <w:shd w:val="clear" w:color="auto" w:fill="auto"/>
            <w:noWrap/>
            <w:hideMark/>
          </w:tcPr>
          <w:p w14:paraId="59EBCCBA" w14:textId="77777777" w:rsidR="000E68B2" w:rsidRPr="00D638A8" w:rsidRDefault="000E68B2" w:rsidP="00BB48E8">
            <w:pPr>
              <w:jc w:val="right"/>
              <w:rPr>
                <w:iCs/>
                <w:sz w:val="16"/>
                <w:szCs w:val="16"/>
                <w:lang w:eastAsia="es-ES"/>
              </w:rPr>
            </w:pPr>
            <w:r w:rsidRPr="00D638A8">
              <w:rPr>
                <w:iCs/>
                <w:sz w:val="16"/>
                <w:szCs w:val="16"/>
                <w:lang w:eastAsia="es-ES"/>
              </w:rPr>
              <w:t>3</w:t>
            </w:r>
          </w:p>
        </w:tc>
        <w:tc>
          <w:tcPr>
            <w:tcW w:w="349" w:type="pct"/>
            <w:shd w:val="clear" w:color="auto" w:fill="auto"/>
            <w:noWrap/>
            <w:hideMark/>
          </w:tcPr>
          <w:p w14:paraId="4619EC30" w14:textId="77777777" w:rsidR="000E68B2" w:rsidRPr="00D638A8" w:rsidRDefault="000E68B2" w:rsidP="00BB48E8">
            <w:pPr>
              <w:jc w:val="center"/>
              <w:rPr>
                <w:iCs/>
                <w:sz w:val="16"/>
                <w:szCs w:val="16"/>
                <w:lang w:eastAsia="es-ES"/>
              </w:rPr>
            </w:pPr>
            <w:r w:rsidRPr="00D638A8">
              <w:rPr>
                <w:iCs/>
                <w:sz w:val="16"/>
                <w:szCs w:val="16"/>
                <w:lang w:eastAsia="es-ES"/>
              </w:rPr>
              <w:t>27.27%</w:t>
            </w:r>
          </w:p>
        </w:tc>
        <w:tc>
          <w:tcPr>
            <w:tcW w:w="140" w:type="pct"/>
            <w:shd w:val="clear" w:color="auto" w:fill="auto"/>
            <w:noWrap/>
            <w:hideMark/>
          </w:tcPr>
          <w:p w14:paraId="6B86C780" w14:textId="77777777" w:rsidR="000E68B2" w:rsidRPr="00D638A8" w:rsidRDefault="000E68B2" w:rsidP="00BB48E8">
            <w:pPr>
              <w:jc w:val="right"/>
              <w:rPr>
                <w:iCs/>
                <w:sz w:val="16"/>
                <w:szCs w:val="16"/>
                <w:lang w:eastAsia="es-ES"/>
              </w:rPr>
            </w:pPr>
            <w:r w:rsidRPr="00D638A8">
              <w:rPr>
                <w:iCs/>
                <w:sz w:val="16"/>
                <w:szCs w:val="16"/>
                <w:lang w:eastAsia="es-ES"/>
              </w:rPr>
              <w:t>2</w:t>
            </w:r>
          </w:p>
        </w:tc>
        <w:tc>
          <w:tcPr>
            <w:tcW w:w="278" w:type="pct"/>
            <w:shd w:val="clear" w:color="auto" w:fill="auto"/>
            <w:noWrap/>
            <w:hideMark/>
          </w:tcPr>
          <w:p w14:paraId="2CA06014" w14:textId="77777777" w:rsidR="000E68B2" w:rsidRPr="00D638A8" w:rsidRDefault="000E68B2" w:rsidP="00BB48E8">
            <w:pPr>
              <w:jc w:val="center"/>
              <w:rPr>
                <w:iCs/>
                <w:sz w:val="16"/>
                <w:szCs w:val="16"/>
                <w:lang w:eastAsia="es-ES"/>
              </w:rPr>
            </w:pPr>
            <w:r w:rsidRPr="00D638A8">
              <w:rPr>
                <w:iCs/>
                <w:sz w:val="16"/>
                <w:szCs w:val="16"/>
                <w:lang w:eastAsia="es-ES"/>
              </w:rPr>
              <w:t>25%</w:t>
            </w:r>
          </w:p>
        </w:tc>
        <w:tc>
          <w:tcPr>
            <w:tcW w:w="140" w:type="pct"/>
            <w:shd w:val="clear" w:color="auto" w:fill="auto"/>
            <w:noWrap/>
            <w:hideMark/>
          </w:tcPr>
          <w:p w14:paraId="1F92AC5F" w14:textId="77777777" w:rsidR="000E68B2" w:rsidRPr="00D638A8" w:rsidRDefault="000E68B2" w:rsidP="00BB48E8">
            <w:pPr>
              <w:jc w:val="right"/>
              <w:rPr>
                <w:iCs/>
                <w:sz w:val="16"/>
                <w:szCs w:val="16"/>
                <w:lang w:eastAsia="es-ES"/>
              </w:rPr>
            </w:pPr>
            <w:r w:rsidRPr="00D638A8">
              <w:rPr>
                <w:iCs/>
                <w:sz w:val="16"/>
                <w:szCs w:val="16"/>
                <w:lang w:eastAsia="es-ES"/>
              </w:rPr>
              <w:t>1</w:t>
            </w:r>
          </w:p>
        </w:tc>
        <w:tc>
          <w:tcPr>
            <w:tcW w:w="279" w:type="pct"/>
            <w:shd w:val="clear" w:color="auto" w:fill="auto"/>
            <w:noWrap/>
            <w:hideMark/>
          </w:tcPr>
          <w:p w14:paraId="58EB6877" w14:textId="77777777" w:rsidR="000E68B2" w:rsidRPr="00D638A8" w:rsidRDefault="000E68B2" w:rsidP="00BB48E8">
            <w:pPr>
              <w:jc w:val="center"/>
              <w:rPr>
                <w:iCs/>
                <w:sz w:val="16"/>
                <w:szCs w:val="16"/>
                <w:lang w:eastAsia="es-ES"/>
              </w:rPr>
            </w:pPr>
            <w:r w:rsidRPr="00D638A8">
              <w:rPr>
                <w:iCs/>
                <w:sz w:val="16"/>
                <w:szCs w:val="16"/>
                <w:lang w:eastAsia="es-ES"/>
              </w:rPr>
              <w:t>12.5</w:t>
            </w:r>
          </w:p>
        </w:tc>
        <w:tc>
          <w:tcPr>
            <w:tcW w:w="211" w:type="pct"/>
            <w:shd w:val="clear" w:color="auto" w:fill="auto"/>
            <w:noWrap/>
            <w:hideMark/>
          </w:tcPr>
          <w:p w14:paraId="5A1380A9" w14:textId="77777777" w:rsidR="000E68B2" w:rsidRPr="00D638A8" w:rsidRDefault="000E68B2" w:rsidP="00BB48E8">
            <w:pPr>
              <w:jc w:val="right"/>
              <w:rPr>
                <w:iCs/>
                <w:sz w:val="16"/>
                <w:szCs w:val="16"/>
                <w:lang w:eastAsia="es-ES"/>
              </w:rPr>
            </w:pPr>
            <w:r w:rsidRPr="00D638A8">
              <w:rPr>
                <w:iCs/>
                <w:sz w:val="16"/>
                <w:szCs w:val="16"/>
                <w:lang w:eastAsia="es-ES"/>
              </w:rPr>
              <w:t>-</w:t>
            </w:r>
          </w:p>
        </w:tc>
        <w:tc>
          <w:tcPr>
            <w:tcW w:w="346" w:type="pct"/>
            <w:shd w:val="clear" w:color="auto" w:fill="auto"/>
            <w:noWrap/>
            <w:hideMark/>
          </w:tcPr>
          <w:p w14:paraId="393BAEA8"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210" w:type="pct"/>
            <w:shd w:val="clear" w:color="auto" w:fill="auto"/>
            <w:noWrap/>
            <w:hideMark/>
          </w:tcPr>
          <w:p w14:paraId="41A84603" w14:textId="77777777" w:rsidR="000E68B2" w:rsidRPr="00D638A8" w:rsidRDefault="000E68B2" w:rsidP="00BB48E8">
            <w:pPr>
              <w:jc w:val="right"/>
              <w:rPr>
                <w:iCs/>
                <w:sz w:val="16"/>
                <w:szCs w:val="16"/>
                <w:lang w:eastAsia="es-ES"/>
              </w:rPr>
            </w:pPr>
            <w:r w:rsidRPr="00D638A8">
              <w:rPr>
                <w:iCs/>
                <w:sz w:val="16"/>
                <w:szCs w:val="16"/>
                <w:lang w:eastAsia="es-ES"/>
              </w:rPr>
              <w:t>2</w:t>
            </w:r>
          </w:p>
        </w:tc>
        <w:tc>
          <w:tcPr>
            <w:tcW w:w="342" w:type="pct"/>
            <w:shd w:val="clear" w:color="auto" w:fill="auto"/>
            <w:noWrap/>
            <w:hideMark/>
          </w:tcPr>
          <w:p w14:paraId="6F92B8E7" w14:textId="77777777" w:rsidR="000E68B2" w:rsidRPr="00D638A8" w:rsidRDefault="000E68B2" w:rsidP="00BB48E8">
            <w:pPr>
              <w:jc w:val="center"/>
              <w:rPr>
                <w:iCs/>
                <w:sz w:val="16"/>
                <w:szCs w:val="16"/>
                <w:lang w:eastAsia="es-ES"/>
              </w:rPr>
            </w:pPr>
            <w:r w:rsidRPr="00D638A8">
              <w:rPr>
                <w:iCs/>
                <w:sz w:val="16"/>
                <w:szCs w:val="16"/>
                <w:lang w:eastAsia="es-ES"/>
              </w:rPr>
              <w:t>18.18%</w:t>
            </w:r>
          </w:p>
        </w:tc>
      </w:tr>
      <w:tr w:rsidR="000E68B2" w:rsidRPr="00D638A8" w14:paraId="6AD9D6B7" w14:textId="77777777" w:rsidTr="000E68B2">
        <w:trPr>
          <w:trHeight w:val="86"/>
        </w:trPr>
        <w:tc>
          <w:tcPr>
            <w:tcW w:w="448" w:type="pct"/>
            <w:vMerge/>
            <w:vAlign w:val="center"/>
            <w:hideMark/>
          </w:tcPr>
          <w:p w14:paraId="402FDCC5" w14:textId="77777777" w:rsidR="000E68B2" w:rsidRPr="00D638A8" w:rsidRDefault="000E68B2" w:rsidP="00BB48E8">
            <w:pPr>
              <w:jc w:val="center"/>
              <w:rPr>
                <w:iCs/>
                <w:sz w:val="16"/>
                <w:szCs w:val="16"/>
                <w:lang w:eastAsia="es-ES"/>
              </w:rPr>
            </w:pPr>
          </w:p>
        </w:tc>
        <w:tc>
          <w:tcPr>
            <w:tcW w:w="388" w:type="pct"/>
            <w:shd w:val="clear" w:color="auto" w:fill="auto"/>
            <w:hideMark/>
          </w:tcPr>
          <w:p w14:paraId="07353CB9" w14:textId="77777777" w:rsidR="000E68B2" w:rsidRPr="00D638A8" w:rsidRDefault="000E68B2" w:rsidP="00BB48E8">
            <w:pPr>
              <w:jc w:val="center"/>
              <w:rPr>
                <w:iCs/>
                <w:sz w:val="16"/>
                <w:szCs w:val="16"/>
                <w:lang w:eastAsia="es-ES"/>
              </w:rPr>
            </w:pPr>
            <w:r w:rsidRPr="00D638A8">
              <w:rPr>
                <w:iCs/>
                <w:sz w:val="16"/>
                <w:szCs w:val="16"/>
                <w:lang w:eastAsia="es-ES"/>
              </w:rPr>
              <w:t>SR</w:t>
            </w:r>
          </w:p>
        </w:tc>
        <w:tc>
          <w:tcPr>
            <w:tcW w:w="196" w:type="pct"/>
            <w:shd w:val="clear" w:color="auto" w:fill="auto"/>
            <w:noWrap/>
            <w:hideMark/>
          </w:tcPr>
          <w:p w14:paraId="20673FCE" w14:textId="77777777" w:rsidR="000E68B2" w:rsidRPr="00D638A8" w:rsidRDefault="000E68B2" w:rsidP="00BB48E8">
            <w:pPr>
              <w:jc w:val="right"/>
              <w:rPr>
                <w:iCs/>
                <w:sz w:val="16"/>
                <w:szCs w:val="16"/>
                <w:lang w:eastAsia="es-ES"/>
              </w:rPr>
            </w:pPr>
            <w:r w:rsidRPr="00D638A8">
              <w:rPr>
                <w:iCs/>
                <w:sz w:val="16"/>
                <w:szCs w:val="16"/>
                <w:lang w:eastAsia="es-ES"/>
              </w:rPr>
              <w:t>-</w:t>
            </w:r>
          </w:p>
        </w:tc>
        <w:tc>
          <w:tcPr>
            <w:tcW w:w="348" w:type="pct"/>
            <w:shd w:val="clear" w:color="auto" w:fill="auto"/>
            <w:noWrap/>
            <w:hideMark/>
          </w:tcPr>
          <w:p w14:paraId="340776F6" w14:textId="77777777" w:rsidR="000E68B2" w:rsidRPr="00D638A8" w:rsidRDefault="000E68B2" w:rsidP="00BB48E8">
            <w:pPr>
              <w:jc w:val="center"/>
              <w:rPr>
                <w:sz w:val="20"/>
                <w:szCs w:val="20"/>
                <w:lang w:eastAsia="es-ES"/>
              </w:rPr>
            </w:pPr>
            <w:r w:rsidRPr="00D638A8">
              <w:rPr>
                <w:sz w:val="20"/>
                <w:szCs w:val="20"/>
                <w:lang w:eastAsia="es-ES"/>
              </w:rPr>
              <w:t>--</w:t>
            </w:r>
          </w:p>
        </w:tc>
        <w:tc>
          <w:tcPr>
            <w:tcW w:w="211" w:type="pct"/>
            <w:shd w:val="clear" w:color="auto" w:fill="auto"/>
            <w:noWrap/>
            <w:hideMark/>
          </w:tcPr>
          <w:p w14:paraId="1D6B8CE4" w14:textId="77777777" w:rsidR="000E68B2" w:rsidRPr="00D638A8" w:rsidRDefault="000E68B2" w:rsidP="00BB48E8">
            <w:pPr>
              <w:jc w:val="center"/>
              <w:rPr>
                <w:iCs/>
                <w:sz w:val="16"/>
                <w:szCs w:val="16"/>
                <w:lang w:eastAsia="es-ES"/>
              </w:rPr>
            </w:pPr>
            <w:r w:rsidRPr="00D638A8">
              <w:rPr>
                <w:iCs/>
                <w:sz w:val="16"/>
                <w:szCs w:val="16"/>
                <w:lang w:eastAsia="es-ES"/>
              </w:rPr>
              <w:t>1</w:t>
            </w:r>
          </w:p>
        </w:tc>
        <w:tc>
          <w:tcPr>
            <w:tcW w:w="348" w:type="pct"/>
            <w:shd w:val="clear" w:color="auto" w:fill="auto"/>
            <w:noWrap/>
            <w:hideMark/>
          </w:tcPr>
          <w:p w14:paraId="4208D248" w14:textId="77777777" w:rsidR="000E68B2" w:rsidRPr="00D638A8" w:rsidRDefault="000E68B2" w:rsidP="00BB48E8">
            <w:pPr>
              <w:jc w:val="center"/>
              <w:rPr>
                <w:iCs/>
                <w:sz w:val="16"/>
                <w:szCs w:val="16"/>
                <w:lang w:eastAsia="es-ES"/>
              </w:rPr>
            </w:pPr>
            <w:r w:rsidRPr="00D638A8">
              <w:rPr>
                <w:iCs/>
                <w:sz w:val="16"/>
                <w:szCs w:val="16"/>
                <w:lang w:eastAsia="es-ES"/>
              </w:rPr>
              <w:t>11.11%</w:t>
            </w:r>
          </w:p>
        </w:tc>
        <w:tc>
          <w:tcPr>
            <w:tcW w:w="208" w:type="pct"/>
            <w:shd w:val="clear" w:color="auto" w:fill="auto"/>
            <w:noWrap/>
            <w:hideMark/>
          </w:tcPr>
          <w:p w14:paraId="6777EA9F" w14:textId="77777777" w:rsidR="000E68B2" w:rsidRPr="00D638A8" w:rsidRDefault="000E68B2" w:rsidP="00BB48E8">
            <w:pPr>
              <w:jc w:val="right"/>
              <w:rPr>
                <w:iCs/>
                <w:sz w:val="16"/>
                <w:szCs w:val="16"/>
                <w:lang w:eastAsia="es-ES"/>
              </w:rPr>
            </w:pPr>
            <w:r w:rsidRPr="00D638A8">
              <w:rPr>
                <w:iCs/>
                <w:sz w:val="16"/>
                <w:szCs w:val="16"/>
                <w:lang w:eastAsia="es-ES"/>
              </w:rPr>
              <w:t>-</w:t>
            </w:r>
          </w:p>
        </w:tc>
        <w:tc>
          <w:tcPr>
            <w:tcW w:w="350" w:type="pct"/>
            <w:shd w:val="clear" w:color="auto" w:fill="auto"/>
            <w:noWrap/>
            <w:hideMark/>
          </w:tcPr>
          <w:p w14:paraId="7E70C720"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208" w:type="pct"/>
            <w:shd w:val="clear" w:color="auto" w:fill="auto"/>
            <w:noWrap/>
            <w:hideMark/>
          </w:tcPr>
          <w:p w14:paraId="47941002" w14:textId="77777777" w:rsidR="000E68B2" w:rsidRPr="00D638A8" w:rsidRDefault="000E68B2" w:rsidP="00BB48E8">
            <w:pPr>
              <w:jc w:val="right"/>
              <w:rPr>
                <w:iCs/>
                <w:sz w:val="16"/>
                <w:szCs w:val="16"/>
                <w:lang w:eastAsia="es-ES"/>
              </w:rPr>
            </w:pPr>
            <w:r w:rsidRPr="00D638A8">
              <w:rPr>
                <w:iCs/>
                <w:sz w:val="16"/>
                <w:szCs w:val="16"/>
                <w:lang w:eastAsia="es-ES"/>
              </w:rPr>
              <w:t>8</w:t>
            </w:r>
          </w:p>
        </w:tc>
        <w:tc>
          <w:tcPr>
            <w:tcW w:w="349" w:type="pct"/>
            <w:shd w:val="clear" w:color="auto" w:fill="auto"/>
            <w:noWrap/>
            <w:hideMark/>
          </w:tcPr>
          <w:p w14:paraId="16370076" w14:textId="77777777" w:rsidR="000E68B2" w:rsidRPr="00D638A8" w:rsidRDefault="000E68B2" w:rsidP="00BB48E8">
            <w:pPr>
              <w:jc w:val="center"/>
              <w:rPr>
                <w:iCs/>
                <w:sz w:val="16"/>
                <w:szCs w:val="16"/>
                <w:lang w:eastAsia="es-ES"/>
              </w:rPr>
            </w:pPr>
            <w:r w:rsidRPr="00D638A8">
              <w:rPr>
                <w:iCs/>
                <w:sz w:val="16"/>
                <w:szCs w:val="16"/>
                <w:lang w:eastAsia="es-ES"/>
              </w:rPr>
              <w:t>72.72%</w:t>
            </w:r>
          </w:p>
        </w:tc>
        <w:tc>
          <w:tcPr>
            <w:tcW w:w="140" w:type="pct"/>
            <w:shd w:val="clear" w:color="auto" w:fill="auto"/>
            <w:noWrap/>
            <w:hideMark/>
          </w:tcPr>
          <w:p w14:paraId="57195947" w14:textId="77777777" w:rsidR="000E68B2" w:rsidRPr="00D638A8" w:rsidRDefault="000E68B2" w:rsidP="00BB48E8">
            <w:pPr>
              <w:jc w:val="right"/>
              <w:rPr>
                <w:iCs/>
                <w:sz w:val="16"/>
                <w:szCs w:val="16"/>
                <w:lang w:eastAsia="es-ES"/>
              </w:rPr>
            </w:pPr>
            <w:r w:rsidRPr="00D638A8">
              <w:rPr>
                <w:iCs/>
                <w:sz w:val="16"/>
                <w:szCs w:val="16"/>
                <w:lang w:eastAsia="es-ES"/>
              </w:rPr>
              <w:t>-</w:t>
            </w:r>
          </w:p>
        </w:tc>
        <w:tc>
          <w:tcPr>
            <w:tcW w:w="278" w:type="pct"/>
            <w:shd w:val="clear" w:color="auto" w:fill="auto"/>
            <w:noWrap/>
            <w:hideMark/>
          </w:tcPr>
          <w:p w14:paraId="0282CB4B" w14:textId="77777777" w:rsidR="000E68B2" w:rsidRPr="00D638A8" w:rsidRDefault="000E68B2" w:rsidP="00BB48E8">
            <w:pPr>
              <w:jc w:val="center"/>
              <w:rPr>
                <w:sz w:val="20"/>
                <w:szCs w:val="20"/>
                <w:lang w:eastAsia="es-ES"/>
              </w:rPr>
            </w:pPr>
            <w:r w:rsidRPr="00D638A8">
              <w:rPr>
                <w:sz w:val="20"/>
                <w:szCs w:val="20"/>
                <w:lang w:eastAsia="es-ES"/>
              </w:rPr>
              <w:t>--</w:t>
            </w:r>
          </w:p>
        </w:tc>
        <w:tc>
          <w:tcPr>
            <w:tcW w:w="140" w:type="pct"/>
            <w:shd w:val="clear" w:color="auto" w:fill="auto"/>
            <w:noWrap/>
            <w:hideMark/>
          </w:tcPr>
          <w:p w14:paraId="6EBDAF32" w14:textId="77777777" w:rsidR="000E68B2" w:rsidRPr="00D638A8" w:rsidRDefault="000E68B2" w:rsidP="00BB48E8">
            <w:pPr>
              <w:jc w:val="right"/>
              <w:rPr>
                <w:sz w:val="20"/>
                <w:szCs w:val="20"/>
                <w:lang w:eastAsia="es-ES"/>
              </w:rPr>
            </w:pPr>
            <w:r w:rsidRPr="00D638A8">
              <w:rPr>
                <w:sz w:val="20"/>
                <w:szCs w:val="20"/>
                <w:lang w:eastAsia="es-ES"/>
              </w:rPr>
              <w:t>-</w:t>
            </w:r>
          </w:p>
        </w:tc>
        <w:tc>
          <w:tcPr>
            <w:tcW w:w="279" w:type="pct"/>
            <w:shd w:val="clear" w:color="auto" w:fill="auto"/>
            <w:noWrap/>
            <w:hideMark/>
          </w:tcPr>
          <w:p w14:paraId="7DF6FEC8" w14:textId="77777777" w:rsidR="000E68B2" w:rsidRPr="00D638A8" w:rsidRDefault="000E68B2" w:rsidP="00BB48E8">
            <w:pPr>
              <w:jc w:val="center"/>
              <w:rPr>
                <w:sz w:val="20"/>
                <w:szCs w:val="20"/>
                <w:lang w:eastAsia="es-ES"/>
              </w:rPr>
            </w:pPr>
            <w:r w:rsidRPr="00D638A8">
              <w:rPr>
                <w:sz w:val="20"/>
                <w:szCs w:val="20"/>
                <w:lang w:eastAsia="es-ES"/>
              </w:rPr>
              <w:t>--</w:t>
            </w:r>
          </w:p>
        </w:tc>
        <w:tc>
          <w:tcPr>
            <w:tcW w:w="211" w:type="pct"/>
            <w:shd w:val="clear" w:color="auto" w:fill="auto"/>
            <w:noWrap/>
            <w:hideMark/>
          </w:tcPr>
          <w:p w14:paraId="07994BE6" w14:textId="77777777" w:rsidR="000E68B2" w:rsidRPr="00D638A8" w:rsidRDefault="000E68B2" w:rsidP="00BB48E8">
            <w:pPr>
              <w:jc w:val="right"/>
              <w:rPr>
                <w:iCs/>
                <w:sz w:val="16"/>
                <w:szCs w:val="16"/>
                <w:lang w:eastAsia="es-ES"/>
              </w:rPr>
            </w:pPr>
            <w:r w:rsidRPr="00D638A8">
              <w:rPr>
                <w:iCs/>
                <w:sz w:val="16"/>
                <w:szCs w:val="16"/>
                <w:lang w:eastAsia="es-ES"/>
              </w:rPr>
              <w:t>-</w:t>
            </w:r>
          </w:p>
        </w:tc>
        <w:tc>
          <w:tcPr>
            <w:tcW w:w="346" w:type="pct"/>
            <w:shd w:val="clear" w:color="auto" w:fill="auto"/>
            <w:noWrap/>
            <w:hideMark/>
          </w:tcPr>
          <w:p w14:paraId="1F01792B" w14:textId="77777777" w:rsidR="000E68B2" w:rsidRPr="00D638A8" w:rsidRDefault="000E68B2" w:rsidP="00BB48E8">
            <w:pPr>
              <w:jc w:val="center"/>
              <w:rPr>
                <w:iCs/>
                <w:sz w:val="16"/>
                <w:szCs w:val="16"/>
                <w:lang w:eastAsia="es-ES"/>
              </w:rPr>
            </w:pPr>
            <w:r w:rsidRPr="00D638A8">
              <w:rPr>
                <w:iCs/>
                <w:sz w:val="16"/>
                <w:szCs w:val="16"/>
                <w:lang w:eastAsia="es-ES"/>
              </w:rPr>
              <w:t>--</w:t>
            </w:r>
          </w:p>
        </w:tc>
        <w:tc>
          <w:tcPr>
            <w:tcW w:w="210" w:type="pct"/>
            <w:shd w:val="clear" w:color="auto" w:fill="auto"/>
            <w:noWrap/>
            <w:hideMark/>
          </w:tcPr>
          <w:p w14:paraId="16922C75" w14:textId="77777777" w:rsidR="000E68B2" w:rsidRPr="00D638A8" w:rsidRDefault="000E68B2" w:rsidP="00BB48E8">
            <w:pPr>
              <w:jc w:val="right"/>
              <w:rPr>
                <w:iCs/>
                <w:sz w:val="16"/>
                <w:szCs w:val="16"/>
                <w:lang w:eastAsia="es-ES"/>
              </w:rPr>
            </w:pPr>
            <w:r w:rsidRPr="00D638A8">
              <w:rPr>
                <w:iCs/>
                <w:sz w:val="16"/>
                <w:szCs w:val="16"/>
                <w:lang w:eastAsia="es-ES"/>
              </w:rPr>
              <w:t>-</w:t>
            </w:r>
          </w:p>
        </w:tc>
        <w:tc>
          <w:tcPr>
            <w:tcW w:w="342" w:type="pct"/>
            <w:shd w:val="clear" w:color="auto" w:fill="auto"/>
            <w:noWrap/>
            <w:hideMark/>
          </w:tcPr>
          <w:p w14:paraId="00C04313" w14:textId="77777777" w:rsidR="000E68B2" w:rsidRPr="00D638A8" w:rsidRDefault="000E68B2" w:rsidP="00BB48E8">
            <w:pPr>
              <w:jc w:val="center"/>
              <w:rPr>
                <w:iCs/>
                <w:sz w:val="16"/>
                <w:szCs w:val="16"/>
                <w:lang w:eastAsia="es-ES"/>
              </w:rPr>
            </w:pPr>
            <w:r w:rsidRPr="00D638A8">
              <w:rPr>
                <w:iCs/>
                <w:sz w:val="16"/>
                <w:szCs w:val="16"/>
                <w:lang w:eastAsia="es-ES"/>
              </w:rPr>
              <w:t>--</w:t>
            </w:r>
          </w:p>
        </w:tc>
      </w:tr>
      <w:tr w:rsidR="000E68B2" w:rsidRPr="00D638A8" w14:paraId="52C74307" w14:textId="77777777" w:rsidTr="000E68B2">
        <w:trPr>
          <w:trHeight w:val="64"/>
        </w:trPr>
        <w:tc>
          <w:tcPr>
            <w:tcW w:w="448" w:type="pct"/>
            <w:vMerge w:val="restart"/>
            <w:shd w:val="clear" w:color="auto" w:fill="auto"/>
            <w:vAlign w:val="center"/>
            <w:hideMark/>
          </w:tcPr>
          <w:p w14:paraId="420F07C4" w14:textId="77777777" w:rsidR="000E68B2" w:rsidRPr="00D638A8" w:rsidRDefault="000E68B2" w:rsidP="00BB48E8">
            <w:pPr>
              <w:jc w:val="center"/>
              <w:rPr>
                <w:iCs/>
                <w:sz w:val="16"/>
                <w:szCs w:val="16"/>
                <w:lang w:eastAsia="es-ES"/>
              </w:rPr>
            </w:pPr>
            <w:r w:rsidRPr="00D638A8">
              <w:rPr>
                <w:iCs/>
                <w:sz w:val="16"/>
                <w:szCs w:val="16"/>
                <w:lang w:eastAsia="es-ES"/>
              </w:rPr>
              <w:t>Sexo con varias parejas</w:t>
            </w:r>
          </w:p>
        </w:tc>
        <w:tc>
          <w:tcPr>
            <w:tcW w:w="388" w:type="pct"/>
            <w:shd w:val="clear" w:color="auto" w:fill="auto"/>
            <w:vAlign w:val="bottom"/>
            <w:hideMark/>
          </w:tcPr>
          <w:p w14:paraId="55A9D520" w14:textId="77777777" w:rsidR="000E68B2" w:rsidRPr="00D638A8" w:rsidRDefault="000E68B2" w:rsidP="00BB48E8">
            <w:pPr>
              <w:jc w:val="center"/>
              <w:rPr>
                <w:iCs/>
                <w:sz w:val="16"/>
                <w:szCs w:val="16"/>
                <w:lang w:eastAsia="es-ES"/>
              </w:rPr>
            </w:pPr>
            <w:r w:rsidRPr="00D638A8">
              <w:rPr>
                <w:iCs/>
                <w:sz w:val="16"/>
                <w:szCs w:val="16"/>
                <w:lang w:eastAsia="es-ES"/>
              </w:rPr>
              <w:t>MAR</w:t>
            </w:r>
          </w:p>
        </w:tc>
        <w:tc>
          <w:tcPr>
            <w:tcW w:w="196" w:type="pct"/>
            <w:shd w:val="clear" w:color="auto" w:fill="auto"/>
            <w:noWrap/>
            <w:vAlign w:val="bottom"/>
            <w:hideMark/>
          </w:tcPr>
          <w:p w14:paraId="6F620E2E" w14:textId="77777777" w:rsidR="000E68B2" w:rsidRPr="00D638A8" w:rsidRDefault="000E68B2" w:rsidP="00BB48E8">
            <w:pPr>
              <w:spacing w:before="120"/>
              <w:jc w:val="right"/>
              <w:rPr>
                <w:iCs/>
                <w:sz w:val="16"/>
                <w:szCs w:val="16"/>
                <w:lang w:eastAsia="es-ES"/>
              </w:rPr>
            </w:pPr>
            <w:r w:rsidRPr="00D638A8">
              <w:rPr>
                <w:iCs/>
                <w:sz w:val="16"/>
                <w:szCs w:val="16"/>
                <w:lang w:eastAsia="es-ES"/>
              </w:rPr>
              <w:t>1</w:t>
            </w:r>
          </w:p>
        </w:tc>
        <w:tc>
          <w:tcPr>
            <w:tcW w:w="348" w:type="pct"/>
            <w:shd w:val="clear" w:color="auto" w:fill="auto"/>
            <w:noWrap/>
            <w:vAlign w:val="bottom"/>
            <w:hideMark/>
          </w:tcPr>
          <w:p w14:paraId="1FC6E796" w14:textId="77777777" w:rsidR="000E68B2" w:rsidRPr="00D638A8" w:rsidRDefault="000E68B2" w:rsidP="00BB48E8">
            <w:pPr>
              <w:spacing w:before="120"/>
              <w:jc w:val="center"/>
              <w:rPr>
                <w:iCs/>
                <w:sz w:val="16"/>
                <w:szCs w:val="16"/>
                <w:lang w:eastAsia="es-ES"/>
              </w:rPr>
            </w:pPr>
            <w:r w:rsidRPr="00D638A8">
              <w:rPr>
                <w:iCs/>
                <w:sz w:val="16"/>
                <w:szCs w:val="16"/>
                <w:lang w:eastAsia="es-ES"/>
              </w:rPr>
              <w:t>11%</w:t>
            </w:r>
          </w:p>
        </w:tc>
        <w:tc>
          <w:tcPr>
            <w:tcW w:w="211" w:type="pct"/>
            <w:shd w:val="clear" w:color="auto" w:fill="auto"/>
            <w:noWrap/>
            <w:vAlign w:val="bottom"/>
            <w:hideMark/>
          </w:tcPr>
          <w:p w14:paraId="2CAF161F" w14:textId="77777777" w:rsidR="000E68B2" w:rsidRPr="00D638A8" w:rsidRDefault="000E68B2" w:rsidP="00BB48E8">
            <w:pPr>
              <w:spacing w:before="120"/>
              <w:jc w:val="center"/>
              <w:rPr>
                <w:iCs/>
                <w:sz w:val="16"/>
                <w:szCs w:val="16"/>
                <w:lang w:eastAsia="es-ES"/>
              </w:rPr>
            </w:pPr>
            <w:r w:rsidRPr="00D638A8">
              <w:rPr>
                <w:iCs/>
                <w:sz w:val="16"/>
                <w:szCs w:val="16"/>
                <w:lang w:eastAsia="es-ES"/>
              </w:rPr>
              <w:t>-</w:t>
            </w:r>
          </w:p>
        </w:tc>
        <w:tc>
          <w:tcPr>
            <w:tcW w:w="348" w:type="pct"/>
            <w:shd w:val="clear" w:color="auto" w:fill="auto"/>
            <w:noWrap/>
            <w:vAlign w:val="bottom"/>
            <w:hideMark/>
          </w:tcPr>
          <w:p w14:paraId="53F078AE" w14:textId="77777777" w:rsidR="000E68B2" w:rsidRPr="00D638A8" w:rsidRDefault="000E68B2" w:rsidP="00BB48E8">
            <w:pPr>
              <w:spacing w:before="120"/>
              <w:jc w:val="center"/>
              <w:rPr>
                <w:iCs/>
                <w:sz w:val="16"/>
                <w:szCs w:val="16"/>
                <w:lang w:eastAsia="es-ES"/>
              </w:rPr>
            </w:pPr>
            <w:r w:rsidRPr="00D638A8">
              <w:rPr>
                <w:iCs/>
                <w:sz w:val="16"/>
                <w:szCs w:val="16"/>
                <w:lang w:eastAsia="es-ES"/>
              </w:rPr>
              <w:t>--</w:t>
            </w:r>
          </w:p>
        </w:tc>
        <w:tc>
          <w:tcPr>
            <w:tcW w:w="208" w:type="pct"/>
            <w:shd w:val="clear" w:color="auto" w:fill="auto"/>
            <w:noWrap/>
            <w:vAlign w:val="bottom"/>
            <w:hideMark/>
          </w:tcPr>
          <w:p w14:paraId="4B5287BF" w14:textId="77777777" w:rsidR="000E68B2" w:rsidRPr="00D638A8" w:rsidRDefault="000E68B2" w:rsidP="00BB48E8">
            <w:pPr>
              <w:spacing w:before="120"/>
              <w:jc w:val="right"/>
              <w:rPr>
                <w:iCs/>
                <w:sz w:val="16"/>
                <w:szCs w:val="16"/>
                <w:lang w:eastAsia="es-ES"/>
              </w:rPr>
            </w:pPr>
            <w:r w:rsidRPr="00D638A8">
              <w:rPr>
                <w:iCs/>
                <w:sz w:val="16"/>
                <w:szCs w:val="16"/>
                <w:lang w:eastAsia="es-ES"/>
              </w:rPr>
              <w:t>2</w:t>
            </w:r>
          </w:p>
        </w:tc>
        <w:tc>
          <w:tcPr>
            <w:tcW w:w="350" w:type="pct"/>
            <w:shd w:val="clear" w:color="auto" w:fill="auto"/>
            <w:noWrap/>
            <w:vAlign w:val="bottom"/>
            <w:hideMark/>
          </w:tcPr>
          <w:p w14:paraId="382E90BD" w14:textId="77777777" w:rsidR="000E68B2" w:rsidRPr="00D638A8" w:rsidRDefault="000E68B2" w:rsidP="00BB48E8">
            <w:pPr>
              <w:spacing w:before="120"/>
              <w:jc w:val="center"/>
              <w:rPr>
                <w:iCs/>
                <w:sz w:val="16"/>
                <w:szCs w:val="16"/>
                <w:lang w:eastAsia="es-ES"/>
              </w:rPr>
            </w:pPr>
            <w:r w:rsidRPr="00D638A8">
              <w:rPr>
                <w:iCs/>
                <w:sz w:val="16"/>
                <w:szCs w:val="16"/>
                <w:lang w:eastAsia="es-ES"/>
              </w:rPr>
              <w:t>18%</w:t>
            </w:r>
          </w:p>
        </w:tc>
        <w:tc>
          <w:tcPr>
            <w:tcW w:w="208" w:type="pct"/>
            <w:shd w:val="clear" w:color="auto" w:fill="auto"/>
            <w:noWrap/>
            <w:vAlign w:val="bottom"/>
            <w:hideMark/>
          </w:tcPr>
          <w:p w14:paraId="6D738124" w14:textId="77777777" w:rsidR="000E68B2" w:rsidRPr="00D638A8" w:rsidRDefault="000E68B2" w:rsidP="00BB48E8">
            <w:pPr>
              <w:spacing w:before="120"/>
              <w:jc w:val="right"/>
              <w:rPr>
                <w:iCs/>
                <w:sz w:val="16"/>
                <w:szCs w:val="16"/>
                <w:lang w:eastAsia="es-ES"/>
              </w:rPr>
            </w:pPr>
            <w:r w:rsidRPr="00D638A8">
              <w:rPr>
                <w:iCs/>
                <w:sz w:val="16"/>
                <w:szCs w:val="16"/>
                <w:lang w:eastAsia="es-ES"/>
              </w:rPr>
              <w:t>-</w:t>
            </w:r>
          </w:p>
        </w:tc>
        <w:tc>
          <w:tcPr>
            <w:tcW w:w="349" w:type="pct"/>
            <w:shd w:val="clear" w:color="auto" w:fill="auto"/>
            <w:noWrap/>
            <w:vAlign w:val="bottom"/>
            <w:hideMark/>
          </w:tcPr>
          <w:p w14:paraId="032E4428" w14:textId="77777777" w:rsidR="000E68B2" w:rsidRPr="00D638A8" w:rsidRDefault="000E68B2" w:rsidP="00BB48E8">
            <w:pPr>
              <w:spacing w:before="120"/>
              <w:jc w:val="center"/>
              <w:rPr>
                <w:iCs/>
                <w:sz w:val="16"/>
                <w:szCs w:val="16"/>
                <w:lang w:eastAsia="es-ES"/>
              </w:rPr>
            </w:pPr>
            <w:r w:rsidRPr="00D638A8">
              <w:rPr>
                <w:iCs/>
                <w:sz w:val="16"/>
                <w:szCs w:val="16"/>
                <w:lang w:eastAsia="es-ES"/>
              </w:rPr>
              <w:t>--</w:t>
            </w:r>
          </w:p>
        </w:tc>
        <w:tc>
          <w:tcPr>
            <w:tcW w:w="140" w:type="pct"/>
            <w:shd w:val="clear" w:color="auto" w:fill="auto"/>
            <w:noWrap/>
            <w:vAlign w:val="bottom"/>
            <w:hideMark/>
          </w:tcPr>
          <w:p w14:paraId="20F97299" w14:textId="77777777" w:rsidR="000E68B2" w:rsidRPr="00D638A8" w:rsidRDefault="000E68B2" w:rsidP="00BB48E8">
            <w:pPr>
              <w:spacing w:before="120"/>
              <w:jc w:val="right"/>
              <w:rPr>
                <w:sz w:val="20"/>
                <w:szCs w:val="20"/>
                <w:lang w:eastAsia="es-ES"/>
              </w:rPr>
            </w:pPr>
            <w:r w:rsidRPr="00D638A8">
              <w:rPr>
                <w:sz w:val="20"/>
                <w:szCs w:val="20"/>
                <w:lang w:eastAsia="es-ES"/>
              </w:rPr>
              <w:t>-</w:t>
            </w:r>
          </w:p>
        </w:tc>
        <w:tc>
          <w:tcPr>
            <w:tcW w:w="278" w:type="pct"/>
            <w:shd w:val="clear" w:color="auto" w:fill="auto"/>
            <w:noWrap/>
            <w:vAlign w:val="bottom"/>
            <w:hideMark/>
          </w:tcPr>
          <w:p w14:paraId="1CAE16AD" w14:textId="77777777" w:rsidR="000E68B2" w:rsidRPr="00D638A8" w:rsidRDefault="000E68B2" w:rsidP="00BB48E8">
            <w:pPr>
              <w:spacing w:before="120"/>
              <w:jc w:val="center"/>
              <w:rPr>
                <w:sz w:val="20"/>
                <w:szCs w:val="20"/>
                <w:lang w:eastAsia="es-ES"/>
              </w:rPr>
            </w:pPr>
            <w:r w:rsidRPr="00D638A8">
              <w:rPr>
                <w:sz w:val="20"/>
                <w:szCs w:val="20"/>
                <w:lang w:eastAsia="es-ES"/>
              </w:rPr>
              <w:t>--</w:t>
            </w:r>
          </w:p>
        </w:tc>
        <w:tc>
          <w:tcPr>
            <w:tcW w:w="140" w:type="pct"/>
            <w:shd w:val="clear" w:color="auto" w:fill="auto"/>
            <w:noWrap/>
            <w:vAlign w:val="bottom"/>
            <w:hideMark/>
          </w:tcPr>
          <w:p w14:paraId="5DA8B314" w14:textId="77777777" w:rsidR="000E68B2" w:rsidRPr="00D638A8" w:rsidRDefault="000E68B2" w:rsidP="00BB48E8">
            <w:pPr>
              <w:spacing w:before="120"/>
              <w:jc w:val="right"/>
              <w:rPr>
                <w:sz w:val="20"/>
                <w:szCs w:val="20"/>
                <w:lang w:eastAsia="es-ES"/>
              </w:rPr>
            </w:pPr>
            <w:r w:rsidRPr="00D638A8">
              <w:rPr>
                <w:sz w:val="20"/>
                <w:szCs w:val="20"/>
                <w:lang w:eastAsia="es-ES"/>
              </w:rPr>
              <w:t>-</w:t>
            </w:r>
          </w:p>
        </w:tc>
        <w:tc>
          <w:tcPr>
            <w:tcW w:w="279" w:type="pct"/>
            <w:shd w:val="clear" w:color="auto" w:fill="auto"/>
            <w:noWrap/>
            <w:vAlign w:val="bottom"/>
            <w:hideMark/>
          </w:tcPr>
          <w:p w14:paraId="2BEAE401" w14:textId="77777777" w:rsidR="000E68B2" w:rsidRPr="00D638A8" w:rsidRDefault="000E68B2" w:rsidP="00BB48E8">
            <w:pPr>
              <w:spacing w:before="120"/>
              <w:jc w:val="center"/>
              <w:rPr>
                <w:sz w:val="20"/>
                <w:szCs w:val="20"/>
                <w:lang w:eastAsia="es-ES"/>
              </w:rPr>
            </w:pPr>
            <w:r w:rsidRPr="00D638A8">
              <w:rPr>
                <w:sz w:val="20"/>
                <w:szCs w:val="20"/>
                <w:lang w:eastAsia="es-ES"/>
              </w:rPr>
              <w:t>--</w:t>
            </w:r>
          </w:p>
        </w:tc>
        <w:tc>
          <w:tcPr>
            <w:tcW w:w="211" w:type="pct"/>
            <w:shd w:val="clear" w:color="auto" w:fill="auto"/>
            <w:noWrap/>
            <w:vAlign w:val="bottom"/>
            <w:hideMark/>
          </w:tcPr>
          <w:p w14:paraId="6D39B6C1" w14:textId="77777777" w:rsidR="000E68B2" w:rsidRPr="00D638A8" w:rsidRDefault="000E68B2" w:rsidP="00BB48E8">
            <w:pPr>
              <w:spacing w:before="120"/>
              <w:jc w:val="right"/>
              <w:rPr>
                <w:iCs/>
                <w:sz w:val="16"/>
                <w:szCs w:val="16"/>
                <w:lang w:eastAsia="es-ES"/>
              </w:rPr>
            </w:pPr>
            <w:r w:rsidRPr="00D638A8">
              <w:rPr>
                <w:iCs/>
                <w:sz w:val="16"/>
                <w:szCs w:val="16"/>
                <w:lang w:eastAsia="es-ES"/>
              </w:rPr>
              <w:t>1</w:t>
            </w:r>
          </w:p>
        </w:tc>
        <w:tc>
          <w:tcPr>
            <w:tcW w:w="346" w:type="pct"/>
            <w:shd w:val="clear" w:color="auto" w:fill="auto"/>
            <w:noWrap/>
            <w:vAlign w:val="bottom"/>
            <w:hideMark/>
          </w:tcPr>
          <w:p w14:paraId="5A24F363" w14:textId="77777777" w:rsidR="000E68B2" w:rsidRPr="00D638A8" w:rsidRDefault="000E68B2" w:rsidP="00BB48E8">
            <w:pPr>
              <w:spacing w:before="120"/>
              <w:jc w:val="center"/>
              <w:rPr>
                <w:iCs/>
                <w:sz w:val="16"/>
                <w:szCs w:val="16"/>
                <w:lang w:eastAsia="es-ES"/>
              </w:rPr>
            </w:pPr>
            <w:r w:rsidRPr="00D638A8">
              <w:rPr>
                <w:iCs/>
                <w:sz w:val="16"/>
                <w:szCs w:val="16"/>
                <w:lang w:eastAsia="es-ES"/>
              </w:rPr>
              <w:t>9%</w:t>
            </w:r>
          </w:p>
        </w:tc>
        <w:tc>
          <w:tcPr>
            <w:tcW w:w="210" w:type="pct"/>
            <w:shd w:val="clear" w:color="auto" w:fill="auto"/>
            <w:noWrap/>
            <w:vAlign w:val="bottom"/>
            <w:hideMark/>
          </w:tcPr>
          <w:p w14:paraId="5699FEBF" w14:textId="77777777" w:rsidR="000E68B2" w:rsidRPr="00D638A8" w:rsidRDefault="000E68B2" w:rsidP="00BB48E8">
            <w:pPr>
              <w:spacing w:before="120"/>
              <w:jc w:val="right"/>
              <w:rPr>
                <w:iCs/>
                <w:sz w:val="16"/>
                <w:szCs w:val="16"/>
                <w:lang w:eastAsia="es-ES"/>
              </w:rPr>
            </w:pPr>
            <w:r w:rsidRPr="00D638A8">
              <w:rPr>
                <w:iCs/>
                <w:sz w:val="16"/>
                <w:szCs w:val="16"/>
                <w:lang w:eastAsia="es-ES"/>
              </w:rPr>
              <w:t>2</w:t>
            </w:r>
          </w:p>
        </w:tc>
        <w:tc>
          <w:tcPr>
            <w:tcW w:w="342" w:type="pct"/>
            <w:shd w:val="clear" w:color="auto" w:fill="auto"/>
            <w:noWrap/>
            <w:vAlign w:val="bottom"/>
            <w:hideMark/>
          </w:tcPr>
          <w:p w14:paraId="6CCEC0CC" w14:textId="77777777" w:rsidR="000E68B2" w:rsidRPr="00D638A8" w:rsidRDefault="000E68B2" w:rsidP="00BB48E8">
            <w:pPr>
              <w:spacing w:before="120"/>
              <w:jc w:val="center"/>
              <w:rPr>
                <w:iCs/>
                <w:sz w:val="16"/>
                <w:szCs w:val="16"/>
                <w:lang w:eastAsia="es-ES"/>
              </w:rPr>
            </w:pPr>
            <w:r w:rsidRPr="00D638A8">
              <w:rPr>
                <w:iCs/>
                <w:sz w:val="16"/>
                <w:szCs w:val="16"/>
                <w:lang w:eastAsia="es-ES"/>
              </w:rPr>
              <w:t>18%</w:t>
            </w:r>
          </w:p>
        </w:tc>
      </w:tr>
      <w:tr w:rsidR="000E68B2" w:rsidRPr="00D638A8" w14:paraId="1C38C0FB" w14:textId="77777777" w:rsidTr="000E68B2">
        <w:trPr>
          <w:trHeight w:val="76"/>
        </w:trPr>
        <w:tc>
          <w:tcPr>
            <w:tcW w:w="448" w:type="pct"/>
            <w:vMerge/>
            <w:hideMark/>
          </w:tcPr>
          <w:p w14:paraId="41633331" w14:textId="77777777" w:rsidR="000E68B2" w:rsidRPr="00D638A8" w:rsidRDefault="000E68B2" w:rsidP="00BB48E8">
            <w:pPr>
              <w:jc w:val="center"/>
              <w:rPr>
                <w:iCs/>
                <w:sz w:val="16"/>
                <w:szCs w:val="16"/>
                <w:lang w:eastAsia="es-ES"/>
              </w:rPr>
            </w:pPr>
          </w:p>
        </w:tc>
        <w:tc>
          <w:tcPr>
            <w:tcW w:w="388" w:type="pct"/>
            <w:shd w:val="clear" w:color="auto" w:fill="auto"/>
            <w:hideMark/>
          </w:tcPr>
          <w:p w14:paraId="15AFBBDD" w14:textId="77777777" w:rsidR="000E68B2" w:rsidRPr="00D638A8" w:rsidRDefault="000E68B2" w:rsidP="00BB48E8">
            <w:pPr>
              <w:jc w:val="center"/>
              <w:rPr>
                <w:iCs/>
                <w:sz w:val="16"/>
                <w:szCs w:val="16"/>
                <w:lang w:eastAsia="es-ES"/>
              </w:rPr>
            </w:pPr>
            <w:r w:rsidRPr="00D638A8">
              <w:rPr>
                <w:iCs/>
                <w:sz w:val="16"/>
                <w:szCs w:val="16"/>
                <w:lang w:eastAsia="es-ES"/>
              </w:rPr>
              <w:t>RM</w:t>
            </w:r>
          </w:p>
        </w:tc>
        <w:tc>
          <w:tcPr>
            <w:tcW w:w="196" w:type="pct"/>
            <w:shd w:val="clear" w:color="auto" w:fill="auto"/>
            <w:noWrap/>
            <w:hideMark/>
          </w:tcPr>
          <w:p w14:paraId="11C6D7B1" w14:textId="77777777" w:rsidR="000E68B2" w:rsidRPr="00D638A8" w:rsidRDefault="000E68B2" w:rsidP="00BB48E8">
            <w:pPr>
              <w:jc w:val="right"/>
              <w:rPr>
                <w:iCs/>
                <w:sz w:val="16"/>
                <w:szCs w:val="16"/>
                <w:lang w:eastAsia="es-ES"/>
              </w:rPr>
            </w:pPr>
            <w:r w:rsidRPr="00D638A8">
              <w:rPr>
                <w:iCs/>
                <w:sz w:val="16"/>
                <w:szCs w:val="16"/>
                <w:lang w:eastAsia="es-ES"/>
              </w:rPr>
              <w:t>8</w:t>
            </w:r>
          </w:p>
        </w:tc>
        <w:tc>
          <w:tcPr>
            <w:tcW w:w="348" w:type="pct"/>
            <w:shd w:val="clear" w:color="auto" w:fill="auto"/>
            <w:noWrap/>
            <w:hideMark/>
          </w:tcPr>
          <w:p w14:paraId="144D62F1" w14:textId="77777777" w:rsidR="000E68B2" w:rsidRPr="00D638A8" w:rsidRDefault="000E68B2" w:rsidP="00BB48E8">
            <w:pPr>
              <w:jc w:val="center"/>
              <w:rPr>
                <w:iCs/>
                <w:sz w:val="16"/>
                <w:szCs w:val="16"/>
                <w:lang w:eastAsia="es-ES"/>
              </w:rPr>
            </w:pPr>
            <w:r w:rsidRPr="00D638A8">
              <w:rPr>
                <w:iCs/>
                <w:sz w:val="16"/>
                <w:szCs w:val="16"/>
                <w:lang w:eastAsia="es-ES"/>
              </w:rPr>
              <w:t>73%</w:t>
            </w:r>
          </w:p>
        </w:tc>
        <w:tc>
          <w:tcPr>
            <w:tcW w:w="211" w:type="pct"/>
            <w:shd w:val="clear" w:color="auto" w:fill="auto"/>
            <w:noWrap/>
            <w:hideMark/>
          </w:tcPr>
          <w:p w14:paraId="77D96F85" w14:textId="77777777" w:rsidR="000E68B2" w:rsidRPr="00D638A8" w:rsidRDefault="000E68B2" w:rsidP="00BB48E8">
            <w:pPr>
              <w:jc w:val="center"/>
              <w:rPr>
                <w:iCs/>
                <w:sz w:val="16"/>
                <w:szCs w:val="16"/>
                <w:lang w:eastAsia="es-ES"/>
              </w:rPr>
            </w:pPr>
            <w:r w:rsidRPr="00D638A8">
              <w:rPr>
                <w:iCs/>
                <w:sz w:val="16"/>
                <w:szCs w:val="16"/>
                <w:lang w:eastAsia="es-ES"/>
              </w:rPr>
              <w:t>6</w:t>
            </w:r>
          </w:p>
        </w:tc>
        <w:tc>
          <w:tcPr>
            <w:tcW w:w="348" w:type="pct"/>
            <w:shd w:val="clear" w:color="auto" w:fill="auto"/>
            <w:noWrap/>
            <w:hideMark/>
          </w:tcPr>
          <w:p w14:paraId="6B983574" w14:textId="77777777" w:rsidR="000E68B2" w:rsidRPr="00D638A8" w:rsidRDefault="000E68B2" w:rsidP="00BB48E8">
            <w:pPr>
              <w:jc w:val="center"/>
              <w:rPr>
                <w:iCs/>
                <w:sz w:val="16"/>
                <w:szCs w:val="16"/>
                <w:lang w:eastAsia="es-ES"/>
              </w:rPr>
            </w:pPr>
            <w:r w:rsidRPr="00D638A8">
              <w:rPr>
                <w:iCs/>
                <w:sz w:val="16"/>
                <w:szCs w:val="16"/>
                <w:lang w:eastAsia="es-ES"/>
              </w:rPr>
              <w:t>67%</w:t>
            </w:r>
          </w:p>
        </w:tc>
        <w:tc>
          <w:tcPr>
            <w:tcW w:w="208" w:type="pct"/>
            <w:shd w:val="clear" w:color="auto" w:fill="auto"/>
            <w:noWrap/>
            <w:hideMark/>
          </w:tcPr>
          <w:p w14:paraId="494791F6" w14:textId="77777777" w:rsidR="000E68B2" w:rsidRPr="00D638A8" w:rsidRDefault="000E68B2" w:rsidP="00BB48E8">
            <w:pPr>
              <w:jc w:val="right"/>
              <w:rPr>
                <w:iCs/>
                <w:sz w:val="16"/>
                <w:szCs w:val="16"/>
                <w:lang w:eastAsia="es-ES"/>
              </w:rPr>
            </w:pPr>
            <w:r w:rsidRPr="00D638A8">
              <w:rPr>
                <w:iCs/>
                <w:sz w:val="16"/>
                <w:szCs w:val="16"/>
                <w:lang w:eastAsia="es-ES"/>
              </w:rPr>
              <w:t>9</w:t>
            </w:r>
          </w:p>
        </w:tc>
        <w:tc>
          <w:tcPr>
            <w:tcW w:w="350" w:type="pct"/>
            <w:shd w:val="clear" w:color="auto" w:fill="auto"/>
            <w:noWrap/>
            <w:hideMark/>
          </w:tcPr>
          <w:p w14:paraId="59B756B8" w14:textId="77777777" w:rsidR="000E68B2" w:rsidRPr="00D638A8" w:rsidRDefault="000E68B2" w:rsidP="00BB48E8">
            <w:pPr>
              <w:jc w:val="center"/>
              <w:rPr>
                <w:iCs/>
                <w:sz w:val="16"/>
                <w:szCs w:val="16"/>
                <w:lang w:eastAsia="es-ES"/>
              </w:rPr>
            </w:pPr>
            <w:r w:rsidRPr="00D638A8">
              <w:rPr>
                <w:iCs/>
                <w:sz w:val="16"/>
                <w:szCs w:val="16"/>
                <w:lang w:eastAsia="es-ES"/>
              </w:rPr>
              <w:t>82%</w:t>
            </w:r>
          </w:p>
        </w:tc>
        <w:tc>
          <w:tcPr>
            <w:tcW w:w="208" w:type="pct"/>
            <w:shd w:val="clear" w:color="auto" w:fill="auto"/>
            <w:noWrap/>
            <w:hideMark/>
          </w:tcPr>
          <w:p w14:paraId="6986AE34" w14:textId="77777777" w:rsidR="000E68B2" w:rsidRPr="00D638A8" w:rsidRDefault="000E68B2" w:rsidP="00BB48E8">
            <w:pPr>
              <w:jc w:val="right"/>
              <w:rPr>
                <w:iCs/>
                <w:sz w:val="16"/>
                <w:szCs w:val="16"/>
                <w:lang w:eastAsia="es-ES"/>
              </w:rPr>
            </w:pPr>
            <w:r w:rsidRPr="00D638A8">
              <w:rPr>
                <w:iCs/>
                <w:sz w:val="16"/>
                <w:szCs w:val="16"/>
                <w:lang w:eastAsia="es-ES"/>
              </w:rPr>
              <w:t>3</w:t>
            </w:r>
          </w:p>
        </w:tc>
        <w:tc>
          <w:tcPr>
            <w:tcW w:w="349" w:type="pct"/>
            <w:shd w:val="clear" w:color="auto" w:fill="auto"/>
            <w:noWrap/>
            <w:hideMark/>
          </w:tcPr>
          <w:p w14:paraId="6ED5E72A" w14:textId="77777777" w:rsidR="000E68B2" w:rsidRPr="00D638A8" w:rsidRDefault="000E68B2" w:rsidP="00BB48E8">
            <w:pPr>
              <w:jc w:val="center"/>
              <w:rPr>
                <w:iCs/>
                <w:sz w:val="16"/>
                <w:szCs w:val="16"/>
                <w:lang w:eastAsia="es-ES"/>
              </w:rPr>
            </w:pPr>
            <w:r w:rsidRPr="00D638A8">
              <w:rPr>
                <w:iCs/>
                <w:sz w:val="16"/>
                <w:szCs w:val="16"/>
                <w:lang w:eastAsia="es-ES"/>
              </w:rPr>
              <w:t>27%</w:t>
            </w:r>
          </w:p>
        </w:tc>
        <w:tc>
          <w:tcPr>
            <w:tcW w:w="140" w:type="pct"/>
            <w:shd w:val="clear" w:color="auto" w:fill="auto"/>
            <w:noWrap/>
            <w:hideMark/>
          </w:tcPr>
          <w:p w14:paraId="1F123424" w14:textId="77777777" w:rsidR="000E68B2" w:rsidRPr="00D638A8" w:rsidRDefault="000E68B2" w:rsidP="00BB48E8">
            <w:pPr>
              <w:jc w:val="right"/>
              <w:rPr>
                <w:iCs/>
                <w:sz w:val="16"/>
                <w:szCs w:val="16"/>
                <w:lang w:eastAsia="es-ES"/>
              </w:rPr>
            </w:pPr>
            <w:r w:rsidRPr="00D638A8">
              <w:rPr>
                <w:iCs/>
                <w:sz w:val="16"/>
                <w:szCs w:val="16"/>
                <w:lang w:eastAsia="es-ES"/>
              </w:rPr>
              <w:t>8</w:t>
            </w:r>
          </w:p>
        </w:tc>
        <w:tc>
          <w:tcPr>
            <w:tcW w:w="278" w:type="pct"/>
            <w:shd w:val="clear" w:color="auto" w:fill="auto"/>
            <w:noWrap/>
            <w:hideMark/>
          </w:tcPr>
          <w:p w14:paraId="1867028D" w14:textId="77777777" w:rsidR="000E68B2" w:rsidRPr="00D638A8" w:rsidRDefault="000E68B2" w:rsidP="00BB48E8">
            <w:pPr>
              <w:jc w:val="center"/>
              <w:rPr>
                <w:iCs/>
                <w:sz w:val="16"/>
                <w:szCs w:val="16"/>
                <w:lang w:eastAsia="es-ES"/>
              </w:rPr>
            </w:pPr>
            <w:r w:rsidRPr="00D638A8">
              <w:rPr>
                <w:iCs/>
                <w:sz w:val="16"/>
                <w:szCs w:val="16"/>
                <w:lang w:eastAsia="es-ES"/>
              </w:rPr>
              <w:t>100%</w:t>
            </w:r>
          </w:p>
        </w:tc>
        <w:tc>
          <w:tcPr>
            <w:tcW w:w="140" w:type="pct"/>
            <w:shd w:val="clear" w:color="auto" w:fill="auto"/>
            <w:noWrap/>
            <w:hideMark/>
          </w:tcPr>
          <w:p w14:paraId="42D99AE9" w14:textId="77777777" w:rsidR="000E68B2" w:rsidRPr="00D638A8" w:rsidRDefault="000E68B2" w:rsidP="00BB48E8">
            <w:pPr>
              <w:jc w:val="right"/>
              <w:rPr>
                <w:iCs/>
                <w:sz w:val="16"/>
                <w:szCs w:val="16"/>
                <w:lang w:eastAsia="es-ES"/>
              </w:rPr>
            </w:pPr>
            <w:r w:rsidRPr="00D638A8">
              <w:rPr>
                <w:iCs/>
                <w:sz w:val="16"/>
                <w:szCs w:val="16"/>
                <w:lang w:eastAsia="es-ES"/>
              </w:rPr>
              <w:t>8</w:t>
            </w:r>
          </w:p>
        </w:tc>
        <w:tc>
          <w:tcPr>
            <w:tcW w:w="279" w:type="pct"/>
            <w:shd w:val="clear" w:color="auto" w:fill="auto"/>
            <w:noWrap/>
            <w:hideMark/>
          </w:tcPr>
          <w:p w14:paraId="3118C59F" w14:textId="77777777" w:rsidR="000E68B2" w:rsidRPr="00D638A8" w:rsidRDefault="000E68B2" w:rsidP="00BB48E8">
            <w:pPr>
              <w:jc w:val="center"/>
              <w:rPr>
                <w:iCs/>
                <w:sz w:val="16"/>
                <w:szCs w:val="16"/>
                <w:lang w:eastAsia="es-ES"/>
              </w:rPr>
            </w:pPr>
            <w:r w:rsidRPr="00D638A8">
              <w:rPr>
                <w:iCs/>
                <w:sz w:val="16"/>
                <w:szCs w:val="16"/>
                <w:lang w:eastAsia="es-ES"/>
              </w:rPr>
              <w:t>100%</w:t>
            </w:r>
          </w:p>
        </w:tc>
        <w:tc>
          <w:tcPr>
            <w:tcW w:w="211" w:type="pct"/>
            <w:shd w:val="clear" w:color="auto" w:fill="auto"/>
            <w:noWrap/>
            <w:hideMark/>
          </w:tcPr>
          <w:p w14:paraId="1E622A99" w14:textId="77777777" w:rsidR="000E68B2" w:rsidRPr="00D638A8" w:rsidRDefault="000E68B2" w:rsidP="00BB48E8">
            <w:pPr>
              <w:jc w:val="right"/>
              <w:rPr>
                <w:iCs/>
                <w:sz w:val="16"/>
                <w:szCs w:val="16"/>
                <w:lang w:eastAsia="es-ES"/>
              </w:rPr>
            </w:pPr>
            <w:r w:rsidRPr="00D638A8">
              <w:rPr>
                <w:iCs/>
                <w:sz w:val="16"/>
                <w:szCs w:val="16"/>
                <w:lang w:eastAsia="es-ES"/>
              </w:rPr>
              <w:t>8</w:t>
            </w:r>
          </w:p>
        </w:tc>
        <w:tc>
          <w:tcPr>
            <w:tcW w:w="346" w:type="pct"/>
            <w:shd w:val="clear" w:color="auto" w:fill="auto"/>
            <w:noWrap/>
            <w:hideMark/>
          </w:tcPr>
          <w:p w14:paraId="3708EE26" w14:textId="77777777" w:rsidR="000E68B2" w:rsidRPr="00D638A8" w:rsidRDefault="000E68B2" w:rsidP="00BB48E8">
            <w:pPr>
              <w:jc w:val="center"/>
              <w:rPr>
                <w:iCs/>
                <w:sz w:val="16"/>
                <w:szCs w:val="16"/>
                <w:lang w:eastAsia="es-ES"/>
              </w:rPr>
            </w:pPr>
            <w:r w:rsidRPr="00D638A8">
              <w:rPr>
                <w:iCs/>
                <w:sz w:val="16"/>
                <w:szCs w:val="16"/>
                <w:lang w:eastAsia="es-ES"/>
              </w:rPr>
              <w:t>73%</w:t>
            </w:r>
          </w:p>
        </w:tc>
        <w:tc>
          <w:tcPr>
            <w:tcW w:w="210" w:type="pct"/>
            <w:shd w:val="clear" w:color="auto" w:fill="auto"/>
            <w:noWrap/>
            <w:hideMark/>
          </w:tcPr>
          <w:p w14:paraId="6CA4F4FA" w14:textId="77777777" w:rsidR="000E68B2" w:rsidRPr="00D638A8" w:rsidRDefault="000E68B2" w:rsidP="00BB48E8">
            <w:pPr>
              <w:jc w:val="right"/>
              <w:rPr>
                <w:iCs/>
                <w:sz w:val="16"/>
                <w:szCs w:val="16"/>
                <w:lang w:eastAsia="es-ES"/>
              </w:rPr>
            </w:pPr>
            <w:r w:rsidRPr="00D638A8">
              <w:rPr>
                <w:iCs/>
                <w:sz w:val="16"/>
                <w:szCs w:val="16"/>
                <w:lang w:eastAsia="es-ES"/>
              </w:rPr>
              <w:t>8</w:t>
            </w:r>
          </w:p>
        </w:tc>
        <w:tc>
          <w:tcPr>
            <w:tcW w:w="342" w:type="pct"/>
            <w:shd w:val="clear" w:color="auto" w:fill="auto"/>
            <w:noWrap/>
            <w:hideMark/>
          </w:tcPr>
          <w:p w14:paraId="0F571E79" w14:textId="77777777" w:rsidR="000E68B2" w:rsidRPr="00D638A8" w:rsidRDefault="000E68B2" w:rsidP="00BB48E8">
            <w:pPr>
              <w:jc w:val="center"/>
              <w:rPr>
                <w:iCs/>
                <w:sz w:val="16"/>
                <w:szCs w:val="16"/>
                <w:lang w:eastAsia="es-ES"/>
              </w:rPr>
            </w:pPr>
            <w:r w:rsidRPr="00D638A8">
              <w:rPr>
                <w:iCs/>
                <w:sz w:val="16"/>
                <w:szCs w:val="16"/>
                <w:lang w:eastAsia="es-ES"/>
              </w:rPr>
              <w:t>73%</w:t>
            </w:r>
          </w:p>
        </w:tc>
      </w:tr>
      <w:tr w:rsidR="000E68B2" w:rsidRPr="00D638A8" w14:paraId="2B32EA35" w14:textId="77777777" w:rsidTr="000E68B2">
        <w:trPr>
          <w:trHeight w:val="301"/>
        </w:trPr>
        <w:tc>
          <w:tcPr>
            <w:tcW w:w="448" w:type="pct"/>
            <w:vMerge/>
            <w:tcBorders>
              <w:bottom w:val="single" w:sz="4" w:space="0" w:color="auto"/>
            </w:tcBorders>
            <w:hideMark/>
          </w:tcPr>
          <w:p w14:paraId="4850196D" w14:textId="77777777" w:rsidR="000E68B2" w:rsidRPr="00D638A8" w:rsidRDefault="000E68B2" w:rsidP="00BB48E8">
            <w:pPr>
              <w:jc w:val="center"/>
              <w:rPr>
                <w:iCs/>
                <w:sz w:val="16"/>
                <w:szCs w:val="16"/>
                <w:lang w:eastAsia="es-ES"/>
              </w:rPr>
            </w:pPr>
          </w:p>
        </w:tc>
        <w:tc>
          <w:tcPr>
            <w:tcW w:w="388" w:type="pct"/>
            <w:tcBorders>
              <w:bottom w:val="single" w:sz="4" w:space="0" w:color="auto"/>
            </w:tcBorders>
            <w:shd w:val="clear" w:color="auto" w:fill="auto"/>
            <w:hideMark/>
          </w:tcPr>
          <w:p w14:paraId="43EC45EF" w14:textId="77777777" w:rsidR="000E68B2" w:rsidRPr="00D638A8" w:rsidRDefault="000E68B2" w:rsidP="00BB48E8">
            <w:pPr>
              <w:jc w:val="center"/>
              <w:rPr>
                <w:iCs/>
                <w:sz w:val="16"/>
                <w:szCs w:val="16"/>
                <w:lang w:eastAsia="es-ES"/>
              </w:rPr>
            </w:pPr>
            <w:r w:rsidRPr="00D638A8">
              <w:rPr>
                <w:iCs/>
                <w:sz w:val="16"/>
                <w:szCs w:val="16"/>
                <w:lang w:eastAsia="es-ES"/>
              </w:rPr>
              <w:t>SR</w:t>
            </w:r>
          </w:p>
        </w:tc>
        <w:tc>
          <w:tcPr>
            <w:tcW w:w="196" w:type="pct"/>
            <w:tcBorders>
              <w:bottom w:val="single" w:sz="4" w:space="0" w:color="auto"/>
            </w:tcBorders>
            <w:shd w:val="clear" w:color="auto" w:fill="auto"/>
            <w:noWrap/>
            <w:hideMark/>
          </w:tcPr>
          <w:p w14:paraId="5A43CBC6" w14:textId="77777777" w:rsidR="000E68B2" w:rsidRPr="00D638A8" w:rsidRDefault="000E68B2" w:rsidP="00BB48E8">
            <w:pPr>
              <w:jc w:val="right"/>
              <w:rPr>
                <w:iCs/>
                <w:sz w:val="16"/>
                <w:szCs w:val="16"/>
                <w:lang w:eastAsia="es-ES"/>
              </w:rPr>
            </w:pPr>
            <w:r w:rsidRPr="00D638A8">
              <w:rPr>
                <w:iCs/>
                <w:sz w:val="16"/>
                <w:szCs w:val="16"/>
                <w:lang w:eastAsia="es-ES"/>
              </w:rPr>
              <w:t> -</w:t>
            </w:r>
          </w:p>
        </w:tc>
        <w:tc>
          <w:tcPr>
            <w:tcW w:w="348" w:type="pct"/>
            <w:tcBorders>
              <w:bottom w:val="single" w:sz="4" w:space="0" w:color="auto"/>
            </w:tcBorders>
            <w:shd w:val="clear" w:color="auto" w:fill="auto"/>
            <w:noWrap/>
            <w:hideMark/>
          </w:tcPr>
          <w:p w14:paraId="75ED3E9F" w14:textId="77777777" w:rsidR="000E68B2" w:rsidRPr="00D638A8" w:rsidRDefault="000E68B2" w:rsidP="00BB48E8">
            <w:pPr>
              <w:jc w:val="center"/>
              <w:rPr>
                <w:iCs/>
                <w:sz w:val="16"/>
                <w:szCs w:val="16"/>
                <w:lang w:eastAsia="es-ES"/>
              </w:rPr>
            </w:pPr>
            <w:r w:rsidRPr="00D638A8">
              <w:rPr>
                <w:iCs/>
                <w:sz w:val="16"/>
                <w:szCs w:val="16"/>
                <w:lang w:eastAsia="es-ES"/>
              </w:rPr>
              <w:t>-- </w:t>
            </w:r>
          </w:p>
        </w:tc>
        <w:tc>
          <w:tcPr>
            <w:tcW w:w="211" w:type="pct"/>
            <w:tcBorders>
              <w:bottom w:val="single" w:sz="4" w:space="0" w:color="auto"/>
            </w:tcBorders>
            <w:shd w:val="clear" w:color="auto" w:fill="auto"/>
            <w:noWrap/>
            <w:hideMark/>
          </w:tcPr>
          <w:p w14:paraId="298855D8" w14:textId="77777777" w:rsidR="000E68B2" w:rsidRPr="00D638A8" w:rsidRDefault="000E68B2" w:rsidP="00BB48E8">
            <w:pPr>
              <w:jc w:val="center"/>
              <w:rPr>
                <w:iCs/>
                <w:sz w:val="16"/>
                <w:szCs w:val="16"/>
                <w:lang w:eastAsia="es-ES"/>
              </w:rPr>
            </w:pPr>
            <w:r w:rsidRPr="00D638A8">
              <w:rPr>
                <w:iCs/>
                <w:sz w:val="16"/>
                <w:szCs w:val="16"/>
                <w:lang w:eastAsia="es-ES"/>
              </w:rPr>
              <w:t>3</w:t>
            </w:r>
          </w:p>
        </w:tc>
        <w:tc>
          <w:tcPr>
            <w:tcW w:w="348" w:type="pct"/>
            <w:tcBorders>
              <w:bottom w:val="single" w:sz="4" w:space="0" w:color="auto"/>
            </w:tcBorders>
            <w:shd w:val="clear" w:color="auto" w:fill="auto"/>
            <w:noWrap/>
            <w:hideMark/>
          </w:tcPr>
          <w:p w14:paraId="6E521183" w14:textId="77777777" w:rsidR="000E68B2" w:rsidRPr="00D638A8" w:rsidRDefault="000E68B2" w:rsidP="00BB48E8">
            <w:pPr>
              <w:jc w:val="center"/>
              <w:rPr>
                <w:iCs/>
                <w:sz w:val="16"/>
                <w:szCs w:val="16"/>
                <w:lang w:eastAsia="es-ES"/>
              </w:rPr>
            </w:pPr>
            <w:r w:rsidRPr="00D638A8">
              <w:rPr>
                <w:iCs/>
                <w:sz w:val="16"/>
                <w:szCs w:val="16"/>
                <w:lang w:eastAsia="es-ES"/>
              </w:rPr>
              <w:t>33%</w:t>
            </w:r>
          </w:p>
        </w:tc>
        <w:tc>
          <w:tcPr>
            <w:tcW w:w="208" w:type="pct"/>
            <w:tcBorders>
              <w:bottom w:val="single" w:sz="4" w:space="0" w:color="auto"/>
            </w:tcBorders>
            <w:shd w:val="clear" w:color="auto" w:fill="auto"/>
            <w:noWrap/>
            <w:hideMark/>
          </w:tcPr>
          <w:p w14:paraId="5D76CAD2" w14:textId="77777777" w:rsidR="000E68B2" w:rsidRPr="00D638A8" w:rsidRDefault="000E68B2" w:rsidP="00BB48E8">
            <w:pPr>
              <w:jc w:val="right"/>
              <w:rPr>
                <w:iCs/>
                <w:sz w:val="16"/>
                <w:szCs w:val="16"/>
                <w:lang w:eastAsia="es-ES"/>
              </w:rPr>
            </w:pPr>
            <w:r w:rsidRPr="00D638A8">
              <w:rPr>
                <w:iCs/>
                <w:sz w:val="16"/>
                <w:szCs w:val="16"/>
                <w:lang w:eastAsia="es-ES"/>
              </w:rPr>
              <w:t>- </w:t>
            </w:r>
          </w:p>
        </w:tc>
        <w:tc>
          <w:tcPr>
            <w:tcW w:w="350" w:type="pct"/>
            <w:tcBorders>
              <w:bottom w:val="single" w:sz="4" w:space="0" w:color="auto"/>
            </w:tcBorders>
            <w:shd w:val="clear" w:color="auto" w:fill="auto"/>
            <w:noWrap/>
            <w:hideMark/>
          </w:tcPr>
          <w:p w14:paraId="314FBA6C" w14:textId="77777777" w:rsidR="000E68B2" w:rsidRPr="00D638A8" w:rsidRDefault="000E68B2" w:rsidP="00BB48E8">
            <w:pPr>
              <w:jc w:val="center"/>
              <w:rPr>
                <w:iCs/>
                <w:sz w:val="16"/>
                <w:szCs w:val="16"/>
                <w:lang w:eastAsia="es-ES"/>
              </w:rPr>
            </w:pPr>
            <w:r w:rsidRPr="00D638A8">
              <w:rPr>
                <w:iCs/>
                <w:sz w:val="16"/>
                <w:szCs w:val="16"/>
                <w:lang w:eastAsia="es-ES"/>
              </w:rPr>
              <w:t> --</w:t>
            </w:r>
          </w:p>
        </w:tc>
        <w:tc>
          <w:tcPr>
            <w:tcW w:w="208" w:type="pct"/>
            <w:tcBorders>
              <w:bottom w:val="single" w:sz="4" w:space="0" w:color="auto"/>
            </w:tcBorders>
            <w:shd w:val="clear" w:color="auto" w:fill="auto"/>
            <w:noWrap/>
            <w:hideMark/>
          </w:tcPr>
          <w:p w14:paraId="5AAF9CCC" w14:textId="77777777" w:rsidR="000E68B2" w:rsidRPr="00D638A8" w:rsidRDefault="000E68B2" w:rsidP="00BB48E8">
            <w:pPr>
              <w:jc w:val="right"/>
              <w:rPr>
                <w:iCs/>
                <w:sz w:val="16"/>
                <w:szCs w:val="16"/>
                <w:lang w:eastAsia="es-ES"/>
              </w:rPr>
            </w:pPr>
            <w:r w:rsidRPr="00D638A8">
              <w:rPr>
                <w:iCs/>
                <w:sz w:val="16"/>
                <w:szCs w:val="16"/>
                <w:lang w:eastAsia="es-ES"/>
              </w:rPr>
              <w:t>8</w:t>
            </w:r>
          </w:p>
        </w:tc>
        <w:tc>
          <w:tcPr>
            <w:tcW w:w="349" w:type="pct"/>
            <w:tcBorders>
              <w:bottom w:val="single" w:sz="4" w:space="0" w:color="auto"/>
            </w:tcBorders>
            <w:shd w:val="clear" w:color="auto" w:fill="auto"/>
            <w:noWrap/>
            <w:hideMark/>
          </w:tcPr>
          <w:p w14:paraId="1E1F169A" w14:textId="77777777" w:rsidR="000E68B2" w:rsidRPr="00D638A8" w:rsidRDefault="000E68B2" w:rsidP="00BB48E8">
            <w:pPr>
              <w:jc w:val="center"/>
              <w:rPr>
                <w:iCs/>
                <w:sz w:val="16"/>
                <w:szCs w:val="16"/>
                <w:lang w:eastAsia="es-ES"/>
              </w:rPr>
            </w:pPr>
            <w:r w:rsidRPr="00D638A8">
              <w:rPr>
                <w:iCs/>
                <w:sz w:val="16"/>
                <w:szCs w:val="16"/>
                <w:lang w:eastAsia="es-ES"/>
              </w:rPr>
              <w:t>73%</w:t>
            </w:r>
          </w:p>
        </w:tc>
        <w:tc>
          <w:tcPr>
            <w:tcW w:w="140" w:type="pct"/>
            <w:tcBorders>
              <w:bottom w:val="single" w:sz="4" w:space="0" w:color="auto"/>
            </w:tcBorders>
            <w:shd w:val="clear" w:color="auto" w:fill="auto"/>
            <w:noWrap/>
            <w:hideMark/>
          </w:tcPr>
          <w:p w14:paraId="29B2D947" w14:textId="77777777" w:rsidR="000E68B2" w:rsidRPr="00D638A8" w:rsidRDefault="000E68B2" w:rsidP="00BB48E8">
            <w:pPr>
              <w:jc w:val="right"/>
              <w:rPr>
                <w:iCs/>
                <w:sz w:val="16"/>
                <w:szCs w:val="16"/>
                <w:lang w:eastAsia="es-ES"/>
              </w:rPr>
            </w:pPr>
            <w:r w:rsidRPr="00D638A8">
              <w:rPr>
                <w:iCs/>
                <w:sz w:val="16"/>
                <w:szCs w:val="16"/>
                <w:lang w:eastAsia="es-ES"/>
              </w:rPr>
              <w:t>-</w:t>
            </w:r>
          </w:p>
        </w:tc>
        <w:tc>
          <w:tcPr>
            <w:tcW w:w="278" w:type="pct"/>
            <w:tcBorders>
              <w:bottom w:val="single" w:sz="4" w:space="0" w:color="auto"/>
            </w:tcBorders>
            <w:shd w:val="clear" w:color="auto" w:fill="auto"/>
            <w:noWrap/>
            <w:hideMark/>
          </w:tcPr>
          <w:p w14:paraId="4D464FA2" w14:textId="77777777" w:rsidR="000E68B2" w:rsidRPr="00D638A8" w:rsidRDefault="000E68B2" w:rsidP="00BB48E8">
            <w:pPr>
              <w:jc w:val="center"/>
              <w:rPr>
                <w:iCs/>
                <w:sz w:val="16"/>
                <w:szCs w:val="16"/>
                <w:lang w:eastAsia="es-ES"/>
              </w:rPr>
            </w:pPr>
            <w:r w:rsidRPr="00D638A8">
              <w:rPr>
                <w:iCs/>
                <w:sz w:val="16"/>
                <w:szCs w:val="16"/>
                <w:lang w:eastAsia="es-ES"/>
              </w:rPr>
              <w:t>-- </w:t>
            </w:r>
          </w:p>
        </w:tc>
        <w:tc>
          <w:tcPr>
            <w:tcW w:w="140" w:type="pct"/>
            <w:tcBorders>
              <w:bottom w:val="single" w:sz="4" w:space="0" w:color="auto"/>
            </w:tcBorders>
            <w:shd w:val="clear" w:color="auto" w:fill="auto"/>
            <w:noWrap/>
            <w:hideMark/>
          </w:tcPr>
          <w:p w14:paraId="1D69E7B3" w14:textId="77777777" w:rsidR="000E68B2" w:rsidRPr="00D638A8" w:rsidRDefault="000E68B2" w:rsidP="00BB48E8">
            <w:pPr>
              <w:jc w:val="right"/>
              <w:rPr>
                <w:iCs/>
                <w:sz w:val="16"/>
                <w:szCs w:val="16"/>
                <w:lang w:eastAsia="es-ES"/>
              </w:rPr>
            </w:pPr>
            <w:r w:rsidRPr="00D638A8">
              <w:rPr>
                <w:iCs/>
                <w:sz w:val="16"/>
                <w:szCs w:val="16"/>
                <w:lang w:eastAsia="es-ES"/>
              </w:rPr>
              <w:t> -</w:t>
            </w:r>
          </w:p>
        </w:tc>
        <w:tc>
          <w:tcPr>
            <w:tcW w:w="279" w:type="pct"/>
            <w:tcBorders>
              <w:bottom w:val="single" w:sz="4" w:space="0" w:color="auto"/>
            </w:tcBorders>
            <w:shd w:val="clear" w:color="auto" w:fill="auto"/>
            <w:noWrap/>
            <w:hideMark/>
          </w:tcPr>
          <w:p w14:paraId="02EA7C72" w14:textId="77777777" w:rsidR="000E68B2" w:rsidRPr="00D638A8" w:rsidRDefault="000E68B2" w:rsidP="00BB48E8">
            <w:pPr>
              <w:jc w:val="center"/>
              <w:rPr>
                <w:iCs/>
                <w:sz w:val="16"/>
                <w:szCs w:val="16"/>
                <w:lang w:eastAsia="es-ES"/>
              </w:rPr>
            </w:pPr>
            <w:r w:rsidRPr="00D638A8">
              <w:rPr>
                <w:iCs/>
                <w:sz w:val="16"/>
                <w:szCs w:val="16"/>
                <w:lang w:eastAsia="es-ES"/>
              </w:rPr>
              <w:t>-- </w:t>
            </w:r>
          </w:p>
        </w:tc>
        <w:tc>
          <w:tcPr>
            <w:tcW w:w="211" w:type="pct"/>
            <w:tcBorders>
              <w:bottom w:val="single" w:sz="4" w:space="0" w:color="auto"/>
            </w:tcBorders>
            <w:shd w:val="clear" w:color="auto" w:fill="auto"/>
            <w:noWrap/>
            <w:hideMark/>
          </w:tcPr>
          <w:p w14:paraId="78B4E0A7" w14:textId="77777777" w:rsidR="000E68B2" w:rsidRPr="00D638A8" w:rsidRDefault="000E68B2" w:rsidP="00BB48E8">
            <w:pPr>
              <w:jc w:val="right"/>
              <w:rPr>
                <w:iCs/>
                <w:sz w:val="16"/>
                <w:szCs w:val="16"/>
                <w:lang w:eastAsia="es-ES"/>
              </w:rPr>
            </w:pPr>
            <w:r w:rsidRPr="00D638A8">
              <w:rPr>
                <w:iCs/>
                <w:sz w:val="16"/>
                <w:szCs w:val="16"/>
                <w:lang w:eastAsia="es-ES"/>
              </w:rPr>
              <w:t>2</w:t>
            </w:r>
          </w:p>
        </w:tc>
        <w:tc>
          <w:tcPr>
            <w:tcW w:w="346" w:type="pct"/>
            <w:tcBorders>
              <w:bottom w:val="single" w:sz="4" w:space="0" w:color="auto"/>
            </w:tcBorders>
            <w:shd w:val="clear" w:color="auto" w:fill="auto"/>
            <w:noWrap/>
            <w:hideMark/>
          </w:tcPr>
          <w:p w14:paraId="4E1B4C33" w14:textId="77777777" w:rsidR="000E68B2" w:rsidRPr="00D638A8" w:rsidRDefault="000E68B2" w:rsidP="00BB48E8">
            <w:pPr>
              <w:jc w:val="center"/>
              <w:rPr>
                <w:iCs/>
                <w:sz w:val="16"/>
                <w:szCs w:val="16"/>
                <w:lang w:eastAsia="es-ES"/>
              </w:rPr>
            </w:pPr>
            <w:r w:rsidRPr="00D638A8">
              <w:rPr>
                <w:iCs/>
                <w:sz w:val="16"/>
                <w:szCs w:val="16"/>
                <w:lang w:eastAsia="es-ES"/>
              </w:rPr>
              <w:t>18%</w:t>
            </w:r>
          </w:p>
        </w:tc>
        <w:tc>
          <w:tcPr>
            <w:tcW w:w="210" w:type="pct"/>
            <w:tcBorders>
              <w:bottom w:val="single" w:sz="4" w:space="0" w:color="auto"/>
            </w:tcBorders>
            <w:shd w:val="clear" w:color="auto" w:fill="auto"/>
            <w:noWrap/>
            <w:hideMark/>
          </w:tcPr>
          <w:p w14:paraId="08470FBB" w14:textId="77777777" w:rsidR="000E68B2" w:rsidRPr="00D638A8" w:rsidRDefault="000E68B2" w:rsidP="00BB48E8">
            <w:pPr>
              <w:jc w:val="right"/>
              <w:rPr>
                <w:iCs/>
                <w:sz w:val="16"/>
                <w:szCs w:val="16"/>
                <w:lang w:eastAsia="es-ES"/>
              </w:rPr>
            </w:pPr>
            <w:r w:rsidRPr="00D638A8">
              <w:rPr>
                <w:iCs/>
                <w:sz w:val="16"/>
                <w:szCs w:val="16"/>
                <w:lang w:eastAsia="es-ES"/>
              </w:rPr>
              <w:t>1</w:t>
            </w:r>
          </w:p>
        </w:tc>
        <w:tc>
          <w:tcPr>
            <w:tcW w:w="342" w:type="pct"/>
            <w:tcBorders>
              <w:bottom w:val="single" w:sz="4" w:space="0" w:color="auto"/>
            </w:tcBorders>
            <w:shd w:val="clear" w:color="auto" w:fill="auto"/>
            <w:noWrap/>
            <w:hideMark/>
          </w:tcPr>
          <w:p w14:paraId="29332C30" w14:textId="77777777" w:rsidR="000E68B2" w:rsidRPr="00D638A8" w:rsidRDefault="000E68B2" w:rsidP="00BB48E8">
            <w:pPr>
              <w:jc w:val="center"/>
              <w:rPr>
                <w:iCs/>
                <w:sz w:val="16"/>
                <w:szCs w:val="16"/>
                <w:lang w:eastAsia="es-ES"/>
              </w:rPr>
            </w:pPr>
            <w:r w:rsidRPr="00D638A8">
              <w:rPr>
                <w:iCs/>
                <w:sz w:val="16"/>
                <w:szCs w:val="16"/>
                <w:lang w:eastAsia="es-ES"/>
              </w:rPr>
              <w:t>9%</w:t>
            </w:r>
          </w:p>
        </w:tc>
      </w:tr>
    </w:tbl>
    <w:p w14:paraId="5B4FB2A4" w14:textId="77777777" w:rsidR="000E68B2" w:rsidRPr="00D638A8" w:rsidRDefault="000E68B2" w:rsidP="000E68B2">
      <w:pPr>
        <w:spacing w:before="120"/>
        <w:ind w:left="-426"/>
        <w:rPr>
          <w:sz w:val="18"/>
        </w:rPr>
      </w:pPr>
      <w:r w:rsidRPr="00D638A8">
        <w:rPr>
          <w:i/>
          <w:sz w:val="18"/>
        </w:rPr>
        <w:t>Nota</w:t>
      </w:r>
      <w:r w:rsidRPr="00D638A8">
        <w:rPr>
          <w:sz w:val="18"/>
        </w:rPr>
        <w:t>: MAR= muy alto riesgo, RM= riesgo manifiesto, SR= sin riesgo.</w:t>
      </w:r>
    </w:p>
    <w:p w14:paraId="4594528B" w14:textId="77777777" w:rsidR="000E68B2" w:rsidRDefault="000E68B2" w:rsidP="000E68B2">
      <w:pPr>
        <w:spacing w:before="120" w:after="120"/>
        <w:rPr>
          <w:sz w:val="20"/>
          <w:szCs w:val="20"/>
        </w:rPr>
      </w:pPr>
    </w:p>
    <w:p w14:paraId="1B85310C" w14:textId="3ECF2430" w:rsidR="000E68B2" w:rsidRPr="000E68B2" w:rsidRDefault="000E68B2" w:rsidP="000E68B2">
      <w:pPr>
        <w:spacing w:before="120" w:after="120"/>
        <w:rPr>
          <w:sz w:val="20"/>
          <w:szCs w:val="20"/>
        </w:rPr>
      </w:pPr>
      <w:r w:rsidRPr="000E68B2">
        <w:rPr>
          <w:sz w:val="20"/>
          <w:szCs w:val="20"/>
        </w:rPr>
        <w:t xml:space="preserve">Tabla </w:t>
      </w:r>
      <w:r w:rsidR="00537B12">
        <w:rPr>
          <w:sz w:val="20"/>
          <w:szCs w:val="20"/>
        </w:rPr>
        <w:t>6</w:t>
      </w:r>
    </w:p>
    <w:p w14:paraId="5FB74950" w14:textId="77777777" w:rsidR="000E68B2" w:rsidRPr="000E68B2" w:rsidRDefault="000E68B2" w:rsidP="000E68B2">
      <w:pPr>
        <w:pStyle w:val="Prrafodelista"/>
        <w:spacing w:before="120" w:after="120" w:line="240" w:lineRule="auto"/>
        <w:ind w:left="0"/>
        <w:rPr>
          <w:rFonts w:ascii="Times New Roman" w:hAnsi="Times New Roman" w:cs="Times New Roman"/>
          <w:i/>
          <w:sz w:val="20"/>
          <w:szCs w:val="20"/>
        </w:rPr>
      </w:pPr>
      <w:r w:rsidRPr="000E68B2">
        <w:rPr>
          <w:rFonts w:ascii="Times New Roman" w:hAnsi="Times New Roman" w:cs="Times New Roman"/>
          <w:i/>
          <w:sz w:val="20"/>
          <w:szCs w:val="20"/>
        </w:rPr>
        <w:t>Magnitud del efecto del programa biográfico profesional en la disminución de las conductas sexuales de riesgo</w:t>
      </w:r>
    </w:p>
    <w:tbl>
      <w:tblPr>
        <w:tblW w:w="5084" w:type="pct"/>
        <w:tblCellMar>
          <w:left w:w="70" w:type="dxa"/>
          <w:right w:w="70" w:type="dxa"/>
        </w:tblCellMar>
        <w:tblLook w:val="04A0" w:firstRow="1" w:lastRow="0" w:firstColumn="1" w:lastColumn="0" w:noHBand="0" w:noVBand="1"/>
      </w:tblPr>
      <w:tblGrid>
        <w:gridCol w:w="1561"/>
        <w:gridCol w:w="1907"/>
        <w:gridCol w:w="969"/>
        <w:gridCol w:w="876"/>
        <w:gridCol w:w="1039"/>
        <w:gridCol w:w="339"/>
        <w:gridCol w:w="1123"/>
        <w:gridCol w:w="978"/>
        <w:gridCol w:w="725"/>
      </w:tblGrid>
      <w:tr w:rsidR="000E68B2" w:rsidRPr="00465E40" w14:paraId="631C9910" w14:textId="77777777" w:rsidTr="00BB48E8">
        <w:trPr>
          <w:trHeight w:val="300"/>
        </w:trPr>
        <w:tc>
          <w:tcPr>
            <w:tcW w:w="1822" w:type="pct"/>
            <w:gridSpan w:val="2"/>
            <w:vMerge w:val="restart"/>
            <w:tcBorders>
              <w:top w:val="single" w:sz="8" w:space="0" w:color="auto"/>
              <w:left w:val="nil"/>
              <w:bottom w:val="single" w:sz="4" w:space="0" w:color="auto"/>
              <w:right w:val="nil"/>
            </w:tcBorders>
            <w:shd w:val="clear" w:color="auto" w:fill="auto"/>
            <w:noWrap/>
            <w:vAlign w:val="center"/>
            <w:hideMark/>
          </w:tcPr>
          <w:p w14:paraId="1584657F" w14:textId="77777777" w:rsidR="000E68B2" w:rsidRPr="00465E40" w:rsidRDefault="000E68B2" w:rsidP="00BB48E8">
            <w:pPr>
              <w:jc w:val="center"/>
              <w:rPr>
                <w:sz w:val="20"/>
                <w:szCs w:val="20"/>
                <w:lang w:val="es-PE" w:eastAsia="es-PE"/>
              </w:rPr>
            </w:pPr>
            <w:r w:rsidRPr="00465E40">
              <w:rPr>
                <w:sz w:val="20"/>
                <w:szCs w:val="20"/>
                <w:lang w:val="es-PE" w:eastAsia="es-PE"/>
              </w:rPr>
              <w:t>Medida </w:t>
            </w:r>
          </w:p>
        </w:tc>
        <w:tc>
          <w:tcPr>
            <w:tcW w:w="1693" w:type="pct"/>
            <w:gridSpan w:val="4"/>
            <w:tcBorders>
              <w:top w:val="single" w:sz="8" w:space="0" w:color="auto"/>
              <w:left w:val="nil"/>
              <w:right w:val="nil"/>
            </w:tcBorders>
            <w:shd w:val="clear" w:color="auto" w:fill="auto"/>
            <w:noWrap/>
            <w:vAlign w:val="center"/>
            <w:hideMark/>
          </w:tcPr>
          <w:p w14:paraId="13366E0A" w14:textId="77777777" w:rsidR="000E68B2" w:rsidRPr="00465E40" w:rsidRDefault="000E68B2" w:rsidP="00BB48E8">
            <w:pPr>
              <w:jc w:val="center"/>
              <w:rPr>
                <w:sz w:val="20"/>
                <w:szCs w:val="20"/>
                <w:lang w:val="es-PE" w:eastAsia="es-PE"/>
              </w:rPr>
            </w:pPr>
            <w:r w:rsidRPr="00465E40">
              <w:rPr>
                <w:sz w:val="20"/>
                <w:szCs w:val="20"/>
                <w:lang w:val="es-PE" w:eastAsia="es-PE"/>
              </w:rPr>
              <w:t>Con ITS</w:t>
            </w:r>
          </w:p>
        </w:tc>
        <w:tc>
          <w:tcPr>
            <w:tcW w:w="1485" w:type="pct"/>
            <w:gridSpan w:val="3"/>
            <w:tcBorders>
              <w:top w:val="single" w:sz="8" w:space="0" w:color="auto"/>
              <w:left w:val="nil"/>
              <w:right w:val="nil"/>
            </w:tcBorders>
            <w:shd w:val="clear" w:color="auto" w:fill="auto"/>
            <w:vAlign w:val="center"/>
            <w:hideMark/>
          </w:tcPr>
          <w:p w14:paraId="2A283240" w14:textId="77777777" w:rsidR="000E68B2" w:rsidRPr="00465E40" w:rsidRDefault="000E68B2" w:rsidP="00BB48E8">
            <w:pPr>
              <w:jc w:val="center"/>
              <w:rPr>
                <w:sz w:val="20"/>
                <w:szCs w:val="20"/>
                <w:lang w:val="es-PE" w:eastAsia="es-PE"/>
              </w:rPr>
            </w:pPr>
            <w:r w:rsidRPr="00465E40">
              <w:rPr>
                <w:sz w:val="20"/>
                <w:szCs w:val="20"/>
                <w:lang w:val="es-PE" w:eastAsia="es-PE"/>
              </w:rPr>
              <w:t>Sin ITS</w:t>
            </w:r>
          </w:p>
        </w:tc>
      </w:tr>
      <w:tr w:rsidR="000E68B2" w:rsidRPr="00465E40" w14:paraId="765CE33C" w14:textId="77777777" w:rsidTr="00BB48E8">
        <w:trPr>
          <w:trHeight w:val="300"/>
        </w:trPr>
        <w:tc>
          <w:tcPr>
            <w:tcW w:w="1822" w:type="pct"/>
            <w:gridSpan w:val="2"/>
            <w:vMerge/>
            <w:tcBorders>
              <w:top w:val="single" w:sz="8" w:space="0" w:color="auto"/>
              <w:left w:val="nil"/>
              <w:bottom w:val="single" w:sz="4" w:space="0" w:color="auto"/>
              <w:right w:val="nil"/>
            </w:tcBorders>
            <w:vAlign w:val="center"/>
            <w:hideMark/>
          </w:tcPr>
          <w:p w14:paraId="5B28F685" w14:textId="77777777" w:rsidR="000E68B2" w:rsidRPr="00465E40" w:rsidRDefault="000E68B2" w:rsidP="00BB48E8">
            <w:pPr>
              <w:rPr>
                <w:sz w:val="20"/>
                <w:szCs w:val="20"/>
                <w:lang w:val="es-PE" w:eastAsia="es-PE"/>
              </w:rPr>
            </w:pPr>
          </w:p>
        </w:tc>
        <w:tc>
          <w:tcPr>
            <w:tcW w:w="509" w:type="pct"/>
            <w:tcBorders>
              <w:left w:val="nil"/>
              <w:bottom w:val="single" w:sz="4" w:space="0" w:color="auto"/>
              <w:right w:val="nil"/>
            </w:tcBorders>
            <w:shd w:val="clear" w:color="auto" w:fill="auto"/>
            <w:noWrap/>
            <w:vAlign w:val="center"/>
            <w:hideMark/>
          </w:tcPr>
          <w:p w14:paraId="4D8621E2" w14:textId="77777777" w:rsidR="000E68B2" w:rsidRPr="002F147C" w:rsidRDefault="000E68B2" w:rsidP="00BB48E8">
            <w:pPr>
              <w:jc w:val="center"/>
              <w:rPr>
                <w:i/>
                <w:iCs/>
                <w:sz w:val="20"/>
                <w:szCs w:val="20"/>
                <w:lang w:val="es-PE" w:eastAsia="es-PE"/>
              </w:rPr>
            </w:pPr>
            <w:r w:rsidRPr="002F147C">
              <w:rPr>
                <w:i/>
                <w:iCs/>
                <w:sz w:val="20"/>
                <w:szCs w:val="20"/>
                <w:lang w:val="es-PE" w:eastAsia="es-PE"/>
              </w:rPr>
              <w:t>Z</w:t>
            </w:r>
          </w:p>
        </w:tc>
        <w:tc>
          <w:tcPr>
            <w:tcW w:w="460" w:type="pct"/>
            <w:tcBorders>
              <w:left w:val="nil"/>
              <w:bottom w:val="single" w:sz="4" w:space="0" w:color="auto"/>
              <w:right w:val="nil"/>
            </w:tcBorders>
            <w:shd w:val="clear" w:color="auto" w:fill="auto"/>
            <w:noWrap/>
            <w:vAlign w:val="center"/>
            <w:hideMark/>
          </w:tcPr>
          <w:p w14:paraId="2DCEC593" w14:textId="77777777" w:rsidR="000E68B2" w:rsidRPr="002F147C" w:rsidRDefault="000E68B2" w:rsidP="00BB48E8">
            <w:pPr>
              <w:jc w:val="center"/>
              <w:rPr>
                <w:i/>
                <w:iCs/>
                <w:sz w:val="20"/>
                <w:szCs w:val="20"/>
                <w:lang w:val="es-PE" w:eastAsia="es-PE"/>
              </w:rPr>
            </w:pPr>
            <w:r w:rsidRPr="002F147C">
              <w:rPr>
                <w:i/>
                <w:iCs/>
                <w:sz w:val="20"/>
                <w:szCs w:val="20"/>
                <w:lang w:val="es-PE" w:eastAsia="es-PE"/>
              </w:rPr>
              <w:t>p</w:t>
            </w:r>
          </w:p>
        </w:tc>
        <w:tc>
          <w:tcPr>
            <w:tcW w:w="546" w:type="pct"/>
            <w:tcBorders>
              <w:left w:val="nil"/>
              <w:bottom w:val="single" w:sz="4" w:space="0" w:color="auto"/>
              <w:right w:val="nil"/>
            </w:tcBorders>
            <w:shd w:val="clear" w:color="auto" w:fill="auto"/>
            <w:noWrap/>
            <w:vAlign w:val="center"/>
            <w:hideMark/>
          </w:tcPr>
          <w:p w14:paraId="707E7682" w14:textId="77777777" w:rsidR="000E68B2" w:rsidRPr="002F147C" w:rsidRDefault="000E68B2" w:rsidP="00BB48E8">
            <w:pPr>
              <w:jc w:val="center"/>
              <w:rPr>
                <w:i/>
                <w:iCs/>
                <w:sz w:val="20"/>
                <w:szCs w:val="20"/>
                <w:lang w:val="es-PE" w:eastAsia="es-PE"/>
              </w:rPr>
            </w:pPr>
            <w:proofErr w:type="spellStart"/>
            <w:r w:rsidRPr="002F147C">
              <w:rPr>
                <w:i/>
                <w:iCs/>
                <w:sz w:val="20"/>
                <w:szCs w:val="20"/>
                <w:lang w:val="es-PE" w:eastAsia="es-PE"/>
              </w:rPr>
              <w:t>r</w:t>
            </w:r>
            <w:r w:rsidRPr="002F147C">
              <w:rPr>
                <w:i/>
                <w:iCs/>
                <w:sz w:val="20"/>
                <w:szCs w:val="20"/>
                <w:vertAlign w:val="subscript"/>
                <w:lang w:val="es-PE" w:eastAsia="es-PE"/>
              </w:rPr>
              <w:t>bis</w:t>
            </w:r>
            <w:proofErr w:type="spellEnd"/>
          </w:p>
        </w:tc>
        <w:tc>
          <w:tcPr>
            <w:tcW w:w="768" w:type="pct"/>
            <w:gridSpan w:val="2"/>
            <w:tcBorders>
              <w:left w:val="nil"/>
              <w:bottom w:val="single" w:sz="4" w:space="0" w:color="auto"/>
              <w:right w:val="nil"/>
            </w:tcBorders>
            <w:shd w:val="clear" w:color="auto" w:fill="auto"/>
            <w:vAlign w:val="center"/>
            <w:hideMark/>
          </w:tcPr>
          <w:p w14:paraId="3E955ED3" w14:textId="77777777" w:rsidR="000E68B2" w:rsidRPr="002F147C" w:rsidRDefault="000E68B2" w:rsidP="00BB48E8">
            <w:pPr>
              <w:ind w:right="-258"/>
              <w:jc w:val="center"/>
              <w:rPr>
                <w:i/>
                <w:iCs/>
                <w:sz w:val="20"/>
                <w:szCs w:val="20"/>
                <w:lang w:val="es-PE" w:eastAsia="es-PE"/>
              </w:rPr>
            </w:pPr>
            <w:r w:rsidRPr="002F147C">
              <w:rPr>
                <w:i/>
                <w:iCs/>
                <w:sz w:val="20"/>
                <w:szCs w:val="20"/>
                <w:lang w:val="es-PE" w:eastAsia="es-PE"/>
              </w:rPr>
              <w:t>Z</w:t>
            </w:r>
          </w:p>
        </w:tc>
        <w:tc>
          <w:tcPr>
            <w:tcW w:w="514" w:type="pct"/>
            <w:tcBorders>
              <w:left w:val="nil"/>
              <w:bottom w:val="single" w:sz="4" w:space="0" w:color="auto"/>
              <w:right w:val="nil"/>
            </w:tcBorders>
            <w:shd w:val="clear" w:color="auto" w:fill="auto"/>
            <w:vAlign w:val="center"/>
            <w:hideMark/>
          </w:tcPr>
          <w:p w14:paraId="03639966" w14:textId="77777777" w:rsidR="000E68B2" w:rsidRPr="002F147C" w:rsidRDefault="000E68B2" w:rsidP="00BB48E8">
            <w:pPr>
              <w:jc w:val="center"/>
              <w:rPr>
                <w:i/>
                <w:iCs/>
                <w:sz w:val="20"/>
                <w:szCs w:val="20"/>
                <w:lang w:val="es-PE" w:eastAsia="es-PE"/>
              </w:rPr>
            </w:pPr>
            <w:r w:rsidRPr="002F147C">
              <w:rPr>
                <w:i/>
                <w:iCs/>
                <w:sz w:val="20"/>
                <w:szCs w:val="20"/>
                <w:lang w:val="es-PE" w:eastAsia="es-PE"/>
              </w:rPr>
              <w:t>p</w:t>
            </w:r>
          </w:p>
        </w:tc>
        <w:tc>
          <w:tcPr>
            <w:tcW w:w="381" w:type="pct"/>
            <w:tcBorders>
              <w:left w:val="nil"/>
              <w:bottom w:val="single" w:sz="4" w:space="0" w:color="auto"/>
            </w:tcBorders>
            <w:shd w:val="clear" w:color="auto" w:fill="auto"/>
            <w:vAlign w:val="center"/>
            <w:hideMark/>
          </w:tcPr>
          <w:p w14:paraId="1F00A23E" w14:textId="77777777" w:rsidR="000E68B2" w:rsidRPr="002F147C" w:rsidRDefault="000E68B2" w:rsidP="00BB48E8">
            <w:pPr>
              <w:jc w:val="center"/>
              <w:rPr>
                <w:i/>
                <w:iCs/>
                <w:sz w:val="20"/>
                <w:szCs w:val="20"/>
                <w:lang w:val="es-PE" w:eastAsia="es-PE"/>
              </w:rPr>
            </w:pPr>
            <w:proofErr w:type="spellStart"/>
            <w:r w:rsidRPr="002F147C">
              <w:rPr>
                <w:i/>
                <w:iCs/>
                <w:sz w:val="20"/>
                <w:szCs w:val="20"/>
                <w:lang w:val="es-PE" w:eastAsia="es-PE"/>
              </w:rPr>
              <w:t>r</w:t>
            </w:r>
            <w:r w:rsidRPr="002F147C">
              <w:rPr>
                <w:i/>
                <w:iCs/>
                <w:sz w:val="20"/>
                <w:szCs w:val="20"/>
                <w:vertAlign w:val="subscript"/>
                <w:lang w:val="es-PE" w:eastAsia="es-PE"/>
              </w:rPr>
              <w:t>bis</w:t>
            </w:r>
            <w:proofErr w:type="spellEnd"/>
          </w:p>
        </w:tc>
      </w:tr>
      <w:tr w:rsidR="000E68B2" w:rsidRPr="00465E40" w14:paraId="647DA77D" w14:textId="77777777" w:rsidTr="00BB48E8">
        <w:trPr>
          <w:trHeight w:val="525"/>
        </w:trPr>
        <w:tc>
          <w:tcPr>
            <w:tcW w:w="820" w:type="pct"/>
            <w:vMerge w:val="restart"/>
            <w:tcBorders>
              <w:top w:val="single" w:sz="4" w:space="0" w:color="auto"/>
            </w:tcBorders>
            <w:shd w:val="clear" w:color="auto" w:fill="auto"/>
            <w:vAlign w:val="center"/>
            <w:hideMark/>
          </w:tcPr>
          <w:p w14:paraId="64867645"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Sexo anal sin protección</w:t>
            </w:r>
          </w:p>
        </w:tc>
        <w:tc>
          <w:tcPr>
            <w:tcW w:w="1002" w:type="pct"/>
            <w:tcBorders>
              <w:top w:val="single" w:sz="4" w:space="0" w:color="auto"/>
            </w:tcBorders>
            <w:shd w:val="clear" w:color="auto" w:fill="auto"/>
            <w:noWrap/>
            <w:vAlign w:val="center"/>
            <w:hideMark/>
          </w:tcPr>
          <w:p w14:paraId="1574307A"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Pretest (GE, GC)</w:t>
            </w:r>
          </w:p>
        </w:tc>
        <w:tc>
          <w:tcPr>
            <w:tcW w:w="509" w:type="pct"/>
            <w:tcBorders>
              <w:top w:val="single" w:sz="4" w:space="0" w:color="auto"/>
            </w:tcBorders>
            <w:shd w:val="clear" w:color="auto" w:fill="auto"/>
            <w:noWrap/>
            <w:vAlign w:val="center"/>
            <w:hideMark/>
          </w:tcPr>
          <w:p w14:paraId="25747204"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-.545</w:t>
            </w:r>
          </w:p>
        </w:tc>
        <w:tc>
          <w:tcPr>
            <w:tcW w:w="460" w:type="pct"/>
            <w:tcBorders>
              <w:top w:val="single" w:sz="4" w:space="0" w:color="auto"/>
            </w:tcBorders>
            <w:shd w:val="clear" w:color="auto" w:fill="auto"/>
            <w:noWrap/>
            <w:vAlign w:val="center"/>
            <w:hideMark/>
          </w:tcPr>
          <w:p w14:paraId="7F46D80B"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.586</w:t>
            </w:r>
          </w:p>
        </w:tc>
        <w:tc>
          <w:tcPr>
            <w:tcW w:w="546" w:type="pct"/>
            <w:tcBorders>
              <w:top w:val="single" w:sz="4" w:space="0" w:color="auto"/>
            </w:tcBorders>
            <w:shd w:val="clear" w:color="auto" w:fill="auto"/>
            <w:noWrap/>
            <w:vAlign w:val="center"/>
            <w:hideMark/>
          </w:tcPr>
          <w:p w14:paraId="5BDB20F8"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-.132</w:t>
            </w:r>
          </w:p>
        </w:tc>
        <w:tc>
          <w:tcPr>
            <w:tcW w:w="768" w:type="pct"/>
            <w:gridSpan w:val="2"/>
            <w:tcBorders>
              <w:top w:val="single" w:sz="4" w:space="0" w:color="auto"/>
            </w:tcBorders>
            <w:shd w:val="clear" w:color="auto" w:fill="auto"/>
            <w:vAlign w:val="center"/>
            <w:hideMark/>
          </w:tcPr>
          <w:p w14:paraId="008CB76B"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-.613</w:t>
            </w:r>
          </w:p>
        </w:tc>
        <w:tc>
          <w:tcPr>
            <w:tcW w:w="514" w:type="pct"/>
            <w:tcBorders>
              <w:top w:val="single" w:sz="4" w:space="0" w:color="auto"/>
            </w:tcBorders>
            <w:shd w:val="clear" w:color="auto" w:fill="auto"/>
            <w:vAlign w:val="center"/>
            <w:hideMark/>
          </w:tcPr>
          <w:p w14:paraId="316537DF"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.540</w:t>
            </w:r>
          </w:p>
        </w:tc>
        <w:tc>
          <w:tcPr>
            <w:tcW w:w="381" w:type="pct"/>
            <w:tcBorders>
              <w:top w:val="single" w:sz="4" w:space="0" w:color="auto"/>
            </w:tcBorders>
            <w:shd w:val="clear" w:color="auto" w:fill="auto"/>
            <w:noWrap/>
            <w:vAlign w:val="center"/>
          </w:tcPr>
          <w:p w14:paraId="131D421A"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-.13</w:t>
            </w:r>
          </w:p>
        </w:tc>
      </w:tr>
      <w:tr w:rsidR="000E68B2" w:rsidRPr="00465E40" w14:paraId="77D21926" w14:textId="77777777" w:rsidTr="00BB48E8">
        <w:trPr>
          <w:trHeight w:val="360"/>
        </w:trPr>
        <w:tc>
          <w:tcPr>
            <w:tcW w:w="820" w:type="pct"/>
            <w:vMerge/>
            <w:vAlign w:val="center"/>
            <w:hideMark/>
          </w:tcPr>
          <w:p w14:paraId="438F45E8" w14:textId="77777777" w:rsidR="000E68B2" w:rsidRPr="00465E40" w:rsidRDefault="000E68B2" w:rsidP="00C65712">
            <w:pPr>
              <w:spacing w:line="240" w:lineRule="atLeast"/>
              <w:rPr>
                <w:sz w:val="20"/>
                <w:szCs w:val="20"/>
                <w:lang w:val="es-PE" w:eastAsia="es-PE"/>
              </w:rPr>
            </w:pPr>
          </w:p>
        </w:tc>
        <w:tc>
          <w:tcPr>
            <w:tcW w:w="1002" w:type="pct"/>
            <w:shd w:val="clear" w:color="auto" w:fill="auto"/>
            <w:noWrap/>
            <w:vAlign w:val="center"/>
            <w:hideMark/>
          </w:tcPr>
          <w:p w14:paraId="6A79AF31" w14:textId="77777777" w:rsidR="000E68B2" w:rsidRPr="00465E40" w:rsidRDefault="000E68B2" w:rsidP="00C65712">
            <w:pPr>
              <w:spacing w:line="240" w:lineRule="atLeast"/>
              <w:rPr>
                <w:sz w:val="20"/>
                <w:szCs w:val="20"/>
                <w:lang w:val="es-PE" w:eastAsia="es-PE"/>
              </w:rPr>
            </w:pPr>
            <w:proofErr w:type="spellStart"/>
            <w:r w:rsidRPr="00465E40">
              <w:rPr>
                <w:sz w:val="20"/>
                <w:szCs w:val="20"/>
                <w:lang w:val="es-PE" w:eastAsia="es-PE"/>
              </w:rPr>
              <w:t>Postest</w:t>
            </w:r>
            <w:proofErr w:type="spellEnd"/>
            <w:r w:rsidRPr="00465E40">
              <w:rPr>
                <w:sz w:val="20"/>
                <w:szCs w:val="20"/>
                <w:lang w:val="es-PE" w:eastAsia="es-PE"/>
              </w:rPr>
              <w:t xml:space="preserve"> (GE, GC)</w:t>
            </w:r>
          </w:p>
        </w:tc>
        <w:tc>
          <w:tcPr>
            <w:tcW w:w="509" w:type="pct"/>
            <w:shd w:val="clear" w:color="auto" w:fill="auto"/>
            <w:noWrap/>
            <w:vAlign w:val="center"/>
            <w:hideMark/>
          </w:tcPr>
          <w:p w14:paraId="5942E9CE"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w:t>
            </w:r>
            <w:r>
              <w:rPr>
                <w:sz w:val="20"/>
                <w:szCs w:val="20"/>
                <w:lang w:val="es-PE" w:eastAsia="es-PE"/>
              </w:rPr>
              <w:t xml:space="preserve"> </w:t>
            </w:r>
            <w:r w:rsidRPr="00465E40">
              <w:rPr>
                <w:sz w:val="20"/>
                <w:szCs w:val="20"/>
                <w:lang w:val="es-PE" w:eastAsia="es-PE"/>
              </w:rPr>
              <w:t>-3.505</w:t>
            </w:r>
          </w:p>
        </w:tc>
        <w:tc>
          <w:tcPr>
            <w:tcW w:w="460" w:type="pct"/>
            <w:shd w:val="clear" w:color="auto" w:fill="auto"/>
            <w:noWrap/>
            <w:vAlign w:val="center"/>
            <w:hideMark/>
          </w:tcPr>
          <w:p w14:paraId="7710591A"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.000</w:t>
            </w:r>
            <w:r w:rsidRPr="00465E40">
              <w:rPr>
                <w:sz w:val="20"/>
                <w:szCs w:val="20"/>
                <w:vertAlign w:val="superscript"/>
                <w:lang w:val="es-PE" w:eastAsia="es-PE"/>
              </w:rPr>
              <w:t>**</w:t>
            </w:r>
          </w:p>
        </w:tc>
        <w:tc>
          <w:tcPr>
            <w:tcW w:w="546" w:type="pct"/>
            <w:shd w:val="clear" w:color="auto" w:fill="auto"/>
            <w:noWrap/>
            <w:vAlign w:val="center"/>
            <w:hideMark/>
          </w:tcPr>
          <w:p w14:paraId="49372F68"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-.85</w:t>
            </w:r>
          </w:p>
        </w:tc>
        <w:tc>
          <w:tcPr>
            <w:tcW w:w="768" w:type="pct"/>
            <w:gridSpan w:val="2"/>
            <w:shd w:val="clear" w:color="auto" w:fill="auto"/>
            <w:vAlign w:val="center"/>
            <w:hideMark/>
          </w:tcPr>
          <w:p w14:paraId="65229773"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-3.647</w:t>
            </w:r>
            <w:r w:rsidRPr="00465E40">
              <w:rPr>
                <w:sz w:val="20"/>
                <w:szCs w:val="20"/>
                <w:vertAlign w:val="superscript"/>
                <w:lang w:val="es-PE" w:eastAsia="es-PE"/>
              </w:rPr>
              <w:t xml:space="preserve"> </w:t>
            </w:r>
          </w:p>
        </w:tc>
        <w:tc>
          <w:tcPr>
            <w:tcW w:w="514" w:type="pct"/>
            <w:shd w:val="clear" w:color="auto" w:fill="auto"/>
            <w:vAlign w:val="center"/>
            <w:hideMark/>
          </w:tcPr>
          <w:p w14:paraId="7B18FB7A"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.000</w:t>
            </w:r>
            <w:r w:rsidRPr="00465E40">
              <w:rPr>
                <w:sz w:val="20"/>
                <w:szCs w:val="20"/>
                <w:vertAlign w:val="superscript"/>
                <w:lang w:val="es-PE" w:eastAsia="es-PE"/>
              </w:rPr>
              <w:t>**</w:t>
            </w:r>
          </w:p>
        </w:tc>
        <w:tc>
          <w:tcPr>
            <w:tcW w:w="381" w:type="pct"/>
            <w:shd w:val="clear" w:color="auto" w:fill="auto"/>
            <w:noWrap/>
            <w:vAlign w:val="center"/>
          </w:tcPr>
          <w:p w14:paraId="08747C52"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-.778</w:t>
            </w:r>
          </w:p>
        </w:tc>
      </w:tr>
      <w:tr w:rsidR="000E68B2" w:rsidRPr="00465E40" w14:paraId="2A3DF4FA" w14:textId="77777777" w:rsidTr="00BB48E8">
        <w:trPr>
          <w:trHeight w:val="360"/>
        </w:trPr>
        <w:tc>
          <w:tcPr>
            <w:tcW w:w="820" w:type="pct"/>
            <w:vAlign w:val="center"/>
          </w:tcPr>
          <w:p w14:paraId="521BABF5" w14:textId="77777777" w:rsidR="000E68B2" w:rsidRPr="00465E40" w:rsidRDefault="000E68B2" w:rsidP="00C65712">
            <w:pPr>
              <w:spacing w:line="240" w:lineRule="atLeast"/>
              <w:rPr>
                <w:sz w:val="20"/>
                <w:szCs w:val="20"/>
                <w:lang w:val="es-PE" w:eastAsia="es-PE"/>
              </w:rPr>
            </w:pPr>
          </w:p>
        </w:tc>
        <w:tc>
          <w:tcPr>
            <w:tcW w:w="1002" w:type="pct"/>
            <w:shd w:val="clear" w:color="auto" w:fill="auto"/>
            <w:noWrap/>
            <w:vAlign w:val="center"/>
          </w:tcPr>
          <w:p w14:paraId="0AA0B83D"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 xml:space="preserve">Pretest, </w:t>
            </w:r>
            <w:proofErr w:type="spellStart"/>
            <w:r w:rsidRPr="00465E40">
              <w:rPr>
                <w:sz w:val="20"/>
                <w:szCs w:val="20"/>
                <w:lang w:val="es-PE" w:eastAsia="es-PE"/>
              </w:rPr>
              <w:t>postest</w:t>
            </w:r>
            <w:proofErr w:type="spellEnd"/>
            <w:r w:rsidRPr="00465E40">
              <w:rPr>
                <w:sz w:val="20"/>
                <w:szCs w:val="20"/>
                <w:lang w:val="es-PE" w:eastAsia="es-PE"/>
              </w:rPr>
              <w:t xml:space="preserve"> (GE)</w:t>
            </w:r>
          </w:p>
        </w:tc>
        <w:tc>
          <w:tcPr>
            <w:tcW w:w="509" w:type="pct"/>
            <w:shd w:val="clear" w:color="auto" w:fill="auto"/>
            <w:noWrap/>
            <w:vAlign w:val="center"/>
          </w:tcPr>
          <w:p w14:paraId="52C8B4A8"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-2.68</w:t>
            </w:r>
            <w:r w:rsidRPr="00465E40">
              <w:rPr>
                <w:sz w:val="20"/>
                <w:szCs w:val="20"/>
                <w:vertAlign w:val="superscript"/>
                <w:lang w:val="es-PE" w:eastAsia="es-PE"/>
              </w:rPr>
              <w:t xml:space="preserve"> </w:t>
            </w:r>
          </w:p>
        </w:tc>
        <w:tc>
          <w:tcPr>
            <w:tcW w:w="460" w:type="pct"/>
            <w:shd w:val="clear" w:color="auto" w:fill="auto"/>
            <w:noWrap/>
            <w:vAlign w:val="center"/>
          </w:tcPr>
          <w:p w14:paraId="78C76938"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.007</w:t>
            </w:r>
            <w:r w:rsidRPr="00465E40">
              <w:rPr>
                <w:sz w:val="20"/>
                <w:szCs w:val="20"/>
                <w:vertAlign w:val="superscript"/>
                <w:lang w:val="es-PE" w:eastAsia="es-PE"/>
              </w:rPr>
              <w:t>**</w:t>
            </w:r>
          </w:p>
        </w:tc>
        <w:tc>
          <w:tcPr>
            <w:tcW w:w="546" w:type="pct"/>
            <w:shd w:val="clear" w:color="auto" w:fill="auto"/>
            <w:noWrap/>
            <w:vAlign w:val="center"/>
          </w:tcPr>
          <w:p w14:paraId="151C8188"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-.893</w:t>
            </w:r>
          </w:p>
        </w:tc>
        <w:tc>
          <w:tcPr>
            <w:tcW w:w="768" w:type="pct"/>
            <w:gridSpan w:val="2"/>
            <w:shd w:val="clear" w:color="auto" w:fill="auto"/>
            <w:vAlign w:val="center"/>
          </w:tcPr>
          <w:p w14:paraId="01A1FF60" w14:textId="77777777" w:rsidR="000E68B2" w:rsidRPr="00465E40" w:rsidRDefault="000E68B2" w:rsidP="00C65712">
            <w:pPr>
              <w:spacing w:line="240" w:lineRule="atLeast"/>
              <w:ind w:right="-258"/>
              <w:rPr>
                <w:sz w:val="20"/>
                <w:szCs w:val="20"/>
                <w:lang w:val="es-PE" w:eastAsia="es-PE"/>
              </w:rPr>
            </w:pPr>
            <w:r w:rsidRPr="00465E40">
              <w:rPr>
                <w:sz w:val="20"/>
                <w:szCs w:val="20"/>
                <w:lang w:val="es-PE" w:eastAsia="es-PE"/>
              </w:rPr>
              <w:t xml:space="preserve">         -2.831</w:t>
            </w:r>
            <w:r w:rsidRPr="00465E40">
              <w:rPr>
                <w:sz w:val="20"/>
                <w:szCs w:val="20"/>
                <w:vertAlign w:val="superscript"/>
                <w:lang w:val="es-PE" w:eastAsia="es-PE"/>
              </w:rPr>
              <w:t xml:space="preserve"> </w:t>
            </w:r>
          </w:p>
        </w:tc>
        <w:tc>
          <w:tcPr>
            <w:tcW w:w="514" w:type="pct"/>
            <w:shd w:val="clear" w:color="auto" w:fill="auto"/>
            <w:vAlign w:val="center"/>
          </w:tcPr>
          <w:p w14:paraId="3ECEA57F"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.005</w:t>
            </w:r>
            <w:r w:rsidRPr="00465E40">
              <w:rPr>
                <w:sz w:val="20"/>
                <w:szCs w:val="20"/>
                <w:vertAlign w:val="superscript"/>
                <w:lang w:val="es-PE" w:eastAsia="es-PE"/>
              </w:rPr>
              <w:t>**</w:t>
            </w:r>
          </w:p>
        </w:tc>
        <w:tc>
          <w:tcPr>
            <w:tcW w:w="381" w:type="pct"/>
            <w:shd w:val="clear" w:color="auto" w:fill="auto"/>
            <w:noWrap/>
            <w:vAlign w:val="center"/>
          </w:tcPr>
          <w:p w14:paraId="18AFC5A4"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-.853</w:t>
            </w:r>
          </w:p>
        </w:tc>
      </w:tr>
      <w:tr w:rsidR="000E68B2" w:rsidRPr="00465E40" w14:paraId="7763DCE8" w14:textId="77777777" w:rsidTr="00BB48E8">
        <w:trPr>
          <w:trHeight w:val="360"/>
        </w:trPr>
        <w:tc>
          <w:tcPr>
            <w:tcW w:w="820" w:type="pct"/>
            <w:vAlign w:val="center"/>
          </w:tcPr>
          <w:p w14:paraId="25EBF0D7" w14:textId="77777777" w:rsidR="000E68B2" w:rsidRPr="00465E40" w:rsidRDefault="000E68B2" w:rsidP="00C65712">
            <w:pPr>
              <w:spacing w:line="240" w:lineRule="atLeast"/>
              <w:rPr>
                <w:sz w:val="20"/>
                <w:szCs w:val="20"/>
                <w:lang w:val="es-PE" w:eastAsia="es-PE"/>
              </w:rPr>
            </w:pPr>
          </w:p>
        </w:tc>
        <w:tc>
          <w:tcPr>
            <w:tcW w:w="1002" w:type="pct"/>
            <w:shd w:val="clear" w:color="auto" w:fill="auto"/>
            <w:noWrap/>
            <w:vAlign w:val="center"/>
          </w:tcPr>
          <w:p w14:paraId="67832FA9"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 xml:space="preserve">Pretest, </w:t>
            </w:r>
            <w:proofErr w:type="spellStart"/>
            <w:r w:rsidRPr="00465E40">
              <w:rPr>
                <w:sz w:val="20"/>
                <w:szCs w:val="20"/>
                <w:lang w:val="es-PE" w:eastAsia="es-PE"/>
              </w:rPr>
              <w:t>postest</w:t>
            </w:r>
            <w:proofErr w:type="spellEnd"/>
            <w:r w:rsidRPr="00465E40">
              <w:rPr>
                <w:sz w:val="20"/>
                <w:szCs w:val="20"/>
                <w:lang w:val="es-PE" w:eastAsia="es-PE"/>
              </w:rPr>
              <w:t xml:space="preserve"> (GC)</w:t>
            </w:r>
          </w:p>
        </w:tc>
        <w:tc>
          <w:tcPr>
            <w:tcW w:w="509" w:type="pct"/>
            <w:shd w:val="clear" w:color="auto" w:fill="auto"/>
            <w:noWrap/>
            <w:vAlign w:val="center"/>
          </w:tcPr>
          <w:p w14:paraId="2EC85225"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0.000</w:t>
            </w:r>
          </w:p>
        </w:tc>
        <w:tc>
          <w:tcPr>
            <w:tcW w:w="460" w:type="pct"/>
            <w:shd w:val="clear" w:color="auto" w:fill="auto"/>
            <w:noWrap/>
            <w:vAlign w:val="center"/>
          </w:tcPr>
          <w:p w14:paraId="5604108F"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1</w:t>
            </w:r>
          </w:p>
        </w:tc>
        <w:tc>
          <w:tcPr>
            <w:tcW w:w="546" w:type="pct"/>
            <w:shd w:val="clear" w:color="auto" w:fill="auto"/>
            <w:noWrap/>
            <w:vAlign w:val="center"/>
          </w:tcPr>
          <w:p w14:paraId="74FC23D9"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0</w:t>
            </w:r>
          </w:p>
        </w:tc>
        <w:tc>
          <w:tcPr>
            <w:tcW w:w="768" w:type="pct"/>
            <w:gridSpan w:val="2"/>
            <w:shd w:val="clear" w:color="auto" w:fill="auto"/>
            <w:vAlign w:val="center"/>
          </w:tcPr>
          <w:p w14:paraId="07F83D3D"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-1.763</w:t>
            </w:r>
            <w:r w:rsidRPr="00465E40">
              <w:rPr>
                <w:sz w:val="20"/>
                <w:szCs w:val="20"/>
                <w:vertAlign w:val="superscript"/>
                <w:lang w:val="es-PE" w:eastAsia="es-PE"/>
              </w:rPr>
              <w:t xml:space="preserve"> </w:t>
            </w:r>
          </w:p>
        </w:tc>
        <w:tc>
          <w:tcPr>
            <w:tcW w:w="514" w:type="pct"/>
            <w:shd w:val="clear" w:color="auto" w:fill="auto"/>
            <w:vAlign w:val="center"/>
          </w:tcPr>
          <w:p w14:paraId="5951F4F2"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 xml:space="preserve">    .078</w:t>
            </w:r>
          </w:p>
        </w:tc>
        <w:tc>
          <w:tcPr>
            <w:tcW w:w="381" w:type="pct"/>
            <w:shd w:val="clear" w:color="auto" w:fill="auto"/>
            <w:noWrap/>
            <w:vAlign w:val="center"/>
          </w:tcPr>
          <w:p w14:paraId="382ED310"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-.532</w:t>
            </w:r>
          </w:p>
        </w:tc>
      </w:tr>
      <w:tr w:rsidR="000E68B2" w:rsidRPr="00465E40" w14:paraId="31491DC9" w14:textId="77777777" w:rsidTr="00BB48E8">
        <w:trPr>
          <w:trHeight w:val="600"/>
        </w:trPr>
        <w:tc>
          <w:tcPr>
            <w:tcW w:w="820" w:type="pct"/>
            <w:vMerge w:val="restart"/>
            <w:shd w:val="clear" w:color="auto" w:fill="auto"/>
            <w:vAlign w:val="center"/>
            <w:hideMark/>
          </w:tcPr>
          <w:p w14:paraId="4D1EB727"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Sexo oral sin protección</w:t>
            </w:r>
          </w:p>
        </w:tc>
        <w:tc>
          <w:tcPr>
            <w:tcW w:w="1002" w:type="pct"/>
            <w:shd w:val="clear" w:color="auto" w:fill="auto"/>
            <w:noWrap/>
            <w:vAlign w:val="center"/>
            <w:hideMark/>
          </w:tcPr>
          <w:p w14:paraId="2E652B36"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Pretest (GE, GC)</w:t>
            </w:r>
          </w:p>
        </w:tc>
        <w:tc>
          <w:tcPr>
            <w:tcW w:w="509" w:type="pct"/>
            <w:shd w:val="clear" w:color="auto" w:fill="auto"/>
            <w:noWrap/>
            <w:vAlign w:val="center"/>
            <w:hideMark/>
          </w:tcPr>
          <w:p w14:paraId="7A377A80" w14:textId="77777777" w:rsidR="000E68B2" w:rsidRPr="00465E40" w:rsidRDefault="000E68B2" w:rsidP="00C65712">
            <w:pPr>
              <w:spacing w:line="240" w:lineRule="atLeast"/>
              <w:jc w:val="center"/>
              <w:rPr>
                <w:sz w:val="20"/>
                <w:szCs w:val="20"/>
                <w:lang w:val="es-PE" w:eastAsia="es-PE"/>
              </w:rPr>
            </w:pPr>
            <w:r>
              <w:rPr>
                <w:sz w:val="20"/>
                <w:szCs w:val="20"/>
                <w:lang w:val="es-PE" w:eastAsia="es-PE"/>
              </w:rPr>
              <w:t xml:space="preserve"> </w:t>
            </w:r>
            <w:r w:rsidRPr="00465E40">
              <w:rPr>
                <w:sz w:val="20"/>
                <w:szCs w:val="20"/>
                <w:lang w:val="es-PE" w:eastAsia="es-PE"/>
              </w:rPr>
              <w:t xml:space="preserve">  -.352</w:t>
            </w:r>
          </w:p>
        </w:tc>
        <w:tc>
          <w:tcPr>
            <w:tcW w:w="460" w:type="pct"/>
            <w:shd w:val="clear" w:color="auto" w:fill="auto"/>
            <w:noWrap/>
            <w:vAlign w:val="center"/>
            <w:hideMark/>
          </w:tcPr>
          <w:p w14:paraId="3D637012"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-.725</w:t>
            </w:r>
          </w:p>
        </w:tc>
        <w:tc>
          <w:tcPr>
            <w:tcW w:w="546" w:type="pct"/>
            <w:shd w:val="clear" w:color="auto" w:fill="auto"/>
            <w:noWrap/>
            <w:vAlign w:val="center"/>
            <w:hideMark/>
          </w:tcPr>
          <w:p w14:paraId="2ACF27D9"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-.085</w:t>
            </w:r>
          </w:p>
        </w:tc>
        <w:tc>
          <w:tcPr>
            <w:tcW w:w="768" w:type="pct"/>
            <w:gridSpan w:val="2"/>
            <w:shd w:val="clear" w:color="auto" w:fill="auto"/>
            <w:vAlign w:val="center"/>
            <w:hideMark/>
          </w:tcPr>
          <w:p w14:paraId="68388A58"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-.636</w:t>
            </w:r>
          </w:p>
        </w:tc>
        <w:tc>
          <w:tcPr>
            <w:tcW w:w="514" w:type="pct"/>
            <w:shd w:val="clear" w:color="auto" w:fill="auto"/>
            <w:vAlign w:val="center"/>
            <w:hideMark/>
          </w:tcPr>
          <w:p w14:paraId="5C203BFE"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.525</w:t>
            </w:r>
          </w:p>
        </w:tc>
        <w:tc>
          <w:tcPr>
            <w:tcW w:w="381" w:type="pct"/>
            <w:shd w:val="clear" w:color="auto" w:fill="auto"/>
            <w:noWrap/>
            <w:vAlign w:val="center"/>
          </w:tcPr>
          <w:p w14:paraId="5BAA59EF"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-.112</w:t>
            </w:r>
          </w:p>
        </w:tc>
      </w:tr>
      <w:tr w:rsidR="000E68B2" w:rsidRPr="00465E40" w14:paraId="7B8531CC" w14:textId="77777777" w:rsidTr="00BB48E8">
        <w:trPr>
          <w:trHeight w:val="360"/>
        </w:trPr>
        <w:tc>
          <w:tcPr>
            <w:tcW w:w="820" w:type="pct"/>
            <w:vMerge/>
            <w:vAlign w:val="center"/>
            <w:hideMark/>
          </w:tcPr>
          <w:p w14:paraId="5D087A70" w14:textId="77777777" w:rsidR="000E68B2" w:rsidRPr="00465E40" w:rsidRDefault="000E68B2" w:rsidP="00C65712">
            <w:pPr>
              <w:spacing w:line="240" w:lineRule="atLeast"/>
              <w:rPr>
                <w:sz w:val="20"/>
                <w:szCs w:val="20"/>
                <w:lang w:val="es-PE" w:eastAsia="es-PE"/>
              </w:rPr>
            </w:pPr>
          </w:p>
        </w:tc>
        <w:tc>
          <w:tcPr>
            <w:tcW w:w="1002" w:type="pct"/>
            <w:shd w:val="clear" w:color="auto" w:fill="auto"/>
            <w:noWrap/>
            <w:vAlign w:val="center"/>
            <w:hideMark/>
          </w:tcPr>
          <w:p w14:paraId="294E1366" w14:textId="77777777" w:rsidR="000E68B2" w:rsidRPr="00465E40" w:rsidRDefault="000E68B2" w:rsidP="00C65712">
            <w:pPr>
              <w:spacing w:line="240" w:lineRule="atLeast"/>
              <w:rPr>
                <w:sz w:val="20"/>
                <w:szCs w:val="20"/>
                <w:lang w:val="es-PE" w:eastAsia="es-PE"/>
              </w:rPr>
            </w:pPr>
            <w:proofErr w:type="spellStart"/>
            <w:r w:rsidRPr="00465E40">
              <w:rPr>
                <w:sz w:val="20"/>
                <w:szCs w:val="20"/>
                <w:lang w:val="es-PE" w:eastAsia="es-PE"/>
              </w:rPr>
              <w:t>Postest</w:t>
            </w:r>
            <w:proofErr w:type="spellEnd"/>
            <w:r w:rsidRPr="00465E40">
              <w:rPr>
                <w:sz w:val="20"/>
                <w:szCs w:val="20"/>
                <w:lang w:val="es-PE" w:eastAsia="es-PE"/>
              </w:rPr>
              <w:t xml:space="preserve"> (GE, GC)</w:t>
            </w:r>
          </w:p>
        </w:tc>
        <w:tc>
          <w:tcPr>
            <w:tcW w:w="509" w:type="pct"/>
            <w:shd w:val="clear" w:color="auto" w:fill="auto"/>
            <w:noWrap/>
            <w:vAlign w:val="center"/>
            <w:hideMark/>
          </w:tcPr>
          <w:p w14:paraId="334AFB6F"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-3.492</w:t>
            </w:r>
          </w:p>
        </w:tc>
        <w:tc>
          <w:tcPr>
            <w:tcW w:w="460" w:type="pct"/>
            <w:shd w:val="clear" w:color="auto" w:fill="auto"/>
            <w:noWrap/>
            <w:vAlign w:val="center"/>
            <w:hideMark/>
          </w:tcPr>
          <w:p w14:paraId="5E9CA0D2"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.000</w:t>
            </w:r>
            <w:r w:rsidRPr="00465E40">
              <w:rPr>
                <w:sz w:val="20"/>
                <w:szCs w:val="20"/>
                <w:vertAlign w:val="superscript"/>
                <w:lang w:val="es-PE" w:eastAsia="es-PE"/>
              </w:rPr>
              <w:t>**</w:t>
            </w:r>
          </w:p>
        </w:tc>
        <w:tc>
          <w:tcPr>
            <w:tcW w:w="546" w:type="pct"/>
            <w:shd w:val="clear" w:color="auto" w:fill="auto"/>
            <w:noWrap/>
            <w:vAlign w:val="center"/>
            <w:hideMark/>
          </w:tcPr>
          <w:p w14:paraId="39D28DC7"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-.847</w:t>
            </w:r>
          </w:p>
        </w:tc>
        <w:tc>
          <w:tcPr>
            <w:tcW w:w="768" w:type="pct"/>
            <w:gridSpan w:val="2"/>
            <w:shd w:val="clear" w:color="auto" w:fill="auto"/>
            <w:vAlign w:val="center"/>
            <w:hideMark/>
          </w:tcPr>
          <w:p w14:paraId="5D95DDF0"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-4.12</w:t>
            </w:r>
          </w:p>
        </w:tc>
        <w:tc>
          <w:tcPr>
            <w:tcW w:w="514" w:type="pct"/>
            <w:shd w:val="clear" w:color="auto" w:fill="auto"/>
            <w:vAlign w:val="center"/>
            <w:hideMark/>
          </w:tcPr>
          <w:p w14:paraId="59702770"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 xml:space="preserve">   </w:t>
            </w:r>
            <w:r>
              <w:rPr>
                <w:sz w:val="20"/>
                <w:szCs w:val="20"/>
                <w:lang w:val="es-PE" w:eastAsia="es-PE"/>
              </w:rPr>
              <w:t xml:space="preserve"> </w:t>
            </w:r>
            <w:r w:rsidRPr="00465E40">
              <w:rPr>
                <w:sz w:val="20"/>
                <w:szCs w:val="20"/>
                <w:lang w:val="es-PE" w:eastAsia="es-PE"/>
              </w:rPr>
              <w:t xml:space="preserve"> .000</w:t>
            </w:r>
            <w:r w:rsidRPr="00465E40">
              <w:rPr>
                <w:sz w:val="20"/>
                <w:szCs w:val="20"/>
                <w:vertAlign w:val="superscript"/>
                <w:lang w:val="es-PE" w:eastAsia="es-PE"/>
              </w:rPr>
              <w:t>**</w:t>
            </w:r>
          </w:p>
        </w:tc>
        <w:tc>
          <w:tcPr>
            <w:tcW w:w="381" w:type="pct"/>
            <w:shd w:val="clear" w:color="auto" w:fill="auto"/>
            <w:noWrap/>
            <w:vAlign w:val="center"/>
          </w:tcPr>
          <w:p w14:paraId="3EA5D911"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-.878</w:t>
            </w:r>
          </w:p>
        </w:tc>
      </w:tr>
      <w:tr w:rsidR="000E68B2" w:rsidRPr="00465E40" w14:paraId="59D6F426" w14:textId="77777777" w:rsidTr="00BB48E8">
        <w:trPr>
          <w:trHeight w:val="360"/>
        </w:trPr>
        <w:tc>
          <w:tcPr>
            <w:tcW w:w="820" w:type="pct"/>
            <w:vAlign w:val="center"/>
          </w:tcPr>
          <w:p w14:paraId="3FD44A08" w14:textId="77777777" w:rsidR="000E68B2" w:rsidRPr="00465E40" w:rsidRDefault="000E68B2" w:rsidP="00C65712">
            <w:pPr>
              <w:spacing w:line="240" w:lineRule="atLeast"/>
              <w:rPr>
                <w:sz w:val="20"/>
                <w:szCs w:val="20"/>
                <w:lang w:val="es-PE" w:eastAsia="es-PE"/>
              </w:rPr>
            </w:pPr>
          </w:p>
        </w:tc>
        <w:tc>
          <w:tcPr>
            <w:tcW w:w="1002" w:type="pct"/>
            <w:shd w:val="clear" w:color="auto" w:fill="auto"/>
            <w:noWrap/>
            <w:vAlign w:val="center"/>
          </w:tcPr>
          <w:p w14:paraId="4E28F68A"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 xml:space="preserve">Pretest, </w:t>
            </w:r>
            <w:proofErr w:type="spellStart"/>
            <w:r w:rsidRPr="00465E40">
              <w:rPr>
                <w:sz w:val="20"/>
                <w:szCs w:val="20"/>
                <w:lang w:val="es-PE" w:eastAsia="es-PE"/>
              </w:rPr>
              <w:t>postest</w:t>
            </w:r>
            <w:proofErr w:type="spellEnd"/>
            <w:r w:rsidRPr="00465E40">
              <w:rPr>
                <w:sz w:val="20"/>
                <w:szCs w:val="20"/>
                <w:lang w:val="es-PE" w:eastAsia="es-PE"/>
              </w:rPr>
              <w:t xml:space="preserve"> (GE)</w:t>
            </w:r>
          </w:p>
        </w:tc>
        <w:tc>
          <w:tcPr>
            <w:tcW w:w="509" w:type="pct"/>
            <w:shd w:val="clear" w:color="auto" w:fill="auto"/>
            <w:noWrap/>
            <w:vAlign w:val="center"/>
          </w:tcPr>
          <w:p w14:paraId="1486D99D"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-2.67</w:t>
            </w:r>
          </w:p>
        </w:tc>
        <w:tc>
          <w:tcPr>
            <w:tcW w:w="460" w:type="pct"/>
            <w:shd w:val="clear" w:color="auto" w:fill="auto"/>
            <w:noWrap/>
            <w:vAlign w:val="center"/>
          </w:tcPr>
          <w:p w14:paraId="14570878"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.008</w:t>
            </w:r>
            <w:r w:rsidRPr="00465E40">
              <w:rPr>
                <w:sz w:val="20"/>
                <w:szCs w:val="20"/>
                <w:vertAlign w:val="superscript"/>
                <w:lang w:val="es-PE" w:eastAsia="es-PE"/>
              </w:rPr>
              <w:t>**</w:t>
            </w:r>
          </w:p>
        </w:tc>
        <w:tc>
          <w:tcPr>
            <w:tcW w:w="546" w:type="pct"/>
            <w:shd w:val="clear" w:color="auto" w:fill="auto"/>
            <w:noWrap/>
            <w:vAlign w:val="center"/>
          </w:tcPr>
          <w:p w14:paraId="69ECB26B"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-.89</w:t>
            </w:r>
          </w:p>
        </w:tc>
        <w:tc>
          <w:tcPr>
            <w:tcW w:w="768" w:type="pct"/>
            <w:gridSpan w:val="2"/>
            <w:shd w:val="clear" w:color="auto" w:fill="auto"/>
            <w:vAlign w:val="center"/>
          </w:tcPr>
          <w:p w14:paraId="38859002"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-2.95</w:t>
            </w:r>
            <w:r w:rsidRPr="00465E40">
              <w:rPr>
                <w:sz w:val="20"/>
                <w:szCs w:val="20"/>
                <w:vertAlign w:val="superscript"/>
                <w:lang w:val="es-PE" w:eastAsia="es-PE"/>
              </w:rPr>
              <w:t xml:space="preserve"> </w:t>
            </w:r>
          </w:p>
        </w:tc>
        <w:tc>
          <w:tcPr>
            <w:tcW w:w="514" w:type="pct"/>
            <w:shd w:val="clear" w:color="auto" w:fill="auto"/>
            <w:vAlign w:val="center"/>
          </w:tcPr>
          <w:p w14:paraId="76F26E18"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.003</w:t>
            </w:r>
            <w:r w:rsidRPr="00465E40">
              <w:rPr>
                <w:sz w:val="20"/>
                <w:szCs w:val="20"/>
                <w:vertAlign w:val="superscript"/>
                <w:lang w:val="es-PE" w:eastAsia="es-PE"/>
              </w:rPr>
              <w:t>**</w:t>
            </w:r>
          </w:p>
        </w:tc>
        <w:tc>
          <w:tcPr>
            <w:tcW w:w="381" w:type="pct"/>
            <w:shd w:val="clear" w:color="auto" w:fill="auto"/>
            <w:noWrap/>
            <w:vAlign w:val="center"/>
          </w:tcPr>
          <w:p w14:paraId="4D7698F6"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-.889</w:t>
            </w:r>
          </w:p>
        </w:tc>
      </w:tr>
      <w:tr w:rsidR="000E68B2" w:rsidRPr="00465E40" w14:paraId="2FD8EDDF" w14:textId="77777777" w:rsidTr="00BB48E8">
        <w:trPr>
          <w:trHeight w:val="360"/>
        </w:trPr>
        <w:tc>
          <w:tcPr>
            <w:tcW w:w="820" w:type="pct"/>
            <w:vAlign w:val="center"/>
          </w:tcPr>
          <w:p w14:paraId="26614D64" w14:textId="77777777" w:rsidR="000E68B2" w:rsidRPr="00465E40" w:rsidRDefault="000E68B2" w:rsidP="00C65712">
            <w:pPr>
              <w:spacing w:line="240" w:lineRule="atLeast"/>
              <w:rPr>
                <w:sz w:val="20"/>
                <w:szCs w:val="20"/>
                <w:lang w:val="es-PE" w:eastAsia="es-PE"/>
              </w:rPr>
            </w:pPr>
          </w:p>
        </w:tc>
        <w:tc>
          <w:tcPr>
            <w:tcW w:w="1002" w:type="pct"/>
            <w:shd w:val="clear" w:color="auto" w:fill="auto"/>
            <w:noWrap/>
            <w:vAlign w:val="center"/>
          </w:tcPr>
          <w:p w14:paraId="7DE2CB44"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 xml:space="preserve">Pretest, </w:t>
            </w:r>
            <w:proofErr w:type="spellStart"/>
            <w:r w:rsidRPr="00465E40">
              <w:rPr>
                <w:sz w:val="20"/>
                <w:szCs w:val="20"/>
                <w:lang w:val="es-PE" w:eastAsia="es-PE"/>
              </w:rPr>
              <w:t>postest</w:t>
            </w:r>
            <w:proofErr w:type="spellEnd"/>
            <w:r w:rsidRPr="00465E40">
              <w:rPr>
                <w:sz w:val="20"/>
                <w:szCs w:val="20"/>
                <w:lang w:val="es-PE" w:eastAsia="es-PE"/>
              </w:rPr>
              <w:t xml:space="preserve"> (GC)</w:t>
            </w:r>
          </w:p>
        </w:tc>
        <w:tc>
          <w:tcPr>
            <w:tcW w:w="509" w:type="pct"/>
            <w:shd w:val="clear" w:color="auto" w:fill="auto"/>
            <w:noWrap/>
            <w:vAlign w:val="center"/>
          </w:tcPr>
          <w:p w14:paraId="009CFD06" w14:textId="77777777" w:rsidR="000E68B2" w:rsidRPr="00465E40" w:rsidRDefault="000E68B2" w:rsidP="00C65712">
            <w:pPr>
              <w:spacing w:line="240" w:lineRule="atLeast"/>
              <w:jc w:val="center"/>
              <w:rPr>
                <w:sz w:val="20"/>
                <w:szCs w:val="20"/>
                <w:lang w:val="es-PE" w:eastAsia="es-PE"/>
              </w:rPr>
            </w:pPr>
            <w:r>
              <w:rPr>
                <w:sz w:val="20"/>
                <w:szCs w:val="20"/>
                <w:lang w:val="es-PE" w:eastAsia="es-PE"/>
              </w:rPr>
              <w:t xml:space="preserve"> </w:t>
            </w:r>
            <w:r w:rsidRPr="00465E40">
              <w:rPr>
                <w:sz w:val="20"/>
                <w:szCs w:val="20"/>
                <w:lang w:val="es-PE" w:eastAsia="es-PE"/>
              </w:rPr>
              <w:t>-1.382</w:t>
            </w:r>
          </w:p>
        </w:tc>
        <w:tc>
          <w:tcPr>
            <w:tcW w:w="460" w:type="pct"/>
            <w:shd w:val="clear" w:color="auto" w:fill="auto"/>
            <w:noWrap/>
            <w:vAlign w:val="center"/>
          </w:tcPr>
          <w:p w14:paraId="21A37279"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.167</w:t>
            </w:r>
          </w:p>
        </w:tc>
        <w:tc>
          <w:tcPr>
            <w:tcW w:w="546" w:type="pct"/>
            <w:shd w:val="clear" w:color="auto" w:fill="auto"/>
            <w:noWrap/>
            <w:vAlign w:val="center"/>
          </w:tcPr>
          <w:p w14:paraId="166B54A4"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-.488</w:t>
            </w:r>
          </w:p>
        </w:tc>
        <w:tc>
          <w:tcPr>
            <w:tcW w:w="768" w:type="pct"/>
            <w:gridSpan w:val="2"/>
            <w:shd w:val="clear" w:color="auto" w:fill="auto"/>
            <w:vAlign w:val="center"/>
          </w:tcPr>
          <w:p w14:paraId="2E9ADDE6"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-0.677</w:t>
            </w:r>
          </w:p>
        </w:tc>
        <w:tc>
          <w:tcPr>
            <w:tcW w:w="514" w:type="pct"/>
            <w:shd w:val="clear" w:color="auto" w:fill="auto"/>
            <w:vAlign w:val="center"/>
          </w:tcPr>
          <w:p w14:paraId="063F993C"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.498</w:t>
            </w:r>
          </w:p>
        </w:tc>
        <w:tc>
          <w:tcPr>
            <w:tcW w:w="381" w:type="pct"/>
            <w:shd w:val="clear" w:color="auto" w:fill="auto"/>
            <w:noWrap/>
            <w:vAlign w:val="center"/>
          </w:tcPr>
          <w:p w14:paraId="50E6585E"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-.204</w:t>
            </w:r>
          </w:p>
        </w:tc>
      </w:tr>
      <w:tr w:rsidR="000E68B2" w:rsidRPr="00465E40" w14:paraId="58B53409" w14:textId="77777777" w:rsidTr="00BB48E8">
        <w:trPr>
          <w:trHeight w:val="525"/>
        </w:trPr>
        <w:tc>
          <w:tcPr>
            <w:tcW w:w="820" w:type="pct"/>
            <w:vMerge w:val="restart"/>
            <w:shd w:val="clear" w:color="auto" w:fill="auto"/>
            <w:vAlign w:val="center"/>
            <w:hideMark/>
          </w:tcPr>
          <w:p w14:paraId="302A4C65"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Sexo con varias parejas</w:t>
            </w:r>
          </w:p>
        </w:tc>
        <w:tc>
          <w:tcPr>
            <w:tcW w:w="1002" w:type="pct"/>
            <w:shd w:val="clear" w:color="auto" w:fill="auto"/>
            <w:noWrap/>
            <w:vAlign w:val="center"/>
            <w:hideMark/>
          </w:tcPr>
          <w:p w14:paraId="61C18400"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Pretest (GE, GC)</w:t>
            </w:r>
          </w:p>
        </w:tc>
        <w:tc>
          <w:tcPr>
            <w:tcW w:w="509" w:type="pct"/>
            <w:shd w:val="clear" w:color="auto" w:fill="auto"/>
            <w:noWrap/>
            <w:vAlign w:val="center"/>
            <w:hideMark/>
          </w:tcPr>
          <w:p w14:paraId="57F1CE83" w14:textId="77777777" w:rsidR="000E68B2" w:rsidRPr="00465E40" w:rsidRDefault="000E68B2" w:rsidP="00C65712">
            <w:pPr>
              <w:spacing w:line="240" w:lineRule="atLeast"/>
              <w:jc w:val="center"/>
              <w:rPr>
                <w:sz w:val="20"/>
                <w:szCs w:val="20"/>
                <w:lang w:val="es-PE" w:eastAsia="es-PE"/>
              </w:rPr>
            </w:pPr>
            <w:r>
              <w:rPr>
                <w:sz w:val="20"/>
                <w:szCs w:val="20"/>
                <w:lang w:val="es-PE" w:eastAsia="es-PE"/>
              </w:rPr>
              <w:t xml:space="preserve"> </w:t>
            </w:r>
            <w:r w:rsidRPr="00465E40">
              <w:rPr>
                <w:sz w:val="20"/>
                <w:szCs w:val="20"/>
                <w:lang w:val="es-PE" w:eastAsia="es-PE"/>
              </w:rPr>
              <w:t>-.247</w:t>
            </w:r>
          </w:p>
        </w:tc>
        <w:tc>
          <w:tcPr>
            <w:tcW w:w="460" w:type="pct"/>
            <w:shd w:val="clear" w:color="auto" w:fill="auto"/>
            <w:noWrap/>
            <w:vAlign w:val="center"/>
            <w:hideMark/>
          </w:tcPr>
          <w:p w14:paraId="728C619C"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.805</w:t>
            </w:r>
          </w:p>
        </w:tc>
        <w:tc>
          <w:tcPr>
            <w:tcW w:w="546" w:type="pct"/>
            <w:shd w:val="clear" w:color="auto" w:fill="auto"/>
            <w:noWrap/>
            <w:vAlign w:val="center"/>
            <w:hideMark/>
          </w:tcPr>
          <w:p w14:paraId="0E899EB4"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-.06</w:t>
            </w:r>
          </w:p>
        </w:tc>
        <w:tc>
          <w:tcPr>
            <w:tcW w:w="768" w:type="pct"/>
            <w:gridSpan w:val="2"/>
            <w:shd w:val="clear" w:color="auto" w:fill="auto"/>
            <w:vAlign w:val="center"/>
            <w:hideMark/>
          </w:tcPr>
          <w:p w14:paraId="509A0AC6"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-.200</w:t>
            </w:r>
            <w:r w:rsidRPr="00465E40">
              <w:rPr>
                <w:sz w:val="20"/>
                <w:szCs w:val="20"/>
                <w:vertAlign w:val="superscript"/>
                <w:lang w:val="es-PE" w:eastAsia="es-PE"/>
              </w:rPr>
              <w:t xml:space="preserve"> </w:t>
            </w:r>
          </w:p>
        </w:tc>
        <w:tc>
          <w:tcPr>
            <w:tcW w:w="514" w:type="pct"/>
            <w:shd w:val="clear" w:color="auto" w:fill="auto"/>
            <w:vAlign w:val="center"/>
            <w:hideMark/>
          </w:tcPr>
          <w:p w14:paraId="409C2E4A"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.842</w:t>
            </w:r>
          </w:p>
        </w:tc>
        <w:tc>
          <w:tcPr>
            <w:tcW w:w="381" w:type="pct"/>
            <w:shd w:val="clear" w:color="auto" w:fill="auto"/>
            <w:noWrap/>
            <w:vAlign w:val="center"/>
          </w:tcPr>
          <w:p w14:paraId="42A896FD"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-.042</w:t>
            </w:r>
          </w:p>
        </w:tc>
      </w:tr>
      <w:tr w:rsidR="000E68B2" w:rsidRPr="00465E40" w14:paraId="534E72AD" w14:textId="77777777" w:rsidTr="00BB48E8">
        <w:trPr>
          <w:trHeight w:val="375"/>
        </w:trPr>
        <w:tc>
          <w:tcPr>
            <w:tcW w:w="820" w:type="pct"/>
            <w:vMerge/>
            <w:vAlign w:val="center"/>
            <w:hideMark/>
          </w:tcPr>
          <w:p w14:paraId="3A9A2C17" w14:textId="77777777" w:rsidR="000E68B2" w:rsidRPr="00465E40" w:rsidRDefault="000E68B2" w:rsidP="00C65712">
            <w:pPr>
              <w:spacing w:line="240" w:lineRule="atLeast"/>
              <w:rPr>
                <w:sz w:val="20"/>
                <w:szCs w:val="20"/>
                <w:lang w:val="es-PE" w:eastAsia="es-PE"/>
              </w:rPr>
            </w:pPr>
          </w:p>
        </w:tc>
        <w:tc>
          <w:tcPr>
            <w:tcW w:w="1002" w:type="pct"/>
            <w:shd w:val="clear" w:color="auto" w:fill="auto"/>
            <w:noWrap/>
            <w:vAlign w:val="center"/>
            <w:hideMark/>
          </w:tcPr>
          <w:p w14:paraId="479A3AA2" w14:textId="77777777" w:rsidR="000E68B2" w:rsidRPr="00465E40" w:rsidRDefault="000E68B2" w:rsidP="00C65712">
            <w:pPr>
              <w:spacing w:line="240" w:lineRule="atLeast"/>
              <w:rPr>
                <w:sz w:val="20"/>
                <w:szCs w:val="20"/>
                <w:lang w:val="es-PE" w:eastAsia="es-PE"/>
              </w:rPr>
            </w:pPr>
            <w:proofErr w:type="spellStart"/>
            <w:r w:rsidRPr="00465E40">
              <w:rPr>
                <w:sz w:val="20"/>
                <w:szCs w:val="20"/>
                <w:lang w:val="es-PE" w:eastAsia="es-PE"/>
              </w:rPr>
              <w:t>Postest</w:t>
            </w:r>
            <w:proofErr w:type="spellEnd"/>
            <w:r w:rsidRPr="00465E40">
              <w:rPr>
                <w:sz w:val="20"/>
                <w:szCs w:val="20"/>
                <w:lang w:val="es-PE" w:eastAsia="es-PE"/>
              </w:rPr>
              <w:t xml:space="preserve"> (GE, GC)</w:t>
            </w:r>
          </w:p>
        </w:tc>
        <w:tc>
          <w:tcPr>
            <w:tcW w:w="509" w:type="pct"/>
            <w:shd w:val="clear" w:color="auto" w:fill="auto"/>
            <w:noWrap/>
            <w:vAlign w:val="center"/>
            <w:hideMark/>
          </w:tcPr>
          <w:p w14:paraId="02C82F3F"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-3.494</w:t>
            </w:r>
          </w:p>
        </w:tc>
        <w:tc>
          <w:tcPr>
            <w:tcW w:w="460" w:type="pct"/>
            <w:shd w:val="clear" w:color="auto" w:fill="auto"/>
            <w:noWrap/>
            <w:vAlign w:val="center"/>
            <w:hideMark/>
          </w:tcPr>
          <w:p w14:paraId="54C947EC"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.000</w:t>
            </w:r>
            <w:r w:rsidRPr="00465E40">
              <w:rPr>
                <w:sz w:val="20"/>
                <w:szCs w:val="20"/>
                <w:vertAlign w:val="superscript"/>
                <w:lang w:val="es-PE" w:eastAsia="es-PE"/>
              </w:rPr>
              <w:t>**</w:t>
            </w:r>
          </w:p>
        </w:tc>
        <w:tc>
          <w:tcPr>
            <w:tcW w:w="546" w:type="pct"/>
            <w:shd w:val="clear" w:color="auto" w:fill="auto"/>
            <w:noWrap/>
            <w:vAlign w:val="center"/>
            <w:hideMark/>
          </w:tcPr>
          <w:p w14:paraId="48D8FFE1"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-.847</w:t>
            </w:r>
          </w:p>
        </w:tc>
        <w:tc>
          <w:tcPr>
            <w:tcW w:w="768" w:type="pct"/>
            <w:gridSpan w:val="2"/>
            <w:shd w:val="clear" w:color="auto" w:fill="auto"/>
            <w:vAlign w:val="center"/>
            <w:hideMark/>
          </w:tcPr>
          <w:p w14:paraId="47DD2EBC"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-3.578</w:t>
            </w:r>
            <w:r w:rsidRPr="00465E40">
              <w:rPr>
                <w:sz w:val="20"/>
                <w:szCs w:val="20"/>
                <w:vertAlign w:val="superscript"/>
                <w:lang w:val="es-PE" w:eastAsia="es-PE"/>
              </w:rPr>
              <w:t xml:space="preserve"> </w:t>
            </w:r>
          </w:p>
        </w:tc>
        <w:tc>
          <w:tcPr>
            <w:tcW w:w="514" w:type="pct"/>
            <w:shd w:val="clear" w:color="auto" w:fill="auto"/>
            <w:vAlign w:val="center"/>
            <w:hideMark/>
          </w:tcPr>
          <w:p w14:paraId="0B56AD87"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.000</w:t>
            </w:r>
            <w:r w:rsidRPr="00465E40">
              <w:rPr>
                <w:sz w:val="20"/>
                <w:szCs w:val="20"/>
                <w:vertAlign w:val="superscript"/>
                <w:lang w:val="es-PE" w:eastAsia="es-PE"/>
              </w:rPr>
              <w:t>**</w:t>
            </w:r>
          </w:p>
        </w:tc>
        <w:tc>
          <w:tcPr>
            <w:tcW w:w="381" w:type="pct"/>
            <w:shd w:val="clear" w:color="auto" w:fill="auto"/>
            <w:noWrap/>
            <w:vAlign w:val="center"/>
          </w:tcPr>
          <w:p w14:paraId="174BD59C"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-.763</w:t>
            </w:r>
          </w:p>
        </w:tc>
      </w:tr>
      <w:tr w:rsidR="000E68B2" w:rsidRPr="00465E40" w14:paraId="2CC8BC8B" w14:textId="77777777" w:rsidTr="00BB48E8">
        <w:trPr>
          <w:trHeight w:val="375"/>
        </w:trPr>
        <w:tc>
          <w:tcPr>
            <w:tcW w:w="820" w:type="pct"/>
            <w:vAlign w:val="center"/>
          </w:tcPr>
          <w:p w14:paraId="039228C0" w14:textId="77777777" w:rsidR="000E68B2" w:rsidRPr="00465E40" w:rsidRDefault="000E68B2" w:rsidP="00C65712">
            <w:pPr>
              <w:spacing w:line="240" w:lineRule="atLeast"/>
              <w:rPr>
                <w:sz w:val="20"/>
                <w:szCs w:val="20"/>
                <w:lang w:val="es-PE" w:eastAsia="es-PE"/>
              </w:rPr>
            </w:pPr>
          </w:p>
        </w:tc>
        <w:tc>
          <w:tcPr>
            <w:tcW w:w="1002" w:type="pct"/>
            <w:shd w:val="clear" w:color="auto" w:fill="auto"/>
            <w:noWrap/>
            <w:vAlign w:val="center"/>
          </w:tcPr>
          <w:p w14:paraId="1931EF52"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 xml:space="preserve">Pretest, </w:t>
            </w:r>
            <w:proofErr w:type="spellStart"/>
            <w:r w:rsidRPr="00465E40">
              <w:rPr>
                <w:sz w:val="20"/>
                <w:szCs w:val="20"/>
                <w:lang w:val="es-PE" w:eastAsia="es-PE"/>
              </w:rPr>
              <w:t>postest</w:t>
            </w:r>
            <w:proofErr w:type="spellEnd"/>
            <w:r w:rsidRPr="00465E40">
              <w:rPr>
                <w:sz w:val="20"/>
                <w:szCs w:val="20"/>
                <w:lang w:val="es-PE" w:eastAsia="es-PE"/>
              </w:rPr>
              <w:t xml:space="preserve"> (GE)</w:t>
            </w:r>
          </w:p>
        </w:tc>
        <w:tc>
          <w:tcPr>
            <w:tcW w:w="509" w:type="pct"/>
            <w:shd w:val="clear" w:color="auto" w:fill="auto"/>
            <w:noWrap/>
            <w:vAlign w:val="center"/>
          </w:tcPr>
          <w:p w14:paraId="2BB6DEA7"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-2.684</w:t>
            </w:r>
            <w:r w:rsidRPr="00465E40">
              <w:rPr>
                <w:sz w:val="20"/>
                <w:szCs w:val="20"/>
                <w:vertAlign w:val="superscript"/>
                <w:lang w:val="es-PE" w:eastAsia="es-PE"/>
              </w:rPr>
              <w:t xml:space="preserve"> </w:t>
            </w:r>
          </w:p>
        </w:tc>
        <w:tc>
          <w:tcPr>
            <w:tcW w:w="460" w:type="pct"/>
            <w:shd w:val="clear" w:color="auto" w:fill="auto"/>
            <w:noWrap/>
            <w:vAlign w:val="center"/>
          </w:tcPr>
          <w:p w14:paraId="2188798C"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.007</w:t>
            </w:r>
            <w:r w:rsidRPr="00465E40">
              <w:rPr>
                <w:sz w:val="20"/>
                <w:szCs w:val="20"/>
                <w:vertAlign w:val="superscript"/>
                <w:lang w:val="es-PE" w:eastAsia="es-PE"/>
              </w:rPr>
              <w:t>**</w:t>
            </w:r>
          </w:p>
        </w:tc>
        <w:tc>
          <w:tcPr>
            <w:tcW w:w="546" w:type="pct"/>
            <w:shd w:val="clear" w:color="auto" w:fill="auto"/>
            <w:noWrap/>
            <w:vAlign w:val="center"/>
          </w:tcPr>
          <w:p w14:paraId="0BABB146"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-.895</w:t>
            </w:r>
          </w:p>
        </w:tc>
        <w:tc>
          <w:tcPr>
            <w:tcW w:w="768" w:type="pct"/>
            <w:gridSpan w:val="2"/>
            <w:shd w:val="clear" w:color="auto" w:fill="auto"/>
            <w:vAlign w:val="center"/>
          </w:tcPr>
          <w:p w14:paraId="54BC93DC"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-2.807</w:t>
            </w:r>
          </w:p>
        </w:tc>
        <w:tc>
          <w:tcPr>
            <w:tcW w:w="514" w:type="pct"/>
            <w:shd w:val="clear" w:color="auto" w:fill="auto"/>
            <w:vAlign w:val="center"/>
          </w:tcPr>
          <w:p w14:paraId="6181390F"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.005</w:t>
            </w:r>
            <w:r w:rsidRPr="00465E40">
              <w:rPr>
                <w:sz w:val="20"/>
                <w:szCs w:val="20"/>
                <w:vertAlign w:val="superscript"/>
                <w:lang w:val="es-PE" w:eastAsia="es-PE"/>
              </w:rPr>
              <w:t>**</w:t>
            </w:r>
          </w:p>
        </w:tc>
        <w:tc>
          <w:tcPr>
            <w:tcW w:w="381" w:type="pct"/>
            <w:shd w:val="clear" w:color="auto" w:fill="auto"/>
            <w:noWrap/>
            <w:vAlign w:val="center"/>
          </w:tcPr>
          <w:p w14:paraId="3576E1FF"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-.846</w:t>
            </w:r>
          </w:p>
        </w:tc>
      </w:tr>
      <w:tr w:rsidR="000E68B2" w:rsidRPr="00465E40" w14:paraId="3B50E01C" w14:textId="77777777" w:rsidTr="00BB48E8">
        <w:trPr>
          <w:trHeight w:val="375"/>
        </w:trPr>
        <w:tc>
          <w:tcPr>
            <w:tcW w:w="820" w:type="pct"/>
            <w:tcBorders>
              <w:bottom w:val="single" w:sz="4" w:space="0" w:color="auto"/>
            </w:tcBorders>
            <w:vAlign w:val="center"/>
          </w:tcPr>
          <w:p w14:paraId="2BF5F039" w14:textId="77777777" w:rsidR="000E68B2" w:rsidRPr="00465E40" w:rsidRDefault="000E68B2" w:rsidP="00C65712">
            <w:pPr>
              <w:spacing w:line="240" w:lineRule="atLeast"/>
              <w:rPr>
                <w:sz w:val="20"/>
                <w:szCs w:val="20"/>
                <w:lang w:val="es-PE" w:eastAsia="es-PE"/>
              </w:rPr>
            </w:pPr>
          </w:p>
        </w:tc>
        <w:tc>
          <w:tcPr>
            <w:tcW w:w="1002" w:type="pct"/>
            <w:tcBorders>
              <w:bottom w:val="single" w:sz="4" w:space="0" w:color="auto"/>
            </w:tcBorders>
            <w:shd w:val="clear" w:color="auto" w:fill="auto"/>
            <w:noWrap/>
            <w:vAlign w:val="center"/>
          </w:tcPr>
          <w:p w14:paraId="150D7860" w14:textId="77777777" w:rsidR="000E68B2" w:rsidRPr="00465E40" w:rsidRDefault="000E68B2" w:rsidP="00C65712">
            <w:pPr>
              <w:spacing w:line="240" w:lineRule="atLeast"/>
              <w:rPr>
                <w:sz w:val="20"/>
                <w:szCs w:val="20"/>
                <w:lang w:val="es-PE" w:eastAsia="es-PE"/>
              </w:rPr>
            </w:pPr>
            <w:r w:rsidRPr="00465E40">
              <w:rPr>
                <w:sz w:val="20"/>
                <w:szCs w:val="20"/>
                <w:lang w:val="es-PE" w:eastAsia="es-PE"/>
              </w:rPr>
              <w:t xml:space="preserve">Pretest, </w:t>
            </w:r>
            <w:proofErr w:type="spellStart"/>
            <w:r w:rsidRPr="00465E40">
              <w:rPr>
                <w:sz w:val="20"/>
                <w:szCs w:val="20"/>
                <w:lang w:val="es-PE" w:eastAsia="es-PE"/>
              </w:rPr>
              <w:t>postest</w:t>
            </w:r>
            <w:proofErr w:type="spellEnd"/>
            <w:r w:rsidRPr="00465E40">
              <w:rPr>
                <w:sz w:val="20"/>
                <w:szCs w:val="20"/>
                <w:lang w:val="es-PE" w:eastAsia="es-PE"/>
              </w:rPr>
              <w:t xml:space="preserve"> (GC)</w:t>
            </w:r>
          </w:p>
        </w:tc>
        <w:tc>
          <w:tcPr>
            <w:tcW w:w="509" w:type="pct"/>
            <w:tcBorders>
              <w:bottom w:val="single" w:sz="4" w:space="0" w:color="auto"/>
            </w:tcBorders>
            <w:shd w:val="clear" w:color="auto" w:fill="auto"/>
            <w:noWrap/>
            <w:vAlign w:val="center"/>
          </w:tcPr>
          <w:p w14:paraId="40CFC128"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-1.378</w:t>
            </w:r>
            <w:r w:rsidRPr="00465E40">
              <w:rPr>
                <w:sz w:val="20"/>
                <w:szCs w:val="20"/>
                <w:vertAlign w:val="superscript"/>
                <w:lang w:val="es-PE" w:eastAsia="es-PE"/>
              </w:rPr>
              <w:t xml:space="preserve"> </w:t>
            </w:r>
          </w:p>
        </w:tc>
        <w:tc>
          <w:tcPr>
            <w:tcW w:w="460" w:type="pct"/>
            <w:tcBorders>
              <w:bottom w:val="single" w:sz="4" w:space="0" w:color="auto"/>
            </w:tcBorders>
            <w:shd w:val="clear" w:color="auto" w:fill="auto"/>
            <w:noWrap/>
            <w:vAlign w:val="center"/>
          </w:tcPr>
          <w:p w14:paraId="7D3203E7"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 xml:space="preserve"> .168</w:t>
            </w:r>
          </w:p>
        </w:tc>
        <w:tc>
          <w:tcPr>
            <w:tcW w:w="546" w:type="pct"/>
            <w:tcBorders>
              <w:bottom w:val="single" w:sz="4" w:space="0" w:color="auto"/>
            </w:tcBorders>
            <w:shd w:val="clear" w:color="auto" w:fill="auto"/>
            <w:noWrap/>
            <w:vAlign w:val="center"/>
          </w:tcPr>
          <w:p w14:paraId="02CCB619"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-.487</w:t>
            </w:r>
          </w:p>
        </w:tc>
        <w:tc>
          <w:tcPr>
            <w:tcW w:w="768" w:type="pct"/>
            <w:gridSpan w:val="2"/>
            <w:tcBorders>
              <w:bottom w:val="single" w:sz="4" w:space="0" w:color="auto"/>
            </w:tcBorders>
            <w:shd w:val="clear" w:color="auto" w:fill="auto"/>
            <w:vAlign w:val="center"/>
          </w:tcPr>
          <w:p w14:paraId="02729642" w14:textId="77777777" w:rsidR="000E68B2" w:rsidRPr="00465E40" w:rsidRDefault="000E68B2" w:rsidP="00C65712">
            <w:pPr>
              <w:spacing w:line="240" w:lineRule="atLeast"/>
              <w:ind w:right="-258"/>
              <w:jc w:val="center"/>
              <w:rPr>
                <w:sz w:val="20"/>
                <w:szCs w:val="20"/>
                <w:lang w:val="es-PE" w:eastAsia="es-PE"/>
              </w:rPr>
            </w:pPr>
            <w:r w:rsidRPr="00465E40">
              <w:rPr>
                <w:sz w:val="20"/>
                <w:szCs w:val="20"/>
                <w:lang w:val="es-PE" w:eastAsia="es-PE"/>
              </w:rPr>
              <w:t>-0.543</w:t>
            </w:r>
          </w:p>
        </w:tc>
        <w:tc>
          <w:tcPr>
            <w:tcW w:w="514" w:type="pct"/>
            <w:tcBorders>
              <w:bottom w:val="single" w:sz="4" w:space="0" w:color="auto"/>
            </w:tcBorders>
            <w:shd w:val="clear" w:color="auto" w:fill="auto"/>
            <w:vAlign w:val="center"/>
          </w:tcPr>
          <w:p w14:paraId="00FB05CC"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.587</w:t>
            </w:r>
          </w:p>
        </w:tc>
        <w:tc>
          <w:tcPr>
            <w:tcW w:w="381" w:type="pct"/>
            <w:tcBorders>
              <w:bottom w:val="single" w:sz="4" w:space="0" w:color="auto"/>
            </w:tcBorders>
            <w:shd w:val="clear" w:color="auto" w:fill="auto"/>
            <w:noWrap/>
            <w:vAlign w:val="center"/>
          </w:tcPr>
          <w:p w14:paraId="391A26D7" w14:textId="77777777" w:rsidR="000E68B2" w:rsidRPr="00465E40" w:rsidRDefault="000E68B2" w:rsidP="00C65712">
            <w:pPr>
              <w:spacing w:line="240" w:lineRule="atLeast"/>
              <w:jc w:val="center"/>
              <w:rPr>
                <w:sz w:val="20"/>
                <w:szCs w:val="20"/>
                <w:lang w:val="es-PE" w:eastAsia="es-PE"/>
              </w:rPr>
            </w:pPr>
            <w:r w:rsidRPr="00465E40">
              <w:rPr>
                <w:sz w:val="20"/>
                <w:szCs w:val="20"/>
                <w:lang w:val="es-PE" w:eastAsia="es-PE"/>
              </w:rPr>
              <w:t>-.164</w:t>
            </w:r>
          </w:p>
        </w:tc>
      </w:tr>
    </w:tbl>
    <w:p w14:paraId="28B26DD0" w14:textId="77777777" w:rsidR="000E68B2" w:rsidRPr="001F2106" w:rsidRDefault="000E68B2" w:rsidP="000E68B2">
      <w:pPr>
        <w:spacing w:before="120"/>
        <w:rPr>
          <w:sz w:val="20"/>
          <w:szCs w:val="20"/>
          <w:lang w:val="es-PE"/>
        </w:rPr>
      </w:pPr>
      <w:r w:rsidRPr="001F2106">
        <w:rPr>
          <w:i/>
          <w:sz w:val="20"/>
          <w:szCs w:val="20"/>
          <w:lang w:val="es-PE"/>
        </w:rPr>
        <w:t>Nota:</w:t>
      </w:r>
      <w:r w:rsidRPr="001F2106">
        <w:rPr>
          <w:i/>
          <w:iCs/>
          <w:sz w:val="20"/>
          <w:szCs w:val="20"/>
          <w:lang w:val="es-PE" w:eastAsia="es-PE"/>
        </w:rPr>
        <w:t xml:space="preserve"> </w:t>
      </w:r>
      <w:proofErr w:type="spellStart"/>
      <w:r w:rsidRPr="001F2106">
        <w:rPr>
          <w:i/>
          <w:iCs/>
          <w:sz w:val="20"/>
          <w:szCs w:val="20"/>
          <w:lang w:val="es-PE" w:eastAsia="es-PE"/>
        </w:rPr>
        <w:t>r</w:t>
      </w:r>
      <w:r w:rsidRPr="001F2106">
        <w:rPr>
          <w:i/>
          <w:iCs/>
          <w:sz w:val="20"/>
          <w:szCs w:val="20"/>
          <w:vertAlign w:val="subscript"/>
          <w:lang w:val="es-PE" w:eastAsia="es-PE"/>
        </w:rPr>
        <w:t>bis</w:t>
      </w:r>
      <w:proofErr w:type="spellEnd"/>
      <w:r w:rsidRPr="001F2106">
        <w:rPr>
          <w:i/>
          <w:sz w:val="20"/>
          <w:szCs w:val="20"/>
          <w:lang w:val="es-PE"/>
        </w:rPr>
        <w:t xml:space="preserve"> </w:t>
      </w:r>
      <w:r w:rsidRPr="001F2106">
        <w:rPr>
          <w:sz w:val="20"/>
          <w:szCs w:val="20"/>
          <w:lang w:val="es-PE"/>
        </w:rPr>
        <w:t xml:space="preserve">= correlación </w:t>
      </w:r>
      <w:proofErr w:type="spellStart"/>
      <w:r w:rsidRPr="001F2106">
        <w:rPr>
          <w:sz w:val="20"/>
          <w:szCs w:val="20"/>
          <w:lang w:val="es-PE"/>
        </w:rPr>
        <w:t>biserial</w:t>
      </w:r>
      <w:proofErr w:type="spellEnd"/>
    </w:p>
    <w:p w14:paraId="602B7DA8" w14:textId="045D8B1F" w:rsidR="000E68B2" w:rsidRDefault="000E68B2" w:rsidP="000E68B2">
      <w:pPr>
        <w:pStyle w:val="Prrafodelista"/>
        <w:spacing w:line="240" w:lineRule="auto"/>
        <w:ind w:left="0"/>
        <w:jc w:val="left"/>
        <w:rPr>
          <w:rFonts w:ascii="Times New Roman" w:hAnsi="Times New Roman" w:cs="Times New Roman"/>
          <w:b/>
          <w:sz w:val="24"/>
          <w:szCs w:val="24"/>
        </w:rPr>
      </w:pPr>
      <w:r w:rsidRPr="00C65712">
        <w:rPr>
          <w:rFonts w:ascii="Times New Roman" w:hAnsi="Times New Roman" w:cs="Times New Roman"/>
          <w:sz w:val="20"/>
          <w:szCs w:val="20"/>
        </w:rPr>
        <w:t>**</w:t>
      </w:r>
      <w:r w:rsidRPr="001F2106">
        <w:rPr>
          <w:rFonts w:ascii="Times New Roman" w:hAnsi="Times New Roman" w:cs="Times New Roman"/>
          <w:i/>
          <w:sz w:val="20"/>
          <w:szCs w:val="20"/>
        </w:rPr>
        <w:t>p</w:t>
      </w:r>
      <w:r w:rsidR="00C65712">
        <w:rPr>
          <w:rFonts w:ascii="Times New Roman" w:hAnsi="Times New Roman" w:cs="Times New Roman"/>
          <w:i/>
          <w:sz w:val="20"/>
          <w:szCs w:val="20"/>
        </w:rPr>
        <w:t xml:space="preserve"> </w:t>
      </w:r>
      <w:r w:rsidRPr="001F2106">
        <w:rPr>
          <w:rFonts w:ascii="Times New Roman" w:hAnsi="Times New Roman" w:cs="Times New Roman"/>
          <w:sz w:val="20"/>
          <w:szCs w:val="20"/>
        </w:rPr>
        <w:t>&lt;</w:t>
      </w:r>
      <w:r w:rsidR="00C65712">
        <w:rPr>
          <w:rFonts w:ascii="Times New Roman" w:hAnsi="Times New Roman" w:cs="Times New Roman"/>
          <w:sz w:val="20"/>
          <w:szCs w:val="20"/>
        </w:rPr>
        <w:t xml:space="preserve"> </w:t>
      </w:r>
      <w:r w:rsidRPr="001F2106">
        <w:rPr>
          <w:rFonts w:ascii="Times New Roman" w:hAnsi="Times New Roman" w:cs="Times New Roman"/>
          <w:sz w:val="20"/>
          <w:szCs w:val="20"/>
        </w:rPr>
        <w:t>.01</w:t>
      </w:r>
    </w:p>
    <w:p w14:paraId="741A1A2A" w14:textId="77777777" w:rsidR="000E68B2" w:rsidRDefault="000E68B2" w:rsidP="00E23C9E">
      <w:pPr>
        <w:pStyle w:val="Prrafocomn"/>
        <w:rPr>
          <w:lang w:val="es-AR"/>
        </w:rPr>
      </w:pPr>
    </w:p>
    <w:p w14:paraId="32ECB68C" w14:textId="3E23DA33" w:rsidR="006B294A" w:rsidRDefault="006B294A" w:rsidP="00E23C9E">
      <w:pPr>
        <w:pStyle w:val="Prrafocomn"/>
        <w:rPr>
          <w:lang w:val="es-AR"/>
        </w:rPr>
      </w:pPr>
    </w:p>
    <w:p w14:paraId="007698FE" w14:textId="60D8002B" w:rsidR="006B294A" w:rsidRDefault="006B294A" w:rsidP="00E23C9E">
      <w:pPr>
        <w:pStyle w:val="Prrafocomn"/>
        <w:rPr>
          <w:lang w:val="es-AR"/>
        </w:rPr>
      </w:pPr>
    </w:p>
    <w:p w14:paraId="220C813D" w14:textId="1FFB5965" w:rsidR="00CE7D65" w:rsidRPr="00E23C9E" w:rsidRDefault="00CE7D65" w:rsidP="00CE7D65">
      <w:pPr>
        <w:pStyle w:val="Ttulosinternos"/>
        <w:rPr>
          <w:lang w:val="es-ES_tradnl"/>
        </w:rPr>
      </w:pPr>
      <w:r w:rsidRPr="00E23C9E">
        <w:rPr>
          <w:lang w:val="es-ES_tradnl"/>
        </w:rPr>
        <w:t>Discusi</w:t>
      </w:r>
      <w:r w:rsidR="00E23C9E" w:rsidRPr="00E23C9E">
        <w:rPr>
          <w:lang w:val="es-ES_tradnl"/>
        </w:rPr>
        <w:t>ó</w:t>
      </w:r>
      <w:r w:rsidRPr="00E23C9E">
        <w:rPr>
          <w:lang w:val="es-ES_tradnl"/>
        </w:rPr>
        <w:t>n</w:t>
      </w:r>
    </w:p>
    <w:p w14:paraId="0715914E" w14:textId="77777777" w:rsidR="00C65712" w:rsidRDefault="00C65712" w:rsidP="00C6571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El programa de intervención biográfico profesional es eficaz para disminuir las conductas sexuales de riesgo en HSH, con y sin ITS.</w:t>
      </w:r>
    </w:p>
    <w:p w14:paraId="61740559" w14:textId="77777777" w:rsidR="00C65712" w:rsidRPr="00D638A8" w:rsidRDefault="00C65712" w:rsidP="00C6571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 xml:space="preserve"> </w:t>
      </w:r>
      <w:r w:rsidRPr="00270B5B">
        <w:rPr>
          <w:rFonts w:ascii="Times New Roman" w:hAnsi="Times New Roman" w:cs="Times New Roman"/>
          <w:sz w:val="24"/>
          <w:szCs w:val="24"/>
        </w:rPr>
        <w:t xml:space="preserve">La reestructuración cognitiva sobre sexo, sexualidad, erótica, ITS, las actitudes </w:t>
      </w:r>
      <w:proofErr w:type="spellStart"/>
      <w:r w:rsidRPr="00270B5B">
        <w:rPr>
          <w:rFonts w:ascii="Times New Roman" w:hAnsi="Times New Roman" w:cs="Times New Roman"/>
          <w:sz w:val="24"/>
          <w:szCs w:val="24"/>
        </w:rPr>
        <w:t>erotofílicas</w:t>
      </w:r>
      <w:proofErr w:type="spellEnd"/>
      <w:r w:rsidRPr="00270B5B">
        <w:rPr>
          <w:rFonts w:ascii="Times New Roman" w:hAnsi="Times New Roman" w:cs="Times New Roman"/>
          <w:sz w:val="24"/>
          <w:szCs w:val="24"/>
        </w:rPr>
        <w:t>, la ética sexual, conductas sexuales de riesgo y métodos de protección, así como el moldeado de habilidades para la comunicación interpersonal, la negociación, la toma de decisiones, el uso del condón, favorecen la reducción de las conductas sexuales de riesgo, con un abordaje que supera las limitaciones de los enfoques reduccionistas (Díaz, 2012; López, 2005). De ese modo, se corroboran las bondades de los programas integrales para la prevención del VIH en HSH de Puerto Rico (Toro-</w:t>
      </w:r>
      <w:r w:rsidRPr="00270B5B">
        <w:rPr>
          <w:rFonts w:ascii="Times New Roman" w:hAnsi="Times New Roman" w:cs="Times New Roman"/>
          <w:sz w:val="24"/>
          <w:szCs w:val="24"/>
          <w:shd w:val="clear" w:color="auto" w:fill="FFFFFF"/>
        </w:rPr>
        <w:t xml:space="preserve">Alfonso, </w:t>
      </w:r>
      <w:r w:rsidRPr="00270B5B">
        <w:rPr>
          <w:rFonts w:ascii="Times New Roman" w:hAnsi="Times New Roman" w:cs="Times New Roman"/>
          <w:sz w:val="24"/>
          <w:szCs w:val="24"/>
        </w:rPr>
        <w:t>2000).</w:t>
      </w:r>
    </w:p>
    <w:p w14:paraId="3AFE0106" w14:textId="77777777" w:rsidR="00C65712" w:rsidRPr="00D638A8" w:rsidRDefault="00C65712" w:rsidP="00C65712">
      <w:pPr>
        <w:spacing w:line="360" w:lineRule="auto"/>
        <w:ind w:firstLine="567"/>
        <w:jc w:val="both"/>
      </w:pPr>
      <w:r w:rsidRPr="00D638A8">
        <w:t xml:space="preserve">El programa redujo la conducta sexual de riesgo 'sexo oral sin protección', la más frecuente en los participantes, debido a la </w:t>
      </w:r>
      <w:r>
        <w:t>recurrente</w:t>
      </w:r>
      <w:r w:rsidRPr="00D638A8">
        <w:t xml:space="preserve"> no utilización del preservativo (Maia et al., 2014), siendo más favorecidos quienes no presentan ITS. También, el sexo anal sin protección, disminuye con la aplicación del programa; sin embargo, aún la mayoría de los HSH con ITS, se ubica en un riesgo manifiesto. Ello</w:t>
      </w:r>
      <w:r w:rsidRPr="009C405F">
        <w:t xml:space="preserve"> posiblemente </w:t>
      </w:r>
      <w:r w:rsidRPr="00D638A8">
        <w:t>se explica porque tal práctica sexual tiene mucho componente erótico y se suman los esquemas cognitivos rígidos que pueden conllevar a la toma de decisiones sin considerar los riesgos (</w:t>
      </w:r>
      <w:proofErr w:type="spellStart"/>
      <w:r w:rsidRPr="00D638A8">
        <w:t>Badós</w:t>
      </w:r>
      <w:proofErr w:type="spellEnd"/>
      <w:r w:rsidRPr="00D638A8">
        <w:t xml:space="preserve">, 2008; Fernández et al, 2014) como percibir la penetración anal como la única práctica válida para el encuentro de amatoria (Cruz et al, 2008; Fernández, 2014). </w:t>
      </w:r>
    </w:p>
    <w:p w14:paraId="3D7A06EA" w14:textId="77777777" w:rsidR="00C65712" w:rsidRPr="00D638A8" w:rsidRDefault="00C65712" w:rsidP="00C6571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Además, en la conducta sexual de riesgo</w:t>
      </w:r>
      <w:r>
        <w:rPr>
          <w:rFonts w:ascii="Times New Roman" w:hAnsi="Times New Roman" w:cs="Times New Roman"/>
          <w:sz w:val="24"/>
          <w:szCs w:val="24"/>
        </w:rPr>
        <w:t xml:space="preserve"> de</w:t>
      </w:r>
      <w:r w:rsidRPr="00D638A8">
        <w:rPr>
          <w:rFonts w:ascii="Times New Roman" w:hAnsi="Times New Roman" w:cs="Times New Roman"/>
          <w:sz w:val="24"/>
          <w:szCs w:val="24"/>
        </w:rPr>
        <w:t xml:space="preserve"> tener sexo con varias parejas, se observa que existe un cambio que favoreció especialmente a los HSH sin ITS, ya que redujeron su conducta a </w:t>
      </w:r>
      <w:r w:rsidRPr="00D638A8">
        <w:rPr>
          <w:rFonts w:ascii="Times New Roman" w:hAnsi="Times New Roman" w:cs="Times New Roman"/>
          <w:sz w:val="24"/>
          <w:szCs w:val="24"/>
        </w:rPr>
        <w:lastRenderedPageBreak/>
        <w:t xml:space="preserve">nivel sin riesgo, en su mayoría. El índice alto de infidelidad en las parejas del mismo sexo puede estar producido por las ideas irracionales, por la falta de modelos positivos de pareja del mismo sexo (Ardila, 1998), inseguridades (Herrera </w:t>
      </w:r>
      <w:r>
        <w:rPr>
          <w:rFonts w:ascii="Times New Roman" w:hAnsi="Times New Roman" w:cs="Times New Roman"/>
          <w:sz w:val="24"/>
          <w:szCs w:val="24"/>
        </w:rPr>
        <w:t>y</w:t>
      </w:r>
      <w:r w:rsidRPr="00D638A8">
        <w:rPr>
          <w:rFonts w:ascii="Times New Roman" w:hAnsi="Times New Roman" w:cs="Times New Roman"/>
          <w:sz w:val="24"/>
          <w:szCs w:val="24"/>
        </w:rPr>
        <w:t xml:space="preserve"> Torres, 2017), así como la facilidad de acceso a lugares y de aplicaciones móviles para los encuentros sexuales (Jacques et al., 2015).</w:t>
      </w:r>
    </w:p>
    <w:p w14:paraId="0D6820A5" w14:textId="77777777" w:rsidR="00C65712" w:rsidRPr="00D638A8" w:rsidRDefault="00C65712" w:rsidP="00C6571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 xml:space="preserve">Los hallazgos reportan que el programa favorece especialmente a los participantes que no presentan ITS, debido a que luego de la intervención alcanzan la categoría “sin riesgo”, a diferencia de los participantes con ITS que presentan la categoría “riesgo manifiesto”, considerando que basta que manifiesten una conducta sexual de riesgo para que haya un riesgo inminente de contagio de las ITS. </w:t>
      </w:r>
    </w:p>
    <w:p w14:paraId="6EB9010D" w14:textId="77777777" w:rsidR="00C65712" w:rsidRPr="00D638A8" w:rsidRDefault="00C65712" w:rsidP="00C6571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Es necesario tomar en cuenta que a pesar que los participantes con y sin ITS, consumen en su mayoría ocasionalmente alcohol, el grupo con ITS lo hace con más frecuencia. Tal y como lo afirman los autores</w:t>
      </w:r>
      <w:r w:rsidRPr="0064710D">
        <w:rPr>
          <w:rFonts w:ascii="Times New Roman" w:hAnsi="Times New Roman" w:cs="Times New Roman"/>
          <w:sz w:val="24"/>
          <w:szCs w:val="24"/>
        </w:rPr>
        <w:t>, el uso indebido del alcohol aumenta el riesgo de las conductas sexuales de riesgo y de VIH</w:t>
      </w:r>
      <w:r w:rsidRPr="00D638A8">
        <w:rPr>
          <w:rFonts w:ascii="Times New Roman" w:hAnsi="Times New Roman" w:cs="Times New Roman"/>
          <w:sz w:val="24"/>
          <w:szCs w:val="24"/>
        </w:rPr>
        <w:t xml:space="preserve"> (Delgado et al., 2017; </w:t>
      </w:r>
      <w:proofErr w:type="spellStart"/>
      <w:r w:rsidRPr="00D638A8">
        <w:rPr>
          <w:rFonts w:ascii="Times New Roman" w:hAnsi="Times New Roman" w:cs="Times New Roman"/>
          <w:sz w:val="24"/>
          <w:szCs w:val="24"/>
        </w:rPr>
        <w:t>Dir</w:t>
      </w:r>
      <w:proofErr w:type="spellEnd"/>
      <w:r w:rsidRPr="00D638A8">
        <w:rPr>
          <w:rFonts w:ascii="Times New Roman" w:hAnsi="Times New Roman" w:cs="Times New Roman"/>
          <w:sz w:val="24"/>
          <w:szCs w:val="24"/>
        </w:rPr>
        <w:t xml:space="preserve"> et al., 2018; </w:t>
      </w:r>
      <w:r w:rsidRPr="00D638A8">
        <w:rPr>
          <w:rFonts w:ascii="Times New Roman" w:hAnsi="Times New Roman" w:cs="Times New Roman"/>
          <w:sz w:val="24"/>
          <w:szCs w:val="24"/>
          <w:shd w:val="clear" w:color="auto" w:fill="FFFFFF"/>
        </w:rPr>
        <w:t xml:space="preserve">García, Calvo, Carbonell </w:t>
      </w:r>
      <w:r>
        <w:rPr>
          <w:rFonts w:ascii="Times New Roman" w:hAnsi="Times New Roman" w:cs="Times New Roman"/>
          <w:sz w:val="24"/>
          <w:szCs w:val="24"/>
          <w:shd w:val="clear" w:color="auto" w:fill="FFFFFF"/>
        </w:rPr>
        <w:t>y</w:t>
      </w:r>
      <w:r w:rsidRPr="00D638A8">
        <w:rPr>
          <w:rFonts w:ascii="Times New Roman" w:hAnsi="Times New Roman" w:cs="Times New Roman"/>
          <w:sz w:val="24"/>
          <w:szCs w:val="24"/>
          <w:shd w:val="clear" w:color="auto" w:fill="FFFFFF"/>
        </w:rPr>
        <w:t xml:space="preserve"> Giralt, 2017; </w:t>
      </w:r>
      <w:proofErr w:type="spellStart"/>
      <w:r w:rsidRPr="00D638A8">
        <w:rPr>
          <w:rFonts w:ascii="Times New Roman" w:hAnsi="Times New Roman" w:cs="Times New Roman"/>
          <w:sz w:val="24"/>
          <w:szCs w:val="24"/>
        </w:rPr>
        <w:t>Kitwein</w:t>
      </w:r>
      <w:proofErr w:type="spellEnd"/>
      <w:r w:rsidRPr="00D638A8">
        <w:rPr>
          <w:rFonts w:ascii="Times New Roman" w:hAnsi="Times New Roman" w:cs="Times New Roman"/>
          <w:sz w:val="24"/>
          <w:szCs w:val="24"/>
        </w:rPr>
        <w:t xml:space="preserve"> </w:t>
      </w:r>
      <w:r>
        <w:rPr>
          <w:rFonts w:ascii="Times New Roman" w:hAnsi="Times New Roman" w:cs="Times New Roman"/>
          <w:sz w:val="24"/>
          <w:szCs w:val="24"/>
        </w:rPr>
        <w:t>y</w:t>
      </w:r>
      <w:r w:rsidRPr="00D638A8">
        <w:rPr>
          <w:rFonts w:ascii="Times New Roman" w:hAnsi="Times New Roman" w:cs="Times New Roman"/>
          <w:sz w:val="24"/>
          <w:szCs w:val="24"/>
        </w:rPr>
        <w:t xml:space="preserve"> </w:t>
      </w:r>
      <w:proofErr w:type="spellStart"/>
      <w:r w:rsidRPr="00D638A8">
        <w:rPr>
          <w:rFonts w:ascii="Times New Roman" w:hAnsi="Times New Roman" w:cs="Times New Roman"/>
          <w:sz w:val="24"/>
          <w:szCs w:val="24"/>
        </w:rPr>
        <w:t>Looby</w:t>
      </w:r>
      <w:proofErr w:type="spellEnd"/>
      <w:r w:rsidRPr="00D638A8">
        <w:rPr>
          <w:rFonts w:ascii="Times New Roman" w:hAnsi="Times New Roman" w:cs="Times New Roman"/>
          <w:sz w:val="24"/>
          <w:szCs w:val="24"/>
        </w:rPr>
        <w:t xml:space="preserve">, 2018; Liu et al., 2016; </w:t>
      </w:r>
      <w:r w:rsidRPr="00D638A8">
        <w:rPr>
          <w:rFonts w:ascii="Times New Roman" w:hAnsi="Times New Roman" w:cs="Times New Roman"/>
          <w:sz w:val="24"/>
          <w:szCs w:val="24"/>
          <w:shd w:val="clear" w:color="auto" w:fill="FFFFFF"/>
        </w:rPr>
        <w:t xml:space="preserve">Walsh, </w:t>
      </w:r>
      <w:proofErr w:type="spellStart"/>
      <w:r w:rsidRPr="00D638A8">
        <w:rPr>
          <w:rFonts w:ascii="Times New Roman" w:hAnsi="Times New Roman" w:cs="Times New Roman"/>
          <w:sz w:val="24"/>
          <w:szCs w:val="24"/>
          <w:shd w:val="clear" w:color="auto" w:fill="FFFFFF"/>
        </w:rPr>
        <w:t>Weinhardt</w:t>
      </w:r>
      <w:proofErr w:type="spellEnd"/>
      <w:r w:rsidRPr="00D638A8">
        <w:rPr>
          <w:rFonts w:ascii="Times New Roman" w:hAnsi="Times New Roman" w:cs="Times New Roman"/>
          <w:sz w:val="24"/>
          <w:szCs w:val="24"/>
          <w:shd w:val="clear" w:color="auto" w:fill="FFFFFF"/>
        </w:rPr>
        <w:t xml:space="preserve">, </w:t>
      </w:r>
      <w:proofErr w:type="spellStart"/>
      <w:r w:rsidRPr="00D638A8">
        <w:rPr>
          <w:rFonts w:ascii="Times New Roman" w:hAnsi="Times New Roman" w:cs="Times New Roman"/>
          <w:sz w:val="24"/>
          <w:szCs w:val="24"/>
          <w:shd w:val="clear" w:color="auto" w:fill="FFFFFF"/>
        </w:rPr>
        <w:t>Kalichman</w:t>
      </w:r>
      <w:proofErr w:type="spellEnd"/>
      <w:r w:rsidRPr="00D638A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y</w:t>
      </w:r>
      <w:r w:rsidRPr="00D638A8">
        <w:rPr>
          <w:rFonts w:ascii="Times New Roman" w:hAnsi="Times New Roman" w:cs="Times New Roman"/>
          <w:sz w:val="24"/>
          <w:szCs w:val="24"/>
          <w:shd w:val="clear" w:color="auto" w:fill="FFFFFF"/>
        </w:rPr>
        <w:t xml:space="preserve"> Carey, 2017; </w:t>
      </w:r>
      <w:proofErr w:type="spellStart"/>
      <w:r w:rsidRPr="00D638A8">
        <w:rPr>
          <w:rFonts w:ascii="Times New Roman" w:hAnsi="Times New Roman" w:cs="Times New Roman"/>
          <w:sz w:val="24"/>
          <w:szCs w:val="24"/>
        </w:rPr>
        <w:t>Xuan</w:t>
      </w:r>
      <w:proofErr w:type="spellEnd"/>
      <w:r w:rsidRPr="00D638A8">
        <w:rPr>
          <w:rFonts w:ascii="Times New Roman" w:hAnsi="Times New Roman" w:cs="Times New Roman"/>
          <w:sz w:val="24"/>
          <w:szCs w:val="24"/>
        </w:rPr>
        <w:t xml:space="preserve">, Hoang, </w:t>
      </w:r>
      <w:proofErr w:type="spellStart"/>
      <w:r w:rsidRPr="00D638A8">
        <w:rPr>
          <w:rFonts w:ascii="Times New Roman" w:hAnsi="Times New Roman" w:cs="Times New Roman"/>
          <w:sz w:val="24"/>
          <w:szCs w:val="24"/>
        </w:rPr>
        <w:t>Tat</w:t>
      </w:r>
      <w:proofErr w:type="spellEnd"/>
      <w:r w:rsidRPr="00D638A8">
        <w:rPr>
          <w:rFonts w:ascii="Times New Roman" w:hAnsi="Times New Roman" w:cs="Times New Roman"/>
          <w:sz w:val="24"/>
          <w:szCs w:val="24"/>
        </w:rPr>
        <w:t xml:space="preserve">, </w:t>
      </w:r>
      <w:proofErr w:type="spellStart"/>
      <w:r w:rsidRPr="00D638A8">
        <w:rPr>
          <w:rFonts w:ascii="Times New Roman" w:hAnsi="Times New Roman" w:cs="Times New Roman"/>
          <w:sz w:val="24"/>
          <w:szCs w:val="24"/>
        </w:rPr>
        <w:t>Thu</w:t>
      </w:r>
      <w:proofErr w:type="spellEnd"/>
      <w:r w:rsidRPr="00D638A8">
        <w:rPr>
          <w:rFonts w:ascii="Times New Roman" w:hAnsi="Times New Roman" w:cs="Times New Roman"/>
          <w:sz w:val="24"/>
          <w:szCs w:val="24"/>
        </w:rPr>
        <w:t xml:space="preserve"> </w:t>
      </w:r>
      <w:r>
        <w:rPr>
          <w:rFonts w:ascii="Times New Roman" w:hAnsi="Times New Roman" w:cs="Times New Roman"/>
          <w:sz w:val="24"/>
          <w:szCs w:val="24"/>
        </w:rPr>
        <w:t>y</w:t>
      </w:r>
      <w:r w:rsidRPr="00D638A8">
        <w:rPr>
          <w:rFonts w:ascii="Times New Roman" w:hAnsi="Times New Roman" w:cs="Times New Roman"/>
          <w:sz w:val="24"/>
          <w:szCs w:val="24"/>
        </w:rPr>
        <w:t xml:space="preserve"> </w:t>
      </w:r>
      <w:proofErr w:type="spellStart"/>
      <w:r w:rsidRPr="00D638A8">
        <w:rPr>
          <w:rFonts w:ascii="Times New Roman" w:hAnsi="Times New Roman" w:cs="Times New Roman"/>
          <w:sz w:val="24"/>
          <w:szCs w:val="24"/>
        </w:rPr>
        <w:t>Latkin</w:t>
      </w:r>
      <w:proofErr w:type="spellEnd"/>
      <w:r w:rsidRPr="00D638A8">
        <w:rPr>
          <w:rFonts w:ascii="Times New Roman" w:hAnsi="Times New Roman" w:cs="Times New Roman"/>
          <w:sz w:val="24"/>
          <w:szCs w:val="24"/>
        </w:rPr>
        <w:t xml:space="preserve">, 2016); por tanto, el control para el consumo de alcohol evita el contagio venéreo estrechamente vinculado a su ingesta (Antón </w:t>
      </w:r>
      <w:r>
        <w:rPr>
          <w:rFonts w:ascii="Times New Roman" w:hAnsi="Times New Roman" w:cs="Times New Roman"/>
          <w:sz w:val="24"/>
          <w:szCs w:val="24"/>
        </w:rPr>
        <w:t>y</w:t>
      </w:r>
      <w:r w:rsidRPr="00D638A8">
        <w:rPr>
          <w:rFonts w:ascii="Times New Roman" w:hAnsi="Times New Roman" w:cs="Times New Roman"/>
          <w:sz w:val="24"/>
          <w:szCs w:val="24"/>
        </w:rPr>
        <w:t xml:space="preserve"> Espada, 2009; Bajaj, 2016; Díaz, 2012; Fernández, 2014). </w:t>
      </w:r>
    </w:p>
    <w:p w14:paraId="4A6A48E2" w14:textId="77777777" w:rsidR="00C65712" w:rsidRPr="00D638A8" w:rsidRDefault="00C65712" w:rsidP="00C6571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Se coincide con el hallazgo de que los hombres, conscientes de padecer una ITS, continúan teniendo conductas sexuales de riesgo (Fernández, 2014). Dichas conductas son frecuentes tanto en quienes tienen pareja estable como ocasional (Folch et al., 2014) y no solo dependen de los estereotipos de género “masculino” e “indiferenciado” (</w:t>
      </w:r>
      <w:proofErr w:type="spellStart"/>
      <w:r w:rsidRPr="00D638A8">
        <w:rPr>
          <w:rFonts w:ascii="Times New Roman" w:hAnsi="Times New Roman" w:cs="Times New Roman"/>
          <w:sz w:val="24"/>
          <w:szCs w:val="24"/>
        </w:rPr>
        <w:t>Gasch</w:t>
      </w:r>
      <w:proofErr w:type="spellEnd"/>
      <w:r w:rsidRPr="00D638A8">
        <w:rPr>
          <w:rFonts w:ascii="Times New Roman" w:hAnsi="Times New Roman" w:cs="Times New Roman"/>
          <w:sz w:val="24"/>
          <w:szCs w:val="24"/>
        </w:rPr>
        <w:t xml:space="preserve">, Tomás </w:t>
      </w:r>
      <w:r>
        <w:rPr>
          <w:rFonts w:ascii="Times New Roman" w:hAnsi="Times New Roman" w:cs="Times New Roman"/>
          <w:sz w:val="24"/>
          <w:szCs w:val="24"/>
        </w:rPr>
        <w:t>y</w:t>
      </w:r>
      <w:r w:rsidRPr="00D638A8">
        <w:rPr>
          <w:rFonts w:ascii="Times New Roman" w:hAnsi="Times New Roman" w:cs="Times New Roman"/>
          <w:sz w:val="24"/>
          <w:szCs w:val="24"/>
        </w:rPr>
        <w:t xml:space="preserve"> Rubio, 2018), los esquemas cognitivos y la disonancia cognitiva, sino también de la imposibilidad de la inclusión social de orientación del deseo, los problemas de pareja, la discriminación y el rechazo de la familia; factores que están inmersos en ese grupo de población y que pueden generar la </w:t>
      </w:r>
      <w:proofErr w:type="spellStart"/>
      <w:r w:rsidRPr="00D638A8">
        <w:rPr>
          <w:rFonts w:ascii="Times New Roman" w:hAnsi="Times New Roman" w:cs="Times New Roman"/>
          <w:sz w:val="24"/>
          <w:szCs w:val="24"/>
        </w:rPr>
        <w:t>sindemia</w:t>
      </w:r>
      <w:proofErr w:type="spellEnd"/>
      <w:r w:rsidRPr="00D638A8">
        <w:rPr>
          <w:rFonts w:ascii="Times New Roman" w:hAnsi="Times New Roman" w:cs="Times New Roman"/>
          <w:sz w:val="24"/>
          <w:szCs w:val="24"/>
        </w:rPr>
        <w:t xml:space="preserve"> (Fernández, 2014;</w:t>
      </w:r>
      <w:r w:rsidRPr="00D638A8">
        <w:rPr>
          <w:rFonts w:ascii="Times New Roman" w:hAnsi="Times New Roman" w:cs="Times New Roman"/>
          <w:sz w:val="24"/>
          <w:szCs w:val="24"/>
          <w:shd w:val="clear" w:color="auto" w:fill="FFFFFF"/>
        </w:rPr>
        <w:t xml:space="preserve"> </w:t>
      </w:r>
      <w:proofErr w:type="spellStart"/>
      <w:r w:rsidRPr="00D638A8">
        <w:rPr>
          <w:rFonts w:ascii="Times New Roman" w:hAnsi="Times New Roman" w:cs="Times New Roman"/>
          <w:sz w:val="24"/>
          <w:szCs w:val="24"/>
          <w:shd w:val="clear" w:color="auto" w:fill="FFFFFF"/>
        </w:rPr>
        <w:t>Lavielle</w:t>
      </w:r>
      <w:proofErr w:type="spellEnd"/>
      <w:r w:rsidRPr="00D638A8">
        <w:rPr>
          <w:rFonts w:ascii="Times New Roman" w:hAnsi="Times New Roman" w:cs="Times New Roman"/>
          <w:sz w:val="24"/>
          <w:szCs w:val="24"/>
          <w:shd w:val="clear" w:color="auto" w:fill="FFFFFF"/>
        </w:rPr>
        <w:t>-Sotomayor et al., 2014</w:t>
      </w:r>
      <w:r w:rsidRPr="00D638A8">
        <w:rPr>
          <w:rFonts w:ascii="Times New Roman" w:hAnsi="Times New Roman" w:cs="Times New Roman"/>
          <w:sz w:val="24"/>
          <w:szCs w:val="24"/>
        </w:rPr>
        <w:t xml:space="preserve">). </w:t>
      </w:r>
    </w:p>
    <w:p w14:paraId="6A7AD500" w14:textId="77777777" w:rsidR="00C65712" w:rsidRPr="00D638A8" w:rsidRDefault="00C65712" w:rsidP="00C6571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Los programas de intervención son solo el primer peldaño para la reducción de las conductas sexuales de riesgo y es recomendable superar la limitación del estudio de no haber realizado seguimiento por el tiempo restringido para la intervención, mediante la implementación de programas duraderos en el tiempo, para obtener mejores resultados, que den continuidad a la intervención inicial (Toro-</w:t>
      </w:r>
      <w:r w:rsidRPr="00D638A8">
        <w:rPr>
          <w:rFonts w:ascii="Times New Roman" w:hAnsi="Times New Roman" w:cs="Times New Roman"/>
          <w:sz w:val="24"/>
          <w:szCs w:val="24"/>
          <w:shd w:val="clear" w:color="auto" w:fill="FFFFFF"/>
        </w:rPr>
        <w:t>Alfonso,</w:t>
      </w:r>
      <w:r w:rsidRPr="00D638A8">
        <w:rPr>
          <w:rFonts w:ascii="Times New Roman" w:hAnsi="Times New Roman" w:cs="Times New Roman"/>
          <w:sz w:val="24"/>
          <w:szCs w:val="24"/>
        </w:rPr>
        <w:t xml:space="preserve"> 2000). La modalidad también </w:t>
      </w:r>
      <w:r w:rsidRPr="009C405F">
        <w:rPr>
          <w:rFonts w:ascii="Times New Roman" w:hAnsi="Times New Roman" w:cs="Times New Roman"/>
          <w:sz w:val="24"/>
          <w:szCs w:val="24"/>
        </w:rPr>
        <w:t>deberá continuar siendo grupal</w:t>
      </w:r>
      <w:r w:rsidRPr="00D638A8">
        <w:rPr>
          <w:rFonts w:ascii="Times New Roman" w:hAnsi="Times New Roman" w:cs="Times New Roman"/>
          <w:sz w:val="24"/>
          <w:szCs w:val="24"/>
        </w:rPr>
        <w:t xml:space="preserve">, </w:t>
      </w:r>
      <w:r w:rsidRPr="00D638A8">
        <w:rPr>
          <w:rFonts w:ascii="Times New Roman" w:hAnsi="Times New Roman" w:cs="Times New Roman"/>
          <w:sz w:val="24"/>
          <w:szCs w:val="24"/>
        </w:rPr>
        <w:lastRenderedPageBreak/>
        <w:t xml:space="preserve">porque favorece el mantenimiento del cambio de conducta y se brinda la probabilidad de buscar grupos de autoayuda (Flórez </w:t>
      </w:r>
      <w:r>
        <w:rPr>
          <w:rFonts w:ascii="Times New Roman" w:hAnsi="Times New Roman" w:cs="Times New Roman"/>
          <w:sz w:val="24"/>
          <w:szCs w:val="24"/>
        </w:rPr>
        <w:t>y</w:t>
      </w:r>
      <w:r w:rsidRPr="00D638A8">
        <w:rPr>
          <w:rFonts w:ascii="Times New Roman" w:hAnsi="Times New Roman" w:cs="Times New Roman"/>
          <w:sz w:val="24"/>
          <w:szCs w:val="24"/>
        </w:rPr>
        <w:t xml:space="preserve"> </w:t>
      </w:r>
      <w:proofErr w:type="spellStart"/>
      <w:r w:rsidRPr="00D638A8">
        <w:rPr>
          <w:rFonts w:ascii="Times New Roman" w:hAnsi="Times New Roman" w:cs="Times New Roman"/>
          <w:sz w:val="24"/>
          <w:szCs w:val="24"/>
        </w:rPr>
        <w:t>Gantiva</w:t>
      </w:r>
      <w:proofErr w:type="spellEnd"/>
      <w:r w:rsidRPr="00D638A8">
        <w:rPr>
          <w:rFonts w:ascii="Times New Roman" w:hAnsi="Times New Roman" w:cs="Times New Roman"/>
          <w:sz w:val="24"/>
          <w:szCs w:val="24"/>
        </w:rPr>
        <w:t>, 2009).</w:t>
      </w:r>
    </w:p>
    <w:p w14:paraId="054A451C" w14:textId="77777777" w:rsidR="00C65712" w:rsidRPr="00D638A8" w:rsidRDefault="00C65712" w:rsidP="00C6571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Otra de las limitaciones del estudio es no haber involucrado a los profesionales de la salud con quienes interactúan los HSH, para facilitar el proceso de cambio. Por ello, se recomienda a futuros investigadores diseñar programas interdisciplinarios con una duración mínima de cuatro meses y seguimiento, que estén basados en el modelo biográfico profesional con técnicas cognitivas. La realización de intervenciones interdisciplinarias podría favorecer el resultado, como capacitar a las enfermeras, quienes enfrentan limitaciones para discutir la conducta sexual de riesgo con pacientes HSH seropositivos (</w:t>
      </w:r>
      <w:proofErr w:type="spellStart"/>
      <w:r w:rsidRPr="00D638A8">
        <w:rPr>
          <w:rFonts w:ascii="Times New Roman" w:hAnsi="Times New Roman" w:cs="Times New Roman"/>
          <w:sz w:val="24"/>
          <w:szCs w:val="24"/>
        </w:rPr>
        <w:t>Munnik</w:t>
      </w:r>
      <w:proofErr w:type="spellEnd"/>
      <w:r w:rsidRPr="00D638A8">
        <w:rPr>
          <w:rFonts w:ascii="Times New Roman" w:hAnsi="Times New Roman" w:cs="Times New Roman"/>
          <w:sz w:val="24"/>
          <w:szCs w:val="24"/>
        </w:rPr>
        <w:t xml:space="preserve"> de et al., 2017). Un enfoque interdisciplinario posibilita un abordaje integral desde distintos enfoques de la realidad y con diversos esquemas conceptuales para el análisis (Quesada, 2015).</w:t>
      </w:r>
    </w:p>
    <w:p w14:paraId="0D49EA10" w14:textId="77777777" w:rsidR="00C65712" w:rsidRPr="00D638A8" w:rsidRDefault="00C65712" w:rsidP="00C65712">
      <w:pPr>
        <w:pStyle w:val="Prrafodelista"/>
        <w:spacing w:line="360" w:lineRule="auto"/>
        <w:ind w:left="0" w:firstLine="567"/>
        <w:rPr>
          <w:rFonts w:ascii="Times New Roman" w:hAnsi="Times New Roman" w:cs="Times New Roman"/>
          <w:sz w:val="24"/>
          <w:szCs w:val="24"/>
        </w:rPr>
      </w:pPr>
      <w:r w:rsidRPr="00D638A8">
        <w:rPr>
          <w:rFonts w:ascii="Times New Roman" w:hAnsi="Times New Roman" w:cs="Times New Roman"/>
          <w:sz w:val="24"/>
          <w:szCs w:val="24"/>
        </w:rPr>
        <w:t>Finalmente, los hallazgos reportados sobre las bondades del enfoque de intervención para reducir las conductas sexuales de riesgo en HSH, deberán ser corroborados con nuevas evidencias científicas en otras poblaciones y contextos, considerando realizar adaptaciones según las características socioculturales que exijan los nuevos escenarios y participantes. Ello contribuirá al bienestar de los participantes, a la salud pública y la credibilidad profesional, al aplicar intervenciones con eficacia comprobada mediante el método científico.</w:t>
      </w:r>
    </w:p>
    <w:p w14:paraId="27AB3503" w14:textId="77777777" w:rsidR="00C65712" w:rsidRDefault="00C65712" w:rsidP="00C65712">
      <w:pPr>
        <w:spacing w:line="360" w:lineRule="auto"/>
        <w:jc w:val="center"/>
        <w:rPr>
          <w:b/>
        </w:rPr>
      </w:pPr>
    </w:p>
    <w:p w14:paraId="18E49D69" w14:textId="67C91157" w:rsidR="00C65712" w:rsidRDefault="00C65712" w:rsidP="00C65712">
      <w:pPr>
        <w:spacing w:line="360" w:lineRule="auto"/>
        <w:jc w:val="center"/>
        <w:rPr>
          <w:b/>
        </w:rPr>
      </w:pPr>
      <w:r>
        <w:rPr>
          <w:b/>
        </w:rPr>
        <w:t>Conflictos de interés</w:t>
      </w:r>
    </w:p>
    <w:p w14:paraId="15778CDB" w14:textId="77777777" w:rsidR="00C65712" w:rsidRPr="00680762" w:rsidRDefault="00C65712" w:rsidP="00C65712">
      <w:pPr>
        <w:spacing w:line="360" w:lineRule="auto"/>
        <w:rPr>
          <w:bCs/>
        </w:rPr>
      </w:pPr>
      <w:r w:rsidRPr="00680762">
        <w:rPr>
          <w:bCs/>
        </w:rPr>
        <w:t>Los investigadores declaran no presentar conflicto de interés alguno.</w:t>
      </w:r>
    </w:p>
    <w:p w14:paraId="6CD8B4A8" w14:textId="3D7FF6F6" w:rsidR="006F7E7E" w:rsidRPr="00E25900" w:rsidRDefault="00CE7D65" w:rsidP="007A7CDC">
      <w:pPr>
        <w:pStyle w:val="Ttulosinternos"/>
      </w:pPr>
      <w:r w:rsidRPr="00DE7EB8">
        <w:rPr>
          <w:lang w:val="es-ES_tradnl"/>
        </w:rPr>
        <w:t>Referenc</w:t>
      </w:r>
      <w:r w:rsidR="00E23C9E" w:rsidRPr="00DE7EB8">
        <w:rPr>
          <w:lang w:val="es-ES_tradnl"/>
        </w:rPr>
        <w:t>ias</w:t>
      </w:r>
    </w:p>
    <w:p w14:paraId="4F0AAAB5" w14:textId="77777777" w:rsidR="00C65712" w:rsidRPr="009460CA" w:rsidRDefault="00C65712" w:rsidP="00C65712">
      <w:pPr>
        <w:ind w:left="709" w:hanging="709"/>
        <w:contextualSpacing/>
        <w:jc w:val="both"/>
        <w:rPr>
          <w:shd w:val="clear" w:color="auto" w:fill="FFFFFF"/>
        </w:rPr>
      </w:pPr>
      <w:proofErr w:type="spellStart"/>
      <w:r w:rsidRPr="009460CA">
        <w:rPr>
          <w:shd w:val="clear" w:color="auto" w:fill="FFFFFF"/>
        </w:rPr>
        <w:t>Achterbergh</w:t>
      </w:r>
      <w:proofErr w:type="spellEnd"/>
      <w:r w:rsidRPr="009460CA">
        <w:rPr>
          <w:shd w:val="clear" w:color="auto" w:fill="FFFFFF"/>
        </w:rPr>
        <w:t xml:space="preserve">, R., </w:t>
      </w:r>
      <w:proofErr w:type="spellStart"/>
      <w:r w:rsidRPr="009460CA">
        <w:rPr>
          <w:shd w:val="clear" w:color="auto" w:fill="FFFFFF"/>
        </w:rPr>
        <w:t>Drückler</w:t>
      </w:r>
      <w:proofErr w:type="spellEnd"/>
      <w:r w:rsidRPr="009460CA">
        <w:rPr>
          <w:shd w:val="clear" w:color="auto" w:fill="FFFFFF"/>
        </w:rPr>
        <w:t xml:space="preserve">, S., Van </w:t>
      </w:r>
      <w:proofErr w:type="spellStart"/>
      <w:r w:rsidRPr="009460CA">
        <w:rPr>
          <w:shd w:val="clear" w:color="auto" w:fill="FFFFFF"/>
        </w:rPr>
        <w:t>Rooijen</w:t>
      </w:r>
      <w:proofErr w:type="spellEnd"/>
      <w:r w:rsidRPr="009460CA">
        <w:rPr>
          <w:shd w:val="clear" w:color="auto" w:fill="FFFFFF"/>
        </w:rPr>
        <w:t xml:space="preserve">, M., Van Aar, </w:t>
      </w:r>
      <w:proofErr w:type="spellStart"/>
      <w:r w:rsidRPr="009460CA">
        <w:rPr>
          <w:shd w:val="clear" w:color="auto" w:fill="FFFFFF"/>
        </w:rPr>
        <w:t>Slurink</w:t>
      </w:r>
      <w:proofErr w:type="spellEnd"/>
      <w:r w:rsidRPr="009460CA">
        <w:rPr>
          <w:shd w:val="clear" w:color="auto" w:fill="FFFFFF"/>
        </w:rPr>
        <w:t xml:space="preserve">, I., De Vries, J., Boyd, A. (2020). Sex, </w:t>
      </w:r>
      <w:proofErr w:type="spellStart"/>
      <w:r w:rsidRPr="009460CA">
        <w:rPr>
          <w:shd w:val="clear" w:color="auto" w:fill="FFFFFF"/>
        </w:rPr>
        <w:t>drugs</w:t>
      </w:r>
      <w:proofErr w:type="spellEnd"/>
      <w:r w:rsidRPr="009460CA">
        <w:rPr>
          <w:shd w:val="clear" w:color="auto" w:fill="FFFFFF"/>
        </w:rPr>
        <w:t xml:space="preserve">, and </w:t>
      </w:r>
      <w:proofErr w:type="spellStart"/>
      <w:r w:rsidRPr="009460CA">
        <w:rPr>
          <w:shd w:val="clear" w:color="auto" w:fill="FFFFFF"/>
        </w:rPr>
        <w:t>sexually</w:t>
      </w:r>
      <w:proofErr w:type="spellEnd"/>
      <w:r w:rsidRPr="009460CA">
        <w:rPr>
          <w:shd w:val="clear" w:color="auto" w:fill="FFFFFF"/>
        </w:rPr>
        <w:t xml:space="preserve"> </w:t>
      </w:r>
      <w:proofErr w:type="spellStart"/>
      <w:r w:rsidRPr="009460CA">
        <w:rPr>
          <w:shd w:val="clear" w:color="auto" w:fill="FFFFFF"/>
        </w:rPr>
        <w:t>transmitted</w:t>
      </w:r>
      <w:proofErr w:type="spellEnd"/>
      <w:r w:rsidRPr="009460CA">
        <w:rPr>
          <w:shd w:val="clear" w:color="auto" w:fill="FFFFFF"/>
        </w:rPr>
        <w:t xml:space="preserve"> </w:t>
      </w:r>
      <w:proofErr w:type="spellStart"/>
      <w:r w:rsidRPr="009460CA">
        <w:rPr>
          <w:shd w:val="clear" w:color="auto" w:fill="FFFFFF"/>
        </w:rPr>
        <w:t>infections</w:t>
      </w:r>
      <w:proofErr w:type="spellEnd"/>
      <w:r w:rsidRPr="009460CA">
        <w:rPr>
          <w:shd w:val="clear" w:color="auto" w:fill="FFFFFF"/>
        </w:rPr>
        <w:t xml:space="preserve">: A </w:t>
      </w:r>
      <w:proofErr w:type="spellStart"/>
      <w:r w:rsidRPr="009460CA">
        <w:rPr>
          <w:shd w:val="clear" w:color="auto" w:fill="FFFFFF"/>
        </w:rPr>
        <w:t>latent</w:t>
      </w:r>
      <w:proofErr w:type="spellEnd"/>
      <w:r w:rsidRPr="009460CA">
        <w:rPr>
          <w:shd w:val="clear" w:color="auto" w:fill="FFFFFF"/>
        </w:rPr>
        <w:t xml:space="preserve"> </w:t>
      </w:r>
      <w:proofErr w:type="spellStart"/>
      <w:r w:rsidRPr="009460CA">
        <w:rPr>
          <w:shd w:val="clear" w:color="auto" w:fill="FFFFFF"/>
        </w:rPr>
        <w:t>class</w:t>
      </w:r>
      <w:proofErr w:type="spellEnd"/>
      <w:r w:rsidRPr="009460CA">
        <w:rPr>
          <w:shd w:val="clear" w:color="auto" w:fill="FFFFFF"/>
        </w:rPr>
        <w:t xml:space="preserve"> </w:t>
      </w:r>
      <w:proofErr w:type="spellStart"/>
      <w:r w:rsidRPr="009460CA">
        <w:rPr>
          <w:shd w:val="clear" w:color="auto" w:fill="FFFFFF"/>
        </w:rPr>
        <w:t>analysis</w:t>
      </w:r>
      <w:proofErr w:type="spellEnd"/>
      <w:r w:rsidRPr="009460CA">
        <w:rPr>
          <w:shd w:val="clear" w:color="auto" w:fill="FFFFFF"/>
        </w:rPr>
        <w:t xml:space="preserve"> </w:t>
      </w:r>
      <w:proofErr w:type="spellStart"/>
      <w:r w:rsidRPr="009460CA">
        <w:rPr>
          <w:shd w:val="clear" w:color="auto" w:fill="FFFFFF"/>
        </w:rPr>
        <w:t>among</w:t>
      </w:r>
      <w:proofErr w:type="spellEnd"/>
      <w:r w:rsidRPr="009460CA">
        <w:rPr>
          <w:shd w:val="clear" w:color="auto" w:fill="FFFFFF"/>
        </w:rPr>
        <w:t xml:space="preserve"> </w:t>
      </w:r>
      <w:proofErr w:type="spellStart"/>
      <w:r w:rsidRPr="009460CA">
        <w:rPr>
          <w:shd w:val="clear" w:color="auto" w:fill="FFFFFF"/>
        </w:rPr>
        <w:t>men</w:t>
      </w:r>
      <w:proofErr w:type="spellEnd"/>
      <w:r w:rsidRPr="009460CA">
        <w:rPr>
          <w:shd w:val="clear" w:color="auto" w:fill="FFFFFF"/>
        </w:rPr>
        <w:t xml:space="preserve"> </w:t>
      </w:r>
      <w:proofErr w:type="spellStart"/>
      <w:r w:rsidRPr="009460CA">
        <w:rPr>
          <w:shd w:val="clear" w:color="auto" w:fill="FFFFFF"/>
        </w:rPr>
        <w:t>who</w:t>
      </w:r>
      <w:proofErr w:type="spellEnd"/>
      <w:r w:rsidRPr="009460CA">
        <w:rPr>
          <w:shd w:val="clear" w:color="auto" w:fill="FFFFFF"/>
        </w:rPr>
        <w:t xml:space="preserve"> </w:t>
      </w:r>
      <w:proofErr w:type="spellStart"/>
      <w:r w:rsidRPr="009460CA">
        <w:rPr>
          <w:shd w:val="clear" w:color="auto" w:fill="FFFFFF"/>
        </w:rPr>
        <w:t>have</w:t>
      </w:r>
      <w:proofErr w:type="spellEnd"/>
      <w:r w:rsidRPr="009460CA">
        <w:rPr>
          <w:shd w:val="clear" w:color="auto" w:fill="FFFFFF"/>
        </w:rPr>
        <w:t xml:space="preserve"> sex </w:t>
      </w:r>
      <w:proofErr w:type="spellStart"/>
      <w:r w:rsidRPr="009460CA">
        <w:rPr>
          <w:shd w:val="clear" w:color="auto" w:fill="FFFFFF"/>
        </w:rPr>
        <w:t>with</w:t>
      </w:r>
      <w:proofErr w:type="spellEnd"/>
      <w:r w:rsidRPr="009460CA">
        <w:rPr>
          <w:shd w:val="clear" w:color="auto" w:fill="FFFFFF"/>
        </w:rPr>
        <w:t xml:space="preserve"> </w:t>
      </w:r>
      <w:proofErr w:type="spellStart"/>
      <w:r w:rsidRPr="009460CA">
        <w:rPr>
          <w:shd w:val="clear" w:color="auto" w:fill="FFFFFF"/>
        </w:rPr>
        <w:t>men</w:t>
      </w:r>
      <w:proofErr w:type="spellEnd"/>
      <w:r w:rsidRPr="009460CA">
        <w:rPr>
          <w:shd w:val="clear" w:color="auto" w:fill="FFFFFF"/>
        </w:rPr>
        <w:t xml:space="preserve"> in </w:t>
      </w:r>
      <w:proofErr w:type="spellStart"/>
      <w:r w:rsidRPr="009460CA">
        <w:rPr>
          <w:shd w:val="clear" w:color="auto" w:fill="FFFFFF"/>
        </w:rPr>
        <w:t>Amsterdam</w:t>
      </w:r>
      <w:proofErr w:type="spellEnd"/>
      <w:r w:rsidRPr="009460CA">
        <w:rPr>
          <w:shd w:val="clear" w:color="auto" w:fill="FFFFFF"/>
        </w:rPr>
        <w:t xml:space="preserve"> and </w:t>
      </w:r>
      <w:proofErr w:type="spellStart"/>
      <w:r w:rsidRPr="009460CA">
        <w:rPr>
          <w:shd w:val="clear" w:color="auto" w:fill="FFFFFF"/>
        </w:rPr>
        <w:t>surrounding</w:t>
      </w:r>
      <w:proofErr w:type="spellEnd"/>
      <w:r w:rsidRPr="009460CA">
        <w:rPr>
          <w:shd w:val="clear" w:color="auto" w:fill="FFFFFF"/>
        </w:rPr>
        <w:t xml:space="preserve"> </w:t>
      </w:r>
      <w:proofErr w:type="spellStart"/>
      <w:r w:rsidRPr="009460CA">
        <w:rPr>
          <w:shd w:val="clear" w:color="auto" w:fill="FFFFFF"/>
        </w:rPr>
        <w:t>urban</w:t>
      </w:r>
      <w:proofErr w:type="spellEnd"/>
      <w:r w:rsidRPr="009460CA">
        <w:rPr>
          <w:shd w:val="clear" w:color="auto" w:fill="FFFFFF"/>
        </w:rPr>
        <w:t xml:space="preserve"> </w:t>
      </w:r>
      <w:proofErr w:type="spellStart"/>
      <w:r w:rsidRPr="009460CA">
        <w:rPr>
          <w:shd w:val="clear" w:color="auto" w:fill="FFFFFF"/>
        </w:rPr>
        <w:t>regions</w:t>
      </w:r>
      <w:proofErr w:type="spellEnd"/>
      <w:r w:rsidRPr="009460CA">
        <w:rPr>
          <w:shd w:val="clear" w:color="auto" w:fill="FFFFFF"/>
        </w:rPr>
        <w:t xml:space="preserve">, </w:t>
      </w:r>
      <w:proofErr w:type="spellStart"/>
      <w:r w:rsidRPr="009460CA">
        <w:rPr>
          <w:shd w:val="clear" w:color="auto" w:fill="FFFFFF"/>
        </w:rPr>
        <w:t>the</w:t>
      </w:r>
      <w:proofErr w:type="spellEnd"/>
      <w:r w:rsidRPr="009460CA">
        <w:rPr>
          <w:shd w:val="clear" w:color="auto" w:fill="FFFFFF"/>
        </w:rPr>
        <w:t xml:space="preserve"> </w:t>
      </w:r>
      <w:proofErr w:type="spellStart"/>
      <w:r w:rsidRPr="009460CA">
        <w:rPr>
          <w:shd w:val="clear" w:color="auto" w:fill="FFFFFF"/>
        </w:rPr>
        <w:t>Netherlands</w:t>
      </w:r>
      <w:proofErr w:type="spellEnd"/>
      <w:r w:rsidRPr="009460CA">
        <w:rPr>
          <w:shd w:val="clear" w:color="auto" w:fill="FFFFFF"/>
        </w:rPr>
        <w:t xml:space="preserve">.  </w:t>
      </w:r>
      <w:proofErr w:type="spellStart"/>
      <w:r w:rsidRPr="009460CA">
        <w:rPr>
          <w:i/>
          <w:iCs/>
          <w:shd w:val="clear" w:color="auto" w:fill="FFFFFF"/>
        </w:rPr>
        <w:t>Drug</w:t>
      </w:r>
      <w:proofErr w:type="spellEnd"/>
      <w:r w:rsidRPr="009460CA">
        <w:rPr>
          <w:i/>
          <w:iCs/>
          <w:shd w:val="clear" w:color="auto" w:fill="FFFFFF"/>
        </w:rPr>
        <w:t xml:space="preserve"> and Alcohol </w:t>
      </w:r>
      <w:proofErr w:type="spellStart"/>
      <w:r w:rsidRPr="009460CA">
        <w:rPr>
          <w:i/>
          <w:iCs/>
          <w:shd w:val="clear" w:color="auto" w:fill="FFFFFF"/>
        </w:rPr>
        <w:t>Dependence</w:t>
      </w:r>
      <w:proofErr w:type="spellEnd"/>
      <w:r w:rsidRPr="009460CA">
        <w:rPr>
          <w:i/>
          <w:iCs/>
          <w:shd w:val="clear" w:color="auto" w:fill="FFFFFF"/>
        </w:rPr>
        <w:t>, 206(</w:t>
      </w:r>
      <w:r w:rsidRPr="009460CA">
        <w:rPr>
          <w:shd w:val="clear" w:color="auto" w:fill="FFFFFF"/>
        </w:rPr>
        <w:t xml:space="preserve">1). </w:t>
      </w:r>
      <w:hyperlink r:id="rId11" w:history="1">
        <w:r w:rsidRPr="009460CA">
          <w:rPr>
            <w:rStyle w:val="Hipervnculo"/>
            <w:shd w:val="clear" w:color="auto" w:fill="FFFFFF"/>
          </w:rPr>
          <w:t>https://doi.org/10.1016/j.drugalcdep.2019.06.028</w:t>
        </w:r>
      </w:hyperlink>
    </w:p>
    <w:p w14:paraId="6743B3E0" w14:textId="77777777" w:rsidR="00C65712" w:rsidRPr="009460CA" w:rsidRDefault="00C65712" w:rsidP="00C65712">
      <w:pPr>
        <w:ind w:left="709" w:hanging="709"/>
        <w:contextualSpacing/>
        <w:jc w:val="both"/>
        <w:rPr>
          <w:rStyle w:val="Hipervnculo"/>
          <w:lang w:val="es-PE" w:eastAsia="es-PE"/>
        </w:rPr>
      </w:pPr>
      <w:r w:rsidRPr="009460CA">
        <w:rPr>
          <w:shd w:val="clear" w:color="auto" w:fill="FFFFFF"/>
        </w:rPr>
        <w:t>Antón, F., y Espada, J, (2009). Consumo de sustancias y conductas sexuales de riesgo para la transmisión del VIH en una muestra de estudiantes universitarios</w:t>
      </w:r>
      <w:r w:rsidRPr="009460CA">
        <w:rPr>
          <w:i/>
          <w:shd w:val="clear" w:color="auto" w:fill="FFFFFF"/>
        </w:rPr>
        <w:t>. Anales de psicología, 25</w:t>
      </w:r>
      <w:r w:rsidRPr="009460CA">
        <w:rPr>
          <w:shd w:val="clear" w:color="auto" w:fill="FFFFFF"/>
        </w:rPr>
        <w:t>(2),</w:t>
      </w:r>
      <w:r w:rsidRPr="009460CA">
        <w:rPr>
          <w:i/>
          <w:shd w:val="clear" w:color="auto" w:fill="FFFFFF"/>
        </w:rPr>
        <w:t xml:space="preserve"> </w:t>
      </w:r>
      <w:r w:rsidRPr="009460CA">
        <w:rPr>
          <w:shd w:val="clear" w:color="auto" w:fill="FFFFFF"/>
        </w:rPr>
        <w:t>344-350.</w:t>
      </w:r>
      <w:r w:rsidRPr="009460CA">
        <w:rPr>
          <w:i/>
          <w:shd w:val="clear" w:color="auto" w:fill="FFFFFF"/>
        </w:rPr>
        <w:t xml:space="preserve"> </w:t>
      </w:r>
      <w:r w:rsidRPr="009460CA">
        <w:rPr>
          <w:shd w:val="clear" w:color="auto" w:fill="FFFFFF"/>
        </w:rPr>
        <w:t xml:space="preserve">Recuperado de </w:t>
      </w:r>
      <w:hyperlink r:id="rId12" w:history="1">
        <w:r w:rsidRPr="009460CA">
          <w:rPr>
            <w:rStyle w:val="Hipervnculo"/>
            <w:lang w:val="es-PE" w:eastAsia="es-PE"/>
          </w:rPr>
          <w:t>https://www.um.es/analesps/v25/v25_2/17-25_2.pdf</w:t>
        </w:r>
      </w:hyperlink>
    </w:p>
    <w:p w14:paraId="2B587536"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Ardila, R. (1998). </w:t>
      </w:r>
      <w:r w:rsidRPr="009460CA">
        <w:rPr>
          <w:i/>
          <w:shd w:val="clear" w:color="auto" w:fill="FFFFFF"/>
        </w:rPr>
        <w:t>Homosexualidad y Psicología</w:t>
      </w:r>
      <w:r w:rsidRPr="009460CA">
        <w:rPr>
          <w:shd w:val="clear" w:color="auto" w:fill="FFFFFF"/>
        </w:rPr>
        <w:t>. Bogotá. Madrid: Manual Moderno.</w:t>
      </w:r>
    </w:p>
    <w:p w14:paraId="7B95747A" w14:textId="77777777" w:rsidR="00C65712" w:rsidRPr="009460CA" w:rsidRDefault="00C65712" w:rsidP="00C65712">
      <w:pPr>
        <w:ind w:left="709" w:hanging="709"/>
        <w:contextualSpacing/>
        <w:jc w:val="both"/>
        <w:rPr>
          <w:rStyle w:val="Hipervnculo"/>
          <w:lang w:eastAsia="es-PE"/>
        </w:rPr>
      </w:pPr>
      <w:proofErr w:type="spellStart"/>
      <w:r w:rsidRPr="009460CA">
        <w:rPr>
          <w:shd w:val="clear" w:color="auto" w:fill="FFFFFF"/>
        </w:rPr>
        <w:t>Badós</w:t>
      </w:r>
      <w:proofErr w:type="spellEnd"/>
      <w:r w:rsidRPr="009460CA">
        <w:rPr>
          <w:shd w:val="clear" w:color="auto" w:fill="FFFFFF"/>
        </w:rPr>
        <w:t xml:space="preserve">, A. (2008). Terapia cognitiva de Beck. En F. Labrador (Ed.). </w:t>
      </w:r>
      <w:r w:rsidRPr="009460CA">
        <w:rPr>
          <w:i/>
          <w:shd w:val="clear" w:color="auto" w:fill="FFFFFF"/>
        </w:rPr>
        <w:t xml:space="preserve">Técnicas de modificación de conducta </w:t>
      </w:r>
      <w:r w:rsidRPr="009460CA">
        <w:rPr>
          <w:shd w:val="clear" w:color="auto" w:fill="FFFFFF"/>
        </w:rPr>
        <w:t xml:space="preserve">(517-534). </w:t>
      </w:r>
      <w:r w:rsidRPr="009460CA">
        <w:rPr>
          <w:shd w:val="clear" w:color="auto" w:fill="FFFFFF"/>
          <w:lang w:val="es-PE"/>
        </w:rPr>
        <w:t xml:space="preserve">Madrid: Pirámide. </w:t>
      </w:r>
    </w:p>
    <w:p w14:paraId="2FA260AF" w14:textId="77777777" w:rsidR="00C65712" w:rsidRPr="009460CA" w:rsidRDefault="00C65712" w:rsidP="00C65712">
      <w:pPr>
        <w:ind w:left="709" w:hanging="709"/>
        <w:contextualSpacing/>
        <w:jc w:val="both"/>
        <w:rPr>
          <w:rStyle w:val="Hipervnculo"/>
          <w:lang w:eastAsia="es-PE"/>
        </w:rPr>
      </w:pPr>
      <w:r w:rsidRPr="009460CA">
        <w:rPr>
          <w:shd w:val="clear" w:color="auto" w:fill="FFFFFF"/>
          <w:lang w:val="es-PE"/>
        </w:rPr>
        <w:t xml:space="preserve">Bajaj, S., </w:t>
      </w:r>
      <w:proofErr w:type="spellStart"/>
      <w:r w:rsidRPr="009460CA">
        <w:rPr>
          <w:shd w:val="clear" w:color="auto" w:fill="FFFFFF"/>
          <w:lang w:val="es-PE"/>
        </w:rPr>
        <w:t>Shravan</w:t>
      </w:r>
      <w:proofErr w:type="spellEnd"/>
      <w:r w:rsidRPr="009460CA">
        <w:rPr>
          <w:shd w:val="clear" w:color="auto" w:fill="FFFFFF"/>
          <w:lang w:val="es-PE"/>
        </w:rPr>
        <w:t xml:space="preserve">, R., </w:t>
      </w:r>
      <w:proofErr w:type="spellStart"/>
      <w:r w:rsidRPr="009460CA">
        <w:rPr>
          <w:shd w:val="clear" w:color="auto" w:fill="FFFFFF"/>
          <w:lang w:val="es-PE"/>
        </w:rPr>
        <w:t>Enebeli</w:t>
      </w:r>
      <w:proofErr w:type="spellEnd"/>
      <w:r w:rsidRPr="009460CA">
        <w:rPr>
          <w:shd w:val="clear" w:color="auto" w:fill="FFFFFF"/>
          <w:lang w:val="es-PE"/>
        </w:rPr>
        <w:t xml:space="preserve">, S., </w:t>
      </w:r>
      <w:proofErr w:type="spellStart"/>
      <w:r w:rsidRPr="009460CA">
        <w:rPr>
          <w:shd w:val="clear" w:color="auto" w:fill="FFFFFF"/>
          <w:lang w:val="es-PE"/>
        </w:rPr>
        <w:t>Nosh</w:t>
      </w:r>
      <w:proofErr w:type="spellEnd"/>
      <w:r w:rsidRPr="009460CA">
        <w:rPr>
          <w:shd w:val="clear" w:color="auto" w:fill="FFFFFF"/>
          <w:lang w:val="es-PE"/>
        </w:rPr>
        <w:t xml:space="preserve">, H., </w:t>
      </w:r>
      <w:proofErr w:type="spellStart"/>
      <w:r w:rsidRPr="009460CA">
        <w:rPr>
          <w:shd w:val="clear" w:color="auto" w:fill="FFFFFF"/>
          <w:lang w:val="es-PE"/>
        </w:rPr>
        <w:t>Andkhoie</w:t>
      </w:r>
      <w:proofErr w:type="spellEnd"/>
      <w:r w:rsidRPr="009460CA">
        <w:rPr>
          <w:shd w:val="clear" w:color="auto" w:fill="FFFFFF"/>
          <w:lang w:val="es-PE"/>
        </w:rPr>
        <w:t xml:space="preserve">, M., </w:t>
      </w:r>
      <w:proofErr w:type="spellStart"/>
      <w:r w:rsidRPr="009460CA">
        <w:rPr>
          <w:shd w:val="clear" w:color="auto" w:fill="FFFFFF"/>
          <w:lang w:val="es-PE"/>
        </w:rPr>
        <w:t>Yaghoubi</w:t>
      </w:r>
      <w:proofErr w:type="spellEnd"/>
      <w:r w:rsidRPr="009460CA">
        <w:rPr>
          <w:shd w:val="clear" w:color="auto" w:fill="FFFFFF"/>
          <w:lang w:val="es-PE"/>
        </w:rPr>
        <w:t xml:space="preserve">, M., Spencer, G., Michael, S., y </w:t>
      </w:r>
      <w:proofErr w:type="spellStart"/>
      <w:r w:rsidRPr="009460CA">
        <w:rPr>
          <w:shd w:val="clear" w:color="auto" w:fill="FFFFFF"/>
          <w:lang w:val="es-PE"/>
        </w:rPr>
        <w:t>Farag</w:t>
      </w:r>
      <w:proofErr w:type="spellEnd"/>
      <w:r w:rsidRPr="009460CA">
        <w:rPr>
          <w:shd w:val="clear" w:color="auto" w:fill="FFFFFF"/>
          <w:lang w:val="es-PE"/>
        </w:rPr>
        <w:t xml:space="preserve">, M. (2016). Factores de riesgo en Canadá para enfermedades de transmisión </w:t>
      </w:r>
      <w:r w:rsidRPr="009460CA">
        <w:rPr>
          <w:shd w:val="clear" w:color="auto" w:fill="FFFFFF"/>
          <w:lang w:val="es-PE"/>
        </w:rPr>
        <w:lastRenderedPageBreak/>
        <w:t xml:space="preserve">sexual y sus variaciones. </w:t>
      </w:r>
      <w:r w:rsidRPr="009460CA">
        <w:rPr>
          <w:i/>
          <w:shd w:val="clear" w:color="auto" w:fill="FFFFFF"/>
          <w:lang w:val="es-PE"/>
        </w:rPr>
        <w:t>Medicina social, 11</w:t>
      </w:r>
      <w:r w:rsidRPr="009460CA">
        <w:rPr>
          <w:shd w:val="clear" w:color="auto" w:fill="FFFFFF"/>
          <w:lang w:val="es-PE"/>
        </w:rPr>
        <w:t xml:space="preserve">(2), 58-65. Recuperado de </w:t>
      </w:r>
      <w:hyperlink r:id="rId13" w:history="1">
        <w:r w:rsidRPr="009460CA">
          <w:rPr>
            <w:rStyle w:val="Hipervnculo"/>
            <w:lang w:val="es-PE" w:eastAsia="es-PE"/>
          </w:rPr>
          <w:t>https://www.socialmedicine.info/index.php/medicinasocial/article/view/943/1817</w:t>
        </w:r>
      </w:hyperlink>
    </w:p>
    <w:p w14:paraId="0363F6DD" w14:textId="77777777" w:rsidR="00C65712" w:rsidRPr="009460CA" w:rsidRDefault="00C65712" w:rsidP="00C65712">
      <w:pPr>
        <w:ind w:left="709" w:hanging="709"/>
        <w:contextualSpacing/>
        <w:jc w:val="both"/>
      </w:pPr>
      <w:r w:rsidRPr="009460CA">
        <w:rPr>
          <w:shd w:val="clear" w:color="auto" w:fill="FFFFFF"/>
          <w:lang w:val="en-US"/>
        </w:rPr>
        <w:t xml:space="preserve">Broaddus, M., </w:t>
      </w:r>
      <w:proofErr w:type="spellStart"/>
      <w:r w:rsidRPr="009460CA">
        <w:rPr>
          <w:shd w:val="clear" w:color="auto" w:fill="FFFFFF"/>
          <w:lang w:val="en-US"/>
        </w:rPr>
        <w:t>DiFranceisco</w:t>
      </w:r>
      <w:proofErr w:type="spellEnd"/>
      <w:r w:rsidRPr="009460CA">
        <w:rPr>
          <w:shd w:val="clear" w:color="auto" w:fill="FFFFFF"/>
          <w:lang w:val="en-US"/>
        </w:rPr>
        <w:t xml:space="preserve">, W., Jeffrey, K., St. Lawrence, J., Amirkhanian, Y., y Dickson-Gomez, J. (2015). Social media use and high-risk sexual behavior among black men who have sex with men: A three-city study. </w:t>
      </w:r>
      <w:r w:rsidRPr="009460CA">
        <w:rPr>
          <w:i/>
          <w:shd w:val="clear" w:color="auto" w:fill="FFFFFF"/>
        </w:rPr>
        <w:t xml:space="preserve">AIDS and </w:t>
      </w:r>
      <w:proofErr w:type="spellStart"/>
      <w:r w:rsidRPr="009460CA">
        <w:rPr>
          <w:i/>
          <w:shd w:val="clear" w:color="auto" w:fill="FFFFFF"/>
        </w:rPr>
        <w:t>Behavior</w:t>
      </w:r>
      <w:proofErr w:type="spellEnd"/>
      <w:r w:rsidRPr="009460CA">
        <w:rPr>
          <w:i/>
          <w:shd w:val="clear" w:color="auto" w:fill="FFFFFF"/>
        </w:rPr>
        <w:t>, 19</w:t>
      </w:r>
      <w:r w:rsidRPr="009460CA">
        <w:rPr>
          <w:shd w:val="clear" w:color="auto" w:fill="FFFFFF"/>
        </w:rPr>
        <w:t xml:space="preserve">(2), 90-97. </w:t>
      </w:r>
      <w:r w:rsidRPr="009460CA">
        <w:rPr>
          <w:shd w:val="clear" w:color="auto" w:fill="FFFFFF"/>
          <w:lang w:val="es-PE"/>
        </w:rPr>
        <w:t xml:space="preserve">Resumen recuperado de la base de datos EBSCO. (Acceso </w:t>
      </w:r>
      <w:proofErr w:type="spellStart"/>
      <w:r w:rsidRPr="009460CA">
        <w:rPr>
          <w:shd w:val="clear" w:color="auto" w:fill="FFFFFF"/>
          <w:lang w:val="es-PE"/>
        </w:rPr>
        <w:t>Nº</w:t>
      </w:r>
      <w:proofErr w:type="spellEnd"/>
      <w:r w:rsidRPr="009460CA">
        <w:rPr>
          <w:shd w:val="clear" w:color="auto" w:fill="FFFFFF"/>
          <w:lang w:val="es-PE"/>
        </w:rPr>
        <w:t xml:space="preserve"> 34627775)</w:t>
      </w:r>
    </w:p>
    <w:p w14:paraId="58BC6A44" w14:textId="77777777" w:rsidR="00A06D54" w:rsidRDefault="00C65712" w:rsidP="00A06D54">
      <w:pPr>
        <w:ind w:left="709" w:hanging="709"/>
        <w:contextualSpacing/>
        <w:jc w:val="both"/>
        <w:rPr>
          <w:rStyle w:val="Hipervnculo"/>
          <w:lang w:val="es-PE" w:eastAsia="es-PE"/>
        </w:rPr>
      </w:pPr>
      <w:r w:rsidRPr="009460CA">
        <w:rPr>
          <w:shd w:val="clear" w:color="auto" w:fill="FFFFFF"/>
        </w:rPr>
        <w:t xml:space="preserve">Ceballos, M. (2014). Identidad homosexual y contexto familiar </w:t>
      </w:r>
      <w:proofErr w:type="spellStart"/>
      <w:r w:rsidRPr="009460CA">
        <w:rPr>
          <w:shd w:val="clear" w:color="auto" w:fill="FFFFFF"/>
        </w:rPr>
        <w:t>heteroparental</w:t>
      </w:r>
      <w:proofErr w:type="spellEnd"/>
      <w:r w:rsidRPr="009460CA">
        <w:rPr>
          <w:shd w:val="clear" w:color="auto" w:fill="FFFFFF"/>
        </w:rPr>
        <w:t xml:space="preserve">: implicaciones educativas para la subversión social. </w:t>
      </w:r>
      <w:r w:rsidRPr="009460CA">
        <w:rPr>
          <w:i/>
          <w:shd w:val="clear" w:color="auto" w:fill="FFFFFF"/>
        </w:rPr>
        <w:t>Revista Latinoamericana de Ciencias Sociales, Niñez y Juventud, 12</w:t>
      </w:r>
      <w:r w:rsidRPr="009460CA">
        <w:rPr>
          <w:shd w:val="clear" w:color="auto" w:fill="FFFFFF"/>
        </w:rPr>
        <w:t xml:space="preserve">(2), 643-658. Recuperado de </w:t>
      </w:r>
      <w:hyperlink r:id="rId14" w:history="1">
        <w:r w:rsidRPr="009460CA">
          <w:rPr>
            <w:rStyle w:val="Hipervnculo"/>
            <w:lang w:val="es-PE" w:eastAsia="es-PE"/>
          </w:rPr>
          <w:t>https://www.redalyc.org/articulo.oa?id=77331488009</w:t>
        </w:r>
      </w:hyperlink>
    </w:p>
    <w:p w14:paraId="7927D00E" w14:textId="77777777" w:rsidR="00A06D54" w:rsidRPr="00A06D54" w:rsidRDefault="00C65712" w:rsidP="00A06D54">
      <w:pPr>
        <w:ind w:left="709" w:hanging="709"/>
        <w:contextualSpacing/>
        <w:jc w:val="both"/>
        <w:rPr>
          <w:rStyle w:val="Hipervnculo"/>
        </w:rPr>
      </w:pPr>
      <w:r w:rsidRPr="00A06D54">
        <w:rPr>
          <w:shd w:val="clear" w:color="auto" w:fill="FFFFFF"/>
        </w:rPr>
        <w:t>Centro Nacional de Epidemiología, Prevención y Control de Enfermedades, Ministerio de Salud del Perú (2020).</w:t>
      </w:r>
      <w:r w:rsidRPr="00A06D54">
        <w:rPr>
          <w:i/>
          <w:iCs/>
          <w:shd w:val="clear" w:color="auto" w:fill="FFFFFF"/>
        </w:rPr>
        <w:t xml:space="preserve"> Boletín Mensual julio 2020. Situación epidemiológica del VIH-Sida en el Perú. </w:t>
      </w:r>
      <w:r w:rsidRPr="00A06D54">
        <w:rPr>
          <w:shd w:val="clear" w:color="auto" w:fill="FFFFFF"/>
        </w:rPr>
        <w:t>Lima: Ministerio de Salud. Recuperado de</w:t>
      </w:r>
      <w:r w:rsidRPr="009460CA">
        <w:rPr>
          <w:b/>
        </w:rPr>
        <w:t xml:space="preserve"> </w:t>
      </w:r>
      <w:hyperlink r:id="rId15" w:history="1">
        <w:r w:rsidRPr="00A06D54">
          <w:rPr>
            <w:rStyle w:val="Hipervnculo"/>
          </w:rPr>
          <w:t>http://www.dge.gob.pe/portal/docs/vigilancia/vih/Boletin_2020/julio.pdf</w:t>
        </w:r>
      </w:hyperlink>
      <w:r w:rsidR="00A06D54" w:rsidRPr="00A06D54">
        <w:rPr>
          <w:rStyle w:val="Hipervnculo"/>
        </w:rPr>
        <w:t xml:space="preserve"> </w:t>
      </w:r>
    </w:p>
    <w:p w14:paraId="2D603600" w14:textId="4252AF9C" w:rsidR="00C65712" w:rsidRPr="009460CA" w:rsidRDefault="00C65712" w:rsidP="00A06D54">
      <w:pPr>
        <w:ind w:left="709" w:hanging="709"/>
        <w:contextualSpacing/>
        <w:jc w:val="both"/>
        <w:rPr>
          <w:rFonts w:eastAsiaTheme="minorHAnsi"/>
          <w:b/>
          <w:bCs/>
          <w:shd w:val="clear" w:color="auto" w:fill="FFFFFF"/>
          <w:lang w:val="en-US" w:eastAsia="en-US"/>
        </w:rPr>
      </w:pPr>
      <w:proofErr w:type="spellStart"/>
      <w:r w:rsidRPr="00A06D54">
        <w:rPr>
          <w:shd w:val="clear" w:color="auto" w:fill="FFFFFF"/>
        </w:rPr>
        <w:t>Cháirez</w:t>
      </w:r>
      <w:proofErr w:type="spellEnd"/>
      <w:r w:rsidRPr="00A06D54">
        <w:rPr>
          <w:shd w:val="clear" w:color="auto" w:fill="FFFFFF"/>
        </w:rPr>
        <w:t>, P., Vega, M., Zambrano, G., García, A., Maya, I., y Cuevas, J. C. (2015). Presencia del Virus Papiloma Humano en la cavidad oral: Revisión y actualización de la literatura</w:t>
      </w:r>
      <w:r w:rsidRPr="00A06D54">
        <w:rPr>
          <w:i/>
          <w:iCs/>
          <w:shd w:val="clear" w:color="auto" w:fill="FFFFFF"/>
        </w:rPr>
        <w:t xml:space="preserve">. International </w:t>
      </w:r>
      <w:proofErr w:type="spellStart"/>
      <w:r w:rsidRPr="00A06D54">
        <w:rPr>
          <w:i/>
          <w:iCs/>
          <w:shd w:val="clear" w:color="auto" w:fill="FFFFFF"/>
        </w:rPr>
        <w:t>Journal</w:t>
      </w:r>
      <w:proofErr w:type="spellEnd"/>
      <w:r w:rsidRPr="00A06D54">
        <w:rPr>
          <w:i/>
          <w:iCs/>
          <w:shd w:val="clear" w:color="auto" w:fill="FFFFFF"/>
        </w:rPr>
        <w:t xml:space="preserve"> of </w:t>
      </w:r>
      <w:proofErr w:type="spellStart"/>
      <w:r w:rsidRPr="00A06D54">
        <w:rPr>
          <w:i/>
          <w:iCs/>
          <w:shd w:val="clear" w:color="auto" w:fill="FFFFFF"/>
        </w:rPr>
        <w:t>Odontostomatology</w:t>
      </w:r>
      <w:proofErr w:type="spellEnd"/>
      <w:r w:rsidRPr="00A06D54">
        <w:rPr>
          <w:i/>
          <w:iCs/>
          <w:shd w:val="clear" w:color="auto" w:fill="FFFFFF"/>
        </w:rPr>
        <w:t>, 9</w:t>
      </w:r>
      <w:r w:rsidRPr="00A06D54">
        <w:rPr>
          <w:shd w:val="clear" w:color="auto" w:fill="FFFFFF"/>
        </w:rPr>
        <w:t>(2), 233-238.</w:t>
      </w:r>
      <w:r w:rsidRPr="00A06D54">
        <w:rPr>
          <w:i/>
          <w:iCs/>
          <w:shd w:val="clear" w:color="auto" w:fill="FFFFFF"/>
        </w:rPr>
        <w:t xml:space="preserve"> </w:t>
      </w:r>
      <w:hyperlink r:id="rId16" w:history="1">
        <w:r w:rsidRPr="00A06D54">
          <w:rPr>
            <w:rStyle w:val="Hipervnculo"/>
            <w:rFonts w:eastAsiaTheme="minorHAnsi"/>
            <w:shd w:val="clear" w:color="auto" w:fill="FFFFFF"/>
            <w:lang w:val="en-US" w:eastAsia="en-US"/>
          </w:rPr>
          <w:t>http://dx.doi.org/10.4067/S0718-381X2015000200009</w:t>
        </w:r>
      </w:hyperlink>
    </w:p>
    <w:p w14:paraId="5F046136" w14:textId="77777777" w:rsidR="00C65712" w:rsidRPr="009460CA" w:rsidRDefault="00C65712" w:rsidP="00C65712">
      <w:pPr>
        <w:ind w:left="709" w:hanging="709"/>
        <w:contextualSpacing/>
        <w:jc w:val="both"/>
        <w:rPr>
          <w:color w:val="0070C0"/>
          <w:shd w:val="clear" w:color="auto" w:fill="FFFFFF"/>
        </w:rPr>
      </w:pPr>
      <w:r w:rsidRPr="009460CA">
        <w:rPr>
          <w:shd w:val="clear" w:color="auto" w:fill="FFFFFF"/>
        </w:rPr>
        <w:t xml:space="preserve">Colegio de Psicólogos del Perú. (2017). </w:t>
      </w:r>
      <w:r w:rsidRPr="009460CA">
        <w:rPr>
          <w:i/>
          <w:iCs/>
          <w:shd w:val="clear" w:color="auto" w:fill="FFFFFF"/>
        </w:rPr>
        <w:t>Código de ética y deontología.</w:t>
      </w:r>
      <w:r w:rsidRPr="009460CA">
        <w:rPr>
          <w:shd w:val="clear" w:color="auto" w:fill="FFFFFF"/>
        </w:rPr>
        <w:t xml:space="preserve"> Lima: Colegio de Psicólogos del Perú. Recuperado de </w:t>
      </w:r>
      <w:hyperlink r:id="rId17" w:history="1">
        <w:r w:rsidRPr="009460CA">
          <w:rPr>
            <w:rStyle w:val="Hipervnculo"/>
            <w:shd w:val="clear" w:color="auto" w:fill="FFFFFF"/>
          </w:rPr>
          <w:t>http://api.cpsp.io/public/documents/codigo_de_etica_y_deontologia.pdf</w:t>
        </w:r>
      </w:hyperlink>
    </w:p>
    <w:p w14:paraId="0E8D9669" w14:textId="368056A1" w:rsidR="00E52925" w:rsidRDefault="00E52925" w:rsidP="00C65712">
      <w:pPr>
        <w:ind w:left="709" w:hanging="709"/>
        <w:contextualSpacing/>
        <w:jc w:val="both"/>
        <w:rPr>
          <w:shd w:val="clear" w:color="auto" w:fill="FFFFFF"/>
        </w:rPr>
      </w:pPr>
      <w:proofErr w:type="spellStart"/>
      <w:r w:rsidRPr="00E52925">
        <w:rPr>
          <w:shd w:val="clear" w:color="auto" w:fill="FFFFFF"/>
        </w:rPr>
        <w:t>Convihvir</w:t>
      </w:r>
      <w:proofErr w:type="spellEnd"/>
      <w:r w:rsidRPr="00E52925">
        <w:rPr>
          <w:shd w:val="clear" w:color="auto" w:fill="FFFFFF"/>
        </w:rPr>
        <w:t xml:space="preserve"> (1 de diciembre 2013). El amor gay en los tiempos del VIH </w:t>
      </w:r>
      <w:r>
        <w:rPr>
          <w:shd w:val="clear" w:color="auto" w:fill="FFFFFF"/>
        </w:rPr>
        <w:t>[</w:t>
      </w:r>
      <w:r w:rsidRPr="00E52925">
        <w:rPr>
          <w:shd w:val="clear" w:color="auto" w:fill="FFFFFF"/>
        </w:rPr>
        <w:t>Archivo de v</w:t>
      </w:r>
      <w:r>
        <w:rPr>
          <w:shd w:val="clear" w:color="auto" w:fill="FFFFFF"/>
        </w:rPr>
        <w:t>í</w:t>
      </w:r>
      <w:r w:rsidRPr="00E52925">
        <w:rPr>
          <w:shd w:val="clear" w:color="auto" w:fill="FFFFFF"/>
        </w:rPr>
        <w:t>deo</w:t>
      </w:r>
      <w:r>
        <w:rPr>
          <w:shd w:val="clear" w:color="auto" w:fill="FFFFFF"/>
        </w:rPr>
        <w:t>]</w:t>
      </w:r>
      <w:r w:rsidRPr="00E52925">
        <w:rPr>
          <w:shd w:val="clear" w:color="auto" w:fill="FFFFFF"/>
        </w:rPr>
        <w:t xml:space="preserve">. Recuperado de </w:t>
      </w:r>
      <w:hyperlink r:id="rId18" w:history="1">
        <w:r w:rsidRPr="00CF0CFB">
          <w:rPr>
            <w:rStyle w:val="Hipervnculo"/>
            <w:shd w:val="clear" w:color="auto" w:fill="FFFFFF"/>
          </w:rPr>
          <w:t>https://www.youtube.com/watch?v=ANCVYyENkdQ&amp;oref=https%3A%2F%2Fwww.youtube.com%2Fwatch%3Fv%3DANCVYyENkdQ&amp;has_verified=1</w:t>
        </w:r>
      </w:hyperlink>
    </w:p>
    <w:p w14:paraId="46122BD5" w14:textId="7D8265F0" w:rsidR="00C65712" w:rsidRPr="009460CA" w:rsidRDefault="00C65712" w:rsidP="00C65712">
      <w:pPr>
        <w:ind w:left="709" w:hanging="709"/>
        <w:contextualSpacing/>
        <w:jc w:val="both"/>
        <w:rPr>
          <w:shd w:val="clear" w:color="auto" w:fill="FFFFFF"/>
        </w:rPr>
      </w:pPr>
      <w:r w:rsidRPr="009460CA">
        <w:rPr>
          <w:shd w:val="clear" w:color="auto" w:fill="FFFFFF"/>
        </w:rPr>
        <w:t xml:space="preserve">Cruz, P., Ramos, U., Ruiz, P., Cabral, J., Pelayo, B., y Cruz, G. (2008). </w:t>
      </w:r>
      <w:r w:rsidRPr="009460CA">
        <w:rPr>
          <w:i/>
          <w:shd w:val="clear" w:color="auto" w:fill="FFFFFF"/>
        </w:rPr>
        <w:t>Manual sobre salud sexual anorrectal</w:t>
      </w:r>
      <w:r w:rsidRPr="009460CA">
        <w:rPr>
          <w:shd w:val="clear" w:color="auto" w:fill="FFFFFF"/>
        </w:rPr>
        <w:t xml:space="preserve">. México, D.F.: Centro Nacional para la Prevención y el Control del VIH – SIDA CENSIDA. Recuperado de </w:t>
      </w:r>
      <w:hyperlink r:id="rId19" w:history="1">
        <w:r w:rsidRPr="009460CA">
          <w:rPr>
            <w:rStyle w:val="Hipervnculo"/>
          </w:rPr>
          <w:t>http://www.censida.salud.gob.mx/descargas/biblioteca/SaludAnoRectal.pdf</w:t>
        </w:r>
      </w:hyperlink>
    </w:p>
    <w:p w14:paraId="422874B4" w14:textId="77777777" w:rsidR="00C65712" w:rsidRPr="009460CA" w:rsidRDefault="00C65712" w:rsidP="00C65712">
      <w:pPr>
        <w:ind w:left="709" w:hanging="709"/>
        <w:contextualSpacing/>
        <w:jc w:val="both"/>
      </w:pPr>
      <w:r w:rsidRPr="009460CA">
        <w:rPr>
          <w:shd w:val="clear" w:color="auto" w:fill="FFFFFF"/>
        </w:rPr>
        <w:t xml:space="preserve">Delgado, J., Segura, E., Lake, J., </w:t>
      </w:r>
      <w:proofErr w:type="spellStart"/>
      <w:r w:rsidRPr="009460CA">
        <w:rPr>
          <w:shd w:val="clear" w:color="auto" w:fill="FFFFFF"/>
        </w:rPr>
        <w:t>Sanchez</w:t>
      </w:r>
      <w:proofErr w:type="spellEnd"/>
      <w:r w:rsidRPr="009460CA">
        <w:rPr>
          <w:shd w:val="clear" w:color="auto" w:fill="FFFFFF"/>
        </w:rPr>
        <w:t xml:space="preserve">, J., Lama, J., y Clark, J. (2017). </w:t>
      </w:r>
      <w:r w:rsidRPr="009460CA">
        <w:rPr>
          <w:shd w:val="clear" w:color="auto" w:fill="FFFFFF"/>
          <w:lang w:val="en-US"/>
        </w:rPr>
        <w:t xml:space="preserve">Event-level analysis of alcohol consumption and condom use in partnership contexts among men who have sex with men and transgender women in Lima, Perú. </w:t>
      </w:r>
      <w:r w:rsidRPr="009460CA">
        <w:rPr>
          <w:i/>
          <w:shd w:val="clear" w:color="auto" w:fill="FFFFFF"/>
          <w:lang w:val="en-US"/>
        </w:rPr>
        <w:t>Drug and Alcohol Dependence, 170</w:t>
      </w:r>
      <w:r w:rsidRPr="009460CA">
        <w:rPr>
          <w:shd w:val="clear" w:color="auto" w:fill="FFFFFF"/>
          <w:lang w:val="en-US"/>
        </w:rPr>
        <w:t xml:space="preserve">(1), 17-24. </w:t>
      </w:r>
      <w:hyperlink r:id="rId20" w:tgtFrame="_blank" w:tooltip="Persistent link using digital object identifier" w:history="1">
        <w:r w:rsidRPr="009460CA">
          <w:rPr>
            <w:rStyle w:val="Hipervnculo"/>
            <w:shd w:val="clear" w:color="auto" w:fill="FFFFFF"/>
            <w:lang w:val="en-US"/>
          </w:rPr>
          <w:t>https://doi.org/10.1016/j.drugalcdep.2016.10.033</w:t>
        </w:r>
      </w:hyperlink>
    </w:p>
    <w:p w14:paraId="2511ED91" w14:textId="77777777" w:rsidR="00C65712" w:rsidRPr="009460CA" w:rsidRDefault="00C65712" w:rsidP="00C65712">
      <w:pPr>
        <w:ind w:left="709" w:hanging="709"/>
        <w:contextualSpacing/>
        <w:jc w:val="both"/>
        <w:rPr>
          <w:shd w:val="clear" w:color="auto" w:fill="FFFFFF"/>
        </w:rPr>
      </w:pPr>
      <w:r w:rsidRPr="009460CA">
        <w:rPr>
          <w:shd w:val="clear" w:color="auto" w:fill="FFFFFF"/>
          <w:lang w:val="es-PE"/>
        </w:rPr>
        <w:t xml:space="preserve">Díaz, G. (2012). </w:t>
      </w:r>
      <w:r w:rsidRPr="009460CA">
        <w:rPr>
          <w:shd w:val="clear" w:color="auto" w:fill="FFFFFF"/>
        </w:rPr>
        <w:t xml:space="preserve">Comportamientos sexuales de un grupo de hombres de alto riesgo que tienen sexo con hombres en Lima - Perú. </w:t>
      </w:r>
      <w:r w:rsidRPr="009460CA">
        <w:rPr>
          <w:i/>
          <w:shd w:val="clear" w:color="auto" w:fill="FFFFFF"/>
        </w:rPr>
        <w:t>Revista Psicológica Herediana, 7</w:t>
      </w:r>
      <w:r w:rsidRPr="009460CA">
        <w:rPr>
          <w:shd w:val="clear" w:color="auto" w:fill="FFFFFF"/>
        </w:rPr>
        <w:t xml:space="preserve">(1-2), 10-20. </w:t>
      </w:r>
      <w:hyperlink r:id="rId21" w:history="1">
        <w:r w:rsidRPr="009460CA">
          <w:rPr>
            <w:rStyle w:val="Hipervnculo"/>
            <w:shd w:val="clear" w:color="auto" w:fill="FFFFFF"/>
          </w:rPr>
          <w:t>https://doi.org/10.20453/rph.v7i1-2.2259</w:t>
        </w:r>
      </w:hyperlink>
    </w:p>
    <w:p w14:paraId="3BD394CA" w14:textId="77777777" w:rsidR="00C65712" w:rsidRPr="009460CA" w:rsidRDefault="00C65712" w:rsidP="00C65712">
      <w:pPr>
        <w:ind w:left="709" w:hanging="709"/>
        <w:contextualSpacing/>
        <w:jc w:val="both"/>
        <w:rPr>
          <w:shd w:val="clear" w:color="auto" w:fill="FFFFFF"/>
          <w:lang w:val="en-US"/>
        </w:rPr>
      </w:pPr>
      <w:proofErr w:type="spellStart"/>
      <w:r w:rsidRPr="009460CA">
        <w:rPr>
          <w:shd w:val="clear" w:color="auto" w:fill="FFFFFF"/>
        </w:rPr>
        <w:t>Dir</w:t>
      </w:r>
      <w:proofErr w:type="spellEnd"/>
      <w:r w:rsidRPr="009460CA">
        <w:rPr>
          <w:shd w:val="clear" w:color="auto" w:fill="FFFFFF"/>
        </w:rPr>
        <w:t xml:space="preserve">, A., Gilmore, A., Moreland, A. Davidson, T., </w:t>
      </w:r>
      <w:proofErr w:type="spellStart"/>
      <w:r w:rsidRPr="009460CA">
        <w:rPr>
          <w:shd w:val="clear" w:color="auto" w:fill="FFFFFF"/>
        </w:rPr>
        <w:t>Borkman</w:t>
      </w:r>
      <w:proofErr w:type="spellEnd"/>
      <w:r w:rsidRPr="009460CA">
        <w:rPr>
          <w:shd w:val="clear" w:color="auto" w:fill="FFFFFF"/>
        </w:rPr>
        <w:t xml:space="preserve">, A., </w:t>
      </w:r>
      <w:proofErr w:type="spellStart"/>
      <w:r w:rsidRPr="009460CA">
        <w:rPr>
          <w:shd w:val="clear" w:color="auto" w:fill="FFFFFF"/>
        </w:rPr>
        <w:t>Rheingold</w:t>
      </w:r>
      <w:proofErr w:type="spellEnd"/>
      <w:r w:rsidRPr="009460CA">
        <w:rPr>
          <w:shd w:val="clear" w:color="auto" w:fill="FFFFFF"/>
        </w:rPr>
        <w:t xml:space="preserve">, A., y </w:t>
      </w:r>
      <w:proofErr w:type="spellStart"/>
      <w:r w:rsidRPr="009460CA">
        <w:rPr>
          <w:shd w:val="clear" w:color="auto" w:fill="FFFFFF"/>
        </w:rPr>
        <w:t>Kmett</w:t>
      </w:r>
      <w:proofErr w:type="spellEnd"/>
      <w:r w:rsidRPr="009460CA">
        <w:rPr>
          <w:shd w:val="clear" w:color="auto" w:fill="FFFFFF"/>
        </w:rPr>
        <w:t xml:space="preserve">, C. (2018). </w:t>
      </w:r>
      <w:r w:rsidRPr="009460CA">
        <w:rPr>
          <w:shd w:val="clear" w:color="auto" w:fill="FFFFFF"/>
          <w:lang w:val="en-US"/>
        </w:rPr>
        <w:t xml:space="preserve">What's the harm? Alcohol and marijuana use and perceived risks of unprotected sex among adolescents and young adults. </w:t>
      </w:r>
      <w:r w:rsidRPr="009460CA">
        <w:rPr>
          <w:i/>
          <w:shd w:val="clear" w:color="auto" w:fill="FFFFFF"/>
          <w:lang w:val="en-US"/>
        </w:rPr>
        <w:t>Addictive Behaviors, 76,</w:t>
      </w:r>
      <w:r w:rsidRPr="009460CA">
        <w:rPr>
          <w:shd w:val="clear" w:color="auto" w:fill="FFFFFF"/>
          <w:lang w:val="en-US"/>
        </w:rPr>
        <w:t xml:space="preserve"> 281-284. </w:t>
      </w:r>
      <w:hyperlink r:id="rId22" w:history="1">
        <w:r w:rsidRPr="009460CA">
          <w:rPr>
            <w:rStyle w:val="Hipervnculo"/>
            <w:shd w:val="clear" w:color="auto" w:fill="FFFFFF"/>
            <w:lang w:val="en-US"/>
          </w:rPr>
          <w:t>https://doi.org/10.1016/j.addbeh.2017.08.035</w:t>
        </w:r>
      </w:hyperlink>
    </w:p>
    <w:p w14:paraId="3EFFDD4E" w14:textId="77777777" w:rsidR="00C65712" w:rsidRPr="009460CA" w:rsidRDefault="00C65712" w:rsidP="00C65712">
      <w:pPr>
        <w:ind w:left="709" w:hanging="709"/>
        <w:contextualSpacing/>
        <w:jc w:val="both"/>
        <w:rPr>
          <w:shd w:val="clear" w:color="auto" w:fill="FFFFFF"/>
        </w:rPr>
      </w:pPr>
      <w:r w:rsidRPr="009460CA">
        <w:rPr>
          <w:shd w:val="clear" w:color="auto" w:fill="FFFFFF"/>
          <w:lang w:val="en-US"/>
        </w:rPr>
        <w:t xml:space="preserve">Domínguez, S. (2012). </w:t>
      </w:r>
      <w:r w:rsidRPr="009460CA">
        <w:rPr>
          <w:shd w:val="clear" w:color="auto" w:fill="FFFFFF"/>
        </w:rPr>
        <w:t xml:space="preserve">Propuesta para el cálculo del Alfa Ordinal y Theta de </w:t>
      </w:r>
      <w:proofErr w:type="spellStart"/>
      <w:r w:rsidRPr="009460CA">
        <w:rPr>
          <w:shd w:val="clear" w:color="auto" w:fill="FFFFFF"/>
        </w:rPr>
        <w:t>Armor</w:t>
      </w:r>
      <w:proofErr w:type="spellEnd"/>
      <w:r w:rsidRPr="009460CA">
        <w:rPr>
          <w:shd w:val="clear" w:color="auto" w:fill="FFFFFF"/>
        </w:rPr>
        <w:t xml:space="preserve">. </w:t>
      </w:r>
      <w:r w:rsidRPr="009460CA">
        <w:rPr>
          <w:i/>
          <w:shd w:val="clear" w:color="auto" w:fill="FFFFFF"/>
        </w:rPr>
        <w:t>Revista de Investigación en Psicología, 15</w:t>
      </w:r>
      <w:r w:rsidRPr="009460CA">
        <w:rPr>
          <w:shd w:val="clear" w:color="auto" w:fill="FFFFFF"/>
        </w:rPr>
        <w:t>(1), 213 - 217.</w:t>
      </w:r>
      <w:r w:rsidRPr="009460CA">
        <w:t xml:space="preserve"> </w:t>
      </w:r>
      <w:hyperlink r:id="rId23" w:history="1">
        <w:r w:rsidRPr="009460CA">
          <w:rPr>
            <w:rStyle w:val="Hipervnculo"/>
            <w:shd w:val="clear" w:color="auto" w:fill="FFFFFF"/>
            <w:lang w:val="en-US"/>
          </w:rPr>
          <w:t>https://doi.org/10.15381/rinvp.v15i1.3684</w:t>
        </w:r>
      </w:hyperlink>
    </w:p>
    <w:p w14:paraId="78D9BD98" w14:textId="77777777" w:rsidR="00C65712" w:rsidRPr="009460CA" w:rsidRDefault="00C65712" w:rsidP="00C65712">
      <w:pPr>
        <w:ind w:left="709" w:hanging="709"/>
        <w:contextualSpacing/>
        <w:jc w:val="both"/>
        <w:rPr>
          <w:color w:val="0070C0"/>
        </w:rPr>
      </w:pPr>
      <w:proofErr w:type="spellStart"/>
      <w:r w:rsidRPr="009460CA">
        <w:t>Dominguez</w:t>
      </w:r>
      <w:proofErr w:type="spellEnd"/>
      <w:r w:rsidRPr="009460CA">
        <w:t xml:space="preserve">-Lara, S. (2018). Magnitud del efecto: una guía rápida. </w:t>
      </w:r>
      <w:r w:rsidRPr="009460CA">
        <w:rPr>
          <w:i/>
          <w:iCs/>
        </w:rPr>
        <w:t>Educación Médica, 19</w:t>
      </w:r>
      <w:r w:rsidRPr="009460CA">
        <w:t xml:space="preserve">(4), 251-254. </w:t>
      </w:r>
      <w:r w:rsidRPr="009460CA">
        <w:rPr>
          <w:rStyle w:val="Hipervnculo"/>
          <w:shd w:val="clear" w:color="auto" w:fill="FFFFFF"/>
          <w:lang w:val="en-US"/>
        </w:rPr>
        <w:t>https://doi.org/10.1016/j.edumed.2017.07.002</w:t>
      </w:r>
      <w:r w:rsidRPr="009460CA">
        <w:rPr>
          <w:color w:val="0070C0"/>
        </w:rPr>
        <w:t xml:space="preserve"> </w:t>
      </w:r>
    </w:p>
    <w:p w14:paraId="544B5C44" w14:textId="77777777" w:rsidR="00C65712" w:rsidRPr="009460CA" w:rsidRDefault="00C65712" w:rsidP="00C65712">
      <w:pPr>
        <w:ind w:left="709" w:hanging="709"/>
        <w:contextualSpacing/>
        <w:jc w:val="both"/>
        <w:rPr>
          <w:rStyle w:val="Hipervnculo"/>
          <w:shd w:val="clear" w:color="auto" w:fill="FFFFFF"/>
          <w:lang w:val="en-US"/>
        </w:rPr>
      </w:pPr>
      <w:r w:rsidRPr="009460CA">
        <w:lastRenderedPageBreak/>
        <w:t xml:space="preserve">Estrada-Montoya, J. (2014). Hombres que tienen sexo con hombres (HSH): reflexiones para la prevención y promoción de la salud. </w:t>
      </w:r>
      <w:r w:rsidRPr="009460CA">
        <w:rPr>
          <w:i/>
          <w:iCs/>
        </w:rPr>
        <w:t>Revista Gerencia y Políticas de Salud, 13</w:t>
      </w:r>
      <w:r w:rsidRPr="009460CA">
        <w:t xml:space="preserve">(26), 44-57. </w:t>
      </w:r>
      <w:hyperlink r:id="rId24" w:history="1">
        <w:r w:rsidRPr="009460CA">
          <w:rPr>
            <w:rStyle w:val="Hipervnculo"/>
            <w:shd w:val="clear" w:color="auto" w:fill="FFFFFF"/>
            <w:lang w:val="en-US"/>
          </w:rPr>
          <w:t>https://doi.org/10.11144/Javeriana.rgsp13-26.hqts</w:t>
        </w:r>
      </w:hyperlink>
    </w:p>
    <w:p w14:paraId="6A1F73D8" w14:textId="77777777" w:rsidR="00C65712" w:rsidRPr="009460CA" w:rsidRDefault="00C65712" w:rsidP="00C65712">
      <w:pPr>
        <w:ind w:left="709" w:hanging="709"/>
        <w:contextualSpacing/>
        <w:jc w:val="both"/>
        <w:rPr>
          <w:shd w:val="clear" w:color="auto" w:fill="FFFFFF"/>
        </w:rPr>
      </w:pPr>
      <w:r w:rsidRPr="009460CA">
        <w:rPr>
          <w:shd w:val="clear" w:color="auto" w:fill="FFFFFF"/>
        </w:rPr>
        <w:t>Fallas Vargas, M., Artavia Aguilar, C., y Gamboa Jiménez, A. (2012). Educación sexual: Orientadores y orientadoras desde el modelo biográfico y profesional. </w:t>
      </w:r>
      <w:r w:rsidRPr="009460CA">
        <w:rPr>
          <w:i/>
          <w:iCs/>
          <w:shd w:val="clear" w:color="auto" w:fill="FFFFFF"/>
        </w:rPr>
        <w:t>Revista Electrónica Educare, 16,</w:t>
      </w:r>
      <w:r w:rsidRPr="009460CA">
        <w:rPr>
          <w:shd w:val="clear" w:color="auto" w:fill="FFFFFF"/>
        </w:rPr>
        <w:t xml:space="preserve"> 53-71.  Recuperado de </w:t>
      </w:r>
      <w:hyperlink r:id="rId25" w:history="1">
        <w:r w:rsidRPr="009460CA">
          <w:rPr>
            <w:rStyle w:val="Hipervnculo"/>
            <w:shd w:val="clear" w:color="auto" w:fill="FFFFFF"/>
          </w:rPr>
          <w:t>http://www.redalyc.org/articulo.oa?id=194124704004</w:t>
        </w:r>
      </w:hyperlink>
    </w:p>
    <w:p w14:paraId="53AC08D3"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Fernández, P. (2014). </w:t>
      </w:r>
      <w:r w:rsidRPr="009460CA">
        <w:rPr>
          <w:i/>
          <w:shd w:val="clear" w:color="auto" w:fill="FFFFFF"/>
        </w:rPr>
        <w:t xml:space="preserve">Comportamiento sexual en hombres latinoamericanos que tienen sexo con hombres en España: una triangulación de métodos para entender su vulnerabilidad y el riesgo de infección por el VIH </w:t>
      </w:r>
      <w:r w:rsidRPr="009460CA">
        <w:rPr>
          <w:shd w:val="clear" w:color="auto" w:fill="FFFFFF"/>
        </w:rPr>
        <w:t xml:space="preserve">(tesis doctoral). Universidad Ramón </w:t>
      </w:r>
      <w:proofErr w:type="spellStart"/>
      <w:r w:rsidRPr="009460CA">
        <w:rPr>
          <w:shd w:val="clear" w:color="auto" w:fill="FFFFFF"/>
        </w:rPr>
        <w:t>Llul</w:t>
      </w:r>
      <w:proofErr w:type="spellEnd"/>
      <w:r w:rsidRPr="009460CA">
        <w:rPr>
          <w:shd w:val="clear" w:color="auto" w:fill="FFFFFF"/>
        </w:rPr>
        <w:t xml:space="preserve">, Barcelona, España. Recuperado de </w:t>
      </w:r>
      <w:hyperlink r:id="rId26" w:history="1">
        <w:r w:rsidRPr="009460CA">
          <w:rPr>
            <w:rStyle w:val="Hipervnculo"/>
          </w:rPr>
          <w:t>https://www.tdx.cat/handle/10803/284447</w:t>
        </w:r>
      </w:hyperlink>
    </w:p>
    <w:p w14:paraId="09DB5AF3"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Fernández, S., Del Val, M., Fernández, T., y Fernández, M. (2014). Prácticas y percepción del riesgo en hombres con infección por el virus de la inmunodeficiencia humana que tienen sexo con otros hombres. </w:t>
      </w:r>
      <w:r w:rsidRPr="009460CA">
        <w:rPr>
          <w:i/>
          <w:shd w:val="clear" w:color="auto" w:fill="FFFFFF"/>
        </w:rPr>
        <w:t>Enfermedades Infecciosas y Microbiología Clínica, 32</w:t>
      </w:r>
      <w:r w:rsidRPr="009460CA">
        <w:rPr>
          <w:shd w:val="clear" w:color="auto" w:fill="FFFFFF"/>
        </w:rPr>
        <w:t xml:space="preserve">(4), 219-224. </w:t>
      </w:r>
      <w:hyperlink r:id="rId27" w:history="1">
        <w:r w:rsidRPr="009460CA">
          <w:rPr>
            <w:rStyle w:val="Hipervnculo"/>
            <w:shd w:val="clear" w:color="auto" w:fill="FFFFFF"/>
          </w:rPr>
          <w:t>https://doi.org/10.1016/j.eimc.2013.04.017</w:t>
        </w:r>
      </w:hyperlink>
    </w:p>
    <w:p w14:paraId="3F3CDD04"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Flórez, L., y </w:t>
      </w:r>
      <w:proofErr w:type="spellStart"/>
      <w:r w:rsidRPr="009460CA">
        <w:rPr>
          <w:shd w:val="clear" w:color="auto" w:fill="FFFFFF"/>
        </w:rPr>
        <w:t>Gantiva</w:t>
      </w:r>
      <w:proofErr w:type="spellEnd"/>
      <w:r w:rsidRPr="009460CA">
        <w:rPr>
          <w:shd w:val="clear" w:color="auto" w:fill="FFFFFF"/>
        </w:rPr>
        <w:t xml:space="preserve">, C. (2009). Terapias motivacionales breves: diferencias entre la aplicación individual y grupal para la moderación del consumo de alcohol y de las variables psicológicas asociadas al cambio. </w:t>
      </w:r>
      <w:r w:rsidRPr="009460CA">
        <w:rPr>
          <w:i/>
          <w:shd w:val="clear" w:color="auto" w:fill="FFFFFF"/>
        </w:rPr>
        <w:t>Acta Colombiana de Psicología, 12</w:t>
      </w:r>
      <w:r w:rsidRPr="009460CA">
        <w:rPr>
          <w:shd w:val="clear" w:color="auto" w:fill="FFFFFF"/>
        </w:rPr>
        <w:t xml:space="preserve">(1), 13-26. Recuperado de </w:t>
      </w:r>
      <w:hyperlink r:id="rId28" w:history="1">
        <w:r w:rsidRPr="009460CA">
          <w:rPr>
            <w:rStyle w:val="Hipervnculo"/>
            <w:shd w:val="clear" w:color="auto" w:fill="FFFFFF"/>
          </w:rPr>
          <w:t>https://www.redalyc.org/articulo.oa?id=79814903002</w:t>
        </w:r>
      </w:hyperlink>
    </w:p>
    <w:p w14:paraId="1CF7B9E6" w14:textId="77777777" w:rsidR="00C65712" w:rsidRDefault="00C65712" w:rsidP="00C65712">
      <w:pPr>
        <w:ind w:left="709" w:hanging="709"/>
        <w:contextualSpacing/>
        <w:jc w:val="both"/>
        <w:rPr>
          <w:rStyle w:val="Hipervnculo"/>
          <w:shd w:val="clear" w:color="auto" w:fill="FFFFFF"/>
        </w:rPr>
      </w:pPr>
      <w:r w:rsidRPr="009460CA">
        <w:rPr>
          <w:shd w:val="clear" w:color="auto" w:fill="FFFFFF"/>
        </w:rPr>
        <w:t xml:space="preserve">Folch, C., Fernández-Dávila, P. Ferrer, L., Soriano, R. Díez, M., y </w:t>
      </w:r>
      <w:proofErr w:type="spellStart"/>
      <w:r w:rsidRPr="009460CA">
        <w:rPr>
          <w:shd w:val="clear" w:color="auto" w:fill="FFFFFF"/>
        </w:rPr>
        <w:t>Casabona</w:t>
      </w:r>
      <w:proofErr w:type="spellEnd"/>
      <w:r w:rsidRPr="009460CA">
        <w:rPr>
          <w:shd w:val="clear" w:color="auto" w:fill="FFFFFF"/>
        </w:rPr>
        <w:t xml:space="preserve">, J. (2014). Conductas sexuales de alto riesgo en hombres que tienen relaciones sexuales con hombres según tipo de pareja sexual. </w:t>
      </w:r>
      <w:r w:rsidRPr="009460CA">
        <w:rPr>
          <w:i/>
          <w:shd w:val="clear" w:color="auto" w:fill="FFFFFF"/>
        </w:rPr>
        <w:t>Enfermedades Infecciosas y</w:t>
      </w:r>
      <w:r w:rsidRPr="009460CA">
        <w:rPr>
          <w:shd w:val="clear" w:color="auto" w:fill="FFFFFF"/>
        </w:rPr>
        <w:t xml:space="preserve"> </w:t>
      </w:r>
      <w:r w:rsidRPr="009460CA">
        <w:rPr>
          <w:i/>
          <w:shd w:val="clear" w:color="auto" w:fill="FFFFFF"/>
        </w:rPr>
        <w:t>Microbiología Clínica, 32</w:t>
      </w:r>
      <w:r w:rsidRPr="009460CA">
        <w:rPr>
          <w:shd w:val="clear" w:color="auto" w:fill="FFFFFF"/>
        </w:rPr>
        <w:t xml:space="preserve">(6), 341-349. </w:t>
      </w:r>
      <w:hyperlink r:id="rId29" w:history="1">
        <w:r w:rsidRPr="009460CA">
          <w:rPr>
            <w:rStyle w:val="Hipervnculo"/>
            <w:shd w:val="clear" w:color="auto" w:fill="FFFFFF"/>
          </w:rPr>
          <w:t>https://doi.org/10.1016/j.eimc.2013.09.017</w:t>
        </w:r>
      </w:hyperlink>
    </w:p>
    <w:p w14:paraId="66A35F0E" w14:textId="77777777" w:rsidR="00C65712" w:rsidRPr="009460CA" w:rsidRDefault="00C65712" w:rsidP="00C65712">
      <w:pPr>
        <w:ind w:left="709" w:hanging="709"/>
        <w:contextualSpacing/>
        <w:jc w:val="both"/>
        <w:rPr>
          <w:shd w:val="clear" w:color="auto" w:fill="FFFFFF"/>
        </w:rPr>
      </w:pPr>
      <w:proofErr w:type="spellStart"/>
      <w:r w:rsidRPr="007D7FB2">
        <w:rPr>
          <w:shd w:val="clear" w:color="auto" w:fill="FFFFFF"/>
        </w:rPr>
        <w:t>Fransec</w:t>
      </w:r>
      <w:proofErr w:type="spellEnd"/>
      <w:r w:rsidRPr="007D7FB2">
        <w:rPr>
          <w:shd w:val="clear" w:color="auto" w:fill="FFFFFF"/>
        </w:rPr>
        <w:t>, S. (2008). Una aproximación racional emotiva a los problemas sexuales. Revista de toxicomanías. Recuperado de http://www.cat-barcelona.com/uploads/rets/Ret52_2.pdf</w:t>
      </w:r>
    </w:p>
    <w:p w14:paraId="24828643" w14:textId="77777777" w:rsidR="00C65712" w:rsidRPr="009460CA" w:rsidRDefault="00C65712" w:rsidP="00C65712">
      <w:pPr>
        <w:ind w:left="709" w:hanging="709"/>
        <w:contextualSpacing/>
        <w:jc w:val="both"/>
        <w:rPr>
          <w:rStyle w:val="Hipervnculo"/>
          <w:shd w:val="clear" w:color="auto" w:fill="FFFFFF"/>
        </w:rPr>
      </w:pPr>
      <w:proofErr w:type="spellStart"/>
      <w:r w:rsidRPr="009460CA">
        <w:rPr>
          <w:shd w:val="clear" w:color="auto" w:fill="FFFFFF"/>
        </w:rPr>
        <w:t>Froján</w:t>
      </w:r>
      <w:proofErr w:type="spellEnd"/>
      <w:r w:rsidRPr="009460CA">
        <w:rPr>
          <w:shd w:val="clear" w:color="auto" w:fill="FFFFFF"/>
        </w:rPr>
        <w:t xml:space="preserve">, M., Alonso, J., Trujillo, C., y </w:t>
      </w:r>
      <w:proofErr w:type="spellStart"/>
      <w:r w:rsidRPr="009460CA">
        <w:rPr>
          <w:shd w:val="clear" w:color="auto" w:fill="FFFFFF"/>
        </w:rPr>
        <w:t>Estal</w:t>
      </w:r>
      <w:proofErr w:type="spellEnd"/>
      <w:r w:rsidRPr="009460CA">
        <w:rPr>
          <w:shd w:val="clear" w:color="auto" w:fill="FFFFFF"/>
        </w:rPr>
        <w:t xml:space="preserve">, V. (2018).  Eficiencia de las terapias ¿un paso más allá de la eficacia? </w:t>
      </w:r>
      <w:r w:rsidRPr="009460CA">
        <w:rPr>
          <w:i/>
          <w:shd w:val="clear" w:color="auto" w:fill="FFFFFF"/>
        </w:rPr>
        <w:t>Apuntes de psicología, 36</w:t>
      </w:r>
      <w:r w:rsidRPr="009460CA">
        <w:rPr>
          <w:shd w:val="clear" w:color="auto" w:fill="FFFFFF"/>
        </w:rPr>
        <w:t xml:space="preserve">, 1-2. Recuperado de </w:t>
      </w:r>
      <w:hyperlink r:id="rId30" w:history="1">
        <w:r w:rsidRPr="009460CA">
          <w:rPr>
            <w:rStyle w:val="Hipervnculo"/>
            <w:shd w:val="clear" w:color="auto" w:fill="FFFFFF"/>
          </w:rPr>
          <w:t>https://dialnet.unirioja.es/servlet/articulo?codigo=6643184</w:t>
        </w:r>
      </w:hyperlink>
    </w:p>
    <w:p w14:paraId="3E657A94" w14:textId="77777777" w:rsidR="00C65712" w:rsidRPr="009460CA" w:rsidRDefault="00C65712" w:rsidP="00C65712">
      <w:pPr>
        <w:ind w:left="709" w:hanging="709"/>
        <w:contextualSpacing/>
        <w:jc w:val="both"/>
        <w:rPr>
          <w:shd w:val="clear" w:color="auto" w:fill="FFFFFF"/>
        </w:rPr>
      </w:pPr>
      <w:r w:rsidRPr="009460CA">
        <w:rPr>
          <w:shd w:val="clear" w:color="auto" w:fill="FFFFFF"/>
        </w:rPr>
        <w:t>Fuster-</w:t>
      </w:r>
      <w:proofErr w:type="spellStart"/>
      <w:r w:rsidRPr="009460CA">
        <w:rPr>
          <w:shd w:val="clear" w:color="auto" w:fill="FFFFFF"/>
        </w:rPr>
        <w:t>Ruizdeapodaca</w:t>
      </w:r>
      <w:proofErr w:type="spellEnd"/>
      <w:r w:rsidRPr="009460CA">
        <w:rPr>
          <w:shd w:val="clear" w:color="auto" w:fill="FFFFFF"/>
        </w:rPr>
        <w:t xml:space="preserve">, M.J., de Benito, E., Poveda, A., </w:t>
      </w:r>
      <w:proofErr w:type="spellStart"/>
      <w:r w:rsidRPr="009460CA">
        <w:rPr>
          <w:shd w:val="clear" w:color="auto" w:fill="FFFFFF"/>
        </w:rPr>
        <w:t>Rohlfs</w:t>
      </w:r>
      <w:proofErr w:type="spellEnd"/>
      <w:r w:rsidRPr="009460CA">
        <w:rPr>
          <w:shd w:val="clear" w:color="auto" w:fill="FFFFFF"/>
        </w:rPr>
        <w:t xml:space="preserve">, I., y Sampedro, E. (2018). Dimensión social del VIH y respuesta estatal. Enfermedades Infecciosas y Microbiología Clínica, 36(1), 10-14. </w:t>
      </w:r>
      <w:hyperlink r:id="rId31" w:history="1">
        <w:r w:rsidRPr="009460CA">
          <w:rPr>
            <w:rStyle w:val="Hipervnculo"/>
            <w:shd w:val="clear" w:color="auto" w:fill="FFFFFF"/>
          </w:rPr>
          <w:t>https://doi.org/10.1016/S0213-005X(18)30240-4</w:t>
        </w:r>
      </w:hyperlink>
    </w:p>
    <w:p w14:paraId="561C491F" w14:textId="77777777" w:rsidR="00C65712" w:rsidRPr="009460CA" w:rsidRDefault="00C65712" w:rsidP="00C65712">
      <w:pPr>
        <w:ind w:left="709" w:hanging="709"/>
        <w:contextualSpacing/>
        <w:jc w:val="both"/>
        <w:rPr>
          <w:shd w:val="clear" w:color="auto" w:fill="FFFFFF"/>
          <w:lang w:val="en-US"/>
        </w:rPr>
      </w:pPr>
      <w:r w:rsidRPr="009460CA">
        <w:rPr>
          <w:shd w:val="clear" w:color="auto" w:fill="FFFFFF"/>
        </w:rPr>
        <w:t xml:space="preserve">García, C., Calvo, F., Carbonell, X., y Giralt, C. (2017). Consumo intensivo de alcohol y conductas sexuales de riesgo en población universitaria. </w:t>
      </w:r>
      <w:r w:rsidRPr="009460CA">
        <w:rPr>
          <w:i/>
          <w:shd w:val="clear" w:color="auto" w:fill="FFFFFF"/>
          <w:lang w:val="en-US"/>
        </w:rPr>
        <w:t>Health and Addictions, 17</w:t>
      </w:r>
      <w:r w:rsidRPr="009460CA">
        <w:rPr>
          <w:shd w:val="clear" w:color="auto" w:fill="FFFFFF"/>
          <w:lang w:val="en-US"/>
        </w:rPr>
        <w:t xml:space="preserve">(1), 63-71. </w:t>
      </w:r>
      <w:proofErr w:type="spellStart"/>
      <w:r w:rsidRPr="009460CA">
        <w:rPr>
          <w:shd w:val="clear" w:color="auto" w:fill="FFFFFF"/>
          <w:lang w:val="en-US"/>
        </w:rPr>
        <w:t>Recuperado</w:t>
      </w:r>
      <w:proofErr w:type="spellEnd"/>
      <w:r w:rsidRPr="009460CA">
        <w:rPr>
          <w:shd w:val="clear" w:color="auto" w:fill="FFFFFF"/>
          <w:lang w:val="en-US"/>
        </w:rPr>
        <w:t xml:space="preserve"> de </w:t>
      </w:r>
      <w:hyperlink r:id="rId32" w:history="1">
        <w:r w:rsidRPr="009460CA">
          <w:rPr>
            <w:rStyle w:val="Hipervnculo"/>
            <w:shd w:val="clear" w:color="auto" w:fill="FFFFFF"/>
            <w:lang w:val="en-US"/>
          </w:rPr>
          <w:t>http://hdl.handle.net/10256/14197</w:t>
        </w:r>
      </w:hyperlink>
    </w:p>
    <w:p w14:paraId="162DFD6F" w14:textId="77777777" w:rsidR="00C65712" w:rsidRPr="009460CA" w:rsidRDefault="00C65712" w:rsidP="00C65712">
      <w:pPr>
        <w:ind w:left="709" w:hanging="709"/>
        <w:contextualSpacing/>
        <w:jc w:val="both"/>
        <w:rPr>
          <w:rStyle w:val="Hipervnculo"/>
          <w:shd w:val="clear" w:color="auto" w:fill="FFFFFF"/>
        </w:rPr>
      </w:pPr>
      <w:proofErr w:type="spellStart"/>
      <w:r w:rsidRPr="009460CA">
        <w:rPr>
          <w:shd w:val="clear" w:color="auto" w:fill="FFFFFF"/>
          <w:lang w:val="en-US"/>
        </w:rPr>
        <w:t>Gasch</w:t>
      </w:r>
      <w:proofErr w:type="spellEnd"/>
      <w:r w:rsidRPr="009460CA">
        <w:rPr>
          <w:shd w:val="clear" w:color="auto" w:fill="FFFFFF"/>
          <w:lang w:val="en-US"/>
        </w:rPr>
        <w:t xml:space="preserve">, A., Tomás, C., y Rubio, E. (2018). Assessing gender stereotypes and sexual risk practices in men who have sex with men. </w:t>
      </w:r>
      <w:r w:rsidRPr="009460CA">
        <w:rPr>
          <w:i/>
          <w:shd w:val="clear" w:color="auto" w:fill="FFFFFF"/>
          <w:lang w:val="es-PE"/>
        </w:rPr>
        <w:t>Gaceta sanitaria, 32</w:t>
      </w:r>
      <w:r w:rsidRPr="009460CA">
        <w:rPr>
          <w:shd w:val="clear" w:color="auto" w:fill="FFFFFF"/>
          <w:lang w:val="es-PE"/>
        </w:rPr>
        <w:t xml:space="preserve">(6), 519-525. </w:t>
      </w:r>
      <w:hyperlink r:id="rId33" w:tgtFrame="_blank" w:tooltip="Persistent link using digital object identifier" w:history="1">
        <w:r w:rsidRPr="009460CA">
          <w:rPr>
            <w:rStyle w:val="Hipervnculo"/>
            <w:shd w:val="clear" w:color="auto" w:fill="FFFFFF"/>
          </w:rPr>
          <w:t>https://doi.org/10.1016/j.gaceta.2017.05.001</w:t>
        </w:r>
      </w:hyperlink>
    </w:p>
    <w:p w14:paraId="7D6056A0"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Granados, M., y Sierra, J. C. (2016). Excitación sexual: una revisión sobre su relación con las conductas sexuales de riesgo. </w:t>
      </w:r>
      <w:r w:rsidRPr="009460CA">
        <w:rPr>
          <w:i/>
          <w:shd w:val="clear" w:color="auto" w:fill="FFFFFF"/>
        </w:rPr>
        <w:t>Terapia psicológica, 34</w:t>
      </w:r>
      <w:r w:rsidRPr="009460CA">
        <w:rPr>
          <w:shd w:val="clear" w:color="auto" w:fill="FFFFFF"/>
        </w:rPr>
        <w:t xml:space="preserve">(1), 59-70. </w:t>
      </w:r>
      <w:hyperlink r:id="rId34" w:history="1">
        <w:r w:rsidRPr="009460CA">
          <w:rPr>
            <w:rStyle w:val="Hipervnculo"/>
            <w:shd w:val="clear" w:color="auto" w:fill="FFFFFF"/>
          </w:rPr>
          <w:t>http://dx.doi.org/10.4067/S0718-48082016000100007</w:t>
        </w:r>
      </w:hyperlink>
    </w:p>
    <w:p w14:paraId="73E82704" w14:textId="77777777" w:rsidR="00C65712" w:rsidRPr="009460CA" w:rsidRDefault="00C65712" w:rsidP="00C65712">
      <w:pPr>
        <w:ind w:left="709" w:hanging="709"/>
        <w:contextualSpacing/>
        <w:jc w:val="both"/>
        <w:rPr>
          <w:shd w:val="clear" w:color="auto" w:fill="FFFFFF"/>
        </w:rPr>
      </w:pPr>
      <w:proofErr w:type="spellStart"/>
      <w:r w:rsidRPr="009460CA">
        <w:rPr>
          <w:shd w:val="clear" w:color="auto" w:fill="FFFFFF"/>
          <w:lang w:val="es-PE"/>
        </w:rPr>
        <w:t>Hair</w:t>
      </w:r>
      <w:proofErr w:type="spellEnd"/>
      <w:r w:rsidRPr="009460CA">
        <w:rPr>
          <w:shd w:val="clear" w:color="auto" w:fill="FFFFFF"/>
          <w:lang w:val="es-PE"/>
        </w:rPr>
        <w:t xml:space="preserve">, J., Anderson, R., Tatham, R., y Black, W. (2007). </w:t>
      </w:r>
      <w:r w:rsidRPr="009460CA">
        <w:rPr>
          <w:i/>
          <w:shd w:val="clear" w:color="auto" w:fill="FFFFFF"/>
        </w:rPr>
        <w:t>Análisis multivariante</w:t>
      </w:r>
      <w:r w:rsidRPr="009460CA">
        <w:rPr>
          <w:shd w:val="clear" w:color="auto" w:fill="FFFFFF"/>
        </w:rPr>
        <w:t>. (5</w:t>
      </w:r>
      <w:r w:rsidRPr="009460CA">
        <w:rPr>
          <w:shd w:val="clear" w:color="auto" w:fill="FFFFFF"/>
          <w:vertAlign w:val="superscript"/>
        </w:rPr>
        <w:t>a</w:t>
      </w:r>
      <w:r w:rsidRPr="009460CA">
        <w:rPr>
          <w:shd w:val="clear" w:color="auto" w:fill="FFFFFF"/>
        </w:rPr>
        <w:t xml:space="preserve"> ed.). Madrid: Pearson Educación.</w:t>
      </w:r>
    </w:p>
    <w:p w14:paraId="2C2DBE10"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Herrera, C., y Torres, S. (2017). Comprensión de las dinámicas de relación de parejas del mismo sexo a partir de la intervención clínica sistémica. </w:t>
      </w:r>
      <w:proofErr w:type="spellStart"/>
      <w:r w:rsidRPr="009460CA">
        <w:rPr>
          <w:i/>
          <w:shd w:val="clear" w:color="auto" w:fill="FFFFFF"/>
        </w:rPr>
        <w:t>Universitas</w:t>
      </w:r>
      <w:proofErr w:type="spellEnd"/>
      <w:r w:rsidRPr="009460CA">
        <w:rPr>
          <w:i/>
          <w:shd w:val="clear" w:color="auto" w:fill="FFFFFF"/>
        </w:rPr>
        <w:t xml:space="preserve"> </w:t>
      </w:r>
      <w:proofErr w:type="spellStart"/>
      <w:r w:rsidRPr="009460CA">
        <w:rPr>
          <w:i/>
          <w:shd w:val="clear" w:color="auto" w:fill="FFFFFF"/>
        </w:rPr>
        <w:t>Psychologica</w:t>
      </w:r>
      <w:proofErr w:type="spellEnd"/>
      <w:r w:rsidRPr="009460CA">
        <w:rPr>
          <w:i/>
          <w:shd w:val="clear" w:color="auto" w:fill="FFFFFF"/>
        </w:rPr>
        <w:t>, 16</w:t>
      </w:r>
      <w:r w:rsidRPr="009460CA">
        <w:rPr>
          <w:shd w:val="clear" w:color="auto" w:fill="FFFFFF"/>
        </w:rPr>
        <w:t xml:space="preserve">(1),  1-16. </w:t>
      </w:r>
      <w:hyperlink r:id="rId35" w:history="1">
        <w:r w:rsidRPr="009460CA">
          <w:rPr>
            <w:rStyle w:val="Hipervnculo"/>
            <w:shd w:val="clear" w:color="auto" w:fill="FFFFFF"/>
          </w:rPr>
          <w:t>http://dx.doi.org/10.11144/Javeriana.upsy16-1.cdrp</w:t>
        </w:r>
      </w:hyperlink>
    </w:p>
    <w:p w14:paraId="71E13E28" w14:textId="77777777" w:rsidR="00C65712" w:rsidRPr="009460CA" w:rsidRDefault="00C65712" w:rsidP="00C65712">
      <w:pPr>
        <w:ind w:left="709" w:hanging="709"/>
        <w:contextualSpacing/>
        <w:jc w:val="both"/>
        <w:rPr>
          <w:shd w:val="clear" w:color="auto" w:fill="FFFFFF"/>
        </w:rPr>
      </w:pPr>
      <w:r w:rsidRPr="009460CA">
        <w:rPr>
          <w:shd w:val="clear" w:color="auto" w:fill="FFFFFF"/>
        </w:rPr>
        <w:lastRenderedPageBreak/>
        <w:t xml:space="preserve">Jacques, C., García de Olalla, P., Díez, E., Martín, S., y </w:t>
      </w:r>
      <w:proofErr w:type="spellStart"/>
      <w:r w:rsidRPr="009460CA">
        <w:rPr>
          <w:shd w:val="clear" w:color="auto" w:fill="FFFFFF"/>
        </w:rPr>
        <w:t>Caylà</w:t>
      </w:r>
      <w:proofErr w:type="spellEnd"/>
      <w:r w:rsidRPr="009460CA">
        <w:rPr>
          <w:shd w:val="clear" w:color="auto" w:fill="FFFFFF"/>
        </w:rPr>
        <w:t xml:space="preserve">, J. (2015). Explicaciones de las prácticas sexuales de riesgo en hombres que tienen sexo con hombres. </w:t>
      </w:r>
      <w:r w:rsidRPr="009460CA">
        <w:rPr>
          <w:i/>
          <w:shd w:val="clear" w:color="auto" w:fill="FFFFFF"/>
        </w:rPr>
        <w:t>Gaceta Sanitaria, 29</w:t>
      </w:r>
      <w:r w:rsidRPr="009460CA">
        <w:rPr>
          <w:shd w:val="clear" w:color="auto" w:fill="FFFFFF"/>
        </w:rPr>
        <w:t xml:space="preserve">(4), 252-257. </w:t>
      </w:r>
      <w:hyperlink r:id="rId36" w:history="1">
        <w:r w:rsidRPr="009460CA">
          <w:rPr>
            <w:rStyle w:val="Hipervnculo"/>
          </w:rPr>
          <w:t>https://dx.doi.org/10.1016/j.gaceta.2015.03.002</w:t>
        </w:r>
      </w:hyperlink>
    </w:p>
    <w:p w14:paraId="691A7645" w14:textId="77777777" w:rsidR="00C65712" w:rsidRDefault="00C65712" w:rsidP="00C65712">
      <w:pPr>
        <w:ind w:left="709" w:hanging="709"/>
        <w:contextualSpacing/>
        <w:jc w:val="both"/>
        <w:rPr>
          <w:shd w:val="clear" w:color="auto" w:fill="FFFFFF"/>
          <w:lang w:val="es-PE"/>
        </w:rPr>
      </w:pPr>
      <w:proofErr w:type="spellStart"/>
      <w:r w:rsidRPr="00057438">
        <w:rPr>
          <w:shd w:val="clear" w:color="auto" w:fill="FFFFFF"/>
          <w:lang w:val="es-PE"/>
        </w:rPr>
        <w:t>Karekla</w:t>
      </w:r>
      <w:proofErr w:type="spellEnd"/>
      <w:r w:rsidRPr="00057438">
        <w:rPr>
          <w:shd w:val="clear" w:color="auto" w:fill="FFFFFF"/>
          <w:lang w:val="es-PE"/>
        </w:rPr>
        <w:t xml:space="preserve">, M., </w:t>
      </w:r>
      <w:proofErr w:type="spellStart"/>
      <w:r w:rsidRPr="00057438">
        <w:rPr>
          <w:shd w:val="clear" w:color="auto" w:fill="FFFFFF"/>
          <w:lang w:val="es-PE"/>
        </w:rPr>
        <w:t>Georgiou</w:t>
      </w:r>
      <w:proofErr w:type="spellEnd"/>
      <w:r w:rsidRPr="00057438">
        <w:rPr>
          <w:shd w:val="clear" w:color="auto" w:fill="FFFFFF"/>
          <w:lang w:val="es-PE"/>
        </w:rPr>
        <w:t xml:space="preserve">, N., </w:t>
      </w:r>
      <w:proofErr w:type="spellStart"/>
      <w:r w:rsidRPr="00057438">
        <w:rPr>
          <w:shd w:val="clear" w:color="auto" w:fill="FFFFFF"/>
          <w:lang w:val="es-PE"/>
        </w:rPr>
        <w:t>Panayiotou</w:t>
      </w:r>
      <w:proofErr w:type="spellEnd"/>
      <w:r w:rsidRPr="00057438">
        <w:rPr>
          <w:shd w:val="clear" w:color="auto" w:fill="FFFFFF"/>
          <w:lang w:val="es-PE"/>
        </w:rPr>
        <w:t xml:space="preserve">, G., Sandoz, E., Kurz, A.S., &amp; </w:t>
      </w:r>
      <w:proofErr w:type="spellStart"/>
      <w:r w:rsidRPr="00057438">
        <w:rPr>
          <w:shd w:val="clear" w:color="auto" w:fill="FFFFFF"/>
          <w:lang w:val="es-PE"/>
        </w:rPr>
        <w:t>Constantinou</w:t>
      </w:r>
      <w:proofErr w:type="spellEnd"/>
      <w:r w:rsidRPr="00057438">
        <w:rPr>
          <w:shd w:val="clear" w:color="auto" w:fill="FFFFFF"/>
          <w:lang w:val="es-PE"/>
        </w:rPr>
        <w:t xml:space="preserve"> (2020). </w:t>
      </w:r>
      <w:proofErr w:type="spellStart"/>
      <w:r w:rsidRPr="00057438">
        <w:rPr>
          <w:shd w:val="clear" w:color="auto" w:fill="FFFFFF"/>
          <w:lang w:val="es-PE"/>
        </w:rPr>
        <w:t>Cognitive</w:t>
      </w:r>
      <w:proofErr w:type="spellEnd"/>
      <w:r w:rsidRPr="00057438">
        <w:rPr>
          <w:shd w:val="clear" w:color="auto" w:fill="FFFFFF"/>
          <w:lang w:val="es-PE"/>
        </w:rPr>
        <w:t xml:space="preserve"> </w:t>
      </w:r>
      <w:proofErr w:type="spellStart"/>
      <w:r w:rsidRPr="00057438">
        <w:rPr>
          <w:shd w:val="clear" w:color="auto" w:fill="FFFFFF"/>
          <w:lang w:val="es-PE"/>
        </w:rPr>
        <w:t>Restructuring</w:t>
      </w:r>
      <w:proofErr w:type="spellEnd"/>
      <w:r w:rsidRPr="00057438">
        <w:rPr>
          <w:shd w:val="clear" w:color="auto" w:fill="FFFFFF"/>
          <w:lang w:val="es-PE"/>
        </w:rPr>
        <w:t xml:space="preserve"> vs. </w:t>
      </w:r>
      <w:proofErr w:type="spellStart"/>
      <w:r w:rsidRPr="00057438">
        <w:rPr>
          <w:shd w:val="clear" w:color="auto" w:fill="FFFFFF"/>
          <w:lang w:val="es-PE"/>
        </w:rPr>
        <w:t>Defusion</w:t>
      </w:r>
      <w:proofErr w:type="spellEnd"/>
      <w:r w:rsidRPr="00057438">
        <w:rPr>
          <w:shd w:val="clear" w:color="auto" w:fill="FFFFFF"/>
          <w:lang w:val="es-PE"/>
        </w:rPr>
        <w:t xml:space="preserve">: </w:t>
      </w:r>
      <w:proofErr w:type="spellStart"/>
      <w:r w:rsidRPr="00057438">
        <w:rPr>
          <w:shd w:val="clear" w:color="auto" w:fill="FFFFFF"/>
          <w:lang w:val="es-PE"/>
        </w:rPr>
        <w:t>Impact</w:t>
      </w:r>
      <w:proofErr w:type="spellEnd"/>
      <w:r w:rsidRPr="00057438">
        <w:rPr>
          <w:shd w:val="clear" w:color="auto" w:fill="FFFFFF"/>
          <w:lang w:val="es-PE"/>
        </w:rPr>
        <w:t xml:space="preserve"> </w:t>
      </w:r>
      <w:proofErr w:type="spellStart"/>
      <w:r w:rsidRPr="00057438">
        <w:rPr>
          <w:shd w:val="clear" w:color="auto" w:fill="FFFFFF"/>
          <w:lang w:val="es-PE"/>
        </w:rPr>
        <w:t>on</w:t>
      </w:r>
      <w:proofErr w:type="spellEnd"/>
      <w:r w:rsidRPr="00057438">
        <w:rPr>
          <w:shd w:val="clear" w:color="auto" w:fill="FFFFFF"/>
          <w:lang w:val="es-PE"/>
        </w:rPr>
        <w:t xml:space="preserve"> </w:t>
      </w:r>
      <w:proofErr w:type="spellStart"/>
      <w:r w:rsidRPr="00057438">
        <w:rPr>
          <w:shd w:val="clear" w:color="auto" w:fill="FFFFFF"/>
          <w:lang w:val="es-PE"/>
        </w:rPr>
        <w:t>craving</w:t>
      </w:r>
      <w:proofErr w:type="spellEnd"/>
      <w:r w:rsidRPr="00057438">
        <w:rPr>
          <w:shd w:val="clear" w:color="auto" w:fill="FFFFFF"/>
          <w:lang w:val="es-PE"/>
        </w:rPr>
        <w:t xml:space="preserve">, </w:t>
      </w:r>
      <w:proofErr w:type="spellStart"/>
      <w:r w:rsidRPr="00057438">
        <w:rPr>
          <w:shd w:val="clear" w:color="auto" w:fill="FFFFFF"/>
          <w:lang w:val="es-PE"/>
        </w:rPr>
        <w:t>healthy</w:t>
      </w:r>
      <w:proofErr w:type="spellEnd"/>
      <w:r w:rsidRPr="00057438">
        <w:rPr>
          <w:shd w:val="clear" w:color="auto" w:fill="FFFFFF"/>
          <w:lang w:val="es-PE"/>
        </w:rPr>
        <w:t xml:space="preserve"> and </w:t>
      </w:r>
      <w:proofErr w:type="spellStart"/>
      <w:r w:rsidRPr="00057438">
        <w:rPr>
          <w:shd w:val="clear" w:color="auto" w:fill="FFFFFF"/>
          <w:lang w:val="es-PE"/>
        </w:rPr>
        <w:t>unhealthy</w:t>
      </w:r>
      <w:proofErr w:type="spellEnd"/>
      <w:r w:rsidRPr="00057438">
        <w:rPr>
          <w:shd w:val="clear" w:color="auto" w:fill="FFFFFF"/>
          <w:lang w:val="es-PE"/>
        </w:rPr>
        <w:t xml:space="preserve"> </w:t>
      </w:r>
      <w:proofErr w:type="spellStart"/>
      <w:r w:rsidRPr="00057438">
        <w:rPr>
          <w:shd w:val="clear" w:color="auto" w:fill="FFFFFF"/>
          <w:lang w:val="es-PE"/>
        </w:rPr>
        <w:t>food</w:t>
      </w:r>
      <w:proofErr w:type="spellEnd"/>
      <w:r w:rsidRPr="00057438">
        <w:rPr>
          <w:shd w:val="clear" w:color="auto" w:fill="FFFFFF"/>
          <w:lang w:val="es-PE"/>
        </w:rPr>
        <w:t xml:space="preserve"> </w:t>
      </w:r>
      <w:proofErr w:type="spellStart"/>
      <w:r w:rsidRPr="00057438">
        <w:rPr>
          <w:shd w:val="clear" w:color="auto" w:fill="FFFFFF"/>
          <w:lang w:val="es-PE"/>
        </w:rPr>
        <w:t>intake</w:t>
      </w:r>
      <w:proofErr w:type="spellEnd"/>
      <w:r w:rsidRPr="00057438">
        <w:rPr>
          <w:shd w:val="clear" w:color="auto" w:fill="FFFFFF"/>
          <w:lang w:val="es-PE"/>
        </w:rPr>
        <w:t xml:space="preserve">.  </w:t>
      </w:r>
      <w:proofErr w:type="spellStart"/>
      <w:r w:rsidRPr="00057438">
        <w:rPr>
          <w:i/>
          <w:iCs/>
          <w:shd w:val="clear" w:color="auto" w:fill="FFFFFF"/>
          <w:lang w:val="es-PE"/>
        </w:rPr>
        <w:t>Eatings</w:t>
      </w:r>
      <w:proofErr w:type="spellEnd"/>
      <w:r w:rsidRPr="00057438">
        <w:rPr>
          <w:i/>
          <w:iCs/>
          <w:shd w:val="clear" w:color="auto" w:fill="FFFFFF"/>
          <w:lang w:val="es-PE"/>
        </w:rPr>
        <w:t xml:space="preserve"> </w:t>
      </w:r>
      <w:proofErr w:type="spellStart"/>
      <w:r w:rsidRPr="00057438">
        <w:rPr>
          <w:i/>
          <w:iCs/>
          <w:shd w:val="clear" w:color="auto" w:fill="FFFFFF"/>
          <w:lang w:val="es-PE"/>
        </w:rPr>
        <w:t>Behaviors</w:t>
      </w:r>
      <w:proofErr w:type="spellEnd"/>
      <w:r w:rsidRPr="00057438">
        <w:rPr>
          <w:i/>
          <w:iCs/>
          <w:shd w:val="clear" w:color="auto" w:fill="FFFFFF"/>
          <w:lang w:val="es-PE"/>
        </w:rPr>
        <w:t xml:space="preserve">, 37. </w:t>
      </w:r>
      <w:hyperlink r:id="rId37" w:history="1">
        <w:r w:rsidRPr="005334DE">
          <w:rPr>
            <w:rStyle w:val="Hipervnculo"/>
            <w:shd w:val="clear" w:color="auto" w:fill="FFFFFF"/>
            <w:lang w:val="es-PE"/>
          </w:rPr>
          <w:t>https://doi.org/10.1016/j.eatbeh.2020.101385</w:t>
        </w:r>
      </w:hyperlink>
    </w:p>
    <w:p w14:paraId="37382B14" w14:textId="77777777" w:rsidR="00C65712" w:rsidRPr="009460CA" w:rsidRDefault="00C65712" w:rsidP="00C65712">
      <w:pPr>
        <w:ind w:left="709" w:hanging="709"/>
        <w:contextualSpacing/>
        <w:jc w:val="both"/>
        <w:rPr>
          <w:shd w:val="clear" w:color="auto" w:fill="FFFFFF"/>
          <w:lang w:val="es-PE"/>
        </w:rPr>
      </w:pPr>
      <w:proofErr w:type="spellStart"/>
      <w:r w:rsidRPr="009460CA">
        <w:rPr>
          <w:shd w:val="clear" w:color="auto" w:fill="FFFFFF"/>
          <w:lang w:val="es-PE"/>
        </w:rPr>
        <w:t>Kitwein</w:t>
      </w:r>
      <w:proofErr w:type="spellEnd"/>
      <w:r w:rsidRPr="009460CA">
        <w:rPr>
          <w:shd w:val="clear" w:color="auto" w:fill="FFFFFF"/>
          <w:lang w:val="es-PE"/>
        </w:rPr>
        <w:t xml:space="preserve">, T., y </w:t>
      </w:r>
      <w:proofErr w:type="spellStart"/>
      <w:r w:rsidRPr="009460CA">
        <w:rPr>
          <w:shd w:val="clear" w:color="auto" w:fill="FFFFFF"/>
          <w:lang w:val="es-PE"/>
        </w:rPr>
        <w:t>Looby</w:t>
      </w:r>
      <w:proofErr w:type="spellEnd"/>
      <w:r w:rsidRPr="009460CA">
        <w:rPr>
          <w:shd w:val="clear" w:color="auto" w:fill="FFFFFF"/>
          <w:lang w:val="es-PE"/>
        </w:rPr>
        <w:t xml:space="preserve">, A. (2018). </w:t>
      </w:r>
      <w:r w:rsidRPr="009460CA">
        <w:rPr>
          <w:shd w:val="clear" w:color="auto" w:fill="FFFFFF"/>
          <w:lang w:val="en-US"/>
        </w:rPr>
        <w:t xml:space="preserve">Predicting risky sexual behaviors among college student drinkers as a function of event-level drinking motives and alcohol use. </w:t>
      </w:r>
      <w:proofErr w:type="spellStart"/>
      <w:r w:rsidRPr="009460CA">
        <w:rPr>
          <w:i/>
          <w:shd w:val="clear" w:color="auto" w:fill="FFFFFF"/>
          <w:lang w:val="es-PE"/>
        </w:rPr>
        <w:t>Addictive</w:t>
      </w:r>
      <w:proofErr w:type="spellEnd"/>
      <w:r w:rsidRPr="009460CA">
        <w:rPr>
          <w:i/>
          <w:shd w:val="clear" w:color="auto" w:fill="FFFFFF"/>
          <w:lang w:val="es-PE"/>
        </w:rPr>
        <w:t xml:space="preserve"> </w:t>
      </w:r>
      <w:proofErr w:type="spellStart"/>
      <w:r w:rsidRPr="009460CA">
        <w:rPr>
          <w:i/>
          <w:shd w:val="clear" w:color="auto" w:fill="FFFFFF"/>
          <w:lang w:val="es-PE"/>
        </w:rPr>
        <w:t>Behaviors</w:t>
      </w:r>
      <w:proofErr w:type="spellEnd"/>
      <w:r w:rsidRPr="009460CA">
        <w:rPr>
          <w:i/>
          <w:shd w:val="clear" w:color="auto" w:fill="FFFFFF"/>
          <w:lang w:val="es-PE"/>
        </w:rPr>
        <w:t>, 76</w:t>
      </w:r>
      <w:r w:rsidRPr="009460CA">
        <w:rPr>
          <w:shd w:val="clear" w:color="auto" w:fill="FFFFFF"/>
          <w:lang w:val="es-PE"/>
        </w:rPr>
        <w:t xml:space="preserve">, 100-105. </w:t>
      </w:r>
      <w:hyperlink r:id="rId38" w:history="1">
        <w:r w:rsidRPr="009460CA">
          <w:rPr>
            <w:rStyle w:val="Hipervnculo"/>
          </w:rPr>
          <w:t>https://doi.org/10.1016/j.addbeh.2017.07.032</w:t>
        </w:r>
      </w:hyperlink>
    </w:p>
    <w:p w14:paraId="00D97B55" w14:textId="77777777" w:rsidR="00C65712" w:rsidRDefault="00C65712" w:rsidP="00C65712">
      <w:pPr>
        <w:ind w:left="709" w:hanging="709"/>
        <w:contextualSpacing/>
        <w:jc w:val="both"/>
        <w:rPr>
          <w:shd w:val="clear" w:color="auto" w:fill="FFFFFF"/>
          <w:lang w:val="es-PE"/>
        </w:rPr>
      </w:pPr>
      <w:r w:rsidRPr="009460CA">
        <w:rPr>
          <w:shd w:val="clear" w:color="auto" w:fill="FFFFFF"/>
          <w:lang w:val="es-PE"/>
        </w:rPr>
        <w:t xml:space="preserve">Labrador, F. (2008). Introducción a las técnicas de modificación de conducta. En F. Labrador (Ed.). </w:t>
      </w:r>
      <w:r w:rsidRPr="009460CA">
        <w:rPr>
          <w:i/>
          <w:shd w:val="clear" w:color="auto" w:fill="FFFFFF"/>
          <w:lang w:val="es-PE"/>
        </w:rPr>
        <w:t>Técnicas de modificación de conducta</w:t>
      </w:r>
      <w:r w:rsidRPr="009460CA">
        <w:rPr>
          <w:shd w:val="clear" w:color="auto" w:fill="FFFFFF"/>
          <w:lang w:val="es-PE"/>
        </w:rPr>
        <w:t>. Madrid: Pirámide.</w:t>
      </w:r>
    </w:p>
    <w:p w14:paraId="325D0FEC" w14:textId="77777777" w:rsidR="00C65712" w:rsidRPr="0087008F" w:rsidRDefault="00C65712" w:rsidP="00C65712">
      <w:pPr>
        <w:ind w:left="709" w:hanging="709"/>
        <w:contextualSpacing/>
        <w:jc w:val="both"/>
        <w:rPr>
          <w:shd w:val="clear" w:color="auto" w:fill="FFFFFF"/>
          <w:lang w:val="es-PE"/>
        </w:rPr>
      </w:pPr>
      <w:proofErr w:type="spellStart"/>
      <w:r w:rsidRPr="0087008F">
        <w:rPr>
          <w:shd w:val="clear" w:color="auto" w:fill="FFFFFF"/>
          <w:lang w:val="es-PE"/>
        </w:rPr>
        <w:t>Larroy</w:t>
      </w:r>
      <w:proofErr w:type="spellEnd"/>
      <w:r w:rsidRPr="0087008F">
        <w:rPr>
          <w:shd w:val="clear" w:color="auto" w:fill="FFFFFF"/>
          <w:lang w:val="es-PE"/>
        </w:rPr>
        <w:t xml:space="preserve">, C (2008). </w:t>
      </w:r>
      <w:proofErr w:type="spellStart"/>
      <w:r w:rsidRPr="0087008F">
        <w:rPr>
          <w:shd w:val="clear" w:color="auto" w:fill="FFFFFF"/>
          <w:lang w:val="es-PE"/>
        </w:rPr>
        <w:t>Autoinstrucciones</w:t>
      </w:r>
      <w:proofErr w:type="spellEnd"/>
      <w:r w:rsidRPr="0087008F">
        <w:rPr>
          <w:shd w:val="clear" w:color="auto" w:fill="FFFFFF"/>
          <w:lang w:val="es-PE"/>
        </w:rPr>
        <w:t xml:space="preserve">. En F. Labrador (Eds.). </w:t>
      </w:r>
      <w:r w:rsidRPr="00EC55A4">
        <w:rPr>
          <w:i/>
          <w:iCs/>
          <w:shd w:val="clear" w:color="auto" w:fill="FFFFFF"/>
          <w:lang w:val="es-PE"/>
        </w:rPr>
        <w:t>Técnicas de modificación de conducta.</w:t>
      </w:r>
      <w:r w:rsidRPr="0087008F">
        <w:rPr>
          <w:shd w:val="clear" w:color="auto" w:fill="FFFFFF"/>
          <w:lang w:val="es-PE"/>
        </w:rPr>
        <w:t xml:space="preserve"> Madrid</w:t>
      </w:r>
      <w:r>
        <w:rPr>
          <w:shd w:val="clear" w:color="auto" w:fill="FFFFFF"/>
          <w:lang w:val="es-PE"/>
        </w:rPr>
        <w:t xml:space="preserve">: </w:t>
      </w:r>
      <w:r w:rsidRPr="0087008F">
        <w:rPr>
          <w:shd w:val="clear" w:color="auto" w:fill="FFFFFF"/>
          <w:lang w:val="es-PE"/>
        </w:rPr>
        <w:t>Pirámide.</w:t>
      </w:r>
    </w:p>
    <w:p w14:paraId="37389260" w14:textId="77777777" w:rsidR="00C65712" w:rsidRPr="009460CA" w:rsidRDefault="00C65712" w:rsidP="00C65712">
      <w:pPr>
        <w:ind w:left="709" w:hanging="709"/>
        <w:contextualSpacing/>
        <w:jc w:val="both"/>
        <w:rPr>
          <w:lang w:val="es-PE"/>
        </w:rPr>
      </w:pPr>
      <w:proofErr w:type="spellStart"/>
      <w:r w:rsidRPr="009460CA">
        <w:rPr>
          <w:shd w:val="clear" w:color="auto" w:fill="FFFFFF"/>
          <w:lang w:val="es-PE"/>
        </w:rPr>
        <w:t>Lavielle</w:t>
      </w:r>
      <w:proofErr w:type="spellEnd"/>
      <w:r w:rsidRPr="009460CA">
        <w:rPr>
          <w:shd w:val="clear" w:color="auto" w:fill="FFFFFF"/>
          <w:lang w:val="es-PE"/>
        </w:rPr>
        <w:t xml:space="preserve">-Sotomayor, P., Jiménez-Valdez, F., Vázquez-Rodríguez, A., Aguirre-García, Mc., Castillo-Trejo, M., y Vega-Mendoza, S. (2014). Impacto de la familia en las conductas de riesgo de los adolescentes.  </w:t>
      </w:r>
      <w:r w:rsidRPr="009460CA">
        <w:rPr>
          <w:i/>
          <w:shd w:val="clear" w:color="auto" w:fill="FFFFFF"/>
          <w:lang w:val="es-PE"/>
        </w:rPr>
        <w:t>Revista Médica del Instituto Mexicano Seguro Social, 52</w:t>
      </w:r>
      <w:r w:rsidRPr="009460CA">
        <w:rPr>
          <w:shd w:val="clear" w:color="auto" w:fill="FFFFFF"/>
          <w:lang w:val="es-PE"/>
        </w:rPr>
        <w:t>(1), 38-43.</w:t>
      </w:r>
      <w:r w:rsidRPr="009460CA">
        <w:rPr>
          <w:i/>
          <w:shd w:val="clear" w:color="auto" w:fill="FFFFFF"/>
          <w:lang w:val="es-PE"/>
        </w:rPr>
        <w:t xml:space="preserve"> </w:t>
      </w:r>
      <w:r w:rsidRPr="009460CA">
        <w:rPr>
          <w:shd w:val="clear" w:color="auto" w:fill="FFFFFF"/>
          <w:lang w:val="es-PE"/>
        </w:rPr>
        <w:t>Recuperado de </w:t>
      </w:r>
      <w:hyperlink r:id="rId39" w:history="1">
        <w:r w:rsidRPr="009460CA">
          <w:rPr>
            <w:rStyle w:val="Hipervnculo"/>
          </w:rPr>
          <w:t>https://www.medigraphic.com/pdfs/imss/im-2014/im141j.pdf</w:t>
        </w:r>
      </w:hyperlink>
    </w:p>
    <w:p w14:paraId="1054305A" w14:textId="77777777" w:rsidR="00C65712" w:rsidRPr="009460CA" w:rsidRDefault="00C65712" w:rsidP="00C65712">
      <w:pPr>
        <w:ind w:left="709" w:hanging="709"/>
        <w:contextualSpacing/>
        <w:jc w:val="both"/>
        <w:rPr>
          <w:shd w:val="clear" w:color="auto" w:fill="FFFFFF"/>
          <w:lang w:val="en-US"/>
        </w:rPr>
      </w:pPr>
      <w:r w:rsidRPr="009460CA">
        <w:rPr>
          <w:shd w:val="clear" w:color="auto" w:fill="FFFFFF"/>
          <w:lang w:val="en-US"/>
        </w:rPr>
        <w:t xml:space="preserve">Liu, Y., </w:t>
      </w:r>
      <w:proofErr w:type="spellStart"/>
      <w:r w:rsidRPr="009460CA">
        <w:rPr>
          <w:shd w:val="clear" w:color="auto" w:fill="FFFFFF"/>
          <w:lang w:val="en-US"/>
        </w:rPr>
        <w:t>Ruan</w:t>
      </w:r>
      <w:proofErr w:type="spellEnd"/>
      <w:r w:rsidRPr="009460CA">
        <w:rPr>
          <w:shd w:val="clear" w:color="auto" w:fill="FFFFFF"/>
          <w:lang w:val="en-US"/>
        </w:rPr>
        <w:t xml:space="preserve">, Y., Strauss, S. Yin, L., Liu, H., Rivet, K., Zhang, C., Shao, Y., Quian, H. Z., y </w:t>
      </w:r>
      <w:proofErr w:type="spellStart"/>
      <w:r w:rsidRPr="009460CA">
        <w:rPr>
          <w:shd w:val="clear" w:color="auto" w:fill="FFFFFF"/>
          <w:lang w:val="en-US"/>
        </w:rPr>
        <w:t>Vermund</w:t>
      </w:r>
      <w:proofErr w:type="spellEnd"/>
      <w:r w:rsidRPr="009460CA">
        <w:rPr>
          <w:shd w:val="clear" w:color="auto" w:fill="FFFFFF"/>
          <w:lang w:val="en-US"/>
        </w:rPr>
        <w:t xml:space="preserve">, S. (2016). Alcohol misuse, risky sexual behaviors, and HIV or syphilis infections among Chinese men who have sex with men. Drug and </w:t>
      </w:r>
      <w:r w:rsidRPr="009460CA">
        <w:rPr>
          <w:i/>
          <w:shd w:val="clear" w:color="auto" w:fill="FFFFFF"/>
          <w:lang w:val="en-US"/>
        </w:rPr>
        <w:t>Alcohol Dependence, 168,</w:t>
      </w:r>
      <w:r w:rsidRPr="009460CA">
        <w:rPr>
          <w:shd w:val="clear" w:color="auto" w:fill="FFFFFF"/>
          <w:lang w:val="en-US"/>
        </w:rPr>
        <w:t xml:space="preserve"> 239-246. </w:t>
      </w:r>
      <w:hyperlink r:id="rId40" w:history="1">
        <w:r w:rsidRPr="009460CA">
          <w:rPr>
            <w:rStyle w:val="Hipervnculo"/>
            <w:shd w:val="clear" w:color="auto" w:fill="FFFFFF"/>
            <w:lang w:val="en-US"/>
          </w:rPr>
          <w:t>https://doi.org/10.1016/j.drugalcdep.2016.09.020</w:t>
        </w:r>
      </w:hyperlink>
    </w:p>
    <w:p w14:paraId="08CFA2CC"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López, F. (2005). </w:t>
      </w:r>
      <w:r w:rsidRPr="009460CA">
        <w:rPr>
          <w:i/>
          <w:shd w:val="clear" w:color="auto" w:fill="FFFFFF"/>
        </w:rPr>
        <w:t>La educación sexual</w:t>
      </w:r>
      <w:r w:rsidRPr="009460CA">
        <w:rPr>
          <w:shd w:val="clear" w:color="auto" w:fill="FFFFFF"/>
        </w:rPr>
        <w:t>. Madrid: Editorial Biblioteca Nueva.</w:t>
      </w:r>
    </w:p>
    <w:p w14:paraId="20A52522"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López, F. (2006). </w:t>
      </w:r>
      <w:r w:rsidRPr="009460CA">
        <w:rPr>
          <w:i/>
          <w:shd w:val="clear" w:color="auto" w:fill="FFFFFF"/>
        </w:rPr>
        <w:t>Homosexualidad y familia.</w:t>
      </w:r>
      <w:r w:rsidRPr="009460CA">
        <w:rPr>
          <w:shd w:val="clear" w:color="auto" w:fill="FFFFFF"/>
        </w:rPr>
        <w:t xml:space="preserve"> Barcelona: Editorial Grao.</w:t>
      </w:r>
    </w:p>
    <w:p w14:paraId="7A8E4597" w14:textId="77777777" w:rsidR="00C65712" w:rsidRPr="009460CA" w:rsidRDefault="00C65712" w:rsidP="00C65712">
      <w:pPr>
        <w:ind w:left="709" w:hanging="709"/>
        <w:contextualSpacing/>
        <w:jc w:val="both"/>
        <w:rPr>
          <w:shd w:val="clear" w:color="auto" w:fill="FFFFFF"/>
          <w:lang w:val="en-US"/>
        </w:rPr>
      </w:pPr>
      <w:r w:rsidRPr="009460CA">
        <w:rPr>
          <w:shd w:val="clear" w:color="auto" w:fill="FFFFFF"/>
        </w:rPr>
        <w:t xml:space="preserve">Lorenzo-Seva, U., y Ferrando, P. (2006). </w:t>
      </w:r>
      <w:r w:rsidRPr="009460CA">
        <w:rPr>
          <w:shd w:val="clear" w:color="auto" w:fill="FFFFFF"/>
          <w:lang w:val="en-US"/>
        </w:rPr>
        <w:t>FACTOR: A computer program to fit the exploratory factor an</w:t>
      </w:r>
      <w:proofErr w:type="spellStart"/>
      <w:r w:rsidRPr="009460CA">
        <w:rPr>
          <w:shd w:val="clear" w:color="auto" w:fill="FFFFFF"/>
          <w:lang w:val="en-AU"/>
        </w:rPr>
        <w:t>alysis</w:t>
      </w:r>
      <w:proofErr w:type="spellEnd"/>
      <w:r w:rsidRPr="009460CA">
        <w:rPr>
          <w:shd w:val="clear" w:color="auto" w:fill="FFFFFF"/>
          <w:lang w:val="en-AU"/>
        </w:rPr>
        <w:t xml:space="preserve"> model. </w:t>
      </w:r>
      <w:r w:rsidRPr="009460CA">
        <w:rPr>
          <w:i/>
          <w:shd w:val="clear" w:color="auto" w:fill="FFFFFF"/>
          <w:lang w:val="en-US"/>
        </w:rPr>
        <w:t>Behavior Research Methods, 38</w:t>
      </w:r>
      <w:r w:rsidRPr="009460CA">
        <w:rPr>
          <w:shd w:val="clear" w:color="auto" w:fill="FFFFFF"/>
          <w:lang w:val="en-US"/>
        </w:rPr>
        <w:t xml:space="preserve">(1), 88-91. </w:t>
      </w:r>
      <w:hyperlink r:id="rId41" w:history="1">
        <w:r w:rsidRPr="009460CA">
          <w:rPr>
            <w:rStyle w:val="Hipervnculo"/>
            <w:shd w:val="clear" w:color="auto" w:fill="FFFFFF"/>
            <w:lang w:val="en-US"/>
          </w:rPr>
          <w:t>https://doi.org/10.3758/BF03192753</w:t>
        </w:r>
      </w:hyperlink>
    </w:p>
    <w:p w14:paraId="3F10B38F" w14:textId="77777777" w:rsidR="00C65712" w:rsidRPr="009460CA" w:rsidRDefault="00C65712" w:rsidP="00C65712">
      <w:pPr>
        <w:ind w:left="709" w:hanging="709"/>
        <w:contextualSpacing/>
        <w:jc w:val="both"/>
        <w:rPr>
          <w:shd w:val="clear" w:color="auto" w:fill="FFFFFF"/>
        </w:rPr>
      </w:pPr>
      <w:r w:rsidRPr="009460CA">
        <w:rPr>
          <w:shd w:val="clear" w:color="auto" w:fill="FFFFFF"/>
          <w:lang w:val="en-US"/>
        </w:rPr>
        <w:t xml:space="preserve">Maia, D., </w:t>
      </w:r>
      <w:proofErr w:type="spellStart"/>
      <w:r w:rsidRPr="009460CA">
        <w:rPr>
          <w:shd w:val="clear" w:color="auto" w:fill="FFFFFF"/>
          <w:lang w:val="en-US"/>
        </w:rPr>
        <w:t>Fontenele</w:t>
      </w:r>
      <w:proofErr w:type="spellEnd"/>
      <w:r w:rsidRPr="009460CA">
        <w:rPr>
          <w:shd w:val="clear" w:color="auto" w:fill="FFFFFF"/>
          <w:lang w:val="en-US"/>
        </w:rPr>
        <w:t xml:space="preserve">, P., Amorim, P., Costa, M., Fernandes, D., y </w:t>
      </w:r>
      <w:proofErr w:type="spellStart"/>
      <w:r w:rsidRPr="009460CA">
        <w:rPr>
          <w:shd w:val="clear" w:color="auto" w:fill="FFFFFF"/>
          <w:lang w:val="en-US"/>
        </w:rPr>
        <w:t>Bezerra</w:t>
      </w:r>
      <w:proofErr w:type="spellEnd"/>
      <w:r w:rsidRPr="009460CA">
        <w:rPr>
          <w:shd w:val="clear" w:color="auto" w:fill="FFFFFF"/>
          <w:lang w:val="en-US"/>
        </w:rPr>
        <w:t xml:space="preserve">, A. (2014). </w:t>
      </w:r>
      <w:proofErr w:type="spellStart"/>
      <w:r w:rsidRPr="009460CA">
        <w:rPr>
          <w:shd w:val="clear" w:color="auto" w:fill="FFFFFF"/>
        </w:rPr>
        <w:t>Comportamentos</w:t>
      </w:r>
      <w:proofErr w:type="spellEnd"/>
      <w:r w:rsidRPr="009460CA">
        <w:rPr>
          <w:shd w:val="clear" w:color="auto" w:fill="FFFFFF"/>
        </w:rPr>
        <w:t xml:space="preserve"> e </w:t>
      </w:r>
      <w:proofErr w:type="spellStart"/>
      <w:r w:rsidRPr="009460CA">
        <w:rPr>
          <w:shd w:val="clear" w:color="auto" w:fill="FFFFFF"/>
        </w:rPr>
        <w:t>práticas</w:t>
      </w:r>
      <w:proofErr w:type="spellEnd"/>
      <w:r w:rsidRPr="009460CA">
        <w:rPr>
          <w:shd w:val="clear" w:color="auto" w:fill="FFFFFF"/>
        </w:rPr>
        <w:t xml:space="preserve"> </w:t>
      </w:r>
      <w:proofErr w:type="spellStart"/>
      <w:r w:rsidRPr="009460CA">
        <w:rPr>
          <w:shd w:val="clear" w:color="auto" w:fill="FFFFFF"/>
        </w:rPr>
        <w:t>sexuais</w:t>
      </w:r>
      <w:proofErr w:type="spellEnd"/>
      <w:r w:rsidRPr="009460CA">
        <w:rPr>
          <w:shd w:val="clear" w:color="auto" w:fill="FFFFFF"/>
        </w:rPr>
        <w:t xml:space="preserve"> de </w:t>
      </w:r>
      <w:proofErr w:type="spellStart"/>
      <w:r w:rsidRPr="009460CA">
        <w:rPr>
          <w:shd w:val="clear" w:color="auto" w:fill="FFFFFF"/>
        </w:rPr>
        <w:t>homens</w:t>
      </w:r>
      <w:proofErr w:type="spellEnd"/>
      <w:r w:rsidRPr="009460CA">
        <w:rPr>
          <w:shd w:val="clear" w:color="auto" w:fill="FFFFFF"/>
        </w:rPr>
        <w:t xml:space="preserve"> que </w:t>
      </w:r>
      <w:proofErr w:type="spellStart"/>
      <w:r w:rsidRPr="009460CA">
        <w:rPr>
          <w:shd w:val="clear" w:color="auto" w:fill="FFFFFF"/>
        </w:rPr>
        <w:t>fazem</w:t>
      </w:r>
      <w:proofErr w:type="spellEnd"/>
      <w:r w:rsidRPr="009460CA">
        <w:rPr>
          <w:shd w:val="clear" w:color="auto" w:fill="FFFFFF"/>
        </w:rPr>
        <w:t xml:space="preserve"> sexo </w:t>
      </w:r>
      <w:proofErr w:type="spellStart"/>
      <w:r w:rsidRPr="009460CA">
        <w:rPr>
          <w:shd w:val="clear" w:color="auto" w:fill="FFFFFF"/>
        </w:rPr>
        <w:t>com</w:t>
      </w:r>
      <w:proofErr w:type="spellEnd"/>
      <w:r w:rsidRPr="009460CA">
        <w:rPr>
          <w:shd w:val="clear" w:color="auto" w:fill="FFFFFF"/>
        </w:rPr>
        <w:t xml:space="preserve"> </w:t>
      </w:r>
      <w:proofErr w:type="spellStart"/>
      <w:r w:rsidRPr="009460CA">
        <w:rPr>
          <w:shd w:val="clear" w:color="auto" w:fill="FFFFFF"/>
        </w:rPr>
        <w:t>homens</w:t>
      </w:r>
      <w:proofErr w:type="spellEnd"/>
      <w:r w:rsidRPr="009460CA">
        <w:rPr>
          <w:shd w:val="clear" w:color="auto" w:fill="FFFFFF"/>
        </w:rPr>
        <w:t xml:space="preserve">. </w:t>
      </w:r>
      <w:r w:rsidRPr="009460CA">
        <w:rPr>
          <w:i/>
          <w:shd w:val="clear" w:color="auto" w:fill="FFFFFF"/>
        </w:rPr>
        <w:t xml:space="preserve">Revista Brasileira de </w:t>
      </w:r>
      <w:proofErr w:type="spellStart"/>
      <w:r w:rsidRPr="009460CA">
        <w:rPr>
          <w:i/>
          <w:shd w:val="clear" w:color="auto" w:fill="FFFFFF"/>
        </w:rPr>
        <w:t>Enfermagem</w:t>
      </w:r>
      <w:proofErr w:type="spellEnd"/>
      <w:r w:rsidRPr="009460CA">
        <w:rPr>
          <w:i/>
          <w:shd w:val="clear" w:color="auto" w:fill="FFFFFF"/>
        </w:rPr>
        <w:t>, 67</w:t>
      </w:r>
      <w:r w:rsidRPr="009460CA">
        <w:rPr>
          <w:shd w:val="clear" w:color="auto" w:fill="FFFFFF"/>
        </w:rPr>
        <w:t xml:space="preserve">(6), 886-890. </w:t>
      </w:r>
      <w:hyperlink r:id="rId42" w:history="1">
        <w:r w:rsidRPr="009460CA">
          <w:rPr>
            <w:rStyle w:val="Hipervnculo"/>
            <w:shd w:val="clear" w:color="auto" w:fill="FFFFFF"/>
          </w:rPr>
          <w:t>https://dx.doi.org/10.1590/0034-7167.2014670604</w:t>
        </w:r>
      </w:hyperlink>
    </w:p>
    <w:p w14:paraId="7EC5389B" w14:textId="77777777" w:rsidR="00C65712" w:rsidRPr="009460CA" w:rsidRDefault="00C65712" w:rsidP="00C65712">
      <w:pPr>
        <w:ind w:left="709" w:hanging="709"/>
        <w:contextualSpacing/>
        <w:jc w:val="both"/>
      </w:pPr>
      <w:proofErr w:type="spellStart"/>
      <w:r w:rsidRPr="009460CA">
        <w:rPr>
          <w:shd w:val="clear" w:color="auto" w:fill="FFFFFF"/>
          <w:lang w:val="es-PE"/>
        </w:rPr>
        <w:t>Merenda</w:t>
      </w:r>
      <w:proofErr w:type="spellEnd"/>
      <w:r w:rsidRPr="009460CA">
        <w:rPr>
          <w:shd w:val="clear" w:color="auto" w:fill="FFFFFF"/>
          <w:lang w:val="es-PE"/>
        </w:rPr>
        <w:t xml:space="preserve">, P. (1997). </w:t>
      </w:r>
      <w:r w:rsidRPr="009460CA">
        <w:rPr>
          <w:shd w:val="clear" w:color="auto" w:fill="FFFFFF"/>
          <w:lang w:val="en-US"/>
        </w:rPr>
        <w:t xml:space="preserve">Methods, plainly speaking. A guide to the proper use of Factor Analysis in the conduct and reporting of research: pitfalls to avoid. </w:t>
      </w:r>
      <w:r w:rsidRPr="009460CA">
        <w:rPr>
          <w:i/>
          <w:shd w:val="clear" w:color="auto" w:fill="FFFFFF"/>
          <w:lang w:val="en-US"/>
        </w:rPr>
        <w:t>Measurement and evaluation in counseling and development, 30</w:t>
      </w:r>
      <w:r w:rsidRPr="009460CA">
        <w:rPr>
          <w:shd w:val="clear" w:color="auto" w:fill="FFFFFF"/>
          <w:lang w:val="en-US"/>
        </w:rPr>
        <w:t xml:space="preserve">(3), 156-164. </w:t>
      </w:r>
      <w:hyperlink r:id="rId43" w:history="1">
        <w:r w:rsidRPr="009460CA">
          <w:rPr>
            <w:rStyle w:val="Hipervnculo"/>
          </w:rPr>
          <w:t>https://doi.org/10.1080/07481756.1997.12068936</w:t>
        </w:r>
      </w:hyperlink>
    </w:p>
    <w:p w14:paraId="6F199355" w14:textId="77777777" w:rsidR="00C65712" w:rsidRPr="009460CA" w:rsidRDefault="00C65712" w:rsidP="00C65712">
      <w:pPr>
        <w:ind w:left="709" w:hanging="709"/>
        <w:contextualSpacing/>
        <w:jc w:val="both"/>
      </w:pPr>
      <w:r w:rsidRPr="009460CA">
        <w:rPr>
          <w:shd w:val="clear" w:color="auto" w:fill="FFFFFF"/>
          <w:lang w:val="en-US"/>
        </w:rPr>
        <w:t xml:space="preserve">Merino-Soto, C. (2016). </w:t>
      </w:r>
      <w:r w:rsidRPr="009460CA">
        <w:rPr>
          <w:shd w:val="clear" w:color="auto" w:fill="FFFFFF"/>
        </w:rPr>
        <w:t>Percepción de la claridad de los ítems: Comparación del juicio de estudiantes y jueces-expertos.</w:t>
      </w:r>
      <w:r w:rsidRPr="009460CA">
        <w:rPr>
          <w:i/>
          <w:shd w:val="clear" w:color="auto" w:fill="FFFFFF"/>
        </w:rPr>
        <w:t xml:space="preserve"> Revista Latinoamericana de Ciencias Sociales, Niñez y Juventud, 14</w:t>
      </w:r>
      <w:r w:rsidRPr="009460CA">
        <w:rPr>
          <w:shd w:val="clear" w:color="auto" w:fill="FFFFFF"/>
        </w:rPr>
        <w:t xml:space="preserve">(2), 1469-1477. Recuperado de </w:t>
      </w:r>
      <w:hyperlink r:id="rId44" w:history="1">
        <w:r w:rsidRPr="009460CA">
          <w:rPr>
            <w:rStyle w:val="Hipervnculo"/>
          </w:rPr>
          <w:t>http://www.scielo.org.co/pdf/rlcs/v14n2/v14n2a40.pdf</w:t>
        </w:r>
      </w:hyperlink>
    </w:p>
    <w:p w14:paraId="43361BFD" w14:textId="77777777" w:rsidR="00C65712" w:rsidRPr="009460CA" w:rsidRDefault="00C65712" w:rsidP="00C65712">
      <w:pPr>
        <w:ind w:left="709" w:hanging="709"/>
        <w:contextualSpacing/>
        <w:jc w:val="both"/>
        <w:rPr>
          <w:color w:val="0070C0"/>
          <w:shd w:val="clear" w:color="auto" w:fill="FFFFFF"/>
          <w:lang w:val="es-PE"/>
        </w:rPr>
      </w:pPr>
      <w:r w:rsidRPr="009460CA">
        <w:rPr>
          <w:shd w:val="clear" w:color="auto" w:fill="FFFFFF"/>
          <w:lang w:val="es-PE"/>
        </w:rPr>
        <w:t xml:space="preserve">Ministerio de Salud (2018). </w:t>
      </w:r>
      <w:r w:rsidRPr="009460CA">
        <w:rPr>
          <w:i/>
          <w:shd w:val="clear" w:color="auto" w:fill="FFFFFF"/>
          <w:lang w:val="es-PE"/>
        </w:rPr>
        <w:t>Situación epidemiológica del VIH/Sida en el Perú. Boletín Mensual. Diciembre de 2018</w:t>
      </w:r>
      <w:r w:rsidRPr="009460CA">
        <w:rPr>
          <w:shd w:val="clear" w:color="auto" w:fill="FFFFFF"/>
          <w:lang w:val="es-PE"/>
        </w:rPr>
        <w:t xml:space="preserve">. Recuperado de </w:t>
      </w:r>
      <w:hyperlink r:id="rId45" w:history="1">
        <w:r w:rsidRPr="009460CA">
          <w:rPr>
            <w:rStyle w:val="Hipervnculo"/>
          </w:rPr>
          <w:t>http://www.dge.gob.pe/portal/docs/vigilancia/vih/Boletin_2018/diciembre.pdf</w:t>
        </w:r>
      </w:hyperlink>
    </w:p>
    <w:p w14:paraId="0DDC9959" w14:textId="77777777" w:rsidR="00C65712" w:rsidRPr="009460CA" w:rsidRDefault="00C65712" w:rsidP="00C65712">
      <w:pPr>
        <w:ind w:left="709" w:hanging="709"/>
        <w:contextualSpacing/>
        <w:jc w:val="both"/>
        <w:rPr>
          <w:rStyle w:val="Hipervnculo"/>
        </w:rPr>
      </w:pPr>
      <w:proofErr w:type="spellStart"/>
      <w:r w:rsidRPr="009460CA">
        <w:rPr>
          <w:shd w:val="clear" w:color="auto" w:fill="FFFFFF"/>
          <w:lang w:val="en-US"/>
        </w:rPr>
        <w:t>Munnik</w:t>
      </w:r>
      <w:proofErr w:type="spellEnd"/>
      <w:r w:rsidRPr="009460CA">
        <w:rPr>
          <w:shd w:val="clear" w:color="auto" w:fill="FFFFFF"/>
          <w:lang w:val="en-US"/>
        </w:rPr>
        <w:t xml:space="preserve"> de, S., Den </w:t>
      </w:r>
      <w:proofErr w:type="spellStart"/>
      <w:r w:rsidRPr="009460CA">
        <w:rPr>
          <w:shd w:val="clear" w:color="auto" w:fill="FFFFFF"/>
          <w:lang w:val="en-US"/>
        </w:rPr>
        <w:t>Daas</w:t>
      </w:r>
      <w:proofErr w:type="spellEnd"/>
      <w:r w:rsidRPr="009460CA">
        <w:rPr>
          <w:shd w:val="clear" w:color="auto" w:fill="FFFFFF"/>
          <w:lang w:val="en-US"/>
        </w:rPr>
        <w:t xml:space="preserve">, C., </w:t>
      </w:r>
      <w:proofErr w:type="spellStart"/>
      <w:r w:rsidRPr="009460CA">
        <w:rPr>
          <w:shd w:val="clear" w:color="auto" w:fill="FFFFFF"/>
          <w:lang w:val="en-US"/>
        </w:rPr>
        <w:t>Ammerlaan</w:t>
      </w:r>
      <w:proofErr w:type="spellEnd"/>
      <w:r w:rsidRPr="009460CA">
        <w:rPr>
          <w:shd w:val="clear" w:color="auto" w:fill="FFFFFF"/>
          <w:lang w:val="en-US"/>
        </w:rPr>
        <w:t xml:space="preserve">, H., </w:t>
      </w:r>
      <w:proofErr w:type="spellStart"/>
      <w:r w:rsidRPr="009460CA">
        <w:rPr>
          <w:shd w:val="clear" w:color="auto" w:fill="FFFFFF"/>
          <w:lang w:val="en-US"/>
        </w:rPr>
        <w:t>Kok</w:t>
      </w:r>
      <w:proofErr w:type="spellEnd"/>
      <w:r w:rsidRPr="009460CA">
        <w:rPr>
          <w:shd w:val="clear" w:color="auto" w:fill="FFFFFF"/>
          <w:lang w:val="en-US"/>
        </w:rPr>
        <w:t xml:space="preserve">, G., </w:t>
      </w:r>
      <w:proofErr w:type="spellStart"/>
      <w:r w:rsidRPr="009460CA">
        <w:rPr>
          <w:shd w:val="clear" w:color="auto" w:fill="FFFFFF"/>
          <w:lang w:val="en-US"/>
        </w:rPr>
        <w:t>Raethke</w:t>
      </w:r>
      <w:proofErr w:type="spellEnd"/>
      <w:r w:rsidRPr="009460CA">
        <w:rPr>
          <w:shd w:val="clear" w:color="auto" w:fill="FFFFFF"/>
          <w:lang w:val="en-US"/>
        </w:rPr>
        <w:t xml:space="preserve">, M., y </w:t>
      </w:r>
      <w:proofErr w:type="spellStart"/>
      <w:r w:rsidRPr="009460CA">
        <w:rPr>
          <w:shd w:val="clear" w:color="auto" w:fill="FFFFFF"/>
          <w:lang w:val="en-US"/>
        </w:rPr>
        <w:t>Vervoortd</w:t>
      </w:r>
      <w:proofErr w:type="spellEnd"/>
      <w:r w:rsidRPr="009460CA">
        <w:rPr>
          <w:shd w:val="clear" w:color="auto" w:fill="FFFFFF"/>
          <w:lang w:val="en-US"/>
        </w:rPr>
        <w:t xml:space="preserve">, S. (2017). Let’s talk about sex: A qualitative study exploring the experiences of HIV nurses when discussing sexual risk </w:t>
      </w:r>
      <w:proofErr w:type="spellStart"/>
      <w:r w:rsidRPr="009460CA">
        <w:rPr>
          <w:shd w:val="clear" w:color="auto" w:fill="FFFFFF"/>
          <w:lang w:val="en-US"/>
        </w:rPr>
        <w:t>behaviours</w:t>
      </w:r>
      <w:proofErr w:type="spellEnd"/>
      <w:r w:rsidRPr="009460CA">
        <w:rPr>
          <w:shd w:val="clear" w:color="auto" w:fill="FFFFFF"/>
          <w:lang w:val="en-US"/>
        </w:rPr>
        <w:t xml:space="preserve"> with HIV-positive men who have sex with men. International. </w:t>
      </w:r>
      <w:r w:rsidRPr="009460CA">
        <w:rPr>
          <w:i/>
          <w:shd w:val="clear" w:color="auto" w:fill="FFFFFF"/>
          <w:lang w:val="en-US"/>
        </w:rPr>
        <w:t>Journal of Nursing Studies, 76</w:t>
      </w:r>
      <w:r w:rsidRPr="009460CA">
        <w:rPr>
          <w:shd w:val="clear" w:color="auto" w:fill="FFFFFF"/>
          <w:lang w:val="en-US"/>
        </w:rPr>
        <w:t xml:space="preserve">, 55-61. </w:t>
      </w:r>
      <w:hyperlink r:id="rId46" w:tgtFrame="_blank" w:tooltip="Persistent link using digital object identifier" w:history="1">
        <w:r w:rsidRPr="009460CA">
          <w:rPr>
            <w:rStyle w:val="Hipervnculo"/>
          </w:rPr>
          <w:t>https://doi.org/10.1016/j.ijnurstu.2017.09.002</w:t>
        </w:r>
      </w:hyperlink>
    </w:p>
    <w:p w14:paraId="62F3960A" w14:textId="77777777" w:rsidR="00C65712" w:rsidRPr="009460CA" w:rsidRDefault="00C65712" w:rsidP="00C65712">
      <w:pPr>
        <w:ind w:left="709" w:hanging="709"/>
        <w:contextualSpacing/>
        <w:jc w:val="both"/>
        <w:rPr>
          <w:rStyle w:val="Hipervnculo"/>
        </w:rPr>
      </w:pPr>
      <w:proofErr w:type="spellStart"/>
      <w:r w:rsidRPr="009460CA">
        <w:lastRenderedPageBreak/>
        <w:t>Ogunbajo</w:t>
      </w:r>
      <w:proofErr w:type="spellEnd"/>
      <w:r w:rsidRPr="009460CA">
        <w:t xml:space="preserve">, A., Restar, A., Edeza, A., </w:t>
      </w:r>
      <w:proofErr w:type="spellStart"/>
      <w:r w:rsidRPr="009460CA">
        <w:t>Goedel</w:t>
      </w:r>
      <w:proofErr w:type="spellEnd"/>
      <w:r w:rsidRPr="009460CA">
        <w:t xml:space="preserve">, W., Jin, H., </w:t>
      </w:r>
      <w:proofErr w:type="spellStart"/>
      <w:r w:rsidRPr="009460CA">
        <w:t>Iwuagwu</w:t>
      </w:r>
      <w:proofErr w:type="spellEnd"/>
      <w:r w:rsidRPr="009460CA">
        <w:t xml:space="preserve">, S., Williams, R. </w:t>
      </w:r>
      <w:proofErr w:type="spellStart"/>
      <w:r w:rsidRPr="009460CA">
        <w:t>Rabiu</w:t>
      </w:r>
      <w:proofErr w:type="spellEnd"/>
      <w:r w:rsidRPr="009460CA">
        <w:t xml:space="preserve">, M., </w:t>
      </w:r>
      <w:proofErr w:type="spellStart"/>
      <w:r w:rsidRPr="009460CA">
        <w:t>Biello</w:t>
      </w:r>
      <w:proofErr w:type="spellEnd"/>
      <w:r w:rsidRPr="009460CA">
        <w:t xml:space="preserve">, K., y </w:t>
      </w:r>
      <w:proofErr w:type="spellStart"/>
      <w:r w:rsidRPr="009460CA">
        <w:t>Mimiaga</w:t>
      </w:r>
      <w:proofErr w:type="spellEnd"/>
      <w:r w:rsidRPr="009460CA">
        <w:t xml:space="preserve">, M. (In </w:t>
      </w:r>
      <w:proofErr w:type="spellStart"/>
      <w:r w:rsidRPr="009460CA">
        <w:t>press</w:t>
      </w:r>
      <w:proofErr w:type="spellEnd"/>
      <w:r w:rsidRPr="009460CA">
        <w:t xml:space="preserve">). Poor </w:t>
      </w:r>
      <w:proofErr w:type="spellStart"/>
      <w:r w:rsidRPr="009460CA">
        <w:t>sleep</w:t>
      </w:r>
      <w:proofErr w:type="spellEnd"/>
      <w:r w:rsidRPr="009460CA">
        <w:t xml:space="preserve"> </w:t>
      </w:r>
      <w:proofErr w:type="spellStart"/>
      <w:r w:rsidRPr="009460CA">
        <w:t>health</w:t>
      </w:r>
      <w:proofErr w:type="spellEnd"/>
      <w:r w:rsidRPr="009460CA">
        <w:t xml:space="preserve"> </w:t>
      </w:r>
      <w:proofErr w:type="spellStart"/>
      <w:r w:rsidRPr="009460CA">
        <w:t>is</w:t>
      </w:r>
      <w:proofErr w:type="spellEnd"/>
      <w:r w:rsidRPr="009460CA">
        <w:t xml:space="preserve"> </w:t>
      </w:r>
      <w:proofErr w:type="spellStart"/>
      <w:r w:rsidRPr="009460CA">
        <w:t>associated</w:t>
      </w:r>
      <w:proofErr w:type="spellEnd"/>
      <w:r w:rsidRPr="009460CA">
        <w:t xml:space="preserve"> </w:t>
      </w:r>
      <w:proofErr w:type="spellStart"/>
      <w:r w:rsidRPr="009460CA">
        <w:t>with</w:t>
      </w:r>
      <w:proofErr w:type="spellEnd"/>
      <w:r w:rsidRPr="009460CA">
        <w:t xml:space="preserve"> </w:t>
      </w:r>
      <w:proofErr w:type="spellStart"/>
      <w:r w:rsidRPr="009460CA">
        <w:t>increased</w:t>
      </w:r>
      <w:proofErr w:type="spellEnd"/>
      <w:r w:rsidRPr="009460CA">
        <w:t xml:space="preserve"> mental </w:t>
      </w:r>
      <w:proofErr w:type="spellStart"/>
      <w:r w:rsidRPr="009460CA">
        <w:t>health</w:t>
      </w:r>
      <w:proofErr w:type="spellEnd"/>
      <w:r w:rsidRPr="009460CA">
        <w:t xml:space="preserve"> </w:t>
      </w:r>
      <w:proofErr w:type="spellStart"/>
      <w:r w:rsidRPr="009460CA">
        <w:t>problems</w:t>
      </w:r>
      <w:proofErr w:type="spellEnd"/>
      <w:r w:rsidRPr="009460CA">
        <w:t xml:space="preserve">, </w:t>
      </w:r>
      <w:proofErr w:type="spellStart"/>
      <w:r w:rsidRPr="009460CA">
        <w:t>substance</w:t>
      </w:r>
      <w:proofErr w:type="spellEnd"/>
      <w:r w:rsidRPr="009460CA">
        <w:t xml:space="preserve"> use, and HIV sexual </w:t>
      </w:r>
      <w:proofErr w:type="spellStart"/>
      <w:r w:rsidRPr="009460CA">
        <w:t>risk</w:t>
      </w:r>
      <w:proofErr w:type="spellEnd"/>
      <w:r w:rsidRPr="009460CA">
        <w:t xml:space="preserve"> </w:t>
      </w:r>
      <w:proofErr w:type="spellStart"/>
      <w:r w:rsidRPr="009460CA">
        <w:t>behavior</w:t>
      </w:r>
      <w:proofErr w:type="spellEnd"/>
      <w:r w:rsidRPr="009460CA">
        <w:t xml:space="preserve"> in a </w:t>
      </w:r>
      <w:proofErr w:type="spellStart"/>
      <w:r w:rsidRPr="009460CA">
        <w:t>large</w:t>
      </w:r>
      <w:proofErr w:type="spellEnd"/>
      <w:r w:rsidRPr="009460CA">
        <w:t xml:space="preserve">, </w:t>
      </w:r>
      <w:proofErr w:type="spellStart"/>
      <w:r w:rsidRPr="009460CA">
        <w:t>multistate</w:t>
      </w:r>
      <w:proofErr w:type="spellEnd"/>
      <w:r w:rsidRPr="009460CA">
        <w:t xml:space="preserve"> </w:t>
      </w:r>
      <w:proofErr w:type="spellStart"/>
      <w:r w:rsidRPr="009460CA">
        <w:t>sample</w:t>
      </w:r>
      <w:proofErr w:type="spellEnd"/>
      <w:r w:rsidRPr="009460CA">
        <w:t xml:space="preserve"> </w:t>
      </w:r>
      <w:proofErr w:type="spellStart"/>
      <w:r w:rsidRPr="009460CA">
        <w:t>of</w:t>
      </w:r>
      <w:proofErr w:type="spellEnd"/>
      <w:r w:rsidRPr="009460CA">
        <w:t xml:space="preserve"> gay, bisexual and </w:t>
      </w:r>
      <w:proofErr w:type="spellStart"/>
      <w:r w:rsidRPr="009460CA">
        <w:t>other</w:t>
      </w:r>
      <w:proofErr w:type="spellEnd"/>
      <w:r w:rsidRPr="009460CA">
        <w:t xml:space="preserve"> </w:t>
      </w:r>
      <w:proofErr w:type="spellStart"/>
      <w:r w:rsidRPr="009460CA">
        <w:t>men</w:t>
      </w:r>
      <w:proofErr w:type="spellEnd"/>
      <w:r w:rsidRPr="009460CA">
        <w:t xml:space="preserve"> </w:t>
      </w:r>
      <w:proofErr w:type="spellStart"/>
      <w:r w:rsidRPr="009460CA">
        <w:t>who</w:t>
      </w:r>
      <w:proofErr w:type="spellEnd"/>
      <w:r w:rsidRPr="009460CA">
        <w:t xml:space="preserve"> </w:t>
      </w:r>
      <w:proofErr w:type="spellStart"/>
      <w:r w:rsidRPr="009460CA">
        <w:t>have</w:t>
      </w:r>
      <w:proofErr w:type="spellEnd"/>
      <w:r w:rsidRPr="009460CA">
        <w:t xml:space="preserve"> sex </w:t>
      </w:r>
      <w:proofErr w:type="spellStart"/>
      <w:r w:rsidRPr="009460CA">
        <w:t>with</w:t>
      </w:r>
      <w:proofErr w:type="spellEnd"/>
      <w:r w:rsidRPr="009460CA">
        <w:t xml:space="preserve"> </w:t>
      </w:r>
      <w:proofErr w:type="spellStart"/>
      <w:r w:rsidRPr="009460CA">
        <w:t>men</w:t>
      </w:r>
      <w:proofErr w:type="spellEnd"/>
      <w:r w:rsidRPr="009460CA">
        <w:t xml:space="preserve"> (GBMSM) in Nigeria, </w:t>
      </w:r>
      <w:proofErr w:type="spellStart"/>
      <w:r w:rsidRPr="009460CA">
        <w:t>Africa</w:t>
      </w:r>
      <w:proofErr w:type="spellEnd"/>
      <w:r w:rsidRPr="009460CA">
        <w:t xml:space="preserve">. </w:t>
      </w:r>
      <w:proofErr w:type="spellStart"/>
      <w:r w:rsidRPr="009460CA">
        <w:rPr>
          <w:i/>
          <w:iCs/>
        </w:rPr>
        <w:t>Sleep</w:t>
      </w:r>
      <w:proofErr w:type="spellEnd"/>
      <w:r w:rsidRPr="009460CA">
        <w:rPr>
          <w:i/>
          <w:iCs/>
        </w:rPr>
        <w:t xml:space="preserve"> </w:t>
      </w:r>
      <w:proofErr w:type="spellStart"/>
      <w:r w:rsidRPr="009460CA">
        <w:rPr>
          <w:i/>
          <w:iCs/>
        </w:rPr>
        <w:t>Health</w:t>
      </w:r>
      <w:proofErr w:type="spellEnd"/>
      <w:r w:rsidRPr="009460CA">
        <w:rPr>
          <w:i/>
          <w:iCs/>
          <w:color w:val="0070C0"/>
        </w:rPr>
        <w:t>.</w:t>
      </w:r>
      <w:r w:rsidRPr="009460CA">
        <w:rPr>
          <w:color w:val="0070C0"/>
        </w:rPr>
        <w:t xml:space="preserve"> </w:t>
      </w:r>
      <w:hyperlink r:id="rId47" w:history="1">
        <w:r w:rsidRPr="009460CA">
          <w:rPr>
            <w:rStyle w:val="Hipervnculo"/>
          </w:rPr>
          <w:t>https://doi.org/10.1016/j.sleh.2020.02.010</w:t>
        </w:r>
      </w:hyperlink>
    </w:p>
    <w:p w14:paraId="35CFEC01" w14:textId="77777777" w:rsidR="00C65712" w:rsidRPr="009460CA" w:rsidRDefault="00C65712" w:rsidP="00C65712">
      <w:pPr>
        <w:ind w:left="709" w:hanging="709"/>
        <w:contextualSpacing/>
        <w:jc w:val="both"/>
        <w:rPr>
          <w:color w:val="0070C0"/>
        </w:rPr>
      </w:pPr>
      <w:r w:rsidRPr="009460CA">
        <w:t xml:space="preserve">Organización de Naciones Unidas para la Educación (2018). </w:t>
      </w:r>
      <w:r w:rsidRPr="009460CA">
        <w:rPr>
          <w:i/>
          <w:iCs/>
        </w:rPr>
        <w:t xml:space="preserve">Por qué es importante la educación integral en sexualidad. </w:t>
      </w:r>
      <w:r w:rsidRPr="009460CA">
        <w:t>Recuperado de</w:t>
      </w:r>
      <w:r w:rsidRPr="009460CA">
        <w:rPr>
          <w:rStyle w:val="Hipervnculo"/>
        </w:rPr>
        <w:t xml:space="preserve"> https://es.unesco.org/news/que-es-importante-educacion-integral-sexualidad</w:t>
      </w:r>
    </w:p>
    <w:p w14:paraId="049DAB33" w14:textId="77777777" w:rsidR="00C65712" w:rsidRPr="009460CA" w:rsidRDefault="00C65712" w:rsidP="00C65712">
      <w:pPr>
        <w:ind w:left="709" w:hanging="709"/>
        <w:contextualSpacing/>
        <w:jc w:val="both"/>
        <w:rPr>
          <w:color w:val="0070C0"/>
        </w:rPr>
      </w:pPr>
      <w:r w:rsidRPr="009460CA">
        <w:t xml:space="preserve">Organización Mundial de la Salud (2018). Directrices sobre encuestas </w:t>
      </w:r>
      <w:proofErr w:type="spellStart"/>
      <w:r w:rsidRPr="009460CA">
        <w:t>bioconductuales</w:t>
      </w:r>
      <w:proofErr w:type="spellEnd"/>
      <w:r w:rsidRPr="009460CA">
        <w:t xml:space="preserve"> en grupos de población con riesgo de VIH. Ginebra: Organización Mundial de la Salud. Recuperado de </w:t>
      </w:r>
      <w:hyperlink r:id="rId48" w:history="1">
        <w:r w:rsidRPr="009460CA">
          <w:rPr>
            <w:rStyle w:val="Hipervnculo"/>
          </w:rPr>
          <w:t>https://apps.who.int/iris/bitstream/handle/10665/275541/9789243513010-spa.pdf</w:t>
        </w:r>
      </w:hyperlink>
    </w:p>
    <w:p w14:paraId="2FBD65EC" w14:textId="77777777" w:rsidR="00C65712" w:rsidRPr="009460CA" w:rsidRDefault="00C65712" w:rsidP="00C65712">
      <w:pPr>
        <w:ind w:left="709" w:hanging="709"/>
        <w:contextualSpacing/>
        <w:jc w:val="both"/>
        <w:rPr>
          <w:rStyle w:val="Hipervnculo"/>
        </w:rPr>
      </w:pPr>
      <w:r w:rsidRPr="009460CA">
        <w:rPr>
          <w:shd w:val="clear" w:color="auto" w:fill="FFFFFF"/>
        </w:rPr>
        <w:t xml:space="preserve">Organización Panamericana de la Salud (27 de noviembre de 2019). </w:t>
      </w:r>
      <w:r w:rsidRPr="009460CA">
        <w:rPr>
          <w:i/>
          <w:shd w:val="clear" w:color="auto" w:fill="FFFFFF"/>
        </w:rPr>
        <w:t xml:space="preserve">Campaña invita a personal de salud y a jóvenes a hablar abiertamente sobre el VIH. </w:t>
      </w:r>
      <w:r w:rsidRPr="009460CA">
        <w:rPr>
          <w:shd w:val="clear" w:color="auto" w:fill="FFFFFF"/>
        </w:rPr>
        <w:t>Washington: autor. Recuperado de</w:t>
      </w:r>
      <w:r w:rsidRPr="009460CA">
        <w:rPr>
          <w:rStyle w:val="Hipervnculo"/>
        </w:rPr>
        <w:t xml:space="preserve"> </w:t>
      </w:r>
      <w:hyperlink r:id="rId49" w:history="1">
        <w:r w:rsidRPr="009460CA">
          <w:rPr>
            <w:rStyle w:val="Hipervnculo"/>
          </w:rPr>
          <w:t>https://www.paho.org/per/index.php?option=com_content&amp;view=article&amp;id=4434:campana-invita-a-personal-de-salud-y-a-jovenes-a-hablar-abiertamente-sobre-el-vih&amp;Itemid=0</w:t>
        </w:r>
      </w:hyperlink>
    </w:p>
    <w:p w14:paraId="0FFBD086" w14:textId="77777777" w:rsidR="00C65712" w:rsidRPr="009460CA" w:rsidRDefault="00C65712" w:rsidP="00C65712">
      <w:pPr>
        <w:ind w:left="709" w:hanging="709"/>
        <w:contextualSpacing/>
        <w:jc w:val="both"/>
        <w:rPr>
          <w:shd w:val="clear" w:color="auto" w:fill="FFFFFF"/>
        </w:rPr>
      </w:pPr>
      <w:r w:rsidRPr="009460CA">
        <w:rPr>
          <w:shd w:val="clear" w:color="auto" w:fill="FFFFFF"/>
          <w:lang w:val="en-US"/>
        </w:rPr>
        <w:t xml:space="preserve">Penfield, R. D., y </w:t>
      </w:r>
      <w:proofErr w:type="spellStart"/>
      <w:r w:rsidRPr="009460CA">
        <w:rPr>
          <w:shd w:val="clear" w:color="auto" w:fill="FFFFFF"/>
          <w:lang w:val="en-US"/>
        </w:rPr>
        <w:t>Giacobbi</w:t>
      </w:r>
      <w:proofErr w:type="spellEnd"/>
      <w:r w:rsidRPr="009460CA">
        <w:rPr>
          <w:shd w:val="clear" w:color="auto" w:fill="FFFFFF"/>
          <w:lang w:val="en-US"/>
        </w:rPr>
        <w:t xml:space="preserve">, P. R. (2009). Applying a score confidence interval to Aiken’s item content-relevance index. </w:t>
      </w:r>
      <w:proofErr w:type="spellStart"/>
      <w:r w:rsidRPr="009460CA">
        <w:rPr>
          <w:i/>
          <w:shd w:val="clear" w:color="auto" w:fill="FFFFFF"/>
        </w:rPr>
        <w:t>Measurement</w:t>
      </w:r>
      <w:proofErr w:type="spellEnd"/>
      <w:r w:rsidRPr="009460CA">
        <w:rPr>
          <w:i/>
          <w:shd w:val="clear" w:color="auto" w:fill="FFFFFF"/>
        </w:rPr>
        <w:t xml:space="preserve"> in </w:t>
      </w:r>
      <w:proofErr w:type="spellStart"/>
      <w:r w:rsidRPr="009460CA">
        <w:rPr>
          <w:i/>
          <w:shd w:val="clear" w:color="auto" w:fill="FFFFFF"/>
        </w:rPr>
        <w:t>Physical</w:t>
      </w:r>
      <w:proofErr w:type="spellEnd"/>
      <w:r w:rsidRPr="009460CA">
        <w:rPr>
          <w:i/>
          <w:shd w:val="clear" w:color="auto" w:fill="FFFFFF"/>
        </w:rPr>
        <w:t xml:space="preserve"> </w:t>
      </w:r>
      <w:proofErr w:type="spellStart"/>
      <w:r w:rsidRPr="009460CA">
        <w:rPr>
          <w:i/>
          <w:shd w:val="clear" w:color="auto" w:fill="FFFFFF"/>
        </w:rPr>
        <w:t>Education</w:t>
      </w:r>
      <w:proofErr w:type="spellEnd"/>
      <w:r w:rsidRPr="009460CA">
        <w:rPr>
          <w:i/>
          <w:shd w:val="clear" w:color="auto" w:fill="FFFFFF"/>
        </w:rPr>
        <w:t xml:space="preserve"> and </w:t>
      </w:r>
      <w:proofErr w:type="spellStart"/>
      <w:r w:rsidRPr="009460CA">
        <w:rPr>
          <w:i/>
          <w:shd w:val="clear" w:color="auto" w:fill="FFFFFF"/>
        </w:rPr>
        <w:t>Exercise</w:t>
      </w:r>
      <w:proofErr w:type="spellEnd"/>
      <w:r w:rsidRPr="009460CA">
        <w:rPr>
          <w:i/>
          <w:shd w:val="clear" w:color="auto" w:fill="FFFFFF"/>
        </w:rPr>
        <w:t xml:space="preserve"> </w:t>
      </w:r>
      <w:proofErr w:type="spellStart"/>
      <w:r w:rsidRPr="009460CA">
        <w:rPr>
          <w:i/>
          <w:shd w:val="clear" w:color="auto" w:fill="FFFFFF"/>
        </w:rPr>
        <w:t>Science</w:t>
      </w:r>
      <w:proofErr w:type="spellEnd"/>
      <w:r w:rsidRPr="009460CA">
        <w:rPr>
          <w:i/>
          <w:shd w:val="clear" w:color="auto" w:fill="FFFFFF"/>
        </w:rPr>
        <w:t>, 8</w:t>
      </w:r>
      <w:r w:rsidRPr="009460CA">
        <w:rPr>
          <w:shd w:val="clear" w:color="auto" w:fill="FFFFFF"/>
        </w:rPr>
        <w:t xml:space="preserve">(4), 213-225. </w:t>
      </w:r>
      <w:hyperlink r:id="rId50" w:history="1">
        <w:r w:rsidRPr="009460CA">
          <w:rPr>
            <w:rStyle w:val="Hipervnculo"/>
          </w:rPr>
          <w:t>https://doi.org/10.1207/s15327841mpee0804_3</w:t>
        </w:r>
      </w:hyperlink>
    </w:p>
    <w:p w14:paraId="4A7B6A96" w14:textId="77777777" w:rsidR="00C65712" w:rsidRPr="009460CA" w:rsidRDefault="00C65712" w:rsidP="00C65712">
      <w:pPr>
        <w:ind w:left="709" w:hanging="709"/>
        <w:contextualSpacing/>
        <w:jc w:val="both"/>
        <w:rPr>
          <w:shd w:val="clear" w:color="auto" w:fill="FFFFFF"/>
        </w:rPr>
      </w:pPr>
      <w:r w:rsidRPr="009460CA">
        <w:rPr>
          <w:shd w:val="clear" w:color="auto" w:fill="FFFFFF"/>
        </w:rPr>
        <w:t>Programa Conjunto de las Naciones Unidas sobre el VIH/SIDA (2018).</w:t>
      </w:r>
      <w:r w:rsidRPr="009460CA">
        <w:rPr>
          <w:i/>
          <w:shd w:val="clear" w:color="auto" w:fill="FFFFFF"/>
        </w:rPr>
        <w:t xml:space="preserve"> Monitoreo global del SIDA 2019.  Indicadores para el seguimiento de la Declaración Política de las Naciones Unidas para poner fin al sida de 2016. </w:t>
      </w:r>
      <w:r w:rsidRPr="009460CA">
        <w:rPr>
          <w:shd w:val="clear" w:color="auto" w:fill="FFFFFF"/>
        </w:rPr>
        <w:t xml:space="preserve">Suiza: autor. Recuperado de </w:t>
      </w:r>
      <w:hyperlink r:id="rId51" w:history="1">
        <w:r w:rsidRPr="009460CA">
          <w:rPr>
            <w:rStyle w:val="Hipervnculo"/>
            <w:shd w:val="clear" w:color="auto" w:fill="FFFFFF"/>
          </w:rPr>
          <w:t>https://www.unaids.org/sites/default/files/media_asset/global-aids-monitoring_es.pdf</w:t>
        </w:r>
      </w:hyperlink>
    </w:p>
    <w:p w14:paraId="7BB4E863"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Quesada, D. (2015). La interdisciplinariedad y la terapia grupal: técnicas de atención de ofensores sexuales en el sistema penitenciario costarricense. </w:t>
      </w:r>
      <w:r w:rsidRPr="009460CA">
        <w:rPr>
          <w:i/>
          <w:shd w:val="clear" w:color="auto" w:fill="FFFFFF"/>
        </w:rPr>
        <w:t>Revista Costarricense de Trabajo Social</w:t>
      </w:r>
      <w:r w:rsidRPr="009460CA">
        <w:rPr>
          <w:shd w:val="clear" w:color="auto" w:fill="FFFFFF"/>
        </w:rPr>
        <w:t xml:space="preserve">, </w:t>
      </w:r>
      <w:r w:rsidRPr="009460CA">
        <w:rPr>
          <w:i/>
          <w:shd w:val="clear" w:color="auto" w:fill="FFFFFF"/>
        </w:rPr>
        <w:t>27,</w:t>
      </w:r>
      <w:r w:rsidRPr="009460CA">
        <w:rPr>
          <w:shd w:val="clear" w:color="auto" w:fill="FFFFFF"/>
        </w:rPr>
        <w:t xml:space="preserve"> 49-59. Recuperado de </w:t>
      </w:r>
      <w:hyperlink r:id="rId52" w:history="1">
        <w:r w:rsidRPr="009460CA">
          <w:rPr>
            <w:rStyle w:val="Hipervnculo"/>
            <w:shd w:val="clear" w:color="auto" w:fill="FFFFFF"/>
          </w:rPr>
          <w:t>http://revista.trabajosocial.or.cr/index.php/revista/article/view/290/317</w:t>
        </w:r>
      </w:hyperlink>
    </w:p>
    <w:p w14:paraId="66440D62" w14:textId="77777777" w:rsidR="00C65712" w:rsidRPr="009460CA" w:rsidRDefault="00C65712" w:rsidP="00C65712">
      <w:pPr>
        <w:ind w:left="709" w:hanging="709"/>
        <w:contextualSpacing/>
        <w:jc w:val="both"/>
        <w:rPr>
          <w:rStyle w:val="Hipervnculo"/>
          <w:shd w:val="clear" w:color="auto" w:fill="FFFFFF"/>
        </w:rPr>
      </w:pPr>
      <w:proofErr w:type="spellStart"/>
      <w:r w:rsidRPr="009460CA">
        <w:rPr>
          <w:shd w:val="clear" w:color="auto" w:fill="FFFFFF"/>
        </w:rPr>
        <w:t>Recchi</w:t>
      </w:r>
      <w:proofErr w:type="spellEnd"/>
      <w:r w:rsidRPr="009460CA">
        <w:rPr>
          <w:shd w:val="clear" w:color="auto" w:fill="FFFFFF"/>
        </w:rPr>
        <w:t xml:space="preserve">, J., Santamaria, C., </w:t>
      </w:r>
      <w:proofErr w:type="spellStart"/>
      <w:r w:rsidRPr="009460CA">
        <w:rPr>
          <w:shd w:val="clear" w:color="auto" w:fill="FFFFFF"/>
        </w:rPr>
        <w:t>Betti</w:t>
      </w:r>
      <w:proofErr w:type="spellEnd"/>
      <w:r w:rsidRPr="009460CA">
        <w:rPr>
          <w:shd w:val="clear" w:color="auto" w:fill="FFFFFF"/>
        </w:rPr>
        <w:t xml:space="preserve">, L., </w:t>
      </w:r>
      <w:proofErr w:type="spellStart"/>
      <w:r w:rsidRPr="009460CA">
        <w:rPr>
          <w:shd w:val="clear" w:color="auto" w:fill="FFFFFF"/>
        </w:rPr>
        <w:t>D´Elio</w:t>
      </w:r>
      <w:proofErr w:type="spellEnd"/>
      <w:r w:rsidRPr="009460CA">
        <w:rPr>
          <w:shd w:val="clear" w:color="auto" w:fill="FFFFFF"/>
        </w:rPr>
        <w:t xml:space="preserve">, F., La Rosa, L., y Sotelo, J. (2016). </w:t>
      </w:r>
      <w:r w:rsidRPr="009460CA">
        <w:rPr>
          <w:i/>
          <w:shd w:val="clear" w:color="auto" w:fill="FFFFFF"/>
        </w:rPr>
        <w:t>Relaciones sexuales anales. Conceptos y recomendaciones para equipos de salud.</w:t>
      </w:r>
      <w:r w:rsidRPr="009460CA">
        <w:rPr>
          <w:shd w:val="clear" w:color="auto" w:fill="FFFFFF"/>
        </w:rPr>
        <w:t xml:space="preserve"> Buenos Aires: Área de Comunicación de la Dirección de Sida y ETS, Ministerio de Salud de la Nación. Recuperado de </w:t>
      </w:r>
      <w:hyperlink r:id="rId53" w:history="1">
        <w:r w:rsidRPr="009460CA">
          <w:rPr>
            <w:rStyle w:val="Hipervnculo"/>
            <w:shd w:val="clear" w:color="auto" w:fill="FFFFFF"/>
          </w:rPr>
          <w:t>http://www.msal.gob.ar/images/stories/bes/graficos/0000000111cnt-2016-09_cuadernillo-anal.pdf</w:t>
        </w:r>
      </w:hyperlink>
    </w:p>
    <w:p w14:paraId="5BC24656" w14:textId="77777777" w:rsidR="00C65712" w:rsidRPr="009460CA" w:rsidRDefault="00C65712" w:rsidP="00C65712">
      <w:pPr>
        <w:ind w:left="709" w:hanging="709"/>
        <w:contextualSpacing/>
        <w:jc w:val="both"/>
        <w:rPr>
          <w:rStyle w:val="Hipervnculo"/>
        </w:rPr>
      </w:pPr>
      <w:r w:rsidRPr="009460CA">
        <w:t xml:space="preserve">Ruiz, A., Jiménez, O., y </w:t>
      </w:r>
      <w:proofErr w:type="spellStart"/>
      <w:r w:rsidRPr="009460CA">
        <w:t>Rando</w:t>
      </w:r>
      <w:proofErr w:type="spellEnd"/>
      <w:r w:rsidRPr="009460CA">
        <w:t>, M. (2020). Programa de intervención breve de educación sexual desde el modelo biográfico en adolescentes de enseñanza secundaria: Un estudio piloto.</w:t>
      </w:r>
      <w:r w:rsidRPr="009460CA">
        <w:rPr>
          <w:shd w:val="clear" w:color="auto" w:fill="FFFFFF"/>
        </w:rPr>
        <w:t xml:space="preserve"> </w:t>
      </w:r>
      <w:hyperlink r:id="rId54" w:tooltip="Search for Revista Española de Orientación y Psicopedagogía" w:history="1">
        <w:r w:rsidRPr="009460CA">
          <w:rPr>
            <w:i/>
            <w:iCs/>
            <w:shd w:val="clear" w:color="auto" w:fill="FFFFFF"/>
          </w:rPr>
          <w:t>Revista Española de Orientación y Psicopedagogía</w:t>
        </w:r>
      </w:hyperlink>
      <w:r w:rsidRPr="009460CA">
        <w:rPr>
          <w:i/>
          <w:iCs/>
          <w:shd w:val="clear" w:color="auto" w:fill="FFFFFF"/>
        </w:rPr>
        <w:t>, 31</w:t>
      </w:r>
      <w:r w:rsidRPr="009460CA">
        <w:rPr>
          <w:shd w:val="clear" w:color="auto" w:fill="FFFFFF"/>
        </w:rPr>
        <w:t xml:space="preserve">(2), 38-55. </w:t>
      </w:r>
      <w:r w:rsidRPr="009460CA">
        <w:rPr>
          <w:rStyle w:val="Hipervnculo"/>
          <w:shd w:val="clear" w:color="auto" w:fill="FFFFFF"/>
        </w:rPr>
        <w:t>http://dx.doi.org/10.5944/reop.vol.31.num.2.2020.27985</w:t>
      </w:r>
    </w:p>
    <w:p w14:paraId="471133FF"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Salazar, X., Cáceres, C., </w:t>
      </w:r>
      <w:proofErr w:type="spellStart"/>
      <w:r w:rsidRPr="009460CA">
        <w:rPr>
          <w:shd w:val="clear" w:color="auto" w:fill="FFFFFF"/>
        </w:rPr>
        <w:t>Maiorana</w:t>
      </w:r>
      <w:proofErr w:type="spellEnd"/>
      <w:r w:rsidRPr="009460CA">
        <w:rPr>
          <w:shd w:val="clear" w:color="auto" w:fill="FFFFFF"/>
        </w:rPr>
        <w:t xml:space="preserve">, A., Rosasco, A., </w:t>
      </w:r>
      <w:proofErr w:type="spellStart"/>
      <w:r w:rsidRPr="009460CA">
        <w:rPr>
          <w:shd w:val="clear" w:color="auto" w:fill="FFFFFF"/>
        </w:rPr>
        <w:t>Kegeles</w:t>
      </w:r>
      <w:proofErr w:type="spellEnd"/>
      <w:r w:rsidRPr="009460CA">
        <w:rPr>
          <w:shd w:val="clear" w:color="auto" w:fill="FFFFFF"/>
        </w:rPr>
        <w:t xml:space="preserve">, S., y Coates, T. (2006). Influencia del contexto sociocultural en la percepción del riesgo y la negociación de protección en hombres homosexuales pobres de la costa peruana. </w:t>
      </w:r>
      <w:proofErr w:type="spellStart"/>
      <w:r w:rsidRPr="009460CA">
        <w:rPr>
          <w:i/>
          <w:shd w:val="clear" w:color="auto" w:fill="FFFFFF"/>
        </w:rPr>
        <w:t>Cadernos</w:t>
      </w:r>
      <w:proofErr w:type="spellEnd"/>
      <w:r w:rsidRPr="009460CA">
        <w:rPr>
          <w:i/>
          <w:shd w:val="clear" w:color="auto" w:fill="FFFFFF"/>
        </w:rPr>
        <w:t xml:space="preserve"> de </w:t>
      </w:r>
      <w:proofErr w:type="spellStart"/>
      <w:r w:rsidRPr="009460CA">
        <w:rPr>
          <w:i/>
          <w:shd w:val="clear" w:color="auto" w:fill="FFFFFF"/>
        </w:rPr>
        <w:t>Saúde</w:t>
      </w:r>
      <w:proofErr w:type="spellEnd"/>
      <w:r w:rsidRPr="009460CA">
        <w:rPr>
          <w:i/>
          <w:shd w:val="clear" w:color="auto" w:fill="FFFFFF"/>
        </w:rPr>
        <w:t xml:space="preserve"> Pública, 22</w:t>
      </w:r>
      <w:r w:rsidRPr="009460CA">
        <w:rPr>
          <w:shd w:val="clear" w:color="auto" w:fill="FFFFFF"/>
        </w:rPr>
        <w:t xml:space="preserve">(10), 2097-2104. </w:t>
      </w:r>
      <w:hyperlink r:id="rId55" w:history="1">
        <w:r w:rsidRPr="009460CA">
          <w:rPr>
            <w:rStyle w:val="Hipervnculo"/>
            <w:shd w:val="clear" w:color="auto" w:fill="FFFFFF"/>
          </w:rPr>
          <w:t>http://dx.doi.org/10.1590/S0102-311X2006001000015</w:t>
        </w:r>
      </w:hyperlink>
    </w:p>
    <w:p w14:paraId="7A04A6E8" w14:textId="77777777" w:rsidR="00C65712" w:rsidRPr="009460CA" w:rsidRDefault="00C65712" w:rsidP="00C65712">
      <w:pPr>
        <w:ind w:left="709" w:hanging="709"/>
        <w:contextualSpacing/>
        <w:jc w:val="both"/>
        <w:rPr>
          <w:rStyle w:val="Hipervnculo"/>
          <w:shd w:val="clear" w:color="auto" w:fill="FFFFFF"/>
        </w:rPr>
      </w:pPr>
      <w:r w:rsidRPr="009460CA">
        <w:rPr>
          <w:shd w:val="clear" w:color="auto" w:fill="FFFFFF"/>
        </w:rPr>
        <w:t xml:space="preserve">Toro-Alfonso, J. (2000). La prevención del VIH con hombres homosexuales en Puerto Rico: un modelo para el Caribe. </w:t>
      </w:r>
      <w:proofErr w:type="spellStart"/>
      <w:r w:rsidRPr="009460CA">
        <w:rPr>
          <w:i/>
          <w:shd w:val="clear" w:color="auto" w:fill="FFFFFF"/>
        </w:rPr>
        <w:t>Interamerican</w:t>
      </w:r>
      <w:proofErr w:type="spellEnd"/>
      <w:r w:rsidRPr="009460CA">
        <w:rPr>
          <w:i/>
          <w:shd w:val="clear" w:color="auto" w:fill="FFFFFF"/>
        </w:rPr>
        <w:t xml:space="preserve"> </w:t>
      </w:r>
      <w:proofErr w:type="spellStart"/>
      <w:r w:rsidRPr="009460CA">
        <w:rPr>
          <w:i/>
          <w:shd w:val="clear" w:color="auto" w:fill="FFFFFF"/>
        </w:rPr>
        <w:t>Journal</w:t>
      </w:r>
      <w:proofErr w:type="spellEnd"/>
      <w:r w:rsidRPr="009460CA">
        <w:rPr>
          <w:i/>
          <w:shd w:val="clear" w:color="auto" w:fill="FFFFFF"/>
        </w:rPr>
        <w:t xml:space="preserve"> </w:t>
      </w:r>
      <w:proofErr w:type="spellStart"/>
      <w:r w:rsidRPr="009460CA">
        <w:rPr>
          <w:i/>
          <w:shd w:val="clear" w:color="auto" w:fill="FFFFFF"/>
        </w:rPr>
        <w:t>of</w:t>
      </w:r>
      <w:proofErr w:type="spellEnd"/>
      <w:r w:rsidRPr="009460CA">
        <w:rPr>
          <w:i/>
          <w:shd w:val="clear" w:color="auto" w:fill="FFFFFF"/>
        </w:rPr>
        <w:t xml:space="preserve"> </w:t>
      </w:r>
      <w:proofErr w:type="spellStart"/>
      <w:r w:rsidRPr="009460CA">
        <w:rPr>
          <w:i/>
          <w:shd w:val="clear" w:color="auto" w:fill="FFFFFF"/>
        </w:rPr>
        <w:t>Psychology</w:t>
      </w:r>
      <w:proofErr w:type="spellEnd"/>
      <w:r w:rsidRPr="009460CA">
        <w:rPr>
          <w:i/>
          <w:shd w:val="clear" w:color="auto" w:fill="FFFFFF"/>
        </w:rPr>
        <w:t>,</w:t>
      </w:r>
      <w:r w:rsidRPr="009460CA">
        <w:rPr>
          <w:shd w:val="clear" w:color="auto" w:fill="FFFFFF"/>
        </w:rPr>
        <w:t xml:space="preserve"> </w:t>
      </w:r>
      <w:r w:rsidRPr="009460CA">
        <w:rPr>
          <w:i/>
          <w:shd w:val="clear" w:color="auto" w:fill="FFFFFF"/>
        </w:rPr>
        <w:t>14</w:t>
      </w:r>
      <w:r w:rsidRPr="009460CA">
        <w:rPr>
          <w:shd w:val="clear" w:color="auto" w:fill="FFFFFF"/>
        </w:rPr>
        <w:t xml:space="preserve">(1) 173-193. Recuperado de </w:t>
      </w:r>
      <w:hyperlink r:id="rId56" w:history="1">
        <w:r w:rsidRPr="009460CA">
          <w:rPr>
            <w:rStyle w:val="Hipervnculo"/>
            <w:shd w:val="clear" w:color="auto" w:fill="FFFFFF"/>
          </w:rPr>
          <w:t>http://bibliotecavirtual.clacso.org.ar/ar/libros/pr/cis/rcs/14/toro14.pdf</w:t>
        </w:r>
      </w:hyperlink>
    </w:p>
    <w:p w14:paraId="1F841A5A" w14:textId="77777777" w:rsidR="00C65712" w:rsidRPr="009460CA" w:rsidRDefault="00C65712" w:rsidP="00C65712">
      <w:pPr>
        <w:ind w:left="709" w:hanging="709"/>
        <w:contextualSpacing/>
        <w:jc w:val="both"/>
        <w:rPr>
          <w:shd w:val="clear" w:color="auto" w:fill="FFFFFF"/>
        </w:rPr>
      </w:pPr>
      <w:r w:rsidRPr="009460CA">
        <w:rPr>
          <w:shd w:val="clear" w:color="auto" w:fill="FFFFFF"/>
        </w:rPr>
        <w:t xml:space="preserve">Unión Internacional de Ciencia Psicológica (2008). </w:t>
      </w:r>
      <w:r w:rsidRPr="009460CA">
        <w:rPr>
          <w:i/>
          <w:iCs/>
          <w:shd w:val="clear" w:color="auto" w:fill="FFFFFF"/>
        </w:rPr>
        <w:t>Declaración Universal de principios éticos para psicólogos y psicólogas.</w:t>
      </w:r>
      <w:r w:rsidRPr="009460CA">
        <w:rPr>
          <w:shd w:val="clear" w:color="auto" w:fill="FFFFFF"/>
        </w:rPr>
        <w:t xml:space="preserve"> Berlín, 22 de julio de 2008. Recuperado de </w:t>
      </w:r>
      <w:hyperlink r:id="rId57" w:history="1">
        <w:r w:rsidRPr="009460CA">
          <w:rPr>
            <w:rStyle w:val="Hipervnculo"/>
            <w:shd w:val="clear" w:color="auto" w:fill="FFFFFF"/>
          </w:rPr>
          <w:t>https://archive.org/details/iaap-iupsys-declaracion-universal-de-principios-eticos-para-psicologas-y-psicologos/mode/2up</w:t>
        </w:r>
      </w:hyperlink>
    </w:p>
    <w:p w14:paraId="29F3C324" w14:textId="77777777" w:rsidR="00C65712" w:rsidRPr="009460CA" w:rsidRDefault="00C65712" w:rsidP="00C65712">
      <w:pPr>
        <w:ind w:left="709" w:hanging="709"/>
        <w:contextualSpacing/>
        <w:jc w:val="both"/>
        <w:rPr>
          <w:shd w:val="clear" w:color="auto" w:fill="FFFFFF"/>
        </w:rPr>
      </w:pPr>
      <w:r w:rsidRPr="009460CA">
        <w:rPr>
          <w:shd w:val="clear" w:color="auto" w:fill="FFFFFF"/>
        </w:rPr>
        <w:t>Villegas-Pantoja, M., Alonso-Castillo, M., Benavides-Torres, R., y Guzmán-Facundo, F. (2013). Consumo de alcohol y funciones ejecutivas en adolescentes: una revisión sistemática</w:t>
      </w:r>
      <w:r w:rsidRPr="009460CA">
        <w:rPr>
          <w:i/>
          <w:shd w:val="clear" w:color="auto" w:fill="FFFFFF"/>
        </w:rPr>
        <w:t xml:space="preserve">. </w:t>
      </w:r>
      <w:proofErr w:type="spellStart"/>
      <w:r w:rsidRPr="009460CA">
        <w:rPr>
          <w:i/>
          <w:shd w:val="clear" w:color="auto" w:fill="FFFFFF"/>
        </w:rPr>
        <w:t>Aquichan</w:t>
      </w:r>
      <w:proofErr w:type="spellEnd"/>
      <w:r w:rsidRPr="009460CA">
        <w:rPr>
          <w:i/>
          <w:shd w:val="clear" w:color="auto" w:fill="FFFFFF"/>
        </w:rPr>
        <w:t>, 13</w:t>
      </w:r>
      <w:r w:rsidRPr="009460CA">
        <w:rPr>
          <w:shd w:val="clear" w:color="auto" w:fill="FFFFFF"/>
        </w:rPr>
        <w:t xml:space="preserve">(2), 234-246. Recuperado de </w:t>
      </w:r>
      <w:hyperlink r:id="rId58" w:history="1">
        <w:r w:rsidRPr="009460CA">
          <w:rPr>
            <w:rStyle w:val="Hipervnculo"/>
            <w:shd w:val="clear" w:color="auto" w:fill="FFFFFF"/>
          </w:rPr>
          <w:t>http://aquichan.unisabana.edu.co/index.php/aquichan/article/view/2357/3174</w:t>
        </w:r>
      </w:hyperlink>
    </w:p>
    <w:p w14:paraId="07920AC2" w14:textId="77777777" w:rsidR="00C65712" w:rsidRPr="009460CA" w:rsidRDefault="00C65712" w:rsidP="00C65712">
      <w:pPr>
        <w:ind w:left="709" w:hanging="709"/>
        <w:contextualSpacing/>
        <w:jc w:val="both"/>
      </w:pPr>
      <w:r w:rsidRPr="009460CA">
        <w:rPr>
          <w:shd w:val="clear" w:color="auto" w:fill="FFFFFF"/>
          <w:lang w:val="en-US"/>
        </w:rPr>
        <w:t xml:space="preserve">Walsh, J., </w:t>
      </w:r>
      <w:proofErr w:type="spellStart"/>
      <w:r w:rsidRPr="009460CA">
        <w:rPr>
          <w:shd w:val="clear" w:color="auto" w:fill="FFFFFF"/>
          <w:lang w:val="en-US"/>
        </w:rPr>
        <w:t>Weinhardt</w:t>
      </w:r>
      <w:proofErr w:type="spellEnd"/>
      <w:r w:rsidRPr="009460CA">
        <w:rPr>
          <w:shd w:val="clear" w:color="auto" w:fill="FFFFFF"/>
          <w:lang w:val="en-US"/>
        </w:rPr>
        <w:t xml:space="preserve">, L., </w:t>
      </w:r>
      <w:proofErr w:type="spellStart"/>
      <w:r w:rsidRPr="009460CA">
        <w:rPr>
          <w:shd w:val="clear" w:color="auto" w:fill="FFFFFF"/>
          <w:lang w:val="en-US"/>
        </w:rPr>
        <w:t>Kalichman</w:t>
      </w:r>
      <w:proofErr w:type="spellEnd"/>
      <w:r w:rsidRPr="009460CA">
        <w:rPr>
          <w:shd w:val="clear" w:color="auto" w:fill="FFFFFF"/>
          <w:lang w:val="en-US"/>
        </w:rPr>
        <w:t xml:space="preserve">, S., y Carey, M. (2017). Using Integrative Data Analysis to Examine Changes in Alcohol Use and Changes in Sexual Risk Behavior across four samples of STI Clinic Patients. </w:t>
      </w:r>
      <w:r w:rsidRPr="009460CA">
        <w:rPr>
          <w:i/>
          <w:shd w:val="clear" w:color="auto" w:fill="FFFFFF"/>
          <w:lang w:val="en-US"/>
        </w:rPr>
        <w:t>Annals of Behavioral Medicine, 51</w:t>
      </w:r>
      <w:r w:rsidRPr="009460CA">
        <w:rPr>
          <w:shd w:val="clear" w:color="auto" w:fill="FFFFFF"/>
          <w:lang w:val="en-US"/>
        </w:rPr>
        <w:t xml:space="preserve">(1), 39–56. </w:t>
      </w:r>
      <w:hyperlink r:id="rId59" w:history="1">
        <w:r w:rsidRPr="009460CA">
          <w:rPr>
            <w:rStyle w:val="Hipervnculo"/>
            <w:shd w:val="clear" w:color="auto" w:fill="FFFFFF"/>
          </w:rPr>
          <w:t>https://doi.org/10.1007/s12160-016-9826-4</w:t>
        </w:r>
      </w:hyperlink>
    </w:p>
    <w:p w14:paraId="08B35D51" w14:textId="77777777" w:rsidR="00C65712" w:rsidRPr="009460CA" w:rsidRDefault="00C65712" w:rsidP="00C65712">
      <w:pPr>
        <w:ind w:left="709" w:hanging="709"/>
        <w:contextualSpacing/>
        <w:jc w:val="both"/>
        <w:rPr>
          <w:lang w:val="en-US"/>
        </w:rPr>
      </w:pPr>
      <w:r w:rsidRPr="009460CA">
        <w:rPr>
          <w:lang w:val="en-US"/>
        </w:rPr>
        <w:t xml:space="preserve">Xuan, B., Hoang, L., Tat, C., Thu, H., y </w:t>
      </w:r>
      <w:proofErr w:type="spellStart"/>
      <w:r w:rsidRPr="009460CA">
        <w:rPr>
          <w:lang w:val="en-US"/>
        </w:rPr>
        <w:t>Latkin</w:t>
      </w:r>
      <w:proofErr w:type="spellEnd"/>
      <w:r w:rsidRPr="009460CA">
        <w:rPr>
          <w:lang w:val="en-US"/>
        </w:rPr>
        <w:t xml:space="preserve">, C. (2016). Alcohol abuse increases the risk of HIV infection and diminishes health status of clients attending HIV testing services in Vietnam. </w:t>
      </w:r>
      <w:r w:rsidRPr="009460CA">
        <w:rPr>
          <w:i/>
          <w:lang w:val="en-US"/>
        </w:rPr>
        <w:t>Harm Reduction Journal, 13</w:t>
      </w:r>
      <w:r w:rsidRPr="009460CA">
        <w:rPr>
          <w:lang w:val="en-US"/>
        </w:rPr>
        <w:t xml:space="preserve">(6). </w:t>
      </w:r>
      <w:hyperlink r:id="rId60" w:history="1">
        <w:r w:rsidRPr="009460CA">
          <w:rPr>
            <w:rStyle w:val="Hipervnculo"/>
            <w:lang w:val="en-US"/>
          </w:rPr>
          <w:t>https://doi.org/10.1186/s12954-016-0096-z</w:t>
        </w:r>
      </w:hyperlink>
    </w:p>
    <w:p w14:paraId="16CE82A1" w14:textId="4D959E71" w:rsidR="00594317" w:rsidRPr="00E25900" w:rsidRDefault="00594317"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r w:rsidRPr="006F6924">
        <w:rPr>
          <w:i/>
          <w:iCs/>
          <w:sz w:val="20"/>
          <w:szCs w:val="20"/>
          <w:lang w:val="en-US"/>
        </w:rPr>
        <w:t>Received</w:t>
      </w:r>
      <w:r w:rsidRPr="00E25900">
        <w:rPr>
          <w:i/>
          <w:iCs/>
          <w:sz w:val="20"/>
          <w:szCs w:val="20"/>
          <w:lang w:val="pt-BR"/>
        </w:rPr>
        <w:t xml:space="preserve">: </w:t>
      </w:r>
    </w:p>
    <w:p w14:paraId="781863B5" w14:textId="7645CD08" w:rsidR="00594317" w:rsidRPr="00C65712" w:rsidRDefault="00594317" w:rsidP="00C65712">
      <w:pPr>
        <w:shd w:val="clear" w:color="auto" w:fill="FFFFFF"/>
        <w:jc w:val="right"/>
        <w:rPr>
          <w:i/>
          <w:sz w:val="28"/>
          <w:szCs w:val="28"/>
          <w:lang w:val="pt-BR"/>
        </w:rPr>
      </w:pPr>
      <w:proofErr w:type="spellStart"/>
      <w:r w:rsidRPr="00E25900">
        <w:rPr>
          <w:i/>
          <w:iCs/>
          <w:sz w:val="20"/>
          <w:szCs w:val="20"/>
          <w:lang w:val="es-AR"/>
        </w:rPr>
        <w:t>Accepted</w:t>
      </w:r>
      <w:proofErr w:type="spellEnd"/>
      <w:r w:rsidRPr="00E25900">
        <w:rPr>
          <w:i/>
          <w:iCs/>
          <w:sz w:val="20"/>
          <w:szCs w:val="20"/>
          <w:lang w:val="es-AR"/>
        </w:rPr>
        <w:t>:</w:t>
      </w:r>
    </w:p>
    <w:sectPr w:rsidR="00594317" w:rsidRPr="00C65712" w:rsidSect="0059034C">
      <w:headerReference w:type="even" r:id="rId61"/>
      <w:headerReference w:type="default" r:id="rId62"/>
      <w:footerReference w:type="even" r:id="rId63"/>
      <w:footerReference w:type="default" r:id="rI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4F6F5" w14:textId="77777777" w:rsidR="009D710C" w:rsidRDefault="009D710C" w:rsidP="00C413D4">
      <w:r>
        <w:separator/>
      </w:r>
    </w:p>
  </w:endnote>
  <w:endnote w:type="continuationSeparator" w:id="0">
    <w:p w14:paraId="40C976C1" w14:textId="77777777" w:rsidR="009D710C" w:rsidRDefault="009D710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9D710C" w:rsidRDefault="009D710C"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9D710C" w:rsidRDefault="009D71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9D710C" w:rsidRDefault="009D710C"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9D710C" w:rsidRDefault="009D71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E548F" w14:textId="77777777" w:rsidR="009D710C" w:rsidRDefault="009D710C" w:rsidP="00C413D4">
      <w:r>
        <w:separator/>
      </w:r>
    </w:p>
  </w:footnote>
  <w:footnote w:type="continuationSeparator" w:id="0">
    <w:p w14:paraId="090EFD90" w14:textId="77777777" w:rsidR="009D710C" w:rsidRDefault="009D710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12332247" w:rsidR="009D710C" w:rsidRPr="001566F6" w:rsidRDefault="009D710C"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9D710C" w:rsidRDefault="009D710C"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5F82"/>
    <w:rsid w:val="000365CA"/>
    <w:rsid w:val="00076F0A"/>
    <w:rsid w:val="000D35CD"/>
    <w:rsid w:val="000E3B16"/>
    <w:rsid w:val="000E68B2"/>
    <w:rsid w:val="00107993"/>
    <w:rsid w:val="001253E7"/>
    <w:rsid w:val="00127870"/>
    <w:rsid w:val="001516ED"/>
    <w:rsid w:val="00153DC5"/>
    <w:rsid w:val="001566F6"/>
    <w:rsid w:val="001C0DBB"/>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95A93"/>
    <w:rsid w:val="003C4AA4"/>
    <w:rsid w:val="003C6328"/>
    <w:rsid w:val="003D21B8"/>
    <w:rsid w:val="003E438F"/>
    <w:rsid w:val="003E4B06"/>
    <w:rsid w:val="0042142D"/>
    <w:rsid w:val="00430C97"/>
    <w:rsid w:val="00440B01"/>
    <w:rsid w:val="00447E89"/>
    <w:rsid w:val="00475FC0"/>
    <w:rsid w:val="00483D6B"/>
    <w:rsid w:val="0048651A"/>
    <w:rsid w:val="004B4F32"/>
    <w:rsid w:val="004C0823"/>
    <w:rsid w:val="004D5719"/>
    <w:rsid w:val="00510E52"/>
    <w:rsid w:val="00537B12"/>
    <w:rsid w:val="00542090"/>
    <w:rsid w:val="00576894"/>
    <w:rsid w:val="0059034C"/>
    <w:rsid w:val="00594317"/>
    <w:rsid w:val="00597019"/>
    <w:rsid w:val="005B24FF"/>
    <w:rsid w:val="005B5614"/>
    <w:rsid w:val="005D57A4"/>
    <w:rsid w:val="005F7C76"/>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6E39"/>
    <w:rsid w:val="007A7C7C"/>
    <w:rsid w:val="007A7CDC"/>
    <w:rsid w:val="007B0F30"/>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9D710C"/>
    <w:rsid w:val="00A06D54"/>
    <w:rsid w:val="00A30790"/>
    <w:rsid w:val="00A457D0"/>
    <w:rsid w:val="00A516C7"/>
    <w:rsid w:val="00A62218"/>
    <w:rsid w:val="00A741BB"/>
    <w:rsid w:val="00A871FB"/>
    <w:rsid w:val="00A91236"/>
    <w:rsid w:val="00AB4FD5"/>
    <w:rsid w:val="00AC0FD7"/>
    <w:rsid w:val="00AD3238"/>
    <w:rsid w:val="00AE48D4"/>
    <w:rsid w:val="00B02133"/>
    <w:rsid w:val="00B06283"/>
    <w:rsid w:val="00B0728F"/>
    <w:rsid w:val="00B35B61"/>
    <w:rsid w:val="00B511FB"/>
    <w:rsid w:val="00B60E75"/>
    <w:rsid w:val="00B6522A"/>
    <w:rsid w:val="00B74D71"/>
    <w:rsid w:val="00B83A6E"/>
    <w:rsid w:val="00B845A1"/>
    <w:rsid w:val="00B853ED"/>
    <w:rsid w:val="00B9678D"/>
    <w:rsid w:val="00BB48E8"/>
    <w:rsid w:val="00BC2AFB"/>
    <w:rsid w:val="00BD26F5"/>
    <w:rsid w:val="00BF59E7"/>
    <w:rsid w:val="00C413D4"/>
    <w:rsid w:val="00C43335"/>
    <w:rsid w:val="00C64ECF"/>
    <w:rsid w:val="00C65712"/>
    <w:rsid w:val="00C84812"/>
    <w:rsid w:val="00CA3BFF"/>
    <w:rsid w:val="00CA3C92"/>
    <w:rsid w:val="00CD0634"/>
    <w:rsid w:val="00CD7E72"/>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2925"/>
    <w:rsid w:val="00E55124"/>
    <w:rsid w:val="00E97D42"/>
    <w:rsid w:val="00EA6646"/>
    <w:rsid w:val="00EB213C"/>
    <w:rsid w:val="00ED2663"/>
    <w:rsid w:val="00F21272"/>
    <w:rsid w:val="00F41645"/>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C6571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inespaciado">
    <w:name w:val="No Spacing"/>
    <w:uiPriority w:val="1"/>
    <w:qFormat/>
    <w:rsid w:val="005D57A4"/>
    <w:pPr>
      <w:ind w:left="142"/>
      <w:jc w:val="both"/>
    </w:pPr>
    <w:rPr>
      <w:sz w:val="22"/>
      <w:szCs w:val="22"/>
      <w:lang w:val="es-ES"/>
    </w:rPr>
  </w:style>
  <w:style w:type="paragraph" w:styleId="Prrafodelista">
    <w:name w:val="List Paragraph"/>
    <w:basedOn w:val="Normal"/>
    <w:link w:val="PrrafodelistaCar"/>
    <w:uiPriority w:val="34"/>
    <w:qFormat/>
    <w:rsid w:val="005D57A4"/>
    <w:pPr>
      <w:spacing w:line="480" w:lineRule="auto"/>
      <w:ind w:left="720"/>
      <w:contextualSpacing/>
      <w:jc w:val="both"/>
    </w:pPr>
    <w:rPr>
      <w:rFonts w:asciiTheme="minorHAnsi" w:eastAsiaTheme="minorHAnsi" w:hAnsiTheme="minorHAnsi" w:cstheme="minorBidi"/>
      <w:sz w:val="22"/>
      <w:szCs w:val="22"/>
      <w:lang w:val="es-PE" w:eastAsia="en-US"/>
    </w:rPr>
  </w:style>
  <w:style w:type="character" w:customStyle="1" w:styleId="PrrafodelistaCar">
    <w:name w:val="Párrafo de lista Car"/>
    <w:link w:val="Prrafodelista"/>
    <w:uiPriority w:val="34"/>
    <w:rsid w:val="005D57A4"/>
    <w:rPr>
      <w:sz w:val="22"/>
      <w:szCs w:val="22"/>
      <w:lang w:val="es-PE"/>
    </w:rPr>
  </w:style>
  <w:style w:type="character" w:styleId="Refdecomentario">
    <w:name w:val="annotation reference"/>
    <w:basedOn w:val="Fuentedeprrafopredeter"/>
    <w:uiPriority w:val="99"/>
    <w:semiHidden/>
    <w:unhideWhenUsed/>
    <w:rsid w:val="000E68B2"/>
    <w:rPr>
      <w:sz w:val="16"/>
      <w:szCs w:val="16"/>
    </w:rPr>
  </w:style>
  <w:style w:type="character" w:customStyle="1" w:styleId="TextocomentarioCar">
    <w:name w:val="Texto comentario Car"/>
    <w:basedOn w:val="Fuentedeprrafopredeter"/>
    <w:link w:val="Textocomentario"/>
    <w:uiPriority w:val="99"/>
    <w:rsid w:val="000E68B2"/>
    <w:rPr>
      <w:sz w:val="20"/>
      <w:szCs w:val="20"/>
      <w:lang w:val="es-ES"/>
    </w:rPr>
  </w:style>
  <w:style w:type="paragraph" w:styleId="Textocomentario">
    <w:name w:val="annotation text"/>
    <w:basedOn w:val="Normal"/>
    <w:link w:val="TextocomentarioCar"/>
    <w:uiPriority w:val="99"/>
    <w:unhideWhenUsed/>
    <w:rsid w:val="000E68B2"/>
    <w:pPr>
      <w:ind w:left="142"/>
      <w:jc w:val="both"/>
    </w:pPr>
    <w:rPr>
      <w:rFonts w:asciiTheme="minorHAnsi" w:eastAsiaTheme="minorHAnsi" w:hAnsiTheme="minorHAnsi" w:cstheme="minorBidi"/>
      <w:sz w:val="20"/>
      <w:szCs w:val="20"/>
      <w:lang w:val="es-ES" w:eastAsia="en-US"/>
    </w:rPr>
  </w:style>
  <w:style w:type="character" w:customStyle="1" w:styleId="TextocomentarioCar1">
    <w:name w:val="Texto comentario Car1"/>
    <w:basedOn w:val="Fuentedeprrafopredeter"/>
    <w:uiPriority w:val="99"/>
    <w:semiHidden/>
    <w:rsid w:val="000E68B2"/>
    <w:rPr>
      <w:rFonts w:ascii="Times New Roman" w:eastAsia="Times New Roman" w:hAnsi="Times New Roman" w:cs="Times New Roman"/>
      <w:sz w:val="20"/>
      <w:szCs w:val="20"/>
      <w:lang w:val="es-ES_tradnl" w:eastAsia="es-ES_tradnl"/>
    </w:rPr>
  </w:style>
  <w:style w:type="character" w:customStyle="1" w:styleId="Ttulo4Car">
    <w:name w:val="Título 4 Car"/>
    <w:basedOn w:val="Fuentedeprrafopredeter"/>
    <w:link w:val="Ttulo4"/>
    <w:uiPriority w:val="9"/>
    <w:semiHidden/>
    <w:rsid w:val="00C65712"/>
    <w:rPr>
      <w:rFonts w:asciiTheme="majorHAnsi" w:eastAsiaTheme="majorEastAsia" w:hAnsiTheme="majorHAnsi" w:cstheme="majorBidi"/>
      <w:i/>
      <w:iCs/>
      <w:color w:val="2F5496" w:themeColor="accent1" w:themeShade="BF"/>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853ED"/>
    <w:pPr>
      <w:ind w:left="0"/>
      <w:jc w:val="left"/>
    </w:pPr>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B853ED"/>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77226232">
      <w:bodyDiv w:val="1"/>
      <w:marLeft w:val="0"/>
      <w:marRight w:val="0"/>
      <w:marTop w:val="0"/>
      <w:marBottom w:val="0"/>
      <w:divBdr>
        <w:top w:val="none" w:sz="0" w:space="0" w:color="auto"/>
        <w:left w:val="none" w:sz="0" w:space="0" w:color="auto"/>
        <w:bottom w:val="none" w:sz="0" w:space="0" w:color="auto"/>
        <w:right w:val="none" w:sz="0" w:space="0" w:color="auto"/>
      </w:divBdr>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dx.cat/handle/10803/284447" TargetMode="External"/><Relationship Id="rId21" Type="http://schemas.openxmlformats.org/officeDocument/2006/relationships/hyperlink" Target="https://doi.org/10.20453/rph.v7i1-2.2259" TargetMode="External"/><Relationship Id="rId34" Type="http://schemas.openxmlformats.org/officeDocument/2006/relationships/hyperlink" Target="http://dx.doi.org/10.4067/S0718-48082016000100007" TargetMode="External"/><Relationship Id="rId42" Type="http://schemas.openxmlformats.org/officeDocument/2006/relationships/hyperlink" Target="https://dx.doi.org/10.1590/0034-7167.2014670604" TargetMode="External"/><Relationship Id="rId47" Type="http://schemas.openxmlformats.org/officeDocument/2006/relationships/hyperlink" Target="https://doi.org/10.1016/j.sleh.2020.02.010" TargetMode="External"/><Relationship Id="rId50" Type="http://schemas.openxmlformats.org/officeDocument/2006/relationships/hyperlink" Target="https://doi.org/10.1207/s15327841mpee0804_3" TargetMode="External"/><Relationship Id="rId55" Type="http://schemas.openxmlformats.org/officeDocument/2006/relationships/hyperlink" Target="http://dx.doi.org/10.1590/S0102-311X2006001000015"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4067/S0718-381X2015000200009" TargetMode="External"/><Relationship Id="rId29" Type="http://schemas.openxmlformats.org/officeDocument/2006/relationships/hyperlink" Target="https://doi.org/10.1016/j.eimc.2013.09.017" TargetMode="External"/><Relationship Id="rId11" Type="http://schemas.openxmlformats.org/officeDocument/2006/relationships/hyperlink" Target="https://doi.org/10.1016/j.drugalcdep.2019.06.028" TargetMode="External"/><Relationship Id="rId24" Type="http://schemas.openxmlformats.org/officeDocument/2006/relationships/hyperlink" Target="https://doi.org/10.11144/Javeriana.rgsp13-26.hqts" TargetMode="External"/><Relationship Id="rId32" Type="http://schemas.openxmlformats.org/officeDocument/2006/relationships/hyperlink" Target="http://hdl.handle.net/10256/14197" TargetMode="External"/><Relationship Id="rId37" Type="http://schemas.openxmlformats.org/officeDocument/2006/relationships/hyperlink" Target="https://doi.org/10.1016/j.eatbeh.2020.101385" TargetMode="External"/><Relationship Id="rId40" Type="http://schemas.openxmlformats.org/officeDocument/2006/relationships/hyperlink" Target="https://doi.org/10.1016/j.drugalcdep.2016.09.020" TargetMode="External"/><Relationship Id="rId45" Type="http://schemas.openxmlformats.org/officeDocument/2006/relationships/hyperlink" Target="http://www.dge.gob.pe/portal/docs/vigilancia/vih/Boletin_2018/diciembre.pdf" TargetMode="External"/><Relationship Id="rId53" Type="http://schemas.openxmlformats.org/officeDocument/2006/relationships/hyperlink" Target="http://www.msal.gob.ar/images/stories/bes/graficos/0000000111cnt-2016-09_cuadernillo-anal.pdf" TargetMode="External"/><Relationship Id="rId58" Type="http://schemas.openxmlformats.org/officeDocument/2006/relationships/hyperlink" Target="http://aquichan.unisabana.edu.co/index.php/aquichan/article/view/2357/3174"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censida.salud.gob.mx/descargas/biblioteca/SaludAnoRectal.pdf" TargetMode="External"/><Relationship Id="rId14" Type="http://schemas.openxmlformats.org/officeDocument/2006/relationships/hyperlink" Target="https://www.redalyc.org/articulo.oa?id=77331488009" TargetMode="External"/><Relationship Id="rId22" Type="http://schemas.openxmlformats.org/officeDocument/2006/relationships/hyperlink" Target="https://doi.org/10.1016/j.addbeh.2017.08.035" TargetMode="External"/><Relationship Id="rId27" Type="http://schemas.openxmlformats.org/officeDocument/2006/relationships/hyperlink" Target="https://doi.org/10.1016/j.eimc.2013.04.017" TargetMode="External"/><Relationship Id="rId30" Type="http://schemas.openxmlformats.org/officeDocument/2006/relationships/hyperlink" Target="https://dialnet.unirioja.es/servlet/articulo?codigo=6643184" TargetMode="External"/><Relationship Id="rId35" Type="http://schemas.openxmlformats.org/officeDocument/2006/relationships/hyperlink" Target="http://dx.doi.org/10.11144/Javeriana.upsy16-1.cdrp" TargetMode="External"/><Relationship Id="rId43" Type="http://schemas.openxmlformats.org/officeDocument/2006/relationships/hyperlink" Target="https://doi.org/10.1080/07481756.1997.12068936" TargetMode="External"/><Relationship Id="rId48" Type="http://schemas.openxmlformats.org/officeDocument/2006/relationships/hyperlink" Target="https://apps.who.int/iris/bitstream/handle/10665/275541/9789243513010-spa.pdf" TargetMode="External"/><Relationship Id="rId56" Type="http://schemas.openxmlformats.org/officeDocument/2006/relationships/hyperlink" Target="http://bibliotecavirtual.clacso.org.ar/ar/libros/pr/cis/rcs/14/toro14.pdf" TargetMode="External"/><Relationship Id="rId64" Type="http://schemas.openxmlformats.org/officeDocument/2006/relationships/footer" Target="footer2.xml"/><Relationship Id="rId8" Type="http://schemas.openxmlformats.org/officeDocument/2006/relationships/hyperlink" Target="https://sipsych.org/" TargetMode="External"/><Relationship Id="rId51" Type="http://schemas.openxmlformats.org/officeDocument/2006/relationships/hyperlink" Target="https://www.unaids.org/sites/default/files/media_asset/global-aids-monitoring_es.pdf" TargetMode="External"/><Relationship Id="rId3" Type="http://schemas.openxmlformats.org/officeDocument/2006/relationships/styles" Target="styles.xml"/><Relationship Id="rId12" Type="http://schemas.openxmlformats.org/officeDocument/2006/relationships/hyperlink" Target="https://www.um.es/analesps/v25/v25_2/17-25_2.pdf" TargetMode="External"/><Relationship Id="rId17" Type="http://schemas.openxmlformats.org/officeDocument/2006/relationships/hyperlink" Target="http://api.cpsp.io/public/documents/codigo_de_etica_y_deontologia.pdf" TargetMode="External"/><Relationship Id="rId25" Type="http://schemas.openxmlformats.org/officeDocument/2006/relationships/hyperlink" Target="http://www.redalyc.org/articulo.oa?id=194124704004" TargetMode="External"/><Relationship Id="rId33" Type="http://schemas.openxmlformats.org/officeDocument/2006/relationships/hyperlink" Target="https://doi.org/10.1016/j.gaceta.2017.05.001" TargetMode="External"/><Relationship Id="rId38" Type="http://schemas.openxmlformats.org/officeDocument/2006/relationships/hyperlink" Target="https://doi.org/10.1016/j.addbeh.2017.07.032" TargetMode="External"/><Relationship Id="rId46" Type="http://schemas.openxmlformats.org/officeDocument/2006/relationships/hyperlink" Target="https://doi.org/10.1016/j.ijnurstu.2017.09.002" TargetMode="External"/><Relationship Id="rId59" Type="http://schemas.openxmlformats.org/officeDocument/2006/relationships/hyperlink" Target="https://doi.org/10.1007/s12160-016-9826-4" TargetMode="External"/><Relationship Id="rId20" Type="http://schemas.openxmlformats.org/officeDocument/2006/relationships/hyperlink" Target="https://doi.org/10.1016/j.drugalcdep.2016.10.033" TargetMode="External"/><Relationship Id="rId41" Type="http://schemas.openxmlformats.org/officeDocument/2006/relationships/hyperlink" Target="https://doi.org/10.3758/BF03192753" TargetMode="External"/><Relationship Id="rId54" Type="http://schemas.openxmlformats.org/officeDocument/2006/relationships/hyperlink" Target="javascript:__doLinkPostBack('','mdb~~eue%7C%7Cjdb~~euejnh%7C%7Css~~JN%20%22Revista%20Espa%C3%B1ola%20de%20Orientaci%C3%B3n%20y%20Psicopedagog%C3%ADa%22%7C%7Csl~~jh','');"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ge.gob.pe/portal/docs/vigilancia/vih/Boletin_2020/julio.pdf" TargetMode="External"/><Relationship Id="rId23" Type="http://schemas.openxmlformats.org/officeDocument/2006/relationships/hyperlink" Target="https://doi.org/10.15381/rinvp.v15i1.3684" TargetMode="External"/><Relationship Id="rId28" Type="http://schemas.openxmlformats.org/officeDocument/2006/relationships/hyperlink" Target="https://www.redalyc.org/articulo.oa?id=79814903002" TargetMode="External"/><Relationship Id="rId36" Type="http://schemas.openxmlformats.org/officeDocument/2006/relationships/hyperlink" Target="https://dx.doi.org/10.1016/j.gaceta.2015.03.002" TargetMode="External"/><Relationship Id="rId49" Type="http://schemas.openxmlformats.org/officeDocument/2006/relationships/hyperlink" Target="https://www.paho.org/per/index.php?option=com_content&amp;view=article&amp;id=4434:campana-invita-a-personal-de-salud-y-a-jovenes-a-hablar-abiertamente-sobre-el-vih&amp;Itemid=0" TargetMode="External"/><Relationship Id="rId57" Type="http://schemas.openxmlformats.org/officeDocument/2006/relationships/hyperlink" Target="https://archive.org/details/iaap-iupsys-declaracion-universal-de-principios-eticos-para-psicologas-y-psicologos/mode/2up" TargetMode="External"/><Relationship Id="rId10" Type="http://schemas.openxmlformats.org/officeDocument/2006/relationships/image" Target="media/image2.svg"/><Relationship Id="rId31" Type="http://schemas.openxmlformats.org/officeDocument/2006/relationships/hyperlink" Target="https://doi.org/10.1016/S0213-005X(18)30240-4" TargetMode="External"/><Relationship Id="rId44" Type="http://schemas.openxmlformats.org/officeDocument/2006/relationships/hyperlink" Target="http://www.scielo.org.co/pdf/rlcs/v14n2/v14n2a40.pdf" TargetMode="External"/><Relationship Id="rId52" Type="http://schemas.openxmlformats.org/officeDocument/2006/relationships/hyperlink" Target="http://revista.trabajosocial.or.cr/index.php/revista/article/view/290/317" TargetMode="External"/><Relationship Id="rId60" Type="http://schemas.openxmlformats.org/officeDocument/2006/relationships/hyperlink" Target="https://doi.org/10.1186/s12954-016-0096-z"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www.socialmedicine.info/index.php/medicinasocial/article/view/943/1817" TargetMode="External"/><Relationship Id="rId18" Type="http://schemas.openxmlformats.org/officeDocument/2006/relationships/hyperlink" Target="https://www.youtube.com/watch?v=ANCVYyENkdQ&amp;oref=https%3A%2F%2Fwww.youtube.com%2Fwatch%3Fv%3DANCVYyENkdQ&amp;has_verified=1" TargetMode="External"/><Relationship Id="rId39" Type="http://schemas.openxmlformats.org/officeDocument/2006/relationships/hyperlink" Target="https://www.medigraphic.com/pdfs/imss/im-2014/im141j.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8562</Words>
  <Characters>47094</Characters>
  <Application>Microsoft Office Word</Application>
  <DocSecurity>0</DocSecurity>
  <Lines>392</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Revisor</cp:lastModifiedBy>
  <cp:revision>2</cp:revision>
  <cp:lastPrinted>2020-04-16T16:22:00Z</cp:lastPrinted>
  <dcterms:created xsi:type="dcterms:W3CDTF">2020-10-06T03:59:00Z</dcterms:created>
  <dcterms:modified xsi:type="dcterms:W3CDTF">2020-10-12T23:23:00Z</dcterms:modified>
</cp:coreProperties>
</file>