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76AA53BA" w:rsidR="00742E4A" w:rsidRPr="00DC1101" w:rsidRDefault="00153DC5" w:rsidP="00977250">
      <w:pPr>
        <w:pStyle w:val="Titulodeartculo"/>
        <w:rPr>
          <w:lang w:val="es-PE" w:eastAsia="pt-BR"/>
        </w:rPr>
      </w:pPr>
      <w:r w:rsidRPr="00DC1101">
        <w:rPr>
          <w:lang w:val="es-PE"/>
        </w:rPr>
        <w:t xml:space="preserve"> </w:t>
      </w:r>
      <w:bookmarkStart w:id="0" w:name="_GoBack"/>
      <w:r w:rsidR="00DC1101" w:rsidRPr="00DC1101">
        <w:rPr>
          <w:lang w:val="es-PE"/>
        </w:rPr>
        <w:t>EFECTO DE LAS CAPACIDADES COGNITIVAS SOBRE LAS HABILIDADES COORDINATIVAS DE LOS ESTUDIANTES</w:t>
      </w:r>
      <w:bookmarkEnd w:id="0"/>
    </w:p>
    <w:p w14:paraId="166E5255" w14:textId="2E8511A3" w:rsidR="00C413D4" w:rsidRPr="00DC1101" w:rsidRDefault="00C413D4" w:rsidP="00DE1119">
      <w:pPr>
        <w:rPr>
          <w:b/>
          <w:lang w:val="es-PE"/>
        </w:rPr>
      </w:pPr>
    </w:p>
    <w:p w14:paraId="6C942DCA" w14:textId="77777777" w:rsidR="00B845A1" w:rsidRPr="00DC1101" w:rsidRDefault="00B845A1" w:rsidP="00C413D4">
      <w:pPr>
        <w:rPr>
          <w:i/>
          <w:sz w:val="28"/>
          <w:szCs w:val="28"/>
          <w:lang w:val="es-PE"/>
        </w:rPr>
      </w:pPr>
    </w:p>
    <w:p w14:paraId="0BAD9FA3" w14:textId="098C1666" w:rsidR="00C413D4" w:rsidRPr="00DC1101" w:rsidRDefault="00C413D4" w:rsidP="00C413D4">
      <w:pPr>
        <w:rPr>
          <w:rFonts w:ascii="Times" w:hAnsi="Times"/>
          <w:i/>
          <w:sz w:val="28"/>
          <w:szCs w:val="28"/>
          <w:lang w:val="es-PE"/>
        </w:rPr>
      </w:pPr>
      <w:r w:rsidRPr="00E25900">
        <w:rPr>
          <w:noProof/>
          <w:lang w:val="es-PE" w:eastAsia="es-PE"/>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DC1101" w:rsidRDefault="00C413D4" w:rsidP="00C413D4">
      <w:pPr>
        <w:rPr>
          <w:b/>
          <w:sz w:val="20"/>
          <w:szCs w:val="20"/>
          <w:lang w:val="es-PE"/>
        </w:rPr>
      </w:pPr>
    </w:p>
    <w:p w14:paraId="3DD143F5" w14:textId="56321700" w:rsidR="00DC1101" w:rsidRPr="006B088F" w:rsidRDefault="00DC1101" w:rsidP="00DC1101">
      <w:pPr>
        <w:pStyle w:val="TtuloResumen"/>
        <w:rPr>
          <w:lang w:val="es-AR"/>
        </w:rPr>
      </w:pPr>
      <w:r w:rsidRPr="00E25900">
        <w:rPr>
          <w:lang w:val="es-AR"/>
        </w:rPr>
        <w:t>Resumen</w:t>
      </w:r>
    </w:p>
    <w:p w14:paraId="61F0B918" w14:textId="2028D1BE" w:rsidR="00C43335" w:rsidRPr="00D633DE" w:rsidRDefault="00C43335" w:rsidP="00C43335">
      <w:pPr>
        <w:pStyle w:val="TtuloResumen"/>
        <w:rPr>
          <w:lang w:val="es-PE"/>
        </w:rPr>
      </w:pPr>
    </w:p>
    <w:p w14:paraId="71B7A853" w14:textId="77777777" w:rsidR="00DC1101" w:rsidRDefault="00DC1101" w:rsidP="00DC1101">
      <w:pPr>
        <w:jc w:val="both"/>
        <w:rPr>
          <w:sz w:val="20"/>
          <w:szCs w:val="20"/>
          <w:lang w:val="es-AR"/>
        </w:rPr>
      </w:pPr>
      <w:r w:rsidRPr="008E3ECC">
        <w:rPr>
          <w:sz w:val="20"/>
          <w:szCs w:val="20"/>
          <w:lang w:val="es-AR"/>
        </w:rPr>
        <w:t>Las habilidades coordinativas son aquellas que se realizan conscientemente en la regulación y dirección de los movimientos, con una finalidad determinada, estas se desarrollan sobre la base de aptitudes físicas del hombre y en su enfrentamiento diario con el medio. Por ello, el estudio tuvo como objetivo determinar la relación entre las habilidades coordinativas y las capacidades cognitivas de los estudiantes universitarios en la Facultad de Ciencias Económicas de la Universidad Nacional de San Martín. Estudio descriptivo con diseño correlacional. Para ello se utilizó el test de coordinación corporal de Kiphard y Schilling como instrumento para medir habilidades coordinativas y la Batería de Evaluación Computarizada o Cognitive Assesment Battery (CAB) de CogniFit, para evaluar el nivel cognitivo, ambos instrumentos fueron aplicados a una muestra de 132 estudiantes del primer ciclo de estudio de la Escuela Académico Profesional de Administración de la Universidad Nacional de San Martín. Los resultados obtenidos permitieron demostrar con un nivel de confianza del 95% que existe una correlación estadísticamente significativa de 0.768 entre las variables analizadas, por lo cual se comprueba la hipótesis de investigación. En conclusión, los resultados muestran una relación fuerte positiva entre las habilidades coordinativas y las capacidades cognitivas en los estudiantes universitarios.</w:t>
      </w:r>
    </w:p>
    <w:p w14:paraId="547103FF" w14:textId="77777777" w:rsidR="00C413D4" w:rsidRPr="006A7299" w:rsidRDefault="00C413D4" w:rsidP="00C413D4">
      <w:pPr>
        <w:rPr>
          <w:sz w:val="20"/>
          <w:szCs w:val="20"/>
          <w:lang w:val="es-PE"/>
        </w:rPr>
      </w:pPr>
    </w:p>
    <w:p w14:paraId="0311BCB2" w14:textId="77777777" w:rsidR="00DC1101" w:rsidRPr="00DC1101" w:rsidRDefault="00DC1101" w:rsidP="00DC1101">
      <w:pPr>
        <w:jc w:val="both"/>
        <w:rPr>
          <w:b/>
          <w:sz w:val="20"/>
          <w:szCs w:val="20"/>
          <w:lang w:val="es-PE"/>
        </w:rPr>
      </w:pPr>
      <w:r w:rsidRPr="00DC1101">
        <w:rPr>
          <w:b/>
          <w:sz w:val="20"/>
          <w:szCs w:val="20"/>
          <w:lang w:val="es-PE"/>
        </w:rPr>
        <w:t>Palabras clave</w:t>
      </w:r>
    </w:p>
    <w:p w14:paraId="2E5FBC25" w14:textId="52AACCD9" w:rsidR="00DC1101" w:rsidRDefault="00DC1101" w:rsidP="00DC1101">
      <w:pPr>
        <w:jc w:val="both"/>
        <w:rPr>
          <w:bCs/>
          <w:sz w:val="20"/>
          <w:szCs w:val="20"/>
          <w:lang w:val="es-ES"/>
        </w:rPr>
      </w:pPr>
      <w:bookmarkStart w:id="1" w:name="_Hlk54346660"/>
      <w:r>
        <w:rPr>
          <w:bCs/>
          <w:sz w:val="20"/>
          <w:szCs w:val="20"/>
          <w:lang w:val="es-ES"/>
        </w:rPr>
        <w:t>A</w:t>
      </w:r>
      <w:r w:rsidRPr="009D36CF">
        <w:rPr>
          <w:bCs/>
          <w:sz w:val="20"/>
          <w:szCs w:val="20"/>
          <w:lang w:val="es-ES"/>
        </w:rPr>
        <w:t>prendizaje</w:t>
      </w:r>
      <w:r>
        <w:rPr>
          <w:bCs/>
          <w:sz w:val="20"/>
          <w:szCs w:val="20"/>
          <w:lang w:val="es-ES"/>
        </w:rPr>
        <w:t>;</w:t>
      </w:r>
      <w:r w:rsidRPr="009D36CF">
        <w:rPr>
          <w:bCs/>
          <w:sz w:val="20"/>
          <w:szCs w:val="20"/>
          <w:lang w:val="es-ES"/>
        </w:rPr>
        <w:t xml:space="preserve"> capacidad cognitiva</w:t>
      </w:r>
      <w:r>
        <w:rPr>
          <w:bCs/>
          <w:sz w:val="20"/>
          <w:szCs w:val="20"/>
          <w:lang w:val="es-ES"/>
        </w:rPr>
        <w:t>;</w:t>
      </w:r>
      <w:r w:rsidRPr="009D36CF">
        <w:rPr>
          <w:bCs/>
          <w:sz w:val="20"/>
          <w:szCs w:val="20"/>
          <w:lang w:val="es-ES"/>
        </w:rPr>
        <w:t xml:space="preserve"> equilibrio</w:t>
      </w:r>
      <w:r>
        <w:rPr>
          <w:bCs/>
          <w:sz w:val="20"/>
          <w:szCs w:val="20"/>
          <w:lang w:val="es-ES"/>
        </w:rPr>
        <w:t>;</w:t>
      </w:r>
      <w:r w:rsidRPr="009D36CF">
        <w:rPr>
          <w:bCs/>
          <w:sz w:val="20"/>
          <w:szCs w:val="20"/>
          <w:lang w:val="es-ES"/>
        </w:rPr>
        <w:t xml:space="preserve"> estudiante universitario</w:t>
      </w:r>
      <w:r>
        <w:rPr>
          <w:bCs/>
          <w:sz w:val="20"/>
          <w:szCs w:val="20"/>
          <w:lang w:val="es-ES"/>
        </w:rPr>
        <w:t>;</w:t>
      </w:r>
      <w:r w:rsidRPr="009D36CF">
        <w:rPr>
          <w:bCs/>
          <w:sz w:val="20"/>
          <w:szCs w:val="20"/>
          <w:lang w:val="es-ES"/>
        </w:rPr>
        <w:t xml:space="preserve"> habilidad coordinativa</w:t>
      </w:r>
    </w:p>
    <w:p w14:paraId="7D81921F" w14:textId="0775A86A" w:rsidR="00DC1101" w:rsidRDefault="00DC1101" w:rsidP="00DC1101">
      <w:pPr>
        <w:jc w:val="both"/>
        <w:rPr>
          <w:bCs/>
          <w:sz w:val="20"/>
          <w:szCs w:val="20"/>
          <w:lang w:val="es-AR"/>
        </w:rPr>
      </w:pPr>
    </w:p>
    <w:p w14:paraId="47CAAEEB" w14:textId="78A1FF58" w:rsidR="009B22D5" w:rsidRDefault="009B22D5" w:rsidP="00DC1101">
      <w:pPr>
        <w:jc w:val="both"/>
        <w:rPr>
          <w:bCs/>
          <w:sz w:val="20"/>
          <w:szCs w:val="20"/>
          <w:lang w:val="es-AR"/>
        </w:rPr>
      </w:pPr>
    </w:p>
    <w:p w14:paraId="79CDCEF9" w14:textId="77777777" w:rsidR="009B22D5" w:rsidRPr="00E25900" w:rsidRDefault="009B22D5" w:rsidP="00DC1101">
      <w:pPr>
        <w:jc w:val="both"/>
        <w:rPr>
          <w:bCs/>
          <w:sz w:val="20"/>
          <w:szCs w:val="20"/>
          <w:lang w:val="es-AR"/>
        </w:rPr>
      </w:pPr>
    </w:p>
    <w:p w14:paraId="29C1A3B8" w14:textId="77777777" w:rsidR="00DC1101" w:rsidRPr="00E25900" w:rsidRDefault="00DC1101" w:rsidP="00DC1101">
      <w:pPr>
        <w:jc w:val="both"/>
        <w:rPr>
          <w:bCs/>
          <w:sz w:val="20"/>
          <w:szCs w:val="20"/>
          <w:lang w:val="es-AR"/>
        </w:rPr>
      </w:pPr>
      <w:r w:rsidRPr="00E25900">
        <w:rPr>
          <w:bCs/>
          <w:noProof/>
          <w:sz w:val="20"/>
          <w:szCs w:val="20"/>
          <w:lang w:val="es-PE" w:eastAsia="es-PE"/>
        </w:rPr>
        <w:drawing>
          <wp:anchor distT="0" distB="0" distL="114300" distR="114300" simplePos="0" relativeHeight="251661312" behindDoc="0" locked="0" layoutInCell="1" allowOverlap="1" wp14:anchorId="04B2A03D" wp14:editId="53BA0832">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bookmarkEnd w:id="1"/>
    <w:p w14:paraId="7C35B110" w14:textId="6ECFA1AD" w:rsidR="00153DC5" w:rsidRDefault="00DC1101" w:rsidP="006B088F">
      <w:pPr>
        <w:pStyle w:val="TtuloResumen"/>
        <w:rPr>
          <w:lang w:val="en-US"/>
        </w:rPr>
      </w:pPr>
      <w:r w:rsidRPr="00DC1101">
        <w:rPr>
          <w:lang w:val="en-US"/>
        </w:rPr>
        <w:t xml:space="preserve">Abstract </w:t>
      </w:r>
    </w:p>
    <w:p w14:paraId="2E7A51C6" w14:textId="77777777" w:rsidR="00DC1101" w:rsidRPr="00DC1101" w:rsidRDefault="00DC1101" w:rsidP="006B088F">
      <w:pPr>
        <w:pStyle w:val="TtuloResumen"/>
        <w:rPr>
          <w:lang w:val="en-US"/>
        </w:rPr>
      </w:pPr>
    </w:p>
    <w:p w14:paraId="72BFEB14" w14:textId="288664D8" w:rsidR="00DC1101" w:rsidRPr="008E3ECC" w:rsidRDefault="00DC1101" w:rsidP="00DC1101">
      <w:pPr>
        <w:jc w:val="both"/>
        <w:rPr>
          <w:sz w:val="20"/>
          <w:szCs w:val="20"/>
          <w:lang w:val="en-US"/>
        </w:rPr>
      </w:pPr>
      <w:bookmarkStart w:id="2" w:name="_Hlk54346802"/>
      <w:r w:rsidRPr="008E3ECC">
        <w:rPr>
          <w:sz w:val="20"/>
          <w:szCs w:val="20"/>
          <w:lang w:val="en-US"/>
        </w:rPr>
        <w:t>Coordinating skills are those that are consciously carried out in the regulation and direction of movements, with a specific purpose, these are developed on the basis of physical abilities of man and in his daily confrontation with the environment. For this reason, the study aimed to determine the relationship between the coordinative abilities and the cognitive abilities of university students at the Faculty of Economic Sciences of the National University of San Martín. Descriptive study with correlational design. For this, the Kiphard and Schilling body coordination test was used as an instrument to measure coordinative abilities and the CogniFit Computerized Assessment Battery or Cognitive Assessment Battery (CAB), to assess cognitive level, both instruments were applied to a sample of 132 students of the first cycle of study of the Professional Academic School of Administration of the National University of San Martín. The results obtained allowed to demonstrate with a confidence level of 95% that there is a statistically significant correlation of 0.768 between the variables analyzed, for which the research hypothesis is verified. In conclusion, the results show a strong positive relationship between coordination skills and cognitive abilities in university students.</w:t>
      </w:r>
    </w:p>
    <w:bookmarkEnd w:id="2"/>
    <w:p w14:paraId="72AF85FC" w14:textId="58A3DFE5" w:rsidR="00153DC5" w:rsidRPr="006A7299" w:rsidRDefault="00153DC5" w:rsidP="00153DC5">
      <w:pPr>
        <w:rPr>
          <w:sz w:val="20"/>
          <w:szCs w:val="20"/>
          <w:lang w:val="en-US"/>
        </w:rPr>
      </w:pPr>
    </w:p>
    <w:p w14:paraId="423C0198" w14:textId="77777777" w:rsidR="00DC1101" w:rsidRPr="00DC1101" w:rsidRDefault="00DC1101" w:rsidP="00DC1101">
      <w:pPr>
        <w:rPr>
          <w:b/>
          <w:sz w:val="20"/>
          <w:szCs w:val="20"/>
          <w:lang w:val="en-US"/>
        </w:rPr>
      </w:pPr>
      <w:r w:rsidRPr="00DC1101">
        <w:rPr>
          <w:b/>
          <w:sz w:val="20"/>
          <w:szCs w:val="20"/>
          <w:lang w:val="en-US"/>
        </w:rPr>
        <w:t>Keywords</w:t>
      </w:r>
    </w:p>
    <w:p w14:paraId="4590D99E" w14:textId="77777777" w:rsidR="00DC1101" w:rsidRDefault="00DC1101" w:rsidP="00DC1101">
      <w:pPr>
        <w:jc w:val="both"/>
        <w:rPr>
          <w:bCs/>
          <w:sz w:val="20"/>
          <w:szCs w:val="20"/>
          <w:lang w:val="en-US"/>
        </w:rPr>
      </w:pPr>
      <w:r>
        <w:rPr>
          <w:bCs/>
          <w:sz w:val="20"/>
          <w:szCs w:val="20"/>
          <w:lang w:val="en-US"/>
        </w:rPr>
        <w:t>L</w:t>
      </w:r>
      <w:r w:rsidRPr="009D36CF">
        <w:rPr>
          <w:bCs/>
          <w:sz w:val="20"/>
          <w:szCs w:val="20"/>
          <w:lang w:val="en-US"/>
        </w:rPr>
        <w:t>earning</w:t>
      </w:r>
      <w:r>
        <w:rPr>
          <w:bCs/>
          <w:sz w:val="20"/>
          <w:szCs w:val="20"/>
          <w:lang w:val="en-US"/>
        </w:rPr>
        <w:t>;</w:t>
      </w:r>
      <w:r w:rsidRPr="009D36CF">
        <w:rPr>
          <w:bCs/>
          <w:sz w:val="20"/>
          <w:szCs w:val="20"/>
          <w:lang w:val="en-US"/>
        </w:rPr>
        <w:t xml:space="preserve"> cognitive ability</w:t>
      </w:r>
      <w:r>
        <w:rPr>
          <w:bCs/>
          <w:sz w:val="20"/>
          <w:szCs w:val="20"/>
          <w:lang w:val="en-US"/>
        </w:rPr>
        <w:t>;</w:t>
      </w:r>
      <w:r w:rsidRPr="009D36CF">
        <w:rPr>
          <w:bCs/>
          <w:sz w:val="20"/>
          <w:szCs w:val="20"/>
          <w:lang w:val="en-US"/>
        </w:rPr>
        <w:t xml:space="preserve"> balance</w:t>
      </w:r>
      <w:r>
        <w:rPr>
          <w:bCs/>
          <w:sz w:val="20"/>
          <w:szCs w:val="20"/>
          <w:lang w:val="en-US"/>
        </w:rPr>
        <w:t>;</w:t>
      </w:r>
      <w:r w:rsidRPr="009D36CF">
        <w:rPr>
          <w:bCs/>
          <w:sz w:val="20"/>
          <w:szCs w:val="20"/>
          <w:lang w:val="en-US"/>
        </w:rPr>
        <w:t xml:space="preserve"> university student</w:t>
      </w:r>
      <w:r>
        <w:rPr>
          <w:bCs/>
          <w:sz w:val="20"/>
          <w:szCs w:val="20"/>
          <w:lang w:val="en-US"/>
        </w:rPr>
        <w:t>;</w:t>
      </w:r>
      <w:r w:rsidRPr="009D36CF">
        <w:rPr>
          <w:bCs/>
          <w:sz w:val="20"/>
          <w:szCs w:val="20"/>
          <w:lang w:val="en-US"/>
        </w:rPr>
        <w:t xml:space="preserve"> coordinative ability </w:t>
      </w:r>
    </w:p>
    <w:p w14:paraId="3B35E00C" w14:textId="77777777" w:rsidR="00483D6B" w:rsidRPr="00DC1101" w:rsidRDefault="00483D6B" w:rsidP="00B6522A">
      <w:pPr>
        <w:rPr>
          <w:b/>
          <w:lang w:val="en-US"/>
        </w:rPr>
      </w:pPr>
    </w:p>
    <w:p w14:paraId="3F538DA7" w14:textId="45539E3E" w:rsidR="00153DC5" w:rsidRPr="00DC1101" w:rsidRDefault="0059034C" w:rsidP="007A7CDC">
      <w:pPr>
        <w:pStyle w:val="Ttuloprincipiodeartculo"/>
        <w:rPr>
          <w:lang w:val="en-US"/>
        </w:rPr>
      </w:pPr>
      <w:r w:rsidRPr="00DC1101">
        <w:rPr>
          <w:lang w:val="en-US"/>
        </w:rPr>
        <w:br w:type="page"/>
      </w:r>
      <w:r w:rsidR="00D633DE" w:rsidRPr="00D633DE">
        <w:lastRenderedPageBreak/>
        <w:t xml:space="preserve"> </w:t>
      </w:r>
      <w:r w:rsidR="00DC1101" w:rsidRPr="00DC1101">
        <w:rPr>
          <w:lang w:val="en-US"/>
        </w:rPr>
        <w:t>EFFECT OF COGNITIVE ABILITIES ON STUDENTS' COORDINATION ABILITIES</w:t>
      </w:r>
    </w:p>
    <w:p w14:paraId="4FA726CB" w14:textId="2726F646" w:rsidR="006A1BA2" w:rsidRPr="00D633DE" w:rsidRDefault="00153DC5" w:rsidP="00F67B45">
      <w:pPr>
        <w:pStyle w:val="Ttulosinternos"/>
        <w:rPr>
          <w:bCs/>
          <w:lang w:val="es-PE"/>
        </w:rPr>
      </w:pPr>
      <w:r w:rsidRPr="00107993">
        <w:t>Introduc</w:t>
      </w:r>
      <w:r w:rsidR="00107993" w:rsidRPr="00107993">
        <w:t>ción</w:t>
      </w:r>
    </w:p>
    <w:p w14:paraId="2F14067C" w14:textId="7028115E" w:rsidR="00D633DE" w:rsidRPr="00D633DE" w:rsidRDefault="00D633DE" w:rsidP="00D633DE">
      <w:pPr>
        <w:pStyle w:val="Prrafocomn"/>
        <w:rPr>
          <w:lang w:val="es-AR"/>
        </w:rPr>
      </w:pPr>
      <w:r w:rsidRPr="00D633DE">
        <w:rPr>
          <w:lang w:val="es-AR"/>
        </w:rPr>
        <w:t xml:space="preserve">Las habilidades cognitivas nos permiten identificar y transformar la información en conocimiento, por lo que el desarrollo óptimo de estas herramientas favorece el aprendizaje significativo. Según Gómez, </w:t>
      </w:r>
      <w:r w:rsidR="00F83F28">
        <w:rPr>
          <w:lang w:val="es-AR"/>
        </w:rPr>
        <w:t>(</w:t>
      </w:r>
      <w:r w:rsidRPr="00D633DE">
        <w:rPr>
          <w:lang w:val="es-AR"/>
        </w:rPr>
        <w:t xml:space="preserve">2020), </w:t>
      </w:r>
      <w:r w:rsidR="00F83F28">
        <w:rPr>
          <w:lang w:val="es-AR"/>
        </w:rPr>
        <w:t>“</w:t>
      </w:r>
      <w:r w:rsidRPr="00D633DE">
        <w:rPr>
          <w:lang w:val="es-AR"/>
        </w:rPr>
        <w:t>el desarrollo cognitivo y creativo del individuo depende del entorno socioeconómico, cultural y educativo del individuo, sobre todo a partir de los 4 años</w:t>
      </w:r>
      <w:r w:rsidR="00F83F28">
        <w:rPr>
          <w:lang w:val="es-AR"/>
        </w:rPr>
        <w:t>”</w:t>
      </w:r>
      <w:r w:rsidRPr="00D633DE">
        <w:rPr>
          <w:lang w:val="es-AR"/>
        </w:rPr>
        <w:t xml:space="preserve"> (p. 32). Y que de acuerdo con Piaget se debe a un proceso de maduración biológica, social y ambiental. </w:t>
      </w:r>
    </w:p>
    <w:p w14:paraId="2E498942" w14:textId="7E6CDCD3" w:rsidR="00D633DE" w:rsidRPr="00D633DE" w:rsidRDefault="00D633DE" w:rsidP="00D633DE">
      <w:pPr>
        <w:pStyle w:val="Prrafocomn"/>
        <w:rPr>
          <w:lang w:val="es-AR"/>
        </w:rPr>
      </w:pPr>
      <w:r w:rsidRPr="00D633DE">
        <w:rPr>
          <w:lang w:val="es-AR"/>
        </w:rPr>
        <w:t>Por su parte, la coordinación como el dominio total de la mecánica o funcionamiento del cuerpo, va a permitir dar respuestas correctas y eficaces en espacio y tiempo, a toda actividad que requiera la ejecución de movimientos, no obstante, en el entrenamiento selectivo para adquirir nuevos niveles de coordinación, el individuo requiere de la integración de otros sistemas como el cognitivo, condicional, afectivo-social, emotivo-volitivo, expresivo-creativo ment</w:t>
      </w:r>
      <w:r w:rsidRPr="009B22D5">
        <w:rPr>
          <w:lang w:val="es-AR"/>
        </w:rPr>
        <w:t>al</w:t>
      </w:r>
      <w:r w:rsidR="0087241A" w:rsidRPr="0087241A">
        <w:rPr>
          <w:lang w:val="es-PE"/>
        </w:rPr>
        <w:t xml:space="preserve"> </w:t>
      </w:r>
      <w:r w:rsidR="0087241A">
        <w:rPr>
          <w:lang w:val="es-PE"/>
        </w:rPr>
        <w:t>(</w:t>
      </w:r>
      <w:r w:rsidR="0087241A" w:rsidRPr="0087241A">
        <w:rPr>
          <w:lang w:val="es-PE"/>
        </w:rPr>
        <w:t>Romero, Romero, Zamudio</w:t>
      </w:r>
      <w:r w:rsidR="0087241A">
        <w:rPr>
          <w:lang w:val="es-PE"/>
        </w:rPr>
        <w:t xml:space="preserve"> </w:t>
      </w:r>
      <w:r w:rsidR="0087241A" w:rsidRPr="0087241A">
        <w:rPr>
          <w:lang w:val="es-PE"/>
        </w:rPr>
        <w:t>&amp; Romero, 2008)</w:t>
      </w:r>
      <w:r w:rsidRPr="009B22D5">
        <w:rPr>
          <w:lang w:val="es-AR"/>
        </w:rPr>
        <w:t>.</w:t>
      </w:r>
      <w:r w:rsidRPr="00D633DE">
        <w:rPr>
          <w:lang w:val="es-AR"/>
        </w:rPr>
        <w:t xml:space="preserve"> Que para efecto de este estudio sólo se hará referencia al sistema cognitivo, en vista de que los estudiantes que ingresan a la facultad de ciencias económicas dejan ver una serie de deficiencias motoras y de formación académica que, lamentablemente repercuten de manera directa en el  nivel de desenvolvimiento en aquellas actividades que demandan un esfuerzo físico, ya sea fino o grueso, además de retrasar su proceso de formación académica, limitando en gran medida el logro de las competencias laborales a corto y  mediano plazo, convirtiéndose en un obstáculo en el desarrollo personal del futuro profesional.</w:t>
      </w:r>
    </w:p>
    <w:p w14:paraId="56236405" w14:textId="77777777" w:rsidR="00D633DE" w:rsidRPr="00D633DE" w:rsidRDefault="00D633DE" w:rsidP="00D633DE">
      <w:pPr>
        <w:pStyle w:val="Prrafocomn"/>
        <w:rPr>
          <w:lang w:val="es-AR"/>
        </w:rPr>
      </w:pPr>
      <w:r w:rsidRPr="00D633DE">
        <w:rPr>
          <w:lang w:val="es-AR"/>
        </w:rPr>
        <w:t xml:space="preserve">Al mismo tiempo, con estas deficiencias también se ven afectadas la memoria de tareas motoras y la integración de funciones motoras. Según Cárdenas, Burbano y Espitia (2019), entre otros problemas, los estudiantes presentan serias dificultades para realizar con precisión tareas de coordinación motora gruesa, movimientos compartidos y direcciones diferentes, lo que aminora su capacidad de coordinación entre espacio y movimiento. </w:t>
      </w:r>
    </w:p>
    <w:p w14:paraId="26C0F2C1" w14:textId="186ACE9E" w:rsidR="00D633DE" w:rsidRPr="00D633DE" w:rsidRDefault="00D633DE" w:rsidP="00D633DE">
      <w:pPr>
        <w:pStyle w:val="Prrafocomn"/>
        <w:rPr>
          <w:lang w:val="es-AR"/>
        </w:rPr>
      </w:pPr>
      <w:r w:rsidRPr="00D633DE">
        <w:rPr>
          <w:lang w:val="es-AR"/>
        </w:rPr>
        <w:t>No obstante, muchos de los problemas mencionados en líneas anteriores, se generan sobre la base de las prácticas erradas de los movimientos de coordinación motora en las clases de educación física escolarizadas, que luego se trasladan a los centros de estudios superiores, debido a que los estudiantes no han emprendido actividades que les ayuden a superar dichas dificultades o carencias. Considerando que según Cárdenas</w:t>
      </w:r>
      <w:r w:rsidR="00F83F28">
        <w:rPr>
          <w:lang w:val="es-AR"/>
        </w:rPr>
        <w:t xml:space="preserve"> et al.</w:t>
      </w:r>
      <w:r w:rsidRPr="00D633DE">
        <w:rPr>
          <w:lang w:val="es-AR"/>
        </w:rPr>
        <w:t xml:space="preserve"> </w:t>
      </w:r>
      <w:r w:rsidR="004A3D2E">
        <w:rPr>
          <w:lang w:val="es-AR"/>
        </w:rPr>
        <w:t>(</w:t>
      </w:r>
      <w:r w:rsidRPr="00D633DE">
        <w:rPr>
          <w:lang w:val="es-AR"/>
        </w:rPr>
        <w:t>2019), los bajos niveles de coordinación pueden afectar el desarrollo motriz individuo y posteriormente su rendimiento académico.</w:t>
      </w:r>
    </w:p>
    <w:p w14:paraId="532D8EE8" w14:textId="62758663" w:rsidR="00D633DE" w:rsidRDefault="00D633DE" w:rsidP="00D633DE">
      <w:pPr>
        <w:pStyle w:val="Prrafocomn"/>
        <w:rPr>
          <w:lang w:val="es-AR"/>
        </w:rPr>
      </w:pPr>
      <w:r w:rsidRPr="00D633DE">
        <w:rPr>
          <w:lang w:val="es-AR"/>
        </w:rPr>
        <w:lastRenderedPageBreak/>
        <w:t xml:space="preserve">Asimismo, </w:t>
      </w:r>
      <w:r w:rsidR="00E24E9E" w:rsidRPr="00D633DE">
        <w:rPr>
          <w:lang w:val="es-AR"/>
        </w:rPr>
        <w:t xml:space="preserve">Illesca </w:t>
      </w:r>
      <w:r w:rsidR="00E24E9E">
        <w:rPr>
          <w:lang w:val="es-AR"/>
        </w:rPr>
        <w:t>y</w:t>
      </w:r>
      <w:r w:rsidR="00E24E9E" w:rsidRPr="00D633DE">
        <w:rPr>
          <w:lang w:val="es-AR"/>
        </w:rPr>
        <w:t xml:space="preserve"> Alfaro </w:t>
      </w:r>
      <w:r w:rsidR="00E24E9E">
        <w:rPr>
          <w:lang w:val="es-AR"/>
        </w:rPr>
        <w:t>(</w:t>
      </w:r>
      <w:r w:rsidR="00E24E9E" w:rsidRPr="00D633DE">
        <w:rPr>
          <w:lang w:val="es-AR"/>
        </w:rPr>
        <w:t>2017)</w:t>
      </w:r>
      <w:r w:rsidR="00E24E9E">
        <w:rPr>
          <w:lang w:val="es-AR"/>
        </w:rPr>
        <w:t xml:space="preserve"> plantean </w:t>
      </w:r>
      <w:r w:rsidRPr="00D633DE">
        <w:rPr>
          <w:lang w:val="es-AR"/>
        </w:rPr>
        <w:t>el efecto que el ejercicio tiene sobre la proliferación de neurotrofinas, factores de crecimiento, hormonas y metabolismo energético neuronal, se da por manifiesto la necesidad de analizar el efecto de las habilidades coordinativas sobre las capacidades cognitivas</w:t>
      </w:r>
      <w:r w:rsidR="00E24E9E">
        <w:rPr>
          <w:lang w:val="es-AR"/>
        </w:rPr>
        <w:t>, por ello es importante</w:t>
      </w:r>
      <w:r w:rsidR="00DC17F9">
        <w:rPr>
          <w:lang w:val="es-AR"/>
        </w:rPr>
        <w:t xml:space="preserve"> analizar estos aspectos</w:t>
      </w:r>
      <w:r w:rsidRPr="00D633DE">
        <w:rPr>
          <w:lang w:val="es-AR"/>
        </w:rPr>
        <w:t>.</w:t>
      </w:r>
      <w:r w:rsidR="00E24E9E">
        <w:rPr>
          <w:lang w:val="es-AR"/>
        </w:rPr>
        <w:t xml:space="preserve"> </w:t>
      </w:r>
    </w:p>
    <w:p w14:paraId="6F2E21F1" w14:textId="77777777" w:rsidR="00D633DE" w:rsidRPr="00D633DE" w:rsidRDefault="00D633DE" w:rsidP="00D633DE">
      <w:pPr>
        <w:pStyle w:val="Prrafocomn"/>
        <w:rPr>
          <w:b/>
          <w:i/>
          <w:lang w:val="es-AR"/>
        </w:rPr>
      </w:pPr>
      <w:r w:rsidRPr="00D633DE">
        <w:rPr>
          <w:b/>
          <w:i/>
          <w:lang w:val="es-AR"/>
        </w:rPr>
        <w:t>Habilidades coordinativas</w:t>
      </w:r>
    </w:p>
    <w:p w14:paraId="57D91F3F" w14:textId="116495B4" w:rsidR="00D633DE" w:rsidRPr="00D633DE" w:rsidRDefault="00D633DE" w:rsidP="00D633DE">
      <w:pPr>
        <w:pStyle w:val="Prrafocomn"/>
        <w:rPr>
          <w:lang w:val="es-AR"/>
        </w:rPr>
      </w:pPr>
      <w:r w:rsidRPr="00D633DE">
        <w:rPr>
          <w:lang w:val="es-AR"/>
        </w:rPr>
        <w:t>Entendida como la capacidad de regular de forma precisa la intervención del propio cuerpo en la ejecución de la acción justa y necesaria según la idea motriz prefijada (</w:t>
      </w:r>
      <w:r w:rsidRPr="00F83F28">
        <w:rPr>
          <w:lang w:val="es-AR"/>
        </w:rPr>
        <w:t>Mora,</w:t>
      </w:r>
      <w:r w:rsidR="00F83F28" w:rsidRPr="00F83F28">
        <w:rPr>
          <w:lang w:val="es-PE"/>
        </w:rPr>
        <w:t xml:space="preserve"> </w:t>
      </w:r>
      <w:r w:rsidR="00F83F28" w:rsidRPr="006573A4">
        <w:rPr>
          <w:lang w:val="es-PE"/>
        </w:rPr>
        <w:t>García</w:t>
      </w:r>
      <w:r w:rsidR="00F83F28">
        <w:rPr>
          <w:lang w:val="es-PE"/>
        </w:rPr>
        <w:t xml:space="preserve"> &amp;</w:t>
      </w:r>
      <w:r w:rsidR="00F83F28" w:rsidRPr="006573A4">
        <w:rPr>
          <w:lang w:val="es-PE"/>
        </w:rPr>
        <w:t xml:space="preserve"> Latorre</w:t>
      </w:r>
      <w:r w:rsidR="00F83F28">
        <w:rPr>
          <w:lang w:val="es-PE"/>
        </w:rPr>
        <w:t>,</w:t>
      </w:r>
      <w:r w:rsidRPr="00F83F28">
        <w:rPr>
          <w:lang w:val="es-AR"/>
        </w:rPr>
        <w:t xml:space="preserve"> </w:t>
      </w:r>
      <w:r w:rsidR="00F83F28">
        <w:rPr>
          <w:lang w:val="es-AR"/>
        </w:rPr>
        <w:t>2017</w:t>
      </w:r>
      <w:r w:rsidRPr="00F83F28">
        <w:rPr>
          <w:lang w:val="es-AR"/>
        </w:rPr>
        <w:t>, p. 121</w:t>
      </w:r>
      <w:r w:rsidRPr="00D633DE">
        <w:rPr>
          <w:lang w:val="es-AR"/>
        </w:rPr>
        <w:t>)</w:t>
      </w:r>
    </w:p>
    <w:p w14:paraId="3F90A81A" w14:textId="77777777" w:rsidR="00D633DE" w:rsidRPr="00D633DE" w:rsidRDefault="00D633DE" w:rsidP="00D633DE">
      <w:pPr>
        <w:pStyle w:val="Prrafocomn"/>
        <w:rPr>
          <w:lang w:val="es-AR"/>
        </w:rPr>
      </w:pPr>
      <w:r w:rsidRPr="00D633DE">
        <w:rPr>
          <w:lang w:val="es-AR"/>
        </w:rPr>
        <w:t xml:space="preserve">Su nombre proviene de la capacidad que tiene el cuerpo de desarrollar una serie de acciones establecidas. Las habilidades coordinativas vienen determinadas por los procesos de dirección del sistema nervioso, por tanto, dependen de él. Se caracterizan generalmente por el proceso de regulación y dirección de los movimientos que constituyen la dirección motriz de las capacidades, sin embargo, sólo se hacen efectivas en el rendimiento deportivo. </w:t>
      </w:r>
    </w:p>
    <w:p w14:paraId="2B8DBCB9" w14:textId="77777777" w:rsidR="00D633DE" w:rsidRPr="00D633DE" w:rsidRDefault="00D633DE" w:rsidP="00D633DE">
      <w:pPr>
        <w:pStyle w:val="Prrafocomn"/>
        <w:rPr>
          <w:lang w:val="es-AR"/>
        </w:rPr>
      </w:pPr>
      <w:r w:rsidRPr="00D633DE">
        <w:rPr>
          <w:lang w:val="es-AR"/>
        </w:rPr>
        <w:t xml:space="preserve">Desde una concepción genérica podemos afirmar que las habilidades coordinativas son aquellas que se realizan conscientemente en la regulación y dirección de los movimientos, con una finalidad determinada, estas se desarrollan sobre la base de determinadas aptitudes físicas del hombre y en su enfrentamiento diario con el medio.  </w:t>
      </w:r>
    </w:p>
    <w:p w14:paraId="778DBF6C" w14:textId="1C602239" w:rsidR="00D633DE" w:rsidRPr="00D633DE" w:rsidRDefault="00D633DE" w:rsidP="00D633DE">
      <w:pPr>
        <w:pStyle w:val="Prrafocomn"/>
        <w:rPr>
          <w:lang w:val="es-AR"/>
        </w:rPr>
      </w:pPr>
      <w:r w:rsidRPr="00D633DE">
        <w:rPr>
          <w:lang w:val="es-AR"/>
        </w:rPr>
        <w:t xml:space="preserve">Las capacidades motrices se interrelacionan entre sí y, solo se hacen efectivas a través de su unidad, pues en la ejecución de una acción motriz, el individuo tiene que ser capaz de aplicar un conjunto de capacidades para que esta se realice con un alto nivel de rendimiento.  </w:t>
      </w:r>
    </w:p>
    <w:p w14:paraId="13F5979C" w14:textId="77777777" w:rsidR="00D633DE" w:rsidRPr="00D633DE" w:rsidRDefault="00D633DE" w:rsidP="00D633DE">
      <w:pPr>
        <w:pStyle w:val="Prrafocomn"/>
        <w:rPr>
          <w:lang w:val="es-AR"/>
        </w:rPr>
      </w:pPr>
      <w:r w:rsidRPr="00D633DE">
        <w:rPr>
          <w:lang w:val="es-AR"/>
        </w:rPr>
        <w:t xml:space="preserve"> </w:t>
      </w:r>
      <w:r w:rsidRPr="00D633DE">
        <w:rPr>
          <w:b/>
          <w:i/>
          <w:lang w:val="es-AR"/>
        </w:rPr>
        <w:t>Coordinación</w:t>
      </w:r>
    </w:p>
    <w:p w14:paraId="4FC5FB6F" w14:textId="4E5D7A11" w:rsidR="00D633DE" w:rsidRPr="00D633DE" w:rsidRDefault="00D633DE" w:rsidP="00D633DE">
      <w:pPr>
        <w:pStyle w:val="Prrafocomn"/>
        <w:rPr>
          <w:lang w:val="es-AR"/>
        </w:rPr>
      </w:pPr>
      <w:r w:rsidRPr="00D633DE">
        <w:rPr>
          <w:lang w:val="es-AR"/>
        </w:rPr>
        <w:t xml:space="preserve">La coordinación en general </w:t>
      </w:r>
      <w:r>
        <w:rPr>
          <w:lang w:val="es-AR"/>
        </w:rPr>
        <w:t>“</w:t>
      </w:r>
      <w:r w:rsidRPr="00D633DE">
        <w:rPr>
          <w:lang w:val="es-AR"/>
        </w:rPr>
        <w:t>es una capacidad indispensable para la vida de todo ser humano y determina de manera significativa la efectividad de sus acciones y comportamientos motrices</w:t>
      </w:r>
      <w:r>
        <w:rPr>
          <w:lang w:val="es-AR"/>
        </w:rPr>
        <w:t>”</w:t>
      </w:r>
      <w:r w:rsidRPr="00D633DE">
        <w:rPr>
          <w:lang w:val="es-AR"/>
        </w:rPr>
        <w:t xml:space="preserve"> (Herrera, Valencia, García y Echeverri, 2020, p.282). </w:t>
      </w:r>
    </w:p>
    <w:p w14:paraId="794BC144" w14:textId="77777777" w:rsidR="00D633DE" w:rsidRPr="00D633DE" w:rsidRDefault="00D633DE" w:rsidP="00D633DE">
      <w:pPr>
        <w:pStyle w:val="Prrafocomn"/>
        <w:rPr>
          <w:lang w:val="es-AR"/>
        </w:rPr>
      </w:pPr>
      <w:r w:rsidRPr="00D633DE">
        <w:rPr>
          <w:lang w:val="es-AR"/>
        </w:rPr>
        <w:t xml:space="preserve">La coordinación es la capacidad que posee el hombre de combinar en una estructura única varias acciones. Esta capacidad está estrechamente relacionada con las demás capacidades coordinativas que presenta el hombre a lo largo de su desarrollo, o sea, en la niñez, la juventud, la adultez y la vejez. Esto lo podemos ver más claramente en los deportes, pues al ejecutar cualquier técnica deportiva se pone de manifiesto, por ejemplo: en el acoplamiento de los movimientos de los brazos y las piernas durante una carrera de 100 m. Por tanto, en el desarrollo de la coordinación juega un papel importante la capacidad de anticipación. </w:t>
      </w:r>
    </w:p>
    <w:p w14:paraId="6A4235C7" w14:textId="5FAFB2C2" w:rsidR="00D633DE" w:rsidRPr="00D633DE" w:rsidRDefault="00D633DE" w:rsidP="00D633DE">
      <w:pPr>
        <w:pStyle w:val="Prrafocomn"/>
        <w:rPr>
          <w:lang w:val="es-AR"/>
        </w:rPr>
      </w:pPr>
      <w:r w:rsidRPr="00D633DE">
        <w:rPr>
          <w:lang w:val="es-AR"/>
        </w:rPr>
        <w:lastRenderedPageBreak/>
        <w:t xml:space="preserve">La anticipación es una cualidad que consiente utilizar el sistema muscular y nervioso de manera conjunta, sin que uno interfiera en el funcionamiento del otro. Su evolución está condicionada por el proceso de maduración del sistema nervioso. Dado que casi toda prueba motora puede ser una prueba de coordinación personal respecto a las otras. </w:t>
      </w:r>
    </w:p>
    <w:p w14:paraId="0915F8AD" w14:textId="77777777" w:rsidR="00D633DE" w:rsidRPr="00D633DE" w:rsidRDefault="00D633DE" w:rsidP="00D633DE">
      <w:pPr>
        <w:pStyle w:val="Prrafocomn"/>
        <w:rPr>
          <w:lang w:val="es-AR"/>
        </w:rPr>
      </w:pPr>
      <w:r w:rsidRPr="00D633DE">
        <w:rPr>
          <w:lang w:val="es-AR"/>
        </w:rPr>
        <w:t>El modelo de movimientos coordinados es representado por la destreza del individuo en los deportes, a través de la organización de los movimientos témporo-espacial, donde cada parte del cuerpo que actúa en la ejecución de una acción se mueve en el momento oportuno y en el lugar apropiado a través de una secuencia correcta.</w:t>
      </w:r>
    </w:p>
    <w:p w14:paraId="2AF1AF1C" w14:textId="549BBD58" w:rsidR="00D633DE" w:rsidRPr="00D633DE" w:rsidRDefault="00DC17F9" w:rsidP="00D633DE">
      <w:pPr>
        <w:pStyle w:val="Prrafocomn"/>
        <w:rPr>
          <w:lang w:val="es-AR"/>
        </w:rPr>
      </w:pPr>
      <w:r w:rsidRPr="00D633DE">
        <w:rPr>
          <w:lang w:val="es-AR"/>
        </w:rPr>
        <w:t>De acuerdo con</w:t>
      </w:r>
      <w:r w:rsidR="00D633DE" w:rsidRPr="00D633DE">
        <w:rPr>
          <w:lang w:val="es-AR"/>
        </w:rPr>
        <w:t xml:space="preserve"> otros autores Herrera</w:t>
      </w:r>
      <w:r w:rsidR="00F83F28">
        <w:rPr>
          <w:lang w:val="es-AR"/>
        </w:rPr>
        <w:t xml:space="preserve"> et al., (2020</w:t>
      </w:r>
      <w:r w:rsidR="00D633DE" w:rsidRPr="00D633DE">
        <w:rPr>
          <w:lang w:val="es-AR"/>
        </w:rPr>
        <w:t xml:space="preserve">), señalan que </w:t>
      </w:r>
      <w:r w:rsidR="00F83F28">
        <w:rPr>
          <w:lang w:val="es-AR"/>
        </w:rPr>
        <w:t>“</w:t>
      </w:r>
      <w:r w:rsidR="00D633DE" w:rsidRPr="00D633DE">
        <w:rPr>
          <w:lang w:val="es-AR"/>
        </w:rPr>
        <w:t>la coordinación puede ser mejorada por medio de la práctica de cualquiera actividad física ya que está estrechamente relacionada con el desarrollo de las habilidades motoras</w:t>
      </w:r>
      <w:r w:rsidR="00F83F28">
        <w:rPr>
          <w:lang w:val="es-AR"/>
        </w:rPr>
        <w:t>”</w:t>
      </w:r>
      <w:r w:rsidR="00D633DE" w:rsidRPr="00D633DE">
        <w:rPr>
          <w:lang w:val="es-AR"/>
        </w:rPr>
        <w:t xml:space="preserve"> (p. 287).</w:t>
      </w:r>
    </w:p>
    <w:p w14:paraId="14D789BC" w14:textId="22F2A815" w:rsidR="00D633DE" w:rsidRPr="00D633DE" w:rsidRDefault="00D633DE" w:rsidP="00D633DE">
      <w:pPr>
        <w:pStyle w:val="Prrafocomn"/>
        <w:rPr>
          <w:lang w:val="es-AR"/>
        </w:rPr>
      </w:pPr>
      <w:r w:rsidRPr="00D633DE">
        <w:rPr>
          <w:lang w:val="es-AR"/>
        </w:rPr>
        <w:t xml:space="preserve">Coordinación motriz. </w:t>
      </w:r>
      <w:r w:rsidR="00F83F28">
        <w:rPr>
          <w:lang w:val="es-AR"/>
        </w:rPr>
        <w:t>“</w:t>
      </w:r>
      <w:r w:rsidRPr="00D633DE">
        <w:rPr>
          <w:lang w:val="es-AR"/>
        </w:rPr>
        <w:t>La coordinación motriz hace referencia a las capacidades perceptivo-cinéticas que son las encargadas de integrar los factores motores sensitivos y sensoriales, que facilitan la organización y regulación de las acciones motrices que se requieren para llevar a cabo una tarea motriz con precisión, armonía y eficacia, en interacción con el entorno</w:t>
      </w:r>
      <w:r w:rsidR="00F83F28">
        <w:rPr>
          <w:lang w:val="es-AR"/>
        </w:rPr>
        <w:t>”</w:t>
      </w:r>
      <w:r w:rsidRPr="00D633DE">
        <w:rPr>
          <w:lang w:val="es-AR"/>
        </w:rPr>
        <w:t xml:space="preserve"> (Lladó, 2017, p.13). </w:t>
      </w:r>
    </w:p>
    <w:p w14:paraId="2BCBAC7E" w14:textId="77777777" w:rsidR="00D633DE" w:rsidRPr="00D633DE" w:rsidRDefault="00D633DE" w:rsidP="00D633DE">
      <w:pPr>
        <w:pStyle w:val="Prrafocomn"/>
        <w:rPr>
          <w:lang w:val="es-AR"/>
        </w:rPr>
      </w:pPr>
      <w:r w:rsidRPr="00D633DE">
        <w:rPr>
          <w:lang w:val="es-AR"/>
        </w:rPr>
        <w:t>Según Platonov (1993), la coordinación motriz es la habilidad del hombre de resolver las tareas motoras lo más perfeccionada, rápida, exacta, racional, económica e ingeniosa posible, sobre todo las que surgen inesperadamente. Cabe señalar que es uno de los componentes más relevantes de la competencia motriz y que mejor se relaciona con la condición física del individuo (Ruiz-Pérez, Navia, Ruiz, Ramón, &amp; Palomo, 2016), no obstante, está compuesta por otras dimensiones del acto motor (Cenizo, Ravelo, Morilla &amp; Fernández, 2017).</w:t>
      </w:r>
    </w:p>
    <w:p w14:paraId="3FA52448" w14:textId="77777777" w:rsidR="00D633DE" w:rsidRPr="00D633DE" w:rsidRDefault="00D633DE" w:rsidP="00D633DE">
      <w:pPr>
        <w:pStyle w:val="Prrafocomn"/>
        <w:rPr>
          <w:lang w:val="es-AR"/>
        </w:rPr>
      </w:pPr>
      <w:r w:rsidRPr="00D633DE">
        <w:rPr>
          <w:lang w:val="es-AR"/>
        </w:rPr>
        <w:t>En este sentido, la coordinación motriz puede ser entendida como el conjunto de capacidades que organizan y regulan de forma precisa, los procesos parciales del acto motor. No obstante, dicha organización y regulación ha de enfocarse como el ajuste de todas las fuerzas producidas, tanto internas como externas, incluso atendiendo a los grados de libertad del aparato motor y los posibles cambios.</w:t>
      </w:r>
    </w:p>
    <w:p w14:paraId="3D6DB513" w14:textId="6A9D950E" w:rsidR="00D633DE" w:rsidRPr="00D633DE" w:rsidRDefault="00D633DE" w:rsidP="00D633DE">
      <w:pPr>
        <w:pStyle w:val="Prrafocomn"/>
        <w:rPr>
          <w:lang w:val="es-AR"/>
        </w:rPr>
      </w:pPr>
      <w:r w:rsidRPr="00D633DE">
        <w:rPr>
          <w:lang w:val="es-AR"/>
        </w:rPr>
        <w:t>De igual manera</w:t>
      </w:r>
      <w:r w:rsidR="004A3D2E">
        <w:rPr>
          <w:lang w:val="es-AR"/>
        </w:rPr>
        <w:t>,</w:t>
      </w:r>
      <w:r w:rsidRPr="00D633DE">
        <w:rPr>
          <w:lang w:val="es-AR"/>
        </w:rPr>
        <w:t xml:space="preserve"> se podría llamar capacidades coordinativas al conjunto de factores que determinan la coordinación motriz, perceptivo motrices o cualidades motrices, entre los cuales se tiene: la coordinación dinámica general</w:t>
      </w:r>
      <w:r w:rsidR="004A3D2E" w:rsidRPr="004A3D2E">
        <w:rPr>
          <w:lang w:val="es-PE"/>
        </w:rPr>
        <w:t xml:space="preserve"> </w:t>
      </w:r>
      <w:r w:rsidR="004A3D2E">
        <w:rPr>
          <w:lang w:val="es-PE"/>
        </w:rPr>
        <w:t>(</w:t>
      </w:r>
      <w:r w:rsidR="004A3D2E" w:rsidRPr="004A3D2E">
        <w:rPr>
          <w:lang w:val="es-PE"/>
        </w:rPr>
        <w:t>Romero, Romero, Romero</w:t>
      </w:r>
      <w:r w:rsidR="0087241A">
        <w:rPr>
          <w:lang w:val="es-PE"/>
        </w:rPr>
        <w:t xml:space="preserve"> </w:t>
      </w:r>
      <w:r w:rsidR="004A3D2E" w:rsidRPr="004A3D2E">
        <w:rPr>
          <w:lang w:val="es-PE"/>
        </w:rPr>
        <w:t>&amp; Briceño, 2013)</w:t>
      </w:r>
      <w:r w:rsidRPr="00D633DE">
        <w:rPr>
          <w:lang w:val="es-AR"/>
        </w:rPr>
        <w:t xml:space="preserve">; que trata de la utilización adecuada del cuerpo para la realización de movimiento, coordinación óculo-manual; </w:t>
      </w:r>
      <w:r w:rsidRPr="00D633DE">
        <w:rPr>
          <w:lang w:val="es-AR"/>
        </w:rPr>
        <w:lastRenderedPageBreak/>
        <w:t xml:space="preserve">que relaciona los miembros superiores con distintos elementos, coordinación óculo-pédica; relacionando los miembros inferiores con distintos elementos; por lo que todas estas cualidades efectoras de las áreas sensitiva cognitiva, motora y neurofísica, están dadas por el grado de  regulación, organización y control de los movimientos. </w:t>
      </w:r>
    </w:p>
    <w:p w14:paraId="34C8685A" w14:textId="77777777" w:rsidR="00D633DE" w:rsidRPr="00D633DE" w:rsidRDefault="00D633DE" w:rsidP="00D633DE">
      <w:pPr>
        <w:pStyle w:val="Prrafocomn"/>
        <w:rPr>
          <w:lang w:val="es-AR"/>
        </w:rPr>
      </w:pPr>
      <w:r w:rsidRPr="00D633DE">
        <w:rPr>
          <w:lang w:val="es-AR"/>
        </w:rPr>
        <w:t>Es importante acotar que el adecuado desarrollo de estas capacidades tiende a facilitar las acciones motoras de la vida diaria, favoreciendo el aprendizaje motor y condicionando el rendimiento deportivo. Considerando que dichas capacidades pueden ser desarrolladas teniendo una adecuada base motora, grados de movilidad dependiendo del acto motor, agilidad, grado de fuerza y cierto grado de resistencia tanto física como neurofisiológica. Es importante señalar que la realización económica del acto motor va a depender de desarrollo de las capacidades coordinativas.</w:t>
      </w:r>
    </w:p>
    <w:p w14:paraId="0758255B" w14:textId="77777777" w:rsidR="00D633DE" w:rsidRPr="00D633DE" w:rsidRDefault="00D633DE" w:rsidP="00D633DE">
      <w:pPr>
        <w:pStyle w:val="Prrafocomn"/>
        <w:rPr>
          <w:lang w:val="es-AR"/>
        </w:rPr>
      </w:pPr>
      <w:r w:rsidRPr="00D633DE">
        <w:rPr>
          <w:lang w:val="es-AR"/>
        </w:rPr>
        <w:t xml:space="preserve">Por otro lado, es de amplio conocimiento que las funciones del cuerpo humano son reguladas por el sistema nervioso que se encarga del control de la información, esta llega al cuerpo por unos canales denominados vías aferentes quienes determinan la posición de cada una de las partes del cuerpo; esta capacidad es llamada propiocepción. Sin embargo, otra parte de la información es recolectada por los sistemas auditivo, visual, olfativo, táctil, la presión y la temperatura para lo cual el cuerpo humano está dotado de mecanoreceptores encargados de recibir la información y llevarla al encéfalo encargado de la generación de las respuestas realizadas de forma eferente lo que lleva a la ejecución del acto motor. </w:t>
      </w:r>
    </w:p>
    <w:p w14:paraId="5B9DD3AC" w14:textId="77777777" w:rsidR="00D633DE" w:rsidRPr="00D633DE" w:rsidRDefault="00D633DE" w:rsidP="00D633DE">
      <w:pPr>
        <w:pStyle w:val="Prrafocomn"/>
        <w:rPr>
          <w:lang w:val="es-AR"/>
        </w:rPr>
      </w:pPr>
      <w:r w:rsidRPr="00D633DE">
        <w:rPr>
          <w:lang w:val="es-AR"/>
        </w:rPr>
        <w:tab/>
      </w:r>
      <w:r w:rsidRPr="00D633DE">
        <w:rPr>
          <w:b/>
          <w:i/>
          <w:lang w:val="es-AR"/>
        </w:rPr>
        <w:t>Equilibrio</w:t>
      </w:r>
      <w:r w:rsidRPr="00D633DE">
        <w:rPr>
          <w:lang w:val="es-AR"/>
        </w:rPr>
        <w:t xml:space="preserve"> </w:t>
      </w:r>
    </w:p>
    <w:p w14:paraId="50CE4F7D" w14:textId="77777777" w:rsidR="00D633DE" w:rsidRPr="00D633DE" w:rsidRDefault="00D633DE" w:rsidP="00D633DE">
      <w:pPr>
        <w:pStyle w:val="Prrafocomn"/>
        <w:rPr>
          <w:lang w:val="es-AR"/>
        </w:rPr>
      </w:pPr>
      <w:r w:rsidRPr="00D633DE">
        <w:rPr>
          <w:lang w:val="es-AR"/>
        </w:rPr>
        <w:tab/>
        <w:t>Todo proceso fisiológico de mantenimiento del equilibrio va a depender de un sistema complejo integrado por: receptores y vías aferentes (sistema visual, neurosensorial periférico y vestibulolaberíntico, núcleos motores y vías eferentes (vestibulares del tronco cerebral, cerebelosos y corteza cerebral) y efectores periféricos (sistema musculoesquelético), por lo que “se asocia con la capacidad de iniciar y mantener el paso durante la marcha” (Abreus, González y Del Sol, 2016, p. 318).</w:t>
      </w:r>
    </w:p>
    <w:p w14:paraId="15CC5EBB" w14:textId="77777777" w:rsidR="00D633DE" w:rsidRPr="00D633DE" w:rsidRDefault="00D633DE" w:rsidP="00D633DE">
      <w:pPr>
        <w:pStyle w:val="Prrafocomn"/>
        <w:rPr>
          <w:lang w:val="es-AR"/>
        </w:rPr>
      </w:pPr>
      <w:r w:rsidRPr="00D633DE">
        <w:rPr>
          <w:lang w:val="es-AR"/>
        </w:rPr>
        <w:tab/>
        <w:t xml:space="preserve">El concepto de equilibrio como categoría motriz se subdivide a su vez en tres categorías de ejercicios como son: equilibrio estático, equilibrio dinámico y "balance", que a su vez se convierten en equilibrio estático, equilibrio dinámico o de coordinación dinámica general y coordinación dinámica especial. </w:t>
      </w:r>
    </w:p>
    <w:p w14:paraId="5C5AEA1F" w14:textId="77777777" w:rsidR="00D633DE" w:rsidRPr="00D633DE" w:rsidRDefault="00D633DE" w:rsidP="00D633DE">
      <w:pPr>
        <w:pStyle w:val="Prrafocomn"/>
        <w:rPr>
          <w:lang w:val="es-AR"/>
        </w:rPr>
      </w:pPr>
      <w:r w:rsidRPr="00D633DE">
        <w:rPr>
          <w:lang w:val="es-AR"/>
        </w:rPr>
        <w:lastRenderedPageBreak/>
        <w:t xml:space="preserve">Clasificar el equilibrio dentro del contexto de la coordinación dinámica general, precisa, a menudo de un control y ajuste fino, así como sutil de todo el cuerpo.  Sin embargo, otro autor tiende a definir tres tipos de equilibrio, estático, dinámico y en vuelo, destacando que el dinámico es el más observado en aplicaciones con fines educativos y deportivos.  </w:t>
      </w:r>
    </w:p>
    <w:p w14:paraId="26D49E53" w14:textId="77777777" w:rsidR="00D633DE" w:rsidRPr="00D633DE" w:rsidRDefault="00D633DE" w:rsidP="00D633DE">
      <w:pPr>
        <w:pStyle w:val="Prrafocomn"/>
        <w:rPr>
          <w:lang w:val="es-AR"/>
        </w:rPr>
      </w:pPr>
      <w:r w:rsidRPr="00D633DE">
        <w:rPr>
          <w:lang w:val="es-AR"/>
        </w:rPr>
        <w:t>En el ámbito de la actividad física y del deporte, el equilibrio es la capacidad del hombre de mantener su propio cuerpo, otro cuerpo (u objetos) en una posición controlada y estable, por medio de movimientos compensatorios, distinguiéndose entre el equilibrio estático, dinámico y la capacidad de mantener en equilibrio un cuerpo extraño u objeto. Es la capacidad que posee el individuo para mantener el cuerpo en equilibrio en las diferentes posiciones que adopte o se deriven de los movimientos, considerando que cualquier movimiento tiende a provocar cambios en el centro de gravedad del cuerpo.</w:t>
      </w:r>
    </w:p>
    <w:p w14:paraId="45CAA1AE" w14:textId="77777777" w:rsidR="00D633DE" w:rsidRPr="00D633DE" w:rsidRDefault="00D633DE" w:rsidP="00D633DE">
      <w:pPr>
        <w:pStyle w:val="Prrafocomn"/>
        <w:rPr>
          <w:lang w:val="es-AR"/>
        </w:rPr>
      </w:pPr>
      <w:r w:rsidRPr="00D633DE">
        <w:rPr>
          <w:lang w:val="es-AR"/>
        </w:rPr>
        <w:t>La estabilidad del equilibrio depende de una combinación de factores psicológicos y ambientales, de condición física, fisiológicos y mecánicos. Las dimensiones de la base de sustentación y la altura y proyección del centro de gravedad respecto a la misma, entre otros, constituyen los factores mecánicos que afectan a la estabilidad del equilibrio.</w:t>
      </w:r>
    </w:p>
    <w:p w14:paraId="09A96DA6" w14:textId="77777777" w:rsidR="00D633DE" w:rsidRPr="00D633DE" w:rsidRDefault="00D633DE" w:rsidP="00D633DE">
      <w:pPr>
        <w:pStyle w:val="Prrafocomn"/>
        <w:rPr>
          <w:lang w:val="es-AR"/>
        </w:rPr>
      </w:pPr>
      <w:r w:rsidRPr="00D633DE">
        <w:rPr>
          <w:lang w:val="es-AR"/>
        </w:rPr>
        <w:t xml:space="preserve">Por tanto, el equilibrio como la habilidad de mantener el cuerpo en una posición erguida, cuando el individuo está quieto (equilibrio estático) o en desplazamiento (equilibrio dinámico), va a depender de los movimientos compensatorios de la motricidad global y la motricidad fina. </w:t>
      </w:r>
    </w:p>
    <w:p w14:paraId="43E04030" w14:textId="77777777" w:rsidR="00D633DE" w:rsidRPr="00D633DE" w:rsidRDefault="00D633DE" w:rsidP="00D633DE">
      <w:pPr>
        <w:pStyle w:val="Prrafocomn"/>
        <w:rPr>
          <w:lang w:val="es-AR"/>
        </w:rPr>
      </w:pPr>
      <w:r w:rsidRPr="00D633DE">
        <w:rPr>
          <w:lang w:val="es-AR"/>
        </w:rPr>
        <w:tab/>
        <w:t>Equilibrio Estático: es la habilidad de mantener el cuerpo erguido gracias a los movimientos compensatorios que implican la motricidad global y la motricidad fina, equilibrio dinámico. Asimismo, es importante tener en cuenta que este va a depender de un conjunto de fuerzas que si bien es cierto se oponen entre sí, son reguladas por el sistema nervioso central.</w:t>
      </w:r>
    </w:p>
    <w:p w14:paraId="0D0B44D6" w14:textId="77777777" w:rsidR="00D633DE" w:rsidRPr="00D633DE" w:rsidRDefault="00D633DE" w:rsidP="00D633DE">
      <w:pPr>
        <w:pStyle w:val="Prrafocomn"/>
        <w:rPr>
          <w:b/>
          <w:i/>
          <w:lang w:val="es-AR"/>
        </w:rPr>
      </w:pPr>
      <w:r w:rsidRPr="00D633DE">
        <w:rPr>
          <w:b/>
          <w:i/>
          <w:lang w:val="es-AR"/>
        </w:rPr>
        <w:t xml:space="preserve">Habilidades Cognitivas </w:t>
      </w:r>
    </w:p>
    <w:p w14:paraId="045C7F97" w14:textId="35A9C65E" w:rsidR="00D633DE" w:rsidRPr="00D633DE" w:rsidRDefault="00D633DE" w:rsidP="00D633DE">
      <w:pPr>
        <w:pStyle w:val="Prrafocomn"/>
        <w:rPr>
          <w:lang w:val="es-AR"/>
        </w:rPr>
      </w:pPr>
      <w:r w:rsidRPr="00D633DE">
        <w:rPr>
          <w:lang w:val="es-AR"/>
        </w:rPr>
        <w:t xml:space="preserve"> </w:t>
      </w:r>
      <w:r w:rsidRPr="00D633DE">
        <w:rPr>
          <w:lang w:val="es-AR"/>
        </w:rPr>
        <w:tab/>
        <w:t>Las habilidades cognitivas son todas las capacidades que se requieren para la realización efectiva de las actividades, por tanto, engloban la capacidad del pensamiento, percepción, atención, memoria y entre otros. Según Morales, García, Torres y Lebrija</w:t>
      </w:r>
      <w:r w:rsidR="00F83F28">
        <w:rPr>
          <w:lang w:val="es-AR"/>
        </w:rPr>
        <w:t xml:space="preserve"> (</w:t>
      </w:r>
      <w:r w:rsidRPr="00D633DE">
        <w:rPr>
          <w:lang w:val="es-AR"/>
        </w:rPr>
        <w:t xml:space="preserve">2018), destacan que habilidad cognitiva como concepto que deviene de la Psicología Cognitiva considera que el sujeto no sólo adquiere los contenidos y los aprende, sino que aprende el proceso que utilizó para aprenderlos. Porque comprenden todas esas capacidades que no sólo permiten recolectar información, organizarla y transformarla, sino conocer, pensar, hasta generar nuevos productos, </w:t>
      </w:r>
      <w:r w:rsidRPr="00D633DE">
        <w:rPr>
          <w:lang w:val="es-AR"/>
        </w:rPr>
        <w:lastRenderedPageBreak/>
        <w:t xml:space="preserve">establecer relaciones y formular generalizaciones; tomar decisiones tendentes a resolver problemas y lograr aprendizajes perdurables y significativo </w:t>
      </w:r>
    </w:p>
    <w:p w14:paraId="6B978005" w14:textId="77777777" w:rsidR="00D633DE" w:rsidRPr="00D633DE" w:rsidRDefault="00D633DE" w:rsidP="00D633DE">
      <w:pPr>
        <w:pStyle w:val="Prrafocomn"/>
        <w:rPr>
          <w:lang w:val="es-AR"/>
        </w:rPr>
      </w:pPr>
      <w:r w:rsidRPr="00D633DE">
        <w:rPr>
          <w:lang w:val="es-AR"/>
        </w:rPr>
        <w:t xml:space="preserve">En este sentido, los autores antes señalados consideran que las habilidades cognitivas son un conjunto de operaciones mentales, cuyo objetivo es que el alumno integre e internalice de manera significativa toda la información adquirida a través de los sentidos. Sin embargo, para adquirir una habilidad cognitiva es necesario que se ejecuten tres momentos. En un primer momento, la persona desconoce que existe la habilidad; en un segundo momento, se adquiere la habilidad y se desarrolla a través de la práctica y, en un tercer momento, la habilidad ya es suficientemente fluida y automática, porque ha sido interiorizada.  </w:t>
      </w:r>
    </w:p>
    <w:p w14:paraId="2E173A8D" w14:textId="24C6C679" w:rsidR="00D633DE" w:rsidRPr="00D633DE" w:rsidRDefault="00D633DE" w:rsidP="00D633DE">
      <w:pPr>
        <w:pStyle w:val="Prrafocomn"/>
        <w:rPr>
          <w:lang w:val="es-AR"/>
        </w:rPr>
      </w:pPr>
      <w:r w:rsidRPr="00D633DE">
        <w:rPr>
          <w:lang w:val="es-AR"/>
        </w:rPr>
        <w:t xml:space="preserve">Las habilidades cognitivas según Capilla </w:t>
      </w:r>
      <w:r w:rsidR="00F83F28">
        <w:rPr>
          <w:lang w:val="es-AR"/>
        </w:rPr>
        <w:t>(</w:t>
      </w:r>
      <w:r w:rsidRPr="00D633DE">
        <w:rPr>
          <w:lang w:val="es-AR"/>
        </w:rPr>
        <w:t xml:space="preserve">2016), </w:t>
      </w:r>
      <w:r w:rsidR="00F83F28">
        <w:rPr>
          <w:lang w:val="es-AR"/>
        </w:rPr>
        <w:t>“</w:t>
      </w:r>
      <w:r w:rsidRPr="00D633DE">
        <w:rPr>
          <w:lang w:val="es-AR"/>
        </w:rPr>
        <w:t>dan origen a otras habilidades más específicas, inherentes a un campo de conocimiento determinado o a un área disciplinar en particular, incluso con tareas específicas dentro de las mismas</w:t>
      </w:r>
      <w:r w:rsidR="00F83F28">
        <w:rPr>
          <w:lang w:val="es-AR"/>
        </w:rPr>
        <w:t>”</w:t>
      </w:r>
      <w:r w:rsidRPr="00D633DE">
        <w:rPr>
          <w:lang w:val="es-AR"/>
        </w:rPr>
        <w:t xml:space="preserve"> (p.50).</w:t>
      </w:r>
    </w:p>
    <w:p w14:paraId="3CA5C25A" w14:textId="0B73FCB8" w:rsidR="00107993" w:rsidRDefault="00D633DE" w:rsidP="00D633DE">
      <w:pPr>
        <w:pStyle w:val="Prrafocomn"/>
        <w:rPr>
          <w:lang w:val="es-AR"/>
        </w:rPr>
      </w:pPr>
      <w:r w:rsidRPr="00D633DE">
        <w:rPr>
          <w:lang w:val="es-AR"/>
        </w:rPr>
        <w:t>Por tanto, las habilidades cognitivas podrían clasificarse en básicas y superiores. Las básicas también llamadas centrales, ayudan a construir las habilidades cognitivas superiores, por lo que estas pueden ser utilizar en diferentes momentos. No existe una taxonomía única de las habilidades cognitivas, sin embargo, para objeto del estudio la clasificamos en habilidades cognitivas básicas y habilidades cognitivas superiores.</w:t>
      </w:r>
    </w:p>
    <w:p w14:paraId="234EB3FE" w14:textId="1B2A1B6D" w:rsidR="00E24E9E" w:rsidRPr="00E24E9E" w:rsidRDefault="009B7B64" w:rsidP="00E24E9E">
      <w:pPr>
        <w:pStyle w:val="Prrafocomn"/>
        <w:rPr>
          <w:lang w:val="es-AR"/>
        </w:rPr>
      </w:pPr>
      <w:r>
        <w:rPr>
          <w:lang w:val="es-AR"/>
        </w:rPr>
        <w:t>Además, l</w:t>
      </w:r>
      <w:r w:rsidRPr="009B7B64">
        <w:rPr>
          <w:lang w:val="es-AR"/>
        </w:rPr>
        <w:t xml:space="preserve">os estudiantes que ingresan al nivel superior universitario de la </w:t>
      </w:r>
      <w:r>
        <w:rPr>
          <w:lang w:val="es-AR"/>
        </w:rPr>
        <w:t>F</w:t>
      </w:r>
      <w:r w:rsidRPr="009B7B64">
        <w:rPr>
          <w:lang w:val="es-AR"/>
        </w:rPr>
        <w:t xml:space="preserve">acultad de </w:t>
      </w:r>
      <w:r>
        <w:rPr>
          <w:lang w:val="es-AR"/>
        </w:rPr>
        <w:t>C</w:t>
      </w:r>
      <w:r w:rsidRPr="009B7B64">
        <w:rPr>
          <w:lang w:val="es-AR"/>
        </w:rPr>
        <w:t>iencias</w:t>
      </w:r>
      <w:r>
        <w:rPr>
          <w:lang w:val="es-AR"/>
        </w:rPr>
        <w:t xml:space="preserve"> E</w:t>
      </w:r>
      <w:r w:rsidRPr="009B7B64">
        <w:rPr>
          <w:lang w:val="es-AR"/>
        </w:rPr>
        <w:t xml:space="preserve">conómicas </w:t>
      </w:r>
      <w:r w:rsidRPr="00E24E9E">
        <w:rPr>
          <w:lang w:val="es-AR"/>
        </w:rPr>
        <w:t>de la Universidad Nacional de San Martín</w:t>
      </w:r>
      <w:r w:rsidRPr="009B7B64">
        <w:rPr>
          <w:lang w:val="es-AR"/>
        </w:rPr>
        <w:t xml:space="preserve"> revelan una serie de deficiencias motoras y de formación académica, que</w:t>
      </w:r>
      <w:r>
        <w:rPr>
          <w:lang w:val="es-AR"/>
        </w:rPr>
        <w:t xml:space="preserve"> </w:t>
      </w:r>
      <w:r w:rsidRPr="009B7B64">
        <w:rPr>
          <w:lang w:val="es-AR"/>
        </w:rPr>
        <w:t>derivan en el bajo nivel de desenvolvimiento en aquellas actividades que demandan un</w:t>
      </w:r>
      <w:r>
        <w:rPr>
          <w:lang w:val="es-AR"/>
        </w:rPr>
        <w:t xml:space="preserve"> </w:t>
      </w:r>
      <w:r w:rsidRPr="009B7B64">
        <w:rPr>
          <w:lang w:val="es-AR"/>
        </w:rPr>
        <w:t>esfuerzo físico ya sea fino o grueso, que además de retrasar el proceso de formación</w:t>
      </w:r>
      <w:r>
        <w:rPr>
          <w:lang w:val="es-AR"/>
        </w:rPr>
        <w:t xml:space="preserve"> </w:t>
      </w:r>
      <w:r w:rsidRPr="009B7B64">
        <w:rPr>
          <w:lang w:val="es-AR"/>
        </w:rPr>
        <w:t>académica para lograr competencias laborales constituyen un obstáculo para el desarrollo</w:t>
      </w:r>
      <w:r>
        <w:rPr>
          <w:lang w:val="es-AR"/>
        </w:rPr>
        <w:t xml:space="preserve"> </w:t>
      </w:r>
      <w:r w:rsidRPr="009B7B64">
        <w:rPr>
          <w:lang w:val="es-AR"/>
        </w:rPr>
        <w:t>personal del futuro profesional, en este contexto.</w:t>
      </w:r>
      <w:r w:rsidRPr="009B7B64">
        <w:rPr>
          <w:lang w:val="es-AR"/>
        </w:rPr>
        <w:cr/>
      </w:r>
      <w:r>
        <w:rPr>
          <w:lang w:val="es-AR"/>
        </w:rPr>
        <w:t xml:space="preserve">            </w:t>
      </w:r>
      <w:r w:rsidR="00E24E9E">
        <w:rPr>
          <w:lang w:val="es-AR"/>
        </w:rPr>
        <w:t>Por todo lo planteado anteriormente</w:t>
      </w:r>
      <w:r w:rsidR="00E24E9E" w:rsidRPr="00E24E9E">
        <w:rPr>
          <w:lang w:val="es-AR"/>
        </w:rPr>
        <w:t xml:space="preserve">, surge la siguiente inquietud ¿Existe relación entre las habilidades coordinativas y las capacidades cognitivas de los estudiantes de la Facultad de Ciencias Económicas de la Universidad Nacional de San Martín? Por consiguiente, el presente estudio centró su interés en determinar la relación que existe entre las habilidades coordinativas y las capacidades cognitivas de los estudiantes de la Facultad de Ciencias Económicas de la Universidad Nacional de San Martín. Como respuesta a este planteamiento se configuró la siguiente hipótesis de investigación: </w:t>
      </w:r>
    </w:p>
    <w:p w14:paraId="0260F9E8" w14:textId="1D5BDCBC" w:rsidR="00E24E9E" w:rsidRDefault="00E24E9E" w:rsidP="00E24E9E">
      <w:pPr>
        <w:pStyle w:val="Prrafocomn"/>
        <w:rPr>
          <w:lang w:val="es-AR"/>
        </w:rPr>
      </w:pPr>
      <w:bookmarkStart w:id="3" w:name="_Hlk54285496"/>
      <w:r w:rsidRPr="00E24E9E">
        <w:rPr>
          <w:lang w:val="es-AR"/>
        </w:rPr>
        <w:lastRenderedPageBreak/>
        <w:t>Existe relación significativa entre la coordinación y las capacidades cognitivas de los estudiantes de la Facultad de Ciencias Económicas de la Universidad Nacional de San Martín.</w:t>
      </w:r>
    </w:p>
    <w:bookmarkEnd w:id="3"/>
    <w:p w14:paraId="2254AC27" w14:textId="42674A65" w:rsidR="006F7E7E" w:rsidRPr="00107993" w:rsidRDefault="001516ED" w:rsidP="00F67B45">
      <w:pPr>
        <w:pStyle w:val="Ttulosinternos"/>
      </w:pPr>
      <w:r w:rsidRPr="00107993">
        <w:t>M</w:t>
      </w:r>
      <w:r w:rsidR="00107993" w:rsidRPr="00107993">
        <w:t>étodo</w:t>
      </w:r>
    </w:p>
    <w:p w14:paraId="5F3E6B3B" w14:textId="766DD789" w:rsidR="00107993" w:rsidRPr="00107993" w:rsidRDefault="00D54E6C" w:rsidP="003D7303">
      <w:pPr>
        <w:pStyle w:val="Prrafocomn"/>
        <w:rPr>
          <w:rFonts w:eastAsia="Calibri"/>
          <w:lang w:val="es-AR"/>
        </w:rPr>
      </w:pPr>
      <w:r w:rsidRPr="00D54E6C">
        <w:rPr>
          <w:rFonts w:eastAsia="Calibri"/>
          <w:lang w:val="es-AR"/>
        </w:rPr>
        <w:t xml:space="preserve">El presente estudio </w:t>
      </w:r>
      <w:r w:rsidR="009B22D5">
        <w:rPr>
          <w:rFonts w:eastAsia="Calibri"/>
          <w:lang w:val="es-AR"/>
        </w:rPr>
        <w:t xml:space="preserve">fue </w:t>
      </w:r>
      <w:r w:rsidRPr="00D54E6C">
        <w:rPr>
          <w:rFonts w:eastAsia="Calibri"/>
          <w:lang w:val="es-AR"/>
        </w:rPr>
        <w:t>de tipo descriptivo</w:t>
      </w:r>
      <w:r w:rsidR="009B22D5">
        <w:rPr>
          <w:rFonts w:eastAsia="Calibri"/>
          <w:lang w:val="es-AR"/>
        </w:rPr>
        <w:t>-</w:t>
      </w:r>
      <w:r w:rsidR="009B22D5" w:rsidRPr="00D54E6C">
        <w:rPr>
          <w:rFonts w:eastAsia="Calibri"/>
          <w:lang w:val="es-AR"/>
        </w:rPr>
        <w:t>correlacional</w:t>
      </w:r>
      <w:r w:rsidRPr="00D54E6C">
        <w:rPr>
          <w:rFonts w:eastAsia="Calibri"/>
          <w:lang w:val="es-AR"/>
        </w:rPr>
        <w:t xml:space="preserve"> bajo un diseño</w:t>
      </w:r>
      <w:r w:rsidR="009B22D5">
        <w:rPr>
          <w:rFonts w:eastAsia="Calibri"/>
          <w:lang w:val="es-AR"/>
        </w:rPr>
        <w:t xml:space="preserve"> transversal </w:t>
      </w:r>
      <w:r w:rsidR="009B22D5" w:rsidRPr="00D54E6C">
        <w:rPr>
          <w:rFonts w:eastAsia="Arial"/>
          <w:lang w:val="es-ES"/>
        </w:rPr>
        <w:t>(Hernández, Fernández y Baptista</w:t>
      </w:r>
      <w:r w:rsidR="009B22D5">
        <w:rPr>
          <w:rFonts w:eastAsia="Arial"/>
          <w:lang w:val="es-ES"/>
        </w:rPr>
        <w:t>,</w:t>
      </w:r>
      <w:r w:rsidR="009B22D5" w:rsidRPr="00D54E6C">
        <w:rPr>
          <w:rFonts w:eastAsia="Arial"/>
          <w:lang w:val="es-ES"/>
        </w:rPr>
        <w:t xml:space="preserve"> 201</w:t>
      </w:r>
      <w:r w:rsidR="009B22D5">
        <w:rPr>
          <w:rFonts w:eastAsia="Arial"/>
          <w:lang w:val="es-ES"/>
        </w:rPr>
        <w:t>8</w:t>
      </w:r>
      <w:r w:rsidR="009B22D5" w:rsidRPr="00D54E6C">
        <w:rPr>
          <w:rFonts w:eastAsia="Arial"/>
          <w:lang w:val="es-ES"/>
        </w:rPr>
        <w:t>)</w:t>
      </w:r>
      <w:r w:rsidRPr="00D54E6C">
        <w:rPr>
          <w:rFonts w:eastAsia="Calibri"/>
          <w:lang w:val="es-AR"/>
        </w:rPr>
        <w:t>,</w:t>
      </w:r>
      <w:r w:rsidR="008D2066" w:rsidRPr="008D2066">
        <w:rPr>
          <w:lang w:val="es-ES_tradnl"/>
        </w:rPr>
        <w:t xml:space="preserve"> </w:t>
      </w:r>
      <w:r w:rsidR="008D2066">
        <w:rPr>
          <w:lang w:val="es-ES_tradnl"/>
        </w:rPr>
        <w:t xml:space="preserve">para determinar la </w:t>
      </w:r>
      <w:r w:rsidR="008D2066" w:rsidRPr="00B24B40">
        <w:rPr>
          <w:lang w:val="es-ES_tradnl"/>
        </w:rPr>
        <w:t xml:space="preserve">relación entre </w:t>
      </w:r>
      <w:r w:rsidR="008D2066">
        <w:rPr>
          <w:lang w:val="es-ES_tradnl"/>
        </w:rPr>
        <w:t xml:space="preserve">las </w:t>
      </w:r>
      <w:r w:rsidR="008D2066" w:rsidRPr="00B24B40">
        <w:rPr>
          <w:lang w:val="es-ES_tradnl"/>
        </w:rPr>
        <w:t xml:space="preserve">habilidades coordinativas y </w:t>
      </w:r>
      <w:r w:rsidR="008D2066">
        <w:rPr>
          <w:lang w:val="es-ES_tradnl"/>
        </w:rPr>
        <w:t xml:space="preserve">las </w:t>
      </w:r>
      <w:r w:rsidR="008D2066" w:rsidRPr="00B24B40">
        <w:rPr>
          <w:lang w:val="es-ES_tradnl"/>
        </w:rPr>
        <w:t>capacidades cognitivas de los estudiantes universitarios</w:t>
      </w:r>
      <w:r w:rsidR="008D2066" w:rsidRPr="008D2066">
        <w:rPr>
          <w:lang w:val="es-AR" w:eastAsia="en-US"/>
        </w:rPr>
        <w:t xml:space="preserve"> </w:t>
      </w:r>
      <w:r w:rsidR="008D2066" w:rsidRPr="00DC17F9">
        <w:rPr>
          <w:lang w:val="es-AR" w:eastAsia="en-US"/>
        </w:rPr>
        <w:t>de la Escuela Académico Profesional de Administración de la Universidad Nacional de San Martín – Tarapoto</w:t>
      </w:r>
      <w:r w:rsidRPr="00D54E6C">
        <w:rPr>
          <w:rFonts w:eastAsia="Calibri"/>
          <w:lang w:val="es-AR"/>
        </w:rPr>
        <w:t xml:space="preserve">.  </w:t>
      </w:r>
    </w:p>
    <w:p w14:paraId="2F19162A" w14:textId="324531C5" w:rsidR="006F7E7E" w:rsidRPr="005B24FF" w:rsidRDefault="005B24FF" w:rsidP="003D7303">
      <w:pPr>
        <w:pStyle w:val="SubtituloInterno"/>
        <w:rPr>
          <w:rFonts w:eastAsia="Calibri"/>
          <w:lang w:val="es-AR"/>
        </w:rPr>
      </w:pPr>
      <w:r w:rsidRPr="005B24FF">
        <w:rPr>
          <w:rFonts w:eastAsia="Calibri"/>
          <w:lang w:val="es-ES_tradnl"/>
        </w:rPr>
        <w:t>Participa</w:t>
      </w:r>
      <w:r>
        <w:rPr>
          <w:rFonts w:eastAsia="Calibri"/>
          <w:lang w:val="es-ES_tradnl"/>
        </w:rPr>
        <w:t>ntes</w:t>
      </w:r>
    </w:p>
    <w:p w14:paraId="2ECD28CA" w14:textId="69CA65DD" w:rsidR="006F7E7E" w:rsidRPr="00DC17F9" w:rsidRDefault="00DC17F9" w:rsidP="003D7303">
      <w:pPr>
        <w:pStyle w:val="Prrafocomn"/>
        <w:rPr>
          <w:lang w:val="es-AR" w:eastAsia="en-US"/>
        </w:rPr>
      </w:pPr>
      <w:r w:rsidRPr="00DC17F9">
        <w:rPr>
          <w:lang w:val="es-AR" w:eastAsia="en-US"/>
        </w:rPr>
        <w:t>Para el presente trabajo de investigación se asumió una población de 450 estudiantes del primer ciclo de estudio de la Escuela Académico Profesional de Administración de la Universidad Nacional de San Martín – Tarapoto.</w:t>
      </w:r>
      <w:r>
        <w:rPr>
          <w:lang w:val="es-AR" w:eastAsia="en-US"/>
        </w:rPr>
        <w:t xml:space="preserve"> </w:t>
      </w:r>
      <w:r w:rsidRPr="00DC17F9">
        <w:rPr>
          <w:lang w:val="es-AR" w:eastAsia="en-US"/>
        </w:rPr>
        <w:t xml:space="preserve">La muestra de estudio estuvo conformada por </w:t>
      </w:r>
      <w:bookmarkStart w:id="4" w:name="_Hlk54266232"/>
      <w:r w:rsidRPr="00DC17F9">
        <w:rPr>
          <w:lang w:val="es-AR" w:eastAsia="en-US"/>
        </w:rPr>
        <w:t>132 estudiantes del primer ciclo de estudio de la Escuela Académico Profesional de Administración de la Universidad Nacional de San Martín – Tarapoto</w:t>
      </w:r>
      <w:r w:rsidR="005B24FF" w:rsidRPr="005B24FF">
        <w:rPr>
          <w:lang w:val="es-AR" w:eastAsia="en-US"/>
        </w:rPr>
        <w:t>.</w:t>
      </w:r>
    </w:p>
    <w:bookmarkEnd w:id="4"/>
    <w:p w14:paraId="0FA29A56" w14:textId="7473937B" w:rsidR="006F7E7E" w:rsidRPr="005B24FF" w:rsidRDefault="005B24FF" w:rsidP="003D7303">
      <w:pPr>
        <w:pStyle w:val="SubtituloInterno"/>
        <w:rPr>
          <w:lang w:val="es-AR"/>
        </w:rPr>
      </w:pPr>
      <w:r w:rsidRPr="005B24FF">
        <w:rPr>
          <w:lang w:val="es-AR"/>
        </w:rPr>
        <w:t>Diseño</w:t>
      </w:r>
    </w:p>
    <w:p w14:paraId="7CF20D0D" w14:textId="53273DE7" w:rsidR="00DC17F9" w:rsidRPr="00DC17F9" w:rsidRDefault="00DC17F9" w:rsidP="003D7303">
      <w:pPr>
        <w:pStyle w:val="Prrafocomn"/>
        <w:rPr>
          <w:iCs/>
          <w:lang w:val="es-AR"/>
        </w:rPr>
      </w:pPr>
      <w:r w:rsidRPr="00DC17F9">
        <w:rPr>
          <w:iCs/>
          <w:lang w:val="es-AR"/>
        </w:rPr>
        <w:t>Para este estudio se tuvo en cuenta el diseño correlacional. Investigación que se realizó sobre la base a una sola población y dos variables, a partir de ella se pretendió describir cada una de las variables y luego establecer su relación.</w:t>
      </w:r>
    </w:p>
    <w:p w14:paraId="6CEB9824" w14:textId="77777777" w:rsidR="00DC17F9" w:rsidRPr="00DC17F9" w:rsidRDefault="00DC17F9" w:rsidP="003D7303">
      <w:pPr>
        <w:pStyle w:val="Prrafocomn"/>
        <w:rPr>
          <w:iCs/>
          <w:lang w:val="es-AR"/>
        </w:rPr>
      </w:pPr>
      <w:r w:rsidRPr="00DC17F9">
        <w:rPr>
          <w:iCs/>
          <w:lang w:val="es-AR"/>
        </w:rPr>
        <w:t>La magnitud de la relación fue calculada mediante el estadístico de contraste x2, por presentar escalas nominales, representado por la letra “r”, para identificar la correlación:</w:t>
      </w:r>
    </w:p>
    <w:p w14:paraId="07052FC5" w14:textId="43F518E0" w:rsidR="00DC17F9" w:rsidRPr="00DC17F9" w:rsidRDefault="00DC17F9" w:rsidP="003D7303">
      <w:pPr>
        <w:pStyle w:val="Prrafocomn"/>
        <w:rPr>
          <w:iCs/>
          <w:lang w:val="es-AR"/>
        </w:rPr>
      </w:pPr>
      <w:r w:rsidRPr="00DC17F9">
        <w:rPr>
          <w:noProof/>
          <w:lang w:val="es-PE" w:eastAsia="es-PE"/>
        </w:rPr>
        <w:drawing>
          <wp:inline distT="0" distB="0" distL="0" distR="0" wp14:anchorId="02A00126" wp14:editId="07A27D28">
            <wp:extent cx="4623515" cy="133774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4142" cy="1398684"/>
                    </a:xfrm>
                    <a:prstGeom prst="rect">
                      <a:avLst/>
                    </a:prstGeom>
                    <a:noFill/>
                    <a:ln>
                      <a:noFill/>
                    </a:ln>
                  </pic:spPr>
                </pic:pic>
              </a:graphicData>
            </a:graphic>
          </wp:inline>
        </w:drawing>
      </w:r>
    </w:p>
    <w:p w14:paraId="5A4C33C2" w14:textId="77777777" w:rsidR="00DC17F9" w:rsidRPr="00DC17F9" w:rsidRDefault="00DC17F9" w:rsidP="003D7303">
      <w:pPr>
        <w:pStyle w:val="Prrafocomn"/>
        <w:rPr>
          <w:iCs/>
          <w:lang w:val="es-AR"/>
        </w:rPr>
      </w:pPr>
      <w:r w:rsidRPr="00DC17F9">
        <w:rPr>
          <w:iCs/>
          <w:lang w:val="es-AR"/>
        </w:rPr>
        <w:t>M = Estudiantes de la Facultad de Ciencias Económicas</w:t>
      </w:r>
    </w:p>
    <w:p w14:paraId="386A841A" w14:textId="77777777" w:rsidR="00DC17F9" w:rsidRPr="00DC17F9" w:rsidRDefault="00DC17F9" w:rsidP="003D7303">
      <w:pPr>
        <w:pStyle w:val="Prrafocomn"/>
        <w:rPr>
          <w:iCs/>
          <w:lang w:val="es-AR"/>
        </w:rPr>
      </w:pPr>
      <w:r w:rsidRPr="00DC17F9">
        <w:rPr>
          <w:iCs/>
          <w:lang w:val="es-AR"/>
        </w:rPr>
        <w:t xml:space="preserve">O 1= Habilidades coordinativas  </w:t>
      </w:r>
    </w:p>
    <w:p w14:paraId="695A9F20" w14:textId="77777777" w:rsidR="00DC17F9" w:rsidRPr="00DC17F9" w:rsidRDefault="00DC17F9" w:rsidP="003D7303">
      <w:pPr>
        <w:pStyle w:val="Prrafocomn"/>
        <w:rPr>
          <w:iCs/>
          <w:lang w:val="es-AR"/>
        </w:rPr>
      </w:pPr>
      <w:r w:rsidRPr="00DC17F9">
        <w:rPr>
          <w:iCs/>
          <w:lang w:val="es-AR"/>
        </w:rPr>
        <w:t xml:space="preserve">O 2= Capacidades cognitivas </w:t>
      </w:r>
    </w:p>
    <w:p w14:paraId="7B36C86E" w14:textId="74116EC6" w:rsidR="006F7E7E" w:rsidRDefault="00DC17F9" w:rsidP="00DC17F9">
      <w:pPr>
        <w:pStyle w:val="Prrafocomn"/>
        <w:rPr>
          <w:iCs/>
          <w:lang w:val="es-AR"/>
        </w:rPr>
      </w:pPr>
      <w:r w:rsidRPr="00DC17F9">
        <w:rPr>
          <w:iCs/>
          <w:lang w:val="es-AR"/>
        </w:rPr>
        <w:lastRenderedPageBreak/>
        <w:tab/>
      </w:r>
      <w:r w:rsidRPr="00DC17F9">
        <w:rPr>
          <w:iCs/>
          <w:lang w:val="es-AR"/>
        </w:rPr>
        <w:tab/>
        <w:t>r = coeficiente de co</w:t>
      </w:r>
      <w:r w:rsidR="00BB40E5">
        <w:rPr>
          <w:iCs/>
          <w:lang w:val="es-AR"/>
        </w:rPr>
        <w:t>rrelación</w:t>
      </w:r>
      <w:r w:rsidRPr="00DC17F9">
        <w:rPr>
          <w:iCs/>
          <w:lang w:val="es-AR"/>
        </w:rPr>
        <w:t xml:space="preserve"> </w:t>
      </w:r>
      <w:r w:rsidR="005B24FF" w:rsidRPr="005B24FF">
        <w:rPr>
          <w:iCs/>
          <w:lang w:val="es-AR"/>
        </w:rPr>
        <w:t xml:space="preserve"> </w:t>
      </w:r>
    </w:p>
    <w:p w14:paraId="42256443" w14:textId="58F839EC" w:rsidR="005B24FF" w:rsidRPr="00D633DE" w:rsidRDefault="005B24FF" w:rsidP="005B24FF">
      <w:pPr>
        <w:pStyle w:val="SubtituloInterno"/>
        <w:rPr>
          <w:lang w:val="es-PE"/>
        </w:rPr>
      </w:pPr>
      <w:r w:rsidRPr="00D633DE">
        <w:rPr>
          <w:lang w:val="es-PE"/>
        </w:rPr>
        <w:t>Materiales</w:t>
      </w:r>
    </w:p>
    <w:p w14:paraId="50B029BF" w14:textId="58A62F4A" w:rsidR="00D54E6C" w:rsidRDefault="00D54E6C" w:rsidP="003D7303">
      <w:pPr>
        <w:pStyle w:val="Textoindependiente"/>
        <w:spacing w:before="2" w:line="360" w:lineRule="auto"/>
        <w:ind w:firstLine="720"/>
        <w:jc w:val="both"/>
        <w:rPr>
          <w:rFonts w:eastAsia="Arial"/>
          <w:lang w:val="es-ES"/>
        </w:rPr>
      </w:pPr>
      <w:r w:rsidRPr="00D54E6C">
        <w:rPr>
          <w:rFonts w:eastAsia="Arial"/>
          <w:lang w:val="es-ES"/>
        </w:rPr>
        <w:t xml:space="preserve">En la </w:t>
      </w:r>
      <w:r>
        <w:rPr>
          <w:rFonts w:eastAsia="Arial"/>
          <w:lang w:val="es-ES"/>
        </w:rPr>
        <w:t>T</w:t>
      </w:r>
      <w:r w:rsidRPr="00D54E6C">
        <w:rPr>
          <w:rFonts w:eastAsia="Arial"/>
          <w:lang w:val="es-ES"/>
        </w:rPr>
        <w:t>abla 1 se presentan las variables objeto de este estudio y los instrumentos a utilizados en la investigación</w:t>
      </w:r>
      <w:r>
        <w:rPr>
          <w:rFonts w:eastAsia="Arial"/>
          <w:lang w:val="es-ES"/>
        </w:rPr>
        <w:t>, los cuales</w:t>
      </w:r>
      <w:r w:rsidRPr="00D54E6C">
        <w:rPr>
          <w:rFonts w:eastAsia="Arial"/>
          <w:lang w:val="es-ES"/>
        </w:rPr>
        <w:t xml:space="preserve"> fue</w:t>
      </w:r>
      <w:r>
        <w:rPr>
          <w:rFonts w:eastAsia="Arial"/>
          <w:lang w:val="es-ES"/>
        </w:rPr>
        <w:t>ron</w:t>
      </w:r>
      <w:r w:rsidRPr="00D54E6C">
        <w:rPr>
          <w:rFonts w:eastAsia="Arial"/>
          <w:lang w:val="es-ES"/>
        </w:rPr>
        <w:t xml:space="preserve"> validado</w:t>
      </w:r>
      <w:r>
        <w:rPr>
          <w:rFonts w:eastAsia="Arial"/>
          <w:lang w:val="es-ES"/>
        </w:rPr>
        <w:t>s</w:t>
      </w:r>
      <w:r w:rsidRPr="00D54E6C">
        <w:rPr>
          <w:rFonts w:eastAsia="Arial"/>
          <w:lang w:val="es-ES"/>
        </w:rPr>
        <w:t xml:space="preserve"> por tres expertos en el temático objeto de estudio según </w:t>
      </w:r>
      <w:bookmarkStart w:id="5" w:name="_Hlk54347283"/>
      <w:r w:rsidRPr="00D54E6C">
        <w:rPr>
          <w:rFonts w:eastAsia="Arial"/>
          <w:lang w:val="es-ES"/>
        </w:rPr>
        <w:t>(Hernández</w:t>
      </w:r>
      <w:r w:rsidR="009B22D5">
        <w:rPr>
          <w:rFonts w:eastAsia="Arial"/>
          <w:lang w:val="es-ES"/>
        </w:rPr>
        <w:t xml:space="preserve"> et al.</w:t>
      </w:r>
      <w:r>
        <w:rPr>
          <w:rFonts w:eastAsia="Arial"/>
          <w:lang w:val="es-ES"/>
        </w:rPr>
        <w:t>,</w:t>
      </w:r>
      <w:r w:rsidRPr="00D54E6C">
        <w:rPr>
          <w:rFonts w:eastAsia="Arial"/>
          <w:lang w:val="es-ES"/>
        </w:rPr>
        <w:t xml:space="preserve"> 201</w:t>
      </w:r>
      <w:r>
        <w:rPr>
          <w:rFonts w:eastAsia="Arial"/>
          <w:lang w:val="es-ES"/>
        </w:rPr>
        <w:t>8</w:t>
      </w:r>
      <w:r w:rsidRPr="00D54E6C">
        <w:rPr>
          <w:rFonts w:eastAsia="Arial"/>
          <w:lang w:val="es-ES"/>
        </w:rPr>
        <w:t>)</w:t>
      </w:r>
      <w:bookmarkEnd w:id="5"/>
      <w:r w:rsidRPr="00D54E6C">
        <w:rPr>
          <w:rFonts w:eastAsia="Arial"/>
          <w:lang w:val="es-ES"/>
        </w:rPr>
        <w:t>.</w:t>
      </w:r>
    </w:p>
    <w:p w14:paraId="4ABB287A" w14:textId="69B3B45E" w:rsidR="003D7303" w:rsidRDefault="003D7303" w:rsidP="003D7303">
      <w:pPr>
        <w:pStyle w:val="Textoindependiente"/>
        <w:spacing w:before="2" w:line="360" w:lineRule="auto"/>
        <w:jc w:val="both"/>
        <w:rPr>
          <w:rFonts w:eastAsia="Arial"/>
          <w:lang w:val="es-ES"/>
        </w:rPr>
      </w:pPr>
      <w:r w:rsidRPr="003D7303">
        <w:rPr>
          <w:rFonts w:eastAsia="Arial"/>
          <w:lang w:val="es-ES"/>
        </w:rPr>
        <w:t>Los datos se obtendrán mediante la aplicación del Test de Coordinación Corporal</w:t>
      </w:r>
      <w:r>
        <w:rPr>
          <w:rFonts w:eastAsia="Arial"/>
          <w:lang w:val="es-ES"/>
        </w:rPr>
        <w:t xml:space="preserve"> </w:t>
      </w:r>
      <w:r w:rsidRPr="003D7303">
        <w:rPr>
          <w:rFonts w:eastAsia="Arial"/>
          <w:lang w:val="es-ES"/>
        </w:rPr>
        <w:t>(KKTK) de Kiphard y Schilling, La Escala batería de evaluación computerizada para</w:t>
      </w:r>
      <w:r>
        <w:rPr>
          <w:rFonts w:eastAsia="Arial"/>
          <w:lang w:val="es-ES"/>
        </w:rPr>
        <w:t xml:space="preserve"> </w:t>
      </w:r>
      <w:r w:rsidRPr="003D7303">
        <w:rPr>
          <w:rFonts w:eastAsia="Arial"/>
          <w:lang w:val="es-ES"/>
        </w:rPr>
        <w:t>evaluar el nivel cognitivo o Cognitive Assesment Battery (CAB) de CogniFit</w:t>
      </w:r>
      <w:r>
        <w:rPr>
          <w:rFonts w:eastAsia="Arial"/>
          <w:lang w:val="es-ES"/>
        </w:rPr>
        <w:t>, e</w:t>
      </w:r>
      <w:r w:rsidRPr="003D7303">
        <w:rPr>
          <w:rFonts w:eastAsia="Arial"/>
          <w:lang w:val="es-ES"/>
        </w:rPr>
        <w:t>sta herramienta de evaluación neurocognitiva ayuda a valorar un largo rango de</w:t>
      </w:r>
      <w:r>
        <w:rPr>
          <w:rFonts w:eastAsia="Arial"/>
          <w:lang w:val="es-ES"/>
        </w:rPr>
        <w:t xml:space="preserve"> </w:t>
      </w:r>
      <w:r w:rsidRPr="003D7303">
        <w:rPr>
          <w:rFonts w:eastAsia="Arial"/>
          <w:lang w:val="es-ES"/>
        </w:rPr>
        <w:t>habilidades cognitivas relacionadas con las funciones ejecutivas. Permite medir de forma</w:t>
      </w:r>
      <w:r>
        <w:rPr>
          <w:rFonts w:eastAsia="Arial"/>
          <w:lang w:val="es-ES"/>
        </w:rPr>
        <w:t xml:space="preserve"> </w:t>
      </w:r>
      <w:r w:rsidRPr="003D7303">
        <w:rPr>
          <w:rFonts w:eastAsia="Arial"/>
          <w:lang w:val="es-ES"/>
        </w:rPr>
        <w:t>precisa el nivel cognitivo y comprender el funcionamiento de diferentes áreas y funciones</w:t>
      </w:r>
      <w:r>
        <w:rPr>
          <w:rFonts w:eastAsia="Arial"/>
          <w:lang w:val="es-ES"/>
        </w:rPr>
        <w:t xml:space="preserve"> </w:t>
      </w:r>
      <w:r w:rsidRPr="003D7303">
        <w:rPr>
          <w:rFonts w:eastAsia="Arial"/>
          <w:lang w:val="es-ES"/>
        </w:rPr>
        <w:t>cerebrales a través de procedimientos basados en test cognitivos</w:t>
      </w:r>
      <w:r>
        <w:rPr>
          <w:rFonts w:eastAsia="Arial"/>
          <w:lang w:val="es-ES"/>
        </w:rPr>
        <w:t>.</w:t>
      </w:r>
    </w:p>
    <w:p w14:paraId="2E1B6586" w14:textId="77777777" w:rsidR="00F67B45" w:rsidRPr="00D54E6C" w:rsidRDefault="00F67B45" w:rsidP="003D7303">
      <w:pPr>
        <w:pStyle w:val="Textoindependiente"/>
        <w:spacing w:before="2" w:line="360" w:lineRule="auto"/>
        <w:jc w:val="both"/>
        <w:rPr>
          <w:rFonts w:eastAsia="Arial"/>
          <w:lang w:val="es-ES"/>
        </w:rPr>
      </w:pPr>
    </w:p>
    <w:p w14:paraId="113E632D" w14:textId="77777777" w:rsidR="00D54E6C" w:rsidRPr="00F67B45" w:rsidRDefault="00D54E6C" w:rsidP="00F67B45">
      <w:pPr>
        <w:widowControl w:val="0"/>
        <w:autoSpaceDE w:val="0"/>
        <w:autoSpaceDN w:val="0"/>
        <w:spacing w:before="2"/>
        <w:jc w:val="both"/>
        <w:rPr>
          <w:rFonts w:eastAsia="Arial"/>
          <w:iCs/>
          <w:lang w:val="es-ES" w:eastAsia="en-US"/>
        </w:rPr>
      </w:pPr>
      <w:r w:rsidRPr="00F67B45">
        <w:rPr>
          <w:rFonts w:eastAsia="Arial"/>
          <w:iCs/>
          <w:lang w:val="es-ES" w:eastAsia="en-US"/>
        </w:rPr>
        <w:t>Tabla 1</w:t>
      </w:r>
    </w:p>
    <w:p w14:paraId="216F6035" w14:textId="20F3C738" w:rsidR="00D54E6C" w:rsidRDefault="00D54E6C" w:rsidP="00F67B45">
      <w:pPr>
        <w:widowControl w:val="0"/>
        <w:autoSpaceDE w:val="0"/>
        <w:autoSpaceDN w:val="0"/>
        <w:spacing w:before="2"/>
        <w:jc w:val="both"/>
        <w:rPr>
          <w:rFonts w:eastAsia="Arial"/>
          <w:i/>
          <w:iCs/>
          <w:lang w:val="es-ES" w:eastAsia="en-US"/>
        </w:rPr>
      </w:pPr>
      <w:r w:rsidRPr="00F67B45">
        <w:rPr>
          <w:rFonts w:eastAsia="Arial"/>
          <w:i/>
          <w:iCs/>
          <w:lang w:val="es-ES" w:eastAsia="en-US"/>
        </w:rPr>
        <w:t>Variables vs instrumentos utilizados</w:t>
      </w:r>
    </w:p>
    <w:p w14:paraId="432E7E65" w14:textId="77777777" w:rsidR="00F67B45" w:rsidRPr="00F67B45" w:rsidRDefault="00F67B45" w:rsidP="00F67B45">
      <w:pPr>
        <w:widowControl w:val="0"/>
        <w:autoSpaceDE w:val="0"/>
        <w:autoSpaceDN w:val="0"/>
        <w:spacing w:before="2"/>
        <w:jc w:val="both"/>
        <w:rPr>
          <w:rFonts w:eastAsia="Arial"/>
          <w:i/>
          <w:iCs/>
          <w:lang w:val="es-ES" w:eastAsia="en-US"/>
        </w:rPr>
      </w:pPr>
    </w:p>
    <w:tbl>
      <w:tblPr>
        <w:tblStyle w:val="Tablanormal21"/>
        <w:tblW w:w="0" w:type="auto"/>
        <w:jc w:val="center"/>
        <w:tblInd w:w="0" w:type="dxa"/>
        <w:tblBorders>
          <w:top w:val="single" w:sz="4" w:space="0" w:color="auto"/>
          <w:bottom w:val="single" w:sz="4" w:space="0" w:color="auto"/>
        </w:tblBorders>
        <w:tblLook w:val="04A0" w:firstRow="1" w:lastRow="0" w:firstColumn="1" w:lastColumn="0" w:noHBand="0" w:noVBand="1"/>
      </w:tblPr>
      <w:tblGrid>
        <w:gridCol w:w="3260"/>
        <w:gridCol w:w="4076"/>
      </w:tblGrid>
      <w:tr w:rsidR="00D54E6C" w:rsidRPr="00D54E6C" w14:paraId="55E01867" w14:textId="77777777" w:rsidTr="00D055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left w:val="nil"/>
              <w:bottom w:val="single" w:sz="4" w:space="0" w:color="auto"/>
              <w:right w:val="nil"/>
            </w:tcBorders>
            <w:hideMark/>
          </w:tcPr>
          <w:p w14:paraId="48CAA732" w14:textId="1B23900F" w:rsidR="00D54E6C" w:rsidRPr="00D54E6C" w:rsidRDefault="00D54E6C" w:rsidP="00D54E6C">
            <w:pPr>
              <w:widowControl w:val="0"/>
              <w:autoSpaceDE w:val="0"/>
              <w:autoSpaceDN w:val="0"/>
              <w:adjustRightInd w:val="0"/>
              <w:spacing w:line="360" w:lineRule="auto"/>
              <w:ind w:firstLine="851"/>
              <w:rPr>
                <w:bCs w:val="0"/>
                <w:sz w:val="24"/>
                <w:szCs w:val="24"/>
                <w:lang w:val="es-ES" w:eastAsia="en-US"/>
              </w:rPr>
            </w:pPr>
            <w:r w:rsidRPr="00D54E6C">
              <w:rPr>
                <w:bCs w:val="0"/>
                <w:sz w:val="24"/>
                <w:szCs w:val="24"/>
                <w:lang w:val="es-ES" w:eastAsia="en-US"/>
              </w:rPr>
              <w:t>Variable</w:t>
            </w:r>
            <w:r>
              <w:rPr>
                <w:bCs w:val="0"/>
                <w:sz w:val="24"/>
                <w:szCs w:val="24"/>
                <w:lang w:val="es-ES" w:eastAsia="en-US"/>
              </w:rPr>
              <w:t>s</w:t>
            </w:r>
          </w:p>
        </w:tc>
        <w:tc>
          <w:tcPr>
            <w:tcW w:w="4076" w:type="dxa"/>
            <w:tcBorders>
              <w:top w:val="single" w:sz="4" w:space="0" w:color="auto"/>
              <w:left w:val="nil"/>
              <w:bottom w:val="single" w:sz="4" w:space="0" w:color="auto"/>
              <w:right w:val="nil"/>
            </w:tcBorders>
            <w:hideMark/>
          </w:tcPr>
          <w:p w14:paraId="217D101E" w14:textId="3E5A6145" w:rsidR="00D54E6C" w:rsidRPr="00D54E6C" w:rsidRDefault="00D54E6C" w:rsidP="00D54E6C">
            <w:pPr>
              <w:widowControl w:val="0"/>
              <w:autoSpaceDE w:val="0"/>
              <w:autoSpaceDN w:val="0"/>
              <w:adjustRightInd w:val="0"/>
              <w:spacing w:line="360" w:lineRule="auto"/>
              <w:ind w:firstLine="851"/>
              <w:cnfStyle w:val="100000000000" w:firstRow="1" w:lastRow="0" w:firstColumn="0" w:lastColumn="0" w:oddVBand="0" w:evenVBand="0" w:oddHBand="0" w:evenHBand="0" w:firstRowFirstColumn="0" w:firstRowLastColumn="0" w:lastRowFirstColumn="0" w:lastRowLastColumn="0"/>
              <w:rPr>
                <w:bCs w:val="0"/>
                <w:sz w:val="24"/>
                <w:szCs w:val="24"/>
                <w:lang w:val="es-ES" w:eastAsia="en-US"/>
              </w:rPr>
            </w:pPr>
            <w:r w:rsidRPr="00D54E6C">
              <w:rPr>
                <w:bCs w:val="0"/>
                <w:sz w:val="24"/>
                <w:szCs w:val="24"/>
                <w:lang w:val="es-ES" w:eastAsia="en-US"/>
              </w:rPr>
              <w:t>Instrumento</w:t>
            </w:r>
            <w:r>
              <w:rPr>
                <w:bCs w:val="0"/>
                <w:sz w:val="24"/>
                <w:szCs w:val="24"/>
                <w:lang w:val="es-ES" w:eastAsia="en-US"/>
              </w:rPr>
              <w:t>s</w:t>
            </w:r>
          </w:p>
        </w:tc>
      </w:tr>
      <w:tr w:rsidR="00D54E6C" w:rsidRPr="00D54E6C" w14:paraId="442C6317" w14:textId="77777777" w:rsidTr="00D055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60" w:type="dxa"/>
            <w:tcBorders>
              <w:top w:val="single" w:sz="4" w:space="0" w:color="auto"/>
              <w:left w:val="nil"/>
              <w:bottom w:val="nil"/>
              <w:right w:val="nil"/>
            </w:tcBorders>
            <w:hideMark/>
          </w:tcPr>
          <w:p w14:paraId="11150887" w14:textId="77777777" w:rsidR="00D54E6C" w:rsidRPr="00D54E6C" w:rsidRDefault="00D54E6C" w:rsidP="00D54E6C">
            <w:pPr>
              <w:widowControl w:val="0"/>
              <w:autoSpaceDE w:val="0"/>
              <w:autoSpaceDN w:val="0"/>
              <w:adjustRightInd w:val="0"/>
              <w:spacing w:line="360" w:lineRule="auto"/>
              <w:ind w:firstLine="69"/>
              <w:rPr>
                <w:bCs w:val="0"/>
                <w:sz w:val="24"/>
                <w:szCs w:val="24"/>
                <w:lang w:val="es-ES" w:eastAsia="en-US"/>
              </w:rPr>
            </w:pPr>
            <w:r w:rsidRPr="00D54E6C">
              <w:rPr>
                <w:bCs w:val="0"/>
                <w:sz w:val="24"/>
                <w:szCs w:val="24"/>
                <w:lang w:val="es-ES" w:eastAsia="en-US"/>
              </w:rPr>
              <w:t xml:space="preserve">Habilidades coordinativas </w:t>
            </w:r>
          </w:p>
        </w:tc>
        <w:tc>
          <w:tcPr>
            <w:tcW w:w="4076" w:type="dxa"/>
            <w:tcBorders>
              <w:top w:val="single" w:sz="4" w:space="0" w:color="auto"/>
              <w:left w:val="nil"/>
              <w:bottom w:val="nil"/>
              <w:right w:val="nil"/>
            </w:tcBorders>
            <w:hideMark/>
          </w:tcPr>
          <w:p w14:paraId="6EF4E61A" w14:textId="77777777" w:rsidR="00D54E6C" w:rsidRPr="00D54E6C" w:rsidRDefault="00D54E6C" w:rsidP="00D54E6C">
            <w:pPr>
              <w:widowControl w:val="0"/>
              <w:autoSpaceDE w:val="0"/>
              <w:autoSpaceDN w:val="0"/>
              <w:adjustRightInd w:val="0"/>
              <w:spacing w:line="360" w:lineRule="auto"/>
              <w:ind w:firstLine="148"/>
              <w:cnfStyle w:val="000000100000" w:firstRow="0" w:lastRow="0" w:firstColumn="0" w:lastColumn="0" w:oddVBand="0" w:evenVBand="0" w:oddHBand="1" w:evenHBand="0" w:firstRowFirstColumn="0" w:firstRowLastColumn="0" w:lastRowFirstColumn="0" w:lastRowLastColumn="0"/>
              <w:rPr>
                <w:sz w:val="24"/>
                <w:szCs w:val="24"/>
                <w:lang w:val="es-ES" w:eastAsia="en-US"/>
              </w:rPr>
            </w:pPr>
            <w:r w:rsidRPr="00D54E6C">
              <w:rPr>
                <w:sz w:val="24"/>
                <w:szCs w:val="24"/>
                <w:lang w:val="es-ES" w:eastAsia="en-US"/>
              </w:rPr>
              <w:t>Test de Coordinación Corporal de Kiphard y Schilling</w:t>
            </w:r>
          </w:p>
        </w:tc>
      </w:tr>
      <w:tr w:rsidR="00D54E6C" w:rsidRPr="00D54E6C" w14:paraId="49CBC4E1" w14:textId="77777777" w:rsidTr="00D0556C">
        <w:trPr>
          <w:jc w:val="center"/>
        </w:trPr>
        <w:tc>
          <w:tcPr>
            <w:cnfStyle w:val="001000000000" w:firstRow="0" w:lastRow="0" w:firstColumn="1" w:lastColumn="0" w:oddVBand="0" w:evenVBand="0" w:oddHBand="0" w:evenHBand="0" w:firstRowFirstColumn="0" w:firstRowLastColumn="0" w:lastRowFirstColumn="0" w:lastRowLastColumn="0"/>
            <w:tcW w:w="3260" w:type="dxa"/>
            <w:tcBorders>
              <w:top w:val="nil"/>
              <w:left w:val="nil"/>
              <w:bottom w:val="single" w:sz="4" w:space="0" w:color="auto"/>
              <w:right w:val="nil"/>
            </w:tcBorders>
          </w:tcPr>
          <w:p w14:paraId="75E235B4" w14:textId="77777777" w:rsidR="00D54E6C" w:rsidRPr="00D54E6C" w:rsidRDefault="00D54E6C" w:rsidP="00D54E6C">
            <w:pPr>
              <w:widowControl w:val="0"/>
              <w:autoSpaceDE w:val="0"/>
              <w:autoSpaceDN w:val="0"/>
              <w:adjustRightInd w:val="0"/>
              <w:spacing w:line="360" w:lineRule="auto"/>
              <w:ind w:firstLine="69"/>
              <w:rPr>
                <w:bCs w:val="0"/>
                <w:sz w:val="24"/>
                <w:szCs w:val="24"/>
                <w:lang w:val="es-ES" w:eastAsia="en-US"/>
              </w:rPr>
            </w:pPr>
          </w:p>
          <w:p w14:paraId="02333E1E" w14:textId="77777777" w:rsidR="00D54E6C" w:rsidRPr="00D54E6C" w:rsidRDefault="00D54E6C" w:rsidP="00D54E6C">
            <w:pPr>
              <w:widowControl w:val="0"/>
              <w:autoSpaceDE w:val="0"/>
              <w:autoSpaceDN w:val="0"/>
              <w:adjustRightInd w:val="0"/>
              <w:spacing w:line="360" w:lineRule="auto"/>
              <w:ind w:firstLine="69"/>
              <w:rPr>
                <w:bCs w:val="0"/>
                <w:sz w:val="24"/>
                <w:szCs w:val="24"/>
                <w:lang w:val="es-ES" w:eastAsia="en-US"/>
              </w:rPr>
            </w:pPr>
            <w:r w:rsidRPr="00D54E6C">
              <w:rPr>
                <w:bCs w:val="0"/>
                <w:sz w:val="24"/>
                <w:szCs w:val="24"/>
                <w:lang w:val="es-ES" w:eastAsia="en-US"/>
              </w:rPr>
              <w:t xml:space="preserve">Capacidades Cognitivas </w:t>
            </w:r>
          </w:p>
          <w:p w14:paraId="02E2C4F7" w14:textId="77777777" w:rsidR="00D54E6C" w:rsidRPr="00D54E6C" w:rsidRDefault="00D54E6C" w:rsidP="00D54E6C">
            <w:pPr>
              <w:widowControl w:val="0"/>
              <w:autoSpaceDE w:val="0"/>
              <w:autoSpaceDN w:val="0"/>
              <w:spacing w:line="360" w:lineRule="auto"/>
              <w:ind w:firstLine="69"/>
              <w:contextualSpacing/>
              <w:rPr>
                <w:bCs w:val="0"/>
                <w:sz w:val="24"/>
                <w:szCs w:val="24"/>
                <w:lang w:val="es-ES"/>
              </w:rPr>
            </w:pPr>
          </w:p>
        </w:tc>
        <w:tc>
          <w:tcPr>
            <w:tcW w:w="4076" w:type="dxa"/>
            <w:tcBorders>
              <w:top w:val="nil"/>
              <w:left w:val="nil"/>
              <w:bottom w:val="single" w:sz="4" w:space="0" w:color="auto"/>
              <w:right w:val="nil"/>
            </w:tcBorders>
            <w:hideMark/>
          </w:tcPr>
          <w:p w14:paraId="50AAF6D2" w14:textId="77777777" w:rsidR="00D54E6C" w:rsidRPr="00D54E6C" w:rsidRDefault="00D54E6C" w:rsidP="00D54E6C">
            <w:pPr>
              <w:widowControl w:val="0"/>
              <w:autoSpaceDE w:val="0"/>
              <w:autoSpaceDN w:val="0"/>
              <w:adjustRightInd w:val="0"/>
              <w:spacing w:line="360" w:lineRule="auto"/>
              <w:ind w:firstLine="148"/>
              <w:cnfStyle w:val="000000000000" w:firstRow="0" w:lastRow="0" w:firstColumn="0" w:lastColumn="0" w:oddVBand="0" w:evenVBand="0" w:oddHBand="0" w:evenHBand="0" w:firstRowFirstColumn="0" w:firstRowLastColumn="0" w:lastRowFirstColumn="0" w:lastRowLastColumn="0"/>
              <w:rPr>
                <w:sz w:val="24"/>
                <w:szCs w:val="24"/>
                <w:lang w:val="es-ES" w:eastAsia="en-US"/>
              </w:rPr>
            </w:pPr>
            <w:r w:rsidRPr="00D54E6C">
              <w:rPr>
                <w:sz w:val="24"/>
                <w:szCs w:val="24"/>
                <w:lang w:val="es-ES" w:eastAsia="en-US"/>
              </w:rPr>
              <w:t>Batería de evaluación computarizada para evaluar el nivel cognitivo o Cognitive Assesment Battery (CAB) de CogniFit,</w:t>
            </w:r>
          </w:p>
        </w:tc>
      </w:tr>
    </w:tbl>
    <w:p w14:paraId="294CC1D5" w14:textId="53B4D883" w:rsidR="00D54E6C" w:rsidRDefault="00D54E6C" w:rsidP="00CF6252">
      <w:pPr>
        <w:widowControl w:val="0"/>
        <w:autoSpaceDE w:val="0"/>
        <w:autoSpaceDN w:val="0"/>
        <w:spacing w:before="2" w:line="480" w:lineRule="auto"/>
        <w:ind w:firstLine="720"/>
        <w:jc w:val="both"/>
        <w:rPr>
          <w:rFonts w:eastAsia="Arial"/>
          <w:lang w:val="es-ES" w:eastAsia="en-US"/>
        </w:rPr>
      </w:pPr>
      <w:r w:rsidRPr="00D54E6C">
        <w:rPr>
          <w:rFonts w:eastAsia="Arial"/>
          <w:i/>
          <w:lang w:val="es-ES" w:eastAsia="en-US"/>
        </w:rPr>
        <w:t>Fuente.</w:t>
      </w:r>
      <w:r w:rsidRPr="00D54E6C">
        <w:rPr>
          <w:rFonts w:eastAsia="Arial"/>
          <w:lang w:val="es-ES" w:eastAsia="en-US"/>
        </w:rPr>
        <w:t xml:space="preserve"> Elaboración propia del autor.</w:t>
      </w:r>
    </w:p>
    <w:p w14:paraId="5BE2FF57" w14:textId="7A32188A" w:rsidR="00CF6252" w:rsidRPr="00D54E6C" w:rsidRDefault="00CF6252" w:rsidP="003D7303">
      <w:pPr>
        <w:widowControl w:val="0"/>
        <w:autoSpaceDE w:val="0"/>
        <w:autoSpaceDN w:val="0"/>
        <w:spacing w:before="2" w:line="360" w:lineRule="auto"/>
        <w:ind w:firstLine="720"/>
        <w:jc w:val="both"/>
        <w:rPr>
          <w:rFonts w:eastAsia="Arial"/>
          <w:lang w:val="es-ES" w:eastAsia="en-US"/>
        </w:rPr>
      </w:pPr>
      <w:r w:rsidRPr="00CF6252">
        <w:rPr>
          <w:rFonts w:eastAsia="Arial"/>
          <w:lang w:val="es-ES" w:eastAsia="en-US"/>
        </w:rPr>
        <w:t xml:space="preserve">Por </w:t>
      </w:r>
      <w:r>
        <w:rPr>
          <w:rFonts w:eastAsia="Arial"/>
          <w:lang w:val="es-ES" w:eastAsia="en-US"/>
        </w:rPr>
        <w:t>otra</w:t>
      </w:r>
      <w:r w:rsidRPr="00CF6252">
        <w:rPr>
          <w:rFonts w:eastAsia="Arial"/>
          <w:lang w:val="es-ES" w:eastAsia="en-US"/>
        </w:rPr>
        <w:t xml:space="preserve"> parte, para determinar la confiabilidad de</w:t>
      </w:r>
      <w:r w:rsidR="003D7303">
        <w:rPr>
          <w:rFonts w:eastAsia="Arial"/>
          <w:lang w:val="es-ES" w:eastAsia="en-US"/>
        </w:rPr>
        <w:t xml:space="preserve"> </w:t>
      </w:r>
      <w:r w:rsidRPr="00CF6252">
        <w:rPr>
          <w:rFonts w:eastAsia="Arial"/>
          <w:lang w:val="es-ES" w:eastAsia="en-US"/>
        </w:rPr>
        <w:t>l</w:t>
      </w:r>
      <w:r w:rsidR="003D7303">
        <w:rPr>
          <w:rFonts w:eastAsia="Arial"/>
          <w:lang w:val="es-ES" w:eastAsia="en-US"/>
        </w:rPr>
        <w:t>os</w:t>
      </w:r>
      <w:r w:rsidRPr="00CF6252">
        <w:rPr>
          <w:rFonts w:eastAsia="Arial"/>
          <w:lang w:val="es-ES" w:eastAsia="en-US"/>
        </w:rPr>
        <w:t xml:space="preserve"> instrumento</w:t>
      </w:r>
      <w:r w:rsidR="003D7303">
        <w:rPr>
          <w:rFonts w:eastAsia="Arial"/>
          <w:lang w:val="es-ES" w:eastAsia="en-US"/>
        </w:rPr>
        <w:t>s</w:t>
      </w:r>
      <w:r w:rsidRPr="00CF6252">
        <w:rPr>
          <w:rFonts w:eastAsia="Arial"/>
          <w:lang w:val="es-ES" w:eastAsia="en-US"/>
        </w:rPr>
        <w:t xml:space="preserve"> se empleó el coeficiente alfa (α) el cual según (Muñiz, 2003), afirma que “α es función directa de las covarianzas entre los ítems, indicando, por tanto, la consistencia interna del test” (p. 54). Asimismo, se utilizó la fórmula del alfa de Cronbach porque la variable fue medida a través de la escala politómica tipo Líkert.</w:t>
      </w:r>
      <w:r>
        <w:rPr>
          <w:rFonts w:eastAsia="Arial"/>
          <w:lang w:val="es-ES" w:eastAsia="en-US"/>
        </w:rPr>
        <w:t xml:space="preserve"> </w:t>
      </w:r>
      <w:r w:rsidRPr="00CF6252">
        <w:rPr>
          <w:rFonts w:eastAsia="Arial"/>
          <w:lang w:val="es-ES" w:eastAsia="en-US"/>
        </w:rPr>
        <w:t xml:space="preserve">Obteniéndose como resultado un coeficiente de 0,94 de fiabilidad del instrumento utilizado para medir las habilidades coordinativas y 0,95 las capacidades cognitivas de los estudiantes, lo que </w:t>
      </w:r>
      <w:r w:rsidRPr="00CF6252">
        <w:rPr>
          <w:rFonts w:eastAsia="Arial"/>
          <w:lang w:val="es-ES" w:eastAsia="en-US"/>
        </w:rPr>
        <w:lastRenderedPageBreak/>
        <w:t>determina que el cuestionario tiene una confiabilidad excelente para ambas variables.</w:t>
      </w:r>
    </w:p>
    <w:p w14:paraId="7F1F03A6" w14:textId="70FDDF68" w:rsidR="005B24FF" w:rsidRPr="005B24FF" w:rsidRDefault="005B24FF" w:rsidP="007E3B8D">
      <w:pPr>
        <w:pStyle w:val="SubtituloInterno"/>
        <w:rPr>
          <w:lang w:val="es-AR"/>
        </w:rPr>
      </w:pPr>
      <w:r w:rsidRPr="005B24FF">
        <w:rPr>
          <w:lang w:val="es-AR"/>
        </w:rPr>
        <w:t>Procedimientos</w:t>
      </w:r>
    </w:p>
    <w:p w14:paraId="06E33139" w14:textId="37CD8501" w:rsidR="008B04FA" w:rsidRPr="00DC17F9" w:rsidRDefault="00D54E6C" w:rsidP="008B04FA">
      <w:pPr>
        <w:pStyle w:val="Prrafocomn"/>
        <w:rPr>
          <w:lang w:val="es-AR" w:eastAsia="en-US"/>
        </w:rPr>
      </w:pPr>
      <w:r>
        <w:rPr>
          <w:lang w:val="es-AR"/>
        </w:rPr>
        <w:t>Después de validar y determinar la confiabilidad de los instrumentos</w:t>
      </w:r>
      <w:r w:rsidR="008B04FA">
        <w:rPr>
          <w:lang w:val="es-AR"/>
        </w:rPr>
        <w:t xml:space="preserve">, se les aplicaron a los </w:t>
      </w:r>
      <w:r w:rsidR="008B04FA" w:rsidRPr="00DC17F9">
        <w:rPr>
          <w:lang w:val="es-AR" w:eastAsia="en-US"/>
        </w:rPr>
        <w:t>132 estudiantes del primer ciclo de estudio de la Escuela Académico Profesional de Administración de la Universidad Nacional de San Martín – Tarapoto</w:t>
      </w:r>
      <w:r w:rsidR="008B04FA" w:rsidRPr="005B24FF">
        <w:rPr>
          <w:lang w:val="es-AR" w:eastAsia="en-US"/>
        </w:rPr>
        <w:t>.</w:t>
      </w:r>
      <w:r w:rsidR="008B04FA">
        <w:rPr>
          <w:lang w:val="es-AR" w:eastAsia="en-US"/>
        </w:rPr>
        <w:t xml:space="preserve"> Para luego realizar el análisis estadístico de los datos recolectados.</w:t>
      </w:r>
    </w:p>
    <w:p w14:paraId="0F4ED851" w14:textId="4BC03188" w:rsidR="007C3C14" w:rsidRPr="005B24FF" w:rsidRDefault="005B24FF" w:rsidP="007C3C14">
      <w:pPr>
        <w:pStyle w:val="SubtituloInterno"/>
        <w:rPr>
          <w:lang w:val="es-AR"/>
        </w:rPr>
      </w:pPr>
      <w:r>
        <w:rPr>
          <w:lang w:val="es-AR"/>
        </w:rPr>
        <w:t>Análisis de los datos</w:t>
      </w:r>
    </w:p>
    <w:p w14:paraId="7627EC2D" w14:textId="71D2C720" w:rsidR="00076F0A" w:rsidRPr="005B24FF" w:rsidRDefault="003D7303" w:rsidP="003D7303">
      <w:pPr>
        <w:pStyle w:val="Prrafocomn"/>
        <w:rPr>
          <w:lang w:val="es-AR"/>
        </w:rPr>
      </w:pPr>
      <w:r w:rsidRPr="003D7303">
        <w:rPr>
          <w:lang w:val="es-AR"/>
        </w:rPr>
        <w:t>La información recogida se proces</w:t>
      </w:r>
      <w:r>
        <w:rPr>
          <w:lang w:val="es-AR"/>
        </w:rPr>
        <w:t>ó</w:t>
      </w:r>
      <w:r w:rsidRPr="003D7303">
        <w:rPr>
          <w:lang w:val="es-AR"/>
        </w:rPr>
        <w:t xml:space="preserve"> con</w:t>
      </w:r>
      <w:r>
        <w:rPr>
          <w:lang w:val="es-AR"/>
        </w:rPr>
        <w:t xml:space="preserve"> el Programa Estadístico</w:t>
      </w:r>
      <w:r w:rsidRPr="003D7303">
        <w:rPr>
          <w:lang w:val="es-AR"/>
        </w:rPr>
        <w:t xml:space="preserve"> SPSS Versión </w:t>
      </w:r>
      <w:r w:rsidR="0016231E">
        <w:rPr>
          <w:lang w:val="es-AR"/>
        </w:rPr>
        <w:t>20</w:t>
      </w:r>
      <w:r w:rsidRPr="003D7303">
        <w:rPr>
          <w:lang w:val="es-AR"/>
        </w:rPr>
        <w:t>.</w:t>
      </w:r>
      <w:r w:rsidR="0016231E">
        <w:rPr>
          <w:lang w:val="es-AR"/>
        </w:rPr>
        <w:t>0</w:t>
      </w:r>
      <w:r>
        <w:rPr>
          <w:lang w:val="es-AR"/>
        </w:rPr>
        <w:t xml:space="preserve"> </w:t>
      </w:r>
      <w:r w:rsidR="00D54E6C" w:rsidRPr="00D54E6C">
        <w:rPr>
          <w:lang w:val="es-AR"/>
        </w:rPr>
        <w:t>Para el tratamiento estadístico y la interpretación de los resultados se utilizó tanto la estadística descriptiva como la estadística inferencial</w:t>
      </w:r>
      <w:r>
        <w:rPr>
          <w:lang w:val="es-AR"/>
        </w:rPr>
        <w:t>, empleando el</w:t>
      </w:r>
      <w:r w:rsidR="00D54E6C" w:rsidRPr="00D54E6C">
        <w:rPr>
          <w:lang w:val="es-AR"/>
        </w:rPr>
        <w:t xml:space="preserve"> </w:t>
      </w:r>
      <w:r w:rsidRPr="003D7303">
        <w:rPr>
          <w:lang w:val="es-AR"/>
        </w:rPr>
        <w:t>coeficiente</w:t>
      </w:r>
      <w:r>
        <w:rPr>
          <w:lang w:val="es-AR"/>
        </w:rPr>
        <w:t xml:space="preserve"> </w:t>
      </w:r>
      <w:r w:rsidRPr="003D7303">
        <w:rPr>
          <w:lang w:val="es-AR"/>
        </w:rPr>
        <w:t>r de Pearson</w:t>
      </w:r>
      <w:r>
        <w:rPr>
          <w:lang w:val="es-AR"/>
        </w:rPr>
        <w:t>.</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36975B6" w14:textId="18B842D0" w:rsidR="00076F0A" w:rsidRPr="003D7303" w:rsidRDefault="005B24FF" w:rsidP="00147DAE">
      <w:pPr>
        <w:pStyle w:val="Prrafocomn"/>
        <w:rPr>
          <w:lang w:eastAsia="en-US"/>
        </w:rPr>
      </w:pPr>
      <w:r w:rsidRPr="005B24FF">
        <w:rPr>
          <w:lang w:val="es-ES_tradnl"/>
        </w:rPr>
        <w:t>E</w:t>
      </w:r>
      <w:r w:rsidR="00147DAE">
        <w:rPr>
          <w:lang w:val="es-ES_tradnl"/>
        </w:rPr>
        <w:t>l estudio se rigió por</w:t>
      </w:r>
      <w:r w:rsidRPr="005B24FF">
        <w:rPr>
          <w:lang w:val="es-ES_tradnl"/>
        </w:rPr>
        <w:t xml:space="preserve"> las normas éticas generales y específicas consensuadas en los países en los que se desarrollaron la actividad científica, académica y profesional. Así como, por lo establecido en la Declaración Universal de Principios Éticos para Psicólogas y Psicólogos (</w:t>
      </w:r>
      <w:r w:rsidRPr="00AC0FD7">
        <w:rPr>
          <w:lang w:val="es-ES_tradnl"/>
        </w:rPr>
        <w:t>IAAP &amp; IUPsyS, 2008</w:t>
      </w:r>
      <w:r w:rsidRPr="005B24FF">
        <w:rPr>
          <w:lang w:val="es-ES_tradnl"/>
        </w:rPr>
        <w:t>)</w:t>
      </w:r>
      <w:r w:rsidR="00147DAE">
        <w:rPr>
          <w:lang w:val="es-ES_tradnl"/>
        </w:rPr>
        <w:t>.</w:t>
      </w:r>
      <w:r w:rsidR="00147DAE" w:rsidRPr="00147DAE">
        <w:rPr>
          <w:lang w:val="es-AR" w:eastAsia="en-US"/>
        </w:rPr>
        <w:t xml:space="preserve"> </w:t>
      </w:r>
      <w:r w:rsidR="00147DAE">
        <w:rPr>
          <w:lang w:val="es-AR" w:eastAsia="en-US"/>
        </w:rPr>
        <w:t xml:space="preserve">Al involucrar </w:t>
      </w:r>
      <w:r w:rsidR="00147DAE" w:rsidRPr="00DC17F9">
        <w:rPr>
          <w:lang w:val="es-AR" w:eastAsia="en-US"/>
        </w:rPr>
        <w:t>estudiantes del primer ciclo de estudio de la Escuela Académico Profesional de Administración de la Universidad Nacional de San Martín – Tarapoto</w:t>
      </w:r>
      <w:r w:rsidR="00147DAE" w:rsidRPr="005B24FF">
        <w:rPr>
          <w:lang w:val="es-AR" w:eastAsia="en-US"/>
        </w:rPr>
        <w:t>.</w:t>
      </w:r>
    </w:p>
    <w:p w14:paraId="61754C2A" w14:textId="04F11712" w:rsidR="006F7E7E" w:rsidRDefault="005B5614" w:rsidP="00F67B45">
      <w:pPr>
        <w:pStyle w:val="Ttulosinternos"/>
      </w:pPr>
      <w:r w:rsidRPr="005B24FF">
        <w:t>Result</w:t>
      </w:r>
      <w:r w:rsidR="005B24FF" w:rsidRPr="005B24FF">
        <w:t>ados</w:t>
      </w:r>
    </w:p>
    <w:p w14:paraId="2CBFB0AD" w14:textId="11BE304E" w:rsidR="00D33D38" w:rsidRDefault="00CF6252" w:rsidP="00D33D38">
      <w:pPr>
        <w:pStyle w:val="Prrafocomn"/>
        <w:rPr>
          <w:lang w:val="es-AR"/>
        </w:rPr>
      </w:pPr>
      <w:r w:rsidRPr="00CF6252">
        <w:rPr>
          <w:lang w:val="es-AR"/>
        </w:rPr>
        <w:t>Luego de la recolección de los datos se procedió al procesamiento de la información a través de las medidas de tendencia central y de dispersión. En este sentido, la estadística descriptiva muestra los siguientes resultados</w:t>
      </w:r>
      <w:r>
        <w:rPr>
          <w:lang w:val="es-AR"/>
        </w:rPr>
        <w:t>, l</w:t>
      </w:r>
      <w:r w:rsidRPr="00CF6252">
        <w:rPr>
          <w:lang w:val="es-AR"/>
        </w:rPr>
        <w:t xml:space="preserve">a </w:t>
      </w:r>
      <w:r w:rsidR="00D33D38">
        <w:rPr>
          <w:lang w:val="es-AR"/>
        </w:rPr>
        <w:t>Figura</w:t>
      </w:r>
      <w:r w:rsidRPr="00CF6252">
        <w:rPr>
          <w:lang w:val="es-AR"/>
        </w:rPr>
        <w:t xml:space="preserve"> </w:t>
      </w:r>
      <w:r w:rsidR="00D33D38">
        <w:rPr>
          <w:lang w:val="es-AR"/>
        </w:rPr>
        <w:t>1</w:t>
      </w:r>
      <w:r w:rsidRPr="00CF6252">
        <w:rPr>
          <w:lang w:val="es-AR"/>
        </w:rPr>
        <w:t xml:space="preserve"> muestra la frecuencia de la dimensión coordinación</w:t>
      </w:r>
      <w:r w:rsidR="00D33D38">
        <w:rPr>
          <w:lang w:val="es-AR"/>
        </w:rPr>
        <w:t xml:space="preserve"> en la cual s</w:t>
      </w:r>
      <w:r w:rsidR="00D33D38" w:rsidRPr="00D33D38">
        <w:rPr>
          <w:lang w:val="es-AR"/>
        </w:rPr>
        <w:t>e puede observar en la figura 1 que el 14% de los estudiantes de la facultad de ciencias económicas indican totalmente de acuerdo que existe coordinación en las habilidades coordinativas, el 55% de acuerdo, el 19% ni en desacuerdo ni de acuerdo el 10% en desacuerdo y el 2% totalmente en desacuerdo.</w:t>
      </w:r>
    </w:p>
    <w:p w14:paraId="32ECB68C" w14:textId="2B1D4BFA" w:rsidR="006B294A" w:rsidRDefault="00D33D38" w:rsidP="00D33D38">
      <w:pPr>
        <w:pStyle w:val="Prrafocomn"/>
        <w:jc w:val="center"/>
        <w:rPr>
          <w:lang w:val="es-AR"/>
        </w:rPr>
      </w:pPr>
      <w:r>
        <w:rPr>
          <w:noProof/>
          <w:lang w:val="es-PE" w:eastAsia="es-PE"/>
        </w:rPr>
        <w:lastRenderedPageBreak/>
        <w:drawing>
          <wp:inline distT="0" distB="0" distL="0" distR="0" wp14:anchorId="5988DF10" wp14:editId="1735FFA1">
            <wp:extent cx="3553477" cy="2170090"/>
            <wp:effectExtent l="0" t="0" r="889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4049" cy="2200974"/>
                    </a:xfrm>
                    <a:prstGeom prst="rect">
                      <a:avLst/>
                    </a:prstGeom>
                    <a:noFill/>
                  </pic:spPr>
                </pic:pic>
              </a:graphicData>
            </a:graphic>
          </wp:inline>
        </w:drawing>
      </w:r>
    </w:p>
    <w:p w14:paraId="32BC4191" w14:textId="43FB75CA" w:rsidR="00D33D38" w:rsidRPr="00D33D38" w:rsidRDefault="00D33D38" w:rsidP="00D33D38">
      <w:pPr>
        <w:pStyle w:val="Prrafocomn"/>
        <w:rPr>
          <w:lang w:val="es-AR"/>
        </w:rPr>
      </w:pPr>
      <w:r w:rsidRPr="00D33D38">
        <w:rPr>
          <w:i/>
          <w:iCs/>
          <w:lang w:val="es-AR"/>
        </w:rPr>
        <w:t>Figura 1.</w:t>
      </w:r>
      <w:r w:rsidRPr="00D33D38">
        <w:rPr>
          <w:lang w:val="es-AR"/>
        </w:rPr>
        <w:t xml:space="preserve"> Frecuencia de la dimensión coordinación</w:t>
      </w:r>
      <w:r>
        <w:rPr>
          <w:lang w:val="es-AR"/>
        </w:rPr>
        <w:t>.</w:t>
      </w:r>
      <w:r w:rsidRPr="00D33D38">
        <w:rPr>
          <w:lang w:val="es-PE"/>
        </w:rPr>
        <w:t xml:space="preserve"> </w:t>
      </w:r>
      <w:bookmarkStart w:id="6" w:name="_Hlk54277274"/>
      <w:r w:rsidRPr="00D33D38">
        <w:rPr>
          <w:i/>
          <w:iCs/>
          <w:lang w:val="es-AR"/>
        </w:rPr>
        <w:t>Fuente:</w:t>
      </w:r>
      <w:r w:rsidR="007E5013">
        <w:rPr>
          <w:i/>
          <w:iCs/>
          <w:lang w:val="es-AR"/>
        </w:rPr>
        <w:t xml:space="preserve"> </w:t>
      </w:r>
      <w:r w:rsidR="007E5013" w:rsidRPr="007E5013">
        <w:rPr>
          <w:lang w:val="es-AR"/>
        </w:rPr>
        <w:t>Elaboración propia.</w:t>
      </w:r>
      <w:bookmarkEnd w:id="6"/>
    </w:p>
    <w:p w14:paraId="36BA8061" w14:textId="77E6BC33" w:rsidR="006054D2" w:rsidRDefault="006054D2" w:rsidP="006054D2">
      <w:pPr>
        <w:pStyle w:val="Prrafocomn"/>
        <w:rPr>
          <w:lang w:val="es-AR"/>
        </w:rPr>
      </w:pPr>
      <w:r w:rsidRPr="006054D2">
        <w:rPr>
          <w:lang w:val="es-AR"/>
        </w:rPr>
        <w:t xml:space="preserve">La </w:t>
      </w:r>
      <w:r>
        <w:rPr>
          <w:lang w:val="es-AR"/>
        </w:rPr>
        <w:t>F</w:t>
      </w:r>
      <w:r w:rsidRPr="006054D2">
        <w:rPr>
          <w:lang w:val="es-AR"/>
        </w:rPr>
        <w:t>igura 2 muestra que el 19% de los estudiantes de la facultad de ciencias económicas indican estar totalmente de acuerdo en que existe equilibrio en las habilidades coordinativas, el 53% están de acuerdo, el 22% no están ni en desacuerdo ni de acuerdo, el 5% en desacuerdo y finalmente el 1% señalan estar totalmente en desacuerdo.</w:t>
      </w:r>
    </w:p>
    <w:p w14:paraId="69CEE856" w14:textId="553FC850" w:rsidR="007E5013" w:rsidRDefault="0015382E" w:rsidP="0015382E">
      <w:pPr>
        <w:pStyle w:val="Prrafocomn"/>
        <w:jc w:val="center"/>
        <w:rPr>
          <w:lang w:val="es-AR"/>
        </w:rPr>
      </w:pPr>
      <w:r w:rsidRPr="00960E36">
        <w:rPr>
          <w:noProof/>
          <w:lang w:val="es-PE" w:eastAsia="es-PE"/>
        </w:rPr>
        <w:drawing>
          <wp:inline distT="0" distB="0" distL="0" distR="0" wp14:anchorId="0AF49815" wp14:editId="48DC5358">
            <wp:extent cx="3477296" cy="1687133"/>
            <wp:effectExtent l="0" t="0" r="8890" b="889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75122B" w14:textId="47B0F831" w:rsidR="0015382E" w:rsidRPr="0015382E" w:rsidRDefault="0015382E" w:rsidP="0015382E">
      <w:pPr>
        <w:widowControl w:val="0"/>
        <w:autoSpaceDE w:val="0"/>
        <w:autoSpaceDN w:val="0"/>
        <w:spacing w:line="480" w:lineRule="auto"/>
        <w:ind w:right="315" w:firstLine="720"/>
        <w:jc w:val="both"/>
        <w:rPr>
          <w:rFonts w:eastAsia="Arial"/>
          <w:noProof/>
          <w:lang w:val="es-ES" w:eastAsia="es-ES"/>
        </w:rPr>
      </w:pPr>
      <w:r w:rsidRPr="0015382E">
        <w:rPr>
          <w:rFonts w:eastAsia="Arial"/>
          <w:i/>
          <w:noProof/>
          <w:lang w:val="es-ES" w:eastAsia="es-ES"/>
        </w:rPr>
        <w:t>Figura 2</w:t>
      </w:r>
      <w:r w:rsidRPr="0015382E">
        <w:rPr>
          <w:rFonts w:eastAsia="Arial"/>
          <w:noProof/>
          <w:lang w:val="es-ES" w:eastAsia="es-ES"/>
        </w:rPr>
        <w:t>. Frecuencia de la dimensión equilibrio</w:t>
      </w:r>
      <w:r>
        <w:rPr>
          <w:rFonts w:eastAsia="Arial"/>
          <w:noProof/>
          <w:lang w:val="es-ES" w:eastAsia="es-ES"/>
        </w:rPr>
        <w:t>.</w:t>
      </w:r>
      <w:r w:rsidRPr="0015382E">
        <w:rPr>
          <w:i/>
          <w:iCs/>
          <w:lang w:val="es-AR"/>
        </w:rPr>
        <w:t xml:space="preserve"> </w:t>
      </w:r>
      <w:r w:rsidRPr="00D33D38">
        <w:rPr>
          <w:i/>
          <w:iCs/>
          <w:lang w:val="es-AR"/>
        </w:rPr>
        <w:t>Fuente:</w:t>
      </w:r>
      <w:r>
        <w:rPr>
          <w:i/>
          <w:iCs/>
          <w:lang w:val="es-AR"/>
        </w:rPr>
        <w:t xml:space="preserve"> </w:t>
      </w:r>
      <w:r w:rsidRPr="007E5013">
        <w:rPr>
          <w:lang w:val="es-AR"/>
        </w:rPr>
        <w:t>Elaboración propia.</w:t>
      </w:r>
    </w:p>
    <w:p w14:paraId="6FF6F84A" w14:textId="75CFC87B" w:rsidR="0015382E" w:rsidRDefault="0015382E" w:rsidP="00F375AF">
      <w:pPr>
        <w:widowControl w:val="0"/>
        <w:autoSpaceDE w:val="0"/>
        <w:autoSpaceDN w:val="0"/>
        <w:spacing w:line="360" w:lineRule="auto"/>
        <w:ind w:right="315" w:firstLine="720"/>
        <w:jc w:val="both"/>
        <w:rPr>
          <w:rFonts w:eastAsia="Arial"/>
          <w:noProof/>
          <w:lang w:val="es-ES" w:eastAsia="es-ES"/>
        </w:rPr>
      </w:pPr>
      <w:r w:rsidRPr="0015382E">
        <w:rPr>
          <w:rFonts w:eastAsia="Arial"/>
          <w:iCs/>
          <w:noProof/>
          <w:lang w:val="es-ES" w:eastAsia="es-ES"/>
        </w:rPr>
        <w:t>En la Figura 3</w:t>
      </w:r>
      <w:r>
        <w:rPr>
          <w:rFonts w:eastAsia="Arial"/>
          <w:noProof/>
          <w:lang w:val="es-ES" w:eastAsia="es-ES"/>
        </w:rPr>
        <w:t xml:space="preserve"> se presenta la f</w:t>
      </w:r>
      <w:r w:rsidRPr="0015382E">
        <w:rPr>
          <w:rFonts w:eastAsia="Arial"/>
          <w:noProof/>
          <w:lang w:val="es-ES" w:eastAsia="es-ES"/>
        </w:rPr>
        <w:t>recuencia de la dimensión ritmo</w:t>
      </w:r>
      <w:r>
        <w:rPr>
          <w:rFonts w:eastAsia="Arial"/>
          <w:noProof/>
          <w:lang w:val="es-ES" w:eastAsia="es-ES"/>
        </w:rPr>
        <w:t>, en la cual s</w:t>
      </w:r>
      <w:r w:rsidRPr="0015382E">
        <w:rPr>
          <w:rFonts w:eastAsia="Arial"/>
          <w:noProof/>
          <w:lang w:val="es-ES" w:eastAsia="es-ES"/>
        </w:rPr>
        <w:t>e puede observar</w:t>
      </w:r>
      <w:r>
        <w:rPr>
          <w:rFonts w:eastAsia="Arial"/>
          <w:noProof/>
          <w:lang w:val="es-ES" w:eastAsia="es-ES"/>
        </w:rPr>
        <w:t xml:space="preserve"> que</w:t>
      </w:r>
      <w:r w:rsidRPr="0015382E">
        <w:rPr>
          <w:rFonts w:eastAsia="Arial"/>
          <w:noProof/>
          <w:lang w:val="es-ES" w:eastAsia="es-ES"/>
        </w:rPr>
        <w:t>, el 14,3 % de los estudiantes de la facultad de ciencias económicas indican estar  totalmente de acuerdo que existe ritmo en las habilidades coordinativas, el 52,4 % señalan estar de acuerdo, el 22,4 %  ni en desacuerdo ni de acuerdo el 9,3 % en desacuerdo y el 1,4 % totalmente en desacuerdo.</w:t>
      </w:r>
    </w:p>
    <w:p w14:paraId="3F4B1155" w14:textId="15FF68A0" w:rsidR="00E804E3" w:rsidRDefault="00E804E3" w:rsidP="00E804E3">
      <w:pPr>
        <w:widowControl w:val="0"/>
        <w:autoSpaceDE w:val="0"/>
        <w:autoSpaceDN w:val="0"/>
        <w:spacing w:line="480" w:lineRule="auto"/>
        <w:ind w:right="315" w:firstLine="720"/>
        <w:jc w:val="center"/>
        <w:rPr>
          <w:rFonts w:eastAsia="Arial"/>
          <w:noProof/>
          <w:lang w:val="es-ES" w:eastAsia="es-ES"/>
        </w:rPr>
      </w:pPr>
      <w:r w:rsidRPr="00960E36">
        <w:rPr>
          <w:noProof/>
          <w:lang w:val="es-PE" w:eastAsia="es-PE"/>
        </w:rPr>
        <w:lastRenderedPageBreak/>
        <w:drawing>
          <wp:inline distT="0" distB="0" distL="0" distR="0" wp14:anchorId="025D6CEA" wp14:editId="32FF55D1">
            <wp:extent cx="3128565" cy="1893928"/>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9814053" w14:textId="31E42A8C" w:rsidR="00E804E3" w:rsidRPr="00E804E3" w:rsidRDefault="00E804E3" w:rsidP="00E804E3">
      <w:pPr>
        <w:widowControl w:val="0"/>
        <w:autoSpaceDE w:val="0"/>
        <w:autoSpaceDN w:val="0"/>
        <w:spacing w:line="480" w:lineRule="auto"/>
        <w:ind w:right="315" w:firstLine="720"/>
        <w:jc w:val="both"/>
        <w:rPr>
          <w:rFonts w:eastAsia="Arial"/>
          <w:noProof/>
          <w:lang w:val="es-ES" w:eastAsia="es-ES"/>
        </w:rPr>
      </w:pPr>
      <w:r w:rsidRPr="00E804E3">
        <w:rPr>
          <w:rFonts w:eastAsia="Arial"/>
          <w:i/>
          <w:noProof/>
          <w:lang w:val="es-ES" w:eastAsia="es-ES"/>
        </w:rPr>
        <w:t>Figura 3</w:t>
      </w:r>
      <w:r w:rsidRPr="00E804E3">
        <w:rPr>
          <w:rFonts w:eastAsia="Arial"/>
          <w:noProof/>
          <w:lang w:val="es-ES" w:eastAsia="es-ES"/>
        </w:rPr>
        <w:t>. Frecuencia de la dimensión ritmo</w:t>
      </w:r>
      <w:r>
        <w:rPr>
          <w:rFonts w:eastAsia="Arial"/>
          <w:noProof/>
          <w:lang w:val="es-ES" w:eastAsia="es-ES"/>
        </w:rPr>
        <w:t>.</w:t>
      </w:r>
      <w:r w:rsidRPr="00E804E3">
        <w:t xml:space="preserve"> </w:t>
      </w:r>
      <w:bookmarkStart w:id="7" w:name="_Hlk54278598"/>
      <w:r w:rsidRPr="00E804E3">
        <w:rPr>
          <w:rFonts w:eastAsia="Arial"/>
          <w:i/>
          <w:iCs/>
          <w:noProof/>
          <w:lang w:val="es-ES" w:eastAsia="es-ES"/>
        </w:rPr>
        <w:t>Fuente:</w:t>
      </w:r>
      <w:r w:rsidRPr="00E804E3">
        <w:rPr>
          <w:rFonts w:eastAsia="Arial"/>
          <w:noProof/>
          <w:lang w:val="es-ES" w:eastAsia="es-ES"/>
        </w:rPr>
        <w:t xml:space="preserve"> Elaboración propia.</w:t>
      </w:r>
      <w:bookmarkEnd w:id="7"/>
    </w:p>
    <w:p w14:paraId="0BEA7EE2" w14:textId="2C183DE3" w:rsidR="00E804E3" w:rsidRDefault="00E804E3" w:rsidP="00E804E3">
      <w:pPr>
        <w:widowControl w:val="0"/>
        <w:autoSpaceDE w:val="0"/>
        <w:autoSpaceDN w:val="0"/>
        <w:spacing w:line="360" w:lineRule="auto"/>
        <w:ind w:right="315" w:firstLine="720"/>
        <w:jc w:val="both"/>
        <w:rPr>
          <w:rFonts w:eastAsia="Arial"/>
          <w:noProof/>
          <w:lang w:val="es-ES" w:eastAsia="es-ES"/>
        </w:rPr>
      </w:pPr>
      <w:bookmarkStart w:id="8" w:name="_Hlk54277664"/>
      <w:r>
        <w:rPr>
          <w:rFonts w:eastAsia="Arial"/>
          <w:iCs/>
          <w:noProof/>
          <w:lang w:val="es-ES" w:eastAsia="es-ES"/>
        </w:rPr>
        <w:t xml:space="preserve">En la </w:t>
      </w:r>
      <w:r w:rsidRPr="00E804E3">
        <w:rPr>
          <w:rFonts w:eastAsia="Arial"/>
          <w:iCs/>
          <w:noProof/>
          <w:lang w:val="es-ES" w:eastAsia="es-ES"/>
        </w:rPr>
        <w:t>Figura 4</w:t>
      </w:r>
      <w:r>
        <w:rPr>
          <w:rFonts w:eastAsia="Arial"/>
          <w:iCs/>
          <w:noProof/>
          <w:lang w:val="es-ES" w:eastAsia="es-ES"/>
        </w:rPr>
        <w:t xml:space="preserve"> se presenta la</w:t>
      </w:r>
      <w:r w:rsidRPr="00E804E3">
        <w:rPr>
          <w:rFonts w:eastAsia="Arial"/>
          <w:noProof/>
          <w:lang w:val="es-ES" w:eastAsia="es-ES"/>
        </w:rPr>
        <w:t xml:space="preserve"> </w:t>
      </w:r>
      <w:r>
        <w:rPr>
          <w:rFonts w:eastAsia="Arial"/>
          <w:noProof/>
          <w:lang w:val="es-ES" w:eastAsia="es-ES"/>
        </w:rPr>
        <w:t>f</w:t>
      </w:r>
      <w:r w:rsidRPr="00E804E3">
        <w:rPr>
          <w:rFonts w:eastAsia="Arial"/>
          <w:noProof/>
          <w:lang w:val="es-ES" w:eastAsia="es-ES"/>
        </w:rPr>
        <w:t>recuencia de las tres dimensiones de la variable habilidades coordinativas</w:t>
      </w:r>
      <w:r>
        <w:rPr>
          <w:rFonts w:eastAsia="Arial"/>
          <w:noProof/>
          <w:lang w:val="es-ES" w:eastAsia="es-ES"/>
        </w:rPr>
        <w:t>, en la cual s</w:t>
      </w:r>
      <w:r w:rsidRPr="00E804E3">
        <w:rPr>
          <w:rFonts w:eastAsia="Arial"/>
          <w:noProof/>
          <w:lang w:val="es-ES" w:eastAsia="es-ES"/>
        </w:rPr>
        <w:t>e puede observar que el 55% de los estudiantes de la facultad de ciencias económicas indican de acuerdo que existe coordinación en las habilidades coordinativas, el 52,5%  equilibrio y el 52,4%  ritmo.</w:t>
      </w:r>
      <w:bookmarkEnd w:id="8"/>
    </w:p>
    <w:p w14:paraId="76DB5557" w14:textId="5FD078DD" w:rsidR="00E804E3" w:rsidRDefault="00E804E3" w:rsidP="00F375AF">
      <w:pPr>
        <w:widowControl w:val="0"/>
        <w:autoSpaceDE w:val="0"/>
        <w:autoSpaceDN w:val="0"/>
        <w:spacing w:line="480" w:lineRule="auto"/>
        <w:ind w:right="315" w:firstLine="720"/>
        <w:jc w:val="center"/>
        <w:rPr>
          <w:rFonts w:eastAsia="Arial"/>
          <w:noProof/>
          <w:lang w:val="es-ES" w:eastAsia="es-ES"/>
        </w:rPr>
      </w:pPr>
      <w:r w:rsidRPr="00960E36">
        <w:rPr>
          <w:noProof/>
          <w:lang w:val="es-PE" w:eastAsia="es-PE"/>
        </w:rPr>
        <w:drawing>
          <wp:inline distT="0" distB="0" distL="0" distR="0" wp14:anchorId="728F82F7" wp14:editId="2EB07D09">
            <wp:extent cx="3709115" cy="2517820"/>
            <wp:effectExtent l="0" t="0" r="571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FF1757" w14:textId="06935B0B" w:rsidR="00F375AF" w:rsidRDefault="00F375AF" w:rsidP="00147DAE">
      <w:pPr>
        <w:widowControl w:val="0"/>
        <w:autoSpaceDE w:val="0"/>
        <w:autoSpaceDN w:val="0"/>
        <w:ind w:right="315" w:firstLine="720"/>
        <w:jc w:val="both"/>
        <w:rPr>
          <w:rFonts w:eastAsia="Arial"/>
          <w:noProof/>
          <w:lang w:val="es-ES" w:eastAsia="es-ES"/>
        </w:rPr>
      </w:pPr>
      <w:r w:rsidRPr="00F375AF">
        <w:rPr>
          <w:rFonts w:eastAsia="Arial"/>
          <w:i/>
          <w:noProof/>
          <w:lang w:val="es-ES" w:eastAsia="es-ES"/>
        </w:rPr>
        <w:t>Figura 4.</w:t>
      </w:r>
      <w:r w:rsidRPr="00F375AF">
        <w:rPr>
          <w:rFonts w:eastAsia="Arial"/>
          <w:noProof/>
          <w:lang w:val="es-ES" w:eastAsia="es-ES"/>
        </w:rPr>
        <w:t xml:space="preserve"> Frecuencia de la las tres dimensiones de la variable habilidades coordinativas</w:t>
      </w:r>
      <w:r w:rsidR="00147DAE">
        <w:rPr>
          <w:rFonts w:eastAsia="Arial"/>
          <w:noProof/>
          <w:lang w:val="es-ES" w:eastAsia="es-ES"/>
        </w:rPr>
        <w:t>.</w:t>
      </w:r>
      <w:r w:rsidR="00147DAE" w:rsidRPr="00147DAE">
        <w:rPr>
          <w:rFonts w:eastAsia="Arial"/>
          <w:i/>
          <w:iCs/>
          <w:noProof/>
          <w:lang w:val="es-ES" w:eastAsia="es-ES"/>
        </w:rPr>
        <w:t xml:space="preserve"> </w:t>
      </w:r>
      <w:r w:rsidR="00147DAE" w:rsidRPr="00E804E3">
        <w:rPr>
          <w:rFonts w:eastAsia="Arial"/>
          <w:i/>
          <w:iCs/>
          <w:noProof/>
          <w:lang w:val="es-ES" w:eastAsia="es-ES"/>
        </w:rPr>
        <w:t>Fuente:</w:t>
      </w:r>
      <w:r w:rsidR="00147DAE" w:rsidRPr="00E804E3">
        <w:rPr>
          <w:rFonts w:eastAsia="Arial"/>
          <w:noProof/>
          <w:lang w:val="es-ES" w:eastAsia="es-ES"/>
        </w:rPr>
        <w:t xml:space="preserve"> Elaboración propia.</w:t>
      </w:r>
    </w:p>
    <w:p w14:paraId="5E185D75" w14:textId="77777777" w:rsidR="00147DAE" w:rsidRPr="00F375AF" w:rsidRDefault="00147DAE" w:rsidP="00147DAE">
      <w:pPr>
        <w:widowControl w:val="0"/>
        <w:autoSpaceDE w:val="0"/>
        <w:autoSpaceDN w:val="0"/>
        <w:ind w:right="315" w:firstLine="720"/>
        <w:jc w:val="both"/>
        <w:rPr>
          <w:rFonts w:eastAsia="Arial"/>
          <w:noProof/>
          <w:lang w:val="es-ES" w:eastAsia="es-ES"/>
        </w:rPr>
      </w:pPr>
    </w:p>
    <w:p w14:paraId="087069FF" w14:textId="368741DD" w:rsidR="00F375AF" w:rsidRPr="00F375AF" w:rsidRDefault="00F375AF" w:rsidP="00F375AF">
      <w:pPr>
        <w:widowControl w:val="0"/>
        <w:autoSpaceDE w:val="0"/>
        <w:autoSpaceDN w:val="0"/>
        <w:spacing w:line="360" w:lineRule="auto"/>
        <w:ind w:right="315" w:firstLine="720"/>
        <w:jc w:val="both"/>
        <w:rPr>
          <w:rFonts w:eastAsia="Arial"/>
          <w:noProof/>
          <w:lang w:val="es-ES" w:eastAsia="es-ES"/>
        </w:rPr>
      </w:pPr>
      <w:r>
        <w:rPr>
          <w:rFonts w:eastAsia="Arial"/>
          <w:iCs/>
          <w:noProof/>
          <w:lang w:val="es-ES" w:eastAsia="es-ES"/>
        </w:rPr>
        <w:t xml:space="preserve">La </w:t>
      </w:r>
      <w:r w:rsidRPr="00F375AF">
        <w:rPr>
          <w:rFonts w:eastAsia="Arial"/>
          <w:iCs/>
          <w:noProof/>
          <w:lang w:val="es-ES" w:eastAsia="es-ES"/>
        </w:rPr>
        <w:t>Figura 5</w:t>
      </w:r>
      <w:r>
        <w:rPr>
          <w:rFonts w:eastAsia="Arial"/>
          <w:iCs/>
          <w:noProof/>
          <w:lang w:val="es-ES" w:eastAsia="es-ES"/>
        </w:rPr>
        <w:t xml:space="preserve"> presenta la</w:t>
      </w:r>
      <w:r w:rsidRPr="00F375AF">
        <w:rPr>
          <w:rFonts w:eastAsia="Arial"/>
          <w:noProof/>
          <w:lang w:val="es-ES" w:eastAsia="es-ES"/>
        </w:rPr>
        <w:t xml:space="preserve"> Frecuencia de las cuatro dimensiones de la variable Capacidades Cognitivas</w:t>
      </w:r>
      <w:r>
        <w:rPr>
          <w:rFonts w:eastAsia="Arial"/>
          <w:noProof/>
          <w:lang w:val="es-ES" w:eastAsia="es-ES"/>
        </w:rPr>
        <w:t>, en la cual se</w:t>
      </w:r>
      <w:r w:rsidRPr="00F375AF">
        <w:rPr>
          <w:rFonts w:eastAsia="Arial"/>
          <w:noProof/>
          <w:lang w:val="es-ES" w:eastAsia="es-ES"/>
        </w:rPr>
        <w:t xml:space="preserve"> muestra  que  el 63,6% de los estudiantes de la facultad de ciencias económicas indican estar de acuerdo en que existe pensamiento crítico en capacidades cognitivas, el 63,6% pensamiento creativo, el 61,7%  toma de decisiones y finalmente,  el 60,4% solución de problemas.</w:t>
      </w:r>
    </w:p>
    <w:p w14:paraId="1A49FD3F" w14:textId="562E754C" w:rsidR="0015382E" w:rsidRPr="0015382E" w:rsidRDefault="00F375AF" w:rsidP="00F67B45">
      <w:pPr>
        <w:pStyle w:val="Ttulosinternos"/>
      </w:pPr>
      <w:r w:rsidRPr="00960E36">
        <w:rPr>
          <w:lang w:val="es-PE" w:eastAsia="es-PE"/>
        </w:rPr>
        <w:drawing>
          <wp:inline distT="0" distB="0" distL="0" distR="0" wp14:anchorId="4F56C80A" wp14:editId="4F4502E5">
            <wp:extent cx="4615030" cy="3313356"/>
            <wp:effectExtent l="0" t="0" r="0" b="190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14B548" w14:textId="215BB043" w:rsidR="00F375AF" w:rsidRDefault="00F375AF" w:rsidP="00F375AF">
      <w:pPr>
        <w:widowControl w:val="0"/>
        <w:autoSpaceDE w:val="0"/>
        <w:autoSpaceDN w:val="0"/>
        <w:ind w:right="315" w:firstLine="720"/>
        <w:rPr>
          <w:rFonts w:eastAsia="Arial"/>
          <w:noProof/>
          <w:lang w:val="es-ES" w:eastAsia="es-ES"/>
        </w:rPr>
      </w:pPr>
      <w:r w:rsidRPr="00F375AF">
        <w:rPr>
          <w:rFonts w:eastAsia="Arial"/>
          <w:i/>
          <w:noProof/>
          <w:lang w:val="es-ES" w:eastAsia="es-ES"/>
        </w:rPr>
        <w:t>Figura 5.</w:t>
      </w:r>
      <w:r w:rsidRPr="00F375AF">
        <w:rPr>
          <w:rFonts w:eastAsia="Arial"/>
          <w:noProof/>
          <w:lang w:val="es-ES" w:eastAsia="es-ES"/>
        </w:rPr>
        <w:t xml:space="preserve"> Frecuencia de las cuatro dimensiones de la variable Capacidades </w:t>
      </w:r>
      <w:r>
        <w:rPr>
          <w:rFonts w:eastAsia="Arial"/>
          <w:noProof/>
          <w:lang w:val="es-ES" w:eastAsia="es-ES"/>
        </w:rPr>
        <w:t xml:space="preserve">   </w:t>
      </w:r>
      <w:r w:rsidRPr="00F375AF">
        <w:rPr>
          <w:rFonts w:eastAsia="Arial"/>
          <w:noProof/>
          <w:lang w:val="es-ES" w:eastAsia="es-ES"/>
        </w:rPr>
        <w:t>Cognitivas.</w:t>
      </w:r>
      <w:r w:rsidRPr="00F375AF">
        <w:rPr>
          <w:rFonts w:eastAsia="Arial"/>
          <w:i/>
          <w:iCs/>
          <w:noProof/>
          <w:lang w:val="es-ES" w:eastAsia="es-ES"/>
        </w:rPr>
        <w:t xml:space="preserve"> </w:t>
      </w:r>
      <w:r w:rsidRPr="00E804E3">
        <w:rPr>
          <w:rFonts w:eastAsia="Arial"/>
          <w:i/>
          <w:iCs/>
          <w:noProof/>
          <w:lang w:val="es-ES" w:eastAsia="es-ES"/>
        </w:rPr>
        <w:t>Fuente:</w:t>
      </w:r>
      <w:r w:rsidRPr="00E804E3">
        <w:rPr>
          <w:rFonts w:eastAsia="Arial"/>
          <w:noProof/>
          <w:lang w:val="es-ES" w:eastAsia="es-ES"/>
        </w:rPr>
        <w:t xml:space="preserve"> Elaboración propia.</w:t>
      </w:r>
    </w:p>
    <w:p w14:paraId="254027A8" w14:textId="77777777" w:rsidR="00F67B45" w:rsidRDefault="00F67B45" w:rsidP="00F67B45">
      <w:pPr>
        <w:widowControl w:val="0"/>
        <w:autoSpaceDE w:val="0"/>
        <w:autoSpaceDN w:val="0"/>
        <w:spacing w:line="360" w:lineRule="auto"/>
        <w:ind w:right="315"/>
        <w:jc w:val="both"/>
        <w:rPr>
          <w:rFonts w:eastAsia="Arial"/>
          <w:noProof/>
          <w:lang w:val="es-ES" w:eastAsia="es-ES"/>
        </w:rPr>
      </w:pPr>
    </w:p>
    <w:p w14:paraId="37229517" w14:textId="6DC458A1" w:rsidR="00F67B45" w:rsidRDefault="00F67B45" w:rsidP="00F67B45">
      <w:pPr>
        <w:widowControl w:val="0"/>
        <w:autoSpaceDE w:val="0"/>
        <w:autoSpaceDN w:val="0"/>
        <w:spacing w:line="360" w:lineRule="auto"/>
        <w:ind w:right="315"/>
        <w:jc w:val="both"/>
        <w:rPr>
          <w:rFonts w:eastAsia="Arial"/>
          <w:noProof/>
          <w:lang w:val="es-ES" w:eastAsia="es-ES"/>
        </w:rPr>
      </w:pPr>
      <w:r>
        <w:rPr>
          <w:rFonts w:eastAsia="Arial"/>
          <w:noProof/>
          <w:lang w:val="es-ES" w:eastAsia="es-ES"/>
        </w:rPr>
        <w:t xml:space="preserve">         </w:t>
      </w:r>
      <w:r w:rsidRPr="00F67B45">
        <w:rPr>
          <w:rFonts w:eastAsia="Arial"/>
          <w:noProof/>
          <w:lang w:val="es-ES" w:eastAsia="es-ES"/>
        </w:rPr>
        <w:t>Dado que el nivel de significancia es igual a 0.00, y por tanto menor a 0.05; se</w:t>
      </w:r>
      <w:r>
        <w:rPr>
          <w:rFonts w:eastAsia="Arial"/>
          <w:noProof/>
          <w:lang w:val="es-ES" w:eastAsia="es-ES"/>
        </w:rPr>
        <w:t xml:space="preserve"> </w:t>
      </w:r>
      <w:r w:rsidRPr="00F67B45">
        <w:rPr>
          <w:rFonts w:eastAsia="Arial"/>
          <w:noProof/>
          <w:lang w:val="es-ES" w:eastAsia="es-ES"/>
        </w:rPr>
        <w:t>rechaza la hipótesis nula</w:t>
      </w:r>
      <w:r>
        <w:rPr>
          <w:rFonts w:eastAsia="Arial"/>
          <w:noProof/>
          <w:lang w:val="es-ES" w:eastAsia="es-ES"/>
        </w:rPr>
        <w:t xml:space="preserve"> y se acepta la hipótesis de investigación: </w:t>
      </w:r>
      <w:r w:rsidRPr="00F67B45">
        <w:rPr>
          <w:rFonts w:eastAsia="Arial"/>
          <w:noProof/>
          <w:lang w:val="es-ES" w:eastAsia="es-ES"/>
        </w:rPr>
        <w:t>Existe relación significativa entre la coordinación y las capacidades cognitivas de los estudiantes de la Facultad de Ciencias Económicas de la Universidad Nacional de San Martín.</w:t>
      </w:r>
      <w:r>
        <w:rPr>
          <w:rFonts w:eastAsia="Arial"/>
          <w:noProof/>
          <w:lang w:val="es-ES" w:eastAsia="es-ES"/>
        </w:rPr>
        <w:t xml:space="preserve"> </w:t>
      </w:r>
      <w:r w:rsidRPr="00F67B45">
        <w:rPr>
          <w:rFonts w:eastAsia="Arial"/>
          <w:noProof/>
          <w:lang w:val="es-ES" w:eastAsia="es-ES"/>
        </w:rPr>
        <w:t>Luego, del resultado obtenido, se infiere que, con un nivel de confianza del 95% y</w:t>
      </w:r>
      <w:r>
        <w:rPr>
          <w:rFonts w:eastAsia="Arial"/>
          <w:noProof/>
          <w:lang w:val="es-ES" w:eastAsia="es-ES"/>
        </w:rPr>
        <w:t xml:space="preserve"> </w:t>
      </w:r>
      <w:r w:rsidRPr="00F67B45">
        <w:rPr>
          <w:rFonts w:eastAsia="Arial"/>
          <w:noProof/>
          <w:lang w:val="es-ES" w:eastAsia="es-ES"/>
        </w:rPr>
        <w:t>5% de probabilidad de error, existe una correlación estadísticamente significativa de</w:t>
      </w:r>
      <w:r>
        <w:rPr>
          <w:rFonts w:eastAsia="Arial"/>
          <w:noProof/>
          <w:lang w:val="es-ES" w:eastAsia="es-ES"/>
        </w:rPr>
        <w:t xml:space="preserve"> </w:t>
      </w:r>
      <w:r w:rsidRPr="00F67B45">
        <w:rPr>
          <w:rFonts w:eastAsia="Arial"/>
          <w:noProof/>
          <w:lang w:val="es-ES" w:eastAsia="es-ES"/>
        </w:rPr>
        <w:t>0.768; en el que existe una fuerte relación entre las variables x y, es decir, que la relación o</w:t>
      </w:r>
      <w:r>
        <w:rPr>
          <w:rFonts w:eastAsia="Arial"/>
          <w:noProof/>
          <w:lang w:val="es-ES" w:eastAsia="es-ES"/>
        </w:rPr>
        <w:t xml:space="preserve"> </w:t>
      </w:r>
      <w:r w:rsidRPr="00F67B45">
        <w:rPr>
          <w:rFonts w:eastAsia="Arial"/>
          <w:noProof/>
          <w:lang w:val="es-ES" w:eastAsia="es-ES"/>
        </w:rPr>
        <w:t>dependencia entre las variables es del 76.8 % aproximadamente.</w:t>
      </w:r>
    </w:p>
    <w:p w14:paraId="08966778" w14:textId="378E0B89" w:rsidR="00F67B45" w:rsidRPr="00F67B45" w:rsidRDefault="00F67B45" w:rsidP="00F67B45">
      <w:pPr>
        <w:widowControl w:val="0"/>
        <w:autoSpaceDE w:val="0"/>
        <w:autoSpaceDN w:val="0"/>
        <w:spacing w:before="2"/>
        <w:jc w:val="both"/>
        <w:rPr>
          <w:rFonts w:eastAsia="Arial"/>
          <w:iCs/>
          <w:lang w:val="es-ES" w:eastAsia="en-US"/>
        </w:rPr>
      </w:pPr>
      <w:r w:rsidRPr="00F67B45">
        <w:rPr>
          <w:rFonts w:eastAsia="Arial"/>
          <w:iCs/>
          <w:lang w:val="es-ES" w:eastAsia="en-US"/>
        </w:rPr>
        <w:t xml:space="preserve">Tabla </w:t>
      </w:r>
      <w:r>
        <w:rPr>
          <w:rFonts w:eastAsia="Arial"/>
          <w:iCs/>
          <w:lang w:val="es-ES" w:eastAsia="en-US"/>
        </w:rPr>
        <w:t>2</w:t>
      </w:r>
    </w:p>
    <w:p w14:paraId="3F527E79" w14:textId="4EFECD47" w:rsidR="0016231E" w:rsidRPr="00F67B45" w:rsidRDefault="00F67B45" w:rsidP="00F67B45">
      <w:pPr>
        <w:widowControl w:val="0"/>
        <w:autoSpaceDE w:val="0"/>
        <w:autoSpaceDN w:val="0"/>
        <w:spacing w:before="2"/>
        <w:jc w:val="both"/>
        <w:rPr>
          <w:rFonts w:eastAsia="Arial"/>
          <w:i/>
          <w:iCs/>
          <w:lang w:val="es-ES" w:eastAsia="en-US"/>
        </w:rPr>
      </w:pPr>
      <w:r>
        <w:rPr>
          <w:rFonts w:eastAsia="Arial"/>
          <w:i/>
          <w:iCs/>
          <w:lang w:val="es-ES" w:eastAsia="en-US"/>
        </w:rPr>
        <w:t xml:space="preserve">Correlación de las </w:t>
      </w:r>
      <w:r w:rsidRPr="00F67B45">
        <w:rPr>
          <w:rFonts w:eastAsia="Arial"/>
          <w:i/>
          <w:iCs/>
          <w:lang w:val="es-ES" w:eastAsia="en-US"/>
        </w:rPr>
        <w:t xml:space="preserve">Variables </w:t>
      </w:r>
    </w:p>
    <w:p w14:paraId="36742928" w14:textId="77777777" w:rsidR="00F67B45" w:rsidRDefault="00F67B45" w:rsidP="00F67B45">
      <w:pPr>
        <w:widowControl w:val="0"/>
        <w:autoSpaceDE w:val="0"/>
        <w:autoSpaceDN w:val="0"/>
        <w:ind w:right="315" w:firstLine="720"/>
        <w:rPr>
          <w:rFonts w:eastAsia="Arial"/>
          <w:bCs/>
          <w:i/>
          <w:iCs/>
          <w:noProof/>
        </w:rPr>
      </w:pPr>
      <w:r>
        <w:rPr>
          <w:noProof/>
          <w:lang w:val="es-PE" w:eastAsia="es-PE"/>
        </w:rPr>
        <w:drawing>
          <wp:inline distT="0" distB="0" distL="0" distR="0" wp14:anchorId="761BB51A" wp14:editId="7EB7E11C">
            <wp:extent cx="4446413" cy="16393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00559" cy="1659336"/>
                    </a:xfrm>
                    <a:prstGeom prst="rect">
                      <a:avLst/>
                    </a:prstGeom>
                  </pic:spPr>
                </pic:pic>
              </a:graphicData>
            </a:graphic>
          </wp:inline>
        </w:drawing>
      </w:r>
    </w:p>
    <w:p w14:paraId="6F96831C" w14:textId="44BE70B7" w:rsidR="00F67B45" w:rsidRDefault="00F67B45" w:rsidP="00F67B45">
      <w:pPr>
        <w:widowControl w:val="0"/>
        <w:autoSpaceDE w:val="0"/>
        <w:autoSpaceDN w:val="0"/>
        <w:ind w:right="315" w:firstLine="720"/>
        <w:rPr>
          <w:rFonts w:eastAsia="Arial"/>
          <w:bCs/>
          <w:noProof/>
        </w:rPr>
      </w:pPr>
      <w:r w:rsidRPr="00F67B45">
        <w:rPr>
          <w:rFonts w:eastAsia="Arial"/>
          <w:bCs/>
          <w:i/>
          <w:iCs/>
          <w:noProof/>
        </w:rPr>
        <w:t>Fuente:</w:t>
      </w:r>
      <w:r w:rsidRPr="00F67B45">
        <w:rPr>
          <w:rFonts w:eastAsia="Arial"/>
          <w:bCs/>
          <w:noProof/>
        </w:rPr>
        <w:t xml:space="preserve"> Elaboración propia.</w:t>
      </w:r>
    </w:p>
    <w:p w14:paraId="220C813D" w14:textId="372B295C" w:rsidR="00CE7D65" w:rsidRDefault="00CE7D65" w:rsidP="00F67B45">
      <w:pPr>
        <w:pStyle w:val="Ttulosinternos"/>
      </w:pPr>
      <w:r w:rsidRPr="00F67B45">
        <w:t>Discusi</w:t>
      </w:r>
      <w:r w:rsidR="00E23C9E" w:rsidRPr="00F67B45">
        <w:t>ó</w:t>
      </w:r>
      <w:r w:rsidRPr="00F67B45">
        <w:t>n</w:t>
      </w:r>
    </w:p>
    <w:p w14:paraId="1C40BDFB" w14:textId="2E71E48B" w:rsidR="00F3145B" w:rsidRPr="00B24B40" w:rsidRDefault="00B24B40" w:rsidP="00F3145B">
      <w:pPr>
        <w:pStyle w:val="Prrafocomn"/>
        <w:rPr>
          <w:lang w:val="es-ES_tradnl"/>
        </w:rPr>
      </w:pPr>
      <w:r>
        <w:rPr>
          <w:lang w:val="es-ES_tradnl"/>
        </w:rPr>
        <w:t xml:space="preserve">Los resultados del estudio permiten comprobar la hipótesis general de investigación, la cual plantea que: </w:t>
      </w:r>
      <w:r w:rsidRPr="00B24B40">
        <w:rPr>
          <w:lang w:val="es-ES_tradnl"/>
        </w:rPr>
        <w:t xml:space="preserve">Existe una </w:t>
      </w:r>
      <w:bookmarkStart w:id="9" w:name="_Hlk54347574"/>
      <w:r w:rsidRPr="00B24B40">
        <w:rPr>
          <w:lang w:val="es-ES_tradnl"/>
        </w:rPr>
        <w:t>relación significativa entre habilidades coordinativas y capacidades cognitivas de los estudiantes universitarios</w:t>
      </w:r>
      <w:bookmarkEnd w:id="9"/>
      <w:r w:rsidRPr="00B24B40">
        <w:rPr>
          <w:lang w:val="es-ES_tradnl"/>
        </w:rPr>
        <w:t xml:space="preserve">, porque la estadística inferencial, mediante el coeficiente r de Pearson </w:t>
      </w:r>
      <w:r>
        <w:rPr>
          <w:lang w:val="es-ES_tradnl"/>
        </w:rPr>
        <w:t xml:space="preserve">es igual </w:t>
      </w:r>
      <w:r w:rsidRPr="00B24B40">
        <w:rPr>
          <w:lang w:val="es-ES_tradnl"/>
        </w:rPr>
        <w:t>0.768</w:t>
      </w:r>
      <w:r>
        <w:rPr>
          <w:lang w:val="es-ES_tradnl"/>
        </w:rPr>
        <w:t xml:space="preserve">, </w:t>
      </w:r>
      <w:r w:rsidRPr="00B24B40">
        <w:rPr>
          <w:lang w:val="es-ES_tradnl"/>
        </w:rPr>
        <w:t>confirma</w:t>
      </w:r>
      <w:r w:rsidR="00F3145B">
        <w:rPr>
          <w:lang w:val="es-ES_tradnl"/>
        </w:rPr>
        <w:t>ndo una relación fuerte positiva</w:t>
      </w:r>
      <w:r w:rsidR="00F3145B" w:rsidRPr="00F3145B">
        <w:rPr>
          <w:lang w:val="es-ES_tradnl"/>
        </w:rPr>
        <w:t xml:space="preserve"> </w:t>
      </w:r>
      <w:r w:rsidR="00F3145B" w:rsidRPr="00B24B40">
        <w:rPr>
          <w:lang w:val="es-ES_tradnl"/>
        </w:rPr>
        <w:t>y la hipótesis nula es rechazada.</w:t>
      </w:r>
    </w:p>
    <w:p w14:paraId="6BD59B54" w14:textId="00A24727" w:rsidR="00B24B40" w:rsidRPr="00B24B40" w:rsidRDefault="00F3145B" w:rsidP="003F69AB">
      <w:pPr>
        <w:pStyle w:val="Prrafocomn"/>
        <w:rPr>
          <w:lang w:val="es-ES_tradnl"/>
        </w:rPr>
      </w:pPr>
      <w:r>
        <w:rPr>
          <w:lang w:val="es-ES_tradnl"/>
        </w:rPr>
        <w:t>Así mismo, se comprueban las hipótesis específicas planteadas al inicio de la investigación, tales como:</w:t>
      </w:r>
      <w:r w:rsidR="00B24B40" w:rsidRPr="00B24B40">
        <w:rPr>
          <w:lang w:val="es-ES_tradnl"/>
        </w:rPr>
        <w:t xml:space="preserve"> </w:t>
      </w:r>
      <w:r>
        <w:rPr>
          <w:lang w:val="es-ES_tradnl"/>
        </w:rPr>
        <w:t>E</w:t>
      </w:r>
      <w:r w:rsidR="00B24B40" w:rsidRPr="00B24B40">
        <w:rPr>
          <w:lang w:val="es-ES_tradnl"/>
        </w:rPr>
        <w:t xml:space="preserve">xiste una relación significativa entre la coordinación y capacidades cognitivas de los estudiantes universitarios, considerando que el coeficiente r de Pearson es de 0.757, </w:t>
      </w:r>
      <w:bookmarkStart w:id="10" w:name="_Hlk54288541"/>
      <w:r>
        <w:rPr>
          <w:lang w:val="es-ES_tradnl"/>
        </w:rPr>
        <w:t>valor que plantea una relación fuerte positiva</w:t>
      </w:r>
      <w:bookmarkEnd w:id="10"/>
      <w:r w:rsidR="003F69AB">
        <w:rPr>
          <w:lang w:val="es-ES_tradnl"/>
        </w:rPr>
        <w:t>; h</w:t>
      </w:r>
      <w:r w:rsidR="00B24B40" w:rsidRPr="00B24B40">
        <w:rPr>
          <w:lang w:val="es-ES_tradnl"/>
        </w:rPr>
        <w:t>ay una relación significativa entre el equilibrio y capacidades cognitivas de los estudiantes, porque el valor obtenido mediante el coeficiente r de Pearson (r = 0.779)</w:t>
      </w:r>
      <w:r>
        <w:rPr>
          <w:lang w:val="es-ES_tradnl"/>
        </w:rPr>
        <w:t>,</w:t>
      </w:r>
      <w:r w:rsidRPr="00F3145B">
        <w:rPr>
          <w:lang w:val="es-ES_tradnl"/>
        </w:rPr>
        <w:t xml:space="preserve"> </w:t>
      </w:r>
      <w:r>
        <w:rPr>
          <w:lang w:val="es-ES_tradnl"/>
        </w:rPr>
        <w:t>valor que plantea una relación fuerte positiva</w:t>
      </w:r>
      <w:r w:rsidR="003F69AB">
        <w:rPr>
          <w:lang w:val="es-ES_tradnl"/>
        </w:rPr>
        <w:t xml:space="preserve"> y l</w:t>
      </w:r>
      <w:r w:rsidR="00B24B40" w:rsidRPr="00B24B40">
        <w:rPr>
          <w:lang w:val="es-ES_tradnl"/>
        </w:rPr>
        <w:t>a relación significativa entre el ritmo y las capacidades de los estudiantes es un reflejo del valor obtenido mediante el coeficiente r de Pearson (r = 0.771)</w:t>
      </w:r>
      <w:r w:rsidRPr="00F3145B">
        <w:rPr>
          <w:lang w:val="es-ES_tradnl"/>
        </w:rPr>
        <w:t xml:space="preserve"> </w:t>
      </w:r>
      <w:r>
        <w:rPr>
          <w:lang w:val="es-ES_tradnl"/>
        </w:rPr>
        <w:t>valor que plantea una relación fuerte positiva.</w:t>
      </w:r>
    </w:p>
    <w:p w14:paraId="77FFB7BB" w14:textId="2B635C74" w:rsidR="00535692" w:rsidRPr="00535692" w:rsidRDefault="00535692" w:rsidP="00535692">
      <w:pPr>
        <w:pStyle w:val="Prrafocomn"/>
        <w:rPr>
          <w:lang w:val="es-ES_tradnl"/>
        </w:rPr>
      </w:pPr>
      <w:r w:rsidRPr="00535692">
        <w:rPr>
          <w:lang w:val="es-ES_tradnl"/>
        </w:rPr>
        <w:t>A partir de los resultados obtenidos y análisis estadístico presentado en el apartado anterior y, en función a los objetivos e hipótesis enunciadas en los estudios que forman parte de los antecedentes de la investigación, se procede a la discusión de los resultados del estudio.</w:t>
      </w:r>
    </w:p>
    <w:p w14:paraId="2838663D" w14:textId="75A897B2" w:rsidR="00535692" w:rsidRPr="00535692" w:rsidRDefault="00535692" w:rsidP="00535692">
      <w:pPr>
        <w:pStyle w:val="Prrafocomn"/>
        <w:rPr>
          <w:lang w:val="es-ES_tradnl"/>
        </w:rPr>
      </w:pPr>
      <w:r w:rsidRPr="00535692">
        <w:rPr>
          <w:lang w:val="es-ES_tradnl"/>
        </w:rPr>
        <w:t>El trabajo de campo consi</w:t>
      </w:r>
      <w:r w:rsidR="00F83F28">
        <w:rPr>
          <w:lang w:val="es-ES_tradnl"/>
        </w:rPr>
        <w:t>s</w:t>
      </w:r>
      <w:r w:rsidRPr="00535692">
        <w:rPr>
          <w:lang w:val="es-ES_tradnl"/>
        </w:rPr>
        <w:t xml:space="preserve">tió </w:t>
      </w:r>
      <w:r w:rsidR="00F83F28">
        <w:rPr>
          <w:lang w:val="es-ES_tradnl"/>
        </w:rPr>
        <w:t xml:space="preserve">en </w:t>
      </w:r>
      <w:r w:rsidRPr="00535692">
        <w:rPr>
          <w:lang w:val="es-ES_tradnl"/>
        </w:rPr>
        <w:t xml:space="preserve">verificar de manera precisa, los objetivos planteados, cuyo propósito era analizar el efecto de las habilidades coordinativas sobre las capacidades cognitivas de los estudiantes universitarios. Considerando que existe una correlación de dependencia entre ambos conceptos, las capacidades son todas las predisposiciones motrices que el sujeto debe desarrollar a través de las habilidades (Fort, Román y Font, 2017). </w:t>
      </w:r>
    </w:p>
    <w:p w14:paraId="16B6FBD1" w14:textId="77777777" w:rsidR="00535692" w:rsidRPr="00535692" w:rsidRDefault="00535692" w:rsidP="00535692">
      <w:pPr>
        <w:pStyle w:val="Prrafocomn"/>
        <w:rPr>
          <w:lang w:val="es-ES_tradnl"/>
        </w:rPr>
      </w:pPr>
      <w:r w:rsidRPr="00535692">
        <w:rPr>
          <w:lang w:val="es-ES_tradnl"/>
        </w:rPr>
        <w:t xml:space="preserve">Por otro lado, un nivel de confianza de 76.8 % afirma que hay una relación significativa entre la dimensión coordinación y las capacidades cognitivas de los estudiantes de la mencionada universidad. Resultado que avala lo señalado por (Mezcua, Ruiz, Ferreira y Martínez, 2020) “La aptitud física influye en el desarrollo de habilidades cognitivas” (p.11). </w:t>
      </w:r>
    </w:p>
    <w:p w14:paraId="04E7499C" w14:textId="62655BB0" w:rsidR="00535692" w:rsidRPr="00535692" w:rsidRDefault="00535692" w:rsidP="00535692">
      <w:pPr>
        <w:pStyle w:val="Prrafocomn"/>
        <w:rPr>
          <w:lang w:val="es-ES_tradnl"/>
        </w:rPr>
      </w:pPr>
      <w:r w:rsidRPr="00535692">
        <w:rPr>
          <w:lang w:val="es-ES_tradnl"/>
        </w:rPr>
        <w:t xml:space="preserve">Asimismo, el nivel de confianza de 95 % afirma que hay una relación significativa entre la dimensión equilibrio y las capacidades cognitivas de los estudiantes. Asimismo, certifica que hay una relación significativa entre la dimensión ritmo y las capacidades cognitivas de los estudiantes. </w:t>
      </w:r>
    </w:p>
    <w:p w14:paraId="37FFA07E" w14:textId="77777777" w:rsidR="00535692" w:rsidRPr="00535692" w:rsidRDefault="00535692" w:rsidP="00535692">
      <w:pPr>
        <w:pStyle w:val="Prrafocomn"/>
        <w:rPr>
          <w:lang w:val="es-ES_tradnl"/>
        </w:rPr>
      </w:pPr>
      <w:r w:rsidRPr="00535692">
        <w:rPr>
          <w:lang w:val="es-ES_tradnl"/>
        </w:rPr>
        <w:t xml:space="preserve">Los resultados encontrados confirman lo comentado por (Mora, García y Latorre, 2017), quienes afirman que los medios de enseñanza repercuten en el desarrollo motor, por tanto, contribuyen al desarrollo físico e intelectual del individuo. Un nivel de confianza del 95 % se afirma que las habilidades coordinativas se relacionan significativamente con las capacidades cognitivas de los estudiantes universitarios. </w:t>
      </w:r>
    </w:p>
    <w:p w14:paraId="64BCCBCD" w14:textId="092D6B94" w:rsidR="00535692" w:rsidRPr="00535692" w:rsidRDefault="00535692" w:rsidP="00535692">
      <w:pPr>
        <w:pStyle w:val="Prrafocomn"/>
        <w:rPr>
          <w:lang w:val="es-ES_tradnl"/>
        </w:rPr>
      </w:pPr>
      <w:r w:rsidRPr="00535692">
        <w:rPr>
          <w:lang w:val="es-ES_tradnl"/>
        </w:rPr>
        <w:t xml:space="preserve">De acuerdo con los resultados obtenidos se permite afirmar que las habilidades de coordinación se relacionan con las capacidades cognitivas de los estudiantes en diferentes aspectos. Por lo que los profesores de educación física están llamados a realizar pruebas de coordinación y seguimiento al desarrollo motor del alumnado. Considerando que este tipo de actividad docente le permitirá conocer las características individuales de cada uno de sus estudiantes (Torralba, Vieira, Lleixà y Gorla, 2016). </w:t>
      </w:r>
    </w:p>
    <w:p w14:paraId="39E362FF" w14:textId="23D2C0C4" w:rsidR="00535692" w:rsidRPr="00535692" w:rsidRDefault="00535692" w:rsidP="00535692">
      <w:pPr>
        <w:pStyle w:val="Prrafocomn"/>
        <w:rPr>
          <w:lang w:val="es-ES_tradnl"/>
        </w:rPr>
      </w:pPr>
      <w:r w:rsidRPr="00535692">
        <w:rPr>
          <w:lang w:val="es-ES_tradnl"/>
        </w:rPr>
        <w:t xml:space="preserve">Por </w:t>
      </w:r>
      <w:r w:rsidR="005F27B8">
        <w:rPr>
          <w:lang w:val="es-ES_tradnl"/>
        </w:rPr>
        <w:t>otra</w:t>
      </w:r>
      <w:r w:rsidRPr="00535692">
        <w:rPr>
          <w:lang w:val="es-ES_tradnl"/>
        </w:rPr>
        <w:t xml:space="preserve"> parte</w:t>
      </w:r>
      <w:bookmarkStart w:id="11" w:name="_Hlk54343532"/>
      <w:r w:rsidRPr="00535692">
        <w:rPr>
          <w:lang w:val="es-ES_tradnl"/>
        </w:rPr>
        <w:t xml:space="preserve">, </w:t>
      </w:r>
      <w:bookmarkEnd w:id="11"/>
      <w:r w:rsidRPr="00535692">
        <w:rPr>
          <w:lang w:val="es-ES_tradnl"/>
        </w:rPr>
        <w:t>una óptima condición física influye de manera significativa en las dimensiones que se requiere para el desarrollo académico de los estudiantes como son: la memoria, el razonamiento lingüístico y el cálculo matemático</w:t>
      </w:r>
      <w:r w:rsidR="005F27B8">
        <w:rPr>
          <w:lang w:val="es-ES_tradnl"/>
        </w:rPr>
        <w:t xml:space="preserve"> </w:t>
      </w:r>
      <w:r w:rsidR="005F27B8" w:rsidRPr="00535692">
        <w:rPr>
          <w:lang w:val="es-ES_tradnl"/>
        </w:rPr>
        <w:t>(Ruiz</w:t>
      </w:r>
      <w:r w:rsidR="005F27B8">
        <w:rPr>
          <w:lang w:val="es-ES_tradnl"/>
        </w:rPr>
        <w:t>-Ariza</w:t>
      </w:r>
      <w:r w:rsidR="005F27B8" w:rsidRPr="005F27B8">
        <w:rPr>
          <w:lang w:val="es-ES_tradnl"/>
        </w:rPr>
        <w:t xml:space="preserve">, </w:t>
      </w:r>
      <w:r w:rsidR="005F27B8" w:rsidRPr="00535692">
        <w:rPr>
          <w:lang w:val="es-ES_tradnl"/>
        </w:rPr>
        <w:t>Torre</w:t>
      </w:r>
      <w:r w:rsidR="005F27B8">
        <w:rPr>
          <w:lang w:val="es-ES_tradnl"/>
        </w:rPr>
        <w:t>-Cruz</w:t>
      </w:r>
      <w:r w:rsidR="005F27B8" w:rsidRPr="00535692">
        <w:rPr>
          <w:lang w:val="es-ES_tradnl"/>
        </w:rPr>
        <w:t>, Suárez y Martínez, 2017; Muntaner, Palou, Vidal y Esteban, 2018; Ruiz- Ariza, Casuso, Suárez</w:t>
      </w:r>
      <w:r w:rsidR="005F27B8" w:rsidRPr="006573A4">
        <w:rPr>
          <w:lang w:val="es-PE"/>
        </w:rPr>
        <w:t>-Manzano</w:t>
      </w:r>
      <w:r w:rsidR="005F27B8" w:rsidRPr="00535692">
        <w:rPr>
          <w:lang w:val="es-ES_tradnl"/>
        </w:rPr>
        <w:t xml:space="preserve"> y Martínez</w:t>
      </w:r>
      <w:r w:rsidR="005F27B8" w:rsidRPr="006573A4">
        <w:rPr>
          <w:lang w:val="es-PE"/>
        </w:rPr>
        <w:t>-López</w:t>
      </w:r>
      <w:r w:rsidR="005F27B8" w:rsidRPr="00535692">
        <w:rPr>
          <w:lang w:val="es-ES_tradnl"/>
        </w:rPr>
        <w:t>, 2018)</w:t>
      </w:r>
      <w:r w:rsidRPr="00535692">
        <w:rPr>
          <w:lang w:val="es-ES_tradnl"/>
        </w:rPr>
        <w:t xml:space="preserve">. </w:t>
      </w:r>
    </w:p>
    <w:p w14:paraId="146B376F" w14:textId="64709255" w:rsidR="005462E8" w:rsidRDefault="00535692" w:rsidP="00535692">
      <w:pPr>
        <w:pStyle w:val="Prrafocomn"/>
        <w:rPr>
          <w:lang w:val="es-ES_tradnl"/>
        </w:rPr>
      </w:pPr>
      <w:r w:rsidRPr="00535692">
        <w:rPr>
          <w:lang w:val="es-ES_tradnl"/>
        </w:rPr>
        <w:t>Finalmente, y en correspondencia con otros autores, se considera que un desarrollo adecuado de la coordinación motriz es fundamental para la maduración no sólo física y motriz, sino cognitiva de los estudiantes</w:t>
      </w:r>
      <w:r w:rsidR="005F27B8">
        <w:rPr>
          <w:lang w:val="es-ES_tradnl"/>
        </w:rPr>
        <w:t xml:space="preserve"> </w:t>
      </w:r>
      <w:r w:rsidR="005F27B8" w:rsidRPr="00535692">
        <w:rPr>
          <w:lang w:val="es-ES_tradnl"/>
        </w:rPr>
        <w:t>(Coetzee, 2016; Walhain, Gorp, Lamur, Veeger, &amp; Ledebt, 2016)</w:t>
      </w:r>
      <w:r w:rsidRPr="00535692">
        <w:rPr>
          <w:lang w:val="es-ES_tradnl"/>
        </w:rPr>
        <w:t xml:space="preserve">. </w:t>
      </w:r>
    </w:p>
    <w:p w14:paraId="66F2C9E8" w14:textId="57FB7960" w:rsidR="005462E8" w:rsidRPr="005462E8" w:rsidRDefault="005462E8" w:rsidP="005462E8">
      <w:pPr>
        <w:pStyle w:val="Prrafocomn"/>
        <w:rPr>
          <w:lang w:val="es-ES_tradnl"/>
        </w:rPr>
      </w:pPr>
      <w:bookmarkStart w:id="12" w:name="_Hlk54287692"/>
      <w:r>
        <w:rPr>
          <w:lang w:val="es-ES_tradnl"/>
        </w:rPr>
        <w:t>Por otra parte, e</w:t>
      </w:r>
      <w:r w:rsidRPr="005462E8">
        <w:rPr>
          <w:lang w:val="es-ES_tradnl"/>
        </w:rPr>
        <w:t>xiste una relación significativa entre la coordinación y capacidades cognitivas de los estudiantes universitarios, considerando que el coeficiente r de Pearson es de 0.757, valor que se ubica en la región de rechazo y, por lo tanto, la hipótesis alterna es aceptada y la hipótesis nula es rechazada.</w:t>
      </w:r>
    </w:p>
    <w:p w14:paraId="0B38BE66" w14:textId="77777777" w:rsidR="005462E8" w:rsidRPr="005462E8" w:rsidRDefault="005462E8" w:rsidP="005462E8">
      <w:pPr>
        <w:pStyle w:val="Prrafocomn"/>
        <w:rPr>
          <w:lang w:val="es-ES_tradnl"/>
        </w:rPr>
      </w:pPr>
      <w:r w:rsidRPr="005462E8">
        <w:rPr>
          <w:lang w:val="es-ES_tradnl"/>
        </w:rPr>
        <w:t>Hay una relación significativa entre el equilibrio y capacidades cognitivas de los estudiantes, porque el valor obtenido mediante el coeficiente r de Pearson (r = 0.779) se ubica en la región de rechazo, por lo tanto, se acepta la hipótesis alterna y se rechaza la hipótesis nula.</w:t>
      </w:r>
    </w:p>
    <w:p w14:paraId="1AECFEDD" w14:textId="77777777" w:rsidR="005462E8" w:rsidRPr="005462E8" w:rsidRDefault="005462E8" w:rsidP="005462E8">
      <w:pPr>
        <w:pStyle w:val="Prrafocomn"/>
        <w:rPr>
          <w:lang w:val="es-ES_tradnl"/>
        </w:rPr>
      </w:pPr>
      <w:r w:rsidRPr="005462E8">
        <w:rPr>
          <w:lang w:val="es-ES_tradnl"/>
        </w:rPr>
        <w:t>La relación significativa entre el ritmo y las capacidades de los estudiantes es un reflejo del valor obtenido mediante el coeficiente r de Pearson (r = 0.771) que se ubicó en la región de rechazo por lo que se rechaza la hipótesis nula y se acepta la hipótesis alterna.</w:t>
      </w:r>
    </w:p>
    <w:p w14:paraId="30ADA7EA" w14:textId="10FA136B" w:rsidR="00D57DC6" w:rsidRDefault="005462E8" w:rsidP="005462E8">
      <w:pPr>
        <w:pStyle w:val="Prrafocomn"/>
        <w:rPr>
          <w:lang w:val="es-ES_tradnl"/>
        </w:rPr>
      </w:pPr>
      <w:r w:rsidRPr="005462E8">
        <w:rPr>
          <w:lang w:val="es-ES_tradnl"/>
        </w:rPr>
        <w:t>Existe una relación significativa entre habilidades coordinativas y capacidades cognitivas de los estudiantes universitarios, porque los datos de la estadística descriptiva muestran porcentajes altos y la estadística inferencial, mediante el coeficiente r de Pearson (r = 0.768), confirma la correlación.</w:t>
      </w:r>
      <w:r w:rsidR="00535692" w:rsidRPr="00535692">
        <w:rPr>
          <w:lang w:val="es-ES_tradnl"/>
        </w:rPr>
        <w:t xml:space="preserve"> </w:t>
      </w:r>
    </w:p>
    <w:bookmarkEnd w:id="12"/>
    <w:p w14:paraId="13FA8237" w14:textId="1EC15849" w:rsidR="007E3B8D" w:rsidRPr="00D25B9A" w:rsidRDefault="00E53A08" w:rsidP="00F051F7">
      <w:pPr>
        <w:pStyle w:val="Prrafocomn"/>
        <w:ind w:firstLine="0"/>
        <w:rPr>
          <w:lang w:val="es-PE"/>
        </w:rPr>
      </w:pPr>
      <w:r>
        <w:rPr>
          <w:lang w:val="es-PE"/>
        </w:rPr>
        <w:t xml:space="preserve">          </w:t>
      </w:r>
      <w:r w:rsidR="00F051F7">
        <w:rPr>
          <w:lang w:val="es-PE"/>
        </w:rPr>
        <w:t xml:space="preserve">Por último, se recomienda </w:t>
      </w:r>
      <w:r w:rsidR="00F051F7" w:rsidRPr="00F051F7">
        <w:rPr>
          <w:lang w:val="es-PE"/>
        </w:rPr>
        <w:t xml:space="preserve">motivar e incentivar </w:t>
      </w:r>
      <w:r w:rsidR="00D25B9A">
        <w:rPr>
          <w:lang w:val="es-PE"/>
        </w:rPr>
        <w:t>a</w:t>
      </w:r>
      <w:r w:rsidR="00F051F7" w:rsidRPr="00F051F7">
        <w:rPr>
          <w:lang w:val="es-PE"/>
        </w:rPr>
        <w:t xml:space="preserve"> los estudiantes con buen desempeño</w:t>
      </w:r>
      <w:r w:rsidR="00D25B9A">
        <w:rPr>
          <w:lang w:val="es-PE"/>
        </w:rPr>
        <w:t>, para que</w:t>
      </w:r>
      <w:r w:rsidR="00F051F7" w:rsidRPr="00F051F7">
        <w:rPr>
          <w:lang w:val="es-PE"/>
        </w:rPr>
        <w:t xml:space="preserve"> difundan la</w:t>
      </w:r>
      <w:r w:rsidR="00F051F7">
        <w:rPr>
          <w:lang w:val="es-PE"/>
        </w:rPr>
        <w:t xml:space="preserve"> </w:t>
      </w:r>
      <w:r w:rsidR="00F051F7" w:rsidRPr="00F051F7">
        <w:rPr>
          <w:lang w:val="es-PE"/>
        </w:rPr>
        <w:t>calidad de aprendizaje a la comunidad científica</w:t>
      </w:r>
      <w:r w:rsidR="00D25B9A">
        <w:rPr>
          <w:lang w:val="es-PE"/>
        </w:rPr>
        <w:t>,</w:t>
      </w:r>
      <w:r w:rsidR="00F051F7" w:rsidRPr="00F051F7">
        <w:rPr>
          <w:lang w:val="es-PE"/>
        </w:rPr>
        <w:t xml:space="preserve"> sus avances con miras a subir el</w:t>
      </w:r>
      <w:r w:rsidR="00F051F7">
        <w:rPr>
          <w:lang w:val="es-PE"/>
        </w:rPr>
        <w:t xml:space="preserve"> </w:t>
      </w:r>
      <w:r w:rsidR="00F051F7" w:rsidRPr="00F051F7">
        <w:rPr>
          <w:lang w:val="es-PE"/>
        </w:rPr>
        <w:t xml:space="preserve">nivel académico </w:t>
      </w:r>
      <w:r w:rsidR="00D25B9A">
        <w:rPr>
          <w:lang w:val="es-PE"/>
        </w:rPr>
        <w:t xml:space="preserve">con </w:t>
      </w:r>
      <w:r w:rsidR="00F051F7" w:rsidRPr="00F051F7">
        <w:rPr>
          <w:lang w:val="es-PE"/>
        </w:rPr>
        <w:t>habilidades coordinativas y capacidades cognitivas</w:t>
      </w:r>
      <w:r w:rsidR="00D25B9A">
        <w:rPr>
          <w:lang w:val="es-PE"/>
        </w:rPr>
        <w:t>.</w:t>
      </w:r>
      <w:r w:rsidR="00F051F7">
        <w:rPr>
          <w:lang w:val="es-PE"/>
        </w:rPr>
        <w:t xml:space="preserve"> </w:t>
      </w:r>
      <w:r w:rsidR="00D25B9A">
        <w:rPr>
          <w:lang w:val="es-PE"/>
        </w:rPr>
        <w:t>Y o</w:t>
      </w:r>
      <w:r w:rsidR="00F051F7" w:rsidRPr="00F051F7">
        <w:rPr>
          <w:lang w:val="es-PE"/>
        </w:rPr>
        <w:t>rganizar talleres sobre habilidades coordinativas, sería beneficioso para los</w:t>
      </w:r>
      <w:r w:rsidR="00F051F7">
        <w:rPr>
          <w:lang w:val="es-PE"/>
        </w:rPr>
        <w:t xml:space="preserve"> </w:t>
      </w:r>
      <w:r w:rsidR="00F051F7" w:rsidRPr="00F051F7">
        <w:rPr>
          <w:lang w:val="es-PE"/>
        </w:rPr>
        <w:t>estudiantes</w:t>
      </w:r>
      <w:r w:rsidR="00D25B9A" w:rsidRPr="00D25B9A">
        <w:rPr>
          <w:lang w:val="es-PE"/>
        </w:rPr>
        <w:t xml:space="preserve"> </w:t>
      </w:r>
      <w:r w:rsidR="00D25B9A" w:rsidRPr="00F051F7">
        <w:rPr>
          <w:lang w:val="es-PE"/>
        </w:rPr>
        <w:t xml:space="preserve">de </w:t>
      </w:r>
      <w:r w:rsidR="008D2066" w:rsidRPr="00DC17F9">
        <w:rPr>
          <w:lang w:val="es-AR" w:eastAsia="en-US"/>
        </w:rPr>
        <w:t>la Escuela Académico Profesional de Administración de la Universidad Nacional de San Martín – Tarapoto</w:t>
      </w:r>
      <w:r w:rsidR="00D25B9A">
        <w:rPr>
          <w:lang w:val="es-PE"/>
        </w:rPr>
        <w:t>, ya que n</w:t>
      </w:r>
      <w:r w:rsidR="00F051F7" w:rsidRPr="00F051F7">
        <w:rPr>
          <w:lang w:val="es-PE"/>
        </w:rPr>
        <w:t>o solo se debe tomar en cuenta la coordinación, sino mejorar la</w:t>
      </w:r>
      <w:r w:rsidR="00D25B9A">
        <w:rPr>
          <w:lang w:val="es-PE"/>
        </w:rPr>
        <w:t xml:space="preserve"> </w:t>
      </w:r>
      <w:r w:rsidR="00F051F7" w:rsidRPr="00F051F7">
        <w:rPr>
          <w:lang w:val="es-PE"/>
        </w:rPr>
        <w:t>forma de garantizar las capacidades cognitivas de los estudiantes.</w:t>
      </w:r>
      <w:r w:rsidR="00F051F7" w:rsidRPr="00F051F7">
        <w:rPr>
          <w:lang w:val="es-PE"/>
        </w:rPr>
        <w:cr/>
      </w:r>
      <w:r w:rsidR="007E3B8D" w:rsidRPr="00D633DE">
        <w:rPr>
          <w:lang w:val="es-PE"/>
        </w:rPr>
        <w:br w:type="page"/>
      </w:r>
    </w:p>
    <w:p w14:paraId="6CD8B4A8" w14:textId="3D7FF6F6" w:rsidR="006F7E7E" w:rsidRPr="009B7B64" w:rsidRDefault="00CE7D65" w:rsidP="00F67B45">
      <w:pPr>
        <w:pStyle w:val="Ttulosinternos"/>
      </w:pPr>
      <w:r w:rsidRPr="009B7B64">
        <w:t>Referenc</w:t>
      </w:r>
      <w:r w:rsidR="00E23C9E" w:rsidRPr="009B7B64">
        <w:t>ias</w:t>
      </w:r>
    </w:p>
    <w:p w14:paraId="16CE82A1" w14:textId="4D959E71" w:rsidR="00594317" w:rsidRPr="009B7B64" w:rsidRDefault="00594317" w:rsidP="00CE7D65">
      <w:pPr>
        <w:ind w:left="720" w:hanging="720"/>
        <w:jc w:val="both"/>
        <w:rPr>
          <w:lang w:val="es-PE"/>
        </w:rPr>
      </w:pPr>
    </w:p>
    <w:p w14:paraId="46CFC88B" w14:textId="2F38F1A9" w:rsidR="005462E8" w:rsidRPr="005462E8" w:rsidRDefault="005462E8" w:rsidP="005462E8">
      <w:pPr>
        <w:ind w:left="720" w:hanging="720"/>
        <w:jc w:val="both"/>
        <w:rPr>
          <w:lang w:val="es-PE"/>
        </w:rPr>
      </w:pPr>
      <w:r w:rsidRPr="005462E8">
        <w:rPr>
          <w:lang w:val="es-PE"/>
        </w:rPr>
        <w:t xml:space="preserve">Abreus, J., González, V. </w:t>
      </w:r>
      <w:r>
        <w:rPr>
          <w:lang w:val="es-PE"/>
        </w:rPr>
        <w:t>&amp;</w:t>
      </w:r>
      <w:r w:rsidRPr="005462E8">
        <w:rPr>
          <w:lang w:val="es-PE"/>
        </w:rPr>
        <w:t xml:space="preserve"> Del Sol</w:t>
      </w:r>
      <w:r>
        <w:rPr>
          <w:lang w:val="es-PE"/>
        </w:rPr>
        <w:t>,</w:t>
      </w:r>
      <w:r w:rsidRPr="005462E8">
        <w:rPr>
          <w:lang w:val="es-PE"/>
        </w:rPr>
        <w:t xml:space="preserve"> S. (2016). Abordaje de la capacidad física equilibrio en los adultos mayores. </w:t>
      </w:r>
      <w:r w:rsidRPr="005462E8">
        <w:rPr>
          <w:i/>
          <w:iCs/>
          <w:lang w:val="es-PE"/>
        </w:rPr>
        <w:t>Revista Finlay, 6</w:t>
      </w:r>
      <w:r w:rsidRPr="005462E8">
        <w:rPr>
          <w:lang w:val="es-PE"/>
        </w:rPr>
        <w:t>(4),</w:t>
      </w:r>
      <w:r>
        <w:rPr>
          <w:lang w:val="es-PE"/>
        </w:rPr>
        <w:t xml:space="preserve"> </w:t>
      </w:r>
      <w:r w:rsidRPr="005462E8">
        <w:rPr>
          <w:lang w:val="es-PE"/>
        </w:rPr>
        <w:t>317-328 http://scielo.sld.cu/scielo.php?script=sci_arttext&amp;pid=S2221-24342016000400008&amp;lng=es&amp;nrm=iso</w:t>
      </w:r>
    </w:p>
    <w:p w14:paraId="2C4D5C1B" w14:textId="07A01902" w:rsidR="005462E8" w:rsidRPr="005462E8" w:rsidRDefault="005462E8" w:rsidP="005462E8">
      <w:pPr>
        <w:ind w:left="720" w:hanging="720"/>
        <w:jc w:val="both"/>
        <w:rPr>
          <w:lang w:val="en-US"/>
        </w:rPr>
      </w:pPr>
      <w:r w:rsidRPr="005462E8">
        <w:rPr>
          <w:lang w:val="es-PE"/>
        </w:rPr>
        <w:t>Cárdenas, M.</w:t>
      </w:r>
      <w:r>
        <w:rPr>
          <w:lang w:val="es-PE"/>
        </w:rPr>
        <w:t>,</w:t>
      </w:r>
      <w:r w:rsidRPr="005462E8">
        <w:rPr>
          <w:lang w:val="es-PE"/>
        </w:rPr>
        <w:t xml:space="preserve"> Burbano, V.</w:t>
      </w:r>
      <w:r>
        <w:rPr>
          <w:lang w:val="es-PE"/>
        </w:rPr>
        <w:t>, &amp;</w:t>
      </w:r>
      <w:r w:rsidRPr="005462E8">
        <w:rPr>
          <w:lang w:val="es-PE"/>
        </w:rPr>
        <w:t xml:space="preserve"> Espitia, E. 2019. Efectos de un programa recreativo-pedagógico en las capacidades coordinativas en escolares. </w:t>
      </w:r>
      <w:r w:rsidRPr="005462E8">
        <w:rPr>
          <w:lang w:val="en-US"/>
        </w:rPr>
        <w:t>Rev. U.D.C.A Act. &amp; Div. Cient. 22(1). 1-7</w:t>
      </w:r>
      <w:r>
        <w:rPr>
          <w:lang w:val="en-US"/>
        </w:rPr>
        <w:t>.</w:t>
      </w:r>
      <w:r w:rsidRPr="005462E8">
        <w:rPr>
          <w:lang w:val="en-US"/>
        </w:rPr>
        <w:t xml:space="preserve"> https://doi.org/10.31910/rudca.v22.n1.2019.1047. </w:t>
      </w:r>
    </w:p>
    <w:p w14:paraId="2ED348F5" w14:textId="0362F030" w:rsidR="005462E8" w:rsidRPr="005462E8" w:rsidRDefault="005462E8" w:rsidP="005462E8">
      <w:pPr>
        <w:ind w:left="720" w:hanging="720"/>
        <w:jc w:val="both"/>
        <w:rPr>
          <w:lang w:val="es-PE"/>
        </w:rPr>
      </w:pPr>
      <w:r w:rsidRPr="005462E8">
        <w:rPr>
          <w:lang w:val="es-PE"/>
        </w:rPr>
        <w:t xml:space="preserve">Capilla, R. (2016). Habilidades cognitivas y aprendizaje significativo de la adición y sustracción de fracciones comunes. </w:t>
      </w:r>
      <w:r w:rsidRPr="005462E8">
        <w:rPr>
          <w:i/>
          <w:iCs/>
          <w:lang w:val="es-PE"/>
        </w:rPr>
        <w:t>Cuadernos de investigación educativa, 7</w:t>
      </w:r>
      <w:r>
        <w:rPr>
          <w:lang w:val="es-PE"/>
        </w:rPr>
        <w:t>(</w:t>
      </w:r>
      <w:r w:rsidRPr="005462E8">
        <w:rPr>
          <w:lang w:val="es-PE"/>
        </w:rPr>
        <w:t>2</w:t>
      </w:r>
      <w:r>
        <w:rPr>
          <w:lang w:val="es-PE"/>
        </w:rPr>
        <w:t>)</w:t>
      </w:r>
      <w:r w:rsidRPr="005462E8">
        <w:rPr>
          <w:lang w:val="es-PE"/>
        </w:rPr>
        <w:t>,</w:t>
      </w:r>
      <w:r>
        <w:rPr>
          <w:lang w:val="es-PE"/>
        </w:rPr>
        <w:t xml:space="preserve"> </w:t>
      </w:r>
      <w:r w:rsidRPr="005462E8">
        <w:rPr>
          <w:lang w:val="es-PE"/>
        </w:rPr>
        <w:t>49-62</w:t>
      </w:r>
      <w:r>
        <w:rPr>
          <w:lang w:val="es-PE"/>
        </w:rPr>
        <w:t>.</w:t>
      </w:r>
      <w:r w:rsidRPr="005462E8">
        <w:rPr>
          <w:lang w:val="es-PE"/>
        </w:rPr>
        <w:t xml:space="preserve"> https://doi.org/10.18861/cied.2016.7.2.2610</w:t>
      </w:r>
    </w:p>
    <w:p w14:paraId="7AA2ADFA" w14:textId="27BBB6B8" w:rsidR="005462E8" w:rsidRPr="005462E8" w:rsidRDefault="005462E8" w:rsidP="005462E8">
      <w:pPr>
        <w:ind w:left="720" w:hanging="720"/>
        <w:jc w:val="both"/>
        <w:rPr>
          <w:lang w:val="es-PE"/>
        </w:rPr>
      </w:pPr>
      <w:r w:rsidRPr="005462E8">
        <w:rPr>
          <w:lang w:val="es-PE"/>
        </w:rPr>
        <w:t xml:space="preserve">Castañer, M. y Camerino, O. (1990). </w:t>
      </w:r>
      <w:r w:rsidRPr="005462E8">
        <w:rPr>
          <w:i/>
          <w:iCs/>
          <w:lang w:val="es-PE"/>
        </w:rPr>
        <w:t>La Educación Física en la Enseñanza Primaria</w:t>
      </w:r>
      <w:r w:rsidRPr="005462E8">
        <w:rPr>
          <w:lang w:val="es-PE"/>
        </w:rPr>
        <w:t>. Barcelona</w:t>
      </w:r>
      <w:r>
        <w:rPr>
          <w:lang w:val="es-PE"/>
        </w:rPr>
        <w:t>:</w:t>
      </w:r>
      <w:r w:rsidRPr="005462E8">
        <w:rPr>
          <w:lang w:val="es-PE"/>
        </w:rPr>
        <w:t xml:space="preserve"> Editorial INDE.</w:t>
      </w:r>
    </w:p>
    <w:p w14:paraId="4DF93AE4" w14:textId="555D17E0" w:rsidR="005462E8" w:rsidRPr="005462E8" w:rsidRDefault="005462E8" w:rsidP="005462E8">
      <w:pPr>
        <w:ind w:left="720" w:hanging="720"/>
        <w:jc w:val="both"/>
        <w:rPr>
          <w:lang w:val="es-PE"/>
        </w:rPr>
      </w:pPr>
      <w:r w:rsidRPr="005462E8">
        <w:rPr>
          <w:lang w:val="es-PE"/>
        </w:rPr>
        <w:t xml:space="preserve">Cenizo, J., Ravelo, J., Morilla, S., &amp; Fernández-Truan, J. (2017). Test de coordinación motriz 3JS: Cómo valorar y analizar su ejecución. </w:t>
      </w:r>
      <w:r w:rsidRPr="005462E8">
        <w:rPr>
          <w:i/>
          <w:iCs/>
          <w:lang w:val="es-PE"/>
        </w:rPr>
        <w:t>Retos,</w:t>
      </w:r>
      <w:r w:rsidRPr="005462E8">
        <w:rPr>
          <w:lang w:val="es-PE"/>
        </w:rPr>
        <w:t xml:space="preserve"> (32), 189-193. https://recyt.fecyt.es/index.php/retos/article/download/52720/33684 </w:t>
      </w:r>
    </w:p>
    <w:p w14:paraId="6D552C65" w14:textId="77777777" w:rsidR="005462E8" w:rsidRPr="005462E8" w:rsidRDefault="005462E8" w:rsidP="005462E8">
      <w:pPr>
        <w:ind w:left="720" w:hanging="720"/>
        <w:jc w:val="both"/>
        <w:rPr>
          <w:lang w:val="en-US"/>
        </w:rPr>
      </w:pPr>
      <w:r w:rsidRPr="005462E8">
        <w:rPr>
          <w:lang w:val="en-US"/>
        </w:rPr>
        <w:t xml:space="preserve">Coetzee, D. (2016). Strength, running speed, agility and balance profiles of 9-to 10-year-old learners: NW-child study. </w:t>
      </w:r>
      <w:r w:rsidRPr="005462E8">
        <w:rPr>
          <w:i/>
          <w:iCs/>
          <w:lang w:val="en-US"/>
        </w:rPr>
        <w:t>South African Journal for Research in Sport, Physical Education and Recreation, 38</w:t>
      </w:r>
      <w:r w:rsidRPr="005462E8">
        <w:rPr>
          <w:lang w:val="en-US"/>
        </w:rPr>
        <w:t xml:space="preserve">(1), 13-30. https://www.ajol.info/index.php/sajrs/article/view/133823 </w:t>
      </w:r>
    </w:p>
    <w:p w14:paraId="77950A49" w14:textId="3EB5B5C0" w:rsidR="005462E8" w:rsidRPr="005462E8" w:rsidRDefault="005462E8" w:rsidP="005462E8">
      <w:pPr>
        <w:ind w:left="720" w:hanging="720"/>
        <w:jc w:val="both"/>
        <w:rPr>
          <w:lang w:val="es-PE"/>
        </w:rPr>
      </w:pPr>
      <w:r w:rsidRPr="005462E8">
        <w:rPr>
          <w:lang w:val="es-PE"/>
        </w:rPr>
        <w:t xml:space="preserve">Gómez, M. (2020). Bases psicobiológicas de la creatividad en los niños con altas capacidades. </w:t>
      </w:r>
      <w:r w:rsidRPr="005462E8">
        <w:rPr>
          <w:i/>
          <w:iCs/>
          <w:lang w:val="es-PE"/>
        </w:rPr>
        <w:t>Psiquiatría Biológica, 27</w:t>
      </w:r>
      <w:r w:rsidRPr="005462E8">
        <w:rPr>
          <w:lang w:val="es-PE"/>
        </w:rPr>
        <w:t xml:space="preserve">(1), 28–33. https://sci-hub.tw/https://doi.org/10.1016/j.psiq.2020.01.004 </w:t>
      </w:r>
    </w:p>
    <w:p w14:paraId="2BB88C6E" w14:textId="54B5EB46" w:rsidR="005462E8" w:rsidRPr="005462E8" w:rsidRDefault="005462E8" w:rsidP="005462E8">
      <w:pPr>
        <w:ind w:left="720" w:hanging="720"/>
        <w:jc w:val="both"/>
        <w:rPr>
          <w:lang w:val="es-PE"/>
        </w:rPr>
      </w:pPr>
      <w:r w:rsidRPr="005462E8">
        <w:rPr>
          <w:lang w:val="en-US"/>
        </w:rPr>
        <w:t xml:space="preserve">Fort, A., Román, V., B. &amp; Font, R. (2017). </w:t>
      </w:r>
      <w:r w:rsidRPr="005462E8">
        <w:rPr>
          <w:lang w:val="es-PE"/>
        </w:rPr>
        <w:t xml:space="preserve">¿Por qué es importante desarrollar la competencia motriz en la infancia y la adolescencia? Base para un estilo de vida saludable. </w:t>
      </w:r>
      <w:r w:rsidRPr="005462E8">
        <w:rPr>
          <w:i/>
          <w:iCs/>
          <w:lang w:val="es-PE"/>
        </w:rPr>
        <w:t>Apunts Med Esport. 253</w:t>
      </w:r>
      <w:r w:rsidRPr="005462E8">
        <w:rPr>
          <w:lang w:val="es-PE"/>
        </w:rPr>
        <w:t xml:space="preserve">(1), pp.1-10.   http://dx.doi.org/10.1016/j.apunts.2016.11.001 </w:t>
      </w:r>
    </w:p>
    <w:p w14:paraId="61F01FD1" w14:textId="32BB3E28" w:rsidR="005462E8" w:rsidRPr="005462E8" w:rsidRDefault="005462E8" w:rsidP="005462E8">
      <w:pPr>
        <w:ind w:left="720" w:hanging="720"/>
        <w:jc w:val="both"/>
        <w:rPr>
          <w:lang w:val="es-PE"/>
        </w:rPr>
      </w:pPr>
      <w:r w:rsidRPr="005462E8">
        <w:rPr>
          <w:lang w:val="es-PE"/>
        </w:rPr>
        <w:t>Hernández, R., Fernández, C. &amp; Baptista, P. (201</w:t>
      </w:r>
      <w:r>
        <w:rPr>
          <w:lang w:val="es-PE"/>
        </w:rPr>
        <w:t>8</w:t>
      </w:r>
      <w:r w:rsidRPr="005462E8">
        <w:rPr>
          <w:lang w:val="es-PE"/>
        </w:rPr>
        <w:t xml:space="preserve">). </w:t>
      </w:r>
      <w:r w:rsidRPr="005462E8">
        <w:rPr>
          <w:i/>
          <w:iCs/>
          <w:lang w:val="es-PE"/>
        </w:rPr>
        <w:t>Metodología de la investigación</w:t>
      </w:r>
      <w:r w:rsidRPr="005462E8">
        <w:rPr>
          <w:lang w:val="es-PE"/>
        </w:rPr>
        <w:t xml:space="preserve"> (6ª Ed.). México: Mc Graw Hill. </w:t>
      </w:r>
    </w:p>
    <w:p w14:paraId="5401762F" w14:textId="370F715B" w:rsidR="005462E8" w:rsidRDefault="005462E8" w:rsidP="005462E8">
      <w:pPr>
        <w:ind w:left="720" w:hanging="720"/>
        <w:jc w:val="both"/>
        <w:rPr>
          <w:lang w:val="es-PE"/>
        </w:rPr>
      </w:pPr>
      <w:r w:rsidRPr="005462E8">
        <w:rPr>
          <w:lang w:val="es-PE"/>
        </w:rPr>
        <w:t xml:space="preserve">Herrera, B., Valencia, W., García, D. y Echeverri, J. (2020). Desarrollo de las capacidades coordinativas en niños: efectos de entrenamiento en el patinaje. </w:t>
      </w:r>
      <w:r w:rsidRPr="006B0DB3">
        <w:rPr>
          <w:i/>
          <w:iCs/>
          <w:lang w:val="es-PE"/>
        </w:rPr>
        <w:t>Retos,</w:t>
      </w:r>
      <w:r w:rsidRPr="005462E8">
        <w:rPr>
          <w:lang w:val="es-PE"/>
        </w:rPr>
        <w:t xml:space="preserve"> </w:t>
      </w:r>
      <w:r w:rsidR="006B0DB3">
        <w:rPr>
          <w:lang w:val="es-PE"/>
        </w:rPr>
        <w:t>(</w:t>
      </w:r>
      <w:r w:rsidRPr="005462E8">
        <w:rPr>
          <w:lang w:val="es-PE"/>
        </w:rPr>
        <w:t>38</w:t>
      </w:r>
      <w:r w:rsidR="006B0DB3">
        <w:rPr>
          <w:lang w:val="es-PE"/>
        </w:rPr>
        <w:t>)</w:t>
      </w:r>
      <w:r w:rsidRPr="005462E8">
        <w:rPr>
          <w:lang w:val="es-PE"/>
        </w:rPr>
        <w:t xml:space="preserve">, 282-290. https://dialnet.unirioja.es/descarga/articulo/7446305.pdf </w:t>
      </w:r>
    </w:p>
    <w:p w14:paraId="667C79A3" w14:textId="5A4C3DA8" w:rsidR="007305BA" w:rsidRPr="007305BA" w:rsidRDefault="007305BA" w:rsidP="005462E8">
      <w:pPr>
        <w:ind w:left="720" w:hanging="720"/>
        <w:jc w:val="both"/>
        <w:rPr>
          <w:lang w:val="en-US"/>
        </w:rPr>
      </w:pPr>
      <w:r w:rsidRPr="007305BA">
        <w:rPr>
          <w:lang w:val="es-PE"/>
        </w:rPr>
        <w:t xml:space="preserve">IAAP &amp; IUPsyS (2008). </w:t>
      </w:r>
      <w:r w:rsidRPr="007305BA">
        <w:rPr>
          <w:lang w:val="en-US"/>
        </w:rPr>
        <w:t>Universal Declaration of Ethical Principles for Psychologists. Available from the International Union of Psychological Science Web site: https://www.iupsys.net/about/governance/universal-declaration-of-ethical-principles-for-psychologists.html</w:t>
      </w:r>
    </w:p>
    <w:p w14:paraId="571FBA12" w14:textId="21AC0B18" w:rsidR="005462E8" w:rsidRPr="005462E8" w:rsidRDefault="005462E8" w:rsidP="005462E8">
      <w:pPr>
        <w:ind w:left="720" w:hanging="720"/>
        <w:jc w:val="both"/>
        <w:rPr>
          <w:lang w:val="es-PE"/>
        </w:rPr>
      </w:pPr>
      <w:r w:rsidRPr="005462E8">
        <w:rPr>
          <w:lang w:val="es-PE"/>
        </w:rPr>
        <w:t xml:space="preserve">Illesca, R. y Alfaro, J. (2017). Aptitud física y habilidades cognitivas. </w:t>
      </w:r>
      <w:r w:rsidRPr="006B0DB3">
        <w:rPr>
          <w:i/>
          <w:iCs/>
          <w:lang w:val="es-PE"/>
        </w:rPr>
        <w:t>Rev Andal Med Deporte, 10</w:t>
      </w:r>
      <w:r w:rsidRPr="005462E8">
        <w:rPr>
          <w:lang w:val="es-PE"/>
        </w:rPr>
        <w:t xml:space="preserve">(1), 9-13. http://dx.doi.org/10.1016/j.ramd.2016.04.004. </w:t>
      </w:r>
    </w:p>
    <w:p w14:paraId="77322BF0" w14:textId="603269B0" w:rsidR="005462E8" w:rsidRPr="005462E8" w:rsidRDefault="005462E8" w:rsidP="005462E8">
      <w:pPr>
        <w:ind w:left="720" w:hanging="720"/>
        <w:jc w:val="both"/>
        <w:rPr>
          <w:lang w:val="es-PE"/>
        </w:rPr>
      </w:pPr>
      <w:r w:rsidRPr="005462E8">
        <w:rPr>
          <w:lang w:val="es-PE"/>
        </w:rPr>
        <w:t xml:space="preserve">Lladó, J. (2017). Relación entre el body mass index y la coordinación motriz en alumnos y alumnas de educación primaria. </w:t>
      </w:r>
      <w:r w:rsidRPr="006B0DB3">
        <w:rPr>
          <w:i/>
          <w:iCs/>
          <w:lang w:val="es-PE"/>
        </w:rPr>
        <w:t>Rev Edu Fís. 35</w:t>
      </w:r>
      <w:r w:rsidRPr="005462E8">
        <w:rPr>
          <w:lang w:val="es-PE"/>
        </w:rPr>
        <w:t>(2), 12-20. https://g-se.com/relacion-entre-el-body-mass-index-y-la-coordinacion-motriz-en-alumnos-y-alumnas-de-educacion-primaria-2305-sa-D597bd251eae10</w:t>
      </w:r>
    </w:p>
    <w:p w14:paraId="5ACC8980" w14:textId="48074111" w:rsidR="005462E8" w:rsidRPr="009B7B64" w:rsidRDefault="005462E8" w:rsidP="005462E8">
      <w:pPr>
        <w:ind w:left="720" w:hanging="720"/>
        <w:jc w:val="both"/>
        <w:rPr>
          <w:lang w:val="es-PE"/>
        </w:rPr>
      </w:pPr>
      <w:r w:rsidRPr="005462E8">
        <w:rPr>
          <w:lang w:val="es-PE"/>
        </w:rPr>
        <w:t xml:space="preserve">Mezcua, A., Ruiz, A., Ferreira, V. y Martínez, E. (2020). Capacidades físicas y su relación con la memoria, cálculo matemático, razonamiento lingüístico y creatividad en adolescentes. </w:t>
      </w:r>
      <w:r w:rsidRPr="009B7B64">
        <w:rPr>
          <w:i/>
          <w:iCs/>
          <w:lang w:val="es-PE"/>
        </w:rPr>
        <w:t>Retos, 37</w:t>
      </w:r>
      <w:r w:rsidRPr="009B7B64">
        <w:rPr>
          <w:lang w:val="es-PE"/>
        </w:rPr>
        <w:t>, 473-479, https://doi.org/10.47197/retos.v37i37.71089</w:t>
      </w:r>
    </w:p>
    <w:p w14:paraId="73C3E251" w14:textId="6BA99D3B" w:rsidR="005462E8" w:rsidRPr="005462E8" w:rsidRDefault="005462E8" w:rsidP="005462E8">
      <w:pPr>
        <w:ind w:left="720" w:hanging="720"/>
        <w:jc w:val="both"/>
        <w:rPr>
          <w:lang w:val="en-US"/>
        </w:rPr>
      </w:pPr>
      <w:r w:rsidRPr="005462E8">
        <w:rPr>
          <w:lang w:val="es-PE"/>
        </w:rPr>
        <w:t xml:space="preserve">Muntaner-Mas, A., Palou, P., Vidal-Conti, J., &amp; Esteban-Cornejo, I. (2018). </w:t>
      </w:r>
      <w:r w:rsidRPr="005462E8">
        <w:rPr>
          <w:lang w:val="en-US"/>
        </w:rPr>
        <w:t xml:space="preserve">A Mediation Analysis on the Relationship of Physical Fitness Components, Obesity and Academic Performance in Children. </w:t>
      </w:r>
      <w:r w:rsidRPr="006B0DB3">
        <w:rPr>
          <w:i/>
          <w:iCs/>
          <w:lang w:val="en-US"/>
        </w:rPr>
        <w:t>The Journal of Pediatrics, 198</w:t>
      </w:r>
      <w:r w:rsidRPr="005462E8">
        <w:rPr>
          <w:lang w:val="en-US"/>
        </w:rPr>
        <w:t xml:space="preserve">, 90-97. https://doi.org/10.1016/j.jpeds.2018.02.068 </w:t>
      </w:r>
    </w:p>
    <w:p w14:paraId="3CCE3011" w14:textId="6501CF67" w:rsidR="005462E8" w:rsidRPr="005462E8" w:rsidRDefault="005462E8" w:rsidP="005462E8">
      <w:pPr>
        <w:ind w:left="720" w:hanging="720"/>
        <w:jc w:val="both"/>
        <w:rPr>
          <w:lang w:val="es-PE"/>
        </w:rPr>
      </w:pPr>
      <w:r w:rsidRPr="009B7B64">
        <w:rPr>
          <w:lang w:val="en-US"/>
        </w:rPr>
        <w:t xml:space="preserve">Muñiz, J. (2003). </w:t>
      </w:r>
      <w:r w:rsidRPr="006B0DB3">
        <w:rPr>
          <w:i/>
          <w:iCs/>
          <w:lang w:val="es-PE"/>
        </w:rPr>
        <w:t>Teoría clásica de los tests.</w:t>
      </w:r>
      <w:r w:rsidRPr="005462E8">
        <w:rPr>
          <w:lang w:val="es-PE"/>
        </w:rPr>
        <w:t xml:space="preserve"> (3</w:t>
      </w:r>
      <w:r w:rsidRPr="006B0DB3">
        <w:rPr>
          <w:vertAlign w:val="superscript"/>
          <w:lang w:val="es-PE"/>
        </w:rPr>
        <w:t>ra</w:t>
      </w:r>
      <w:r w:rsidRPr="005462E8">
        <w:rPr>
          <w:lang w:val="es-PE"/>
        </w:rPr>
        <w:t xml:space="preserve"> ed.). Madrid: Pirámide.</w:t>
      </w:r>
    </w:p>
    <w:p w14:paraId="4D16D2B8" w14:textId="2621C275" w:rsidR="005462E8" w:rsidRPr="005462E8" w:rsidRDefault="005462E8" w:rsidP="005462E8">
      <w:pPr>
        <w:ind w:left="720" w:hanging="720"/>
        <w:jc w:val="both"/>
        <w:rPr>
          <w:lang w:val="es-PE"/>
        </w:rPr>
      </w:pPr>
      <w:r w:rsidRPr="005462E8">
        <w:rPr>
          <w:lang w:val="es-PE"/>
        </w:rPr>
        <w:t xml:space="preserve">Mora, D., García, F. y Latorre, P. (2017). Actividad física, condición física y salud en niños preescolares. Estudio de revisión narrativa. </w:t>
      </w:r>
      <w:r w:rsidRPr="006B0DB3">
        <w:rPr>
          <w:i/>
          <w:iCs/>
          <w:lang w:val="es-PE"/>
        </w:rPr>
        <w:t>Revista digital de educación física</w:t>
      </w:r>
      <w:r w:rsidR="006B0DB3">
        <w:rPr>
          <w:i/>
          <w:iCs/>
          <w:lang w:val="es-PE"/>
        </w:rPr>
        <w:t>,</w:t>
      </w:r>
      <w:r w:rsidRPr="005462E8">
        <w:rPr>
          <w:lang w:val="es-PE"/>
        </w:rPr>
        <w:t xml:space="preserve"> (45), 105-123. http://emasf.webcindario.com</w:t>
      </w:r>
    </w:p>
    <w:p w14:paraId="7F9EAED0" w14:textId="442AB151" w:rsidR="005462E8" w:rsidRPr="005462E8" w:rsidRDefault="005462E8" w:rsidP="005462E8">
      <w:pPr>
        <w:ind w:left="720" w:hanging="720"/>
        <w:jc w:val="both"/>
        <w:rPr>
          <w:lang w:val="es-PE"/>
        </w:rPr>
      </w:pPr>
      <w:r w:rsidRPr="005462E8">
        <w:rPr>
          <w:lang w:val="es-PE"/>
        </w:rPr>
        <w:t>Morales</w:t>
      </w:r>
      <w:r w:rsidR="006B0DB3">
        <w:rPr>
          <w:lang w:val="es-PE"/>
        </w:rPr>
        <w:t>,</w:t>
      </w:r>
      <w:r w:rsidRPr="005462E8">
        <w:rPr>
          <w:lang w:val="es-PE"/>
        </w:rPr>
        <w:t xml:space="preserve"> M</w:t>
      </w:r>
      <w:r w:rsidR="006B0DB3">
        <w:rPr>
          <w:lang w:val="es-PE"/>
        </w:rPr>
        <w:t>.</w:t>
      </w:r>
      <w:r w:rsidRPr="005462E8">
        <w:rPr>
          <w:lang w:val="es-PE"/>
        </w:rPr>
        <w:t>, García M</w:t>
      </w:r>
      <w:r w:rsidR="006B0DB3">
        <w:rPr>
          <w:lang w:val="es-PE"/>
        </w:rPr>
        <w:t>.</w:t>
      </w:r>
      <w:r w:rsidRPr="005462E8">
        <w:rPr>
          <w:lang w:val="es-PE"/>
        </w:rPr>
        <w:t>, Torres R</w:t>
      </w:r>
      <w:r w:rsidR="006B0DB3">
        <w:rPr>
          <w:lang w:val="es-PE"/>
        </w:rPr>
        <w:t>.</w:t>
      </w:r>
      <w:r w:rsidRPr="005462E8">
        <w:rPr>
          <w:lang w:val="es-PE"/>
        </w:rPr>
        <w:t xml:space="preserve"> y Lebrija</w:t>
      </w:r>
      <w:r w:rsidR="006B0DB3">
        <w:rPr>
          <w:lang w:val="es-PE"/>
        </w:rPr>
        <w:t>,</w:t>
      </w:r>
      <w:r w:rsidRPr="005462E8">
        <w:rPr>
          <w:lang w:val="es-PE"/>
        </w:rPr>
        <w:t xml:space="preserve"> T</w:t>
      </w:r>
      <w:r w:rsidR="006B0DB3">
        <w:rPr>
          <w:lang w:val="es-PE"/>
        </w:rPr>
        <w:t>.</w:t>
      </w:r>
      <w:r w:rsidRPr="005462E8">
        <w:rPr>
          <w:lang w:val="es-PE"/>
        </w:rPr>
        <w:t xml:space="preserve"> (2018). Habilidades Cognitivas a través de la Estrategia de Aprendizaje Cooperativo y Perfeccionamiento Epistemológico en Matemática de Estudiantes de Primer Año de Universidad. </w:t>
      </w:r>
      <w:r w:rsidRPr="006B0DB3">
        <w:rPr>
          <w:i/>
          <w:iCs/>
          <w:lang w:val="es-PE"/>
        </w:rPr>
        <w:t>Form. Univ. 11</w:t>
      </w:r>
      <w:r w:rsidRPr="005462E8">
        <w:rPr>
          <w:lang w:val="es-PE"/>
        </w:rPr>
        <w:t xml:space="preserve">(2), http://dx.doi.org/10.4067/S0718-50062018000200045 </w:t>
      </w:r>
    </w:p>
    <w:p w14:paraId="05A556D4" w14:textId="090E4C51" w:rsidR="005462E8" w:rsidRDefault="005462E8" w:rsidP="005462E8">
      <w:pPr>
        <w:ind w:left="720" w:hanging="720"/>
        <w:jc w:val="both"/>
        <w:rPr>
          <w:lang w:val="es-PE"/>
        </w:rPr>
      </w:pPr>
      <w:r w:rsidRPr="005462E8">
        <w:rPr>
          <w:lang w:val="es-PE"/>
        </w:rPr>
        <w:t xml:space="preserve">Platonov, V. (1993). </w:t>
      </w:r>
      <w:r w:rsidRPr="006B0DB3">
        <w:rPr>
          <w:i/>
          <w:iCs/>
          <w:lang w:val="es-PE"/>
        </w:rPr>
        <w:t>El entrenamiento deportivo.</w:t>
      </w:r>
      <w:r w:rsidRPr="005462E8">
        <w:rPr>
          <w:lang w:val="es-PE"/>
        </w:rPr>
        <w:t xml:space="preserve"> Barcelona. Editorial Paidotribo.</w:t>
      </w:r>
    </w:p>
    <w:p w14:paraId="04926951" w14:textId="7DDBD3A2" w:rsidR="004A3D2E" w:rsidRDefault="004A3D2E" w:rsidP="005462E8">
      <w:pPr>
        <w:ind w:left="720" w:hanging="720"/>
        <w:jc w:val="both"/>
        <w:rPr>
          <w:lang w:val="es-PE"/>
        </w:rPr>
      </w:pPr>
      <w:bookmarkStart w:id="13" w:name="_Hlk54348084"/>
      <w:r w:rsidRPr="004A3D2E">
        <w:rPr>
          <w:lang w:val="es-PE"/>
        </w:rPr>
        <w:t>Romero, N., Romero, R., Romero, B. &amp; Briceño, H. (2013)</w:t>
      </w:r>
      <w:bookmarkEnd w:id="13"/>
      <w:r w:rsidRPr="004A3D2E">
        <w:rPr>
          <w:lang w:val="es-PE"/>
        </w:rPr>
        <w:t xml:space="preserve">. Competencias instrumentales del docente universitario en la gestión de la educación ambiental. </w:t>
      </w:r>
      <w:r w:rsidRPr="004A3D2E">
        <w:rPr>
          <w:i/>
          <w:iCs/>
          <w:lang w:val="es-PE"/>
        </w:rPr>
        <w:t>Revista de Ciencias Sociales, 19</w:t>
      </w:r>
      <w:r w:rsidRPr="004A3D2E">
        <w:rPr>
          <w:lang w:val="es-PE"/>
        </w:rPr>
        <w:t>(3), 561-576. https://dialnet.unirioja.es/servlet/articulo?codigo=4417308</w:t>
      </w:r>
    </w:p>
    <w:p w14:paraId="7552DEC4" w14:textId="151E90EE" w:rsidR="0087241A" w:rsidRPr="005462E8" w:rsidRDefault="0087241A" w:rsidP="005462E8">
      <w:pPr>
        <w:ind w:left="720" w:hanging="720"/>
        <w:jc w:val="both"/>
        <w:rPr>
          <w:lang w:val="es-PE"/>
        </w:rPr>
      </w:pPr>
      <w:bookmarkStart w:id="14" w:name="_Hlk54348243"/>
      <w:r w:rsidRPr="0087241A">
        <w:rPr>
          <w:lang w:val="es-PE"/>
        </w:rPr>
        <w:t>Romero, N., Romero, R. Zamudio, G. &amp; Romero, B. (2008)</w:t>
      </w:r>
      <w:bookmarkEnd w:id="14"/>
      <w:r w:rsidRPr="0087241A">
        <w:rPr>
          <w:lang w:val="es-PE"/>
        </w:rPr>
        <w:t>. Gestión contralora de Proyectos Educativos Integrales Comunitarios en Instituciones Educativas. Revista Venezolana de Gerencia, 13(42), 288-305. http://ve.scielo.org/scielo.php?pid=S1315-99842008000200008&amp;script=sci_arttext&amp;tlng=pt</w:t>
      </w:r>
    </w:p>
    <w:p w14:paraId="3300C0D5" w14:textId="77777777" w:rsidR="005462E8" w:rsidRPr="005462E8" w:rsidRDefault="005462E8" w:rsidP="005462E8">
      <w:pPr>
        <w:ind w:left="720" w:hanging="720"/>
        <w:jc w:val="both"/>
        <w:rPr>
          <w:lang w:val="es-PE"/>
        </w:rPr>
      </w:pPr>
      <w:r w:rsidRPr="005462E8">
        <w:rPr>
          <w:lang w:val="es-PE"/>
        </w:rPr>
        <w:t xml:space="preserve">Ruiz-Ariza, A., Casuso, R., Suarez-Manzano, S., &amp; Martínez-López, E. (2018). </w:t>
      </w:r>
      <w:r w:rsidRPr="005462E8">
        <w:rPr>
          <w:lang w:val="en-US"/>
        </w:rPr>
        <w:t xml:space="preserve">Effect of augmented reality game Pokémon GO on cognitive performance and emotional intelligence in adolescent young.  </w:t>
      </w:r>
      <w:r w:rsidRPr="006B0DB3">
        <w:rPr>
          <w:i/>
          <w:iCs/>
          <w:lang w:val="es-PE"/>
        </w:rPr>
        <w:t>Computers and Education, 116</w:t>
      </w:r>
      <w:r w:rsidRPr="005462E8">
        <w:rPr>
          <w:lang w:val="es-PE"/>
        </w:rPr>
        <w:t>, 49–63. https://doi.org/10.1016/j.compedu.2017.09.002</w:t>
      </w:r>
    </w:p>
    <w:p w14:paraId="3EF27F99" w14:textId="44468937" w:rsidR="005462E8" w:rsidRPr="005462E8" w:rsidRDefault="005462E8" w:rsidP="005462E8">
      <w:pPr>
        <w:ind w:left="720" w:hanging="720"/>
        <w:jc w:val="both"/>
        <w:rPr>
          <w:lang w:val="es-PE"/>
        </w:rPr>
      </w:pPr>
      <w:r w:rsidRPr="005462E8">
        <w:rPr>
          <w:lang w:val="es-PE"/>
        </w:rPr>
        <w:t xml:space="preserve">Ruiz-Ariza, A., de la Torre-Cruz, M., Suárez, S., &amp; Martínez, E. (2017). </w:t>
      </w:r>
      <w:r w:rsidRPr="005462E8">
        <w:rPr>
          <w:lang w:val="en-US"/>
        </w:rPr>
        <w:t xml:space="preserve">Active commuting to school influences on academic performance of Spanish adolescent girls. </w:t>
      </w:r>
      <w:r w:rsidRPr="006B0DB3">
        <w:rPr>
          <w:i/>
          <w:iCs/>
          <w:lang w:val="es-PE"/>
        </w:rPr>
        <w:t>Retos, 32</w:t>
      </w:r>
      <w:r w:rsidRPr="005462E8">
        <w:rPr>
          <w:lang w:val="es-PE"/>
        </w:rPr>
        <w:t xml:space="preserve">, 39–43. https://doi.org/10.47197/retos.v0i32.51614 </w:t>
      </w:r>
    </w:p>
    <w:p w14:paraId="7815F0B6" w14:textId="610AED4D" w:rsidR="005462E8" w:rsidRPr="005462E8" w:rsidRDefault="005462E8" w:rsidP="005462E8">
      <w:pPr>
        <w:ind w:left="720" w:hanging="720"/>
        <w:jc w:val="both"/>
        <w:rPr>
          <w:lang w:val="es-PE"/>
        </w:rPr>
      </w:pPr>
      <w:r w:rsidRPr="005462E8">
        <w:rPr>
          <w:lang w:val="es-PE"/>
        </w:rPr>
        <w:t xml:space="preserve">Ruiz, L., Navia, J., Ruiz, A., Ramón, I., &amp; Palomo, M. (2016). Coordinación motriz y rendimiento académico en adolescentes. </w:t>
      </w:r>
      <w:r w:rsidRPr="006B0DB3">
        <w:rPr>
          <w:i/>
          <w:iCs/>
          <w:lang w:val="es-PE"/>
        </w:rPr>
        <w:t>Retos,</w:t>
      </w:r>
      <w:r w:rsidRPr="005462E8">
        <w:rPr>
          <w:lang w:val="es-PE"/>
        </w:rPr>
        <w:t xml:space="preserve"> (29), 86-89. www.retos.org </w:t>
      </w:r>
    </w:p>
    <w:p w14:paraId="7CC0780A" w14:textId="5388AAF0" w:rsidR="005462E8" w:rsidRPr="009B7B64" w:rsidRDefault="005462E8" w:rsidP="005462E8">
      <w:pPr>
        <w:ind w:left="720" w:hanging="720"/>
        <w:jc w:val="both"/>
        <w:rPr>
          <w:lang w:val="en-US"/>
        </w:rPr>
      </w:pPr>
      <w:r w:rsidRPr="005462E8">
        <w:rPr>
          <w:lang w:val="es-PE"/>
        </w:rPr>
        <w:t xml:space="preserve">Torralba, M., Vieira, M., Lleixà, T. y Gorla, J. (2016). Evaluación de la coordinación motora en educación primaria de Barcelona y provincia / Assessment of Motor Coordination in Primary Education of Barcelona and Province. </w:t>
      </w:r>
      <w:r w:rsidRPr="006B0DB3">
        <w:rPr>
          <w:i/>
          <w:iCs/>
          <w:lang w:val="es-PE"/>
        </w:rPr>
        <w:t>Revista Internacional de Medicina y Ciencias de la Actividad Física y el Deporte, 16</w:t>
      </w:r>
      <w:r w:rsidRPr="005462E8">
        <w:rPr>
          <w:lang w:val="es-PE"/>
        </w:rPr>
        <w:t>(62),</w:t>
      </w:r>
      <w:r w:rsidR="006B0DB3">
        <w:rPr>
          <w:lang w:val="es-PE"/>
        </w:rPr>
        <w:t xml:space="preserve"> </w:t>
      </w:r>
      <w:r w:rsidRPr="005462E8">
        <w:rPr>
          <w:lang w:val="es-PE"/>
        </w:rPr>
        <w:t>355-371</w:t>
      </w:r>
      <w:r w:rsidR="006B0DB3">
        <w:rPr>
          <w:lang w:val="es-PE"/>
        </w:rPr>
        <w:t>.</w:t>
      </w:r>
      <w:r w:rsidRPr="005462E8">
        <w:rPr>
          <w:lang w:val="es-PE"/>
        </w:rPr>
        <w:t xml:space="preserve">  </w:t>
      </w:r>
      <w:r w:rsidRPr="009B7B64">
        <w:rPr>
          <w:lang w:val="en-US"/>
        </w:rPr>
        <w:t xml:space="preserve">http://dx.doi.org/10.15366/rimcafd2016.62.011 </w:t>
      </w:r>
    </w:p>
    <w:p w14:paraId="5CA55FC8" w14:textId="3A24838F" w:rsidR="00CE7D65" w:rsidRPr="00E25900" w:rsidRDefault="005462E8" w:rsidP="005462E8">
      <w:pPr>
        <w:ind w:left="720" w:hanging="720"/>
        <w:jc w:val="both"/>
        <w:rPr>
          <w:lang w:val="en-US"/>
        </w:rPr>
      </w:pPr>
      <w:r w:rsidRPr="005462E8">
        <w:rPr>
          <w:lang w:val="en-US"/>
        </w:rPr>
        <w:t xml:space="preserve">Walhain, F., van Gorp, M., Lamur, K. S., Veeger, D. &amp; Ledebt, A. (2016). Health-related fitness, motor coordination, and physical and sedentary activities of urban and rural children in Suriname. </w:t>
      </w:r>
      <w:r w:rsidRPr="006B0DB3">
        <w:rPr>
          <w:i/>
          <w:iCs/>
          <w:lang w:val="en-US"/>
        </w:rPr>
        <w:t>Journal of physical activity and health, 13</w:t>
      </w:r>
      <w:r w:rsidRPr="005462E8">
        <w:rPr>
          <w:lang w:val="en-US"/>
        </w:rPr>
        <w:t>(10),</w:t>
      </w:r>
      <w:r w:rsidR="006B0DB3">
        <w:rPr>
          <w:lang w:val="en-US"/>
        </w:rPr>
        <w:t xml:space="preserve"> </w:t>
      </w:r>
      <w:r w:rsidRPr="005462E8">
        <w:rPr>
          <w:lang w:val="en-US"/>
        </w:rPr>
        <w:t>1035-1041, https://research.vu.nl/en/publications/health-related-fitness-motor-coordination-and-physical-and-sedent</w:t>
      </w:r>
    </w:p>
    <w:p w14:paraId="2B09FC6A" w14:textId="57CE0D8E" w:rsidR="00594317" w:rsidRPr="00E25900" w:rsidRDefault="00594317" w:rsidP="007C3C14">
      <w:pPr>
        <w:shd w:val="clear" w:color="auto" w:fill="FFFFFF"/>
        <w:jc w:val="right"/>
        <w:rPr>
          <w:i/>
          <w:iCs/>
          <w:sz w:val="20"/>
          <w:szCs w:val="20"/>
          <w:lang w:val="es-AR"/>
        </w:rPr>
      </w:pPr>
      <w:r w:rsidRPr="00D633DE">
        <w:rPr>
          <w:i/>
          <w:iCs/>
          <w:sz w:val="20"/>
          <w:szCs w:val="20"/>
          <w:lang w:val="es-PE"/>
        </w:rPr>
        <w:t>Received</w:t>
      </w:r>
      <w:r w:rsidRPr="00E25900">
        <w:rPr>
          <w:i/>
          <w:iCs/>
          <w:sz w:val="20"/>
          <w:szCs w:val="20"/>
          <w:lang w:val="pt-B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781863B5" w14:textId="1AAFA5EB" w:rsidR="00594317" w:rsidRPr="006B0DB3" w:rsidRDefault="00594317" w:rsidP="006B0DB3">
      <w:pPr>
        <w:rPr>
          <w:i/>
          <w:sz w:val="28"/>
          <w:szCs w:val="28"/>
          <w:lang w:val="pt-BR"/>
        </w:rPr>
      </w:pPr>
    </w:p>
    <w:sectPr w:rsidR="00594317" w:rsidRPr="006B0DB3" w:rsidSect="00366DFD">
      <w:headerReference w:type="even" r:id="rId18"/>
      <w:headerReference w:type="default" r:id="rId19"/>
      <w:footerReference w:type="even" r:id="rId20"/>
      <w:footerReference w:type="default" r:id="rId21"/>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F1A31" w14:textId="77777777" w:rsidR="00101392" w:rsidRDefault="00101392" w:rsidP="00C413D4">
      <w:r>
        <w:separator/>
      </w:r>
    </w:p>
  </w:endnote>
  <w:endnote w:type="continuationSeparator" w:id="0">
    <w:p w14:paraId="7630D88E" w14:textId="77777777" w:rsidR="00101392" w:rsidRDefault="0010139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Times">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4248846C"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A7299">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55BA0389"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A7299">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950CD" w14:textId="77777777" w:rsidR="00101392" w:rsidRDefault="00101392" w:rsidP="00C413D4">
      <w:r>
        <w:separator/>
      </w:r>
    </w:p>
  </w:footnote>
  <w:footnote w:type="continuationSeparator" w:id="0">
    <w:p w14:paraId="3CA8AD10" w14:textId="77777777" w:rsidR="00101392" w:rsidRDefault="00101392"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1A41F35E" w:rsidR="007C3C14" w:rsidRPr="001566F6" w:rsidRDefault="007C3C14" w:rsidP="0059034C">
    <w:pPr>
      <w:pStyle w:val="Encabezado"/>
      <w:jc w:val="center"/>
      <w:rPr>
        <w:rFonts w:ascii="Times" w:hAnsi="Times" w:cs="Times New Roman (Body CS)"/>
        <w:smallCaps/>
        <w:sz w:val="20"/>
        <w:szCs w:val="20"/>
        <w:lang w:val="es-A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Encabezado"/>
      <w:jc w:val="right"/>
      <w:rPr>
        <w:rFonts w:ascii="Times" w:hAnsi="Times"/>
        <w:i/>
        <w:sz w:val="18"/>
        <w:szCs w:val="18"/>
        <w:lang w:val="es-ES"/>
      </w:rPr>
    </w:pPr>
    <w:r>
      <w:rPr>
        <w:noProof/>
        <w:lang w:val="es-PE" w:eastAsia="es-PE"/>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73ECC1F5" w:rsidR="007C3C14" w:rsidRPr="0027261B" w:rsidRDefault="007C3C14" w:rsidP="00977250">
    <w:pPr>
      <w:pStyle w:val="Encabezado"/>
      <w:jc w:val="right"/>
      <w:rPr>
        <w:lang w:val="es-A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365CA"/>
    <w:rsid w:val="00076F0A"/>
    <w:rsid w:val="000D35CD"/>
    <w:rsid w:val="000E3B16"/>
    <w:rsid w:val="00101392"/>
    <w:rsid w:val="00107993"/>
    <w:rsid w:val="001202A9"/>
    <w:rsid w:val="001253E7"/>
    <w:rsid w:val="00127870"/>
    <w:rsid w:val="00147DAE"/>
    <w:rsid w:val="001516ED"/>
    <w:rsid w:val="0015382E"/>
    <w:rsid w:val="00153DC5"/>
    <w:rsid w:val="001566F6"/>
    <w:rsid w:val="0016231E"/>
    <w:rsid w:val="001F7509"/>
    <w:rsid w:val="00216AFF"/>
    <w:rsid w:val="00234E5C"/>
    <w:rsid w:val="00246D04"/>
    <w:rsid w:val="002624E0"/>
    <w:rsid w:val="00271502"/>
    <w:rsid w:val="0027261B"/>
    <w:rsid w:val="00294547"/>
    <w:rsid w:val="00295E7E"/>
    <w:rsid w:val="00297AFB"/>
    <w:rsid w:val="002B2297"/>
    <w:rsid w:val="002C009C"/>
    <w:rsid w:val="002C1EB1"/>
    <w:rsid w:val="002C3A8D"/>
    <w:rsid w:val="002C7C6D"/>
    <w:rsid w:val="002C7DF0"/>
    <w:rsid w:val="002D1053"/>
    <w:rsid w:val="002E0320"/>
    <w:rsid w:val="002F070D"/>
    <w:rsid w:val="002F257B"/>
    <w:rsid w:val="002F38C8"/>
    <w:rsid w:val="00302C5C"/>
    <w:rsid w:val="00366DFD"/>
    <w:rsid w:val="00370C88"/>
    <w:rsid w:val="003909A7"/>
    <w:rsid w:val="003C4AA4"/>
    <w:rsid w:val="003D21B8"/>
    <w:rsid w:val="003D7303"/>
    <w:rsid w:val="003E438F"/>
    <w:rsid w:val="003E4B06"/>
    <w:rsid w:val="003F69AB"/>
    <w:rsid w:val="0042142D"/>
    <w:rsid w:val="00430C97"/>
    <w:rsid w:val="00447E89"/>
    <w:rsid w:val="00463B02"/>
    <w:rsid w:val="00475FC0"/>
    <w:rsid w:val="00483D6B"/>
    <w:rsid w:val="0048651A"/>
    <w:rsid w:val="004A3D2E"/>
    <w:rsid w:val="004C0823"/>
    <w:rsid w:val="004D5719"/>
    <w:rsid w:val="00510E52"/>
    <w:rsid w:val="00511CAB"/>
    <w:rsid w:val="00535692"/>
    <w:rsid w:val="00542090"/>
    <w:rsid w:val="005462E8"/>
    <w:rsid w:val="00576894"/>
    <w:rsid w:val="0059034C"/>
    <w:rsid w:val="00594317"/>
    <w:rsid w:val="005B24FF"/>
    <w:rsid w:val="005B5614"/>
    <w:rsid w:val="005F27B8"/>
    <w:rsid w:val="006054D2"/>
    <w:rsid w:val="0061199D"/>
    <w:rsid w:val="00625C1A"/>
    <w:rsid w:val="006937D3"/>
    <w:rsid w:val="006A1BA2"/>
    <w:rsid w:val="006A7299"/>
    <w:rsid w:val="006B0812"/>
    <w:rsid w:val="006B088F"/>
    <w:rsid w:val="006B0DB3"/>
    <w:rsid w:val="006B294A"/>
    <w:rsid w:val="006C21BC"/>
    <w:rsid w:val="006F6924"/>
    <w:rsid w:val="006F7E7E"/>
    <w:rsid w:val="00700F77"/>
    <w:rsid w:val="00704ECD"/>
    <w:rsid w:val="00724F5C"/>
    <w:rsid w:val="007305BA"/>
    <w:rsid w:val="00742E4A"/>
    <w:rsid w:val="00770AE4"/>
    <w:rsid w:val="00795D57"/>
    <w:rsid w:val="007A7C7C"/>
    <w:rsid w:val="007A7CDC"/>
    <w:rsid w:val="007B14CB"/>
    <w:rsid w:val="007C3C14"/>
    <w:rsid w:val="007E34D6"/>
    <w:rsid w:val="007E3B8D"/>
    <w:rsid w:val="007E5013"/>
    <w:rsid w:val="008114AC"/>
    <w:rsid w:val="008151AB"/>
    <w:rsid w:val="00816268"/>
    <w:rsid w:val="00821214"/>
    <w:rsid w:val="00824D3A"/>
    <w:rsid w:val="00863414"/>
    <w:rsid w:val="0087241A"/>
    <w:rsid w:val="00872EFD"/>
    <w:rsid w:val="00880120"/>
    <w:rsid w:val="008B04FA"/>
    <w:rsid w:val="008B0F10"/>
    <w:rsid w:val="008C409A"/>
    <w:rsid w:val="008C775E"/>
    <w:rsid w:val="008D2066"/>
    <w:rsid w:val="008D509E"/>
    <w:rsid w:val="008E3ECC"/>
    <w:rsid w:val="009032D5"/>
    <w:rsid w:val="00903DEB"/>
    <w:rsid w:val="00977250"/>
    <w:rsid w:val="00993241"/>
    <w:rsid w:val="009A583F"/>
    <w:rsid w:val="009B22D5"/>
    <w:rsid w:val="009B3EF3"/>
    <w:rsid w:val="009B7B64"/>
    <w:rsid w:val="009D2551"/>
    <w:rsid w:val="009D36CF"/>
    <w:rsid w:val="009E5DA7"/>
    <w:rsid w:val="00A30790"/>
    <w:rsid w:val="00A457D0"/>
    <w:rsid w:val="00A516C7"/>
    <w:rsid w:val="00A62218"/>
    <w:rsid w:val="00A741BB"/>
    <w:rsid w:val="00A871FB"/>
    <w:rsid w:val="00AC0FD7"/>
    <w:rsid w:val="00AD3238"/>
    <w:rsid w:val="00AE48D4"/>
    <w:rsid w:val="00B02133"/>
    <w:rsid w:val="00B06283"/>
    <w:rsid w:val="00B24B40"/>
    <w:rsid w:val="00B35B61"/>
    <w:rsid w:val="00B511FB"/>
    <w:rsid w:val="00B60E75"/>
    <w:rsid w:val="00B6522A"/>
    <w:rsid w:val="00B74D71"/>
    <w:rsid w:val="00B83A6E"/>
    <w:rsid w:val="00B845A1"/>
    <w:rsid w:val="00B9678D"/>
    <w:rsid w:val="00BB40E5"/>
    <w:rsid w:val="00BC2AFB"/>
    <w:rsid w:val="00BD26F5"/>
    <w:rsid w:val="00BF59E7"/>
    <w:rsid w:val="00C413D4"/>
    <w:rsid w:val="00C43335"/>
    <w:rsid w:val="00C64ECF"/>
    <w:rsid w:val="00C84812"/>
    <w:rsid w:val="00CA3BFF"/>
    <w:rsid w:val="00CA3C92"/>
    <w:rsid w:val="00CE7D65"/>
    <w:rsid w:val="00CF4E1F"/>
    <w:rsid w:val="00CF5D21"/>
    <w:rsid w:val="00CF6252"/>
    <w:rsid w:val="00D25B9A"/>
    <w:rsid w:val="00D33D38"/>
    <w:rsid w:val="00D54E6C"/>
    <w:rsid w:val="00D57DC6"/>
    <w:rsid w:val="00D609BB"/>
    <w:rsid w:val="00D633DE"/>
    <w:rsid w:val="00D94A3F"/>
    <w:rsid w:val="00DB4A71"/>
    <w:rsid w:val="00DB6400"/>
    <w:rsid w:val="00DC1101"/>
    <w:rsid w:val="00DC17F9"/>
    <w:rsid w:val="00DE1119"/>
    <w:rsid w:val="00DE7EB8"/>
    <w:rsid w:val="00E23C9E"/>
    <w:rsid w:val="00E24E9E"/>
    <w:rsid w:val="00E25900"/>
    <w:rsid w:val="00E26883"/>
    <w:rsid w:val="00E3671F"/>
    <w:rsid w:val="00E416F6"/>
    <w:rsid w:val="00E449A9"/>
    <w:rsid w:val="00E53A08"/>
    <w:rsid w:val="00E55124"/>
    <w:rsid w:val="00E804E3"/>
    <w:rsid w:val="00E97D42"/>
    <w:rsid w:val="00EA6646"/>
    <w:rsid w:val="00EB213C"/>
    <w:rsid w:val="00ED2663"/>
    <w:rsid w:val="00F051F7"/>
    <w:rsid w:val="00F21272"/>
    <w:rsid w:val="00F3145B"/>
    <w:rsid w:val="00F375AF"/>
    <w:rsid w:val="00F67B45"/>
    <w:rsid w:val="00F83F28"/>
    <w:rsid w:val="00F92F1A"/>
    <w:rsid w:val="00FA69FE"/>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F67B45"/>
    <w:pPr>
      <w:spacing w:before="100" w:beforeAutospacing="1" w:after="100" w:afterAutospacing="1"/>
      <w:jc w:val="center"/>
      <w:outlineLvl w:val="0"/>
    </w:pPr>
    <w:rPr>
      <w:rFonts w:eastAsia="Arial"/>
      <w:b/>
      <w:noProof/>
      <w:lang w:val="es-ES" w:eastAsia="es-E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F67B45"/>
    <w:rPr>
      <w:rFonts w:ascii="Times New Roman" w:eastAsia="Arial" w:hAnsi="Times New Roman" w:cs="Times New Roman"/>
      <w:b/>
      <w:noProof/>
      <w:lang w:val="es-ES" w:eastAsia="es-ES"/>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table" w:customStyle="1" w:styleId="Tablanormal21">
    <w:name w:val="Tabla normal 21"/>
    <w:basedOn w:val="Tablanormal"/>
    <w:uiPriority w:val="42"/>
    <w:rsid w:val="00D54E6C"/>
    <w:rPr>
      <w:rFonts w:ascii="Times New Roman" w:eastAsia="MS Mincho" w:hAnsi="Times New Roman" w:cs="Times New Roman"/>
      <w:sz w:val="20"/>
      <w:szCs w:val="20"/>
      <w:lang w:val="es-ES" w:eastAsia="es-E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51">
    <w:name w:val="Tabla normal 51"/>
    <w:basedOn w:val="Tablanormal"/>
    <w:uiPriority w:val="45"/>
    <w:rsid w:val="00CF6252"/>
    <w:rPr>
      <w:rFonts w:ascii="Times New Roman" w:eastAsia="MS Mincho" w:hAnsi="Times New Roman" w:cs="Times New Roman"/>
      <w:sz w:val="20"/>
      <w:szCs w:val="20"/>
      <w:lang w:val="es-ES" w:eastAsia="es-ES"/>
    </w:rPr>
    <w:tblPr>
      <w:tblStyleRowBandSize w:val="1"/>
      <w:tblStyleColBandSize w:val="1"/>
      <w:tblInd w:w="0" w:type="nil"/>
    </w:tblPr>
    <w:tblStylePr w:type="firstRow">
      <w:rPr>
        <w:rFonts w:ascii="Cambria" w:eastAsia="Times New Roman" w:hAnsi="Cambria" w:cs="Times New Roman" w:hint="default"/>
        <w:i/>
        <w:iCs/>
        <w:sz w:val="26"/>
        <w:szCs w:val="26"/>
      </w:rPr>
      <w:tblPr/>
      <w:tcPr>
        <w:tcBorders>
          <w:bottom w:val="single" w:sz="4" w:space="0" w:color="7F7F7F"/>
        </w:tcBorders>
        <w:shd w:val="clear" w:color="auto" w:fill="FFFFFF"/>
      </w:tcPr>
    </w:tblStylePr>
    <w:tblStylePr w:type="lastRow">
      <w:rPr>
        <w:rFonts w:ascii="Cambria" w:eastAsia="Times New Roman" w:hAnsi="Cambria" w:cs="Times New Roman" w:hint="default"/>
        <w:i/>
        <w:iCs/>
        <w:sz w:val="26"/>
        <w:szCs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hint="default"/>
        <w:i/>
        <w:iCs/>
        <w:sz w:val="26"/>
        <w:szCs w:val="26"/>
      </w:rPr>
      <w:tblPr/>
      <w:tcPr>
        <w:tcBorders>
          <w:right w:val="single" w:sz="4" w:space="0" w:color="7F7F7F"/>
        </w:tcBorders>
        <w:shd w:val="clear" w:color="auto" w:fill="FFFFFF"/>
      </w:tcPr>
    </w:tblStylePr>
    <w:tblStylePr w:type="lastCol">
      <w:rPr>
        <w:rFonts w:ascii="Cambria" w:eastAsia="Times New Roman" w:hAnsi="Cambria"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5462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sv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ofPieChart>
        <c:ofPieType val="bar"/>
        <c:varyColors val="1"/>
        <c:ser>
          <c:idx val="0"/>
          <c:order val="0"/>
          <c:dLbls>
            <c:dLbl>
              <c:idx val="0"/>
              <c:layout>
                <c:manualLayout>
                  <c:x val="9.8719390391289699E-2"/>
                  <c:y val="7.4529213522742241E-3"/>
                </c:manualLayout>
              </c:layout>
              <c:tx>
                <c:rich>
                  <a:bodyPr/>
                  <a:lstStyle/>
                  <a:p>
                    <a:r>
                      <a:rPr lang="en-US" sz="500" b="1">
                        <a:latin typeface="Times New Roman" panose="02020603050405020304" pitchFamily="18" charset="0"/>
                        <a:cs typeface="Times New Roman" panose="02020603050405020304" pitchFamily="18" charset="0"/>
                      </a:rPr>
                      <a:t>TOTALMENTE EN DESACUERDO</a:t>
                    </a:r>
                    <a:r>
                      <a:rPr lang="en-US"/>
                      <a:t>
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8BC-40E5-AFFB-F95834098CA0}"/>
                </c:ext>
              </c:extLst>
            </c:dLbl>
            <c:dLbl>
              <c:idx val="1"/>
              <c:layout>
                <c:manualLayout>
                  <c:x val="-1.2871890215708141E-2"/>
                  <c:y val="-6.5400973011271429E-2"/>
                </c:manualLayout>
              </c:layout>
              <c:tx>
                <c:rich>
                  <a:bodyPr/>
                  <a:lstStyle/>
                  <a:p>
                    <a:r>
                      <a:rPr lang="en-US" sz="500" b="1">
                        <a:latin typeface="Times New Roman" panose="02020603050405020304" pitchFamily="18" charset="0"/>
                        <a:cs typeface="Times New Roman" panose="02020603050405020304" pitchFamily="18" charset="0"/>
                      </a:rPr>
                      <a:t>EN DESACUERDO</a:t>
                    </a:r>
                    <a:r>
                      <a:rPr lang="en-US"/>
                      <a:t>
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BC-40E5-AFFB-F95834098CA0}"/>
                </c:ext>
              </c:extLst>
            </c:dLbl>
            <c:dLbl>
              <c:idx val="2"/>
              <c:layout>
                <c:manualLayout>
                  <c:x val="1.3594842366928116E-3"/>
                  <c:y val="8.8783105289612745E-3"/>
                </c:manualLayout>
              </c:layout>
              <c:tx>
                <c:rich>
                  <a:bodyPr/>
                  <a:lstStyle/>
                  <a:p>
                    <a:r>
                      <a:rPr lang="en-US" sz="500" b="1">
                        <a:latin typeface="Times New Roman" panose="02020603050405020304" pitchFamily="18" charset="0"/>
                        <a:cs typeface="Times New Roman" panose="02020603050405020304" pitchFamily="18" charset="0"/>
                      </a:rPr>
                      <a:t>NI EN DESACUERDO NI DE ACUERDO</a:t>
                    </a:r>
                    <a:r>
                      <a:rPr lang="en-US"/>
                      <a:t>
22%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8BC-40E5-AFFB-F95834098CA0}"/>
                </c:ext>
              </c:extLst>
            </c:dLbl>
            <c:dLbl>
              <c:idx val="3"/>
              <c:layout>
                <c:manualLayout>
                  <c:x val="-0.15584331493795639"/>
                  <c:y val="-0.28266663699037931"/>
                </c:manualLayout>
              </c:layout>
              <c:tx>
                <c:rich>
                  <a:bodyPr/>
                  <a:lstStyle/>
                  <a:p>
                    <a:r>
                      <a:rPr lang="en-US" sz="500" b="1">
                        <a:latin typeface="Times New Roman" panose="02020603050405020304" pitchFamily="18" charset="0"/>
                        <a:cs typeface="Times New Roman" panose="02020603050405020304" pitchFamily="18" charset="0"/>
                      </a:rPr>
                      <a:t>DE ACUERDO</a:t>
                    </a:r>
                    <a:r>
                      <a:rPr lang="en-US"/>
                      <a:t>
53%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BC-40E5-AFFB-F95834098CA0}"/>
                </c:ext>
              </c:extLst>
            </c:dLbl>
            <c:dLbl>
              <c:idx val="4"/>
              <c:layout>
                <c:manualLayout>
                  <c:x val="-0.12931679324638934"/>
                  <c:y val="0.19433331293088579"/>
                </c:manualLayout>
              </c:layout>
              <c:tx>
                <c:rich>
                  <a:bodyPr/>
                  <a:lstStyle/>
                  <a:p>
                    <a:r>
                      <a:rPr lang="en-US" sz="500" b="1">
                        <a:latin typeface="Times New Roman" panose="02020603050405020304" pitchFamily="18" charset="0"/>
                        <a:cs typeface="Times New Roman" panose="02020603050405020304" pitchFamily="18" charset="0"/>
                      </a:rPr>
                      <a:t>TOTALMENTE DE ACUERDO</a:t>
                    </a:r>
                    <a:r>
                      <a:rPr lang="en-US"/>
                      <a:t>
19%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8BC-40E5-AFFB-F95834098CA0}"/>
                </c:ext>
              </c:extLst>
            </c:dLbl>
            <c:dLbl>
              <c:idx val="5"/>
              <c:layout>
                <c:manualLayout>
                  <c:x val="-0.16167166226315011"/>
                  <c:y val="-1.3470860084680451E-2"/>
                </c:manualLayout>
              </c:layout>
              <c:tx>
                <c:rich>
                  <a:bodyPr/>
                  <a:lstStyle/>
                  <a:p>
                    <a:r>
                      <a:rPr lang="en-US" sz="600" b="1">
                        <a:latin typeface="Times New Roman" panose="02020603050405020304" pitchFamily="18" charset="0"/>
                        <a:cs typeface="Times New Roman" panose="02020603050405020304" pitchFamily="18" charset="0"/>
                      </a:rPr>
                      <a:t>OTROS</a:t>
                    </a:r>
                    <a:r>
                      <a:rPr lang="en-US"/>
                      <a:t>
72%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8BC-40E5-AFFB-F95834098CA0}"/>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HabilidadesDocentes!$B$155:$B$159</c:f>
              <c:strCache>
                <c:ptCount val="5"/>
                <c:pt idx="0">
                  <c:v>TOTALMENTE EN DESACUERDO</c:v>
                </c:pt>
                <c:pt idx="1">
                  <c:v>EN DESACUERDO</c:v>
                </c:pt>
                <c:pt idx="2">
                  <c:v>NI EN DESACUERDO NI DE ACUERDO</c:v>
                </c:pt>
                <c:pt idx="3">
                  <c:v>DE ACUERDO</c:v>
                </c:pt>
                <c:pt idx="4">
                  <c:v>TOTALMENTE DE ACUERDO</c:v>
                </c:pt>
              </c:strCache>
            </c:strRef>
          </c:cat>
          <c:val>
            <c:numRef>
              <c:f>HabilidadesDocentes!$C$155:$C$159</c:f>
              <c:numCache>
                <c:formatCode>0</c:formatCode>
                <c:ptCount val="5"/>
                <c:pt idx="0">
                  <c:v>1.0769230769230769</c:v>
                </c:pt>
                <c:pt idx="1">
                  <c:v>7.2307692307692308</c:v>
                </c:pt>
                <c:pt idx="2">
                  <c:v>28.615384615384617</c:v>
                </c:pt>
                <c:pt idx="3">
                  <c:v>69.461538461538467</c:v>
                </c:pt>
                <c:pt idx="4">
                  <c:v>25.615384615384617</c:v>
                </c:pt>
              </c:numCache>
            </c:numRef>
          </c:val>
          <c:extLst>
            <c:ext xmlns:c16="http://schemas.microsoft.com/office/drawing/2014/chart" uri="{C3380CC4-5D6E-409C-BE32-E72D297353CC}">
              <c16:uniqueId val="{00000006-58BC-40E5-AFFB-F95834098CA0}"/>
            </c:ext>
          </c:extLst>
        </c:ser>
        <c:dLbls>
          <c:showLegendKey val="0"/>
          <c:showVal val="0"/>
          <c:showCatName val="1"/>
          <c:showSerName val="0"/>
          <c:showPercent val="1"/>
          <c:showBubbleSize val="0"/>
          <c:showLeaderLines val="1"/>
        </c:dLbls>
        <c:gapWidth val="100"/>
        <c:secondPieSize val="75"/>
        <c:serLines/>
      </c:ofPieChart>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071410775639801"/>
          <c:y val="8.6153057290888527E-2"/>
          <c:w val="0.82457202783426919"/>
          <c:h val="0.78371633623098591"/>
        </c:manualLayout>
      </c:layout>
      <c:ofPieChart>
        <c:ofPieType val="bar"/>
        <c:varyColors val="1"/>
        <c:ser>
          <c:idx val="0"/>
          <c:order val="0"/>
          <c:explosion val="46"/>
          <c:dPt>
            <c:idx val="1"/>
            <c:bubble3D val="0"/>
            <c:explosion val="0"/>
            <c:extLst>
              <c:ext xmlns:c16="http://schemas.microsoft.com/office/drawing/2014/chart" uri="{C3380CC4-5D6E-409C-BE32-E72D297353CC}">
                <c16:uniqueId val="{00000001-91F8-43C1-BA79-379BC0A1B5B3}"/>
              </c:ext>
            </c:extLst>
          </c:dPt>
          <c:dPt>
            <c:idx val="2"/>
            <c:bubble3D val="0"/>
            <c:explosion val="0"/>
            <c:extLst>
              <c:ext xmlns:c16="http://schemas.microsoft.com/office/drawing/2014/chart" uri="{C3380CC4-5D6E-409C-BE32-E72D297353CC}">
                <c16:uniqueId val="{00000003-91F8-43C1-BA79-379BC0A1B5B3}"/>
              </c:ext>
            </c:extLst>
          </c:dPt>
          <c:dLbls>
            <c:dLbl>
              <c:idx val="0"/>
              <c:delete val="1"/>
              <c:extLst>
                <c:ext xmlns:c15="http://schemas.microsoft.com/office/drawing/2012/chart" uri="{CE6537A1-D6FC-4f65-9D91-7224C49458BB}"/>
                <c:ext xmlns:c16="http://schemas.microsoft.com/office/drawing/2014/chart" uri="{C3380CC4-5D6E-409C-BE32-E72D297353CC}">
                  <c16:uniqueId val="{00000004-91F8-43C1-BA79-379BC0A1B5B3}"/>
                </c:ext>
              </c:extLst>
            </c:dLbl>
            <c:dLbl>
              <c:idx val="1"/>
              <c:layout>
                <c:manualLayout>
                  <c:x val="2.9104470915494552E-2"/>
                  <c:y val="0.24345830455403608"/>
                </c:manualLayout>
              </c:layout>
              <c:tx>
                <c:rich>
                  <a:bodyPr/>
                  <a:lstStyle/>
                  <a:p>
                    <a:r>
                      <a:rPr lang="en-US" sz="600" b="1">
                        <a:latin typeface="Times New Roman" panose="02020603050405020304" pitchFamily="18" charset="0"/>
                        <a:cs typeface="Times New Roman" panose="02020603050405020304" pitchFamily="18" charset="0"/>
                      </a:rPr>
                      <a:t>TOTALMENTE EN DESACUERDO</a:t>
                    </a:r>
                    <a:r>
                      <a:rPr lang="en-US"/>
                      <a:t>
1,4</a:t>
                    </a:r>
                    <a:r>
                      <a:rPr lang="en-US" baseline="0"/>
                      <a:t> </a:t>
                    </a:r>
                    <a:r>
                      <a:rPr lang="en-US"/>
                      <a:t>%</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1F8-43C1-BA79-379BC0A1B5B3}"/>
                </c:ext>
              </c:extLst>
            </c:dLbl>
            <c:dLbl>
              <c:idx val="2"/>
              <c:layout>
                <c:manualLayout>
                  <c:x val="8.7767174798514323E-4"/>
                  <c:y val="-0.21856425841506655"/>
                </c:manualLayout>
              </c:layout>
              <c:tx>
                <c:rich>
                  <a:bodyPr/>
                  <a:lstStyle/>
                  <a:p>
                    <a:r>
                      <a:rPr lang="en-US" sz="600" b="1">
                        <a:latin typeface="Times New Roman" panose="02020603050405020304" pitchFamily="18" charset="0"/>
                        <a:cs typeface="Times New Roman" panose="02020603050405020304" pitchFamily="18" charset="0"/>
                      </a:rPr>
                      <a:t>EN DESACUERDO</a:t>
                    </a:r>
                    <a:r>
                      <a:rPr lang="en-US"/>
                      <a:t>
9,3%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1F8-43C1-BA79-379BC0A1B5B3}"/>
                </c:ext>
              </c:extLst>
            </c:dLbl>
            <c:dLbl>
              <c:idx val="3"/>
              <c:layout>
                <c:manualLayout>
                  <c:x val="-3.237674760853558E-2"/>
                  <c:y val="-0.16842105263157894"/>
                </c:manualLayout>
              </c:layout>
              <c:tx>
                <c:rich>
                  <a:bodyPr/>
                  <a:lstStyle/>
                  <a:p>
                    <a:r>
                      <a:rPr lang="en-US" sz="600" b="1">
                        <a:latin typeface="Times New Roman" panose="02020603050405020304" pitchFamily="18" charset="0"/>
                        <a:cs typeface="Times New Roman" panose="02020603050405020304" pitchFamily="18" charset="0"/>
                      </a:rPr>
                      <a:t>NI EN DESACUERDO NI DE ACUERDO</a:t>
                    </a:r>
                    <a:r>
                      <a:rPr lang="en-US"/>
                      <a:t>
22,4%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1F8-43C1-BA79-379BC0A1B5B3}"/>
                </c:ext>
              </c:extLst>
            </c:dLbl>
            <c:dLbl>
              <c:idx val="4"/>
              <c:layout>
                <c:manualLayout>
                  <c:x val="-6.8649829367355572E-2"/>
                  <c:y val="0.30119371920615184"/>
                </c:manualLayout>
              </c:layout>
              <c:tx>
                <c:rich>
                  <a:bodyPr/>
                  <a:lstStyle/>
                  <a:p>
                    <a:r>
                      <a:rPr lang="en-US" sz="600" b="1">
                        <a:latin typeface="Times New Roman" panose="02020603050405020304" pitchFamily="18" charset="0"/>
                        <a:cs typeface="Times New Roman" panose="02020603050405020304" pitchFamily="18" charset="0"/>
                      </a:rPr>
                      <a:t>DE ACUERDO</a:t>
                    </a:r>
                    <a:r>
                      <a:rPr lang="en-US"/>
                      <a:t>
52,4%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91F8-43C1-BA79-379BC0A1B5B3}"/>
                </c:ext>
              </c:extLst>
            </c:dLbl>
            <c:dLbl>
              <c:idx val="5"/>
              <c:layout>
                <c:manualLayout>
                  <c:x val="-0.16531238230982717"/>
                  <c:y val="1.7805774278215222E-2"/>
                </c:manualLayout>
              </c:layout>
              <c:tx>
                <c:rich>
                  <a:bodyPr/>
                  <a:lstStyle/>
                  <a:p>
                    <a:r>
                      <a:rPr lang="en-US" sz="600" b="1">
                        <a:latin typeface="Times New Roman" panose="02020603050405020304" pitchFamily="18" charset="0"/>
                        <a:cs typeface="Times New Roman" panose="02020603050405020304" pitchFamily="18" charset="0"/>
                      </a:rPr>
                      <a:t>OTROS</a:t>
                    </a:r>
                    <a:r>
                      <a:rPr lang="en-US"/>
                      <a:t>
74,8 %</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1F8-43C1-BA79-379BC0A1B5B3}"/>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HabilidadesDocentes!$B$173:$B$177</c:f>
              <c:strCache>
                <c:ptCount val="5"/>
                <c:pt idx="0">
                  <c:v>RESPUESTA</c:v>
                </c:pt>
                <c:pt idx="1">
                  <c:v>TOTALMENTE EN DESACUERDO</c:v>
                </c:pt>
                <c:pt idx="2">
                  <c:v>EN DESACUERDO</c:v>
                </c:pt>
                <c:pt idx="3">
                  <c:v>NI EN DESACUERDO NI DE ACUERDO</c:v>
                </c:pt>
                <c:pt idx="4">
                  <c:v>DE ACUERDO</c:v>
                </c:pt>
              </c:strCache>
            </c:strRef>
          </c:cat>
          <c:val>
            <c:numRef>
              <c:f>HabilidadesDocentes!$C$173:$C$177</c:f>
              <c:numCache>
                <c:formatCode>0</c:formatCode>
                <c:ptCount val="5"/>
                <c:pt idx="0" formatCode="General">
                  <c:v>0</c:v>
                </c:pt>
                <c:pt idx="1">
                  <c:v>1.8823529411764706</c:v>
                </c:pt>
                <c:pt idx="2">
                  <c:v>12.294117647058824</c:v>
                </c:pt>
                <c:pt idx="3">
                  <c:v>29.647058823529413</c:v>
                </c:pt>
                <c:pt idx="4">
                  <c:v>69.294117647058826</c:v>
                </c:pt>
              </c:numCache>
            </c:numRef>
          </c:val>
          <c:extLst>
            <c:ext xmlns:c16="http://schemas.microsoft.com/office/drawing/2014/chart" uri="{C3380CC4-5D6E-409C-BE32-E72D297353CC}">
              <c16:uniqueId val="{00000008-91F8-43C1-BA79-379BC0A1B5B3}"/>
            </c:ext>
          </c:extLst>
        </c:ser>
        <c:dLbls>
          <c:showLegendKey val="0"/>
          <c:showVal val="0"/>
          <c:showCatName val="1"/>
          <c:showSerName val="0"/>
          <c:showPercent val="1"/>
          <c:showBubbleSize val="0"/>
          <c:showLeaderLines val="1"/>
        </c:dLbls>
        <c:gapWidth val="100"/>
        <c:secondPieSize val="75"/>
        <c:serLines/>
      </c:ofPieChart>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floor>
    <c:sideWall>
      <c:thickness val="0"/>
    </c:sideWall>
    <c:backWall>
      <c:thickness val="0"/>
    </c:backWall>
    <c:plotArea>
      <c:layout/>
      <c:bar3DChart>
        <c:barDir val="col"/>
        <c:grouping val="percentStacked"/>
        <c:varyColors val="0"/>
        <c:ser>
          <c:idx val="0"/>
          <c:order val="0"/>
          <c:tx>
            <c:strRef>
              <c:f>HabilidadesDocentes!$C$185</c:f>
              <c:strCache>
                <c:ptCount val="1"/>
                <c:pt idx="0">
                  <c:v>Coordinación</c:v>
                </c:pt>
              </c:strCache>
            </c:strRef>
          </c:tx>
          <c:invertIfNegative val="0"/>
          <c:dLbls>
            <c:dLbl>
              <c:idx val="0"/>
              <c:layout>
                <c:manualLayout>
                  <c:x val="2.7777777777777779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9B-4430-BC22-767CB2E30492}"/>
                </c:ext>
              </c:extLst>
            </c:dLbl>
            <c:dLbl>
              <c:idx val="2"/>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9B-4430-BC22-767CB2E30492}"/>
                </c:ext>
              </c:extLst>
            </c:dLbl>
            <c:dLbl>
              <c:idx val="3"/>
              <c:layout>
                <c:manualLayout>
                  <c:x val="2.777777777777777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9B-4430-BC22-767CB2E30492}"/>
                </c:ext>
              </c:extLst>
            </c:dLbl>
            <c:dLbl>
              <c:idx val="4"/>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9B-4430-BC22-767CB2E3049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HabilidadesDocentes!$B$186:$B$190</c:f>
              <c:strCache>
                <c:ptCount val="5"/>
                <c:pt idx="0">
                  <c:v>TOTALMENTE EN DESACUERDO</c:v>
                </c:pt>
                <c:pt idx="1">
                  <c:v>EN DESACUERDO</c:v>
                </c:pt>
                <c:pt idx="2">
                  <c:v>NI EN DESACUERDO NI DE ACUERDO</c:v>
                </c:pt>
                <c:pt idx="3">
                  <c:v>DE ACUERDO</c:v>
                </c:pt>
                <c:pt idx="4">
                  <c:v>TOTALMENTE DE ACUERDO</c:v>
                </c:pt>
              </c:strCache>
            </c:strRef>
          </c:cat>
          <c:val>
            <c:numRef>
              <c:f>HabilidadesDocentes!$C$186:$C$190</c:f>
              <c:numCache>
                <c:formatCode>0.0%</c:formatCode>
                <c:ptCount val="5"/>
                <c:pt idx="0">
                  <c:v>1.6E-2</c:v>
                </c:pt>
                <c:pt idx="1">
                  <c:v>9.6000000000000002E-2</c:v>
                </c:pt>
                <c:pt idx="2">
                  <c:v>0.193</c:v>
                </c:pt>
                <c:pt idx="3">
                  <c:v>0.55000000000000004</c:v>
                </c:pt>
                <c:pt idx="4">
                  <c:v>0.14499999999999999</c:v>
                </c:pt>
              </c:numCache>
            </c:numRef>
          </c:val>
          <c:extLst>
            <c:ext xmlns:c16="http://schemas.microsoft.com/office/drawing/2014/chart" uri="{C3380CC4-5D6E-409C-BE32-E72D297353CC}">
              <c16:uniqueId val="{00000004-3E9B-4430-BC22-767CB2E30492}"/>
            </c:ext>
          </c:extLst>
        </c:ser>
        <c:ser>
          <c:idx val="1"/>
          <c:order val="1"/>
          <c:tx>
            <c:strRef>
              <c:f>HabilidadesDocentes!$D$185</c:f>
              <c:strCache>
                <c:ptCount val="1"/>
                <c:pt idx="0">
                  <c:v>Equilibrio</c:v>
                </c:pt>
              </c:strCache>
            </c:strRef>
          </c:tx>
          <c:invertIfNegative val="0"/>
          <c:dLbls>
            <c:dLbl>
              <c:idx val="2"/>
              <c:layout>
                <c:manualLayout>
                  <c:x val="1.3888888888888888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9B-4430-BC22-767CB2E3049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HabilidadesDocentes!$B$186:$B$190</c:f>
              <c:strCache>
                <c:ptCount val="5"/>
                <c:pt idx="0">
                  <c:v>TOTALMENTE EN DESACUERDO</c:v>
                </c:pt>
                <c:pt idx="1">
                  <c:v>EN DESACUERDO</c:v>
                </c:pt>
                <c:pt idx="2">
                  <c:v>NI EN DESACUERDO NI DE ACUERDO</c:v>
                </c:pt>
                <c:pt idx="3">
                  <c:v>DE ACUERDO</c:v>
                </c:pt>
                <c:pt idx="4">
                  <c:v>TOTALMENTE DE ACUERDO</c:v>
                </c:pt>
              </c:strCache>
            </c:strRef>
          </c:cat>
          <c:val>
            <c:numRef>
              <c:f>HabilidadesDocentes!$D$186:$D$190</c:f>
              <c:numCache>
                <c:formatCode>0.0%</c:formatCode>
                <c:ptCount val="5"/>
                <c:pt idx="0">
                  <c:v>8.0000000000000002E-3</c:v>
                </c:pt>
                <c:pt idx="1">
                  <c:v>5.5E-2</c:v>
                </c:pt>
                <c:pt idx="2">
                  <c:v>0.216</c:v>
                </c:pt>
                <c:pt idx="3">
                  <c:v>0.52500000000000002</c:v>
                </c:pt>
                <c:pt idx="4">
                  <c:v>0.19400000000000001</c:v>
                </c:pt>
              </c:numCache>
            </c:numRef>
          </c:val>
          <c:extLst>
            <c:ext xmlns:c16="http://schemas.microsoft.com/office/drawing/2014/chart" uri="{C3380CC4-5D6E-409C-BE32-E72D297353CC}">
              <c16:uniqueId val="{00000006-3E9B-4430-BC22-767CB2E30492}"/>
            </c:ext>
          </c:extLst>
        </c:ser>
        <c:ser>
          <c:idx val="2"/>
          <c:order val="2"/>
          <c:tx>
            <c:strRef>
              <c:f>HabilidadesDocentes!$E$185</c:f>
              <c:strCache>
                <c:ptCount val="1"/>
                <c:pt idx="0">
                  <c:v>Ritmo</c:v>
                </c:pt>
              </c:strCache>
            </c:strRef>
          </c:tx>
          <c:invertIfNegative val="0"/>
          <c:dLbls>
            <c:dLbl>
              <c:idx val="0"/>
              <c:layout>
                <c:manualLayout>
                  <c:x val="-5.5555555555555558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9B-4430-BC22-767CB2E30492}"/>
                </c:ext>
              </c:extLst>
            </c:dLbl>
            <c:dLbl>
              <c:idx val="1"/>
              <c:layout>
                <c:manualLayout>
                  <c:x val="0"/>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9B-4430-BC22-767CB2E30492}"/>
                </c:ext>
              </c:extLst>
            </c:dLbl>
            <c:dLbl>
              <c:idx val="2"/>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9B-4430-BC22-767CB2E30492}"/>
                </c:ext>
              </c:extLst>
            </c:dLbl>
            <c:dLbl>
              <c:idx val="3"/>
              <c:layout>
                <c:manualLayout>
                  <c:x val="5.55555555555555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E9B-4430-BC22-767CB2E30492}"/>
                </c:ext>
              </c:extLst>
            </c:dLbl>
            <c:dLbl>
              <c:idx val="4"/>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9B-4430-BC22-767CB2E3049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HabilidadesDocentes!$B$186:$B$190</c:f>
              <c:strCache>
                <c:ptCount val="5"/>
                <c:pt idx="0">
                  <c:v>TOTALMENTE EN DESACUERDO</c:v>
                </c:pt>
                <c:pt idx="1">
                  <c:v>EN DESACUERDO</c:v>
                </c:pt>
                <c:pt idx="2">
                  <c:v>NI EN DESACUERDO NI DE ACUERDO</c:v>
                </c:pt>
                <c:pt idx="3">
                  <c:v>DE ACUERDO</c:v>
                </c:pt>
                <c:pt idx="4">
                  <c:v>TOTALMENTE DE ACUERDO</c:v>
                </c:pt>
              </c:strCache>
            </c:strRef>
          </c:cat>
          <c:val>
            <c:numRef>
              <c:f>HabilidadesDocentes!$E$186:$E$190</c:f>
              <c:numCache>
                <c:formatCode>0.0%</c:formatCode>
                <c:ptCount val="5"/>
                <c:pt idx="0">
                  <c:v>1.4E-2</c:v>
                </c:pt>
                <c:pt idx="1">
                  <c:v>9.2999999999999999E-2</c:v>
                </c:pt>
                <c:pt idx="2">
                  <c:v>0.224</c:v>
                </c:pt>
                <c:pt idx="3">
                  <c:v>0.52400000000000002</c:v>
                </c:pt>
                <c:pt idx="4">
                  <c:v>0.14299999999999999</c:v>
                </c:pt>
              </c:numCache>
            </c:numRef>
          </c:val>
          <c:extLst>
            <c:ext xmlns:c16="http://schemas.microsoft.com/office/drawing/2014/chart" uri="{C3380CC4-5D6E-409C-BE32-E72D297353CC}">
              <c16:uniqueId val="{0000000C-3E9B-4430-BC22-767CB2E30492}"/>
            </c:ext>
          </c:extLst>
        </c:ser>
        <c:dLbls>
          <c:showLegendKey val="0"/>
          <c:showVal val="0"/>
          <c:showCatName val="0"/>
          <c:showSerName val="0"/>
          <c:showPercent val="0"/>
          <c:showBubbleSize val="0"/>
        </c:dLbls>
        <c:gapWidth val="75"/>
        <c:shape val="box"/>
        <c:axId val="283626496"/>
        <c:axId val="283718400"/>
        <c:axId val="0"/>
      </c:bar3DChart>
      <c:catAx>
        <c:axId val="283626496"/>
        <c:scaling>
          <c:orientation val="minMax"/>
        </c:scaling>
        <c:delete val="0"/>
        <c:axPos val="b"/>
        <c:numFmt formatCode="General" sourceLinked="0"/>
        <c:majorTickMark val="none"/>
        <c:minorTickMark val="none"/>
        <c:tickLblPos val="nextTo"/>
        <c:crossAx val="283718400"/>
        <c:crosses val="autoZero"/>
        <c:auto val="1"/>
        <c:lblAlgn val="ctr"/>
        <c:lblOffset val="100"/>
        <c:noMultiLvlLbl val="0"/>
      </c:catAx>
      <c:valAx>
        <c:axId val="283718400"/>
        <c:scaling>
          <c:orientation val="minMax"/>
        </c:scaling>
        <c:delete val="0"/>
        <c:axPos val="l"/>
        <c:majorGridlines/>
        <c:numFmt formatCode="0%" sourceLinked="1"/>
        <c:majorTickMark val="none"/>
        <c:minorTickMark val="none"/>
        <c:tickLblPos val="nextTo"/>
        <c:spPr>
          <a:ln w="6350">
            <a:noFill/>
          </a:ln>
        </c:spPr>
        <c:crossAx val="283626496"/>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CapacidadesCognitivas!$C$204</c:f>
              <c:strCache>
                <c:ptCount val="1"/>
                <c:pt idx="0">
                  <c:v>Soluciòn de Problemas</c:v>
                </c:pt>
              </c:strCache>
            </c:strRef>
          </c:tx>
          <c:invertIfNegative val="0"/>
          <c:dLbls>
            <c:dLbl>
              <c:idx val="0"/>
              <c:layout>
                <c:manualLayout>
                  <c:x val="7.9528918988753354E-3"/>
                  <c:y val="-1.3852813852813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F02-4B58-B38D-499D9538220C}"/>
                </c:ext>
              </c:extLst>
            </c:dLbl>
            <c:dLbl>
              <c:idx val="1"/>
              <c:layout>
                <c:manualLayout>
                  <c:x val="-5.0335676952298065E-4"/>
                  <c:y val="-2.8799672768176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02-4B58-B38D-499D9538220C}"/>
                </c:ext>
              </c:extLst>
            </c:dLbl>
            <c:dLbl>
              <c:idx val="2"/>
              <c:layout>
                <c:manualLayout>
                  <c:x val="3.3472499875339418E-3"/>
                  <c:y val="3.46293077001732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02-4B58-B38D-499D9538220C}"/>
                </c:ext>
              </c:extLst>
            </c:dLbl>
            <c:dLbl>
              <c:idx val="3"/>
              <c:layout>
                <c:manualLayout>
                  <c:x val="-2.9143897996357013E-2"/>
                  <c:y val="-4.0100244295740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02-4B58-B38D-499D9538220C}"/>
                </c:ext>
              </c:extLst>
            </c:dLbl>
            <c:dLbl>
              <c:idx val="4"/>
              <c:layout>
                <c:manualLayout>
                  <c:x val="-1.8875878857111774E-3"/>
                  <c:y val="-6.39784572382998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02-4B58-B38D-499D9538220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CapacidadesCognitivas!$B$205:$B$209</c:f>
              <c:strCache>
                <c:ptCount val="5"/>
                <c:pt idx="0">
                  <c:v>TOTALMENTE EN DESACUERDO</c:v>
                </c:pt>
                <c:pt idx="1">
                  <c:v>EN DESACUERDO</c:v>
                </c:pt>
                <c:pt idx="2">
                  <c:v>NI EN DESACUERDO NI DE ACUERDO</c:v>
                </c:pt>
                <c:pt idx="3">
                  <c:v>DE ACUERDO</c:v>
                </c:pt>
                <c:pt idx="4">
                  <c:v>TOTALMENTE DE ACUERDO</c:v>
                </c:pt>
              </c:strCache>
            </c:strRef>
          </c:cat>
          <c:val>
            <c:numRef>
              <c:f>CapacidadesCognitivas!$C$205:$C$209</c:f>
              <c:numCache>
                <c:formatCode>0.0%</c:formatCode>
                <c:ptCount val="5"/>
                <c:pt idx="0">
                  <c:v>1.2E-2</c:v>
                </c:pt>
                <c:pt idx="1">
                  <c:v>5.2999999999999999E-2</c:v>
                </c:pt>
                <c:pt idx="2">
                  <c:v>0.20899999999999999</c:v>
                </c:pt>
                <c:pt idx="3">
                  <c:v>0.60399999999999998</c:v>
                </c:pt>
                <c:pt idx="4">
                  <c:v>0.123</c:v>
                </c:pt>
              </c:numCache>
            </c:numRef>
          </c:val>
          <c:extLst>
            <c:ext xmlns:c16="http://schemas.microsoft.com/office/drawing/2014/chart" uri="{C3380CC4-5D6E-409C-BE32-E72D297353CC}">
              <c16:uniqueId val="{00000005-BF02-4B58-B38D-499D9538220C}"/>
            </c:ext>
          </c:extLst>
        </c:ser>
        <c:ser>
          <c:idx val="1"/>
          <c:order val="1"/>
          <c:tx>
            <c:strRef>
              <c:f>CapacidadesCognitivas!$D$204</c:f>
              <c:strCache>
                <c:ptCount val="1"/>
                <c:pt idx="0">
                  <c:v>Toma de Decisiones</c:v>
                </c:pt>
              </c:strCache>
            </c:strRef>
          </c:tx>
          <c:invertIfNegative val="0"/>
          <c:dLbls>
            <c:dLbl>
              <c:idx val="0"/>
              <c:layout>
                <c:manualLayout>
                  <c:x val="1.3439408156881945E-2"/>
                  <c:y val="6.926406926406926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02-4B58-B38D-499D9538220C}"/>
                </c:ext>
              </c:extLst>
            </c:dLbl>
            <c:dLbl>
              <c:idx val="1"/>
              <c:layout>
                <c:manualLayout>
                  <c:x val="1.1891622355495719E-2"/>
                  <c:y val="-4.3198963765892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02-4B58-B38D-499D9538220C}"/>
                </c:ext>
              </c:extLst>
            </c:dLbl>
            <c:dLbl>
              <c:idx val="2"/>
              <c:layout>
                <c:manualLayout>
                  <c:x val="7.2859804441543254E-3"/>
                  <c:y val="-5.0125643385485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F02-4B58-B38D-499D9538220C}"/>
                </c:ext>
              </c:extLst>
            </c:dLbl>
            <c:dLbl>
              <c:idx val="4"/>
              <c:layout>
                <c:manualLayout>
                  <c:x val="-7.2859744990892532E-3"/>
                  <c:y val="4.0100244295740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02-4B58-B38D-499D9538220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CapacidadesCognitivas!$B$205:$B$209</c:f>
              <c:strCache>
                <c:ptCount val="5"/>
                <c:pt idx="0">
                  <c:v>TOTALMENTE EN DESACUERDO</c:v>
                </c:pt>
                <c:pt idx="1">
                  <c:v>EN DESACUERDO</c:v>
                </c:pt>
                <c:pt idx="2">
                  <c:v>NI EN DESACUERDO NI DE ACUERDO</c:v>
                </c:pt>
                <c:pt idx="3">
                  <c:v>DE ACUERDO</c:v>
                </c:pt>
                <c:pt idx="4">
                  <c:v>TOTALMENTE DE ACUERDO</c:v>
                </c:pt>
              </c:strCache>
            </c:strRef>
          </c:cat>
          <c:val>
            <c:numRef>
              <c:f>CapacidadesCognitivas!$D$205:$D$209</c:f>
              <c:numCache>
                <c:formatCode>0.0%</c:formatCode>
                <c:ptCount val="5"/>
                <c:pt idx="0">
                  <c:v>5.0000000000000001E-3</c:v>
                </c:pt>
                <c:pt idx="1">
                  <c:v>5.7000000000000002E-2</c:v>
                </c:pt>
                <c:pt idx="2">
                  <c:v>0.19800000000000001</c:v>
                </c:pt>
                <c:pt idx="3">
                  <c:v>0.61699999999999999</c:v>
                </c:pt>
                <c:pt idx="4">
                  <c:v>0.124</c:v>
                </c:pt>
              </c:numCache>
            </c:numRef>
          </c:val>
          <c:extLst>
            <c:ext xmlns:c16="http://schemas.microsoft.com/office/drawing/2014/chart" uri="{C3380CC4-5D6E-409C-BE32-E72D297353CC}">
              <c16:uniqueId val="{0000000A-BF02-4B58-B38D-499D9538220C}"/>
            </c:ext>
          </c:extLst>
        </c:ser>
        <c:ser>
          <c:idx val="2"/>
          <c:order val="2"/>
          <c:tx>
            <c:strRef>
              <c:f>CapacidadesCognitivas!$E$204</c:f>
              <c:strCache>
                <c:ptCount val="1"/>
                <c:pt idx="0">
                  <c:v>Pensamiento Critico</c:v>
                </c:pt>
              </c:strCache>
            </c:strRef>
          </c:tx>
          <c:invertIfNegative val="0"/>
          <c:dLbls>
            <c:dLbl>
              <c:idx val="0"/>
              <c:layout>
                <c:manualLayout>
                  <c:x val="9.2112838226827871E-3"/>
                  <c:y val="-3.11688311688311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F02-4B58-B38D-499D9538220C}"/>
                </c:ext>
              </c:extLst>
            </c:dLbl>
            <c:dLbl>
              <c:idx val="2"/>
              <c:layout>
                <c:manualLayout>
                  <c:x val="6.9084628670120895E-3"/>
                  <c:y val="-2.42424242424242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F02-4B58-B38D-499D9538220C}"/>
                </c:ext>
              </c:extLst>
            </c:dLbl>
            <c:dLbl>
              <c:idx val="3"/>
              <c:layout>
                <c:manualLayout>
                  <c:x val="1.3816925734024264E-2"/>
                  <c:y val="-3.28104441490268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F02-4B58-B38D-499D9538220C}"/>
                </c:ext>
              </c:extLst>
            </c:dLbl>
            <c:dLbl>
              <c:idx val="4"/>
              <c:layout>
                <c:manualLayout>
                  <c:x val="4.8573163327261691E-3"/>
                  <c:y val="-1.6040097718296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F02-4B58-B38D-499D9538220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CapacidadesCognitivas!$B$205:$B$209</c:f>
              <c:strCache>
                <c:ptCount val="5"/>
                <c:pt idx="0">
                  <c:v>TOTALMENTE EN DESACUERDO</c:v>
                </c:pt>
                <c:pt idx="1">
                  <c:v>EN DESACUERDO</c:v>
                </c:pt>
                <c:pt idx="2">
                  <c:v>NI EN DESACUERDO NI DE ACUERDO</c:v>
                </c:pt>
                <c:pt idx="3">
                  <c:v>DE ACUERDO</c:v>
                </c:pt>
                <c:pt idx="4">
                  <c:v>TOTALMENTE DE ACUERDO</c:v>
                </c:pt>
              </c:strCache>
            </c:strRef>
          </c:cat>
          <c:val>
            <c:numRef>
              <c:f>CapacidadesCognitivas!$E$205:$E$209</c:f>
              <c:numCache>
                <c:formatCode>0.0%</c:formatCode>
                <c:ptCount val="5"/>
                <c:pt idx="0">
                  <c:v>1E-3</c:v>
                </c:pt>
                <c:pt idx="1">
                  <c:v>3.7999999999999999E-2</c:v>
                </c:pt>
                <c:pt idx="2">
                  <c:v>0.16700000000000001</c:v>
                </c:pt>
                <c:pt idx="3">
                  <c:v>0.63600000000000001</c:v>
                </c:pt>
                <c:pt idx="4">
                  <c:v>0.158</c:v>
                </c:pt>
              </c:numCache>
            </c:numRef>
          </c:val>
          <c:extLst>
            <c:ext xmlns:c16="http://schemas.microsoft.com/office/drawing/2014/chart" uri="{C3380CC4-5D6E-409C-BE32-E72D297353CC}">
              <c16:uniqueId val="{0000000F-BF02-4B58-B38D-499D9538220C}"/>
            </c:ext>
          </c:extLst>
        </c:ser>
        <c:ser>
          <c:idx val="3"/>
          <c:order val="3"/>
          <c:tx>
            <c:strRef>
              <c:f>CapacidadesCognitivas!$F$204</c:f>
              <c:strCache>
                <c:ptCount val="1"/>
                <c:pt idx="0">
                  <c:v>Pensamiento Creativo</c:v>
                </c:pt>
              </c:strCache>
            </c:strRef>
          </c:tx>
          <c:invertIfNegative val="0"/>
          <c:dLbls>
            <c:dLbl>
              <c:idx val="0"/>
              <c:layout>
                <c:manualLayout>
                  <c:x val="1.2143290831815421E-2"/>
                  <c:y val="8.0200488591479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F02-4B58-B38D-499D9538220C}"/>
                </c:ext>
              </c:extLst>
            </c:dLbl>
            <c:dLbl>
              <c:idx val="1"/>
              <c:layout>
                <c:manualLayout>
                  <c:x val="8.1668547908195412E-3"/>
                  <c:y val="-3.46320346320346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F02-4B58-B38D-499D9538220C}"/>
                </c:ext>
              </c:extLst>
            </c:dLbl>
            <c:dLbl>
              <c:idx val="2"/>
              <c:layout>
                <c:manualLayout>
                  <c:x val="6.1157122199103353E-3"/>
                  <c:y val="-3.11693765552033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F02-4B58-B38D-499D9538220C}"/>
                </c:ext>
              </c:extLst>
            </c:dLbl>
            <c:dLbl>
              <c:idx val="3"/>
              <c:layout>
                <c:manualLayout>
                  <c:x val="2.4286601480514418E-2"/>
                  <c:y val="1.7316017316017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F02-4B58-B38D-499D9538220C}"/>
                </c:ext>
              </c:extLst>
            </c:dLbl>
            <c:dLbl>
              <c:idx val="4"/>
              <c:layout>
                <c:manualLayout>
                  <c:x val="1.457194899817850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F02-4B58-B38D-499D9538220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CapacidadesCognitivas!$B$205:$B$209</c:f>
              <c:strCache>
                <c:ptCount val="5"/>
                <c:pt idx="0">
                  <c:v>TOTALMENTE EN DESACUERDO</c:v>
                </c:pt>
                <c:pt idx="1">
                  <c:v>EN DESACUERDO</c:v>
                </c:pt>
                <c:pt idx="2">
                  <c:v>NI EN DESACUERDO NI DE ACUERDO</c:v>
                </c:pt>
                <c:pt idx="3">
                  <c:v>DE ACUERDO</c:v>
                </c:pt>
                <c:pt idx="4">
                  <c:v>TOTALMENTE DE ACUERDO</c:v>
                </c:pt>
              </c:strCache>
            </c:strRef>
          </c:cat>
          <c:val>
            <c:numRef>
              <c:f>CapacidadesCognitivas!$F$205:$F$209</c:f>
              <c:numCache>
                <c:formatCode>0.0%</c:formatCode>
                <c:ptCount val="5"/>
                <c:pt idx="0">
                  <c:v>5.0000000000000001E-3</c:v>
                </c:pt>
                <c:pt idx="1">
                  <c:v>3.7999999999999999E-2</c:v>
                </c:pt>
                <c:pt idx="2">
                  <c:v>0.19600000000000001</c:v>
                </c:pt>
                <c:pt idx="3">
                  <c:v>0.63600000000000001</c:v>
                </c:pt>
                <c:pt idx="4">
                  <c:v>0.125</c:v>
                </c:pt>
              </c:numCache>
            </c:numRef>
          </c:val>
          <c:extLst>
            <c:ext xmlns:c16="http://schemas.microsoft.com/office/drawing/2014/chart" uri="{C3380CC4-5D6E-409C-BE32-E72D297353CC}">
              <c16:uniqueId val="{00000015-BF02-4B58-B38D-499D9538220C}"/>
            </c:ext>
          </c:extLst>
        </c:ser>
        <c:dLbls>
          <c:showLegendKey val="0"/>
          <c:showVal val="0"/>
          <c:showCatName val="0"/>
          <c:showSerName val="0"/>
          <c:showPercent val="0"/>
          <c:showBubbleSize val="0"/>
        </c:dLbls>
        <c:gapWidth val="75"/>
        <c:overlap val="-25"/>
        <c:axId val="283841664"/>
        <c:axId val="283843200"/>
      </c:barChart>
      <c:catAx>
        <c:axId val="283841664"/>
        <c:scaling>
          <c:orientation val="minMax"/>
        </c:scaling>
        <c:delete val="0"/>
        <c:axPos val="b"/>
        <c:numFmt formatCode="General" sourceLinked="0"/>
        <c:majorTickMark val="none"/>
        <c:minorTickMark val="none"/>
        <c:tickLblPos val="nextTo"/>
        <c:crossAx val="283843200"/>
        <c:crosses val="autoZero"/>
        <c:auto val="1"/>
        <c:lblAlgn val="ctr"/>
        <c:lblOffset val="100"/>
        <c:noMultiLvlLbl val="0"/>
      </c:catAx>
      <c:valAx>
        <c:axId val="283843200"/>
        <c:scaling>
          <c:orientation val="minMax"/>
        </c:scaling>
        <c:delete val="0"/>
        <c:axPos val="l"/>
        <c:majorGridlines/>
        <c:numFmt formatCode="0.0%" sourceLinked="1"/>
        <c:majorTickMark val="none"/>
        <c:minorTickMark val="none"/>
        <c:tickLblPos val="nextTo"/>
        <c:spPr>
          <a:ln w="6350">
            <a:noFill/>
          </a:ln>
        </c:spPr>
        <c:crossAx val="283841664"/>
        <c:crosses val="autoZero"/>
        <c:crossBetween val="between"/>
      </c:valAx>
    </c:plotArea>
    <c:legend>
      <c:legendPos val="b"/>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DAA49-ABA1-4B25-89F2-7458FB19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5864</Words>
  <Characters>32257</Characters>
  <Application>Microsoft Office Word</Application>
  <DocSecurity>0</DocSecurity>
  <Lines>268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2020-04-16T16:22:00Z</cp:lastPrinted>
  <dcterms:created xsi:type="dcterms:W3CDTF">2020-10-23T20:29:00Z</dcterms:created>
  <dcterms:modified xsi:type="dcterms:W3CDTF">2020-10-23T20:29:00Z</dcterms:modified>
</cp:coreProperties>
</file>