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B2809" w14:textId="2C9674C0" w:rsidR="006324A4" w:rsidRPr="00E90DEC" w:rsidRDefault="00BD7DB7" w:rsidP="00B553AD">
      <w:pPr>
        <w:spacing w:line="360" w:lineRule="auto"/>
        <w:ind w:firstLine="0"/>
        <w:jc w:val="center"/>
        <w:rPr>
          <w:b/>
          <w:bCs/>
        </w:rPr>
      </w:pPr>
      <w:bookmarkStart w:id="0" w:name="_Hlk52563617"/>
      <w:r w:rsidRPr="00E90DEC">
        <w:rPr>
          <w:b/>
        </w:rPr>
        <w:t>El i</w:t>
      </w:r>
      <w:r w:rsidR="006324A4" w:rsidRPr="00E90DEC">
        <w:rPr>
          <w:b/>
        </w:rPr>
        <w:t>mpacto emocional de la dislexia evolutiva en la familia</w:t>
      </w:r>
      <w:r w:rsidR="006324A4" w:rsidRPr="00E90DEC">
        <w:rPr>
          <w:b/>
          <w:bCs/>
        </w:rPr>
        <w:t xml:space="preserve"> </w:t>
      </w:r>
    </w:p>
    <w:p w14:paraId="3B51ABAA" w14:textId="3B44B36E" w:rsidR="000F405E" w:rsidRPr="00E90DEC" w:rsidRDefault="00BD7DB7" w:rsidP="00B553AD">
      <w:pPr>
        <w:spacing w:line="360" w:lineRule="auto"/>
        <w:ind w:firstLine="0"/>
        <w:jc w:val="center"/>
        <w:rPr>
          <w:b/>
          <w:bCs/>
          <w:lang w:val="en-GB"/>
        </w:rPr>
      </w:pPr>
      <w:r w:rsidRPr="00E90DEC">
        <w:rPr>
          <w:b/>
          <w:bCs/>
          <w:lang w:val="en-GB"/>
        </w:rPr>
        <w:t>The emotional impact of developmental dyslexia on families</w:t>
      </w:r>
    </w:p>
    <w:bookmarkEnd w:id="0"/>
    <w:p w14:paraId="55A452E9" w14:textId="77777777" w:rsidR="00BD7DB7" w:rsidRPr="00572AB7" w:rsidRDefault="00BD7DB7" w:rsidP="00B553AD">
      <w:pPr>
        <w:spacing w:line="360" w:lineRule="auto"/>
        <w:rPr>
          <w:lang w:val="en-GB"/>
        </w:rPr>
      </w:pPr>
    </w:p>
    <w:p w14:paraId="102ECC20" w14:textId="6F1006C5" w:rsidR="00452F54" w:rsidRPr="009D4F68" w:rsidRDefault="00452F54" w:rsidP="00B553AD">
      <w:pPr>
        <w:pStyle w:val="Ttulo1"/>
        <w:spacing w:line="360" w:lineRule="auto"/>
      </w:pPr>
      <w:r w:rsidRPr="009D4F68">
        <w:t>RESUMEN</w:t>
      </w:r>
    </w:p>
    <w:p w14:paraId="490F1D7D" w14:textId="717F2AC9" w:rsidR="00DB183E" w:rsidRPr="005349E5" w:rsidRDefault="00DB183E" w:rsidP="00B553AD">
      <w:pPr>
        <w:spacing w:line="360" w:lineRule="auto"/>
      </w:pPr>
      <w:r w:rsidRPr="005349E5">
        <w:t>El objetivo de</w:t>
      </w:r>
      <w:r>
        <w:t>l presente</w:t>
      </w:r>
      <w:r w:rsidRPr="005349E5">
        <w:t xml:space="preserve"> </w:t>
      </w:r>
      <w:r>
        <w:t xml:space="preserve">trabajo ha sido el estudiar, </w:t>
      </w:r>
      <w:r w:rsidRPr="005349E5">
        <w:t>desde una perspectiva descriptiva y comparativa</w:t>
      </w:r>
      <w:r>
        <w:t>,</w:t>
      </w:r>
      <w:r w:rsidRPr="005349E5">
        <w:t xml:space="preserve"> el impacto emocional </w:t>
      </w:r>
      <w:r>
        <w:t xml:space="preserve">de </w:t>
      </w:r>
      <w:r w:rsidRPr="005349E5">
        <w:t xml:space="preserve">la dislexia </w:t>
      </w:r>
      <w:r>
        <w:t xml:space="preserve">evolutiva en los familiares de quienes la sufren, comparando su desempeño con familias controles y con otros trastornos comórbidos a la dislexia, como la discalculia y el TDAH. </w:t>
      </w:r>
      <w:r w:rsidRPr="005349E5">
        <w:t>Utilizando el Cuestionario de Opiniones Familiares FAOP</w:t>
      </w:r>
      <w:r>
        <w:t xml:space="preserve"> en </w:t>
      </w:r>
      <w:r w:rsidRPr="003E7A71">
        <w:t xml:space="preserve">128 </w:t>
      </w:r>
      <w:r w:rsidRPr="005349E5">
        <w:t>familias</w:t>
      </w:r>
      <w:r>
        <w:t xml:space="preserve">, se estudió como </w:t>
      </w:r>
      <w:r w:rsidR="00105179">
        <w:t xml:space="preserve">estas </w:t>
      </w:r>
      <w:r>
        <w:t xml:space="preserve">valoraban </w:t>
      </w:r>
      <w:r w:rsidRPr="005349E5">
        <w:t xml:space="preserve">sus instituciones educativas, </w:t>
      </w:r>
      <w:r>
        <w:t>su</w:t>
      </w:r>
      <w:r w:rsidRPr="005349E5">
        <w:t xml:space="preserve"> implicación parental </w:t>
      </w:r>
      <w:r>
        <w:t>educativa</w:t>
      </w:r>
      <w:r w:rsidRPr="005349E5">
        <w:t xml:space="preserve">, como </w:t>
      </w:r>
      <w:r>
        <w:t>trabajaban la</w:t>
      </w:r>
      <w:r w:rsidRPr="005349E5">
        <w:t xml:space="preserve"> escritura de </w:t>
      </w:r>
      <w:r>
        <w:t xml:space="preserve">sus </w:t>
      </w:r>
      <w:r w:rsidRPr="005349E5">
        <w:t>niños, los dotaban de materiales</w:t>
      </w:r>
      <w:r>
        <w:t>,</w:t>
      </w:r>
      <w:r w:rsidRPr="005349E5">
        <w:t xml:space="preserve"> o </w:t>
      </w:r>
      <w:r>
        <w:t xml:space="preserve">si </w:t>
      </w:r>
      <w:r w:rsidRPr="005349E5">
        <w:t xml:space="preserve">fomentaban su desarrollo. </w:t>
      </w:r>
      <w:r>
        <w:t xml:space="preserve">Además, se midió cómo eran sus relaciones y su </w:t>
      </w:r>
      <w:r w:rsidRPr="005349E5">
        <w:t>estabilidad familiar</w:t>
      </w:r>
      <w:r>
        <w:t xml:space="preserve"> y se comp</w:t>
      </w:r>
      <w:r w:rsidR="00105179">
        <w:t>a</w:t>
      </w:r>
      <w:r>
        <w:t>raron los grupos entre sí</w:t>
      </w:r>
      <w:r w:rsidRPr="005349E5">
        <w:t>. Los resultados mostraron que</w:t>
      </w:r>
      <w:r>
        <w:t xml:space="preserve"> las familias con </w:t>
      </w:r>
      <w:r w:rsidR="00105179">
        <w:t>alguno de los trastornos reportaron</w:t>
      </w:r>
      <w:r w:rsidRPr="005349E5">
        <w:t xml:space="preserve"> altos niveles de malestar y frustración</w:t>
      </w:r>
      <w:r w:rsidR="00105179">
        <w:t>,</w:t>
      </w:r>
      <w:r w:rsidRPr="005349E5">
        <w:t xml:space="preserve"> </w:t>
      </w:r>
      <w:r>
        <w:t xml:space="preserve">comparados con las familias </w:t>
      </w:r>
      <w:r w:rsidR="00105179">
        <w:t>sin alteraciones</w:t>
      </w:r>
      <w:r w:rsidRPr="005349E5">
        <w:t xml:space="preserve">. </w:t>
      </w:r>
      <w:r>
        <w:t xml:space="preserve">Estas familias </w:t>
      </w:r>
      <w:r w:rsidRPr="005349E5">
        <w:t xml:space="preserve">no muestran interés en compartir actividades intelectuales con </w:t>
      </w:r>
      <w:r>
        <w:t>sus hijos</w:t>
      </w:r>
      <w:r w:rsidRPr="005349E5">
        <w:t>, pero sí recreativas e interactivas</w:t>
      </w:r>
      <w:r>
        <w:t xml:space="preserve">, destinadas a afianzar </w:t>
      </w:r>
      <w:r w:rsidRPr="005349E5">
        <w:t>su relación</w:t>
      </w:r>
      <w:r>
        <w:t xml:space="preserve"> emocional</w:t>
      </w:r>
      <w:r w:rsidRPr="005349E5">
        <w:t xml:space="preserve">. Valoran la autosuficiencia y la comunicación, aunque suelen tener más conflictividad interna. </w:t>
      </w:r>
      <w:r>
        <w:t xml:space="preserve">Sin embargo, son </w:t>
      </w:r>
      <w:r w:rsidRPr="005349E5">
        <w:t xml:space="preserve">las familias </w:t>
      </w:r>
      <w:r>
        <w:t>con dislexia</w:t>
      </w:r>
      <w:r w:rsidRPr="005349E5">
        <w:t xml:space="preserve"> l</w:t>
      </w:r>
      <w:r>
        <w:t>a</w:t>
      </w:r>
      <w:r w:rsidRPr="005349E5">
        <w:t xml:space="preserve">s que prestan más atención a los aspectos curriculares de sus niños, debido principalmente a las características </w:t>
      </w:r>
      <w:r>
        <w:t xml:space="preserve">propias </w:t>
      </w:r>
      <w:r w:rsidRPr="005349E5">
        <w:t>de este trastorno.</w:t>
      </w:r>
    </w:p>
    <w:p w14:paraId="785928B0" w14:textId="77777777" w:rsidR="002D143C" w:rsidRPr="00CD0DE0" w:rsidRDefault="002D143C" w:rsidP="00B553AD">
      <w:pPr>
        <w:spacing w:line="360" w:lineRule="auto"/>
      </w:pPr>
    </w:p>
    <w:p w14:paraId="08538CB3" w14:textId="5B41CFC7" w:rsidR="00B33A41" w:rsidRPr="00CD0DE0" w:rsidRDefault="00B33A41" w:rsidP="00B553AD">
      <w:pPr>
        <w:spacing w:line="360" w:lineRule="auto"/>
      </w:pPr>
      <w:r w:rsidRPr="00CD0DE0">
        <w:rPr>
          <w:i/>
          <w:iCs/>
        </w:rPr>
        <w:t>Palabras clave:</w:t>
      </w:r>
      <w:r w:rsidRPr="00CD0DE0">
        <w:t xml:space="preserve"> Dislexia</w:t>
      </w:r>
      <w:r w:rsidR="00B6183A">
        <w:t xml:space="preserve"> evolutiva</w:t>
      </w:r>
      <w:r w:rsidR="00DD4025">
        <w:t xml:space="preserve"> (D</w:t>
      </w:r>
      <w:r w:rsidR="002527C8">
        <w:t>E</w:t>
      </w:r>
      <w:r w:rsidR="00DD4025">
        <w:t>)</w:t>
      </w:r>
      <w:r w:rsidRPr="00CD0DE0">
        <w:t xml:space="preserve">, </w:t>
      </w:r>
      <w:r w:rsidR="002527C8">
        <w:t>D</w:t>
      </w:r>
      <w:r w:rsidRPr="00CD0DE0">
        <w:t>iscalculia, Trastorno por déficit de atención e hiperactividad (TDAH), Familia.</w:t>
      </w:r>
    </w:p>
    <w:p w14:paraId="09DA8D02" w14:textId="2060468B" w:rsidR="00242EFD" w:rsidRPr="00CD0DE0" w:rsidRDefault="00242EFD" w:rsidP="00B553AD">
      <w:pPr>
        <w:spacing w:line="360" w:lineRule="auto"/>
      </w:pPr>
    </w:p>
    <w:p w14:paraId="35854423" w14:textId="77777777" w:rsidR="009D4F68" w:rsidRDefault="009D4F68" w:rsidP="00B553AD">
      <w:pPr>
        <w:spacing w:line="360" w:lineRule="auto"/>
      </w:pPr>
      <w:r>
        <w:br w:type="page"/>
      </w:r>
    </w:p>
    <w:p w14:paraId="287EFA8B" w14:textId="698885E3" w:rsidR="00242EFD" w:rsidRPr="00CD0DE0" w:rsidRDefault="00242EFD" w:rsidP="00B553AD">
      <w:pPr>
        <w:pStyle w:val="Ttulo1"/>
        <w:spacing w:line="360" w:lineRule="auto"/>
      </w:pPr>
      <w:r w:rsidRPr="005349E5">
        <w:lastRenderedPageBreak/>
        <w:t>INTRODUCCIÓN</w:t>
      </w:r>
    </w:p>
    <w:p w14:paraId="373E1500" w14:textId="69D57FBB" w:rsidR="00B33A41" w:rsidRPr="005349E5" w:rsidRDefault="00242EFD" w:rsidP="00B553AD">
      <w:pPr>
        <w:spacing w:line="360" w:lineRule="auto"/>
      </w:pPr>
      <w:r w:rsidRPr="005349E5">
        <w:t>La dislexia evolutiva (D</w:t>
      </w:r>
      <w:r w:rsidR="002527C8">
        <w:t>E</w:t>
      </w:r>
      <w:r w:rsidRPr="005349E5">
        <w:t xml:space="preserve">, en adelante) es una dificultad específica de aprendizaje de origen neurobiológico, que se caracteriza por dificultades en el reconocimiento preciso y fluido de las palabras, </w:t>
      </w:r>
      <w:r w:rsidR="004601CC">
        <w:t>así como</w:t>
      </w:r>
      <w:r w:rsidRPr="005349E5">
        <w:t xml:space="preserve"> por problemas de ortografía (</w:t>
      </w:r>
      <w:proofErr w:type="spellStart"/>
      <w:r w:rsidRPr="005349E5">
        <w:t>Snowling</w:t>
      </w:r>
      <w:proofErr w:type="spellEnd"/>
      <w:r w:rsidRPr="005349E5">
        <w:t xml:space="preserve"> y Hulme, 2012). Este trastorno neuroevolutivo afecta </w:t>
      </w:r>
      <w:r w:rsidR="004C35FB">
        <w:t>a</w:t>
      </w:r>
      <w:r w:rsidR="00CF0992">
        <w:t xml:space="preserve"> entre e</w:t>
      </w:r>
      <w:r w:rsidRPr="005349E5">
        <w:t xml:space="preserve">l 5% y el 15% de </w:t>
      </w:r>
      <w:r w:rsidR="004C35FB">
        <w:t xml:space="preserve">la población </w:t>
      </w:r>
      <w:r w:rsidRPr="005349E5">
        <w:t xml:space="preserve">escolar (Soriano-Ferrer y Martínez, 2017) y, pese a su alta prevalencia, generalmente se </w:t>
      </w:r>
      <w:r w:rsidR="00CF0992">
        <w:t>detecta</w:t>
      </w:r>
      <w:r w:rsidRPr="005349E5">
        <w:t xml:space="preserve"> de forma tardía, </w:t>
      </w:r>
      <w:r w:rsidR="00CF0992">
        <w:t>ya</w:t>
      </w:r>
      <w:r w:rsidRPr="005349E5">
        <w:t xml:space="preserve"> que sólo se puede </w:t>
      </w:r>
      <w:r w:rsidR="00CF0992">
        <w:t>diagnosticar</w:t>
      </w:r>
      <w:r w:rsidRPr="005349E5">
        <w:t xml:space="preserve"> cuando el disléxico ha fracasado en la adquisición de </w:t>
      </w:r>
      <w:r w:rsidR="00CF0992">
        <w:t>sus</w:t>
      </w:r>
      <w:r w:rsidRPr="005349E5">
        <w:t xml:space="preserve"> procesos lectores. </w:t>
      </w:r>
      <w:r w:rsidR="00CF0992">
        <w:t>La DE suele presentarse frecuente</w:t>
      </w:r>
      <w:r w:rsidR="004601CC">
        <w:t>me</w:t>
      </w:r>
      <w:r w:rsidR="00CF0992">
        <w:t xml:space="preserve">nte de manera comórbida con otros trastornos, como </w:t>
      </w:r>
      <w:r w:rsidR="00EC5E98" w:rsidRPr="005349E5">
        <w:t xml:space="preserve">el Trastorno por déficit de atención e hiperactividad (TDAH), </w:t>
      </w:r>
      <w:r w:rsidRPr="005349E5">
        <w:t xml:space="preserve">con una tasa del 58.5% (según </w:t>
      </w:r>
      <w:proofErr w:type="spellStart"/>
      <w:r w:rsidRPr="005349E5">
        <w:t>Helland</w:t>
      </w:r>
      <w:proofErr w:type="spellEnd"/>
      <w:r w:rsidRPr="005349E5">
        <w:t xml:space="preserve">, </w:t>
      </w:r>
      <w:proofErr w:type="spellStart"/>
      <w:r w:rsidRPr="005349E5">
        <w:t>Posserud</w:t>
      </w:r>
      <w:proofErr w:type="spellEnd"/>
      <w:r w:rsidRPr="005349E5">
        <w:t xml:space="preserve">, </w:t>
      </w:r>
      <w:proofErr w:type="spellStart"/>
      <w:r w:rsidRPr="005349E5">
        <w:t>Helland</w:t>
      </w:r>
      <w:proofErr w:type="spellEnd"/>
      <w:r w:rsidRPr="005349E5">
        <w:t xml:space="preserve">, </w:t>
      </w:r>
      <w:proofErr w:type="spellStart"/>
      <w:r w:rsidRPr="005349E5">
        <w:t>Heimann</w:t>
      </w:r>
      <w:proofErr w:type="spellEnd"/>
      <w:r w:rsidRPr="005349E5">
        <w:t xml:space="preserve"> y </w:t>
      </w:r>
      <w:proofErr w:type="spellStart"/>
      <w:r w:rsidRPr="005349E5">
        <w:t>Lundervold</w:t>
      </w:r>
      <w:proofErr w:type="spellEnd"/>
      <w:r w:rsidRPr="005349E5">
        <w:t xml:space="preserve">, 2016) o la discalculia, con un 27.6% </w:t>
      </w:r>
      <w:r w:rsidR="0036545C" w:rsidRPr="005349E5">
        <w:t xml:space="preserve">de comorbilidad </w:t>
      </w:r>
      <w:r w:rsidRPr="005349E5">
        <w:t>(</w:t>
      </w:r>
      <w:proofErr w:type="spellStart"/>
      <w:r w:rsidRPr="005349E5">
        <w:t>Dirks</w:t>
      </w:r>
      <w:proofErr w:type="spellEnd"/>
      <w:r w:rsidRPr="005349E5">
        <w:t xml:space="preserve">, </w:t>
      </w:r>
      <w:proofErr w:type="spellStart"/>
      <w:r w:rsidRPr="005349E5">
        <w:t>Spyer</w:t>
      </w:r>
      <w:proofErr w:type="spellEnd"/>
      <w:r w:rsidRPr="005349E5">
        <w:t xml:space="preserve">, van </w:t>
      </w:r>
      <w:proofErr w:type="spellStart"/>
      <w:r w:rsidRPr="005349E5">
        <w:t>Lieshout</w:t>
      </w:r>
      <w:proofErr w:type="spellEnd"/>
      <w:r w:rsidRPr="005349E5">
        <w:t xml:space="preserve"> y de </w:t>
      </w:r>
      <w:proofErr w:type="spellStart"/>
      <w:r w:rsidRPr="005349E5">
        <w:t>Sonneville</w:t>
      </w:r>
      <w:proofErr w:type="spellEnd"/>
      <w:r w:rsidRPr="005349E5">
        <w:t>, 2008).</w:t>
      </w:r>
    </w:p>
    <w:p w14:paraId="280DFFBB" w14:textId="1A80D8FA" w:rsidR="00A737C6" w:rsidRDefault="004737D4" w:rsidP="00B553AD">
      <w:pPr>
        <w:spacing w:line="360" w:lineRule="auto"/>
      </w:pPr>
      <w:r w:rsidRPr="00CD0DE0">
        <w:t xml:space="preserve">La </w:t>
      </w:r>
      <w:r w:rsidR="002527C8">
        <w:t>DE</w:t>
      </w:r>
      <w:r w:rsidRPr="00CD0DE0">
        <w:t xml:space="preserve"> tiene consecuencias directas en el estado emocional de quien la sufre</w:t>
      </w:r>
      <w:r w:rsidR="004601CC">
        <w:t xml:space="preserve">. El disléxico suele </w:t>
      </w:r>
      <w:r w:rsidR="0061250D" w:rsidRPr="00CD0DE0">
        <w:t>presentar</w:t>
      </w:r>
      <w:r w:rsidRPr="00CD0DE0">
        <w:t xml:space="preserve"> baja autoestima (</w:t>
      </w:r>
      <w:proofErr w:type="spellStart"/>
      <w:r w:rsidRPr="00CD0DE0">
        <w:t>Zuppardo</w:t>
      </w:r>
      <w:proofErr w:type="spellEnd"/>
      <w:r w:rsidRPr="00CD0DE0">
        <w:t xml:space="preserve">, Serrano y </w:t>
      </w:r>
      <w:proofErr w:type="spellStart"/>
      <w:r w:rsidRPr="00CD0DE0">
        <w:t>Pirrone</w:t>
      </w:r>
      <w:proofErr w:type="spellEnd"/>
      <w:r w:rsidRPr="00CD0DE0">
        <w:t>, 2017), problemas de autoconcepto (</w:t>
      </w:r>
      <w:proofErr w:type="spellStart"/>
      <w:r w:rsidRPr="00CD0DE0">
        <w:t>Tabassam</w:t>
      </w:r>
      <w:proofErr w:type="spellEnd"/>
      <w:r w:rsidRPr="00CD0DE0">
        <w:t xml:space="preserve"> y Grainger, 2002; Hall, </w:t>
      </w:r>
      <w:proofErr w:type="spellStart"/>
      <w:r w:rsidRPr="00CD0DE0">
        <w:t>Spruill</w:t>
      </w:r>
      <w:proofErr w:type="spellEnd"/>
      <w:r w:rsidRPr="00CD0DE0">
        <w:t xml:space="preserve"> y Webster, 2002), </w:t>
      </w:r>
      <w:r w:rsidR="00BB4832" w:rsidRPr="00CD0DE0">
        <w:t xml:space="preserve">problemas conductuales (Ruiz-Jiménez, 2018; </w:t>
      </w:r>
      <w:proofErr w:type="spellStart"/>
      <w:r w:rsidR="00BB4832" w:rsidRPr="00CD0DE0">
        <w:t>Gishi</w:t>
      </w:r>
      <w:proofErr w:type="spellEnd"/>
      <w:r w:rsidR="00BB4832" w:rsidRPr="00CD0DE0">
        <w:t xml:space="preserve">, </w:t>
      </w:r>
      <w:proofErr w:type="spellStart"/>
      <w:r w:rsidR="00BB4832" w:rsidRPr="00CD0DE0">
        <w:t>Bottesi</w:t>
      </w:r>
      <w:proofErr w:type="spellEnd"/>
      <w:r w:rsidR="00BB4832" w:rsidRPr="00CD0DE0">
        <w:t xml:space="preserve">, Re, </w:t>
      </w:r>
      <w:proofErr w:type="spellStart"/>
      <w:r w:rsidR="00BB4832" w:rsidRPr="00CD0DE0">
        <w:t>Cerea</w:t>
      </w:r>
      <w:proofErr w:type="spellEnd"/>
      <w:r w:rsidR="00BB4832" w:rsidRPr="00CD0DE0">
        <w:t xml:space="preserve"> y </w:t>
      </w:r>
      <w:proofErr w:type="spellStart"/>
      <w:r w:rsidR="00BB4832" w:rsidRPr="00CD0DE0">
        <w:t>Mammarella</w:t>
      </w:r>
      <w:proofErr w:type="spellEnd"/>
      <w:r w:rsidR="00BB4832" w:rsidRPr="00CD0DE0">
        <w:t xml:space="preserve">, 2016; Novita, 2016), </w:t>
      </w:r>
      <w:r w:rsidRPr="00CD0DE0">
        <w:t xml:space="preserve">estrés y ansiedad (Paget y Reynolds, 1984; Huntington y Bender, 1993), así como escasa felicidad </w:t>
      </w:r>
      <w:r w:rsidR="004601CC">
        <w:t xml:space="preserve">percibida </w:t>
      </w:r>
      <w:r w:rsidRPr="00CD0DE0">
        <w:t xml:space="preserve">y bienestar emocional (Casey, Levy, Brown y Brooks-Gunn, 1992). La regulación emocional de las personas con </w:t>
      </w:r>
      <w:r w:rsidR="002527C8">
        <w:t>DE</w:t>
      </w:r>
      <w:r w:rsidR="0036545C">
        <w:t xml:space="preserve"> se muestra menos</w:t>
      </w:r>
      <w:r w:rsidRPr="00CD0DE0">
        <w:t xml:space="preserve"> eficiente que la de los normolectores (Rodríguez, González y Diaz, 2018; Nelson y </w:t>
      </w:r>
      <w:proofErr w:type="spellStart"/>
      <w:r w:rsidRPr="00CD0DE0">
        <w:t>Liebel</w:t>
      </w:r>
      <w:proofErr w:type="spellEnd"/>
      <w:r w:rsidRPr="00CD0DE0">
        <w:t>, 2018)</w:t>
      </w:r>
      <w:r w:rsidR="00BB4832" w:rsidRPr="00CD0DE0">
        <w:t xml:space="preserve">, </w:t>
      </w:r>
      <w:r w:rsidR="0061250D" w:rsidRPr="00CD0DE0">
        <w:t>con</w:t>
      </w:r>
      <w:r w:rsidR="00BB4832" w:rsidRPr="00CD0DE0">
        <w:t xml:space="preserve"> </w:t>
      </w:r>
      <w:r w:rsidRPr="00CD0DE0">
        <w:t xml:space="preserve">apegos inseguros </w:t>
      </w:r>
      <w:r w:rsidR="00BB4832" w:rsidRPr="00CD0DE0">
        <w:t xml:space="preserve">hacia sus </w:t>
      </w:r>
      <w:r w:rsidRPr="00CD0DE0">
        <w:t>padres, problemas de dependencia (</w:t>
      </w:r>
      <w:proofErr w:type="spellStart"/>
      <w:r w:rsidRPr="00CD0DE0">
        <w:t>McKinney</w:t>
      </w:r>
      <w:proofErr w:type="spellEnd"/>
      <w:r w:rsidRPr="00CD0DE0">
        <w:t xml:space="preserve"> y </w:t>
      </w:r>
      <w:proofErr w:type="spellStart"/>
      <w:r w:rsidRPr="00CD0DE0">
        <w:t>Feagan</w:t>
      </w:r>
      <w:proofErr w:type="spellEnd"/>
      <w:r w:rsidRPr="00CD0DE0">
        <w:t xml:space="preserve">, 1984; </w:t>
      </w:r>
      <w:proofErr w:type="spellStart"/>
      <w:r w:rsidRPr="00CD0DE0">
        <w:t>Carotenuto</w:t>
      </w:r>
      <w:proofErr w:type="spellEnd"/>
      <w:r w:rsidRPr="00CD0DE0">
        <w:t xml:space="preserve"> et al., 2017)</w:t>
      </w:r>
      <w:r w:rsidR="00A737C6">
        <w:t>,</w:t>
      </w:r>
      <w:r w:rsidR="00BB4832" w:rsidRPr="00CD0DE0">
        <w:t xml:space="preserve"> </w:t>
      </w:r>
      <w:r w:rsidRPr="00CD0DE0">
        <w:t>baja cohesión familiar (</w:t>
      </w:r>
      <w:proofErr w:type="spellStart"/>
      <w:r w:rsidRPr="00CD0DE0">
        <w:t>Hollingshead</w:t>
      </w:r>
      <w:proofErr w:type="spellEnd"/>
      <w:r w:rsidRPr="00CD0DE0">
        <w:t xml:space="preserve">, 1975; </w:t>
      </w:r>
      <w:proofErr w:type="spellStart"/>
      <w:r w:rsidRPr="00CD0DE0">
        <w:t>Carotenuto</w:t>
      </w:r>
      <w:proofErr w:type="spellEnd"/>
      <w:r w:rsidRPr="00CD0DE0">
        <w:t xml:space="preserve"> et al., 2017)</w:t>
      </w:r>
      <w:r w:rsidR="00A737C6">
        <w:t xml:space="preserve">, y frecuentes </w:t>
      </w:r>
      <w:r w:rsidR="00E83BF5">
        <w:t xml:space="preserve">conflictos con </w:t>
      </w:r>
      <w:r w:rsidR="00E83BF5" w:rsidRPr="00E83BF5">
        <w:t>compañeros de trabajo y familiares</w:t>
      </w:r>
      <w:r w:rsidR="00E83BF5">
        <w:t xml:space="preserve"> </w:t>
      </w:r>
      <w:r w:rsidR="00E83BF5" w:rsidRPr="00E83BF5">
        <w:t xml:space="preserve">(Humphrey y Mullins, 2002b; </w:t>
      </w:r>
      <w:r w:rsidR="00E83BF5">
        <w:t>Riddick</w:t>
      </w:r>
      <w:r w:rsidR="00E83BF5" w:rsidRPr="00E83BF5">
        <w:t>, 2009)</w:t>
      </w:r>
      <w:r w:rsidR="00A737C6">
        <w:t xml:space="preserve">. </w:t>
      </w:r>
    </w:p>
    <w:p w14:paraId="403118A2" w14:textId="6D8EDCE5" w:rsidR="0011029B" w:rsidRPr="00307C6D" w:rsidRDefault="00A737C6" w:rsidP="00B553AD">
      <w:pPr>
        <w:spacing w:line="360" w:lineRule="auto"/>
      </w:pPr>
      <w:r w:rsidRPr="00307C6D">
        <w:t xml:space="preserve">Carroll y Iles (2006) </w:t>
      </w:r>
      <w:r w:rsidR="0075319B" w:rsidRPr="00307C6D">
        <w:t xml:space="preserve">destacan </w:t>
      </w:r>
      <w:r w:rsidRPr="00307C6D">
        <w:t>que</w:t>
      </w:r>
      <w:r w:rsidR="0075319B" w:rsidRPr="00307C6D">
        <w:t xml:space="preserve">, </w:t>
      </w:r>
      <w:r w:rsidR="006E64C4" w:rsidRPr="00307C6D">
        <w:t xml:space="preserve">debido a </w:t>
      </w:r>
      <w:r w:rsidR="008D4633" w:rsidRPr="00307C6D">
        <w:t>esta</w:t>
      </w:r>
      <w:r w:rsidR="006E64C4" w:rsidRPr="00307C6D">
        <w:t xml:space="preserve"> </w:t>
      </w:r>
      <w:r w:rsidR="0075319B" w:rsidRPr="00307C6D">
        <w:t>regulación emocional deficiente</w:t>
      </w:r>
      <w:r w:rsidR="0011029B" w:rsidRPr="00307C6D">
        <w:t xml:space="preserve">, es frecuente que los disléxicos muestren </w:t>
      </w:r>
      <w:r w:rsidR="0075319B" w:rsidRPr="00307C6D">
        <w:t>problemas de adaptación</w:t>
      </w:r>
      <w:r w:rsidR="00C5459C" w:rsidRPr="00307C6D">
        <w:t xml:space="preserve"> </w:t>
      </w:r>
      <w:r w:rsidR="0011029B" w:rsidRPr="00307C6D">
        <w:t>escolar</w:t>
      </w:r>
      <w:r w:rsidR="00C5459C" w:rsidRPr="00307C6D">
        <w:t>, social</w:t>
      </w:r>
      <w:r w:rsidR="0011029B" w:rsidRPr="00307C6D">
        <w:t xml:space="preserve"> y laboral. </w:t>
      </w:r>
      <w:r w:rsidR="00C5459C" w:rsidRPr="00307C6D">
        <w:t>L</w:t>
      </w:r>
      <w:r w:rsidR="0011029B" w:rsidRPr="00307C6D">
        <w:t xml:space="preserve">os </w:t>
      </w:r>
      <w:r w:rsidR="0020671D" w:rsidRPr="00307C6D">
        <w:t xml:space="preserve">niños </w:t>
      </w:r>
      <w:r w:rsidR="0011029B" w:rsidRPr="00307C6D">
        <w:t xml:space="preserve">disléxicos </w:t>
      </w:r>
      <w:r w:rsidR="00C5459C" w:rsidRPr="00307C6D">
        <w:t xml:space="preserve">suelen informar acerca de sentimientos de abandono o exclusión </w:t>
      </w:r>
      <w:r w:rsidR="0011029B" w:rsidRPr="00307C6D">
        <w:t xml:space="preserve">por </w:t>
      </w:r>
      <w:r w:rsidR="00C5459C" w:rsidRPr="00307C6D">
        <w:t xml:space="preserve">los </w:t>
      </w:r>
      <w:r w:rsidR="0011029B" w:rsidRPr="00307C6D">
        <w:t>sistema</w:t>
      </w:r>
      <w:r w:rsidR="00C5459C" w:rsidRPr="00307C6D">
        <w:t>s</w:t>
      </w:r>
      <w:r w:rsidR="0011029B" w:rsidRPr="00307C6D">
        <w:t xml:space="preserve"> educativo</w:t>
      </w:r>
      <w:r w:rsidR="00C5459C" w:rsidRPr="00307C6D">
        <w:t>s</w:t>
      </w:r>
      <w:r w:rsidR="0011029B" w:rsidRPr="00307C6D">
        <w:t xml:space="preserve"> (Forteza, Fuster y Moreno-Tallón, 2019; Boyes, </w:t>
      </w:r>
      <w:proofErr w:type="spellStart"/>
      <w:r w:rsidR="0011029B" w:rsidRPr="00307C6D">
        <w:t>Leitão</w:t>
      </w:r>
      <w:proofErr w:type="spellEnd"/>
      <w:r w:rsidR="0011029B" w:rsidRPr="00307C6D">
        <w:t xml:space="preserve">, </w:t>
      </w:r>
      <w:proofErr w:type="spellStart"/>
      <w:r w:rsidR="0011029B" w:rsidRPr="00307C6D">
        <w:t>Claessen</w:t>
      </w:r>
      <w:proofErr w:type="spellEnd"/>
      <w:r w:rsidR="0011029B" w:rsidRPr="00307C6D">
        <w:t xml:space="preserve">, </w:t>
      </w:r>
      <w:proofErr w:type="spellStart"/>
      <w:r w:rsidR="0011029B" w:rsidRPr="00307C6D">
        <w:t>Badcock</w:t>
      </w:r>
      <w:proofErr w:type="spellEnd"/>
      <w:r w:rsidR="0011029B" w:rsidRPr="00307C6D">
        <w:t xml:space="preserve">, y </w:t>
      </w:r>
      <w:proofErr w:type="spellStart"/>
      <w:r w:rsidR="0011029B" w:rsidRPr="00307C6D">
        <w:t>Nayton</w:t>
      </w:r>
      <w:proofErr w:type="spellEnd"/>
      <w:r w:rsidR="0011029B" w:rsidRPr="00307C6D">
        <w:t xml:space="preserve">, 2020) lo que los lleva, junto, con sus problemas de regulación, a verse envueltos en episodios de acoso escolar en un número elevado de ocasiones, tanto como víctimas como perpetradores (Beckman, </w:t>
      </w:r>
      <w:proofErr w:type="spellStart"/>
      <w:r w:rsidR="0011029B" w:rsidRPr="00307C6D">
        <w:t>Hellström</w:t>
      </w:r>
      <w:proofErr w:type="spellEnd"/>
      <w:r w:rsidR="0011029B" w:rsidRPr="00307C6D">
        <w:t xml:space="preserve"> y </w:t>
      </w:r>
      <w:proofErr w:type="spellStart"/>
      <w:r w:rsidR="0011029B" w:rsidRPr="00307C6D">
        <w:t>Kobyletzki</w:t>
      </w:r>
      <w:proofErr w:type="spellEnd"/>
      <w:r w:rsidR="0011029B" w:rsidRPr="00307C6D">
        <w:t>, 2019; Boyes et al., 2020).</w:t>
      </w:r>
      <w:r w:rsidR="00C5459C" w:rsidRPr="00307C6D">
        <w:t xml:space="preserve"> E</w:t>
      </w:r>
      <w:r w:rsidR="005D1273" w:rsidRPr="00307C6D">
        <w:t xml:space="preserve">stos niños tienen muchas más posibilidades de abandonar sus estudios, lo que a su vez les predispone con </w:t>
      </w:r>
      <w:r w:rsidR="008D4633" w:rsidRPr="00307C6D">
        <w:t>más</w:t>
      </w:r>
      <w:r w:rsidR="005D1273" w:rsidRPr="00307C6D">
        <w:t xml:space="preserve"> </w:t>
      </w:r>
      <w:r w:rsidR="005D1273" w:rsidRPr="00307C6D">
        <w:lastRenderedPageBreak/>
        <w:t>frecuencia a desarrollar conductas delictivas tempranas (</w:t>
      </w:r>
      <w:proofErr w:type="spellStart"/>
      <w:r w:rsidR="005D1273" w:rsidRPr="00307C6D">
        <w:t>Einat</w:t>
      </w:r>
      <w:proofErr w:type="spellEnd"/>
      <w:r w:rsidR="005D1273" w:rsidRPr="00307C6D">
        <w:t xml:space="preserve"> y </w:t>
      </w:r>
      <w:proofErr w:type="spellStart"/>
      <w:r w:rsidR="005D1273" w:rsidRPr="00307C6D">
        <w:t>Einat</w:t>
      </w:r>
      <w:proofErr w:type="spellEnd"/>
      <w:r w:rsidR="005D1273" w:rsidRPr="00307C6D">
        <w:t>, 2007).</w:t>
      </w:r>
      <w:r w:rsidR="0020671D" w:rsidRPr="00307C6D">
        <w:t xml:space="preserve"> </w:t>
      </w:r>
      <w:r w:rsidR="008D4633" w:rsidRPr="00307C6D">
        <w:t xml:space="preserve">Todos los factores mencionados se suman a los problemas puramente curriculares, lo que hace que los disléxicos muestren una gran </w:t>
      </w:r>
      <w:r w:rsidR="004C79C7" w:rsidRPr="00307C6D">
        <w:t>dificultad</w:t>
      </w:r>
      <w:r w:rsidRPr="00307C6D">
        <w:t xml:space="preserve"> </w:t>
      </w:r>
      <w:r w:rsidR="00CF0992" w:rsidRPr="00307C6D">
        <w:t xml:space="preserve">para finalizar sus </w:t>
      </w:r>
      <w:r w:rsidR="006B274A" w:rsidRPr="00307C6D">
        <w:t>estudios</w:t>
      </w:r>
      <w:r w:rsidR="00E64CB9">
        <w:t>. Esto,</w:t>
      </w:r>
      <w:r w:rsidR="008D4633" w:rsidRPr="00307C6D">
        <w:t xml:space="preserve"> a su vez hace que, </w:t>
      </w:r>
      <w:r w:rsidR="0020671D" w:rsidRPr="00307C6D">
        <w:t>en la edad adulta</w:t>
      </w:r>
      <w:r w:rsidR="00C5459C" w:rsidRPr="00307C6D">
        <w:t>,</w:t>
      </w:r>
      <w:r w:rsidR="0020671D" w:rsidRPr="00307C6D">
        <w:t xml:space="preserve"> </w:t>
      </w:r>
      <w:r w:rsidR="00C5459C" w:rsidRPr="00307C6D">
        <w:t xml:space="preserve">tengan </w:t>
      </w:r>
      <w:r w:rsidR="008D4633" w:rsidRPr="00307C6D">
        <w:t xml:space="preserve">más </w:t>
      </w:r>
      <w:r w:rsidR="00C5459C" w:rsidRPr="00307C6D">
        <w:t xml:space="preserve">problemas </w:t>
      </w:r>
      <w:r w:rsidR="008D4633" w:rsidRPr="00307C6D">
        <w:t xml:space="preserve">a la hora de </w:t>
      </w:r>
      <w:r w:rsidR="006B274A" w:rsidRPr="00307C6D">
        <w:t xml:space="preserve">acceder a trabajos de alta cualificación, </w:t>
      </w:r>
      <w:r w:rsidR="0020671D" w:rsidRPr="00307C6D">
        <w:t xml:space="preserve">predisponiendo a los disléxicos a sufrir </w:t>
      </w:r>
      <w:r w:rsidR="0061250D" w:rsidRPr="00307C6D">
        <w:t xml:space="preserve">problemas de inclusión laboral, alta tasa de </w:t>
      </w:r>
      <w:r w:rsidR="006B274A" w:rsidRPr="00307C6D">
        <w:t>desempleo</w:t>
      </w:r>
      <w:r w:rsidR="0036545C" w:rsidRPr="00307C6D">
        <w:t xml:space="preserve"> y</w:t>
      </w:r>
      <w:r w:rsidR="0061250D" w:rsidRPr="00307C6D">
        <w:t xml:space="preserve"> </w:t>
      </w:r>
      <w:r w:rsidR="006B274A" w:rsidRPr="00307C6D">
        <w:t xml:space="preserve">trabajos </w:t>
      </w:r>
      <w:r w:rsidR="00CF0992" w:rsidRPr="00307C6D">
        <w:t>con</w:t>
      </w:r>
      <w:r w:rsidR="006B274A" w:rsidRPr="00307C6D">
        <w:t xml:space="preserve"> peor remuneración</w:t>
      </w:r>
      <w:r w:rsidR="0020671D" w:rsidRPr="00307C6D">
        <w:t xml:space="preserve"> (Castillo y </w:t>
      </w:r>
      <w:proofErr w:type="spellStart"/>
      <w:r w:rsidR="0020671D" w:rsidRPr="00307C6D">
        <w:t>Gilger</w:t>
      </w:r>
      <w:proofErr w:type="spellEnd"/>
      <w:r w:rsidR="0020671D" w:rsidRPr="00307C6D">
        <w:t>, 2018)</w:t>
      </w:r>
      <w:r w:rsidR="005D1273" w:rsidRPr="00307C6D">
        <w:t xml:space="preserve">. </w:t>
      </w:r>
      <w:r w:rsidR="008D4633" w:rsidRPr="00307C6D">
        <w:t>En conclusión,</w:t>
      </w:r>
      <w:r w:rsidR="00E64CB9">
        <w:t xml:space="preserve"> se ha demostrado </w:t>
      </w:r>
      <w:r w:rsidR="00307C6D" w:rsidRPr="00307C6D">
        <w:t xml:space="preserve">que </w:t>
      </w:r>
      <w:r w:rsidR="008D4633" w:rsidRPr="00307C6D">
        <w:t xml:space="preserve">las personas con DE </w:t>
      </w:r>
      <w:r w:rsidR="00E64CB9">
        <w:t xml:space="preserve">pueden presentar numerosos problemas emocionales </w:t>
      </w:r>
      <w:r w:rsidR="00307C6D" w:rsidRPr="00307C6D">
        <w:t xml:space="preserve">en todas las fases de su desarrollo vital, y esta conflictividad no sólo les afectará a ellos, </w:t>
      </w:r>
      <w:r w:rsidR="0020671D" w:rsidRPr="00307C6D">
        <w:t xml:space="preserve">sino </w:t>
      </w:r>
      <w:r w:rsidR="00307C6D" w:rsidRPr="00307C6D">
        <w:t xml:space="preserve">que se propagará </w:t>
      </w:r>
      <w:r w:rsidR="005D1273" w:rsidRPr="00307C6D">
        <w:t xml:space="preserve">a </w:t>
      </w:r>
      <w:r w:rsidR="0020671D" w:rsidRPr="00307C6D">
        <w:t xml:space="preserve">todos </w:t>
      </w:r>
      <w:r w:rsidR="005D1273" w:rsidRPr="00307C6D">
        <w:t>los que lo rodean.</w:t>
      </w:r>
    </w:p>
    <w:p w14:paraId="7DBAA447" w14:textId="77777777" w:rsidR="00A737C6" w:rsidRPr="00CD0DE0" w:rsidRDefault="00A737C6" w:rsidP="00B553AD">
      <w:pPr>
        <w:spacing w:line="360" w:lineRule="auto"/>
      </w:pPr>
    </w:p>
    <w:p w14:paraId="49F84342" w14:textId="77777777" w:rsidR="006B274A" w:rsidRPr="006B274A" w:rsidRDefault="006B274A" w:rsidP="00B553AD">
      <w:pPr>
        <w:pStyle w:val="Ttulo2"/>
        <w:spacing w:line="360" w:lineRule="auto"/>
      </w:pPr>
      <w:r w:rsidRPr="006B274A">
        <w:t>Impacto familiar de la dislexia</w:t>
      </w:r>
    </w:p>
    <w:p w14:paraId="1DB4D1BE" w14:textId="3626B6D2" w:rsidR="0075319B" w:rsidRDefault="00603D59" w:rsidP="00B553AD">
      <w:pPr>
        <w:spacing w:line="360" w:lineRule="auto"/>
      </w:pPr>
      <w:r w:rsidRPr="00CD0DE0">
        <w:t xml:space="preserve">Existen numerosos estudios que </w:t>
      </w:r>
      <w:r w:rsidR="004C79C7">
        <w:t xml:space="preserve">afirman que </w:t>
      </w:r>
      <w:r w:rsidRPr="00CD0DE0">
        <w:t xml:space="preserve">la </w:t>
      </w:r>
      <w:r w:rsidR="002527C8">
        <w:t>DE</w:t>
      </w:r>
      <w:r w:rsidRPr="00CD0DE0">
        <w:t xml:space="preserve"> </w:t>
      </w:r>
      <w:r w:rsidR="004C79C7">
        <w:t xml:space="preserve">impacta directamente </w:t>
      </w:r>
      <w:r w:rsidRPr="00CD0DE0">
        <w:t xml:space="preserve">en </w:t>
      </w:r>
      <w:r w:rsidR="004C79C7">
        <w:t xml:space="preserve">el círculo </w:t>
      </w:r>
      <w:r w:rsidR="0075319B">
        <w:t>de relaciones personales</w:t>
      </w:r>
      <w:r w:rsidR="004C79C7">
        <w:t xml:space="preserve"> del </w:t>
      </w:r>
      <w:r w:rsidRPr="00CD0DE0">
        <w:t xml:space="preserve">disléxico y, </w:t>
      </w:r>
      <w:r w:rsidR="006B274A" w:rsidRPr="006B274A">
        <w:t xml:space="preserve">en especial, en su familia (Cuetos, Suárez-Coalla, Molina, y </w:t>
      </w:r>
      <w:proofErr w:type="spellStart"/>
      <w:r w:rsidR="006B274A" w:rsidRPr="006B274A">
        <w:t>Llenderrozas</w:t>
      </w:r>
      <w:proofErr w:type="spellEnd"/>
      <w:r w:rsidR="006B274A" w:rsidRPr="006B274A">
        <w:t xml:space="preserve">, 2015; </w:t>
      </w:r>
      <w:proofErr w:type="spellStart"/>
      <w:r w:rsidR="006B274A" w:rsidRPr="006B274A">
        <w:t>Loprieno</w:t>
      </w:r>
      <w:proofErr w:type="spellEnd"/>
      <w:r w:rsidR="006B274A" w:rsidRPr="006B274A">
        <w:t xml:space="preserve"> y </w:t>
      </w:r>
      <w:proofErr w:type="spellStart"/>
      <w:r w:rsidR="006B274A" w:rsidRPr="006B274A">
        <w:t>Gagliano</w:t>
      </w:r>
      <w:proofErr w:type="spellEnd"/>
      <w:r w:rsidR="006B274A" w:rsidRPr="006B274A">
        <w:t xml:space="preserve">, 2016; </w:t>
      </w:r>
      <w:proofErr w:type="spellStart"/>
      <w:r w:rsidR="006B274A" w:rsidRPr="006B274A">
        <w:t>Carotenuto</w:t>
      </w:r>
      <w:proofErr w:type="spellEnd"/>
      <w:r w:rsidR="006B274A" w:rsidRPr="006B274A">
        <w:t xml:space="preserve"> et al., 2017; Fernández-Alcántara, Correa-Delgado, Muñoz, Salvatierra, Fuentes-Hélices, y Laynez-Rubio, 2017; </w:t>
      </w:r>
      <w:proofErr w:type="spellStart"/>
      <w:r w:rsidR="006B274A" w:rsidRPr="006B274A">
        <w:t>Rapus</w:t>
      </w:r>
      <w:proofErr w:type="spellEnd"/>
      <w:r w:rsidR="006B274A" w:rsidRPr="006B274A">
        <w:t xml:space="preserve">-Pavel, </w:t>
      </w:r>
      <w:proofErr w:type="spellStart"/>
      <w:r w:rsidR="006B274A" w:rsidRPr="006B274A">
        <w:t>Vitalic</w:t>
      </w:r>
      <w:proofErr w:type="spellEnd"/>
      <w:r w:rsidR="006B274A" w:rsidRPr="006B274A">
        <w:t xml:space="preserve"> y </w:t>
      </w:r>
      <w:proofErr w:type="spellStart"/>
      <w:r w:rsidR="006B274A" w:rsidRPr="006B274A">
        <w:t>Rejec</w:t>
      </w:r>
      <w:proofErr w:type="spellEnd"/>
      <w:r w:rsidR="006B274A" w:rsidRPr="006B274A">
        <w:t xml:space="preserve">, 2018). </w:t>
      </w:r>
      <w:r w:rsidR="004C79C7">
        <w:t xml:space="preserve">Estos </w:t>
      </w:r>
      <w:r w:rsidR="006B274A" w:rsidRPr="006B274A">
        <w:t xml:space="preserve">familiares suelen sufrir elevados niveles de fatiga y </w:t>
      </w:r>
      <w:proofErr w:type="spellStart"/>
      <w:r w:rsidR="006B274A" w:rsidRPr="006B274A">
        <w:rPr>
          <w:i/>
          <w:iCs/>
        </w:rPr>
        <w:t>burn</w:t>
      </w:r>
      <w:proofErr w:type="spellEnd"/>
      <w:r w:rsidR="006B274A" w:rsidRPr="006B274A">
        <w:rPr>
          <w:i/>
          <w:iCs/>
        </w:rPr>
        <w:t xml:space="preserve"> </w:t>
      </w:r>
      <w:proofErr w:type="spellStart"/>
      <w:r w:rsidR="006B274A" w:rsidRPr="006B274A">
        <w:rPr>
          <w:i/>
          <w:iCs/>
        </w:rPr>
        <w:t>out</w:t>
      </w:r>
      <w:proofErr w:type="spellEnd"/>
      <w:r w:rsidR="006B274A" w:rsidRPr="006B274A">
        <w:t>, estrés parental y depresión (</w:t>
      </w:r>
      <w:proofErr w:type="spellStart"/>
      <w:r w:rsidR="006B274A" w:rsidRPr="006B274A">
        <w:t>Multhauf</w:t>
      </w:r>
      <w:proofErr w:type="spellEnd"/>
      <w:r w:rsidR="006B274A" w:rsidRPr="006B274A">
        <w:t xml:space="preserve">, Buschmann y </w:t>
      </w:r>
      <w:proofErr w:type="spellStart"/>
      <w:r w:rsidR="006B274A" w:rsidRPr="006B274A">
        <w:t>Soellner</w:t>
      </w:r>
      <w:proofErr w:type="spellEnd"/>
      <w:r w:rsidR="006B274A" w:rsidRPr="006B274A">
        <w:t>, 2016). Es especialmente llamativa la carga emocional que sufren las madres de</w:t>
      </w:r>
      <w:r w:rsidR="0036545C">
        <w:t xml:space="preserve"> las personas con </w:t>
      </w:r>
      <w:r w:rsidR="002527C8">
        <w:t>DE</w:t>
      </w:r>
      <w:r w:rsidR="006B274A" w:rsidRPr="006B274A">
        <w:t>, que muestran mayores niveles de estrés, frustración e insatisfacción que l</w:t>
      </w:r>
      <w:r w:rsidR="004C79C7">
        <w:t xml:space="preserve">as madres de </w:t>
      </w:r>
      <w:r w:rsidR="006B274A" w:rsidRPr="006B274A">
        <w:t>hijos normolectores (</w:t>
      </w:r>
      <w:proofErr w:type="spellStart"/>
      <w:r w:rsidR="006B274A" w:rsidRPr="006B274A">
        <w:t>Loprieno</w:t>
      </w:r>
      <w:proofErr w:type="spellEnd"/>
      <w:r w:rsidR="006B274A" w:rsidRPr="006B274A">
        <w:t xml:space="preserve"> et al., 2016; Fernández-Alcántara et al., 2017; </w:t>
      </w:r>
      <w:proofErr w:type="spellStart"/>
      <w:r w:rsidR="006B274A" w:rsidRPr="006B274A">
        <w:t>Rapus</w:t>
      </w:r>
      <w:proofErr w:type="spellEnd"/>
      <w:r w:rsidR="006B274A" w:rsidRPr="006B274A">
        <w:t xml:space="preserve">-Pavel et al., 2018; </w:t>
      </w:r>
      <w:proofErr w:type="spellStart"/>
      <w:r w:rsidR="006B274A" w:rsidRPr="006B274A">
        <w:t>Bonifacci</w:t>
      </w:r>
      <w:proofErr w:type="spellEnd"/>
      <w:r w:rsidR="006B274A" w:rsidRPr="006B274A">
        <w:t xml:space="preserve">, </w:t>
      </w:r>
      <w:proofErr w:type="spellStart"/>
      <w:r w:rsidR="006B274A" w:rsidRPr="006B274A">
        <w:t>Massi</w:t>
      </w:r>
      <w:proofErr w:type="spellEnd"/>
      <w:r w:rsidR="006B274A" w:rsidRPr="006B274A">
        <w:t xml:space="preserve">, </w:t>
      </w:r>
      <w:proofErr w:type="spellStart"/>
      <w:r w:rsidR="006B274A" w:rsidRPr="006B274A">
        <w:t>Pignataro</w:t>
      </w:r>
      <w:proofErr w:type="spellEnd"/>
      <w:r w:rsidR="006B274A" w:rsidRPr="006B274A">
        <w:t xml:space="preserve">, </w:t>
      </w:r>
      <w:proofErr w:type="spellStart"/>
      <w:r w:rsidR="006B274A" w:rsidRPr="006B274A">
        <w:t>Zocco</w:t>
      </w:r>
      <w:proofErr w:type="spellEnd"/>
      <w:r w:rsidR="006B274A" w:rsidRPr="006B274A">
        <w:t xml:space="preserve"> y </w:t>
      </w:r>
      <w:proofErr w:type="spellStart"/>
      <w:r w:rsidR="006B274A" w:rsidRPr="006B274A">
        <w:t>Chiodo</w:t>
      </w:r>
      <w:proofErr w:type="spellEnd"/>
      <w:r w:rsidR="006B274A" w:rsidRPr="006B274A">
        <w:t>, 2019)</w:t>
      </w:r>
      <w:r w:rsidR="0075319B">
        <w:t>, lo que</w:t>
      </w:r>
      <w:r w:rsidR="00CF0992">
        <w:t xml:space="preserve"> </w:t>
      </w:r>
      <w:r w:rsidR="00941256">
        <w:t>provoca</w:t>
      </w:r>
      <w:r w:rsidR="0075319B">
        <w:t>, a su vez,</w:t>
      </w:r>
      <w:r w:rsidR="00CF0992">
        <w:t xml:space="preserve"> que hagan </w:t>
      </w:r>
      <w:r w:rsidR="004C79C7">
        <w:t xml:space="preserve">un </w:t>
      </w:r>
      <w:r w:rsidR="00941256">
        <w:t xml:space="preserve">elevado </w:t>
      </w:r>
      <w:r w:rsidR="0036545C">
        <w:t>uso</w:t>
      </w:r>
      <w:r w:rsidR="004C79C7">
        <w:t xml:space="preserve"> </w:t>
      </w:r>
      <w:r w:rsidR="0036545C">
        <w:t xml:space="preserve">ambulatorio de </w:t>
      </w:r>
      <w:r w:rsidR="004C79C7">
        <w:t xml:space="preserve">los servicios </w:t>
      </w:r>
      <w:r w:rsidR="0036545C">
        <w:t>salud mental</w:t>
      </w:r>
      <w:r w:rsidR="006B274A" w:rsidRPr="006B274A">
        <w:t xml:space="preserve"> (</w:t>
      </w:r>
      <w:proofErr w:type="spellStart"/>
      <w:r w:rsidR="006B274A" w:rsidRPr="006B274A">
        <w:t>Leitão</w:t>
      </w:r>
      <w:proofErr w:type="spellEnd"/>
      <w:r w:rsidR="006B274A" w:rsidRPr="006B274A">
        <w:t xml:space="preserve">, </w:t>
      </w:r>
      <w:proofErr w:type="spellStart"/>
      <w:r w:rsidR="006B274A" w:rsidRPr="006B274A">
        <w:t>Dzidic</w:t>
      </w:r>
      <w:proofErr w:type="spellEnd"/>
      <w:r w:rsidR="006B274A" w:rsidRPr="006B274A">
        <w:t xml:space="preserve">, </w:t>
      </w:r>
      <w:proofErr w:type="spellStart"/>
      <w:r w:rsidR="006B274A" w:rsidRPr="006B274A">
        <w:t>Claessen</w:t>
      </w:r>
      <w:proofErr w:type="spellEnd"/>
      <w:r w:rsidR="006B274A" w:rsidRPr="006B274A">
        <w:t xml:space="preserve">, Gordon, Howard, </w:t>
      </w:r>
      <w:proofErr w:type="spellStart"/>
      <w:r w:rsidR="006B274A" w:rsidRPr="006B274A">
        <w:t>Nayton</w:t>
      </w:r>
      <w:proofErr w:type="spellEnd"/>
      <w:r w:rsidR="006B274A" w:rsidRPr="006B274A">
        <w:t>, y Boyes, 2017). Es</w:t>
      </w:r>
      <w:r w:rsidR="00941256">
        <w:t xml:space="preserve"> frecuente que es</w:t>
      </w:r>
      <w:r w:rsidR="006B274A" w:rsidRPr="006B274A">
        <w:t>tas madres califi</w:t>
      </w:r>
      <w:r w:rsidR="00941256">
        <w:t>quen</w:t>
      </w:r>
      <w:r w:rsidR="006B274A" w:rsidRPr="006B274A">
        <w:t xml:space="preserve"> las interacciones con sus hijos como altamente estresantes, </w:t>
      </w:r>
      <w:r w:rsidR="00941256">
        <w:t>y que se ven en la necesidad de</w:t>
      </w:r>
      <w:r w:rsidR="00941256" w:rsidRPr="00941256">
        <w:t xml:space="preserve"> aplicar</w:t>
      </w:r>
      <w:r w:rsidR="00941256">
        <w:t>, con</w:t>
      </w:r>
      <w:r w:rsidR="00941256" w:rsidRPr="00941256">
        <w:t xml:space="preserve"> </w:t>
      </w:r>
      <w:r w:rsidR="00307C6D">
        <w:t>asiduidad</w:t>
      </w:r>
      <w:r w:rsidR="00941256">
        <w:t>,</w:t>
      </w:r>
      <w:r w:rsidR="00941256" w:rsidRPr="00941256">
        <w:t xml:space="preserve"> estilos educativos controladores, punitivos y, en ocasiones, abusivos (</w:t>
      </w:r>
      <w:proofErr w:type="spellStart"/>
      <w:r w:rsidR="00941256" w:rsidRPr="00941256">
        <w:t>Antshel</w:t>
      </w:r>
      <w:proofErr w:type="spellEnd"/>
      <w:r w:rsidR="00941256" w:rsidRPr="00941256">
        <w:t xml:space="preserve"> y Joseph, 2006; Al-</w:t>
      </w:r>
      <w:proofErr w:type="spellStart"/>
      <w:r w:rsidR="00941256" w:rsidRPr="00941256">
        <w:t>Yagon</w:t>
      </w:r>
      <w:proofErr w:type="spellEnd"/>
      <w:r w:rsidR="00941256" w:rsidRPr="00941256">
        <w:t>, 2003).</w:t>
      </w:r>
      <w:r w:rsidR="00941256">
        <w:t xml:space="preserve"> </w:t>
      </w:r>
      <w:r w:rsidR="00714147" w:rsidRPr="00CD0DE0">
        <w:t>Dicho</w:t>
      </w:r>
      <w:r w:rsidR="006B274A" w:rsidRPr="006B274A">
        <w:t xml:space="preserve"> estrés y necesidad de control afecta también a la manera en la que los progenitores se ponen de acuerdo en temas relacionados con la crianza del menor, </w:t>
      </w:r>
      <w:r w:rsidR="00714147" w:rsidRPr="00CD0DE0">
        <w:t xml:space="preserve">provocando numerosos </w:t>
      </w:r>
      <w:r w:rsidR="006B274A" w:rsidRPr="006B274A">
        <w:t>conflictos de pareja (</w:t>
      </w:r>
      <w:proofErr w:type="spellStart"/>
      <w:r w:rsidR="006B274A" w:rsidRPr="006B274A">
        <w:t>Multhauf</w:t>
      </w:r>
      <w:proofErr w:type="spellEnd"/>
      <w:r w:rsidR="006B274A" w:rsidRPr="006B274A">
        <w:t xml:space="preserve"> et al., 2016). </w:t>
      </w:r>
    </w:p>
    <w:p w14:paraId="2A9BC1B9" w14:textId="175EB27B" w:rsidR="006B274A" w:rsidRDefault="006B274A" w:rsidP="00B553AD">
      <w:pPr>
        <w:spacing w:line="360" w:lineRule="auto"/>
      </w:pPr>
      <w:r w:rsidRPr="006B274A">
        <w:t xml:space="preserve">Es importante resaltar </w:t>
      </w:r>
      <w:r w:rsidR="0075319B">
        <w:t xml:space="preserve">que la familia, cuando recibe el diagnóstico, suele cambiar la actitud hacia sus hijos. Muchos de los progenitores </w:t>
      </w:r>
      <w:r w:rsidR="00714147" w:rsidRPr="00CD0DE0">
        <w:t>reportan</w:t>
      </w:r>
      <w:r w:rsidRPr="006B274A">
        <w:t xml:space="preserve"> fuertes remordimientos al sentir que fueron demasiado exigentes </w:t>
      </w:r>
      <w:r w:rsidR="004C79C7">
        <w:t xml:space="preserve">o injustos </w:t>
      </w:r>
      <w:r w:rsidRPr="006B274A">
        <w:t xml:space="preserve">en el trato con </w:t>
      </w:r>
      <w:r w:rsidR="0075319B">
        <w:t xml:space="preserve">los niños </w:t>
      </w:r>
      <w:r w:rsidRPr="006B274A">
        <w:t>(</w:t>
      </w:r>
      <w:proofErr w:type="spellStart"/>
      <w:r w:rsidRPr="006B274A">
        <w:t>Solvang</w:t>
      </w:r>
      <w:proofErr w:type="spellEnd"/>
      <w:r w:rsidRPr="006B274A">
        <w:t xml:space="preserve">, </w:t>
      </w:r>
      <w:r w:rsidRPr="006B274A">
        <w:lastRenderedPageBreak/>
        <w:t xml:space="preserve">2007; </w:t>
      </w:r>
      <w:proofErr w:type="spellStart"/>
      <w:r w:rsidRPr="006B274A">
        <w:t>Leitão</w:t>
      </w:r>
      <w:proofErr w:type="spellEnd"/>
      <w:r w:rsidRPr="006B274A">
        <w:t xml:space="preserve"> et al., 2017). Dichas exigencias bajan ostensiblemente tras el diagnóstico, pero también sus expectativas sobre cómo se desarrollará </w:t>
      </w:r>
      <w:r w:rsidR="004C79C7" w:rsidRPr="004C79C7">
        <w:t xml:space="preserve">académicamente </w:t>
      </w:r>
      <w:r w:rsidRPr="006B274A">
        <w:t>su hijo (</w:t>
      </w:r>
      <w:proofErr w:type="spellStart"/>
      <w:r w:rsidRPr="006B274A">
        <w:t>Rimkute</w:t>
      </w:r>
      <w:proofErr w:type="spellEnd"/>
      <w:r w:rsidRPr="006B274A">
        <w:t xml:space="preserve">, </w:t>
      </w:r>
      <w:proofErr w:type="spellStart"/>
      <w:r w:rsidRPr="006B274A">
        <w:t>Rimkute</w:t>
      </w:r>
      <w:proofErr w:type="spellEnd"/>
      <w:r w:rsidRPr="006B274A">
        <w:t xml:space="preserve">, </w:t>
      </w:r>
      <w:proofErr w:type="spellStart"/>
      <w:r w:rsidRPr="006B274A">
        <w:t>Torppa</w:t>
      </w:r>
      <w:proofErr w:type="spellEnd"/>
      <w:r w:rsidRPr="006B274A">
        <w:t xml:space="preserve">, Eklund, Nurmi, y </w:t>
      </w:r>
      <w:proofErr w:type="spellStart"/>
      <w:r w:rsidRPr="006B274A">
        <w:t>Lyytinen</w:t>
      </w:r>
      <w:proofErr w:type="spellEnd"/>
      <w:r w:rsidRPr="006B274A">
        <w:t>, 2014)</w:t>
      </w:r>
      <w:r w:rsidR="00BB531D" w:rsidRPr="00CD0DE0">
        <w:t xml:space="preserve">, ya que frecuentemente </w:t>
      </w:r>
      <w:r w:rsidR="0075319B">
        <w:t>a</w:t>
      </w:r>
      <w:r w:rsidR="004C79C7">
        <w:t xml:space="preserve">sumen </w:t>
      </w:r>
      <w:r w:rsidR="00BB531D" w:rsidRPr="00CD0DE0">
        <w:t>que los niños</w:t>
      </w:r>
      <w:r w:rsidRPr="006B274A">
        <w:t xml:space="preserve"> fracasarán en sus objetivos académicos sin importar lo que se esfuercen (Blanco García, 2009; Robledo y </w:t>
      </w:r>
      <w:proofErr w:type="spellStart"/>
      <w:r w:rsidRPr="006B274A">
        <w:t>García</w:t>
      </w:r>
      <w:proofErr w:type="spellEnd"/>
      <w:r w:rsidRPr="006B274A">
        <w:t xml:space="preserve">, 2014; </w:t>
      </w:r>
      <w:proofErr w:type="spellStart"/>
      <w:r w:rsidRPr="006B274A">
        <w:t>Solvang</w:t>
      </w:r>
      <w:proofErr w:type="spellEnd"/>
      <w:r w:rsidRPr="006B274A">
        <w:t xml:space="preserve">, 2017). </w:t>
      </w:r>
    </w:p>
    <w:p w14:paraId="3463A40F" w14:textId="6E55F40C" w:rsidR="006B274A" w:rsidRPr="006B274A" w:rsidRDefault="00A148E8" w:rsidP="00B553AD">
      <w:pPr>
        <w:spacing w:line="360" w:lineRule="auto"/>
      </w:pPr>
      <w:r>
        <w:t>A pesar de</w:t>
      </w:r>
      <w:r w:rsidR="006B274A" w:rsidRPr="006B274A">
        <w:t xml:space="preserve"> a toda la evidencia existe</w:t>
      </w:r>
      <w:r>
        <w:t xml:space="preserve">nte en otros </w:t>
      </w:r>
      <w:r w:rsidR="00325A28">
        <w:t>países</w:t>
      </w:r>
      <w:r w:rsidR="006B274A" w:rsidRPr="006B274A">
        <w:t xml:space="preserve">, es llamativa la falta de trabajos sobre el estado emocional de las familias con miembros con </w:t>
      </w:r>
      <w:r w:rsidR="00E653D1">
        <w:t>DE</w:t>
      </w:r>
      <w:r w:rsidR="00307C6D" w:rsidRPr="00307C6D">
        <w:t xml:space="preserve"> </w:t>
      </w:r>
      <w:r w:rsidR="00307C6D" w:rsidRPr="006B274A">
        <w:t xml:space="preserve">en </w:t>
      </w:r>
      <w:r w:rsidR="00307C6D">
        <w:t>España</w:t>
      </w:r>
      <w:r w:rsidR="006B274A" w:rsidRPr="006B274A">
        <w:t xml:space="preserve">. </w:t>
      </w:r>
      <w:r w:rsidR="00964A10">
        <w:t xml:space="preserve">Existen </w:t>
      </w:r>
      <w:r w:rsidR="006B274A" w:rsidRPr="006B274A">
        <w:t xml:space="preserve">investigaciones sobre la salud emocional de las familias con Trastorno por Déficit de Atención e Hiperactividad (TDAH) (Andrade y Alonso, 2003; Grau Sevilla, 2007; Esperón, 2008; Quiñones, 2015) o con discapacidad intelectual (León Cerro, Menés, Puértolas, </w:t>
      </w:r>
      <w:proofErr w:type="spellStart"/>
      <w:r w:rsidR="006B274A" w:rsidRPr="006B274A">
        <w:t>Trevijano</w:t>
      </w:r>
      <w:proofErr w:type="spellEnd"/>
      <w:r w:rsidR="006B274A" w:rsidRPr="006B274A">
        <w:t xml:space="preserve"> y Zabalza, 2003; Mora </w:t>
      </w:r>
      <w:proofErr w:type="spellStart"/>
      <w:r w:rsidR="006B274A" w:rsidRPr="006B274A">
        <w:t>Antó</w:t>
      </w:r>
      <w:proofErr w:type="spellEnd"/>
      <w:r w:rsidR="006B274A" w:rsidRPr="006B274A">
        <w:t xml:space="preserve">, Córdoba, Bedoya, y Verdugo, 2007; Iriarte y Ibarrola-García, 2010), pero el estudio de las implicaciones emocionales sobre las familias de personas con </w:t>
      </w:r>
      <w:r w:rsidR="002527C8">
        <w:t>DE</w:t>
      </w:r>
      <w:r w:rsidR="006B274A" w:rsidRPr="006B274A">
        <w:t xml:space="preserve"> es </w:t>
      </w:r>
      <w:r w:rsidR="00964A10">
        <w:t>muy escaso</w:t>
      </w:r>
      <w:r w:rsidR="006B274A" w:rsidRPr="006B274A">
        <w:t xml:space="preserve">. </w:t>
      </w:r>
    </w:p>
    <w:p w14:paraId="6D99A2B9" w14:textId="26F1D261" w:rsidR="006B274A" w:rsidRPr="006B274A" w:rsidRDefault="006B274A" w:rsidP="00B553AD">
      <w:pPr>
        <w:spacing w:line="360" w:lineRule="auto"/>
      </w:pPr>
      <w:r w:rsidRPr="006B274A">
        <w:t xml:space="preserve">Por estas razones, el presente trabajo </w:t>
      </w:r>
      <w:r w:rsidR="00325A28">
        <w:t xml:space="preserve">tiene </w:t>
      </w:r>
      <w:r w:rsidR="00325A28" w:rsidRPr="00E64CB9">
        <w:t xml:space="preserve">el </w:t>
      </w:r>
      <w:r w:rsidRPr="00E64CB9">
        <w:t xml:space="preserve">objetivo de conocer, desde una perspectiva descriptiva-comparativa, la situación contextual </w:t>
      </w:r>
      <w:r w:rsidR="00325A28" w:rsidRPr="00E64CB9">
        <w:t xml:space="preserve">de </w:t>
      </w:r>
      <w:r w:rsidRPr="00E64CB9">
        <w:t>familia</w:t>
      </w:r>
      <w:r w:rsidR="00325A28" w:rsidRPr="00E64CB9">
        <w:t>s</w:t>
      </w:r>
      <w:r w:rsidRPr="00E64CB9">
        <w:t xml:space="preserve"> con dislexia</w:t>
      </w:r>
      <w:r w:rsidR="00325A28" w:rsidRPr="00E64CB9">
        <w:t xml:space="preserve"> </w:t>
      </w:r>
      <w:r w:rsidRPr="00E64CB9">
        <w:t xml:space="preserve">con respecto a familias sin niños con problemas lectoescritores. Se hará hincapié en la relación con el centro educativo, la implicación de los padres en la educación de sus hijos en el nivel material, pedagógico y afectivo, así como en la dinámica de sus relaciones, crecimiento personal y estabilidad familiar. </w:t>
      </w:r>
      <w:r w:rsidR="00307C6D" w:rsidRPr="00E64CB9">
        <w:t>Adicionalmente, se plantea un segundo objetivo a partir de la recopilación</w:t>
      </w:r>
      <w:r w:rsidR="00307C6D">
        <w:t xml:space="preserve"> de </w:t>
      </w:r>
      <w:r w:rsidRPr="006B274A">
        <w:t>información de dos grupos muestrales comórbidos con la dislexia, esto es, TDAH y discalculia</w:t>
      </w:r>
      <w:r w:rsidR="00307C6D">
        <w:t xml:space="preserve">. Posteriormente, estos grupos experimentales serán comparados </w:t>
      </w:r>
      <w:r w:rsidR="00E653D1">
        <w:t>con una muestra de niños controles sin problemas neuroevolutivos</w:t>
      </w:r>
      <w:r w:rsidRPr="006B274A">
        <w:t xml:space="preserve">. </w:t>
      </w:r>
    </w:p>
    <w:p w14:paraId="3A0473CA" w14:textId="72279241" w:rsidR="006B274A" w:rsidRPr="00307C6D" w:rsidRDefault="006B274A" w:rsidP="00B553AD">
      <w:pPr>
        <w:spacing w:line="360" w:lineRule="auto"/>
      </w:pPr>
      <w:r w:rsidRPr="00307C6D">
        <w:t xml:space="preserve">Utilizando una </w:t>
      </w:r>
      <w:bookmarkStart w:id="1" w:name="_Hlk29513674"/>
      <w:r w:rsidRPr="00307C6D">
        <w:t xml:space="preserve">herramienta de probada </w:t>
      </w:r>
      <w:bookmarkEnd w:id="1"/>
      <w:r w:rsidRPr="00307C6D">
        <w:t xml:space="preserve">fiabilidad, el </w:t>
      </w:r>
      <w:r w:rsidRPr="00307C6D">
        <w:rPr>
          <w:i/>
          <w:iCs/>
        </w:rPr>
        <w:t>Cuestionario de Opiniones Familiares FAOP</w:t>
      </w:r>
      <w:r w:rsidRPr="00307C6D">
        <w:t xml:space="preserve"> (Robledo y García, 2007)</w:t>
      </w:r>
      <w:r w:rsidR="00A148E8" w:rsidRPr="00307C6D">
        <w:t>,</w:t>
      </w:r>
      <w:r w:rsidRPr="00307C6D">
        <w:t xml:space="preserve"> que ya se ha </w:t>
      </w:r>
      <w:r w:rsidR="00E653D1" w:rsidRPr="00307C6D">
        <w:t>empleado</w:t>
      </w:r>
      <w:r w:rsidRPr="00307C6D">
        <w:t xml:space="preserve"> en familias con TDAH, la hipótesis </w:t>
      </w:r>
      <w:r w:rsidR="00A148E8" w:rsidRPr="00307C6D">
        <w:t>plantea</w:t>
      </w:r>
      <w:r w:rsidR="00325A28" w:rsidRPr="00307C6D">
        <w:t xml:space="preserve">da </w:t>
      </w:r>
      <w:r w:rsidR="00E653D1" w:rsidRPr="00307C6D">
        <w:t xml:space="preserve">en este trabajo </w:t>
      </w:r>
      <w:r w:rsidR="00325A28" w:rsidRPr="00307C6D">
        <w:t>afirma</w:t>
      </w:r>
      <w:r w:rsidR="00A148E8" w:rsidRPr="00307C6D">
        <w:t xml:space="preserve"> </w:t>
      </w:r>
      <w:r w:rsidRPr="00307C6D">
        <w:t xml:space="preserve">que </w:t>
      </w:r>
      <w:r w:rsidR="00A148E8" w:rsidRPr="00307C6D">
        <w:t>las familias con</w:t>
      </w:r>
      <w:r w:rsidR="00941256" w:rsidRPr="00307C6D">
        <w:t xml:space="preserve"> </w:t>
      </w:r>
      <w:r w:rsidR="00325A28" w:rsidRPr="00307C6D">
        <w:t xml:space="preserve">trastornos </w:t>
      </w:r>
      <w:r w:rsidR="00A148E8" w:rsidRPr="00307C6D">
        <w:t>mostrarán</w:t>
      </w:r>
      <w:r w:rsidRPr="00307C6D">
        <w:t xml:space="preserve"> un perfil diferenciado </w:t>
      </w:r>
      <w:r w:rsidR="00A148E8" w:rsidRPr="00307C6D">
        <w:t>de</w:t>
      </w:r>
      <w:r w:rsidRPr="00307C6D">
        <w:t xml:space="preserve"> los controles. En concreto, esperamos </w:t>
      </w:r>
      <w:r w:rsidR="00941256" w:rsidRPr="00307C6D">
        <w:t>confirmar</w:t>
      </w:r>
      <w:r w:rsidRPr="00307C6D">
        <w:t xml:space="preserve"> que las familias de los grupos experimentales soportan </w:t>
      </w:r>
      <w:r w:rsidR="00E653D1" w:rsidRPr="00307C6D">
        <w:t>una tensión emocional</w:t>
      </w:r>
      <w:r w:rsidRPr="00307C6D">
        <w:t xml:space="preserve"> más elevado que las </w:t>
      </w:r>
      <w:r w:rsidR="00941256" w:rsidRPr="00307C6D">
        <w:t>familias de niños con desarrollo típico</w:t>
      </w:r>
      <w:r w:rsidRPr="00307C6D">
        <w:t>. Esto</w:t>
      </w:r>
      <w:r w:rsidR="00307C6D" w:rsidRPr="00307C6D">
        <w:t>s resultados reforzarán</w:t>
      </w:r>
      <w:r w:rsidRPr="00307C6D">
        <w:t>, en un grupo muestral hispanohablante</w:t>
      </w:r>
      <w:r w:rsidR="00E252D2" w:rsidRPr="00307C6D">
        <w:t>,</w:t>
      </w:r>
      <w:r w:rsidRPr="00307C6D">
        <w:t xml:space="preserve"> las afirmaciones </w:t>
      </w:r>
      <w:r w:rsidR="00307C6D" w:rsidRPr="00307C6D">
        <w:t xml:space="preserve">en italiano </w:t>
      </w:r>
      <w:r w:rsidRPr="00307C6D">
        <w:t xml:space="preserve">de </w:t>
      </w:r>
      <w:proofErr w:type="spellStart"/>
      <w:r w:rsidRPr="00307C6D">
        <w:t>Carotenuto</w:t>
      </w:r>
      <w:proofErr w:type="spellEnd"/>
      <w:r w:rsidRPr="00307C6D">
        <w:t xml:space="preserve"> et al., (2017), según las cuales los padres de un niño con </w:t>
      </w:r>
      <w:r w:rsidR="002527C8" w:rsidRPr="00307C6D">
        <w:t>DE</w:t>
      </w:r>
      <w:r w:rsidRPr="00307C6D">
        <w:t xml:space="preserve"> sufren niveles más altos de frustración e insatisfacción</w:t>
      </w:r>
      <w:r w:rsidR="00307C6D" w:rsidRPr="00307C6D">
        <w:t xml:space="preserve"> al ser comparados con normolectores. Esperamos que estos resultados se reproduzcan también en las </w:t>
      </w:r>
      <w:r w:rsidR="00A148E8" w:rsidRPr="00307C6D">
        <w:t>familias con discalculia y TDAH</w:t>
      </w:r>
      <w:r w:rsidRPr="00307C6D">
        <w:t>.</w:t>
      </w:r>
      <w:r w:rsidR="00A148E8" w:rsidRPr="00307C6D">
        <w:t xml:space="preserve"> </w:t>
      </w:r>
      <w:r w:rsidR="00307C6D" w:rsidRPr="00307C6D">
        <w:t>Por último, e</w:t>
      </w:r>
      <w:r w:rsidR="00A148E8" w:rsidRPr="00307C6D">
        <w:t>s</w:t>
      </w:r>
      <w:r w:rsidRPr="00307C6D">
        <w:t xml:space="preserve">peramos </w:t>
      </w:r>
      <w:r w:rsidR="00AB1C2E" w:rsidRPr="00307C6D">
        <w:lastRenderedPageBreak/>
        <w:t xml:space="preserve">encontrar </w:t>
      </w:r>
      <w:r w:rsidR="00A148E8" w:rsidRPr="00307C6D">
        <w:t xml:space="preserve">también </w:t>
      </w:r>
      <w:r w:rsidRPr="00307C6D">
        <w:t>un patrón diferenciador entre los tres grupos experimentales</w:t>
      </w:r>
      <w:r w:rsidR="00EB13C7" w:rsidRPr="00307C6D">
        <w:t xml:space="preserve">, principalmente referido a las cuestiones académicas. Por último, proponemos que se mostrará </w:t>
      </w:r>
      <w:r w:rsidRPr="00307C6D">
        <w:t xml:space="preserve">información de interés acerca de cómo </w:t>
      </w:r>
      <w:r w:rsidR="00EB13C7" w:rsidRPr="00307C6D">
        <w:t>las</w:t>
      </w:r>
      <w:r w:rsidRPr="00307C6D">
        <w:t xml:space="preserve"> familias </w:t>
      </w:r>
      <w:r w:rsidR="00EB13C7" w:rsidRPr="00307C6D">
        <w:t xml:space="preserve">con trastornos neuroevolutivos </w:t>
      </w:r>
      <w:r w:rsidRPr="00307C6D">
        <w:t xml:space="preserve">se relacionan, tanto </w:t>
      </w:r>
      <w:r w:rsidR="00EB13C7" w:rsidRPr="00307C6D">
        <w:t>entre ellos</w:t>
      </w:r>
      <w:r w:rsidRPr="00307C6D">
        <w:t xml:space="preserve"> como con las instituciones educativas.</w:t>
      </w:r>
    </w:p>
    <w:p w14:paraId="16A8D5D9" w14:textId="77777777" w:rsidR="006B274A" w:rsidRPr="00CD0DE0" w:rsidRDefault="006B274A" w:rsidP="00B553AD">
      <w:pPr>
        <w:spacing w:line="360" w:lineRule="auto"/>
      </w:pPr>
    </w:p>
    <w:p w14:paraId="6634ADB4" w14:textId="77777777" w:rsidR="003E7A71" w:rsidRPr="003E7A71" w:rsidRDefault="003E7A71" w:rsidP="00B553AD">
      <w:pPr>
        <w:pStyle w:val="Ttulo1"/>
        <w:spacing w:line="360" w:lineRule="auto"/>
      </w:pPr>
      <w:r w:rsidRPr="004921D9">
        <w:t>MÉTODO</w:t>
      </w:r>
    </w:p>
    <w:p w14:paraId="0DF8BA9F" w14:textId="77777777" w:rsidR="003E7A71" w:rsidRPr="003E7A71" w:rsidRDefault="003E7A71" w:rsidP="00B553AD">
      <w:pPr>
        <w:pStyle w:val="Ttulo2"/>
        <w:spacing w:line="360" w:lineRule="auto"/>
      </w:pPr>
      <w:r w:rsidRPr="004921D9">
        <w:t>Muestra</w:t>
      </w:r>
      <w:r w:rsidRPr="003E7A71">
        <w:t xml:space="preserve"> y Procedimiento</w:t>
      </w:r>
    </w:p>
    <w:p w14:paraId="410FC135" w14:textId="0B2F5E71" w:rsidR="003E7A71" w:rsidRDefault="003E7A71" w:rsidP="00B553AD">
      <w:pPr>
        <w:spacing w:line="360" w:lineRule="auto"/>
      </w:pPr>
      <w:r w:rsidRPr="003E7A71">
        <w:t xml:space="preserve">Los datos </w:t>
      </w:r>
      <w:r w:rsidR="00E252D2">
        <w:t xml:space="preserve">para este estudio </w:t>
      </w:r>
      <w:r w:rsidRPr="003E7A71">
        <w:t>fueron obtenidos a partir d</w:t>
      </w:r>
      <w:r w:rsidR="0095257D">
        <w:t xml:space="preserve">el Cuestionario FAOP, </w:t>
      </w:r>
      <w:r w:rsidR="00E252D2">
        <w:t>administrado</w:t>
      </w:r>
      <w:r w:rsidRPr="003E7A71">
        <w:t xml:space="preserve"> </w:t>
      </w:r>
      <w:r w:rsidR="0095257D">
        <w:t xml:space="preserve">de manera online </w:t>
      </w:r>
      <w:r w:rsidRPr="003E7A71">
        <w:t>a familias de niños</w:t>
      </w:r>
      <w:r w:rsidR="00E64CB9">
        <w:t xml:space="preserve"> españoles</w:t>
      </w:r>
      <w:r w:rsidRPr="003E7A71">
        <w:t xml:space="preserve"> </w:t>
      </w:r>
      <w:r w:rsidR="00E252D2">
        <w:t xml:space="preserve">con diagnóstico clínico de </w:t>
      </w:r>
      <w:r w:rsidRPr="003E7A71">
        <w:t>Dislexia, TDAH y Discalculia</w:t>
      </w:r>
      <w:r w:rsidR="00BC317E">
        <w:t xml:space="preserve">. La muestra experimental fue </w:t>
      </w:r>
      <w:r w:rsidRPr="003E7A71">
        <w:t>localizad</w:t>
      </w:r>
      <w:r w:rsidR="00BC317E">
        <w:t>a</w:t>
      </w:r>
      <w:r w:rsidRPr="003E7A71">
        <w:t xml:space="preserve"> a partir de asociaciones españolas especializadas en </w:t>
      </w:r>
      <w:r w:rsidR="00E252D2">
        <w:t>sus respectivos trastornos</w:t>
      </w:r>
      <w:r w:rsidR="00BC317E">
        <w:t>, mientras que l</w:t>
      </w:r>
      <w:r w:rsidR="00AB1C2E">
        <w:t xml:space="preserve">as </w:t>
      </w:r>
      <w:r w:rsidRPr="003E7A71">
        <w:t>familias controles fueron seleccionad</w:t>
      </w:r>
      <w:r w:rsidR="00AB1C2E">
        <w:t>as</w:t>
      </w:r>
      <w:r w:rsidRPr="003E7A71">
        <w:t xml:space="preserve"> al azar</w:t>
      </w:r>
      <w:r w:rsidR="00BC317E">
        <w:t xml:space="preserve"> desde</w:t>
      </w:r>
      <w:r w:rsidRPr="003E7A71">
        <w:t xml:space="preserve"> una población </w:t>
      </w:r>
      <w:r w:rsidR="00BC317E">
        <w:t>escolar</w:t>
      </w:r>
      <w:r w:rsidRPr="003E7A71">
        <w:t xml:space="preserve"> </w:t>
      </w:r>
      <w:r w:rsidR="00AB1C2E">
        <w:t xml:space="preserve">sin ningún </w:t>
      </w:r>
      <w:r w:rsidR="00E64CB9">
        <w:t>problema específico</w:t>
      </w:r>
      <w:r w:rsidRPr="003E7A71">
        <w:t>. Dado que l</w:t>
      </w:r>
      <w:r w:rsidR="001F0DD2">
        <w:t>os trastornos neuroevolutivos</w:t>
      </w:r>
      <w:r w:rsidR="00E252D2">
        <w:t xml:space="preserve"> </w:t>
      </w:r>
      <w:r w:rsidR="001F0DD2">
        <w:t xml:space="preserve">son </w:t>
      </w:r>
      <w:r w:rsidR="00AB1C2E">
        <w:t xml:space="preserve">altamente </w:t>
      </w:r>
      <w:r w:rsidR="00AB1C2E" w:rsidRPr="003E7A71">
        <w:t>comórbi</w:t>
      </w:r>
      <w:r w:rsidR="00AB1C2E">
        <w:t>do</w:t>
      </w:r>
      <w:r w:rsidR="00E252D2">
        <w:t>s</w:t>
      </w:r>
      <w:r w:rsidRPr="003E7A71">
        <w:t xml:space="preserve"> </w:t>
      </w:r>
      <w:r w:rsidR="001F0DD2">
        <w:t xml:space="preserve">entre sí, </w:t>
      </w:r>
      <w:r w:rsidRPr="003E7A71">
        <w:t xml:space="preserve">se solicitó que en el caso de que el sujeto </w:t>
      </w:r>
      <w:r w:rsidR="001F0DD2">
        <w:t xml:space="preserve">presentase </w:t>
      </w:r>
      <w:r w:rsidRPr="003E7A71">
        <w:t>dos o más trastornos (40</w:t>
      </w:r>
      <w:r w:rsidR="00B73EC3">
        <w:t>,</w:t>
      </w:r>
      <w:r w:rsidRPr="003E7A71">
        <w:t xml:space="preserve">3% de la muestra), se informase de cuál de ellos </w:t>
      </w:r>
      <w:r w:rsidR="003A09ED">
        <w:t>poseía</w:t>
      </w:r>
      <w:r w:rsidRPr="003E7A71">
        <w:t xml:space="preserve"> el diagnóstico principal y más limitante, para ser clasificado como tal.</w:t>
      </w:r>
      <w:r w:rsidR="00E252D2">
        <w:t xml:space="preserve"> </w:t>
      </w:r>
      <w:r w:rsidR="00E252D2" w:rsidRPr="003E7A71">
        <w:t xml:space="preserve">Previamente </w:t>
      </w:r>
      <w:r w:rsidR="00E252D2">
        <w:t xml:space="preserve">al análisis </w:t>
      </w:r>
      <w:r w:rsidR="00E252D2" w:rsidRPr="003E7A71">
        <w:t xml:space="preserve">se eliminaron de la muestra </w:t>
      </w:r>
      <w:r w:rsidR="00E252D2">
        <w:t>los cuestionarios</w:t>
      </w:r>
      <w:r w:rsidR="00E252D2" w:rsidRPr="003E7A71">
        <w:t xml:space="preserve"> que informaron de otras patologías susceptibles de alterar los resultados de este estudio, que no se rellenaron correctamente o </w:t>
      </w:r>
      <w:r w:rsidR="00E252D2">
        <w:t xml:space="preserve">en los que </w:t>
      </w:r>
      <w:r w:rsidR="00E252D2" w:rsidRPr="003E7A71">
        <w:t xml:space="preserve">no quedó claro el nivel de afectación </w:t>
      </w:r>
      <w:r w:rsidR="00E252D2">
        <w:t>cuando hubo comorbilidad</w:t>
      </w:r>
      <w:r w:rsidR="00E252D2" w:rsidRPr="003E7A71">
        <w:t xml:space="preserve"> (8 cuestionarios</w:t>
      </w:r>
      <w:r w:rsidR="00E252D2">
        <w:t xml:space="preserve"> en total</w:t>
      </w:r>
      <w:r w:rsidR="00E252D2" w:rsidRPr="003E7A71">
        <w:t>).</w:t>
      </w:r>
      <w:r w:rsidR="00E252D2">
        <w:t xml:space="preserve"> </w:t>
      </w:r>
      <w:r w:rsidRPr="003E7A71">
        <w:t>La muestra final fue de 128 familias dividida en 4 grupos: Grupo Dislexia, Grupo Discalculia, Grupo TDAH y Grupo Control (</w:t>
      </w:r>
      <w:r w:rsidR="00423720">
        <w:t>T</w:t>
      </w:r>
      <w:r w:rsidRPr="003E7A71">
        <w:t xml:space="preserve">abla 1). </w:t>
      </w:r>
    </w:p>
    <w:p w14:paraId="3F041D28" w14:textId="443DD1D9" w:rsidR="00BA6DEB" w:rsidRDefault="00B553AD" w:rsidP="003B3200">
      <w:pPr>
        <w:spacing w:line="240" w:lineRule="auto"/>
        <w:ind w:firstLine="0"/>
        <w:jc w:val="center"/>
      </w:pPr>
      <w:r w:rsidRPr="00B553AD">
        <w:t>INSERTAR TABLA 1 AQUI</w:t>
      </w:r>
    </w:p>
    <w:tbl>
      <w:tblPr>
        <w:tblW w:w="3410" w:type="dxa"/>
        <w:jc w:val="center"/>
        <w:tblBorders>
          <w:top w:val="single" w:sz="8" w:space="0" w:color="auto"/>
          <w:bottom w:val="single" w:sz="8" w:space="0" w:color="auto"/>
        </w:tblBorders>
        <w:tblLayout w:type="fixed"/>
        <w:tblLook w:val="04A0" w:firstRow="1" w:lastRow="0" w:firstColumn="1" w:lastColumn="0" w:noHBand="0" w:noVBand="1"/>
      </w:tblPr>
      <w:tblGrid>
        <w:gridCol w:w="1316"/>
        <w:gridCol w:w="546"/>
        <w:gridCol w:w="1548"/>
      </w:tblGrid>
      <w:tr w:rsidR="00BA6DEB" w:rsidRPr="00F07099" w14:paraId="1C60FD8A" w14:textId="77777777" w:rsidTr="003B3200">
        <w:trPr>
          <w:trHeight w:val="244"/>
          <w:jc w:val="center"/>
        </w:trPr>
        <w:tc>
          <w:tcPr>
            <w:tcW w:w="1316" w:type="dxa"/>
            <w:tcBorders>
              <w:top w:val="single" w:sz="8" w:space="0" w:color="auto"/>
              <w:bottom w:val="single" w:sz="8" w:space="0" w:color="auto"/>
            </w:tcBorders>
            <w:noWrap/>
            <w:hideMark/>
          </w:tcPr>
          <w:p w14:paraId="61F53EB6" w14:textId="77777777" w:rsidR="00BA6DEB" w:rsidRPr="00F07099" w:rsidRDefault="00BA6DEB" w:rsidP="003B3200">
            <w:pPr>
              <w:pStyle w:val="Sinespaciado"/>
            </w:pPr>
            <w:r w:rsidRPr="00F07099">
              <w:t xml:space="preserve">Grupo </w:t>
            </w:r>
          </w:p>
        </w:tc>
        <w:tc>
          <w:tcPr>
            <w:tcW w:w="546" w:type="dxa"/>
            <w:tcBorders>
              <w:top w:val="single" w:sz="8" w:space="0" w:color="auto"/>
              <w:bottom w:val="single" w:sz="8" w:space="0" w:color="auto"/>
            </w:tcBorders>
          </w:tcPr>
          <w:p w14:paraId="1873ADFA" w14:textId="77777777" w:rsidR="00BA6DEB" w:rsidRPr="00F07099" w:rsidRDefault="00BA6DEB" w:rsidP="003B3200">
            <w:pPr>
              <w:pStyle w:val="Sinespaciado"/>
            </w:pPr>
            <w:r w:rsidRPr="00F07099">
              <w:t>N</w:t>
            </w:r>
          </w:p>
        </w:tc>
        <w:tc>
          <w:tcPr>
            <w:tcW w:w="1548" w:type="dxa"/>
            <w:tcBorders>
              <w:top w:val="single" w:sz="8" w:space="0" w:color="auto"/>
              <w:bottom w:val="single" w:sz="8" w:space="0" w:color="auto"/>
            </w:tcBorders>
          </w:tcPr>
          <w:p w14:paraId="28E60BD7" w14:textId="77777777" w:rsidR="00BA6DEB" w:rsidRPr="00F07099" w:rsidRDefault="00BA6DEB" w:rsidP="003B3200">
            <w:pPr>
              <w:pStyle w:val="Sinespaciado"/>
            </w:pPr>
            <w:r w:rsidRPr="00F07099">
              <w:t>Edad</w:t>
            </w:r>
            <w:r>
              <w:t xml:space="preserve"> del niño</w:t>
            </w:r>
          </w:p>
        </w:tc>
      </w:tr>
      <w:tr w:rsidR="00BA6DEB" w:rsidRPr="00F07099" w14:paraId="6BEA9DB2" w14:textId="77777777" w:rsidTr="003B3200">
        <w:trPr>
          <w:trHeight w:val="315"/>
          <w:jc w:val="center"/>
        </w:trPr>
        <w:tc>
          <w:tcPr>
            <w:tcW w:w="1316" w:type="dxa"/>
            <w:tcBorders>
              <w:top w:val="single" w:sz="8" w:space="0" w:color="auto"/>
            </w:tcBorders>
            <w:noWrap/>
            <w:hideMark/>
          </w:tcPr>
          <w:p w14:paraId="4FEB6715" w14:textId="77777777" w:rsidR="00BA6DEB" w:rsidRPr="00F07099" w:rsidRDefault="00BA6DEB" w:rsidP="003B3200">
            <w:pPr>
              <w:pStyle w:val="Sinespaciado"/>
            </w:pPr>
            <w:r w:rsidRPr="00F07099">
              <w:t>Dislexia</w:t>
            </w:r>
          </w:p>
        </w:tc>
        <w:tc>
          <w:tcPr>
            <w:tcW w:w="546" w:type="dxa"/>
            <w:tcBorders>
              <w:top w:val="single" w:sz="8" w:space="0" w:color="auto"/>
            </w:tcBorders>
          </w:tcPr>
          <w:p w14:paraId="14DE6334" w14:textId="77777777" w:rsidR="00BA6DEB" w:rsidRPr="00F07099" w:rsidRDefault="00BA6DEB" w:rsidP="003B3200">
            <w:pPr>
              <w:pStyle w:val="Sinespaciado"/>
            </w:pPr>
            <w:r w:rsidRPr="00F07099">
              <w:t>33</w:t>
            </w:r>
          </w:p>
        </w:tc>
        <w:tc>
          <w:tcPr>
            <w:tcW w:w="1548" w:type="dxa"/>
            <w:tcBorders>
              <w:top w:val="single" w:sz="8" w:space="0" w:color="auto"/>
            </w:tcBorders>
          </w:tcPr>
          <w:p w14:paraId="32907BD0" w14:textId="77777777" w:rsidR="00BA6DEB" w:rsidRPr="00F07099" w:rsidRDefault="00BA6DEB" w:rsidP="003B3200">
            <w:pPr>
              <w:pStyle w:val="Sinespaciado"/>
            </w:pPr>
            <w:r w:rsidRPr="00F07099">
              <w:t>11,3 (2,2)</w:t>
            </w:r>
          </w:p>
        </w:tc>
      </w:tr>
      <w:tr w:rsidR="00BA6DEB" w:rsidRPr="00F07099" w14:paraId="27CE8906" w14:textId="77777777" w:rsidTr="003B3200">
        <w:trPr>
          <w:trHeight w:val="315"/>
          <w:jc w:val="center"/>
        </w:trPr>
        <w:tc>
          <w:tcPr>
            <w:tcW w:w="1316" w:type="dxa"/>
            <w:noWrap/>
            <w:hideMark/>
          </w:tcPr>
          <w:p w14:paraId="22B0AC47" w14:textId="77777777" w:rsidR="00BA6DEB" w:rsidRPr="00F07099" w:rsidRDefault="00BA6DEB" w:rsidP="003B3200">
            <w:pPr>
              <w:pStyle w:val="Sinespaciado"/>
            </w:pPr>
            <w:r w:rsidRPr="00F07099">
              <w:t>Discalculia</w:t>
            </w:r>
          </w:p>
        </w:tc>
        <w:tc>
          <w:tcPr>
            <w:tcW w:w="546" w:type="dxa"/>
          </w:tcPr>
          <w:p w14:paraId="6ECDE7F2" w14:textId="77777777" w:rsidR="00BA6DEB" w:rsidRPr="00F07099" w:rsidRDefault="00BA6DEB" w:rsidP="003B3200">
            <w:pPr>
              <w:pStyle w:val="Sinespaciado"/>
            </w:pPr>
            <w:r w:rsidRPr="00F07099">
              <w:t>30</w:t>
            </w:r>
          </w:p>
        </w:tc>
        <w:tc>
          <w:tcPr>
            <w:tcW w:w="1548" w:type="dxa"/>
          </w:tcPr>
          <w:p w14:paraId="6C482C0B" w14:textId="77777777" w:rsidR="00BA6DEB" w:rsidRPr="00F07099" w:rsidRDefault="00BA6DEB" w:rsidP="003B3200">
            <w:pPr>
              <w:pStyle w:val="Sinespaciado"/>
            </w:pPr>
            <w:r w:rsidRPr="00F07099">
              <w:t>10,4 (2,7)</w:t>
            </w:r>
          </w:p>
        </w:tc>
      </w:tr>
      <w:tr w:rsidR="00BA6DEB" w:rsidRPr="00F07099" w14:paraId="3B5AE3A1" w14:textId="77777777" w:rsidTr="003B3200">
        <w:trPr>
          <w:trHeight w:val="315"/>
          <w:jc w:val="center"/>
        </w:trPr>
        <w:tc>
          <w:tcPr>
            <w:tcW w:w="1316" w:type="dxa"/>
            <w:noWrap/>
          </w:tcPr>
          <w:p w14:paraId="396B7BBA" w14:textId="77777777" w:rsidR="00BA6DEB" w:rsidRPr="00F07099" w:rsidRDefault="00BA6DEB" w:rsidP="003B3200">
            <w:pPr>
              <w:pStyle w:val="Sinespaciado"/>
            </w:pPr>
            <w:r w:rsidRPr="00F07099">
              <w:t>TDAH</w:t>
            </w:r>
          </w:p>
        </w:tc>
        <w:tc>
          <w:tcPr>
            <w:tcW w:w="546" w:type="dxa"/>
          </w:tcPr>
          <w:p w14:paraId="6B767286" w14:textId="77777777" w:rsidR="00BA6DEB" w:rsidRPr="00F07099" w:rsidRDefault="00BA6DEB" w:rsidP="003B3200">
            <w:pPr>
              <w:pStyle w:val="Sinespaciado"/>
            </w:pPr>
            <w:r w:rsidRPr="00F07099">
              <w:t>33</w:t>
            </w:r>
          </w:p>
        </w:tc>
        <w:tc>
          <w:tcPr>
            <w:tcW w:w="1548" w:type="dxa"/>
          </w:tcPr>
          <w:p w14:paraId="3A14645C" w14:textId="77777777" w:rsidR="00BA6DEB" w:rsidRPr="00F07099" w:rsidRDefault="00BA6DEB" w:rsidP="003B3200">
            <w:pPr>
              <w:pStyle w:val="Sinespaciado"/>
            </w:pPr>
            <w:r w:rsidRPr="00F07099">
              <w:t>10,8 (3,2)</w:t>
            </w:r>
          </w:p>
        </w:tc>
      </w:tr>
      <w:tr w:rsidR="00BA6DEB" w:rsidRPr="00F07099" w14:paraId="3857B6B9" w14:textId="77777777" w:rsidTr="003B3200">
        <w:trPr>
          <w:trHeight w:val="315"/>
          <w:jc w:val="center"/>
        </w:trPr>
        <w:tc>
          <w:tcPr>
            <w:tcW w:w="1316" w:type="dxa"/>
            <w:noWrap/>
            <w:hideMark/>
          </w:tcPr>
          <w:p w14:paraId="28DB78E6" w14:textId="77777777" w:rsidR="00BA6DEB" w:rsidRPr="00F07099" w:rsidRDefault="00BA6DEB" w:rsidP="003B3200">
            <w:pPr>
              <w:pStyle w:val="Sinespaciado"/>
            </w:pPr>
            <w:r w:rsidRPr="00F07099">
              <w:t>Control</w:t>
            </w:r>
          </w:p>
        </w:tc>
        <w:tc>
          <w:tcPr>
            <w:tcW w:w="546" w:type="dxa"/>
          </w:tcPr>
          <w:p w14:paraId="06B9C821" w14:textId="77777777" w:rsidR="00BA6DEB" w:rsidRPr="00F07099" w:rsidRDefault="00BA6DEB" w:rsidP="003B3200">
            <w:pPr>
              <w:pStyle w:val="Sinespaciado"/>
            </w:pPr>
            <w:r w:rsidRPr="00F07099">
              <w:t>32</w:t>
            </w:r>
          </w:p>
        </w:tc>
        <w:tc>
          <w:tcPr>
            <w:tcW w:w="1548" w:type="dxa"/>
          </w:tcPr>
          <w:p w14:paraId="203F52C9" w14:textId="77777777" w:rsidR="00BA6DEB" w:rsidRPr="00F07099" w:rsidRDefault="00BA6DEB" w:rsidP="003B3200">
            <w:pPr>
              <w:pStyle w:val="Sinespaciado"/>
            </w:pPr>
            <w:r w:rsidRPr="00F07099">
              <w:t>11,9 (2,0)</w:t>
            </w:r>
          </w:p>
        </w:tc>
      </w:tr>
    </w:tbl>
    <w:p w14:paraId="7DC7389B" w14:textId="5A42F5DA" w:rsidR="00B553AD" w:rsidRPr="003B3200" w:rsidRDefault="00B553AD" w:rsidP="00B553AD">
      <w:pPr>
        <w:spacing w:line="360" w:lineRule="auto"/>
        <w:ind w:firstLine="0"/>
        <w:rPr>
          <w:sz w:val="20"/>
          <w:szCs w:val="20"/>
        </w:rPr>
      </w:pPr>
      <w:r w:rsidRPr="003B3200">
        <w:rPr>
          <w:sz w:val="20"/>
          <w:szCs w:val="20"/>
        </w:rPr>
        <w:t>TABLA 1. Muestra del experimento. Nota: Desviación típica entre paréntesis.</w:t>
      </w:r>
    </w:p>
    <w:p w14:paraId="22E63B18" w14:textId="77777777" w:rsidR="003E7A71" w:rsidRPr="003E7A71" w:rsidRDefault="003E7A71" w:rsidP="00B553AD">
      <w:pPr>
        <w:pStyle w:val="Ttulo2"/>
        <w:spacing w:line="360" w:lineRule="auto"/>
      </w:pPr>
      <w:r w:rsidRPr="003E7A71">
        <w:t>Instrumentos</w:t>
      </w:r>
    </w:p>
    <w:p w14:paraId="7575D890" w14:textId="313053BD" w:rsidR="003E7A71" w:rsidRPr="003E7A71" w:rsidRDefault="003E7A71" w:rsidP="00B553AD">
      <w:pPr>
        <w:spacing w:line="360" w:lineRule="auto"/>
      </w:pPr>
      <w:r w:rsidRPr="003E7A71">
        <w:t xml:space="preserve">Para cuantificar la percepción de las diferentes dimensiones del contexto familiar se </w:t>
      </w:r>
      <w:r w:rsidR="000F0752">
        <w:t>empleó</w:t>
      </w:r>
      <w:r w:rsidRPr="003E7A71">
        <w:t xml:space="preserve"> </w:t>
      </w:r>
      <w:r w:rsidR="00E252D2">
        <w:t xml:space="preserve">el </w:t>
      </w:r>
      <w:r w:rsidRPr="003E7A71">
        <w:t xml:space="preserve">instrumento </w:t>
      </w:r>
      <w:r w:rsidRPr="003E7A71">
        <w:rPr>
          <w:i/>
          <w:iCs/>
        </w:rPr>
        <w:t>Cuestionario de Opiniones Familiares FAOP</w:t>
      </w:r>
      <w:r w:rsidRPr="003E7A71">
        <w:t xml:space="preserve"> (FAOP-PA, Robledo y García, 2007, alfa de Cronbach = .929). FAOP fue desarrollado para </w:t>
      </w:r>
      <w:r w:rsidRPr="003E7A71">
        <w:lastRenderedPageBreak/>
        <w:t>estudiar el contexto familiar y el estrés en familias con niños con TDAH y permite valorar</w:t>
      </w:r>
      <w:r w:rsidR="0095257D">
        <w:t>,</w:t>
      </w:r>
      <w:r w:rsidRPr="003E7A71">
        <w:t xml:space="preserve"> de manera amplia</w:t>
      </w:r>
      <w:r w:rsidR="0095257D">
        <w:t>,</w:t>
      </w:r>
      <w:r w:rsidRPr="003E7A71">
        <w:t xml:space="preserve"> la percepción que padres e hijos tienen acerca de diferentes variables del contexto familiar, y el clima del hogar. </w:t>
      </w:r>
    </w:p>
    <w:p w14:paraId="73C2E694" w14:textId="35AE9038" w:rsidR="003E7A71" w:rsidRPr="003E7A71" w:rsidRDefault="003E7A71" w:rsidP="00B553AD">
      <w:pPr>
        <w:spacing w:line="360" w:lineRule="auto"/>
      </w:pPr>
      <w:bookmarkStart w:id="2" w:name="_Hlk37149259"/>
      <w:bookmarkStart w:id="3" w:name="_Hlk55341482"/>
      <w:r w:rsidRPr="00A27CA4">
        <w:t xml:space="preserve">Las escalas FAOP utilizadas para esta investigación </w:t>
      </w:r>
      <w:r w:rsidR="000F0752">
        <w:t>se detallan a continuación</w:t>
      </w:r>
      <w:r w:rsidR="003A09ED" w:rsidRPr="00A27CA4">
        <w:t xml:space="preserve">, </w:t>
      </w:r>
      <w:r w:rsidR="006E64C4" w:rsidRPr="00A27CA4">
        <w:t xml:space="preserve">estando </w:t>
      </w:r>
      <w:r w:rsidR="003A09ED" w:rsidRPr="00A27CA4">
        <w:t xml:space="preserve">cada una </w:t>
      </w:r>
      <w:r w:rsidR="006E64C4" w:rsidRPr="00A27CA4">
        <w:t xml:space="preserve">compuesta </w:t>
      </w:r>
      <w:r w:rsidR="003A09ED" w:rsidRPr="00A27CA4">
        <w:t>por varias subescalas (ver Anexo 1 para más detalles de las variables y su codificación)</w:t>
      </w:r>
      <w:r w:rsidR="00E252D2" w:rsidRPr="00A27CA4">
        <w:t>:</w:t>
      </w:r>
      <w:r w:rsidRPr="00A27CA4">
        <w:t xml:space="preserve"> FAOP-SE</w:t>
      </w:r>
      <w:r w:rsidR="00B6227A" w:rsidRPr="00A27CA4">
        <w:t>, que</w:t>
      </w:r>
      <w:r w:rsidR="0095257D" w:rsidRPr="00A27CA4">
        <w:t xml:space="preserve"> </w:t>
      </w:r>
      <w:r w:rsidRPr="00A27CA4">
        <w:t xml:space="preserve">valora el centro y los profesionales educativos que atienden al hijo. FAOP-IM cuantifica la implicación parental en la educación. FAOP-PRAES recoge las opiniones familiares acerca de la práctica de la escritura del niño. FAOP-HOME informa sobre la dotación en casa de materiales y de las relaciones que se mantienen con el niño para fomentar su desarrollo </w:t>
      </w:r>
      <w:r w:rsidR="00526F9C" w:rsidRPr="00A27CA4">
        <w:t>y crecimiento</w:t>
      </w:r>
      <w:r w:rsidRPr="00A27CA4">
        <w:t xml:space="preserve">. FAOP-FES </w:t>
      </w:r>
      <w:r w:rsidR="00B6227A" w:rsidRPr="00A27CA4">
        <w:t>mide</w:t>
      </w:r>
      <w:r w:rsidRPr="00A27CA4">
        <w:t xml:space="preserve"> las </w:t>
      </w:r>
      <w:r w:rsidR="00CC6839" w:rsidRPr="00A27CA4">
        <w:t>r</w:t>
      </w:r>
      <w:r w:rsidRPr="00A27CA4">
        <w:t xml:space="preserve">elaciones, </w:t>
      </w:r>
      <w:r w:rsidR="00CC6839" w:rsidRPr="00A27CA4">
        <w:t>el c</w:t>
      </w:r>
      <w:r w:rsidRPr="00A27CA4">
        <w:t xml:space="preserve">recimiento personal, y </w:t>
      </w:r>
      <w:r w:rsidR="00CC6839" w:rsidRPr="00A27CA4">
        <w:t xml:space="preserve">la </w:t>
      </w:r>
      <w:r w:rsidRPr="00A27CA4">
        <w:t>estabilidad de la familia</w:t>
      </w:r>
      <w:bookmarkEnd w:id="2"/>
      <w:r w:rsidR="003A09ED" w:rsidRPr="00A27CA4">
        <w:t xml:space="preserve">. </w:t>
      </w:r>
      <w:r w:rsidRPr="00A27CA4">
        <w:t>El cuestionario utiliza una escala Likert que va del 1, “Totalmente en desacuerdo” a 5, “Totalmente de acuerdo”, en todas las escalas excepto en FAOP-FES, que registra respuestas de tipo verdadero/falso.</w:t>
      </w:r>
    </w:p>
    <w:bookmarkEnd w:id="3"/>
    <w:p w14:paraId="2D81DB19" w14:textId="77777777" w:rsidR="004921D9" w:rsidRDefault="004921D9" w:rsidP="00B553AD">
      <w:pPr>
        <w:spacing w:line="360" w:lineRule="auto"/>
      </w:pPr>
    </w:p>
    <w:p w14:paraId="2BC5F003" w14:textId="5A42A348" w:rsidR="00526F9C" w:rsidRPr="00526F9C" w:rsidRDefault="00526F9C" w:rsidP="00B553AD">
      <w:pPr>
        <w:pStyle w:val="Ttulo1"/>
        <w:spacing w:line="360" w:lineRule="auto"/>
      </w:pPr>
      <w:r w:rsidRPr="00526F9C">
        <w:t>RESULTADOS</w:t>
      </w:r>
    </w:p>
    <w:p w14:paraId="63955B0F" w14:textId="04DF9455" w:rsidR="00526F9C" w:rsidRDefault="00526F9C" w:rsidP="00B553AD">
      <w:pPr>
        <w:spacing w:line="360" w:lineRule="auto"/>
      </w:pPr>
      <w:r w:rsidRPr="00526F9C">
        <w:t>En primer lugar, se llevó a cabo un análisis de varianza global para estudiar las escalas FAOP en los diferentes grupos muestrales</w:t>
      </w:r>
      <w:r w:rsidR="003A09ED">
        <w:t xml:space="preserve">, complementado con </w:t>
      </w:r>
      <w:r w:rsidRPr="00526F9C">
        <w:t>un análisis post- hoc DMS</w:t>
      </w:r>
      <w:r w:rsidR="00B6227A">
        <w:t>,</w:t>
      </w:r>
      <w:r w:rsidR="00B6227A" w:rsidRPr="00B6227A">
        <w:t xml:space="preserve"> por cada escala</w:t>
      </w:r>
      <w:r w:rsidR="00B6227A">
        <w:t>,</w:t>
      </w:r>
      <w:r w:rsidRPr="00526F9C">
        <w:t xml:space="preserve"> para comparar si había diferencias entre los grupos. En segundo lugar, se analizaron </w:t>
      </w:r>
      <w:r w:rsidR="003A09ED">
        <w:t xml:space="preserve">por separado </w:t>
      </w:r>
      <w:r w:rsidRPr="00526F9C">
        <w:t xml:space="preserve">las diferentes subescalas de FAOP. </w:t>
      </w:r>
    </w:p>
    <w:p w14:paraId="664CF1AC" w14:textId="096A3032" w:rsidR="00526F9C" w:rsidRPr="00526F9C" w:rsidRDefault="00CD073F" w:rsidP="00B553AD">
      <w:pPr>
        <w:spacing w:line="360" w:lineRule="auto"/>
      </w:pPr>
      <w:r w:rsidRPr="00CD073F">
        <w:t xml:space="preserve">El análisis de la varianza del cuestionario FAOP se llevó a cabo mediante un diseño con un factor intersujeto con </w:t>
      </w:r>
      <w:r>
        <w:t>cuatro</w:t>
      </w:r>
      <w:r w:rsidRPr="00CD073F">
        <w:t xml:space="preserve"> niveles (Grupos: Dislexia, Discalculia, </w:t>
      </w:r>
      <w:r>
        <w:t xml:space="preserve">TDAH </w:t>
      </w:r>
      <w:r w:rsidRPr="00CD073F">
        <w:t>y Control), y con cinco factores intrasujeto (</w:t>
      </w:r>
      <w:r w:rsidR="00B6227A">
        <w:t>E</w:t>
      </w:r>
      <w:r w:rsidRPr="00CD073F">
        <w:t>scalas: FAOP-SE, FAOP-IM, FAOP-PRAES, FAOP-HOME y FAOP-FES). El ANOVA mostró cuatro comparaciones significativas</w:t>
      </w:r>
      <w:r w:rsidR="003A09ED">
        <w:t xml:space="preserve"> </w:t>
      </w:r>
      <w:r w:rsidR="003A09ED" w:rsidRPr="003A09ED">
        <w:t>(ver Figura 1)</w:t>
      </w:r>
      <w:r w:rsidR="003A09ED">
        <w:t xml:space="preserve"> para las escalas</w:t>
      </w:r>
      <w:r w:rsidRPr="00CD073F">
        <w:t xml:space="preserve"> FAOP-IM [F(1,121)=23,096, p=.000], FAOP-PRAES [F(1,121)=35,307, p=.000], FAOP-HOME [F(1,121)=3,195, p=,026], y FAOP-FES [F(1,121)=31,432, p=.000]. </w:t>
      </w:r>
      <w:r w:rsidR="002F06FA">
        <w:t xml:space="preserve">El análisis de </w:t>
      </w:r>
      <w:r w:rsidR="002F06FA" w:rsidRPr="002F06FA">
        <w:t>FAOP-</w:t>
      </w:r>
      <w:r w:rsidR="002F06FA">
        <w:t>SE no fue significativo.</w:t>
      </w:r>
    </w:p>
    <w:p w14:paraId="0428389D" w14:textId="70A03D58" w:rsidR="00CD073F" w:rsidRDefault="00B553AD" w:rsidP="00B553AD">
      <w:pPr>
        <w:spacing w:line="360" w:lineRule="auto"/>
        <w:ind w:firstLine="0"/>
        <w:jc w:val="center"/>
      </w:pPr>
      <w:r w:rsidRPr="00B553AD">
        <w:t>INSERTAR FIGURA 1 AQUÍ</w:t>
      </w:r>
    </w:p>
    <w:p w14:paraId="2FD94649" w14:textId="457FCFF4" w:rsidR="00BA6DEB" w:rsidRPr="00CD073F" w:rsidRDefault="00BA6DEB" w:rsidP="00B553AD">
      <w:pPr>
        <w:spacing w:line="360" w:lineRule="auto"/>
      </w:pPr>
      <w:r>
        <w:rPr>
          <w:noProof/>
        </w:rPr>
        <w:lastRenderedPageBreak/>
        <w:drawing>
          <wp:inline distT="0" distB="0" distL="0" distR="0" wp14:anchorId="02C469FE" wp14:editId="2F8CBEC8">
            <wp:extent cx="4486275" cy="2657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275" cy="2657475"/>
                    </a:xfrm>
                    <a:prstGeom prst="rect">
                      <a:avLst/>
                    </a:prstGeom>
                    <a:noFill/>
                    <a:ln>
                      <a:noFill/>
                    </a:ln>
                  </pic:spPr>
                </pic:pic>
              </a:graphicData>
            </a:graphic>
          </wp:inline>
        </w:drawing>
      </w:r>
    </w:p>
    <w:p w14:paraId="2944694B" w14:textId="40883DCF" w:rsidR="008B0A28" w:rsidRDefault="00B553AD" w:rsidP="008B0A28">
      <w:pPr>
        <w:spacing w:line="240" w:lineRule="auto"/>
        <w:ind w:firstLine="0"/>
      </w:pPr>
      <w:r w:rsidRPr="003B3200">
        <w:rPr>
          <w:sz w:val="20"/>
          <w:szCs w:val="20"/>
        </w:rPr>
        <w:t>Figura 1. Escalas FAOP-SE</w:t>
      </w:r>
      <w:r w:rsidR="00D202C4" w:rsidRPr="003B3200">
        <w:rPr>
          <w:sz w:val="20"/>
          <w:szCs w:val="20"/>
        </w:rPr>
        <w:t xml:space="preserve"> (Valoración del centro y los profesionales educativos)</w:t>
      </w:r>
      <w:r w:rsidRPr="003B3200">
        <w:rPr>
          <w:sz w:val="20"/>
          <w:szCs w:val="20"/>
        </w:rPr>
        <w:t>, FAOP-IM</w:t>
      </w:r>
      <w:r w:rsidR="00D202C4" w:rsidRPr="003B3200">
        <w:rPr>
          <w:sz w:val="20"/>
          <w:szCs w:val="20"/>
        </w:rPr>
        <w:t xml:space="preserve"> (Implicación parental en la educación)</w:t>
      </w:r>
      <w:r w:rsidRPr="003B3200">
        <w:rPr>
          <w:sz w:val="20"/>
          <w:szCs w:val="20"/>
        </w:rPr>
        <w:t>, FAOP-PRAES</w:t>
      </w:r>
      <w:r w:rsidR="00D202C4" w:rsidRPr="003B3200">
        <w:rPr>
          <w:sz w:val="20"/>
          <w:szCs w:val="20"/>
        </w:rPr>
        <w:t xml:space="preserve"> (opiniones familiares acerca de la escritura)</w:t>
      </w:r>
      <w:r w:rsidRPr="003B3200">
        <w:rPr>
          <w:sz w:val="20"/>
          <w:szCs w:val="20"/>
        </w:rPr>
        <w:t xml:space="preserve">, FAOP-HOME </w:t>
      </w:r>
      <w:r w:rsidR="003B3200" w:rsidRPr="003B3200">
        <w:rPr>
          <w:sz w:val="20"/>
          <w:szCs w:val="20"/>
        </w:rPr>
        <w:t xml:space="preserve">(dotación de materiales y relaciones para el crecimiento) </w:t>
      </w:r>
      <w:r w:rsidRPr="003B3200">
        <w:rPr>
          <w:sz w:val="20"/>
          <w:szCs w:val="20"/>
        </w:rPr>
        <w:t xml:space="preserve">y FAOP-FES </w:t>
      </w:r>
      <w:r w:rsidR="003B3200" w:rsidRPr="003B3200">
        <w:rPr>
          <w:sz w:val="20"/>
          <w:szCs w:val="20"/>
        </w:rPr>
        <w:t xml:space="preserve">(relaciones, el crecimiento personal, y la estabilidad familiar) </w:t>
      </w:r>
      <w:r w:rsidRPr="003B3200">
        <w:rPr>
          <w:sz w:val="20"/>
          <w:szCs w:val="20"/>
        </w:rPr>
        <w:t>para los cuatro grupos muestrales.</w:t>
      </w:r>
    </w:p>
    <w:p w14:paraId="039A9399" w14:textId="190939D6" w:rsidR="00CD073F" w:rsidRDefault="00CD073F" w:rsidP="00B553AD">
      <w:pPr>
        <w:spacing w:line="360" w:lineRule="auto"/>
      </w:pPr>
      <w:r w:rsidRPr="00CD073F">
        <w:t>Los análisis de FAOP-IM</w:t>
      </w:r>
      <w:r w:rsidR="00CA6D3E">
        <w:t xml:space="preserve"> señalaron</w:t>
      </w:r>
      <w:r w:rsidRPr="00CD073F">
        <w:t xml:space="preserve"> que, en esta escala, la implicación parental en la educación de los niños </w:t>
      </w:r>
      <w:r w:rsidR="00CA6D3E">
        <w:t xml:space="preserve">con </w:t>
      </w:r>
      <w:r w:rsidR="002527C8">
        <w:t>DE</w:t>
      </w:r>
      <w:r w:rsidRPr="00CD073F">
        <w:t xml:space="preserve"> es la más elevada</w:t>
      </w:r>
      <w:r w:rsidR="000F0752">
        <w:t xml:space="preserve"> de todos los grupos</w:t>
      </w:r>
      <w:r w:rsidRPr="00CD073F">
        <w:t xml:space="preserve">, </w:t>
      </w:r>
      <w:r w:rsidR="00CA6D3E">
        <w:t>que</w:t>
      </w:r>
      <w:r w:rsidRPr="00CD073F">
        <w:t xml:space="preserve"> </w:t>
      </w:r>
      <w:r w:rsidR="000F0752">
        <w:t>las muestras</w:t>
      </w:r>
      <w:r w:rsidRPr="00CD073F">
        <w:t xml:space="preserve"> de TDAH y de discalculia </w:t>
      </w:r>
      <w:r w:rsidR="00CA6D3E">
        <w:t>mostraban un patrón similar</w:t>
      </w:r>
      <w:r w:rsidRPr="00CD073F">
        <w:t xml:space="preserve"> y, </w:t>
      </w:r>
      <w:r w:rsidR="00CA6D3E">
        <w:t xml:space="preserve">que </w:t>
      </w:r>
      <w:r w:rsidRPr="00CD073F">
        <w:t xml:space="preserve">el grupo control </w:t>
      </w:r>
      <w:r w:rsidR="000F0752">
        <w:t xml:space="preserve">reportó </w:t>
      </w:r>
      <w:r w:rsidRPr="00CD073F">
        <w:t xml:space="preserve">una menor implicación parental percibida. En FAOP-PRAES todos los grupos fueron diferentes entre sí (p&lt;.050), siendo los padres </w:t>
      </w:r>
      <w:r w:rsidR="00CA6D3E">
        <w:t xml:space="preserve">con </w:t>
      </w:r>
      <w:r w:rsidR="002527C8">
        <w:t>DE</w:t>
      </w:r>
      <w:r w:rsidRPr="00CD073F">
        <w:t xml:space="preserve"> los que más implicación </w:t>
      </w:r>
      <w:r w:rsidR="000F0752">
        <w:t>mostraban</w:t>
      </w:r>
      <w:r w:rsidRPr="00CD073F">
        <w:t xml:space="preserve"> en los procesos lectoescritores de sus hijos, después </w:t>
      </w:r>
      <w:r w:rsidR="00DD77AC">
        <w:t xml:space="preserve">el grupo </w:t>
      </w:r>
      <w:r w:rsidRPr="00CD073F">
        <w:t xml:space="preserve">de discalculia, a </w:t>
      </w:r>
      <w:r w:rsidR="003A09ED" w:rsidRPr="00CD073F">
        <w:t>continuación,</w:t>
      </w:r>
      <w:r w:rsidR="00DD77AC">
        <w:t xml:space="preserve"> las familias con </w:t>
      </w:r>
      <w:r w:rsidRPr="00CD073F">
        <w:t xml:space="preserve">TDAH y, por último, </w:t>
      </w:r>
      <w:r w:rsidR="00DD77AC">
        <w:t xml:space="preserve">el grupo </w:t>
      </w:r>
      <w:r w:rsidR="00CA6D3E">
        <w:t>control</w:t>
      </w:r>
      <w:r w:rsidRPr="00CD073F">
        <w:t xml:space="preserve">. Los análisis de FAOP-HOME mostraron que los tres grupos experimentales fueron similares entre sí y diferentes al control (p&lt;.050). Es decir, en los hogares con algún trastorno existe una preocupación </w:t>
      </w:r>
      <w:r w:rsidR="00CA6D3E">
        <w:t xml:space="preserve">muy elevada </w:t>
      </w:r>
      <w:r w:rsidRPr="00CD073F">
        <w:t>por dotar de materiales, así como de prestar atención a los estilos educativos y</w:t>
      </w:r>
      <w:r w:rsidR="00D04E33">
        <w:t xml:space="preserve"> las conductas de</w:t>
      </w:r>
      <w:r w:rsidRPr="00CD073F">
        <w:t xml:space="preserve"> autosuficiencia de los niños. Este patrón </w:t>
      </w:r>
      <w:r w:rsidR="00CA6D3E">
        <w:t xml:space="preserve">de resultados </w:t>
      </w:r>
      <w:r w:rsidRPr="00CD073F">
        <w:t>se repitió en el análisis de FAOP-FES, encontrándose que las familias de los tres grupos experimentales mostraron más cohesión, apoyo a sus hijos, expresividad y mejor manejo de los conflictos que el grupo control (p&lt;.050).</w:t>
      </w:r>
    </w:p>
    <w:p w14:paraId="3A085A5D" w14:textId="11ECDD4E" w:rsidR="00CD073F" w:rsidRDefault="00CD073F" w:rsidP="00B553AD">
      <w:pPr>
        <w:spacing w:line="360" w:lineRule="auto"/>
      </w:pPr>
      <w:r>
        <w:t xml:space="preserve">En segundo </w:t>
      </w:r>
      <w:r w:rsidR="000F0752">
        <w:t>lugar, tomamos las escalas FAOP y exploramos si, en sus subescalas, se encontraron diferencias de interés entre los grupos muestrales</w:t>
      </w:r>
      <w:r>
        <w:t xml:space="preserve">. Para ello, se realizaron </w:t>
      </w:r>
      <w:r w:rsidR="000F0752">
        <w:t xml:space="preserve">varios </w:t>
      </w:r>
      <w:r>
        <w:t>análisis de la varianza, con Grupo como factor intersujeto y las subescalas por separado como factores intrasujeto.</w:t>
      </w:r>
    </w:p>
    <w:p w14:paraId="21952338" w14:textId="2EB6E359" w:rsidR="00CD073F" w:rsidRDefault="00CD073F" w:rsidP="00B553AD">
      <w:pPr>
        <w:spacing w:line="360" w:lineRule="auto"/>
      </w:pPr>
      <w:r>
        <w:lastRenderedPageBreak/>
        <w:t xml:space="preserve">El ANOVA de las subescalas de FAOP-IM que mide la implicación parental mostró que MAE [F(1,121)=14,823, p=,000], CBH [F(1,121)=8,496, p=.000], CBE [F(1,121)=5,106, p=,002], ES [F(1,121)=3,913, p=,010], y HO [F(1,121)=17,29, p=.000] fueron significativos, mientras que CME no lo fue (p&gt;.050). Los análisis post-hoc mostraron que los progenitores de los disléxicos reportaron la mayor implicación en las actividades curriculares de sus hijos, tanto en el hogar como en la escuela. Los controles presentaron las puntuaciones más bajas de implicación en todas las escalas a excepción de la </w:t>
      </w:r>
      <w:r w:rsidRPr="000F0752">
        <w:rPr>
          <w:i/>
        </w:rPr>
        <w:t>Implicación Escolar</w:t>
      </w:r>
      <w:r>
        <w:t>, que fue menor en familias con TDAH. Hay que destacar que en todas las comparaciones los grupos de TDAH y Discalculia fueron similares (</w:t>
      </w:r>
      <w:r w:rsidR="000F75B2">
        <w:t>Figura</w:t>
      </w:r>
      <w:r>
        <w:t xml:space="preserve"> 2).</w:t>
      </w:r>
    </w:p>
    <w:p w14:paraId="393C9AE2" w14:textId="56ADA32C" w:rsidR="00B553AD" w:rsidRDefault="00B553AD" w:rsidP="00B553AD">
      <w:pPr>
        <w:spacing w:line="360" w:lineRule="auto"/>
        <w:ind w:firstLine="0"/>
        <w:jc w:val="center"/>
      </w:pPr>
      <w:r w:rsidRPr="00B553AD">
        <w:t>INSERTAR FIGURA 2 AQUÍ</w:t>
      </w:r>
    </w:p>
    <w:p w14:paraId="3071240E" w14:textId="4D36A4B1" w:rsidR="00BA6DEB" w:rsidRDefault="00BA6DEB" w:rsidP="00B553AD">
      <w:pPr>
        <w:spacing w:line="360" w:lineRule="auto"/>
      </w:pPr>
      <w:r>
        <w:rPr>
          <w:noProof/>
        </w:rPr>
        <w:drawing>
          <wp:inline distT="0" distB="0" distL="0" distR="0" wp14:anchorId="33F6AAE9" wp14:editId="60844422">
            <wp:extent cx="4562475" cy="2657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2657475"/>
                    </a:xfrm>
                    <a:prstGeom prst="rect">
                      <a:avLst/>
                    </a:prstGeom>
                    <a:noFill/>
                    <a:ln>
                      <a:noFill/>
                    </a:ln>
                  </pic:spPr>
                </pic:pic>
              </a:graphicData>
            </a:graphic>
          </wp:inline>
        </w:drawing>
      </w:r>
    </w:p>
    <w:p w14:paraId="2CBB3311" w14:textId="2DDC616E" w:rsidR="003B3200" w:rsidRPr="003B3200" w:rsidRDefault="00B553AD" w:rsidP="003B3200">
      <w:pPr>
        <w:tabs>
          <w:tab w:val="left" w:pos="2074"/>
        </w:tabs>
        <w:spacing w:line="240" w:lineRule="auto"/>
        <w:ind w:firstLine="0"/>
        <w:rPr>
          <w:sz w:val="20"/>
          <w:szCs w:val="20"/>
        </w:rPr>
      </w:pPr>
      <w:r w:rsidRPr="003B3200">
        <w:rPr>
          <w:sz w:val="20"/>
          <w:szCs w:val="20"/>
        </w:rPr>
        <w:t xml:space="preserve">Figura 2. </w:t>
      </w:r>
      <w:r w:rsidR="003B3200" w:rsidRPr="003B3200">
        <w:rPr>
          <w:sz w:val="20"/>
          <w:szCs w:val="20"/>
        </w:rPr>
        <w:t>Subescalas</w:t>
      </w:r>
      <w:r w:rsidR="003B3200">
        <w:rPr>
          <w:sz w:val="20"/>
          <w:szCs w:val="20"/>
        </w:rPr>
        <w:t xml:space="preserve"> IM:</w:t>
      </w:r>
      <w:r w:rsidR="003B3200" w:rsidRPr="003B3200">
        <w:rPr>
          <w:sz w:val="20"/>
          <w:szCs w:val="20"/>
        </w:rPr>
        <w:t xml:space="preserve"> MAE (Motivación y apoyo escolar), CBH (Colaboración y estimulación en el hogar), CNE (Colaboración basada en escuela), CME (Comunicación con escuela), ES (Implicación </w:t>
      </w:r>
      <w:r w:rsidR="000F7663">
        <w:rPr>
          <w:sz w:val="20"/>
          <w:szCs w:val="20"/>
        </w:rPr>
        <w:t>escolar</w:t>
      </w:r>
      <w:r w:rsidR="003B3200" w:rsidRPr="003B3200">
        <w:rPr>
          <w:sz w:val="20"/>
          <w:szCs w:val="20"/>
        </w:rPr>
        <w:t>), HO (Implicación en el hogar).</w:t>
      </w:r>
    </w:p>
    <w:p w14:paraId="32DD9671" w14:textId="3817062E" w:rsidR="00CD073F" w:rsidRDefault="00CD073F" w:rsidP="00B553AD">
      <w:pPr>
        <w:spacing w:line="360" w:lineRule="auto"/>
      </w:pPr>
      <w:r w:rsidRPr="00CD073F">
        <w:t>El ANOVA de las subescalas de FAOP-PRAES, que describe los aspectos de la práctica de la escritura en las familias, indicó que las subescalas de PE [</w:t>
      </w:r>
      <w:r w:rsidRPr="00CD073F">
        <w:rPr>
          <w:i/>
        </w:rPr>
        <w:t>F</w:t>
      </w:r>
      <w:r w:rsidRPr="00CD073F">
        <w:t>(1,121)=3,486, p=,018], PEST [</w:t>
      </w:r>
      <w:r w:rsidRPr="00CD073F">
        <w:rPr>
          <w:i/>
        </w:rPr>
        <w:t>F</w:t>
      </w:r>
      <w:r w:rsidRPr="00CD073F">
        <w:t>(1,121)=4,733, p=,004], POM [</w:t>
      </w:r>
      <w:r w:rsidRPr="00CD073F">
        <w:rPr>
          <w:i/>
        </w:rPr>
        <w:t>F</w:t>
      </w:r>
      <w:r w:rsidRPr="00CD073F">
        <w:t>(1,121)=21,981, p=0,000], y PPSI [</w:t>
      </w:r>
      <w:r w:rsidRPr="00CD073F">
        <w:rPr>
          <w:i/>
        </w:rPr>
        <w:t>F</w:t>
      </w:r>
      <w:r w:rsidRPr="00CD073F">
        <w:t>(1,121)=5,19, p=,002] resultaron significativas, mientras que RAZO no lo fue (p&gt;.050). Los análisis post-hoc mostraron que l</w:t>
      </w:r>
      <w:r w:rsidR="00542AD9">
        <w:t xml:space="preserve">as familias de </w:t>
      </w:r>
      <w:proofErr w:type="spellStart"/>
      <w:r w:rsidR="002527C8">
        <w:t>DE</w:t>
      </w:r>
      <w:proofErr w:type="spellEnd"/>
      <w:r w:rsidRPr="00CD073F">
        <w:t xml:space="preserve"> tuvieron un patrón diferenciador, obteniendo mejores puntuaciones en todas las escalas. En </w:t>
      </w:r>
      <w:r w:rsidRPr="00CD073F">
        <w:rPr>
          <w:i/>
          <w:iCs/>
        </w:rPr>
        <w:t>Práctica de la estimulación escrita</w:t>
      </w:r>
      <w:r w:rsidRPr="00CD073F">
        <w:t xml:space="preserve"> se formaron dos bloques, por un lado, l</w:t>
      </w:r>
      <w:r w:rsidR="00542AD9">
        <w:t xml:space="preserve">as familias de </w:t>
      </w:r>
      <w:proofErr w:type="spellStart"/>
      <w:r w:rsidR="002527C8">
        <w:t>DE</w:t>
      </w:r>
      <w:proofErr w:type="spellEnd"/>
      <w:r w:rsidR="00542AD9">
        <w:t xml:space="preserve"> y discalculia</w:t>
      </w:r>
      <w:r w:rsidRPr="00CD073F">
        <w:t xml:space="preserve">, y por otro los TDAH y los controles. En la </w:t>
      </w:r>
      <w:r w:rsidRPr="00CD073F">
        <w:rPr>
          <w:i/>
          <w:iCs/>
        </w:rPr>
        <w:t>Práctica de la Motivación-Refuerzo</w:t>
      </w:r>
      <w:r w:rsidRPr="00CD073F">
        <w:t xml:space="preserve"> los tres grupos experimentales se agruparon y se distanciaron de los controles. </w:t>
      </w:r>
      <w:r w:rsidRPr="00CD073F">
        <w:lastRenderedPageBreak/>
        <w:t xml:space="preserve">Por último, en la </w:t>
      </w:r>
      <w:r w:rsidRPr="00CD073F">
        <w:rPr>
          <w:i/>
          <w:iCs/>
        </w:rPr>
        <w:t>Práctica de los Procesos Psicológicos</w:t>
      </w:r>
      <w:r w:rsidR="00542AD9">
        <w:rPr>
          <w:i/>
          <w:iCs/>
        </w:rPr>
        <w:t xml:space="preserve"> y en</w:t>
      </w:r>
      <w:r w:rsidRPr="00CD073F">
        <w:t xml:space="preserve"> </w:t>
      </w:r>
      <w:r w:rsidR="00542AD9" w:rsidRPr="00542AD9">
        <w:rPr>
          <w:i/>
          <w:iCs/>
        </w:rPr>
        <w:t>Práctica de eficacia personal</w:t>
      </w:r>
      <w:r w:rsidR="00542AD9" w:rsidRPr="00542AD9">
        <w:t xml:space="preserve"> </w:t>
      </w:r>
      <w:r w:rsidRPr="00CD073F">
        <w:t>se invirtió la tendencia y l</w:t>
      </w:r>
      <w:r w:rsidR="00542AD9">
        <w:t xml:space="preserve">as familias </w:t>
      </w:r>
      <w:r w:rsidR="00E0150C">
        <w:t>con</w:t>
      </w:r>
      <w:r w:rsidR="00542AD9">
        <w:t xml:space="preserve"> </w:t>
      </w:r>
      <w:r w:rsidR="002527C8">
        <w:t>DE</w:t>
      </w:r>
      <w:r w:rsidR="00542AD9">
        <w:t xml:space="preserve"> </w:t>
      </w:r>
      <w:r w:rsidRPr="00CD073F">
        <w:t>se distanciaron de los otros tres grupos, que fueron similares (</w:t>
      </w:r>
      <w:r w:rsidR="000F75B2">
        <w:t>Figura</w:t>
      </w:r>
      <w:r w:rsidRPr="00CD073F">
        <w:t xml:space="preserve"> 3). </w:t>
      </w:r>
    </w:p>
    <w:p w14:paraId="6654EEF2" w14:textId="16449E05" w:rsidR="00B553AD" w:rsidRDefault="00B553AD" w:rsidP="00B553AD">
      <w:pPr>
        <w:spacing w:line="360" w:lineRule="auto"/>
        <w:ind w:firstLine="0"/>
        <w:jc w:val="center"/>
      </w:pPr>
      <w:r w:rsidRPr="00B553AD">
        <w:t>INSERTAR FIGURA 3 AQUÍ</w:t>
      </w:r>
    </w:p>
    <w:p w14:paraId="79E14D8E" w14:textId="0FFE2CEF" w:rsidR="00CD073F" w:rsidRPr="00CD073F" w:rsidRDefault="00BA6DEB" w:rsidP="00B553AD">
      <w:pPr>
        <w:spacing w:line="360" w:lineRule="auto"/>
      </w:pPr>
      <w:r>
        <w:rPr>
          <w:noProof/>
        </w:rPr>
        <w:drawing>
          <wp:inline distT="0" distB="0" distL="0" distR="0" wp14:anchorId="2937C3C4" wp14:editId="4B40AE3A">
            <wp:extent cx="4489550" cy="26670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489550" cy="2667000"/>
                    </a:xfrm>
                    <a:prstGeom prst="rect">
                      <a:avLst/>
                    </a:prstGeom>
                    <a:noFill/>
                    <a:ln>
                      <a:noFill/>
                    </a:ln>
                  </pic:spPr>
                </pic:pic>
              </a:graphicData>
            </a:graphic>
          </wp:inline>
        </w:drawing>
      </w:r>
    </w:p>
    <w:p w14:paraId="6EEC3509" w14:textId="710ADAB8" w:rsidR="00A43A58" w:rsidRPr="00136791" w:rsidRDefault="00B553AD" w:rsidP="00800903">
      <w:pPr>
        <w:spacing w:line="240" w:lineRule="auto"/>
        <w:ind w:firstLine="0"/>
        <w:rPr>
          <w:sz w:val="20"/>
          <w:szCs w:val="20"/>
        </w:rPr>
      </w:pPr>
      <w:r w:rsidRPr="00136791">
        <w:rPr>
          <w:sz w:val="20"/>
          <w:szCs w:val="20"/>
        </w:rPr>
        <w:t xml:space="preserve">Figura 3. </w:t>
      </w:r>
      <w:r w:rsidR="000F7663" w:rsidRPr="00136791">
        <w:rPr>
          <w:sz w:val="20"/>
          <w:szCs w:val="20"/>
        </w:rPr>
        <w:t xml:space="preserve">Subescalas PRAES: </w:t>
      </w:r>
      <w:r w:rsidR="00800903" w:rsidRPr="00136791">
        <w:rPr>
          <w:sz w:val="20"/>
          <w:szCs w:val="20"/>
        </w:rPr>
        <w:t xml:space="preserve">PEES (Práctica de la eficacia escritora), PESC Práctica de la estimulación escritura, </w:t>
      </w:r>
      <w:r w:rsidR="000F7663" w:rsidRPr="00136791">
        <w:rPr>
          <w:sz w:val="20"/>
          <w:szCs w:val="20"/>
        </w:rPr>
        <w:t>PM</w:t>
      </w:r>
      <w:r w:rsidR="00800903" w:rsidRPr="00136791">
        <w:rPr>
          <w:sz w:val="20"/>
          <w:szCs w:val="20"/>
        </w:rPr>
        <w:t>R</w:t>
      </w:r>
      <w:r w:rsidR="000F7663" w:rsidRPr="00136791">
        <w:rPr>
          <w:sz w:val="20"/>
          <w:szCs w:val="20"/>
        </w:rPr>
        <w:t xml:space="preserve"> (Práctica de la motivación-refuerzo)</w:t>
      </w:r>
      <w:r w:rsidR="00800903" w:rsidRPr="00136791">
        <w:rPr>
          <w:sz w:val="20"/>
          <w:szCs w:val="20"/>
        </w:rPr>
        <w:t xml:space="preserve">, </w:t>
      </w:r>
      <w:r w:rsidR="000F7663" w:rsidRPr="00136791">
        <w:rPr>
          <w:sz w:val="20"/>
          <w:szCs w:val="20"/>
        </w:rPr>
        <w:t xml:space="preserve">PPSI (Práctica de los procesos psicológicos que intervienen en la escritura), </w:t>
      </w:r>
      <w:r w:rsidR="00A43A58" w:rsidRPr="00136791">
        <w:rPr>
          <w:sz w:val="20"/>
          <w:szCs w:val="20"/>
        </w:rPr>
        <w:t>RAZO (Razones para ayudar en la escritura de los niños</w:t>
      </w:r>
    </w:p>
    <w:p w14:paraId="71BAB97F" w14:textId="1C5708D1" w:rsidR="00CD073F" w:rsidRDefault="00CD073F" w:rsidP="00B553AD">
      <w:pPr>
        <w:spacing w:line="360" w:lineRule="auto"/>
      </w:pPr>
      <w:r w:rsidRPr="00CD073F">
        <w:t>El ANOVA de las subescalas de FAOP-HOME, que estudia la dotación de materiales en el hogar y los estilos educativos</w:t>
      </w:r>
      <w:r w:rsidR="005E44D3">
        <w:t>,</w:t>
      </w:r>
      <w:r w:rsidRPr="00CD073F">
        <w:t xml:space="preserve"> mostró que sólo las escalas AUMARE [</w:t>
      </w:r>
      <w:r w:rsidRPr="00CD073F">
        <w:rPr>
          <w:i/>
        </w:rPr>
        <w:t>F</w:t>
      </w:r>
      <w:r w:rsidRPr="00CD073F">
        <w:t>(1,121)=5,915, p=,001], AUTO [</w:t>
      </w:r>
      <w:r w:rsidRPr="00CD073F">
        <w:rPr>
          <w:i/>
        </w:rPr>
        <w:t>F</w:t>
      </w:r>
      <w:r w:rsidRPr="00CD073F">
        <w:t>(1,121)=3,738, p=,013], MTAP [</w:t>
      </w:r>
      <w:r w:rsidRPr="00CD073F">
        <w:rPr>
          <w:i/>
        </w:rPr>
        <w:t>F</w:t>
      </w:r>
      <w:r w:rsidRPr="00CD073F">
        <w:t>(1,121)=8,325, p=,000] y REC [</w:t>
      </w:r>
      <w:r w:rsidRPr="00CD073F">
        <w:rPr>
          <w:i/>
        </w:rPr>
        <w:t>F</w:t>
      </w:r>
      <w:r w:rsidRPr="00CD073F">
        <w:t xml:space="preserve">(1,121)=5,328, p=,002] fueron significativos. Los análisis post-hoc de las subescalas significativas mostraron dos bloques diferenciados. Por un lado, los controles, con menos puntuación en todas las escalas. Por otro lado, tres grupos experimentales formaron un bloque homogéneo sin apenas diferencias. </w:t>
      </w:r>
    </w:p>
    <w:p w14:paraId="6079AE41" w14:textId="747DBA2F" w:rsidR="00CD073F" w:rsidRDefault="00B553AD" w:rsidP="00B553AD">
      <w:pPr>
        <w:spacing w:line="360" w:lineRule="auto"/>
        <w:ind w:firstLine="0"/>
        <w:jc w:val="center"/>
      </w:pPr>
      <w:r w:rsidRPr="00B553AD">
        <w:t>INSERTAR FIGURA 4 AQUÍ</w:t>
      </w:r>
    </w:p>
    <w:p w14:paraId="3B175C38" w14:textId="301AE7CE" w:rsidR="00BA6DEB" w:rsidRPr="00CD073F" w:rsidRDefault="00BA6DEB" w:rsidP="00B553AD">
      <w:pPr>
        <w:spacing w:line="360" w:lineRule="auto"/>
      </w:pPr>
      <w:r>
        <w:rPr>
          <w:noProof/>
        </w:rPr>
        <w:lastRenderedPageBreak/>
        <w:drawing>
          <wp:inline distT="0" distB="0" distL="0" distR="0" wp14:anchorId="4C68CA8E" wp14:editId="0E3C8D30">
            <wp:extent cx="4556377" cy="2667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556377" cy="2667000"/>
                    </a:xfrm>
                    <a:prstGeom prst="rect">
                      <a:avLst/>
                    </a:prstGeom>
                    <a:noFill/>
                    <a:ln>
                      <a:noFill/>
                    </a:ln>
                  </pic:spPr>
                </pic:pic>
              </a:graphicData>
            </a:graphic>
          </wp:inline>
        </w:drawing>
      </w:r>
    </w:p>
    <w:p w14:paraId="3F85BAD2" w14:textId="32A1268C" w:rsidR="000C1F22" w:rsidRPr="00136791" w:rsidRDefault="00B553AD" w:rsidP="00A43A58">
      <w:pPr>
        <w:spacing w:line="240" w:lineRule="auto"/>
        <w:ind w:firstLine="0"/>
        <w:rPr>
          <w:rStyle w:val="nfasissutil"/>
          <w:i w:val="0"/>
          <w:iCs w:val="0"/>
          <w:color w:val="auto"/>
          <w:sz w:val="20"/>
          <w:szCs w:val="20"/>
        </w:rPr>
      </w:pPr>
      <w:r w:rsidRPr="00136791">
        <w:rPr>
          <w:rStyle w:val="nfasissutil"/>
          <w:i w:val="0"/>
          <w:iCs w:val="0"/>
          <w:color w:val="auto"/>
          <w:sz w:val="20"/>
          <w:szCs w:val="20"/>
        </w:rPr>
        <w:t xml:space="preserve">Figura 4. </w:t>
      </w:r>
      <w:r w:rsidR="00A43A58" w:rsidRPr="00136791">
        <w:rPr>
          <w:rStyle w:val="nfasissutil"/>
          <w:i w:val="0"/>
          <w:iCs w:val="0"/>
          <w:color w:val="auto"/>
          <w:sz w:val="20"/>
          <w:szCs w:val="20"/>
        </w:rPr>
        <w:t xml:space="preserve">Subescalas HOME: </w:t>
      </w:r>
      <w:r w:rsidR="000C1F22" w:rsidRPr="00136791">
        <w:rPr>
          <w:rStyle w:val="nfasissutil"/>
          <w:i w:val="0"/>
          <w:iCs w:val="0"/>
          <w:color w:val="auto"/>
          <w:sz w:val="20"/>
          <w:szCs w:val="20"/>
        </w:rPr>
        <w:t>ACAF (</w:t>
      </w:r>
      <w:r w:rsidR="000F7663" w:rsidRPr="00136791">
        <w:rPr>
          <w:rStyle w:val="nfasissutil"/>
          <w:i w:val="0"/>
          <w:iCs w:val="0"/>
          <w:color w:val="auto"/>
          <w:sz w:val="20"/>
          <w:szCs w:val="20"/>
        </w:rPr>
        <w:t xml:space="preserve">Dinámica de </w:t>
      </w:r>
      <w:r w:rsidR="00800903" w:rsidRPr="00136791">
        <w:rPr>
          <w:rStyle w:val="nfasissutil"/>
          <w:i w:val="0"/>
          <w:iCs w:val="0"/>
          <w:color w:val="auto"/>
          <w:sz w:val="20"/>
          <w:szCs w:val="20"/>
        </w:rPr>
        <w:t>a</w:t>
      </w:r>
      <w:r w:rsidR="000F7663" w:rsidRPr="00136791">
        <w:rPr>
          <w:rStyle w:val="nfasissutil"/>
          <w:i w:val="0"/>
          <w:iCs w:val="0"/>
          <w:color w:val="auto"/>
          <w:sz w:val="20"/>
          <w:szCs w:val="20"/>
        </w:rPr>
        <w:t>ceptación y afecto</w:t>
      </w:r>
      <w:r w:rsidR="000C1F22" w:rsidRPr="00136791">
        <w:rPr>
          <w:rStyle w:val="nfasissutil"/>
          <w:i w:val="0"/>
          <w:iCs w:val="0"/>
          <w:color w:val="auto"/>
          <w:sz w:val="20"/>
          <w:szCs w:val="20"/>
        </w:rPr>
        <w:t>)</w:t>
      </w:r>
      <w:r w:rsidR="00A43A58" w:rsidRPr="00136791">
        <w:rPr>
          <w:rStyle w:val="nfasissutil"/>
          <w:i w:val="0"/>
          <w:iCs w:val="0"/>
          <w:color w:val="auto"/>
          <w:sz w:val="20"/>
          <w:szCs w:val="20"/>
        </w:rPr>
        <w:t xml:space="preserve">, </w:t>
      </w:r>
      <w:r w:rsidR="00800903" w:rsidRPr="00136791">
        <w:rPr>
          <w:rStyle w:val="nfasissutil"/>
          <w:i w:val="0"/>
          <w:iCs w:val="0"/>
          <w:color w:val="auto"/>
          <w:sz w:val="20"/>
          <w:szCs w:val="20"/>
        </w:rPr>
        <w:t xml:space="preserve">AUMARE (Fomento de la autosuficiencia, madurez y responsabilidad), </w:t>
      </w:r>
      <w:r w:rsidR="000C1F22" w:rsidRPr="00136791">
        <w:rPr>
          <w:rStyle w:val="nfasissutil"/>
          <w:i w:val="0"/>
          <w:iCs w:val="0"/>
          <w:color w:val="auto"/>
          <w:sz w:val="20"/>
          <w:szCs w:val="20"/>
        </w:rPr>
        <w:t>AUTO (</w:t>
      </w:r>
      <w:r w:rsidR="000F7663" w:rsidRPr="00136791">
        <w:rPr>
          <w:rStyle w:val="nfasissutil"/>
          <w:i w:val="0"/>
          <w:iCs w:val="0"/>
          <w:color w:val="auto"/>
          <w:sz w:val="20"/>
          <w:szCs w:val="20"/>
        </w:rPr>
        <w:t>Estilo educativo Autoritario</w:t>
      </w:r>
      <w:r w:rsidR="000C1F22" w:rsidRPr="00136791">
        <w:rPr>
          <w:rStyle w:val="nfasissutil"/>
          <w:i w:val="0"/>
          <w:iCs w:val="0"/>
          <w:color w:val="auto"/>
          <w:sz w:val="20"/>
          <w:szCs w:val="20"/>
        </w:rPr>
        <w:t>), DEMO (</w:t>
      </w:r>
      <w:r w:rsidR="000F7663" w:rsidRPr="00136791">
        <w:rPr>
          <w:rStyle w:val="nfasissutil"/>
          <w:i w:val="0"/>
          <w:iCs w:val="0"/>
          <w:color w:val="auto"/>
          <w:sz w:val="20"/>
          <w:szCs w:val="20"/>
        </w:rPr>
        <w:t>Estilo educativo Democrático</w:t>
      </w:r>
      <w:r w:rsidR="000C1F22" w:rsidRPr="00136791">
        <w:rPr>
          <w:rStyle w:val="nfasissutil"/>
          <w:i w:val="0"/>
          <w:iCs w:val="0"/>
          <w:color w:val="auto"/>
          <w:sz w:val="20"/>
          <w:szCs w:val="20"/>
        </w:rPr>
        <w:t>)</w:t>
      </w:r>
      <w:r w:rsidR="00A43A58" w:rsidRPr="00136791">
        <w:rPr>
          <w:rStyle w:val="nfasissutil"/>
          <w:i w:val="0"/>
          <w:iCs w:val="0"/>
          <w:color w:val="auto"/>
          <w:sz w:val="20"/>
          <w:szCs w:val="20"/>
        </w:rPr>
        <w:t xml:space="preserve">, </w:t>
      </w:r>
      <w:r w:rsidR="000C1F22" w:rsidRPr="00136791">
        <w:rPr>
          <w:rStyle w:val="nfasissutil"/>
          <w:i w:val="0"/>
          <w:iCs w:val="0"/>
          <w:color w:val="auto"/>
          <w:sz w:val="20"/>
          <w:szCs w:val="20"/>
        </w:rPr>
        <w:t>PERM (Estilo educativo Permisivo)</w:t>
      </w:r>
      <w:r w:rsidR="00A43A58" w:rsidRPr="00136791">
        <w:rPr>
          <w:rStyle w:val="nfasissutil"/>
          <w:i w:val="0"/>
          <w:iCs w:val="0"/>
          <w:color w:val="auto"/>
          <w:sz w:val="20"/>
          <w:szCs w:val="20"/>
        </w:rPr>
        <w:t xml:space="preserve">, </w:t>
      </w:r>
      <w:r w:rsidR="000C1F22" w:rsidRPr="00136791">
        <w:rPr>
          <w:rStyle w:val="nfasissutil"/>
          <w:i w:val="0"/>
          <w:iCs w:val="0"/>
          <w:color w:val="auto"/>
          <w:sz w:val="20"/>
          <w:szCs w:val="20"/>
        </w:rPr>
        <w:t>MA</w:t>
      </w:r>
      <w:r w:rsidR="00136791" w:rsidRPr="00136791">
        <w:rPr>
          <w:rStyle w:val="nfasissutil"/>
          <w:i w:val="0"/>
          <w:iCs w:val="0"/>
          <w:color w:val="auto"/>
          <w:sz w:val="20"/>
          <w:szCs w:val="20"/>
        </w:rPr>
        <w:t>T</w:t>
      </w:r>
      <w:r w:rsidR="000C1F22" w:rsidRPr="00136791">
        <w:rPr>
          <w:rStyle w:val="nfasissutil"/>
          <w:i w:val="0"/>
          <w:iCs w:val="0"/>
          <w:color w:val="auto"/>
          <w:sz w:val="20"/>
          <w:szCs w:val="20"/>
        </w:rPr>
        <w:t xml:space="preserve"> (Materiales de </w:t>
      </w:r>
      <w:r w:rsidR="00800903" w:rsidRPr="00136791">
        <w:rPr>
          <w:rStyle w:val="nfasissutil"/>
          <w:i w:val="0"/>
          <w:iCs w:val="0"/>
          <w:color w:val="auto"/>
          <w:sz w:val="20"/>
          <w:szCs w:val="20"/>
        </w:rPr>
        <w:t>a</w:t>
      </w:r>
      <w:r w:rsidR="000C1F22" w:rsidRPr="00136791">
        <w:rPr>
          <w:rStyle w:val="nfasissutil"/>
          <w:i w:val="0"/>
          <w:iCs w:val="0"/>
          <w:color w:val="auto"/>
          <w:sz w:val="20"/>
          <w:szCs w:val="20"/>
        </w:rPr>
        <w:t>prendizaje)</w:t>
      </w:r>
      <w:r w:rsidR="00800903" w:rsidRPr="00136791">
        <w:rPr>
          <w:rStyle w:val="nfasissutil"/>
          <w:i w:val="0"/>
          <w:iCs w:val="0"/>
          <w:color w:val="auto"/>
          <w:sz w:val="20"/>
          <w:szCs w:val="20"/>
        </w:rPr>
        <w:t>, REHO (Dinámica de rechazo y hostilidad),</w:t>
      </w:r>
    </w:p>
    <w:p w14:paraId="33974E7F" w14:textId="52B70A07" w:rsidR="00CD073F" w:rsidRDefault="00CD073F" w:rsidP="00B553AD">
      <w:pPr>
        <w:spacing w:line="360" w:lineRule="auto"/>
      </w:pPr>
      <w:r w:rsidRPr="00CD073F">
        <w:t>Por último, se llevó a cabo un ANOVA de las subescalas de FAOP-FES, que estudió las relaciones, el crecimiento personal, y la estabilidad familiar. Estos análisis fueron significativos para las escalas ICO [</w:t>
      </w:r>
      <w:r w:rsidRPr="00CD073F">
        <w:rPr>
          <w:i/>
        </w:rPr>
        <w:t>F</w:t>
      </w:r>
      <w:r w:rsidRPr="00CD073F">
        <w:t>(1,121)=4,238, p=,007], ARO [</w:t>
      </w:r>
      <w:r w:rsidRPr="00CD073F">
        <w:rPr>
          <w:i/>
        </w:rPr>
        <w:t>F</w:t>
      </w:r>
      <w:r w:rsidRPr="00CD073F">
        <w:t>(1,121)=14,328, p=,000], ORG [</w:t>
      </w:r>
      <w:r w:rsidRPr="00CD073F">
        <w:rPr>
          <w:i/>
        </w:rPr>
        <w:t>F</w:t>
      </w:r>
      <w:r w:rsidRPr="00CD073F">
        <w:t>(1,121)=15,61, p=,000], C [</w:t>
      </w:r>
      <w:r w:rsidRPr="00CD073F">
        <w:rPr>
          <w:i/>
        </w:rPr>
        <w:t>F</w:t>
      </w:r>
      <w:r w:rsidRPr="00CD073F">
        <w:t>(1,121)=54,513, p=,000], CON [</w:t>
      </w:r>
      <w:r w:rsidRPr="00CD073F">
        <w:rPr>
          <w:i/>
        </w:rPr>
        <w:t>F</w:t>
      </w:r>
      <w:r w:rsidRPr="00CD073F">
        <w:t>(1,121)=18,266, p=,000], EX [</w:t>
      </w:r>
      <w:r w:rsidRPr="00CD073F">
        <w:rPr>
          <w:i/>
        </w:rPr>
        <w:t>F</w:t>
      </w:r>
      <w:r w:rsidRPr="00CD073F">
        <w:t>(1,121)=28,089, p=,000], REL [</w:t>
      </w:r>
      <w:r w:rsidRPr="00CD073F">
        <w:rPr>
          <w:i/>
        </w:rPr>
        <w:t>F</w:t>
      </w:r>
      <w:r w:rsidRPr="00CD073F">
        <w:t>(1,121)=35,717, p=,000], CRE [</w:t>
      </w:r>
      <w:r w:rsidRPr="00CD073F">
        <w:rPr>
          <w:i/>
        </w:rPr>
        <w:t>F</w:t>
      </w:r>
      <w:r w:rsidRPr="00CD073F">
        <w:t>(1,121)=5,748, p=,001], y MAE [</w:t>
      </w:r>
      <w:r w:rsidRPr="00CD073F">
        <w:rPr>
          <w:i/>
        </w:rPr>
        <w:t>F</w:t>
      </w:r>
      <w:r w:rsidRPr="00CD073F">
        <w:t>(1,121)=9,926, p=,000]. Por otro lado, CLT y AO no alcanzaron la significación (p&gt;.050) e IND fue marginalmente significativa [</w:t>
      </w:r>
      <w:r w:rsidRPr="00CD073F">
        <w:rPr>
          <w:i/>
        </w:rPr>
        <w:t>F</w:t>
      </w:r>
      <w:r w:rsidRPr="00CD073F">
        <w:t xml:space="preserve">(1,121)=2,644, p=,052]. Los datos muestran, en su mayoría, los bloques obtenidos en las anteriores escalas de FAOP, con el grupo </w:t>
      </w:r>
      <w:r w:rsidR="005E44D3">
        <w:t>c</w:t>
      </w:r>
      <w:r w:rsidRPr="00CD073F">
        <w:t xml:space="preserve">ontrol por un lado y los tres grupos experimentales por otro, y con pocas diferencias entre ellos. </w:t>
      </w:r>
    </w:p>
    <w:p w14:paraId="6B2FC1E4" w14:textId="0EC9666F" w:rsidR="00B553AD" w:rsidRPr="00CD073F" w:rsidRDefault="00B553AD" w:rsidP="00B553AD">
      <w:pPr>
        <w:spacing w:line="360" w:lineRule="auto"/>
        <w:ind w:firstLine="0"/>
        <w:jc w:val="center"/>
      </w:pPr>
      <w:r w:rsidRPr="00B553AD">
        <w:t>INSERTAR FIGURA 5 AQUÍ</w:t>
      </w:r>
    </w:p>
    <w:p w14:paraId="7778C69A" w14:textId="4E408100" w:rsidR="00CD073F" w:rsidRPr="00CD073F" w:rsidRDefault="00BA6DEB" w:rsidP="00B553AD">
      <w:pPr>
        <w:spacing w:line="360" w:lineRule="auto"/>
      </w:pPr>
      <w:r>
        <w:rPr>
          <w:noProof/>
        </w:rPr>
        <w:lastRenderedPageBreak/>
        <w:drawing>
          <wp:inline distT="0" distB="0" distL="0" distR="0" wp14:anchorId="2DDC953A" wp14:editId="1CADC24A">
            <wp:extent cx="4638675" cy="2319337"/>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638675" cy="2319337"/>
                    </a:xfrm>
                    <a:prstGeom prst="rect">
                      <a:avLst/>
                    </a:prstGeom>
                    <a:noFill/>
                    <a:ln>
                      <a:noFill/>
                    </a:ln>
                  </pic:spPr>
                </pic:pic>
              </a:graphicData>
            </a:graphic>
          </wp:inline>
        </w:drawing>
      </w:r>
    </w:p>
    <w:p w14:paraId="23C594B3" w14:textId="0A13D90A" w:rsidR="00CD268F" w:rsidRDefault="00B553AD" w:rsidP="00CD268F">
      <w:pPr>
        <w:spacing w:line="240" w:lineRule="auto"/>
        <w:ind w:firstLine="0"/>
        <w:rPr>
          <w:rStyle w:val="nfasissutil"/>
          <w:i w:val="0"/>
          <w:iCs w:val="0"/>
          <w:color w:val="auto"/>
          <w:sz w:val="20"/>
          <w:szCs w:val="20"/>
        </w:rPr>
      </w:pPr>
      <w:r w:rsidRPr="00136791">
        <w:rPr>
          <w:rStyle w:val="nfasissutil"/>
          <w:i w:val="0"/>
          <w:iCs w:val="0"/>
          <w:color w:val="auto"/>
          <w:sz w:val="20"/>
          <w:szCs w:val="20"/>
        </w:rPr>
        <w:t xml:space="preserve">Figura 5. </w:t>
      </w:r>
      <w:r w:rsidR="00CD268F" w:rsidRPr="00136791">
        <w:rPr>
          <w:rStyle w:val="nfasissutil"/>
          <w:i w:val="0"/>
          <w:iCs w:val="0"/>
          <w:color w:val="auto"/>
          <w:sz w:val="20"/>
          <w:szCs w:val="20"/>
        </w:rPr>
        <w:t>Subescalas FES: IND (Independencia), ICO (Orientación cultural-intelectual), AO (Orientación al rendimiento), ARO (Actividades orientadas a la recreación), CTL (Control), ORG (Organización), C (Cohesión), CON (Conflicto), EX (Expresividad), REL (Dimensión Relaciones), CRE (Dimensión Crecimiento personal), MAE (Dimensión Sistema de mantenimiento, estabilidad)</w:t>
      </w:r>
      <w:r w:rsidR="00136791">
        <w:rPr>
          <w:rStyle w:val="nfasissutil"/>
          <w:i w:val="0"/>
          <w:iCs w:val="0"/>
          <w:color w:val="auto"/>
          <w:sz w:val="20"/>
          <w:szCs w:val="20"/>
        </w:rPr>
        <w:t>.</w:t>
      </w:r>
    </w:p>
    <w:p w14:paraId="5F14EBDD" w14:textId="020BACD3" w:rsidR="00CD073F" w:rsidRDefault="002F06FA" w:rsidP="00B553AD">
      <w:pPr>
        <w:spacing w:line="360" w:lineRule="auto"/>
      </w:pPr>
      <w:r>
        <w:t>Por último, l</w:t>
      </w:r>
      <w:r w:rsidRPr="002F06FA">
        <w:t xml:space="preserve">os análisis de FAOP-SE no fueron significativos, mostrando </w:t>
      </w:r>
      <w:r>
        <w:t xml:space="preserve">en análisis post-hoc </w:t>
      </w:r>
      <w:r w:rsidRPr="002F06FA">
        <w:t>una valoración del centro educativo de los niños similar en todos los grupos muestrales.</w:t>
      </w:r>
    </w:p>
    <w:p w14:paraId="14F1D493" w14:textId="1C74CE8B" w:rsidR="00CD268F" w:rsidRDefault="00CD268F" w:rsidP="00B553AD">
      <w:pPr>
        <w:spacing w:line="360" w:lineRule="auto"/>
      </w:pPr>
    </w:p>
    <w:p w14:paraId="15403AC1" w14:textId="6C4915C0" w:rsidR="00CD073F" w:rsidRPr="00CD073F" w:rsidRDefault="00CD073F" w:rsidP="00B553AD">
      <w:pPr>
        <w:pStyle w:val="Ttulo1"/>
        <w:spacing w:line="360" w:lineRule="auto"/>
      </w:pPr>
      <w:r>
        <w:t>DISCUSIÓN</w:t>
      </w:r>
    </w:p>
    <w:p w14:paraId="5CAE1C68" w14:textId="30696D6A" w:rsidR="00E0150C" w:rsidRDefault="00CD073F" w:rsidP="00B553AD">
      <w:pPr>
        <w:spacing w:line="360" w:lineRule="auto"/>
      </w:pPr>
      <w:r w:rsidRPr="00CD073F">
        <w:t>En el caso de los menores con</w:t>
      </w:r>
      <w:r w:rsidR="00DD4025">
        <w:t xml:space="preserve"> trastornos </w:t>
      </w:r>
      <w:r w:rsidR="000F0752">
        <w:t>lectoescritores</w:t>
      </w:r>
      <w:r w:rsidRPr="00CD073F">
        <w:t xml:space="preserve"> </w:t>
      </w:r>
      <w:r w:rsidR="00E0150C">
        <w:t>el contexto social</w:t>
      </w:r>
      <w:r w:rsidRPr="00CD073F">
        <w:t xml:space="preserve"> juega un papel determinante </w:t>
      </w:r>
      <w:r w:rsidR="008C30D6">
        <w:t>en su desarrollo</w:t>
      </w:r>
      <w:r w:rsidR="005E44D3">
        <w:t xml:space="preserve"> </w:t>
      </w:r>
      <w:r w:rsidRPr="00CD073F">
        <w:t>(</w:t>
      </w:r>
      <w:proofErr w:type="spellStart"/>
      <w:r w:rsidRPr="00CD073F">
        <w:t>Snowling</w:t>
      </w:r>
      <w:proofErr w:type="spellEnd"/>
      <w:r w:rsidRPr="00CD073F">
        <w:t xml:space="preserve">, </w:t>
      </w:r>
      <w:proofErr w:type="spellStart"/>
      <w:r w:rsidRPr="00CD073F">
        <w:t>Muter</w:t>
      </w:r>
      <w:proofErr w:type="spellEnd"/>
      <w:r w:rsidRPr="00CD073F">
        <w:t xml:space="preserve"> y Carroll, 2007), </w:t>
      </w:r>
      <w:r w:rsidR="008C30D6">
        <w:t>d</w:t>
      </w:r>
      <w:r w:rsidRPr="00CD073F">
        <w:t xml:space="preserve">e ahí que el bienestar de la familia se torne fundamental. Por ello el </w:t>
      </w:r>
      <w:r w:rsidR="000B10CA">
        <w:t>p</w:t>
      </w:r>
      <w:r w:rsidRPr="00CD073F">
        <w:t xml:space="preserve">resente trabajo </w:t>
      </w:r>
      <w:r w:rsidR="00DD4025">
        <w:t>tiene</w:t>
      </w:r>
      <w:r w:rsidRPr="00CD073F">
        <w:t xml:space="preserve"> como objetivo el estudiar </w:t>
      </w:r>
      <w:r w:rsidR="00E0150C">
        <w:t xml:space="preserve">la situación </w:t>
      </w:r>
      <w:r w:rsidR="008C30D6">
        <w:t>emocional</w:t>
      </w:r>
      <w:r w:rsidRPr="00CD073F">
        <w:t xml:space="preserve"> </w:t>
      </w:r>
      <w:r w:rsidR="00606551">
        <w:t xml:space="preserve">de las familias con </w:t>
      </w:r>
      <w:r w:rsidRPr="00CD073F">
        <w:t>dislexia</w:t>
      </w:r>
      <w:r w:rsidR="008C30D6">
        <w:t>.</w:t>
      </w:r>
      <w:r w:rsidRPr="00CD073F">
        <w:t xml:space="preserve"> La hipótesis de partida </w:t>
      </w:r>
      <w:r w:rsidR="005E44D3">
        <w:t>propuso</w:t>
      </w:r>
      <w:r w:rsidR="000B10CA">
        <w:t xml:space="preserve"> que </w:t>
      </w:r>
      <w:r w:rsidR="005E44D3">
        <w:t xml:space="preserve">aparecerán niveles elevados de </w:t>
      </w:r>
      <w:r w:rsidRPr="00CD073F">
        <w:t xml:space="preserve">malestar y resentimiento en el grupo de familias de </w:t>
      </w:r>
      <w:proofErr w:type="spellStart"/>
      <w:r w:rsidR="002527C8">
        <w:t>DE</w:t>
      </w:r>
      <w:proofErr w:type="spellEnd"/>
      <w:r w:rsidR="005E44D3">
        <w:t xml:space="preserve">, </w:t>
      </w:r>
      <w:r w:rsidR="008B3640">
        <w:t xml:space="preserve">algo </w:t>
      </w:r>
      <w:r w:rsidR="005E44D3">
        <w:t>similar a lo reportado</w:t>
      </w:r>
      <w:r w:rsidRPr="00CD073F">
        <w:t xml:space="preserve"> por </w:t>
      </w:r>
      <w:proofErr w:type="spellStart"/>
      <w:r w:rsidRPr="00CD073F">
        <w:t>Carotenuto</w:t>
      </w:r>
      <w:proofErr w:type="spellEnd"/>
      <w:r w:rsidRPr="00CD073F">
        <w:t xml:space="preserve"> et al., (2017)</w:t>
      </w:r>
      <w:r w:rsidR="00A37717">
        <w:t xml:space="preserve"> en italiano</w:t>
      </w:r>
      <w:r w:rsidRPr="00CD073F">
        <w:t xml:space="preserve">, </w:t>
      </w:r>
      <w:r w:rsidR="008B3640">
        <w:t xml:space="preserve">y que esto también sucederá en familias con </w:t>
      </w:r>
      <w:r w:rsidR="008B3640" w:rsidRPr="008B3640">
        <w:t>discalculia o el TDAH</w:t>
      </w:r>
      <w:r w:rsidR="008B3640">
        <w:t xml:space="preserve">. </w:t>
      </w:r>
      <w:r w:rsidR="00E0150C">
        <w:t xml:space="preserve">Debido a las </w:t>
      </w:r>
      <w:r w:rsidR="00E0150C" w:rsidRPr="00E0150C">
        <w:t xml:space="preserve">características propias de cada </w:t>
      </w:r>
      <w:r w:rsidR="00E0150C">
        <w:t xml:space="preserve">trastorno, </w:t>
      </w:r>
      <w:r w:rsidR="00E0150C" w:rsidRPr="00E0150C">
        <w:t>se espera encontrar datos diferenciadores en el funcionamiento de las familias</w:t>
      </w:r>
      <w:r w:rsidR="00E0150C">
        <w:t xml:space="preserve"> de cada grupo.</w:t>
      </w:r>
    </w:p>
    <w:p w14:paraId="499D81F6" w14:textId="118044DD" w:rsidR="00423720" w:rsidRDefault="00CD073F" w:rsidP="00B553AD">
      <w:pPr>
        <w:spacing w:line="360" w:lineRule="auto"/>
      </w:pPr>
      <w:r w:rsidRPr="007610F6">
        <w:t xml:space="preserve">Los resultados obtenidos </w:t>
      </w:r>
      <w:r w:rsidR="00606551" w:rsidRPr="007610F6">
        <w:t xml:space="preserve">fueron </w:t>
      </w:r>
      <w:r w:rsidR="000F0752">
        <w:t>llamativos</w:t>
      </w:r>
      <w:r w:rsidRPr="007610F6">
        <w:t xml:space="preserve">. En primer lugar, el análisis la escala de FAOP-SE, que valora el centro educativo y a </w:t>
      </w:r>
      <w:r w:rsidR="00606551" w:rsidRPr="007610F6">
        <w:t xml:space="preserve">los </w:t>
      </w:r>
      <w:r w:rsidRPr="007610F6">
        <w:t>profesores</w:t>
      </w:r>
      <w:r w:rsidR="003D4205" w:rsidRPr="007610F6">
        <w:t>,</w:t>
      </w:r>
      <w:r w:rsidRPr="007610F6">
        <w:t xml:space="preserve"> fue </w:t>
      </w:r>
      <w:r w:rsidR="000F0752">
        <w:t xml:space="preserve">el único </w:t>
      </w:r>
      <w:r w:rsidRPr="007610F6">
        <w:t>que no resultó significativ</w:t>
      </w:r>
      <w:r w:rsidR="000F0752">
        <w:t>o</w:t>
      </w:r>
      <w:r w:rsidRPr="007610F6">
        <w:t xml:space="preserve">. Esto es congruente con </w:t>
      </w:r>
      <w:r w:rsidR="00606551" w:rsidRPr="007610F6">
        <w:t xml:space="preserve">el </w:t>
      </w:r>
      <w:r w:rsidRPr="007610F6">
        <w:t>estudio de Ross</w:t>
      </w:r>
      <w:r w:rsidR="00606551" w:rsidRPr="007610F6">
        <w:t xml:space="preserve"> (2019)</w:t>
      </w:r>
      <w:r w:rsidRPr="007610F6">
        <w:t xml:space="preserve"> en Reino Unido, que afirma que los padres</w:t>
      </w:r>
      <w:r w:rsidR="003D4205" w:rsidRPr="007610F6">
        <w:t xml:space="preserve">, sin importar si </w:t>
      </w:r>
      <w:r w:rsidR="000F0752">
        <w:t>sus hijos</w:t>
      </w:r>
      <w:r w:rsidR="003D4205" w:rsidRPr="007610F6">
        <w:t xml:space="preserve"> sufren o no algún tipo de trastorno, no suelen percibir </w:t>
      </w:r>
      <w:r w:rsidRPr="007610F6">
        <w:t xml:space="preserve">diferencias en </w:t>
      </w:r>
      <w:r w:rsidR="00606551" w:rsidRPr="007610F6">
        <w:t>el</w:t>
      </w:r>
      <w:r w:rsidRPr="007610F6">
        <w:t xml:space="preserve"> trat</w:t>
      </w:r>
      <w:r w:rsidR="003D4205" w:rsidRPr="007610F6">
        <w:t>o</w:t>
      </w:r>
      <w:r w:rsidRPr="007610F6">
        <w:t xml:space="preserve"> a sus hijos por parte de los profesionales educativos</w:t>
      </w:r>
      <w:r w:rsidR="009853D0" w:rsidRPr="007610F6">
        <w:t xml:space="preserve">. Dichas </w:t>
      </w:r>
      <w:r w:rsidR="00E0150C" w:rsidRPr="007610F6">
        <w:t>afirmaciones</w:t>
      </w:r>
      <w:r w:rsidR="00423720" w:rsidRPr="007610F6">
        <w:t xml:space="preserve"> contrasta</w:t>
      </w:r>
      <w:r w:rsidR="00E0150C" w:rsidRPr="007610F6">
        <w:t xml:space="preserve">n </w:t>
      </w:r>
      <w:r w:rsidR="00423720" w:rsidRPr="007610F6">
        <w:t>con lo</w:t>
      </w:r>
      <w:r w:rsidR="00E0150C" w:rsidRPr="007610F6">
        <w:t xml:space="preserve">s resultados de </w:t>
      </w:r>
      <w:proofErr w:type="spellStart"/>
      <w:r w:rsidR="009853D0" w:rsidRPr="007610F6">
        <w:t>Delany</w:t>
      </w:r>
      <w:proofErr w:type="spellEnd"/>
      <w:r w:rsidR="009853D0" w:rsidRPr="007610F6">
        <w:t xml:space="preserve"> </w:t>
      </w:r>
      <w:r w:rsidR="00E0150C" w:rsidRPr="007610F6">
        <w:t>(</w:t>
      </w:r>
      <w:r w:rsidR="009853D0" w:rsidRPr="007610F6">
        <w:t>2017</w:t>
      </w:r>
      <w:r w:rsidR="00E0150C" w:rsidRPr="007610F6">
        <w:t xml:space="preserve">) o </w:t>
      </w:r>
      <w:r w:rsidR="009853D0" w:rsidRPr="007610F6">
        <w:lastRenderedPageBreak/>
        <w:t xml:space="preserve">Forteza et al., </w:t>
      </w:r>
      <w:r w:rsidR="00E0150C" w:rsidRPr="007610F6">
        <w:t>(</w:t>
      </w:r>
      <w:r w:rsidR="009853D0" w:rsidRPr="007610F6">
        <w:t>2019</w:t>
      </w:r>
      <w:r w:rsidR="00E0150C" w:rsidRPr="007610F6">
        <w:t xml:space="preserve">), </w:t>
      </w:r>
      <w:r w:rsidR="00307C6D" w:rsidRPr="007610F6">
        <w:t xml:space="preserve">que mantienen que los padres de los niños disléxicos </w:t>
      </w:r>
      <w:r w:rsidR="00307C6D">
        <w:t xml:space="preserve">piensan que </w:t>
      </w:r>
      <w:r w:rsidR="00307C6D" w:rsidRPr="006B274A">
        <w:t xml:space="preserve">las instituciones educativas no están diseñadas para el alumnado con </w:t>
      </w:r>
      <w:r w:rsidR="00307C6D">
        <w:t>su problemática</w:t>
      </w:r>
      <w:r w:rsidR="00307C6D" w:rsidRPr="006B274A">
        <w:t xml:space="preserve">, </w:t>
      </w:r>
      <w:r w:rsidR="00307C6D">
        <w:t xml:space="preserve">mostrando </w:t>
      </w:r>
      <w:r w:rsidR="00307C6D" w:rsidRPr="00CD0DE0">
        <w:t>frecuentemente sentimientos de desamparo</w:t>
      </w:r>
      <w:r w:rsidR="00307C6D" w:rsidRPr="006B274A">
        <w:t xml:space="preserve"> (</w:t>
      </w:r>
      <w:proofErr w:type="spellStart"/>
      <w:r w:rsidR="00307C6D" w:rsidRPr="006B274A">
        <w:t>Delany</w:t>
      </w:r>
      <w:proofErr w:type="spellEnd"/>
      <w:r w:rsidR="00307C6D" w:rsidRPr="006B274A">
        <w:t>, 2017; Forteza et al., 2019).</w:t>
      </w:r>
      <w:r w:rsidR="00307C6D">
        <w:t xml:space="preserve"> </w:t>
      </w:r>
      <w:r w:rsidR="00423720" w:rsidRPr="007610F6">
        <w:t xml:space="preserve">Ambos </w:t>
      </w:r>
      <w:r w:rsidR="00E0150C" w:rsidRPr="007610F6">
        <w:t>resultados son congruentes</w:t>
      </w:r>
      <w:r w:rsidR="00423720" w:rsidRPr="007610F6">
        <w:t xml:space="preserve">, puesto que </w:t>
      </w:r>
      <w:r w:rsidR="00E0150C" w:rsidRPr="007610F6">
        <w:t xml:space="preserve">estas familias pueden pensar que </w:t>
      </w:r>
      <w:r w:rsidR="00423720" w:rsidRPr="007610F6">
        <w:t xml:space="preserve">institucionalmente no se les tiene en cuenta, pero a nivel particular </w:t>
      </w:r>
      <w:r w:rsidR="00487D49" w:rsidRPr="007610F6">
        <w:t>perciben</w:t>
      </w:r>
      <w:r w:rsidR="00423720" w:rsidRPr="007610F6">
        <w:t xml:space="preserve"> como </w:t>
      </w:r>
      <w:r w:rsidR="00487D49" w:rsidRPr="007610F6">
        <w:t xml:space="preserve">los </w:t>
      </w:r>
      <w:r w:rsidR="00423720" w:rsidRPr="007610F6">
        <w:t xml:space="preserve">maestros que están en contacto </w:t>
      </w:r>
      <w:r w:rsidR="007610F6" w:rsidRPr="007610F6">
        <w:t xml:space="preserve">directo </w:t>
      </w:r>
      <w:r w:rsidR="00423720" w:rsidRPr="007610F6">
        <w:t xml:space="preserve">con sus hijos sí </w:t>
      </w:r>
      <w:r w:rsidR="00487D49" w:rsidRPr="007610F6">
        <w:t xml:space="preserve">se </w:t>
      </w:r>
      <w:r w:rsidR="00423720" w:rsidRPr="007610F6">
        <w:t>implica</w:t>
      </w:r>
      <w:r w:rsidR="00A37717">
        <w:t xml:space="preserve">n </w:t>
      </w:r>
      <w:r w:rsidR="00423720" w:rsidRPr="007610F6">
        <w:t>en su enseñanza y tienen en cuenta las características de</w:t>
      </w:r>
      <w:r w:rsidR="007610F6" w:rsidRPr="007610F6">
        <w:t xml:space="preserve"> su</w:t>
      </w:r>
      <w:r w:rsidR="00487D49" w:rsidRPr="007610F6">
        <w:t xml:space="preserve"> </w:t>
      </w:r>
      <w:r w:rsidR="00423720" w:rsidRPr="007610F6">
        <w:t>trastorno.</w:t>
      </w:r>
    </w:p>
    <w:p w14:paraId="1D842EE8" w14:textId="7826102D" w:rsidR="00E00ADE" w:rsidRPr="000F0752" w:rsidRDefault="00CD073F" w:rsidP="00B553AD">
      <w:pPr>
        <w:spacing w:line="360" w:lineRule="auto"/>
        <w:rPr>
          <w:b/>
        </w:rPr>
      </w:pPr>
      <w:r w:rsidRPr="00CD073F">
        <w:t xml:space="preserve">En segundo </w:t>
      </w:r>
      <w:r w:rsidR="00606551" w:rsidRPr="00CD073F">
        <w:t>lugar,</w:t>
      </w:r>
      <w:r w:rsidRPr="00CD073F">
        <w:t xml:space="preserve"> se estudiaron las escalas de FAOP-HOME (materiales, dinámicas y relacionales propicias para el aprendizaje y desarrollo del niño) y FAOP-FES (relaciones, estabilidad familiar, y crecimiento personal), encontrándose</w:t>
      </w:r>
      <w:r w:rsidR="000F0752">
        <w:t>,</w:t>
      </w:r>
      <w:r w:rsidRPr="00CD073F">
        <w:t xml:space="preserve"> en ambas</w:t>
      </w:r>
      <w:r w:rsidR="000F0752">
        <w:t>,</w:t>
      </w:r>
      <w:r w:rsidRPr="00CD073F">
        <w:t xml:space="preserve"> dos bloques diferenciados de resultados. En primer lugar, los tres grupos experimentales tuvieron respuestas semejantes</w:t>
      </w:r>
      <w:r w:rsidR="003D4205">
        <w:t xml:space="preserve"> en </w:t>
      </w:r>
      <w:r w:rsidR="000F0752">
        <w:t>las dos</w:t>
      </w:r>
      <w:r w:rsidRPr="00CD073F">
        <w:t xml:space="preserve"> escalas</w:t>
      </w:r>
      <w:r w:rsidR="00171B20">
        <w:t xml:space="preserve"> y, a su vez, diferentes del grupo control. Las familias con algún trastorno se esforzaron más que las de los niños con desarrollo típico </w:t>
      </w:r>
      <w:r w:rsidR="003D4205">
        <w:t>para</w:t>
      </w:r>
      <w:r w:rsidR="00606551">
        <w:t xml:space="preserve"> </w:t>
      </w:r>
      <w:r w:rsidRPr="00CD073F">
        <w:t xml:space="preserve">dotar de materiales </w:t>
      </w:r>
      <w:r w:rsidR="003D4205">
        <w:t xml:space="preserve">para </w:t>
      </w:r>
      <w:r w:rsidR="00171B20">
        <w:t xml:space="preserve">que sus hijos hagan </w:t>
      </w:r>
      <w:r w:rsidR="003D4205">
        <w:t>sus tareas académicas</w:t>
      </w:r>
      <w:r w:rsidRPr="00CD073F">
        <w:t xml:space="preserve">. </w:t>
      </w:r>
      <w:r w:rsidR="00171B20">
        <w:t xml:space="preserve">También </w:t>
      </w:r>
      <w:r w:rsidRPr="00CD073F">
        <w:t>se preocupa</w:t>
      </w:r>
      <w:r w:rsidR="00171B20">
        <w:t>ron más</w:t>
      </w:r>
      <w:r w:rsidRPr="00CD073F">
        <w:t xml:space="preserve"> por establecer relaciones sanas con sus hijos, guiar su desarrollo y mantener una estabilidad familiar.</w:t>
      </w:r>
      <w:r w:rsidR="00E00ADE">
        <w:t xml:space="preserve"> </w:t>
      </w:r>
      <w:r w:rsidRPr="00CD073F">
        <w:t xml:space="preserve">Al examinar la escala FAOP-HOME </w:t>
      </w:r>
      <w:r w:rsidR="003E1E5C">
        <w:t>se observ</w:t>
      </w:r>
      <w:r w:rsidR="00171B20">
        <w:t>ó</w:t>
      </w:r>
      <w:r w:rsidR="003E1E5C">
        <w:t xml:space="preserve"> </w:t>
      </w:r>
      <w:r w:rsidR="00E00ADE">
        <w:t xml:space="preserve">que </w:t>
      </w:r>
      <w:r w:rsidRPr="00CD073F">
        <w:t xml:space="preserve">las familias </w:t>
      </w:r>
      <w:r w:rsidR="00E00ADE">
        <w:t>experimentales reporta</w:t>
      </w:r>
      <w:r w:rsidR="00171B20">
        <w:t>ron</w:t>
      </w:r>
      <w:r w:rsidR="00E00ADE">
        <w:t xml:space="preserve"> </w:t>
      </w:r>
      <w:r w:rsidRPr="00CD073F">
        <w:t xml:space="preserve">más conflictos y dinámicas de rechazo y hostilidad, lo que </w:t>
      </w:r>
      <w:r w:rsidR="003E1E5C">
        <w:t>correlaciona con la aplicación más frecuente de conductas autoritarias</w:t>
      </w:r>
      <w:r w:rsidRPr="00CD073F">
        <w:t>, posiblemente para estimular</w:t>
      </w:r>
      <w:r w:rsidR="00A37717">
        <w:t>, corregir</w:t>
      </w:r>
      <w:r w:rsidRPr="00CD073F">
        <w:t xml:space="preserve"> y dirigir más efectivamente la conducta de </w:t>
      </w:r>
      <w:r w:rsidR="00A37717">
        <w:t>los niños</w:t>
      </w:r>
      <w:r w:rsidRPr="00CD073F">
        <w:t xml:space="preserve"> (</w:t>
      </w:r>
      <w:proofErr w:type="spellStart"/>
      <w:r w:rsidRPr="00CD073F">
        <w:t>Antshel</w:t>
      </w:r>
      <w:proofErr w:type="spellEnd"/>
      <w:r w:rsidRPr="00CD073F">
        <w:t xml:space="preserve"> et al., 2006; Al-</w:t>
      </w:r>
      <w:proofErr w:type="spellStart"/>
      <w:r w:rsidRPr="00CD073F">
        <w:t>Yagon</w:t>
      </w:r>
      <w:proofErr w:type="spellEnd"/>
      <w:r w:rsidRPr="00CD073F">
        <w:t>, 2003). Estos datos</w:t>
      </w:r>
      <w:r w:rsidR="00E00ADE">
        <w:t xml:space="preserve"> se corresponden </w:t>
      </w:r>
      <w:r w:rsidRPr="00CD073F">
        <w:t>a los encontrados en otros países</w:t>
      </w:r>
      <w:r w:rsidR="00E00ADE">
        <w:t>,</w:t>
      </w:r>
      <w:r w:rsidRPr="00CD073F" w:rsidDel="00113E92">
        <w:t xml:space="preserve"> </w:t>
      </w:r>
      <w:r w:rsidRPr="00CD073F">
        <w:t>que afirman que estas familias tienden a mostrarse enfadad</w:t>
      </w:r>
      <w:r w:rsidR="003E1E5C">
        <w:t>a</w:t>
      </w:r>
      <w:r w:rsidRPr="00CD073F">
        <w:t>s, amargad</w:t>
      </w:r>
      <w:r w:rsidR="003E1E5C">
        <w:t>a</w:t>
      </w:r>
      <w:r w:rsidRPr="00CD073F">
        <w:t>s, o desinteresad</w:t>
      </w:r>
      <w:r w:rsidR="003E1E5C">
        <w:t>a</w:t>
      </w:r>
      <w:r w:rsidRPr="00CD073F">
        <w:t xml:space="preserve">s respecto a </w:t>
      </w:r>
      <w:r w:rsidR="00A37717">
        <w:t xml:space="preserve">la situación de </w:t>
      </w:r>
      <w:r w:rsidRPr="00CD073F">
        <w:t>sus hijos (</w:t>
      </w:r>
      <w:proofErr w:type="spellStart"/>
      <w:r w:rsidRPr="00CD073F">
        <w:t>Loprieno</w:t>
      </w:r>
      <w:proofErr w:type="spellEnd"/>
      <w:r w:rsidRPr="00CD073F">
        <w:t xml:space="preserve"> et al., 2016; Fernández-Alcántara et al., 2017; </w:t>
      </w:r>
      <w:proofErr w:type="spellStart"/>
      <w:r w:rsidRPr="00CD073F">
        <w:t>Rapus</w:t>
      </w:r>
      <w:proofErr w:type="spellEnd"/>
      <w:r w:rsidRPr="00CD073F">
        <w:t xml:space="preserve">-Pavel et al., 2018; </w:t>
      </w:r>
      <w:proofErr w:type="spellStart"/>
      <w:r w:rsidRPr="00CD073F">
        <w:t>Bonifacci</w:t>
      </w:r>
      <w:proofErr w:type="spellEnd"/>
      <w:r w:rsidRPr="00CD073F">
        <w:t xml:space="preserve"> et al., 2019; </w:t>
      </w:r>
      <w:proofErr w:type="spellStart"/>
      <w:r w:rsidRPr="00CD073F">
        <w:t>Carotenuto</w:t>
      </w:r>
      <w:proofErr w:type="spellEnd"/>
      <w:r w:rsidRPr="00CD073F">
        <w:t xml:space="preserve"> et al., 2017)</w:t>
      </w:r>
      <w:r w:rsidRPr="000F0752">
        <w:t>.</w:t>
      </w:r>
    </w:p>
    <w:p w14:paraId="1ED214B2" w14:textId="2D805A62" w:rsidR="00CD073F" w:rsidRPr="00CD073F" w:rsidRDefault="00E00ADE" w:rsidP="00B553AD">
      <w:pPr>
        <w:spacing w:line="360" w:lineRule="auto"/>
      </w:pPr>
      <w:r>
        <w:t xml:space="preserve"> </w:t>
      </w:r>
      <w:r w:rsidR="00CD073F" w:rsidRPr="00CD073F">
        <w:t xml:space="preserve">Por otro lado, la escala de implicación parental en la educación FAOP-SE, y la escala FAOP-PRAES de la práctica de la escritura del niño mostraron resultados paralelos. Las familias </w:t>
      </w:r>
      <w:r w:rsidR="00A37717">
        <w:t>con</w:t>
      </w:r>
      <w:r w:rsidR="00CD073F" w:rsidRPr="00CD073F">
        <w:t xml:space="preserve"> </w:t>
      </w:r>
      <w:r w:rsidR="002527C8">
        <w:t>DE</w:t>
      </w:r>
      <w:r>
        <w:t xml:space="preserve"> </w:t>
      </w:r>
      <w:r w:rsidR="00CD073F" w:rsidRPr="00CD073F">
        <w:t>fueron las más preocupadas por la educación de sus hijos y la práctica de la escritura. A continuación, se situaron las familias de niños con TDAH y discalculia</w:t>
      </w:r>
      <w:r>
        <w:t>,</w:t>
      </w:r>
      <w:r w:rsidR="00CD073F" w:rsidRPr="00CD073F">
        <w:t xml:space="preserve"> con unas puntuaciones moderadas en ambas escalas y, por último, las familias de los niños con desarrollo típico, con las puntuaciones más bajas. Estos datos se </w:t>
      </w:r>
      <w:r w:rsidR="00171B20">
        <w:t>pueden interpretar</w:t>
      </w:r>
      <w:r w:rsidR="00CD073F" w:rsidRPr="00CD073F">
        <w:t xml:space="preserve"> a partir de las características propias de </w:t>
      </w:r>
      <w:r w:rsidR="003E1E5C">
        <w:t>cada patología</w:t>
      </w:r>
      <w:r w:rsidR="00CD073F" w:rsidRPr="00CD073F">
        <w:t xml:space="preserve">. Pese a que los tres </w:t>
      </w:r>
      <w:r w:rsidR="00AB13CD">
        <w:t xml:space="preserve">trastornos neuroevolutivos </w:t>
      </w:r>
      <w:r w:rsidR="00CD073F" w:rsidRPr="00CD073F">
        <w:t xml:space="preserve">estudiados en este trabajo tienen consecuencias limitantes en la vida escolar de los niños, la </w:t>
      </w:r>
      <w:r w:rsidR="002527C8">
        <w:t>DE</w:t>
      </w:r>
      <w:r w:rsidR="00CD073F" w:rsidRPr="00CD073F">
        <w:t xml:space="preserve"> incide directa y específicamente en el </w:t>
      </w:r>
      <w:r w:rsidR="00CD073F" w:rsidRPr="00CD073F">
        <w:lastRenderedPageBreak/>
        <w:t>desarrollo académico y curricular</w:t>
      </w:r>
      <w:r w:rsidR="003E1E5C">
        <w:t xml:space="preserve">, por lo que </w:t>
      </w:r>
      <w:r w:rsidR="00171B20">
        <w:t xml:space="preserve">es razonable pensar que sus </w:t>
      </w:r>
      <w:r w:rsidR="00CD073F" w:rsidRPr="00CD073F">
        <w:t xml:space="preserve">familias </w:t>
      </w:r>
      <w:r w:rsidR="003E1E5C">
        <w:t>están</w:t>
      </w:r>
      <w:r w:rsidR="00AB13CD">
        <w:t xml:space="preserve"> </w:t>
      </w:r>
      <w:r w:rsidR="00CD073F" w:rsidRPr="00CD073F">
        <w:t xml:space="preserve">más atentas a </w:t>
      </w:r>
      <w:r w:rsidR="003E1E5C">
        <w:t>l</w:t>
      </w:r>
      <w:r w:rsidR="000F0752">
        <w:t xml:space="preserve">as cuestiones </w:t>
      </w:r>
      <w:r w:rsidR="003E1E5C">
        <w:t>académicas</w:t>
      </w:r>
      <w:r w:rsidR="00CD073F" w:rsidRPr="00CD073F">
        <w:t xml:space="preserve">, sobre todo las relacionadas con la </w:t>
      </w:r>
      <w:r w:rsidR="003E1E5C">
        <w:t>lectoescritura</w:t>
      </w:r>
      <w:r w:rsidR="00CD073F" w:rsidRPr="00CD073F">
        <w:t xml:space="preserve">. </w:t>
      </w:r>
      <w:r w:rsidR="00171B20">
        <w:t>Por otro lado, l</w:t>
      </w:r>
      <w:r w:rsidR="00AB13CD">
        <w:t xml:space="preserve">as </w:t>
      </w:r>
      <w:r w:rsidR="00171B20">
        <w:t xml:space="preserve">personas con </w:t>
      </w:r>
      <w:r w:rsidR="00AB13CD">
        <w:t>discalculia</w:t>
      </w:r>
      <w:r w:rsidR="00171B20">
        <w:t xml:space="preserve"> presentan </w:t>
      </w:r>
      <w:r w:rsidR="00CD073F" w:rsidRPr="00CD073F">
        <w:t>un problema muy específico en sus habilidades matemáticas que no suele incidir en el resto de los contenidos curriculares (</w:t>
      </w:r>
      <w:proofErr w:type="spellStart"/>
      <w:r w:rsidR="00CD073F" w:rsidRPr="00CD073F">
        <w:t>Pestun</w:t>
      </w:r>
      <w:proofErr w:type="spellEnd"/>
      <w:r w:rsidR="00CD073F" w:rsidRPr="00CD073F">
        <w:t xml:space="preserve">, </w:t>
      </w:r>
      <w:proofErr w:type="spellStart"/>
      <w:r w:rsidR="00CD073F" w:rsidRPr="00CD073F">
        <w:t>Roama</w:t>
      </w:r>
      <w:proofErr w:type="spellEnd"/>
      <w:r w:rsidR="00CD073F" w:rsidRPr="00CD073F">
        <w:t xml:space="preserve">-Alves y </w:t>
      </w:r>
      <w:proofErr w:type="spellStart"/>
      <w:r w:rsidR="00CD073F" w:rsidRPr="00CD073F">
        <w:t>Ciasca</w:t>
      </w:r>
      <w:proofErr w:type="spellEnd"/>
      <w:r w:rsidR="00CD073F" w:rsidRPr="00CD073F">
        <w:t xml:space="preserve">, 2019), por lo que </w:t>
      </w:r>
      <w:r w:rsidR="00AB13CD">
        <w:t xml:space="preserve">es esperable que </w:t>
      </w:r>
      <w:r w:rsidR="00171B20">
        <w:t xml:space="preserve">estas familias </w:t>
      </w:r>
      <w:r w:rsidR="00AB13CD">
        <w:t>muestren una implicación académica menor</w:t>
      </w:r>
      <w:r w:rsidR="00CD073F" w:rsidRPr="00CD073F">
        <w:t xml:space="preserve">. </w:t>
      </w:r>
      <w:r w:rsidR="00AB13CD">
        <w:t xml:space="preserve">A </w:t>
      </w:r>
      <w:r w:rsidR="00A37717">
        <w:t>continuación,</w:t>
      </w:r>
      <w:r w:rsidR="00171B20">
        <w:t xml:space="preserve"> se situaron </w:t>
      </w:r>
      <w:r w:rsidR="00AB13CD">
        <w:t xml:space="preserve">las familias </w:t>
      </w:r>
      <w:r w:rsidR="00CD073F" w:rsidRPr="00CD073F">
        <w:t>con TDAH</w:t>
      </w:r>
      <w:r w:rsidR="00AB13CD">
        <w:t>, que</w:t>
      </w:r>
      <w:r w:rsidR="00CD073F" w:rsidRPr="00CD073F">
        <w:t xml:space="preserve"> </w:t>
      </w:r>
      <w:r w:rsidR="00171B20">
        <w:t xml:space="preserve">se centran en las manifestaciones conductuales de su trastorno, y no tanto en los problemas académicos </w:t>
      </w:r>
      <w:r w:rsidR="00CD073F" w:rsidRPr="00CD073F">
        <w:t xml:space="preserve">(Rozo, Martínez y Pineda, 2008). Esto </w:t>
      </w:r>
      <w:r w:rsidR="00AB13CD">
        <w:t>nos lleva a proponer</w:t>
      </w:r>
      <w:r w:rsidR="00CD073F" w:rsidRPr="00CD073F">
        <w:t xml:space="preserve"> que, si bien </w:t>
      </w:r>
      <w:r w:rsidR="00AB13CD">
        <w:t xml:space="preserve">las familias con </w:t>
      </w:r>
      <w:r w:rsidR="00CD073F" w:rsidRPr="00CD073F">
        <w:t xml:space="preserve">TDAH y </w:t>
      </w:r>
      <w:r w:rsidR="00AB13CD">
        <w:t>discalculia</w:t>
      </w:r>
      <w:r w:rsidR="00CD073F" w:rsidRPr="00CD073F">
        <w:t xml:space="preserve"> no descuidan a sus hijos, le</w:t>
      </w:r>
      <w:r w:rsidR="00087061">
        <w:t>s</w:t>
      </w:r>
      <w:r w:rsidR="00CD073F" w:rsidRPr="00CD073F">
        <w:t xml:space="preserve"> prestan menos atención a</w:t>
      </w:r>
      <w:r w:rsidR="00087061">
        <w:t xml:space="preserve"> los</w:t>
      </w:r>
      <w:r w:rsidR="00CD073F" w:rsidRPr="00CD073F">
        <w:t xml:space="preserve"> aspecto</w:t>
      </w:r>
      <w:r w:rsidR="00087061">
        <w:t>s</w:t>
      </w:r>
      <w:r w:rsidR="00CD073F" w:rsidRPr="00CD073F">
        <w:t xml:space="preserve"> curricular</w:t>
      </w:r>
      <w:r w:rsidR="00087061">
        <w:t>es si se les compara con los otros grupos</w:t>
      </w:r>
      <w:r w:rsidR="00CD073F" w:rsidRPr="00CD073F">
        <w:t xml:space="preserve">. Los resultados de este apartado dan por cumplida la </w:t>
      </w:r>
      <w:r w:rsidR="000F0752">
        <w:t>primera</w:t>
      </w:r>
      <w:r w:rsidR="00CD073F" w:rsidRPr="00CD073F">
        <w:t xml:space="preserve"> hipótesis</w:t>
      </w:r>
      <w:r w:rsidR="00087061">
        <w:t xml:space="preserve"> propuesta.</w:t>
      </w:r>
    </w:p>
    <w:p w14:paraId="7C70B8AB" w14:textId="08B981DF" w:rsidR="00CD073F" w:rsidRPr="00CD073F" w:rsidRDefault="00CD073F" w:rsidP="00B553AD">
      <w:pPr>
        <w:spacing w:line="360" w:lineRule="auto"/>
      </w:pPr>
      <w:r w:rsidRPr="00CD073F">
        <w:t xml:space="preserve">FAOP-FES mostró, por último, que las familias </w:t>
      </w:r>
      <w:r w:rsidR="00087061">
        <w:t>con trastornos</w:t>
      </w:r>
      <w:r w:rsidRPr="00CD073F">
        <w:t xml:space="preserve"> valoran positivamente </w:t>
      </w:r>
      <w:r w:rsidR="004828DA">
        <w:t xml:space="preserve">la independencia y autosuficiencia de los </w:t>
      </w:r>
      <w:r w:rsidRPr="00CD073F">
        <w:t>niños</w:t>
      </w:r>
      <w:r w:rsidR="004828DA">
        <w:t xml:space="preserve">, evitando </w:t>
      </w:r>
      <w:r w:rsidRPr="00CD073F">
        <w:t xml:space="preserve">compartir actividades culturales </w:t>
      </w:r>
      <w:r w:rsidR="004828DA">
        <w:t xml:space="preserve">en favor </w:t>
      </w:r>
      <w:r w:rsidR="00A37717">
        <w:t>otras de índole más recreativa</w:t>
      </w:r>
      <w:r w:rsidRPr="00CD073F">
        <w:t xml:space="preserve">. </w:t>
      </w:r>
      <w:r w:rsidR="004828DA">
        <w:t xml:space="preserve">Esto </w:t>
      </w:r>
      <w:r w:rsidRPr="00CD073F">
        <w:t xml:space="preserve">da a entender que dichas familias suelen no tener en gran estima las actividades </w:t>
      </w:r>
      <w:r w:rsidR="004828DA">
        <w:t>intelectuales</w:t>
      </w:r>
      <w:r w:rsidRPr="00CD073F">
        <w:t xml:space="preserve">, </w:t>
      </w:r>
      <w:r w:rsidR="000F0752">
        <w:t xml:space="preserve">pensando </w:t>
      </w:r>
      <w:r w:rsidRPr="00CD073F">
        <w:t xml:space="preserve">que los niños </w:t>
      </w:r>
      <w:r w:rsidR="000F0752">
        <w:t xml:space="preserve">probablemente </w:t>
      </w:r>
      <w:r w:rsidR="004828DA">
        <w:t xml:space="preserve">las </w:t>
      </w:r>
      <w:r w:rsidR="000F0752">
        <w:t>desaprovechen porque no tengan muchas capacidades (</w:t>
      </w:r>
      <w:proofErr w:type="spellStart"/>
      <w:r w:rsidR="000F0752" w:rsidRPr="006B274A">
        <w:t>Rimkute</w:t>
      </w:r>
      <w:proofErr w:type="spellEnd"/>
      <w:r w:rsidR="000F0752">
        <w:t xml:space="preserve"> et al.,</w:t>
      </w:r>
      <w:r w:rsidR="000F0752" w:rsidRPr="006B274A">
        <w:t xml:space="preserve"> 2014</w:t>
      </w:r>
      <w:r w:rsidR="000F0752">
        <w:t xml:space="preserve">). </w:t>
      </w:r>
      <w:r w:rsidRPr="00CD073F">
        <w:t xml:space="preserve">Sin embargo, estas mismas familias valoran muy positivamente pasar tiempo con sus hijos de manera recreativa, buscando actividades que les aporten interacciones de calidad. Además, aprecian y fomentan la organización y estructuración </w:t>
      </w:r>
      <w:r w:rsidR="000F0752">
        <w:t>interna</w:t>
      </w:r>
      <w:r w:rsidRPr="00CD073F">
        <w:t>, así como la</w:t>
      </w:r>
      <w:r w:rsidR="00AB13CD">
        <w:t xml:space="preserve">s dinámicas de </w:t>
      </w:r>
      <w:r w:rsidRPr="00CD073F">
        <w:t>cohesión y expresividad</w:t>
      </w:r>
      <w:r w:rsidR="00AB13CD">
        <w:t xml:space="preserve"> entre ellos que les ayuden a fortalecer sus lazos. Pese a todo, </w:t>
      </w:r>
      <w:r w:rsidRPr="00CD073F">
        <w:t>esto no está exento de inconvenientes, puesto que también se reportan un número más elevado de conflictos</w:t>
      </w:r>
      <w:r w:rsidR="000F0752">
        <w:t xml:space="preserve"> al ser</w:t>
      </w:r>
      <w:r w:rsidRPr="00CD073F">
        <w:t xml:space="preserve"> comparados con </w:t>
      </w:r>
      <w:r w:rsidR="001C0D80">
        <w:t>las familias</w:t>
      </w:r>
      <w:r w:rsidRPr="00CD073F">
        <w:t xml:space="preserve"> controles.</w:t>
      </w:r>
    </w:p>
    <w:p w14:paraId="65AD572E" w14:textId="77777777" w:rsidR="00CD073F" w:rsidRPr="00B26EDE" w:rsidRDefault="00CD073F" w:rsidP="00B553AD">
      <w:pPr>
        <w:pStyle w:val="Ttulo2"/>
        <w:spacing w:line="360" w:lineRule="auto"/>
      </w:pPr>
      <w:r w:rsidRPr="00B26EDE">
        <w:t>Conclusiones</w:t>
      </w:r>
    </w:p>
    <w:p w14:paraId="45F667DC" w14:textId="54520B4A" w:rsidR="00CD073F" w:rsidRPr="00CD073F" w:rsidRDefault="007B17A2" w:rsidP="00B553AD">
      <w:pPr>
        <w:spacing w:line="360" w:lineRule="auto"/>
      </w:pPr>
      <w:r>
        <w:t>E</w:t>
      </w:r>
      <w:r w:rsidR="00CD073F" w:rsidRPr="00CD073F">
        <w:t xml:space="preserve">ste trabajo ha querido poner en evidencia el impacto </w:t>
      </w:r>
      <w:r>
        <w:t xml:space="preserve">emocional </w:t>
      </w:r>
      <w:r w:rsidR="00CD073F" w:rsidRPr="00CD073F">
        <w:t xml:space="preserve">que la dislexia </w:t>
      </w:r>
      <w:r w:rsidR="001C0D80">
        <w:t xml:space="preserve">evolutiva </w:t>
      </w:r>
      <w:r w:rsidR="00CD073F" w:rsidRPr="00CD073F">
        <w:t>y sus trastornos comórbido</w:t>
      </w:r>
      <w:r w:rsidR="001C0D80">
        <w:t>s</w:t>
      </w:r>
      <w:r w:rsidR="00CD073F" w:rsidRPr="00CD073F">
        <w:t xml:space="preserve"> ejercen no solo en la persona que la sufre</w:t>
      </w:r>
      <w:r w:rsidR="008C30D6">
        <w:t xml:space="preserve">, </w:t>
      </w:r>
      <w:r w:rsidR="00CD073F" w:rsidRPr="00CD073F">
        <w:t xml:space="preserve">sino también en </w:t>
      </w:r>
      <w:r w:rsidR="008C30D6">
        <w:t>su</w:t>
      </w:r>
      <w:r w:rsidR="00CD073F" w:rsidRPr="00CD073F">
        <w:t xml:space="preserve"> entorno más cercano, la familia. Aunque existen estudios en otros </w:t>
      </w:r>
      <w:r w:rsidR="001C0D80">
        <w:t>países</w:t>
      </w:r>
      <w:r w:rsidR="00CD073F" w:rsidRPr="00CD073F">
        <w:t xml:space="preserve">, este trabajo aporta la novedad de que se lleva a cabo en </w:t>
      </w:r>
      <w:r w:rsidR="00E00ADE">
        <w:t>España</w:t>
      </w:r>
      <w:r w:rsidR="00CD073F" w:rsidRPr="00CD073F">
        <w:t>, dejando en evidencia la necesidad de profundizar sobre este tema tanto</w:t>
      </w:r>
      <w:r>
        <w:t xml:space="preserve"> en nuestro país </w:t>
      </w:r>
      <w:r w:rsidR="00CD073F" w:rsidRPr="00CD073F">
        <w:t xml:space="preserve">como en el resto de los países </w:t>
      </w:r>
      <w:r w:rsidR="001C0D80">
        <w:t>de habla hispana</w:t>
      </w:r>
      <w:r w:rsidR="00CD073F" w:rsidRPr="00CD073F">
        <w:t xml:space="preserve">. </w:t>
      </w:r>
    </w:p>
    <w:p w14:paraId="6B4A7FD1" w14:textId="2503BA1F" w:rsidR="00385157" w:rsidRDefault="00CD073F" w:rsidP="00B553AD">
      <w:pPr>
        <w:spacing w:line="360" w:lineRule="auto"/>
      </w:pPr>
      <w:r w:rsidRPr="00CD073F">
        <w:lastRenderedPageBreak/>
        <w:t xml:space="preserve">La segunda novedad de este trabajo es que no se circunscribe al ámbito de la dislexia, sino que es capaz de aportar patrones diferenciadores entre </w:t>
      </w:r>
      <w:r w:rsidR="001C0D80">
        <w:t>esta alteración</w:t>
      </w:r>
      <w:r w:rsidRPr="00CD073F">
        <w:t xml:space="preserve"> y dos de sus trastornos </w:t>
      </w:r>
      <w:r w:rsidR="00427BD1">
        <w:t xml:space="preserve">más </w:t>
      </w:r>
      <w:r w:rsidRPr="00CD073F">
        <w:t>comórbidos</w:t>
      </w:r>
      <w:r w:rsidR="008C30D6">
        <w:t xml:space="preserve">. </w:t>
      </w:r>
      <w:r w:rsidR="00385157">
        <w:t>El</w:t>
      </w:r>
      <w:r w:rsidR="00385157" w:rsidRPr="00385157">
        <w:t xml:space="preserve"> presente estudio ha sido capaz de constatar que </w:t>
      </w:r>
      <w:r w:rsidR="00385157">
        <w:t xml:space="preserve">tanto la DE, como la discalculia y el TDAH </w:t>
      </w:r>
      <w:r w:rsidR="00385157" w:rsidRPr="00385157">
        <w:t xml:space="preserve">tienen un impacto determinante en la salud familiar. Aunque las consecuencias son diferentes para cada uno de ellos, </w:t>
      </w:r>
      <w:r w:rsidR="00385157">
        <w:t>su impacto es innegable, lo que debería hacer reflexionar</w:t>
      </w:r>
      <w:r w:rsidR="00427BD1">
        <w:t xml:space="preserve"> cómo sus familias pasan</w:t>
      </w:r>
      <w:r w:rsidR="00385157" w:rsidRPr="00385157">
        <w:t xml:space="preserve"> frecuentemente a un segundo plano en el que apenas se estudia, evalúa o atiende</w:t>
      </w:r>
      <w:r w:rsidR="00427BD1">
        <w:t xml:space="preserve">. Teniendo en cuenta que </w:t>
      </w:r>
      <w:r w:rsidR="00385157" w:rsidRPr="00385157">
        <w:t xml:space="preserve">el apoyo familiar es determinante en el tratamiento de </w:t>
      </w:r>
      <w:r w:rsidR="00427BD1">
        <w:t>estos trastornos</w:t>
      </w:r>
      <w:r w:rsidR="00AD7C7D">
        <w:t>,</w:t>
      </w:r>
      <w:r w:rsidR="00427BD1">
        <w:t xml:space="preserve"> es fundamental continuar con </w:t>
      </w:r>
      <w:r w:rsidR="00AD7C7D">
        <w:t xml:space="preserve">la identificación y la intervención de </w:t>
      </w:r>
      <w:r w:rsidR="009B6388">
        <w:t>sus</w:t>
      </w:r>
      <w:r w:rsidR="00AD7C7D">
        <w:t xml:space="preserve"> consecuencias emocionales </w:t>
      </w:r>
      <w:r w:rsidR="009B6388">
        <w:t xml:space="preserve">para que la </w:t>
      </w:r>
      <w:r w:rsidR="00385157" w:rsidRPr="00385157">
        <w:t xml:space="preserve">estabilidad </w:t>
      </w:r>
      <w:r w:rsidR="009B6388">
        <w:t xml:space="preserve">familiar pueda repercutir </w:t>
      </w:r>
      <w:r w:rsidR="00385157" w:rsidRPr="00385157">
        <w:t>en el niño.</w:t>
      </w:r>
    </w:p>
    <w:p w14:paraId="18FB4F32" w14:textId="61ED7188" w:rsidR="00CD073F" w:rsidRPr="00CD073F" w:rsidRDefault="009B6388" w:rsidP="00B553AD">
      <w:pPr>
        <w:spacing w:line="360" w:lineRule="auto"/>
      </w:pPr>
      <w:r>
        <w:t>Por último, este trabajo</w:t>
      </w:r>
      <w:r w:rsidR="008C30D6">
        <w:t xml:space="preserve"> </w:t>
      </w:r>
      <w:r w:rsidR="00CD073F" w:rsidRPr="00CD073F">
        <w:t>resalta la necesidad de estudiar y atender, no sólo a los niños, sino al resto de la unidad familiar. En este sentido, los programas y procedimientos escolares para la identificación temprana pueden ayudar</w:t>
      </w:r>
      <w:r w:rsidR="001C0D80">
        <w:t xml:space="preserve"> enormemente</w:t>
      </w:r>
      <w:r w:rsidR="00CD073F" w:rsidRPr="00CD073F">
        <w:t xml:space="preserve">. También se hace fundamental el papel del orientador familiar que pueda aportar pautas de trabajo y afrontar el problema de la manera más razonable. Las intervenciones emocionales dirigidas a estos padres deben tener, por tanto, un papel crucial (Fernández Alcántara et al., 2017) </w:t>
      </w:r>
      <w:r w:rsidR="007B17A2">
        <w:t>debido</w:t>
      </w:r>
      <w:r w:rsidR="00CD073F" w:rsidRPr="00CD073F">
        <w:t xml:space="preserve"> </w:t>
      </w:r>
      <w:r w:rsidR="007B17A2">
        <w:t>a</w:t>
      </w:r>
      <w:r w:rsidR="00CD073F" w:rsidRPr="00CD073F">
        <w:t xml:space="preserve">l impacto personal, familiar y comunitario que </w:t>
      </w:r>
      <w:r w:rsidR="007B17A2">
        <w:t>se sufre</w:t>
      </w:r>
      <w:r w:rsidR="00CD073F" w:rsidRPr="00CD073F">
        <w:t xml:space="preserve">. Aquí entran en juego los programas cognitivo-conductuales basados en grupos para progenitores de niños disléxicos como el de </w:t>
      </w:r>
      <w:proofErr w:type="spellStart"/>
      <w:r w:rsidR="00CD073F" w:rsidRPr="00CD073F">
        <w:t>Multhauf</w:t>
      </w:r>
      <w:proofErr w:type="spellEnd"/>
      <w:r w:rsidR="00CD073F" w:rsidRPr="00CD073F">
        <w:t xml:space="preserve"> et al., (2016), que trabaja sobre los niveles de estrés, las interacciones con sus hijos y sus propias competencias como padres.</w:t>
      </w:r>
    </w:p>
    <w:p w14:paraId="49B5EFF8" w14:textId="085D4CCD" w:rsidR="004921D9" w:rsidRPr="006A1372" w:rsidRDefault="00CD073F" w:rsidP="00B553AD">
      <w:pPr>
        <w:spacing w:line="360" w:lineRule="auto"/>
      </w:pPr>
      <w:r w:rsidRPr="00CD073F">
        <w:t xml:space="preserve">Como posibles limitaciones, este estudio reconoce la dificultad de establecer conclusiones </w:t>
      </w:r>
      <w:r w:rsidR="005A21A0">
        <w:t xml:space="preserve">totalmente </w:t>
      </w:r>
      <w:r w:rsidRPr="00CD073F">
        <w:t xml:space="preserve">individualizadas para cada uno de los trastornos estudiados, ya que la comorbilidad de </w:t>
      </w:r>
      <w:r w:rsidR="005A21A0">
        <w:t xml:space="preserve">las alteraciones neuroevolutivas </w:t>
      </w:r>
      <w:r w:rsidRPr="00CD073F">
        <w:t>es muy alta y, en el caso de este estudio, alcanza el 40</w:t>
      </w:r>
      <w:r w:rsidR="00B73EC3">
        <w:t>,</w:t>
      </w:r>
      <w:r w:rsidRPr="00CD073F">
        <w:t>3% de la muestra. Necesariamente cualquier interpretación debe de contemplar que, si bien un</w:t>
      </w:r>
      <w:r w:rsidR="007B17A2">
        <w:t>a</w:t>
      </w:r>
      <w:r w:rsidRPr="00CD073F">
        <w:t xml:space="preserve"> de l</w:t>
      </w:r>
      <w:r w:rsidR="007B17A2">
        <w:t xml:space="preserve">as alteraciones </w:t>
      </w:r>
      <w:r w:rsidRPr="00CD073F">
        <w:t xml:space="preserve">será el </w:t>
      </w:r>
      <w:r w:rsidR="001C0D80" w:rsidRPr="00CD073F">
        <w:t>más</w:t>
      </w:r>
      <w:r w:rsidRPr="00CD073F">
        <w:t xml:space="preserve"> limitante, los otros pueden estar afectando los resultados </w:t>
      </w:r>
      <w:r w:rsidR="007B17A2">
        <w:t>de</w:t>
      </w:r>
      <w:r w:rsidRPr="00CD073F">
        <w:t xml:space="preserve"> alguna manera. Pero la realidad de los trastornos </w:t>
      </w:r>
      <w:r w:rsidR="001C0D80">
        <w:t>neuroevolutivos</w:t>
      </w:r>
      <w:r w:rsidR="008C30D6">
        <w:t xml:space="preserve"> hace que sea </w:t>
      </w:r>
      <w:r w:rsidRPr="00CD073F">
        <w:t xml:space="preserve">muy difícil encontrar trastornos perfectamente delimitados </w:t>
      </w:r>
      <w:r w:rsidR="007B17A2">
        <w:t>u</w:t>
      </w:r>
      <w:r w:rsidRPr="00CD073F">
        <w:t xml:space="preserve"> </w:t>
      </w:r>
      <w:r w:rsidR="008C30D6">
        <w:t xml:space="preserve">homogéneos </w:t>
      </w:r>
      <w:r w:rsidRPr="00CD073F">
        <w:t xml:space="preserve">en sus síntomas </w:t>
      </w:r>
      <w:r w:rsidR="007B17A2">
        <w:t>o diagnóstico</w:t>
      </w:r>
      <w:r w:rsidRPr="00CD073F">
        <w:t xml:space="preserve">, por lo que pensamos que este estudio puede servir de punta de lanza para estudiar cómo los trastornos de </w:t>
      </w:r>
      <w:r w:rsidR="008C30D6">
        <w:t xml:space="preserve">neuroevolutivos </w:t>
      </w:r>
      <w:r w:rsidRPr="00CD073F">
        <w:t>afectan al entorno familiar.</w:t>
      </w:r>
      <w:r w:rsidR="00136791">
        <w:t xml:space="preserve"> </w:t>
      </w:r>
      <w:r w:rsidR="004921D9" w:rsidRPr="006A1372">
        <w:br w:type="page"/>
      </w:r>
    </w:p>
    <w:p w14:paraId="3B55338B" w14:textId="744D0496" w:rsidR="00CD073F" w:rsidRPr="00CD073F" w:rsidRDefault="004921D9" w:rsidP="00B553AD">
      <w:pPr>
        <w:pStyle w:val="Ttulo1"/>
        <w:spacing w:line="360" w:lineRule="auto"/>
        <w:rPr>
          <w:lang w:val="en-GB"/>
        </w:rPr>
      </w:pPr>
      <w:r>
        <w:rPr>
          <w:lang w:val="en-GB"/>
        </w:rPr>
        <w:lastRenderedPageBreak/>
        <w:t>BIBLIOGRAFIA</w:t>
      </w:r>
    </w:p>
    <w:p w14:paraId="4EA71E8E" w14:textId="77777777" w:rsidR="00CD073F" w:rsidRPr="00CD073F" w:rsidRDefault="00CD073F" w:rsidP="008B0A28">
      <w:pPr>
        <w:spacing w:line="360" w:lineRule="auto"/>
        <w:ind w:left="284" w:hanging="284"/>
        <w:rPr>
          <w:lang w:val="en-GB"/>
        </w:rPr>
      </w:pPr>
      <w:r w:rsidRPr="00CD073F">
        <w:rPr>
          <w:lang w:val="en-GB"/>
        </w:rPr>
        <w:t>Al-</w:t>
      </w:r>
      <w:proofErr w:type="spellStart"/>
      <w:r w:rsidRPr="00CD073F">
        <w:rPr>
          <w:lang w:val="en-GB"/>
        </w:rPr>
        <w:t>Yagon</w:t>
      </w:r>
      <w:proofErr w:type="spellEnd"/>
      <w:r w:rsidRPr="00CD073F">
        <w:rPr>
          <w:lang w:val="en-GB"/>
        </w:rPr>
        <w:t xml:space="preserve">, M. (2003). Children at risk for learning disorders: Multiple perspectives. </w:t>
      </w:r>
      <w:r w:rsidRPr="00CD073F">
        <w:rPr>
          <w:i/>
          <w:iCs/>
          <w:lang w:val="en-GB"/>
        </w:rPr>
        <w:t>Journal of Learning Disabilities, 36</w:t>
      </w:r>
      <w:r w:rsidRPr="00CD073F">
        <w:rPr>
          <w:lang w:val="en-GB"/>
        </w:rPr>
        <w:t>(4), 318-335.</w:t>
      </w:r>
    </w:p>
    <w:p w14:paraId="7C4C1D3A" w14:textId="77777777" w:rsidR="00CD073F" w:rsidRPr="00CD073F" w:rsidRDefault="00CD073F" w:rsidP="008B0A28">
      <w:pPr>
        <w:spacing w:line="360" w:lineRule="auto"/>
        <w:ind w:left="284" w:hanging="284"/>
      </w:pPr>
      <w:r w:rsidRPr="00CD073F">
        <w:rPr>
          <w:lang w:val="en-GB"/>
        </w:rPr>
        <w:t xml:space="preserve">Andrade, L. C., &amp; Alonso, M. Á. V. (2003). </w:t>
      </w:r>
      <w:r w:rsidRPr="00CD073F">
        <w:t xml:space="preserve">Aproximación a la calidad de vida de familias de niños con TDAH: un enfoque cualitativo. </w:t>
      </w:r>
      <w:r w:rsidRPr="00CD073F">
        <w:rPr>
          <w:i/>
          <w:iCs/>
        </w:rPr>
        <w:t>Siglo Cero: Revista Española sobre Discapacidad Intelectual, 34</w:t>
      </w:r>
      <w:r w:rsidRPr="00CD073F">
        <w:t>(208), 19-33.</w:t>
      </w:r>
    </w:p>
    <w:p w14:paraId="0F0A2CA4" w14:textId="77777777" w:rsidR="00CD073F" w:rsidRPr="00CD073F" w:rsidRDefault="00CD073F" w:rsidP="008B0A28">
      <w:pPr>
        <w:spacing w:line="360" w:lineRule="auto"/>
        <w:ind w:left="284" w:hanging="284"/>
        <w:rPr>
          <w:lang w:val="en-GB"/>
        </w:rPr>
      </w:pPr>
      <w:proofErr w:type="spellStart"/>
      <w:r w:rsidRPr="008B0A28">
        <w:rPr>
          <w:lang w:val="en-GB"/>
        </w:rPr>
        <w:t>Antshel</w:t>
      </w:r>
      <w:proofErr w:type="spellEnd"/>
      <w:r w:rsidRPr="008B0A28">
        <w:rPr>
          <w:lang w:val="en-GB"/>
        </w:rPr>
        <w:t xml:space="preserve">, K. M., &amp; Joseph, G. R. (2006). </w:t>
      </w:r>
      <w:r w:rsidRPr="00CD073F">
        <w:rPr>
          <w:lang w:val="en-GB"/>
        </w:rPr>
        <w:t xml:space="preserve">Maternal stress in nonverbal learning disorder: A comparison with reading disorder. </w:t>
      </w:r>
      <w:r w:rsidRPr="00CD073F">
        <w:rPr>
          <w:i/>
          <w:iCs/>
          <w:lang w:val="en-GB"/>
        </w:rPr>
        <w:t>Journal of learning disabilities, 39</w:t>
      </w:r>
      <w:r w:rsidRPr="00CD073F">
        <w:rPr>
          <w:lang w:val="en-GB"/>
        </w:rPr>
        <w:t>(3), 194-205.</w:t>
      </w:r>
    </w:p>
    <w:p w14:paraId="145F38B7" w14:textId="77777777" w:rsidR="00CD073F" w:rsidRPr="00CD073F" w:rsidRDefault="00CD073F" w:rsidP="008B0A28">
      <w:pPr>
        <w:spacing w:line="360" w:lineRule="auto"/>
        <w:ind w:left="284" w:hanging="284"/>
      </w:pPr>
      <w:r w:rsidRPr="00CD073F">
        <w:rPr>
          <w:lang w:val="en-GB"/>
        </w:rPr>
        <w:t xml:space="preserve">Beckman, L., </w:t>
      </w:r>
      <w:proofErr w:type="spellStart"/>
      <w:r w:rsidRPr="00CD073F">
        <w:rPr>
          <w:lang w:val="en-GB"/>
        </w:rPr>
        <w:t>Hellström</w:t>
      </w:r>
      <w:proofErr w:type="spellEnd"/>
      <w:r w:rsidRPr="00CD073F">
        <w:rPr>
          <w:lang w:val="en-GB"/>
        </w:rPr>
        <w:t xml:space="preserve">, L. &amp; </w:t>
      </w:r>
      <w:proofErr w:type="spellStart"/>
      <w:r w:rsidRPr="00CD073F">
        <w:rPr>
          <w:lang w:val="en-GB"/>
        </w:rPr>
        <w:t>Kobyletzki</w:t>
      </w:r>
      <w:proofErr w:type="spellEnd"/>
      <w:r w:rsidRPr="00CD073F">
        <w:rPr>
          <w:lang w:val="en-GB"/>
        </w:rPr>
        <w:t xml:space="preserve">, L. (2019). Cyber bullying among children with neurodevelopmental disorders: A systematic review. </w:t>
      </w:r>
      <w:proofErr w:type="spellStart"/>
      <w:r w:rsidRPr="00CD073F">
        <w:rPr>
          <w:i/>
          <w:iCs/>
        </w:rPr>
        <w:t>Scandinavian</w:t>
      </w:r>
      <w:proofErr w:type="spellEnd"/>
      <w:r w:rsidRPr="00CD073F">
        <w:rPr>
          <w:i/>
          <w:iCs/>
        </w:rPr>
        <w:t xml:space="preserve"> </w:t>
      </w:r>
      <w:proofErr w:type="spellStart"/>
      <w:r w:rsidRPr="00CD073F">
        <w:rPr>
          <w:i/>
          <w:iCs/>
        </w:rPr>
        <w:t>Journal</w:t>
      </w:r>
      <w:proofErr w:type="spellEnd"/>
      <w:r w:rsidRPr="00CD073F">
        <w:rPr>
          <w:i/>
          <w:iCs/>
        </w:rPr>
        <w:t xml:space="preserve"> </w:t>
      </w:r>
      <w:proofErr w:type="spellStart"/>
      <w:r w:rsidRPr="00CD073F">
        <w:rPr>
          <w:i/>
          <w:iCs/>
        </w:rPr>
        <w:t>of</w:t>
      </w:r>
      <w:proofErr w:type="spellEnd"/>
      <w:r w:rsidRPr="00CD073F">
        <w:rPr>
          <w:i/>
          <w:iCs/>
        </w:rPr>
        <w:t xml:space="preserve"> </w:t>
      </w:r>
      <w:proofErr w:type="spellStart"/>
      <w:r w:rsidRPr="00CD073F">
        <w:rPr>
          <w:i/>
          <w:iCs/>
        </w:rPr>
        <w:t>Psychology</w:t>
      </w:r>
      <w:proofErr w:type="spellEnd"/>
      <w:r w:rsidRPr="00CD073F">
        <w:t xml:space="preserve">, </w:t>
      </w:r>
      <w:r w:rsidRPr="00CD073F">
        <w:rPr>
          <w:i/>
          <w:iCs/>
        </w:rPr>
        <w:t>6</w:t>
      </w:r>
      <w:r w:rsidRPr="00CD073F">
        <w:t>(1), 54-67.</w:t>
      </w:r>
    </w:p>
    <w:p w14:paraId="240F939B" w14:textId="77777777" w:rsidR="00CD073F" w:rsidRPr="00CD073F" w:rsidRDefault="00CD073F" w:rsidP="008B0A28">
      <w:pPr>
        <w:spacing w:line="360" w:lineRule="auto"/>
        <w:ind w:left="284" w:hanging="284"/>
      </w:pPr>
      <w:r w:rsidRPr="00CD073F">
        <w:t xml:space="preserve">Blanco García, A. I. (2009). Dislexia, escuela y exclusión social: un estudio desde la sociología acerca de la educación especial. </w:t>
      </w:r>
      <w:proofErr w:type="spellStart"/>
      <w:r w:rsidRPr="00CD073F">
        <w:rPr>
          <w:i/>
          <w:iCs/>
        </w:rPr>
        <w:t>Configurações</w:t>
      </w:r>
      <w:proofErr w:type="spellEnd"/>
      <w:r w:rsidRPr="00CD073F">
        <w:rPr>
          <w:i/>
          <w:iCs/>
        </w:rPr>
        <w:t xml:space="preserve">, </w:t>
      </w:r>
      <w:r w:rsidRPr="00CD073F">
        <w:t>1, 199-224.</w:t>
      </w:r>
    </w:p>
    <w:p w14:paraId="049E73F5" w14:textId="77777777" w:rsidR="00CD073F" w:rsidRPr="00CD073F" w:rsidRDefault="00CD073F" w:rsidP="008B0A28">
      <w:pPr>
        <w:spacing w:line="360" w:lineRule="auto"/>
        <w:ind w:left="284" w:hanging="284"/>
        <w:rPr>
          <w:lang w:val="en-GB"/>
        </w:rPr>
      </w:pPr>
      <w:proofErr w:type="spellStart"/>
      <w:r w:rsidRPr="00CD073F">
        <w:t>Bonifacci</w:t>
      </w:r>
      <w:proofErr w:type="spellEnd"/>
      <w:r w:rsidRPr="00CD073F">
        <w:t xml:space="preserve">, P., </w:t>
      </w:r>
      <w:proofErr w:type="spellStart"/>
      <w:r w:rsidRPr="00CD073F">
        <w:t>Massi</w:t>
      </w:r>
      <w:proofErr w:type="spellEnd"/>
      <w:r w:rsidRPr="00CD073F">
        <w:t xml:space="preserve">, L., </w:t>
      </w:r>
      <w:proofErr w:type="spellStart"/>
      <w:r w:rsidRPr="00CD073F">
        <w:t>Pignataro</w:t>
      </w:r>
      <w:proofErr w:type="spellEnd"/>
      <w:r w:rsidRPr="00CD073F">
        <w:t xml:space="preserve">, V., </w:t>
      </w:r>
      <w:proofErr w:type="spellStart"/>
      <w:r w:rsidRPr="00CD073F">
        <w:t>Zocco</w:t>
      </w:r>
      <w:proofErr w:type="spellEnd"/>
      <w:r w:rsidRPr="00CD073F">
        <w:t xml:space="preserve">, S., &amp; </w:t>
      </w:r>
      <w:proofErr w:type="spellStart"/>
      <w:r w:rsidRPr="00CD073F">
        <w:t>Chiodo</w:t>
      </w:r>
      <w:proofErr w:type="spellEnd"/>
      <w:r w:rsidRPr="00CD073F">
        <w:t xml:space="preserve">, S. (2019). </w:t>
      </w:r>
      <w:r w:rsidRPr="00CD073F">
        <w:rPr>
          <w:lang w:val="en-GB"/>
        </w:rPr>
        <w:t>Parenting Stress and Broader Phenotype in Parents of Children with Attention Deficit Hyperactivity Disorder, Dyslexia or Typical Development</w:t>
      </w:r>
      <w:r w:rsidRPr="00CD073F">
        <w:rPr>
          <w:i/>
          <w:iCs/>
          <w:lang w:val="en-GB"/>
        </w:rPr>
        <w:t>. International journal of environmental research and public health, 16</w:t>
      </w:r>
      <w:r w:rsidRPr="00CD073F">
        <w:rPr>
          <w:lang w:val="en-GB"/>
        </w:rPr>
        <w:t>(11), 1878.</w:t>
      </w:r>
    </w:p>
    <w:p w14:paraId="4DD33EE4" w14:textId="77777777" w:rsidR="00CD073F" w:rsidRPr="00CD073F" w:rsidRDefault="00CD073F" w:rsidP="008B0A28">
      <w:pPr>
        <w:spacing w:line="360" w:lineRule="auto"/>
        <w:ind w:left="284" w:hanging="284"/>
        <w:rPr>
          <w:lang w:val="en-GB"/>
        </w:rPr>
      </w:pPr>
      <w:r w:rsidRPr="00CD073F">
        <w:rPr>
          <w:lang w:val="en-GB"/>
        </w:rPr>
        <w:t xml:space="preserve">Boyes, M. E., </w:t>
      </w:r>
      <w:proofErr w:type="spellStart"/>
      <w:r w:rsidRPr="00CD073F">
        <w:rPr>
          <w:lang w:val="en-GB"/>
        </w:rPr>
        <w:t>Leitão</w:t>
      </w:r>
      <w:proofErr w:type="spellEnd"/>
      <w:r w:rsidRPr="00CD073F">
        <w:rPr>
          <w:lang w:val="en-GB"/>
        </w:rPr>
        <w:t xml:space="preserve">, S., </w:t>
      </w:r>
      <w:proofErr w:type="spellStart"/>
      <w:r w:rsidRPr="00CD073F">
        <w:rPr>
          <w:lang w:val="en-GB"/>
        </w:rPr>
        <w:t>Claessen</w:t>
      </w:r>
      <w:proofErr w:type="spellEnd"/>
      <w:r w:rsidRPr="00CD073F">
        <w:rPr>
          <w:lang w:val="en-GB"/>
        </w:rPr>
        <w:t xml:space="preserve">, M., Badcock, N. A., &amp; </w:t>
      </w:r>
      <w:proofErr w:type="spellStart"/>
      <w:r w:rsidRPr="00CD073F">
        <w:rPr>
          <w:lang w:val="en-GB"/>
        </w:rPr>
        <w:t>Nayton</w:t>
      </w:r>
      <w:proofErr w:type="spellEnd"/>
      <w:r w:rsidRPr="00CD073F">
        <w:rPr>
          <w:lang w:val="en-GB"/>
        </w:rPr>
        <w:t xml:space="preserve">, M. (2020). Correlates of externalising and internalising problems in children with dyslexia: An analysis of data from clinical casefiles. </w:t>
      </w:r>
      <w:r w:rsidRPr="00CD073F">
        <w:rPr>
          <w:i/>
          <w:iCs/>
          <w:lang w:val="en-GB"/>
        </w:rPr>
        <w:t>Australian Psychologist</w:t>
      </w:r>
      <w:r w:rsidRPr="00CD073F">
        <w:rPr>
          <w:lang w:val="en-GB"/>
        </w:rPr>
        <w:t xml:space="preserve">, </w:t>
      </w:r>
      <w:r w:rsidRPr="00CD073F">
        <w:rPr>
          <w:i/>
          <w:iCs/>
          <w:lang w:val="en-GB"/>
        </w:rPr>
        <w:t>55</w:t>
      </w:r>
      <w:r w:rsidRPr="00CD073F">
        <w:rPr>
          <w:lang w:val="en-GB"/>
        </w:rPr>
        <w:t>(1), 62-72.</w:t>
      </w:r>
    </w:p>
    <w:p w14:paraId="3C209635" w14:textId="77777777" w:rsidR="00CD073F" w:rsidRPr="00CD073F" w:rsidRDefault="00CD073F" w:rsidP="008B0A28">
      <w:pPr>
        <w:spacing w:line="360" w:lineRule="auto"/>
        <w:ind w:left="284" w:hanging="284"/>
        <w:rPr>
          <w:lang w:val="en-GB"/>
        </w:rPr>
      </w:pPr>
      <w:r w:rsidRPr="00CD073F">
        <w:rPr>
          <w:lang w:val="en-GB"/>
        </w:rPr>
        <w:t xml:space="preserve">Carroll, J. M., &amp; Iles, J. E. (2006). An assessment of anxiety levels in dyslexic students in higher education. </w:t>
      </w:r>
      <w:r w:rsidRPr="00CD073F">
        <w:rPr>
          <w:i/>
          <w:iCs/>
          <w:lang w:val="en-GB"/>
        </w:rPr>
        <w:t>British journal of educational psychology, 76</w:t>
      </w:r>
      <w:r w:rsidRPr="00CD073F">
        <w:rPr>
          <w:lang w:val="en-GB"/>
        </w:rPr>
        <w:t>(3), 651-662.</w:t>
      </w:r>
    </w:p>
    <w:p w14:paraId="492F3FE0" w14:textId="77777777" w:rsidR="00CD073F" w:rsidRPr="00CD073F" w:rsidRDefault="00CD073F" w:rsidP="008B0A28">
      <w:pPr>
        <w:spacing w:line="360" w:lineRule="auto"/>
        <w:ind w:left="284" w:hanging="284"/>
        <w:rPr>
          <w:lang w:val="en-GB"/>
        </w:rPr>
      </w:pPr>
      <w:r w:rsidRPr="00CD073F">
        <w:rPr>
          <w:lang w:val="en-GB"/>
        </w:rPr>
        <w:t xml:space="preserve">Casey, R., Levy, S. E., Brown, K., &amp; Brooks-Gunn, J. (1992). Impaired emotional health in children with mild reading disability. </w:t>
      </w:r>
      <w:r w:rsidRPr="00CD073F">
        <w:rPr>
          <w:i/>
          <w:iCs/>
          <w:lang w:val="en-GB"/>
        </w:rPr>
        <w:t xml:space="preserve">Journal of Developmental and </w:t>
      </w:r>
      <w:proofErr w:type="spellStart"/>
      <w:r w:rsidRPr="00CD073F">
        <w:rPr>
          <w:i/>
          <w:iCs/>
          <w:lang w:val="en-GB"/>
        </w:rPr>
        <w:t>Behavioral</w:t>
      </w:r>
      <w:proofErr w:type="spellEnd"/>
      <w:r w:rsidRPr="00CD073F">
        <w:rPr>
          <w:i/>
          <w:iCs/>
          <w:lang w:val="en-GB"/>
        </w:rPr>
        <w:t xml:space="preserve"> </w:t>
      </w:r>
      <w:proofErr w:type="spellStart"/>
      <w:r w:rsidRPr="00CD073F">
        <w:rPr>
          <w:i/>
          <w:iCs/>
          <w:lang w:val="en-GB"/>
        </w:rPr>
        <w:t>Pediatrics</w:t>
      </w:r>
      <w:proofErr w:type="spellEnd"/>
      <w:r w:rsidRPr="00CD073F">
        <w:rPr>
          <w:i/>
          <w:iCs/>
          <w:lang w:val="en-GB"/>
        </w:rPr>
        <w:t>, 13</w:t>
      </w:r>
      <w:r w:rsidRPr="00CD073F">
        <w:rPr>
          <w:lang w:val="en-GB"/>
        </w:rPr>
        <w:t>(4), 256-60.</w:t>
      </w:r>
    </w:p>
    <w:p w14:paraId="34B25F4C" w14:textId="77777777" w:rsidR="00CD073F" w:rsidRPr="00CD073F" w:rsidRDefault="00CD073F" w:rsidP="008B0A28">
      <w:pPr>
        <w:spacing w:line="360" w:lineRule="auto"/>
        <w:ind w:left="284" w:hanging="284"/>
        <w:rPr>
          <w:lang w:val="en-GB"/>
        </w:rPr>
      </w:pPr>
      <w:r w:rsidRPr="00D37866">
        <w:rPr>
          <w:lang w:val="en-GB"/>
        </w:rPr>
        <w:t xml:space="preserve">Castillo, A., &amp; </w:t>
      </w:r>
      <w:proofErr w:type="spellStart"/>
      <w:r w:rsidRPr="00D37866">
        <w:rPr>
          <w:lang w:val="en-GB"/>
        </w:rPr>
        <w:t>Gilger</w:t>
      </w:r>
      <w:proofErr w:type="spellEnd"/>
      <w:r w:rsidRPr="00D37866">
        <w:rPr>
          <w:lang w:val="en-GB"/>
        </w:rPr>
        <w:t xml:space="preserve">, J. W. (2018). </w:t>
      </w:r>
      <w:r w:rsidRPr="00CD073F">
        <w:rPr>
          <w:lang w:val="en-GB"/>
        </w:rPr>
        <w:t xml:space="preserve">Adult perceptions of children with dyslexia in the USA. </w:t>
      </w:r>
      <w:r w:rsidRPr="00CD073F">
        <w:rPr>
          <w:i/>
          <w:iCs/>
          <w:lang w:val="en-GB"/>
        </w:rPr>
        <w:t>Annals of dyslexia, 68</w:t>
      </w:r>
      <w:r w:rsidRPr="00CD073F">
        <w:rPr>
          <w:lang w:val="en-GB"/>
        </w:rPr>
        <w:t>(3), 203-217.</w:t>
      </w:r>
    </w:p>
    <w:p w14:paraId="39FEC82B" w14:textId="77777777" w:rsidR="00CD073F" w:rsidRPr="00B6227A" w:rsidRDefault="00CD073F" w:rsidP="008B0A28">
      <w:pPr>
        <w:spacing w:line="360" w:lineRule="auto"/>
        <w:ind w:left="284" w:hanging="284"/>
      </w:pPr>
      <w:proofErr w:type="spellStart"/>
      <w:r w:rsidRPr="00CD073F">
        <w:rPr>
          <w:lang w:val="en-GB"/>
        </w:rPr>
        <w:lastRenderedPageBreak/>
        <w:t>Carotenuto</w:t>
      </w:r>
      <w:proofErr w:type="spellEnd"/>
      <w:r w:rsidRPr="00CD073F">
        <w:rPr>
          <w:lang w:val="en-GB"/>
        </w:rPr>
        <w:t xml:space="preserve">, M., Messina, A., </w:t>
      </w:r>
      <w:proofErr w:type="spellStart"/>
      <w:r w:rsidRPr="00CD073F">
        <w:rPr>
          <w:lang w:val="en-GB"/>
        </w:rPr>
        <w:t>Monda</w:t>
      </w:r>
      <w:proofErr w:type="spellEnd"/>
      <w:r w:rsidRPr="00CD073F">
        <w:rPr>
          <w:lang w:val="en-GB"/>
        </w:rPr>
        <w:t xml:space="preserve">, V., </w:t>
      </w:r>
      <w:proofErr w:type="spellStart"/>
      <w:r w:rsidRPr="00CD073F">
        <w:rPr>
          <w:lang w:val="en-GB"/>
        </w:rPr>
        <w:t>Precenzano</w:t>
      </w:r>
      <w:proofErr w:type="spellEnd"/>
      <w:r w:rsidRPr="00CD073F">
        <w:rPr>
          <w:lang w:val="en-GB"/>
        </w:rPr>
        <w:t xml:space="preserve">, F., </w:t>
      </w:r>
      <w:proofErr w:type="spellStart"/>
      <w:r w:rsidRPr="00CD073F">
        <w:rPr>
          <w:lang w:val="en-GB"/>
        </w:rPr>
        <w:t>Iacono</w:t>
      </w:r>
      <w:proofErr w:type="spellEnd"/>
      <w:r w:rsidRPr="00CD073F">
        <w:rPr>
          <w:lang w:val="en-GB"/>
        </w:rPr>
        <w:t xml:space="preserve">, D., </w:t>
      </w:r>
      <w:proofErr w:type="spellStart"/>
      <w:r w:rsidRPr="00CD073F">
        <w:rPr>
          <w:lang w:val="en-GB"/>
        </w:rPr>
        <w:t>Verrotti</w:t>
      </w:r>
      <w:proofErr w:type="spellEnd"/>
      <w:r w:rsidRPr="00CD073F">
        <w:rPr>
          <w:lang w:val="en-GB"/>
        </w:rPr>
        <w:t xml:space="preserve">, A., ... &amp; Maltese, A. (2017). Maternal stress and coping strategies in Developmental Dyslexia: an </w:t>
      </w:r>
      <w:proofErr w:type="spellStart"/>
      <w:r w:rsidRPr="00CD073F">
        <w:rPr>
          <w:lang w:val="en-GB"/>
        </w:rPr>
        <w:t>italian</w:t>
      </w:r>
      <w:proofErr w:type="spellEnd"/>
      <w:r w:rsidRPr="00CD073F">
        <w:rPr>
          <w:lang w:val="en-GB"/>
        </w:rPr>
        <w:t xml:space="preserve"> </w:t>
      </w:r>
      <w:proofErr w:type="spellStart"/>
      <w:r w:rsidRPr="00CD073F">
        <w:rPr>
          <w:lang w:val="en-GB"/>
        </w:rPr>
        <w:t>Multicenter</w:t>
      </w:r>
      <w:proofErr w:type="spellEnd"/>
      <w:r w:rsidRPr="00CD073F">
        <w:rPr>
          <w:lang w:val="en-GB"/>
        </w:rPr>
        <w:t xml:space="preserve"> study. </w:t>
      </w:r>
      <w:proofErr w:type="spellStart"/>
      <w:r w:rsidRPr="00B6227A">
        <w:rPr>
          <w:i/>
          <w:iCs/>
        </w:rPr>
        <w:t>Frontiers</w:t>
      </w:r>
      <w:proofErr w:type="spellEnd"/>
      <w:r w:rsidRPr="00B6227A">
        <w:rPr>
          <w:i/>
          <w:iCs/>
        </w:rPr>
        <w:t xml:space="preserve"> in </w:t>
      </w:r>
      <w:proofErr w:type="spellStart"/>
      <w:r w:rsidRPr="00B6227A">
        <w:rPr>
          <w:i/>
          <w:iCs/>
        </w:rPr>
        <w:t>psychiatry</w:t>
      </w:r>
      <w:proofErr w:type="spellEnd"/>
      <w:r w:rsidRPr="00B6227A">
        <w:rPr>
          <w:i/>
          <w:iCs/>
        </w:rPr>
        <w:t>, 8</w:t>
      </w:r>
      <w:r w:rsidRPr="00B6227A">
        <w:t>, 295.</w:t>
      </w:r>
    </w:p>
    <w:p w14:paraId="261028E8" w14:textId="77777777" w:rsidR="00CD073F" w:rsidRPr="00CD073F" w:rsidRDefault="00CD073F" w:rsidP="008B0A28">
      <w:pPr>
        <w:spacing w:line="360" w:lineRule="auto"/>
        <w:ind w:left="284" w:hanging="284"/>
        <w:rPr>
          <w:lang w:val="en-GB"/>
        </w:rPr>
      </w:pPr>
      <w:r w:rsidRPr="00CD073F">
        <w:t xml:space="preserve">Cuetos, F., Suárez-Coalla, P., Molina, M. I., &amp; </w:t>
      </w:r>
      <w:proofErr w:type="spellStart"/>
      <w:r w:rsidRPr="00CD073F">
        <w:t>Llenderrozas</w:t>
      </w:r>
      <w:proofErr w:type="spellEnd"/>
      <w:r w:rsidRPr="00CD073F">
        <w:t xml:space="preserve">, M. C. (2015). Test para la detección temprana de las dificultades en el aprendizaje de la lectura y escritura. </w:t>
      </w:r>
      <w:proofErr w:type="spellStart"/>
      <w:r w:rsidRPr="00CD073F">
        <w:rPr>
          <w:i/>
          <w:iCs/>
          <w:lang w:val="en-GB"/>
        </w:rPr>
        <w:t>Pediatría</w:t>
      </w:r>
      <w:proofErr w:type="spellEnd"/>
      <w:r w:rsidRPr="00CD073F">
        <w:rPr>
          <w:i/>
          <w:iCs/>
          <w:lang w:val="en-GB"/>
        </w:rPr>
        <w:t xml:space="preserve"> </w:t>
      </w:r>
      <w:proofErr w:type="spellStart"/>
      <w:r w:rsidRPr="00CD073F">
        <w:rPr>
          <w:i/>
          <w:iCs/>
          <w:lang w:val="en-GB"/>
        </w:rPr>
        <w:t>Atención</w:t>
      </w:r>
      <w:proofErr w:type="spellEnd"/>
      <w:r w:rsidRPr="00CD073F">
        <w:rPr>
          <w:i/>
          <w:iCs/>
          <w:lang w:val="en-GB"/>
        </w:rPr>
        <w:t xml:space="preserve"> Primaria, 17</w:t>
      </w:r>
      <w:r w:rsidRPr="00CD073F">
        <w:rPr>
          <w:lang w:val="en-GB"/>
        </w:rPr>
        <w:t>(66), e99-e107.</w:t>
      </w:r>
    </w:p>
    <w:p w14:paraId="54FE1ABB" w14:textId="0E4EE2FC" w:rsidR="00CD073F" w:rsidRPr="00CD073F" w:rsidRDefault="00CD073F" w:rsidP="008B0A28">
      <w:pPr>
        <w:spacing w:line="360" w:lineRule="auto"/>
        <w:ind w:left="284" w:hanging="284"/>
        <w:rPr>
          <w:lang w:val="en-GB"/>
        </w:rPr>
      </w:pPr>
      <w:r w:rsidRPr="00CD073F">
        <w:rPr>
          <w:lang w:val="en-GB"/>
        </w:rPr>
        <w:t>Delany, K. (2017). The experience of parenting a child with dyslexia: an Australian perspective. Journal of Student Engagement. Education Matters, 7, 97-123.</w:t>
      </w:r>
    </w:p>
    <w:p w14:paraId="33545898" w14:textId="11E83220" w:rsidR="00CD073F" w:rsidRDefault="00CD073F" w:rsidP="008B0A28">
      <w:pPr>
        <w:spacing w:line="360" w:lineRule="auto"/>
        <w:ind w:left="284" w:hanging="284"/>
        <w:rPr>
          <w:lang w:val="en-GB"/>
        </w:rPr>
      </w:pPr>
      <w:r w:rsidRPr="00CD073F">
        <w:rPr>
          <w:lang w:val="en-GB"/>
        </w:rPr>
        <w:t xml:space="preserve">Dirks, E., </w:t>
      </w:r>
      <w:proofErr w:type="spellStart"/>
      <w:r w:rsidRPr="00CD073F">
        <w:rPr>
          <w:lang w:val="en-GB"/>
        </w:rPr>
        <w:t>Spyer</w:t>
      </w:r>
      <w:proofErr w:type="spellEnd"/>
      <w:r w:rsidRPr="00CD073F">
        <w:rPr>
          <w:lang w:val="en-GB"/>
        </w:rPr>
        <w:t xml:space="preserve">, G., van </w:t>
      </w:r>
      <w:proofErr w:type="spellStart"/>
      <w:r w:rsidRPr="00CD073F">
        <w:rPr>
          <w:lang w:val="en-GB"/>
        </w:rPr>
        <w:t>Lieshout</w:t>
      </w:r>
      <w:proofErr w:type="spellEnd"/>
      <w:r w:rsidRPr="00CD073F">
        <w:rPr>
          <w:lang w:val="en-GB"/>
        </w:rPr>
        <w:t xml:space="preserve">, E. C. D. M., &amp; de </w:t>
      </w:r>
      <w:proofErr w:type="spellStart"/>
      <w:r w:rsidRPr="00CD073F">
        <w:rPr>
          <w:lang w:val="en-GB"/>
        </w:rPr>
        <w:t>Sonneville</w:t>
      </w:r>
      <w:proofErr w:type="spellEnd"/>
      <w:r w:rsidRPr="00CD073F">
        <w:rPr>
          <w:lang w:val="en-GB"/>
        </w:rPr>
        <w:t xml:space="preserve">, L. (2008). Prevalence of Combined Reading and Arithmetic Disabilities. </w:t>
      </w:r>
      <w:r w:rsidRPr="00CD073F">
        <w:rPr>
          <w:i/>
          <w:iCs/>
          <w:lang w:val="en-GB"/>
        </w:rPr>
        <w:t>Journal of Learning Disabilities, 41</w:t>
      </w:r>
      <w:r w:rsidRPr="00CD073F">
        <w:rPr>
          <w:lang w:val="en-GB"/>
        </w:rPr>
        <w:t>(5), 460–473.</w:t>
      </w:r>
    </w:p>
    <w:p w14:paraId="13D7B11F" w14:textId="178E8D5A" w:rsidR="005D1273" w:rsidRPr="00CD073F" w:rsidRDefault="005D1273" w:rsidP="008B0A28">
      <w:pPr>
        <w:spacing w:line="360" w:lineRule="auto"/>
        <w:ind w:left="284" w:hanging="284"/>
        <w:rPr>
          <w:lang w:val="en-GB"/>
        </w:rPr>
      </w:pPr>
      <w:proofErr w:type="spellStart"/>
      <w:r w:rsidRPr="005D1273">
        <w:rPr>
          <w:lang w:val="en-GB"/>
        </w:rPr>
        <w:t>Einat</w:t>
      </w:r>
      <w:proofErr w:type="spellEnd"/>
      <w:r w:rsidRPr="005D1273">
        <w:rPr>
          <w:lang w:val="en-GB"/>
        </w:rPr>
        <w:t xml:space="preserve">, T., &amp; </w:t>
      </w:r>
      <w:proofErr w:type="spellStart"/>
      <w:r w:rsidRPr="005D1273">
        <w:rPr>
          <w:lang w:val="en-GB"/>
        </w:rPr>
        <w:t>Einat</w:t>
      </w:r>
      <w:proofErr w:type="spellEnd"/>
      <w:r w:rsidRPr="005D1273">
        <w:rPr>
          <w:lang w:val="en-GB"/>
        </w:rPr>
        <w:t>, A. (2008). Learning disabilities and delinquency: A study of Israeli prison inmates. International Journal of Offender Therapy and Comparative Criminology, 52(4), 416-434.</w:t>
      </w:r>
    </w:p>
    <w:p w14:paraId="45D77ED5" w14:textId="77777777" w:rsidR="00CD073F" w:rsidRPr="00CD073F" w:rsidRDefault="00CD073F" w:rsidP="008B0A28">
      <w:pPr>
        <w:spacing w:line="360" w:lineRule="auto"/>
        <w:ind w:left="284" w:hanging="284"/>
      </w:pPr>
      <w:proofErr w:type="spellStart"/>
      <w:r w:rsidRPr="00BD7DB7">
        <w:rPr>
          <w:lang w:val="en-GB"/>
        </w:rPr>
        <w:t>Esperón</w:t>
      </w:r>
      <w:proofErr w:type="spellEnd"/>
      <w:r w:rsidRPr="00BD7DB7">
        <w:rPr>
          <w:lang w:val="en-GB"/>
        </w:rPr>
        <w:t xml:space="preserve">, C. S. (2008). </w:t>
      </w:r>
      <w:r w:rsidRPr="00CD073F">
        <w:t>Convivir con niños y adolescentes con trastorno por déficit de atención e hiperactividad (TDAH). Ed. Médica Panamericana.</w:t>
      </w:r>
    </w:p>
    <w:p w14:paraId="77299362" w14:textId="77777777" w:rsidR="00CD073F" w:rsidRPr="00CD073F" w:rsidRDefault="00CD073F" w:rsidP="008B0A28">
      <w:pPr>
        <w:spacing w:line="360" w:lineRule="auto"/>
        <w:ind w:left="284" w:hanging="284"/>
        <w:rPr>
          <w:lang w:val="en-GB"/>
        </w:rPr>
      </w:pPr>
      <w:r w:rsidRPr="00CD073F">
        <w:t xml:space="preserve">Fernández-Alcántara, M., Correa-Delgado, C., Muñoz, Á., Salvatierra, M. T., Fuentes-Hélices, T., &amp; Laynez-Rubio, C. (2017). </w:t>
      </w:r>
      <w:r w:rsidRPr="00CD073F">
        <w:rPr>
          <w:lang w:val="en-GB"/>
        </w:rPr>
        <w:t xml:space="preserve">Parenting a child with a learning disability: A qualitative approach. </w:t>
      </w:r>
      <w:r w:rsidRPr="00CD073F">
        <w:rPr>
          <w:i/>
          <w:iCs/>
          <w:lang w:val="en-GB"/>
        </w:rPr>
        <w:t>International Journal of Disability, Development and Education, 64</w:t>
      </w:r>
      <w:r w:rsidRPr="00CD073F">
        <w:rPr>
          <w:lang w:val="en-GB"/>
        </w:rPr>
        <w:t>(5), 526-543.</w:t>
      </w:r>
    </w:p>
    <w:p w14:paraId="110806EC" w14:textId="77777777" w:rsidR="00CD073F" w:rsidRPr="00CD073F" w:rsidRDefault="00CD073F" w:rsidP="008B0A28">
      <w:pPr>
        <w:spacing w:line="360" w:lineRule="auto"/>
        <w:ind w:left="284" w:hanging="284"/>
      </w:pPr>
      <w:proofErr w:type="spellStart"/>
      <w:r w:rsidRPr="00D37866">
        <w:rPr>
          <w:lang w:val="en-GB"/>
        </w:rPr>
        <w:t>Forteza</w:t>
      </w:r>
      <w:proofErr w:type="spellEnd"/>
      <w:r w:rsidRPr="00D37866">
        <w:rPr>
          <w:lang w:val="en-GB"/>
        </w:rPr>
        <w:t xml:space="preserve">, D., </w:t>
      </w:r>
      <w:proofErr w:type="spellStart"/>
      <w:r w:rsidRPr="00D37866">
        <w:rPr>
          <w:lang w:val="en-GB"/>
        </w:rPr>
        <w:t>Fuster</w:t>
      </w:r>
      <w:proofErr w:type="spellEnd"/>
      <w:r w:rsidRPr="00D37866">
        <w:rPr>
          <w:lang w:val="en-GB"/>
        </w:rPr>
        <w:t>, L., &amp; Moreno-</w:t>
      </w:r>
      <w:proofErr w:type="spellStart"/>
      <w:r w:rsidRPr="00D37866">
        <w:rPr>
          <w:lang w:val="en-GB"/>
        </w:rPr>
        <w:t>Tallón</w:t>
      </w:r>
      <w:proofErr w:type="spellEnd"/>
      <w:r w:rsidRPr="00D37866">
        <w:rPr>
          <w:lang w:val="en-GB"/>
        </w:rPr>
        <w:t xml:space="preserve">, F. (2019). </w:t>
      </w:r>
      <w:r w:rsidRPr="00CD073F">
        <w:t xml:space="preserve">Barreras para el Aprendizaje y la Participación en la Escuela del Alumnado con Dislexia: Voces de Familias. </w:t>
      </w:r>
      <w:r w:rsidRPr="00CD073F">
        <w:rPr>
          <w:i/>
          <w:iCs/>
        </w:rPr>
        <w:t>Revista Internacional de Educación para la Justicia Social</w:t>
      </w:r>
      <w:r w:rsidRPr="00CD073F">
        <w:t xml:space="preserve">, </w:t>
      </w:r>
      <w:r w:rsidRPr="00CD073F">
        <w:rPr>
          <w:i/>
          <w:iCs/>
        </w:rPr>
        <w:t>8</w:t>
      </w:r>
      <w:r w:rsidRPr="00CD073F">
        <w:t>(2).</w:t>
      </w:r>
    </w:p>
    <w:p w14:paraId="7BFE49FF" w14:textId="77777777" w:rsidR="00CD073F" w:rsidRPr="00CD073F" w:rsidRDefault="00CD073F" w:rsidP="008B0A28">
      <w:pPr>
        <w:spacing w:line="360" w:lineRule="auto"/>
        <w:ind w:left="284" w:hanging="284"/>
      </w:pPr>
      <w:proofErr w:type="spellStart"/>
      <w:r w:rsidRPr="00D37866">
        <w:t>Ghisi</w:t>
      </w:r>
      <w:proofErr w:type="spellEnd"/>
      <w:r w:rsidRPr="00D37866">
        <w:t xml:space="preserve">, M., </w:t>
      </w:r>
      <w:proofErr w:type="spellStart"/>
      <w:r w:rsidRPr="00D37866">
        <w:t>Bottesi</w:t>
      </w:r>
      <w:proofErr w:type="spellEnd"/>
      <w:r w:rsidRPr="00D37866">
        <w:t xml:space="preserve">, G., Re, A. M., </w:t>
      </w:r>
      <w:proofErr w:type="spellStart"/>
      <w:r w:rsidRPr="00D37866">
        <w:t>Cerea</w:t>
      </w:r>
      <w:proofErr w:type="spellEnd"/>
      <w:r w:rsidRPr="00D37866">
        <w:t xml:space="preserve">, S., &amp; </w:t>
      </w:r>
      <w:proofErr w:type="spellStart"/>
      <w:r w:rsidRPr="00D37866">
        <w:t>Mammarella</w:t>
      </w:r>
      <w:proofErr w:type="spellEnd"/>
      <w:r w:rsidRPr="00D37866">
        <w:t xml:space="preserve">, I. C. (2016). </w:t>
      </w:r>
      <w:r w:rsidRPr="00CD073F">
        <w:rPr>
          <w:lang w:val="en-GB"/>
        </w:rPr>
        <w:t xml:space="preserve">Socioemotional features and resilience in Italian university students with and without dyslexia. </w:t>
      </w:r>
      <w:proofErr w:type="spellStart"/>
      <w:r w:rsidRPr="00CD073F">
        <w:rPr>
          <w:i/>
          <w:iCs/>
        </w:rPr>
        <w:t>Frontiers</w:t>
      </w:r>
      <w:proofErr w:type="spellEnd"/>
      <w:r w:rsidRPr="00CD073F">
        <w:rPr>
          <w:i/>
          <w:iCs/>
        </w:rPr>
        <w:t xml:space="preserve"> in </w:t>
      </w:r>
      <w:proofErr w:type="spellStart"/>
      <w:r w:rsidRPr="00CD073F">
        <w:rPr>
          <w:i/>
          <w:iCs/>
        </w:rPr>
        <w:t>psychology</w:t>
      </w:r>
      <w:proofErr w:type="spellEnd"/>
      <w:r w:rsidRPr="00CD073F">
        <w:rPr>
          <w:i/>
          <w:iCs/>
        </w:rPr>
        <w:t xml:space="preserve">, 7, </w:t>
      </w:r>
      <w:r w:rsidRPr="00CD073F">
        <w:t>478.</w:t>
      </w:r>
    </w:p>
    <w:p w14:paraId="6569B9AA" w14:textId="77777777" w:rsidR="00CD073F" w:rsidRPr="00CD073F" w:rsidRDefault="00CD073F" w:rsidP="008B0A28">
      <w:pPr>
        <w:spacing w:line="360" w:lineRule="auto"/>
        <w:ind w:left="284" w:hanging="284"/>
        <w:rPr>
          <w:lang w:val="en-GB"/>
        </w:rPr>
      </w:pPr>
      <w:r w:rsidRPr="00CD073F">
        <w:t xml:space="preserve">Grau Sevilla, M. (2007). </w:t>
      </w:r>
      <w:r w:rsidRPr="00CD073F">
        <w:rPr>
          <w:i/>
          <w:iCs/>
        </w:rPr>
        <w:t>Análisis del contexto familiar en niños con TDAH</w:t>
      </w:r>
      <w:r w:rsidRPr="00CD073F">
        <w:t xml:space="preserve">. </w:t>
      </w:r>
      <w:proofErr w:type="spellStart"/>
      <w:r w:rsidRPr="00CD073F">
        <w:rPr>
          <w:lang w:val="en-GB"/>
        </w:rPr>
        <w:t>Universitat</w:t>
      </w:r>
      <w:proofErr w:type="spellEnd"/>
      <w:r w:rsidRPr="00CD073F">
        <w:rPr>
          <w:lang w:val="en-GB"/>
        </w:rPr>
        <w:t xml:space="preserve"> de </w:t>
      </w:r>
      <w:proofErr w:type="spellStart"/>
      <w:r w:rsidRPr="00CD073F">
        <w:rPr>
          <w:lang w:val="en-GB"/>
        </w:rPr>
        <w:t>València</w:t>
      </w:r>
      <w:proofErr w:type="spellEnd"/>
      <w:r w:rsidRPr="00CD073F">
        <w:rPr>
          <w:lang w:val="en-GB"/>
        </w:rPr>
        <w:t>.</w:t>
      </w:r>
    </w:p>
    <w:p w14:paraId="24049CAE" w14:textId="4AA837FC" w:rsidR="00CD073F" w:rsidRDefault="00CD073F" w:rsidP="008B0A28">
      <w:pPr>
        <w:spacing w:line="360" w:lineRule="auto"/>
        <w:ind w:left="284" w:hanging="284"/>
        <w:rPr>
          <w:lang w:val="en-GB"/>
        </w:rPr>
      </w:pPr>
      <w:r w:rsidRPr="00CD073F">
        <w:rPr>
          <w:lang w:val="en-GB"/>
        </w:rPr>
        <w:lastRenderedPageBreak/>
        <w:t xml:space="preserve">Hall, C. W., Spruill, K. L., &amp; Webster, R. E. (2002). Motivational and attitudinal factors in college students with and without learning disabilities. </w:t>
      </w:r>
      <w:r w:rsidRPr="00CD073F">
        <w:rPr>
          <w:i/>
          <w:iCs/>
          <w:lang w:val="en-GB"/>
        </w:rPr>
        <w:t>Learning Disability Quarterly, 25</w:t>
      </w:r>
      <w:r w:rsidRPr="00CD073F">
        <w:rPr>
          <w:lang w:val="en-GB"/>
        </w:rPr>
        <w:t>(2), 79-86.</w:t>
      </w:r>
    </w:p>
    <w:p w14:paraId="32789D08" w14:textId="0E103EC8" w:rsidR="00046A7F" w:rsidRPr="00CD073F" w:rsidRDefault="00046A7F" w:rsidP="008B0A28">
      <w:pPr>
        <w:spacing w:line="360" w:lineRule="auto"/>
        <w:ind w:left="284" w:hanging="284"/>
        <w:rPr>
          <w:lang w:val="en-GB"/>
        </w:rPr>
      </w:pPr>
      <w:proofErr w:type="spellStart"/>
      <w:r w:rsidRPr="00046A7F">
        <w:rPr>
          <w:lang w:val="en-GB"/>
        </w:rPr>
        <w:t>Helland</w:t>
      </w:r>
      <w:proofErr w:type="spellEnd"/>
      <w:r w:rsidRPr="00046A7F">
        <w:rPr>
          <w:lang w:val="en-GB"/>
        </w:rPr>
        <w:t xml:space="preserve">, W. A., </w:t>
      </w:r>
      <w:proofErr w:type="spellStart"/>
      <w:r w:rsidRPr="00046A7F">
        <w:rPr>
          <w:lang w:val="en-GB"/>
        </w:rPr>
        <w:t>Posserud</w:t>
      </w:r>
      <w:proofErr w:type="spellEnd"/>
      <w:r w:rsidRPr="00046A7F">
        <w:rPr>
          <w:lang w:val="en-GB"/>
        </w:rPr>
        <w:t xml:space="preserve">, M.-B., </w:t>
      </w:r>
      <w:proofErr w:type="spellStart"/>
      <w:r w:rsidRPr="00046A7F">
        <w:rPr>
          <w:lang w:val="en-GB"/>
        </w:rPr>
        <w:t>Helland</w:t>
      </w:r>
      <w:proofErr w:type="spellEnd"/>
      <w:r w:rsidRPr="00046A7F">
        <w:rPr>
          <w:lang w:val="en-GB"/>
        </w:rPr>
        <w:t xml:space="preserve">, T., </w:t>
      </w:r>
      <w:proofErr w:type="spellStart"/>
      <w:r w:rsidRPr="00046A7F">
        <w:rPr>
          <w:lang w:val="en-GB"/>
        </w:rPr>
        <w:t>Heimann</w:t>
      </w:r>
      <w:proofErr w:type="spellEnd"/>
      <w:r w:rsidRPr="00046A7F">
        <w:rPr>
          <w:lang w:val="en-GB"/>
        </w:rPr>
        <w:t xml:space="preserve">, M., &amp; </w:t>
      </w:r>
      <w:proofErr w:type="spellStart"/>
      <w:r w:rsidRPr="00046A7F">
        <w:rPr>
          <w:lang w:val="en-GB"/>
        </w:rPr>
        <w:t>Lundervold</w:t>
      </w:r>
      <w:proofErr w:type="spellEnd"/>
      <w:r w:rsidRPr="00046A7F">
        <w:rPr>
          <w:lang w:val="en-GB"/>
        </w:rPr>
        <w:t>, A. J. (2016). Language Impairments in Children with ADHD and in Children with Reading Disorder. Journal of Attention Disorders, 20(7), 581–589.</w:t>
      </w:r>
    </w:p>
    <w:p w14:paraId="5FFB8498" w14:textId="77777777" w:rsidR="00CD073F" w:rsidRPr="00CD073F" w:rsidRDefault="00CD073F" w:rsidP="008B0A28">
      <w:pPr>
        <w:spacing w:line="360" w:lineRule="auto"/>
        <w:ind w:left="284" w:hanging="284"/>
        <w:rPr>
          <w:lang w:val="en-GB"/>
        </w:rPr>
      </w:pPr>
      <w:r w:rsidRPr="00CD073F">
        <w:rPr>
          <w:lang w:val="en-GB"/>
        </w:rPr>
        <w:t>Hollingshead, A. B. (1975). Four factor index of social status.</w:t>
      </w:r>
    </w:p>
    <w:p w14:paraId="4F1A9CB3" w14:textId="77777777" w:rsidR="00CD073F" w:rsidRPr="00CD073F" w:rsidRDefault="00CD073F" w:rsidP="008B0A28">
      <w:pPr>
        <w:spacing w:line="360" w:lineRule="auto"/>
        <w:ind w:left="284" w:hanging="284"/>
        <w:rPr>
          <w:lang w:val="en-GB"/>
        </w:rPr>
      </w:pPr>
      <w:r w:rsidRPr="00CD073F">
        <w:rPr>
          <w:lang w:val="en-GB"/>
        </w:rPr>
        <w:t xml:space="preserve">Humphrey, N. &amp; Mullins, P. M. (2002b). Self‐concept and self‐esteem in developmental dyslexia. </w:t>
      </w:r>
      <w:r w:rsidRPr="00CD073F">
        <w:rPr>
          <w:i/>
          <w:iCs/>
          <w:lang w:val="en-GB"/>
        </w:rPr>
        <w:t>Journal of</w:t>
      </w:r>
      <w:r w:rsidRPr="00CD073F">
        <w:rPr>
          <w:lang w:val="en-GB"/>
        </w:rPr>
        <w:t xml:space="preserve"> </w:t>
      </w:r>
      <w:r w:rsidRPr="00CD073F">
        <w:rPr>
          <w:i/>
          <w:iCs/>
          <w:lang w:val="en-GB"/>
        </w:rPr>
        <w:t>Research in Special Educational Needs, 2</w:t>
      </w:r>
      <w:r w:rsidRPr="00CD073F">
        <w:rPr>
          <w:lang w:val="en-GB"/>
        </w:rPr>
        <w:t xml:space="preserve">: no-no. </w:t>
      </w:r>
    </w:p>
    <w:p w14:paraId="4AFA64EE" w14:textId="77777777" w:rsidR="00CD073F" w:rsidRPr="00CD073F" w:rsidRDefault="00CD073F" w:rsidP="008B0A28">
      <w:pPr>
        <w:spacing w:line="360" w:lineRule="auto"/>
        <w:ind w:left="284" w:hanging="284"/>
        <w:rPr>
          <w:lang w:val="en-GB"/>
        </w:rPr>
      </w:pPr>
      <w:r w:rsidRPr="00CD073F">
        <w:rPr>
          <w:lang w:val="en-GB"/>
        </w:rPr>
        <w:t xml:space="preserve">Huntington, D. D., &amp; Bender, W. N. (1993). Adolescents with learning disabilities at risk? Emotional well-being, depression, suicide. </w:t>
      </w:r>
      <w:r w:rsidRPr="00CD073F">
        <w:rPr>
          <w:i/>
          <w:iCs/>
          <w:lang w:val="en-GB"/>
        </w:rPr>
        <w:t>Journal of learning disabilities, 26</w:t>
      </w:r>
      <w:r w:rsidRPr="00CD073F">
        <w:rPr>
          <w:lang w:val="en-GB"/>
        </w:rPr>
        <w:t>(3), 159-166.</w:t>
      </w:r>
    </w:p>
    <w:p w14:paraId="02FED981" w14:textId="77777777" w:rsidR="00CD073F" w:rsidRPr="00CD073F" w:rsidRDefault="00CD073F" w:rsidP="008B0A28">
      <w:pPr>
        <w:spacing w:line="360" w:lineRule="auto"/>
        <w:ind w:left="284" w:hanging="284"/>
      </w:pPr>
      <w:proofErr w:type="spellStart"/>
      <w:r w:rsidRPr="00D37866">
        <w:rPr>
          <w:lang w:val="en-GB"/>
        </w:rPr>
        <w:t>Iriarte</w:t>
      </w:r>
      <w:proofErr w:type="spellEnd"/>
      <w:r w:rsidRPr="00D37866">
        <w:rPr>
          <w:lang w:val="en-GB"/>
        </w:rPr>
        <w:t xml:space="preserve">, C., &amp; </w:t>
      </w:r>
      <w:proofErr w:type="spellStart"/>
      <w:r w:rsidRPr="00D37866">
        <w:rPr>
          <w:lang w:val="en-GB"/>
        </w:rPr>
        <w:t>Ibarrola</w:t>
      </w:r>
      <w:proofErr w:type="spellEnd"/>
      <w:r w:rsidRPr="00D37866">
        <w:rPr>
          <w:lang w:val="en-GB"/>
        </w:rPr>
        <w:t xml:space="preserve">-García, S. (2010). </w:t>
      </w:r>
      <w:r w:rsidRPr="00CD073F">
        <w:t>Revisión de estudios sobre la vivencia emocional de la discapacidad intelectual por parte de los hermanos. Estudios sobre educación, (19).</w:t>
      </w:r>
    </w:p>
    <w:p w14:paraId="05EAD194" w14:textId="77777777" w:rsidR="00CD073F" w:rsidRPr="00CD073F" w:rsidRDefault="00CD073F" w:rsidP="008B0A28">
      <w:pPr>
        <w:spacing w:line="360" w:lineRule="auto"/>
        <w:ind w:left="284" w:hanging="284"/>
        <w:rPr>
          <w:lang w:val="en-GB"/>
        </w:rPr>
      </w:pPr>
      <w:proofErr w:type="spellStart"/>
      <w:r w:rsidRPr="00CD073F">
        <w:t>Leitão</w:t>
      </w:r>
      <w:proofErr w:type="spellEnd"/>
      <w:r w:rsidRPr="00CD073F">
        <w:t xml:space="preserve">, S., </w:t>
      </w:r>
      <w:proofErr w:type="spellStart"/>
      <w:r w:rsidRPr="00CD073F">
        <w:t>Dzidic</w:t>
      </w:r>
      <w:proofErr w:type="spellEnd"/>
      <w:r w:rsidRPr="00CD073F">
        <w:t xml:space="preserve">, P., </w:t>
      </w:r>
      <w:proofErr w:type="spellStart"/>
      <w:r w:rsidRPr="00CD073F">
        <w:t>Claessen</w:t>
      </w:r>
      <w:proofErr w:type="spellEnd"/>
      <w:r w:rsidRPr="00CD073F">
        <w:t xml:space="preserve">, M., Gordon, J., Howard, K., </w:t>
      </w:r>
      <w:proofErr w:type="spellStart"/>
      <w:r w:rsidRPr="00CD073F">
        <w:t>Nayton</w:t>
      </w:r>
      <w:proofErr w:type="spellEnd"/>
      <w:r w:rsidRPr="00CD073F">
        <w:t xml:space="preserve">, M., &amp; Boyes, M. E. (2017). </w:t>
      </w:r>
      <w:r w:rsidRPr="00CD073F">
        <w:rPr>
          <w:lang w:val="en-GB"/>
        </w:rPr>
        <w:t xml:space="preserve">Exploring the impact of living with dyslexia: The perspectives of children and their parents. </w:t>
      </w:r>
      <w:r w:rsidRPr="00CD073F">
        <w:rPr>
          <w:i/>
          <w:iCs/>
          <w:lang w:val="en-GB"/>
        </w:rPr>
        <w:t>International journal of speech-language pathology, 19</w:t>
      </w:r>
      <w:r w:rsidRPr="00CD073F">
        <w:rPr>
          <w:lang w:val="en-GB"/>
        </w:rPr>
        <w:t>(3), 322-334.</w:t>
      </w:r>
    </w:p>
    <w:p w14:paraId="1C76D896" w14:textId="77777777" w:rsidR="00CD073F" w:rsidRPr="00CD073F" w:rsidRDefault="00CD073F" w:rsidP="008B0A28">
      <w:pPr>
        <w:spacing w:line="360" w:lineRule="auto"/>
        <w:ind w:left="284" w:hanging="284"/>
      </w:pPr>
      <w:r w:rsidRPr="00CD073F">
        <w:rPr>
          <w:lang w:val="en-GB"/>
        </w:rPr>
        <w:t xml:space="preserve">León Cerro, R., </w:t>
      </w:r>
      <w:proofErr w:type="spellStart"/>
      <w:r w:rsidRPr="00CD073F">
        <w:rPr>
          <w:lang w:val="en-GB"/>
        </w:rPr>
        <w:t>Menés</w:t>
      </w:r>
      <w:proofErr w:type="spellEnd"/>
      <w:r w:rsidRPr="00CD073F">
        <w:rPr>
          <w:lang w:val="en-GB"/>
        </w:rPr>
        <w:t xml:space="preserve"> García, M. D. M., </w:t>
      </w:r>
      <w:proofErr w:type="spellStart"/>
      <w:r w:rsidRPr="00CD073F">
        <w:rPr>
          <w:lang w:val="en-GB"/>
        </w:rPr>
        <w:t>Puértolas</w:t>
      </w:r>
      <w:proofErr w:type="spellEnd"/>
      <w:r w:rsidRPr="00CD073F">
        <w:rPr>
          <w:lang w:val="en-GB"/>
        </w:rPr>
        <w:t xml:space="preserve"> </w:t>
      </w:r>
      <w:proofErr w:type="spellStart"/>
      <w:r w:rsidRPr="00CD073F">
        <w:rPr>
          <w:lang w:val="en-GB"/>
        </w:rPr>
        <w:t>Suñer</w:t>
      </w:r>
      <w:proofErr w:type="spellEnd"/>
      <w:r w:rsidRPr="00CD073F">
        <w:rPr>
          <w:lang w:val="en-GB"/>
        </w:rPr>
        <w:t xml:space="preserve">, N., </w:t>
      </w:r>
      <w:proofErr w:type="spellStart"/>
      <w:r w:rsidRPr="00CD073F">
        <w:rPr>
          <w:lang w:val="en-GB"/>
        </w:rPr>
        <w:t>Trevijano</w:t>
      </w:r>
      <w:proofErr w:type="spellEnd"/>
      <w:r w:rsidRPr="00CD073F">
        <w:rPr>
          <w:lang w:val="en-GB"/>
        </w:rPr>
        <w:t xml:space="preserve"> </w:t>
      </w:r>
      <w:proofErr w:type="spellStart"/>
      <w:r w:rsidRPr="00CD073F">
        <w:rPr>
          <w:lang w:val="en-GB"/>
        </w:rPr>
        <w:t>Bernad</w:t>
      </w:r>
      <w:proofErr w:type="spellEnd"/>
      <w:r w:rsidRPr="00CD073F">
        <w:rPr>
          <w:lang w:val="en-GB"/>
        </w:rPr>
        <w:t xml:space="preserve">, I., &amp; </w:t>
      </w:r>
      <w:proofErr w:type="spellStart"/>
      <w:r w:rsidRPr="00CD073F">
        <w:rPr>
          <w:lang w:val="en-GB"/>
        </w:rPr>
        <w:t>Zabalza</w:t>
      </w:r>
      <w:proofErr w:type="spellEnd"/>
      <w:r w:rsidRPr="00CD073F">
        <w:rPr>
          <w:lang w:val="en-GB"/>
        </w:rPr>
        <w:t xml:space="preserve"> </w:t>
      </w:r>
      <w:proofErr w:type="spellStart"/>
      <w:r w:rsidRPr="00CD073F">
        <w:rPr>
          <w:lang w:val="en-GB"/>
        </w:rPr>
        <w:t>Esquirod</w:t>
      </w:r>
      <w:proofErr w:type="spellEnd"/>
      <w:r w:rsidRPr="00CD073F">
        <w:rPr>
          <w:lang w:val="en-GB"/>
        </w:rPr>
        <w:t xml:space="preserve">, S. (2003). </w:t>
      </w:r>
      <w:r w:rsidRPr="00CD073F">
        <w:t xml:space="preserve">El impacto en la familia del deficiente mental. </w:t>
      </w:r>
      <w:r w:rsidRPr="00CD073F">
        <w:rPr>
          <w:i/>
          <w:iCs/>
        </w:rPr>
        <w:t>Revista interuniversitaria de formación del profesorado, 17</w:t>
      </w:r>
      <w:r w:rsidRPr="00CD073F">
        <w:t>(2), 195–212</w:t>
      </w:r>
    </w:p>
    <w:p w14:paraId="165FB758" w14:textId="77777777" w:rsidR="00CD073F" w:rsidRPr="00CD073F" w:rsidRDefault="00CD073F" w:rsidP="008B0A28">
      <w:pPr>
        <w:spacing w:line="360" w:lineRule="auto"/>
        <w:ind w:left="284" w:hanging="284"/>
        <w:rPr>
          <w:lang w:val="en-GB"/>
        </w:rPr>
      </w:pPr>
      <w:r w:rsidRPr="00CD073F">
        <w:rPr>
          <w:lang w:val="en-GB"/>
        </w:rPr>
        <w:t xml:space="preserve">Loprieno, U., &amp; Gagliano, A. (2016). Stress levels in parents of children with and without attention deficit hyperactivity disorder during the back-to-school period: results of an international survey in Italy. </w:t>
      </w:r>
      <w:r w:rsidRPr="00CD073F">
        <w:rPr>
          <w:i/>
          <w:iCs/>
          <w:lang w:val="en-GB"/>
        </w:rPr>
        <w:t xml:space="preserve">Minerva </w:t>
      </w:r>
      <w:proofErr w:type="spellStart"/>
      <w:r w:rsidRPr="00CD073F">
        <w:rPr>
          <w:i/>
          <w:iCs/>
          <w:lang w:val="en-GB"/>
        </w:rPr>
        <w:t>pediatrica</w:t>
      </w:r>
      <w:proofErr w:type="spellEnd"/>
      <w:r w:rsidRPr="00CD073F">
        <w:rPr>
          <w:i/>
          <w:iCs/>
          <w:lang w:val="en-GB"/>
        </w:rPr>
        <w:t>, 68</w:t>
      </w:r>
      <w:r w:rsidRPr="00CD073F">
        <w:rPr>
          <w:lang w:val="en-GB"/>
        </w:rPr>
        <w:t>(5), 330-340.</w:t>
      </w:r>
    </w:p>
    <w:p w14:paraId="710972C9" w14:textId="77777777" w:rsidR="00CD073F" w:rsidRPr="00CD073F" w:rsidRDefault="00CD073F" w:rsidP="008B0A28">
      <w:pPr>
        <w:spacing w:line="360" w:lineRule="auto"/>
        <w:ind w:left="284" w:hanging="284"/>
        <w:rPr>
          <w:lang w:val="en-GB"/>
        </w:rPr>
      </w:pPr>
      <w:r w:rsidRPr="00CD073F">
        <w:rPr>
          <w:lang w:val="en-GB"/>
        </w:rPr>
        <w:t xml:space="preserve">McKinney, J. D., &amp; </w:t>
      </w:r>
      <w:proofErr w:type="spellStart"/>
      <w:r w:rsidRPr="00CD073F">
        <w:rPr>
          <w:lang w:val="en-GB"/>
        </w:rPr>
        <w:t>Feagans</w:t>
      </w:r>
      <w:proofErr w:type="spellEnd"/>
      <w:r w:rsidRPr="00CD073F">
        <w:rPr>
          <w:lang w:val="en-GB"/>
        </w:rPr>
        <w:t xml:space="preserve">, L. (1984). Academic and </w:t>
      </w:r>
      <w:proofErr w:type="spellStart"/>
      <w:r w:rsidRPr="00CD073F">
        <w:rPr>
          <w:lang w:val="en-GB"/>
        </w:rPr>
        <w:t>behavioral</w:t>
      </w:r>
      <w:proofErr w:type="spellEnd"/>
      <w:r w:rsidRPr="00CD073F">
        <w:rPr>
          <w:lang w:val="en-GB"/>
        </w:rPr>
        <w:t xml:space="preserve"> characteristics of learning-disabled children and average achievers: Longitudinal studies. </w:t>
      </w:r>
      <w:r w:rsidRPr="00CD073F">
        <w:rPr>
          <w:i/>
          <w:iCs/>
          <w:lang w:val="en-GB"/>
        </w:rPr>
        <w:t>Learning Disability Quarterly, 7</w:t>
      </w:r>
      <w:r w:rsidRPr="00CD073F">
        <w:rPr>
          <w:lang w:val="en-GB"/>
        </w:rPr>
        <w:t>(3), 251-265.</w:t>
      </w:r>
    </w:p>
    <w:p w14:paraId="128579FA" w14:textId="77777777" w:rsidR="00CD073F" w:rsidRPr="00CD073F" w:rsidRDefault="00CD073F" w:rsidP="008B0A28">
      <w:pPr>
        <w:spacing w:line="360" w:lineRule="auto"/>
        <w:ind w:left="284" w:hanging="284"/>
        <w:rPr>
          <w:lang w:val="en-GB"/>
        </w:rPr>
      </w:pPr>
      <w:r w:rsidRPr="00D37866">
        <w:rPr>
          <w:lang w:val="en-GB"/>
        </w:rPr>
        <w:t xml:space="preserve">Mora </w:t>
      </w:r>
      <w:proofErr w:type="spellStart"/>
      <w:r w:rsidRPr="00D37866">
        <w:rPr>
          <w:lang w:val="en-GB"/>
        </w:rPr>
        <w:t>Antó</w:t>
      </w:r>
      <w:proofErr w:type="spellEnd"/>
      <w:r w:rsidRPr="00D37866">
        <w:rPr>
          <w:lang w:val="en-GB"/>
        </w:rPr>
        <w:t xml:space="preserve">, A., Córdoba Andrade, L., Bedoya </w:t>
      </w:r>
      <w:proofErr w:type="spellStart"/>
      <w:r w:rsidRPr="00D37866">
        <w:rPr>
          <w:lang w:val="en-GB"/>
        </w:rPr>
        <w:t>Urrego</w:t>
      </w:r>
      <w:proofErr w:type="spellEnd"/>
      <w:r w:rsidRPr="00D37866">
        <w:rPr>
          <w:lang w:val="en-GB"/>
        </w:rPr>
        <w:t xml:space="preserve">, Á. M., &amp; </w:t>
      </w:r>
      <w:proofErr w:type="spellStart"/>
      <w:r w:rsidRPr="00D37866">
        <w:rPr>
          <w:lang w:val="en-GB"/>
        </w:rPr>
        <w:t>Verdugo</w:t>
      </w:r>
      <w:proofErr w:type="spellEnd"/>
      <w:r w:rsidRPr="00D37866">
        <w:rPr>
          <w:lang w:val="en-GB"/>
        </w:rPr>
        <w:t xml:space="preserve">, M. Á. (2007). </w:t>
      </w:r>
      <w:r w:rsidRPr="00CD073F">
        <w:t xml:space="preserve">Características de la calidad de vida en familias con un adulto con </w:t>
      </w:r>
      <w:r w:rsidRPr="00CD073F">
        <w:lastRenderedPageBreak/>
        <w:t xml:space="preserve">discapacidad intelectual (DI)/RM en la ciudad de Cali, Colombia. </w:t>
      </w:r>
      <w:proofErr w:type="spellStart"/>
      <w:r w:rsidRPr="00CD073F">
        <w:rPr>
          <w:i/>
          <w:iCs/>
          <w:lang w:val="en-GB"/>
        </w:rPr>
        <w:t>Diversitas</w:t>
      </w:r>
      <w:proofErr w:type="spellEnd"/>
      <w:r w:rsidRPr="00CD073F">
        <w:rPr>
          <w:i/>
          <w:iCs/>
          <w:lang w:val="en-GB"/>
        </w:rPr>
        <w:t>, 3</w:t>
      </w:r>
      <w:r w:rsidRPr="00CD073F">
        <w:rPr>
          <w:lang w:val="en-GB"/>
        </w:rPr>
        <w:t>(1), 37-54.</w:t>
      </w:r>
    </w:p>
    <w:p w14:paraId="25A52BBC" w14:textId="77777777" w:rsidR="00CD073F" w:rsidRPr="00CD073F" w:rsidRDefault="00CD073F" w:rsidP="008B0A28">
      <w:pPr>
        <w:spacing w:line="360" w:lineRule="auto"/>
        <w:ind w:left="284" w:hanging="284"/>
        <w:rPr>
          <w:lang w:val="en-GB"/>
        </w:rPr>
      </w:pPr>
      <w:proofErr w:type="spellStart"/>
      <w:r w:rsidRPr="00CD073F">
        <w:rPr>
          <w:lang w:val="en-GB"/>
        </w:rPr>
        <w:t>Multhauf</w:t>
      </w:r>
      <w:proofErr w:type="spellEnd"/>
      <w:r w:rsidRPr="00CD073F">
        <w:rPr>
          <w:lang w:val="en-GB"/>
        </w:rPr>
        <w:t xml:space="preserve">, B., </w:t>
      </w:r>
      <w:proofErr w:type="spellStart"/>
      <w:r w:rsidRPr="00CD073F">
        <w:rPr>
          <w:lang w:val="en-GB"/>
        </w:rPr>
        <w:t>Buschmann</w:t>
      </w:r>
      <w:proofErr w:type="spellEnd"/>
      <w:r w:rsidRPr="00CD073F">
        <w:rPr>
          <w:lang w:val="en-GB"/>
        </w:rPr>
        <w:t xml:space="preserve">, A., &amp; </w:t>
      </w:r>
      <w:proofErr w:type="spellStart"/>
      <w:r w:rsidRPr="00CD073F">
        <w:rPr>
          <w:lang w:val="en-GB"/>
        </w:rPr>
        <w:t>Soellner</w:t>
      </w:r>
      <w:proofErr w:type="spellEnd"/>
      <w:r w:rsidRPr="00CD073F">
        <w:rPr>
          <w:lang w:val="en-GB"/>
        </w:rPr>
        <w:t xml:space="preserve">, R. (2016). Effectiveness of a group-based program for parents of children with dyslexia. </w:t>
      </w:r>
      <w:r w:rsidRPr="00CD073F">
        <w:rPr>
          <w:i/>
          <w:iCs/>
          <w:lang w:val="en-GB"/>
        </w:rPr>
        <w:t>Reading and Writing, 29</w:t>
      </w:r>
      <w:r w:rsidRPr="00CD073F">
        <w:rPr>
          <w:lang w:val="en-GB"/>
        </w:rPr>
        <w:t>(6), 1203-1223.</w:t>
      </w:r>
    </w:p>
    <w:p w14:paraId="4C8BA2D0" w14:textId="77777777" w:rsidR="00CD073F" w:rsidRPr="00CD073F" w:rsidRDefault="00CD073F" w:rsidP="008B0A28">
      <w:pPr>
        <w:spacing w:line="360" w:lineRule="auto"/>
        <w:ind w:left="284" w:hanging="284"/>
        <w:rPr>
          <w:lang w:val="en-GB"/>
        </w:rPr>
      </w:pPr>
      <w:r w:rsidRPr="00CD073F">
        <w:rPr>
          <w:lang w:val="en-GB"/>
        </w:rPr>
        <w:t xml:space="preserve">Nelson, J. M., &amp; </w:t>
      </w:r>
      <w:proofErr w:type="spellStart"/>
      <w:r w:rsidRPr="00CD073F">
        <w:rPr>
          <w:lang w:val="en-GB"/>
        </w:rPr>
        <w:t>Liebel</w:t>
      </w:r>
      <w:proofErr w:type="spellEnd"/>
      <w:r w:rsidRPr="00CD073F">
        <w:rPr>
          <w:lang w:val="en-GB"/>
        </w:rPr>
        <w:t xml:space="preserve">, S. W. (2018). Socially desirable responding and college students with dyslexia: implications for the assessment of anxiety and depression. </w:t>
      </w:r>
      <w:r w:rsidRPr="00CD073F">
        <w:rPr>
          <w:i/>
          <w:iCs/>
          <w:lang w:val="en-GB"/>
        </w:rPr>
        <w:t>Dyslexia, 24</w:t>
      </w:r>
      <w:r w:rsidRPr="00CD073F">
        <w:rPr>
          <w:lang w:val="en-GB"/>
        </w:rPr>
        <w:t>(1), 44-58.</w:t>
      </w:r>
    </w:p>
    <w:p w14:paraId="23F1E566" w14:textId="77777777" w:rsidR="00CD073F" w:rsidRPr="00CD073F" w:rsidRDefault="00CD073F" w:rsidP="008B0A28">
      <w:pPr>
        <w:spacing w:line="360" w:lineRule="auto"/>
        <w:ind w:left="284" w:hanging="284"/>
        <w:rPr>
          <w:lang w:val="en-GB"/>
        </w:rPr>
      </w:pPr>
      <w:r w:rsidRPr="00CD073F">
        <w:rPr>
          <w:lang w:val="en-GB"/>
        </w:rPr>
        <w:t>Novita, S. (2016). Secondary symptoms of dyslexia: a comparison of self-esteem and anxiety profiles of children with and without dyslexia</w:t>
      </w:r>
      <w:r w:rsidRPr="00CD073F">
        <w:rPr>
          <w:i/>
          <w:iCs/>
          <w:lang w:val="en-GB"/>
        </w:rPr>
        <w:t>. European journal of special needs education, 31</w:t>
      </w:r>
      <w:r w:rsidRPr="00CD073F">
        <w:rPr>
          <w:lang w:val="en-GB"/>
        </w:rPr>
        <w:t>(2), 279-288.</w:t>
      </w:r>
    </w:p>
    <w:p w14:paraId="11FA39BF" w14:textId="77777777" w:rsidR="00CD073F" w:rsidRPr="00CD073F" w:rsidRDefault="00CD073F" w:rsidP="008B0A28">
      <w:pPr>
        <w:spacing w:line="360" w:lineRule="auto"/>
        <w:ind w:left="284" w:hanging="284"/>
        <w:rPr>
          <w:lang w:val="en-GB"/>
        </w:rPr>
      </w:pPr>
      <w:r w:rsidRPr="00CD073F">
        <w:rPr>
          <w:lang w:val="en-GB"/>
        </w:rPr>
        <w:t xml:space="preserve">Paget, K. D., &amp; Reynolds, C. R. (1984). Dimensions, levels and reliabilities on the Revised Children's Manifest Anxiety Scale with learning disabled children. </w:t>
      </w:r>
      <w:r w:rsidRPr="00CD073F">
        <w:rPr>
          <w:i/>
          <w:iCs/>
          <w:lang w:val="en-GB"/>
        </w:rPr>
        <w:t>Journal of Learning Disabilities, 17</w:t>
      </w:r>
      <w:r w:rsidRPr="00CD073F">
        <w:rPr>
          <w:lang w:val="en-GB"/>
        </w:rPr>
        <w:t>(3), 137-141.</w:t>
      </w:r>
    </w:p>
    <w:p w14:paraId="478616FF" w14:textId="77777777" w:rsidR="00CD073F" w:rsidRPr="00CD073F" w:rsidRDefault="00CD073F" w:rsidP="008B0A28">
      <w:pPr>
        <w:spacing w:line="360" w:lineRule="auto"/>
        <w:ind w:left="284" w:hanging="284"/>
      </w:pPr>
      <w:proofErr w:type="spellStart"/>
      <w:r w:rsidRPr="00CD073F">
        <w:rPr>
          <w:lang w:val="en-GB"/>
        </w:rPr>
        <w:t>Pestun</w:t>
      </w:r>
      <w:proofErr w:type="spellEnd"/>
      <w:r w:rsidRPr="00CD073F">
        <w:rPr>
          <w:lang w:val="en-GB"/>
        </w:rPr>
        <w:t xml:space="preserve">, M. S. V., </w:t>
      </w:r>
      <w:proofErr w:type="spellStart"/>
      <w:r w:rsidRPr="00CD073F">
        <w:rPr>
          <w:lang w:val="en-GB"/>
        </w:rPr>
        <w:t>Roama</w:t>
      </w:r>
      <w:proofErr w:type="spellEnd"/>
      <w:r w:rsidRPr="00CD073F">
        <w:rPr>
          <w:lang w:val="en-GB"/>
        </w:rPr>
        <w:t xml:space="preserve">-Alves, R. J., y </w:t>
      </w:r>
      <w:proofErr w:type="spellStart"/>
      <w:r w:rsidRPr="00CD073F">
        <w:rPr>
          <w:lang w:val="en-GB"/>
        </w:rPr>
        <w:t>Ciasca</w:t>
      </w:r>
      <w:proofErr w:type="spellEnd"/>
      <w:r w:rsidRPr="00CD073F">
        <w:rPr>
          <w:lang w:val="en-GB"/>
        </w:rPr>
        <w:t xml:space="preserve">, S. M. (2019). Neuropsychological and Educational Profile of Children with Dyscalculia and Dyslexia: A Comparative Study. </w:t>
      </w:r>
      <w:r w:rsidRPr="00CD073F">
        <w:rPr>
          <w:i/>
          <w:iCs/>
        </w:rPr>
        <w:t>Psico-USF, 24</w:t>
      </w:r>
      <w:r w:rsidRPr="00CD073F">
        <w:t xml:space="preserve">(4), 645-659. </w:t>
      </w:r>
    </w:p>
    <w:p w14:paraId="7E2D20D4" w14:textId="77777777" w:rsidR="00CD073F" w:rsidRPr="00CD073F" w:rsidRDefault="00CD073F" w:rsidP="008B0A28">
      <w:pPr>
        <w:spacing w:line="360" w:lineRule="auto"/>
        <w:ind w:left="284" w:hanging="284"/>
      </w:pPr>
      <w:r w:rsidRPr="00CD073F">
        <w:t xml:space="preserve">Quiñones, A. T. (2015). Implicaciones familiares, educativas y emocionales de un diagnóstico de trastorno por déficit de atención (TDAH) en niños, niñas y adolescentes: reto para la práctica del trabajo social clínico. </w:t>
      </w:r>
      <w:r w:rsidRPr="00CD073F">
        <w:rPr>
          <w:i/>
          <w:iCs/>
        </w:rPr>
        <w:t>Voces desde el Trabajo Social</w:t>
      </w:r>
      <w:r w:rsidRPr="00CD073F">
        <w:t>, 115-134.</w:t>
      </w:r>
    </w:p>
    <w:p w14:paraId="2451704F" w14:textId="77777777" w:rsidR="00CD073F" w:rsidRPr="00CD073F" w:rsidRDefault="00CD073F" w:rsidP="008B0A28">
      <w:pPr>
        <w:spacing w:line="360" w:lineRule="auto"/>
        <w:ind w:left="284" w:hanging="284"/>
        <w:rPr>
          <w:lang w:val="en-GB"/>
        </w:rPr>
      </w:pPr>
      <w:proofErr w:type="spellStart"/>
      <w:r w:rsidRPr="002527C8">
        <w:t>Rapus</w:t>
      </w:r>
      <w:proofErr w:type="spellEnd"/>
      <w:r w:rsidRPr="002527C8">
        <w:t xml:space="preserve">-Pavel, J., </w:t>
      </w:r>
      <w:proofErr w:type="spellStart"/>
      <w:r w:rsidRPr="002527C8">
        <w:t>Vitalic</w:t>
      </w:r>
      <w:proofErr w:type="spellEnd"/>
      <w:r w:rsidRPr="002527C8">
        <w:t xml:space="preserve">, H. S., &amp; </w:t>
      </w:r>
      <w:proofErr w:type="spellStart"/>
      <w:r w:rsidRPr="002527C8">
        <w:t>Rejec</w:t>
      </w:r>
      <w:proofErr w:type="spellEnd"/>
      <w:r w:rsidRPr="002527C8">
        <w:t xml:space="preserve">, T. (2018). </w:t>
      </w:r>
      <w:r w:rsidRPr="00CD073F">
        <w:rPr>
          <w:lang w:val="en-GB"/>
        </w:rPr>
        <w:t xml:space="preserve">Schoolwork of Adolescents with Dyslexia: Comparison of Adolescents', Mothers' and Teachers' Perspectives. </w:t>
      </w:r>
      <w:r w:rsidRPr="00CD073F">
        <w:rPr>
          <w:i/>
          <w:iCs/>
          <w:lang w:val="en-GB"/>
        </w:rPr>
        <w:t>International Journal of Special Education, 33</w:t>
      </w:r>
      <w:r w:rsidRPr="00CD073F">
        <w:rPr>
          <w:lang w:val="en-GB"/>
        </w:rPr>
        <w:t>(2), 264-278.</w:t>
      </w:r>
    </w:p>
    <w:p w14:paraId="634E53F3" w14:textId="5BBE78F2" w:rsidR="00CD073F" w:rsidRPr="00CD073F" w:rsidRDefault="00E83BF5" w:rsidP="008B0A28">
      <w:pPr>
        <w:spacing w:line="360" w:lineRule="auto"/>
        <w:ind w:left="284" w:hanging="284"/>
        <w:rPr>
          <w:lang w:val="en-GB"/>
        </w:rPr>
      </w:pPr>
      <w:r>
        <w:rPr>
          <w:lang w:val="en-GB"/>
        </w:rPr>
        <w:t>Riddick</w:t>
      </w:r>
      <w:r w:rsidR="00CD073F" w:rsidRPr="00CD073F">
        <w:rPr>
          <w:lang w:val="en-GB"/>
        </w:rPr>
        <w:t>, B. (2009). Living with dyslexia: The social and emotional consequences of specific learning difficulties/disabilities. Routledge.</w:t>
      </w:r>
    </w:p>
    <w:p w14:paraId="4EF77588" w14:textId="77777777" w:rsidR="00CD073F" w:rsidRPr="00CD073F" w:rsidRDefault="00CD073F" w:rsidP="008B0A28">
      <w:pPr>
        <w:spacing w:line="360" w:lineRule="auto"/>
        <w:ind w:left="284" w:hanging="284"/>
        <w:rPr>
          <w:lang w:val="en-GB"/>
        </w:rPr>
      </w:pPr>
      <w:proofErr w:type="spellStart"/>
      <w:r w:rsidRPr="00CD073F">
        <w:rPr>
          <w:lang w:val="en-GB"/>
        </w:rPr>
        <w:t>Rimkute</w:t>
      </w:r>
      <w:proofErr w:type="spellEnd"/>
      <w:r w:rsidRPr="00CD073F">
        <w:rPr>
          <w:lang w:val="en-GB"/>
        </w:rPr>
        <w:t xml:space="preserve">, L., </w:t>
      </w:r>
      <w:proofErr w:type="spellStart"/>
      <w:r w:rsidRPr="00CD073F">
        <w:rPr>
          <w:lang w:val="en-GB"/>
        </w:rPr>
        <w:t>Torppa</w:t>
      </w:r>
      <w:proofErr w:type="spellEnd"/>
      <w:r w:rsidRPr="00CD073F">
        <w:rPr>
          <w:lang w:val="en-GB"/>
        </w:rPr>
        <w:t>, M., Eklund, K., Nurmi, J. E., &amp; Lyytinen, H. (2014). The Impact of Adolescents' Dyslexia on Parents' and Their Own Educational Expectations</w:t>
      </w:r>
      <w:r w:rsidRPr="00CD073F">
        <w:rPr>
          <w:i/>
          <w:iCs/>
          <w:lang w:val="en-GB"/>
        </w:rPr>
        <w:t>. Reading and Writing: An Interdisciplinary Journal, 27</w:t>
      </w:r>
      <w:r w:rsidRPr="00CD073F">
        <w:rPr>
          <w:lang w:val="en-GB"/>
        </w:rPr>
        <w:t>(7), 1231-1253.</w:t>
      </w:r>
    </w:p>
    <w:p w14:paraId="0664BD99" w14:textId="77777777" w:rsidR="00CD073F" w:rsidRPr="00CD073F" w:rsidRDefault="00CD073F" w:rsidP="008B0A28">
      <w:pPr>
        <w:spacing w:line="360" w:lineRule="auto"/>
        <w:ind w:left="284" w:hanging="284"/>
      </w:pPr>
      <w:r w:rsidRPr="00CD073F">
        <w:rPr>
          <w:lang w:val="en-GB"/>
        </w:rPr>
        <w:lastRenderedPageBreak/>
        <w:t xml:space="preserve">Robledo, P., &amp; García, J. N. (2007). </w:t>
      </w:r>
      <w:r w:rsidRPr="00CD073F">
        <w:t>Instrumento de evaluación de las necesidades de las familias con hijos con dificultades del desarrollo: FAOP. JN García (</w:t>
      </w:r>
      <w:proofErr w:type="spellStart"/>
      <w:r w:rsidRPr="00CD073F">
        <w:t>Coor</w:t>
      </w:r>
      <w:proofErr w:type="spellEnd"/>
      <w:r w:rsidRPr="00CD073F">
        <w:t xml:space="preserve">.,), </w:t>
      </w:r>
      <w:r w:rsidRPr="00CD073F">
        <w:rPr>
          <w:i/>
          <w:iCs/>
        </w:rPr>
        <w:t>Instrumentos y programas de intervención en las dificultades del desarrollo</w:t>
      </w:r>
      <w:r w:rsidRPr="00CD073F">
        <w:t>.</w:t>
      </w:r>
    </w:p>
    <w:p w14:paraId="61CA4C3B" w14:textId="77777777" w:rsidR="00CD073F" w:rsidRPr="00CD073F" w:rsidRDefault="00CD073F" w:rsidP="008B0A28">
      <w:pPr>
        <w:spacing w:line="360" w:lineRule="auto"/>
        <w:ind w:left="284" w:hanging="284"/>
      </w:pPr>
      <w:r w:rsidRPr="00CD073F">
        <w:t xml:space="preserve">Robledo, P., &amp; </w:t>
      </w:r>
      <w:proofErr w:type="spellStart"/>
      <w:r w:rsidRPr="00CD073F">
        <w:t>García</w:t>
      </w:r>
      <w:proofErr w:type="spellEnd"/>
      <w:r w:rsidRPr="00CD073F">
        <w:t>, J. N. (2014). Contexto familiar del alumnado con dificultades de aprendizaje o TDAH, percepciones de padres e hijos.</w:t>
      </w:r>
    </w:p>
    <w:p w14:paraId="28DB4F5F" w14:textId="77777777" w:rsidR="00CD073F" w:rsidRPr="00CD073F" w:rsidRDefault="00CD073F" w:rsidP="008B0A28">
      <w:pPr>
        <w:spacing w:line="360" w:lineRule="auto"/>
        <w:ind w:left="284" w:hanging="284"/>
        <w:rPr>
          <w:lang w:val="en-GB"/>
        </w:rPr>
      </w:pPr>
      <w:r w:rsidRPr="00CD073F">
        <w:t xml:space="preserve">Rodríguez, C. C., González, L. C. P., &amp; Díaz, R. M. P. (2018). 2.1 Concepto de dislexia. La evaluación psicopedagógica a debate. </w:t>
      </w:r>
      <w:proofErr w:type="spellStart"/>
      <w:r w:rsidRPr="00CD073F">
        <w:rPr>
          <w:i/>
          <w:iCs/>
          <w:lang w:val="en-GB"/>
        </w:rPr>
        <w:t>Reflexiones</w:t>
      </w:r>
      <w:proofErr w:type="spellEnd"/>
      <w:r w:rsidRPr="00CD073F">
        <w:rPr>
          <w:i/>
          <w:iCs/>
          <w:lang w:val="en-GB"/>
        </w:rPr>
        <w:t xml:space="preserve"> y </w:t>
      </w:r>
      <w:proofErr w:type="spellStart"/>
      <w:r w:rsidRPr="00CD073F">
        <w:rPr>
          <w:i/>
          <w:iCs/>
          <w:lang w:val="en-GB"/>
        </w:rPr>
        <w:t>experiencias</w:t>
      </w:r>
      <w:proofErr w:type="spellEnd"/>
      <w:r w:rsidRPr="00CD073F">
        <w:rPr>
          <w:i/>
          <w:iCs/>
          <w:lang w:val="en-GB"/>
        </w:rPr>
        <w:t xml:space="preserve"> </w:t>
      </w:r>
      <w:proofErr w:type="spellStart"/>
      <w:r w:rsidRPr="00CD073F">
        <w:rPr>
          <w:i/>
          <w:iCs/>
          <w:lang w:val="en-GB"/>
        </w:rPr>
        <w:t>profesionales</w:t>
      </w:r>
      <w:proofErr w:type="spellEnd"/>
      <w:r w:rsidRPr="00CD073F">
        <w:rPr>
          <w:i/>
          <w:iCs/>
          <w:lang w:val="en-GB"/>
        </w:rPr>
        <w:t xml:space="preserve"> de </w:t>
      </w:r>
      <w:proofErr w:type="spellStart"/>
      <w:r w:rsidRPr="00CD073F">
        <w:rPr>
          <w:i/>
          <w:iCs/>
          <w:lang w:val="en-GB"/>
        </w:rPr>
        <w:t>titulaciones</w:t>
      </w:r>
      <w:proofErr w:type="spellEnd"/>
      <w:r w:rsidRPr="00CD073F">
        <w:rPr>
          <w:i/>
          <w:iCs/>
          <w:lang w:val="en-GB"/>
        </w:rPr>
        <w:t xml:space="preserve"> </w:t>
      </w:r>
      <w:proofErr w:type="spellStart"/>
      <w:r w:rsidRPr="00CD073F">
        <w:rPr>
          <w:i/>
          <w:iCs/>
          <w:lang w:val="en-GB"/>
        </w:rPr>
        <w:t>educativas</w:t>
      </w:r>
      <w:proofErr w:type="spellEnd"/>
      <w:r w:rsidRPr="00CD073F">
        <w:rPr>
          <w:lang w:val="en-GB"/>
        </w:rPr>
        <w:t>, 146.</w:t>
      </w:r>
    </w:p>
    <w:p w14:paraId="0080C47C" w14:textId="77777777" w:rsidR="00CD073F" w:rsidRPr="00CD073F" w:rsidRDefault="00CD073F" w:rsidP="008B0A28">
      <w:pPr>
        <w:spacing w:line="360" w:lineRule="auto"/>
        <w:ind w:left="284" w:hanging="284"/>
        <w:rPr>
          <w:lang w:val="en-GB"/>
        </w:rPr>
      </w:pPr>
      <w:r w:rsidRPr="00CD073F">
        <w:rPr>
          <w:lang w:val="en-GB"/>
        </w:rPr>
        <w:t xml:space="preserve">Ross, H. (2019). Supporting a child with dyslexia: how parents/carers engage with school-based support for their children. </w:t>
      </w:r>
      <w:r w:rsidRPr="00CD073F">
        <w:rPr>
          <w:i/>
          <w:iCs/>
          <w:lang w:val="en-GB"/>
        </w:rPr>
        <w:t>British Journal of Special Education, 46</w:t>
      </w:r>
      <w:r w:rsidRPr="00CD073F">
        <w:rPr>
          <w:lang w:val="en-GB"/>
        </w:rPr>
        <w:t>(2), 136-156. doi.org/10.1111/1467-8578.12254</w:t>
      </w:r>
    </w:p>
    <w:p w14:paraId="66FE7BC5" w14:textId="77777777" w:rsidR="00CD073F" w:rsidRPr="00CD073F" w:rsidRDefault="00CD073F" w:rsidP="008B0A28">
      <w:pPr>
        <w:spacing w:line="360" w:lineRule="auto"/>
        <w:ind w:left="284" w:hanging="284"/>
      </w:pPr>
      <w:proofErr w:type="spellStart"/>
      <w:r w:rsidRPr="00CD073F">
        <w:rPr>
          <w:lang w:val="en-GB"/>
        </w:rPr>
        <w:t>Rozo</w:t>
      </w:r>
      <w:proofErr w:type="spellEnd"/>
      <w:r w:rsidRPr="00CD073F">
        <w:rPr>
          <w:lang w:val="en-GB"/>
        </w:rPr>
        <w:t xml:space="preserve">, P. P., Martínez, E. B., &amp; Pineda, D. A. (2008). </w:t>
      </w:r>
      <w:r w:rsidRPr="00CD073F">
        <w:t xml:space="preserve">Características conductuales y neuropsicológicas de niños de ambos sexos, de 6 a 11 años, con trastorno por déficit de atención/hiperactividad. </w:t>
      </w:r>
      <w:r w:rsidRPr="00CD073F">
        <w:rPr>
          <w:i/>
          <w:iCs/>
        </w:rPr>
        <w:t>Revista de Neurología, 47</w:t>
      </w:r>
      <w:r w:rsidRPr="00CD073F">
        <w:t>(4), 175-184</w:t>
      </w:r>
    </w:p>
    <w:p w14:paraId="4BDF33A5" w14:textId="77777777" w:rsidR="00CD073F" w:rsidRPr="00CD073F" w:rsidRDefault="00CD073F" w:rsidP="008B0A28">
      <w:pPr>
        <w:spacing w:line="360" w:lineRule="auto"/>
        <w:ind w:left="284" w:hanging="284"/>
      </w:pPr>
      <w:r w:rsidRPr="00CD073F">
        <w:t>Ruiz-Jiménez, M. (2018). Impacto emocional a lo largo de la escolaridad de los niños con dificultades del aprendizaje.</w:t>
      </w:r>
    </w:p>
    <w:p w14:paraId="4CCD28A4" w14:textId="5679A542" w:rsidR="00CD073F" w:rsidRPr="00CD073F" w:rsidRDefault="00CD073F" w:rsidP="008B0A28">
      <w:pPr>
        <w:spacing w:line="360" w:lineRule="auto"/>
        <w:ind w:left="284" w:hanging="284"/>
        <w:rPr>
          <w:lang w:val="en-GB"/>
        </w:rPr>
      </w:pPr>
      <w:r w:rsidRPr="00CD073F">
        <w:rPr>
          <w:lang w:val="en-GB"/>
        </w:rPr>
        <w:t xml:space="preserve">Solvang, P. (2007). Developing an ambivalence perspective on medical labelling in education: case dyslexia. </w:t>
      </w:r>
      <w:r w:rsidRPr="00CD073F">
        <w:rPr>
          <w:i/>
          <w:iCs/>
          <w:lang w:val="en-GB"/>
        </w:rPr>
        <w:t>International Studies in Sociology of Education</w:t>
      </w:r>
      <w:r w:rsidRPr="00CD073F">
        <w:rPr>
          <w:lang w:val="en-GB"/>
        </w:rPr>
        <w:t>,17, 79–94.</w:t>
      </w:r>
    </w:p>
    <w:p w14:paraId="759D0466" w14:textId="77777777" w:rsidR="00CD073F" w:rsidRPr="00CD073F" w:rsidRDefault="00CD073F" w:rsidP="008B0A28">
      <w:pPr>
        <w:spacing w:line="360" w:lineRule="auto"/>
        <w:ind w:left="284" w:hanging="284"/>
        <w:rPr>
          <w:lang w:val="en-GB"/>
        </w:rPr>
      </w:pPr>
      <w:proofErr w:type="spellStart"/>
      <w:r w:rsidRPr="00CD073F">
        <w:rPr>
          <w:lang w:val="en-GB"/>
        </w:rPr>
        <w:t>Snowling</w:t>
      </w:r>
      <w:proofErr w:type="spellEnd"/>
      <w:r w:rsidRPr="00CD073F">
        <w:rPr>
          <w:lang w:val="en-GB"/>
        </w:rPr>
        <w:t xml:space="preserve">, M. J., &amp; Hulme, C. (2012). Annual Research Review: The nature and classification of reading disorders–a commentary on proposals for DSM‐5. </w:t>
      </w:r>
      <w:r w:rsidRPr="00CD073F">
        <w:rPr>
          <w:i/>
          <w:iCs/>
          <w:lang w:val="en-GB"/>
        </w:rPr>
        <w:t>Journal of Child Psychology and Psychiatry, 53</w:t>
      </w:r>
      <w:r w:rsidRPr="00CD073F">
        <w:rPr>
          <w:lang w:val="en-GB"/>
        </w:rPr>
        <w:t>(5), 593-607.</w:t>
      </w:r>
    </w:p>
    <w:p w14:paraId="23BEC1AE" w14:textId="77777777" w:rsidR="00CD073F" w:rsidRPr="00CD073F" w:rsidRDefault="00CD073F" w:rsidP="008B0A28">
      <w:pPr>
        <w:spacing w:line="360" w:lineRule="auto"/>
        <w:ind w:left="284" w:hanging="284"/>
        <w:rPr>
          <w:lang w:val="en-GB"/>
        </w:rPr>
      </w:pPr>
      <w:proofErr w:type="spellStart"/>
      <w:r w:rsidRPr="00CD073F">
        <w:rPr>
          <w:lang w:val="en-GB"/>
        </w:rPr>
        <w:t>Snowling</w:t>
      </w:r>
      <w:proofErr w:type="spellEnd"/>
      <w:r w:rsidRPr="00CD073F">
        <w:rPr>
          <w:lang w:val="en-GB"/>
        </w:rPr>
        <w:t xml:space="preserve">, M. J., Muter, V., &amp; Carroll, J. (2007). Children at family risk of dyslexia: a follow‐up in early adolescence. </w:t>
      </w:r>
      <w:r w:rsidRPr="00CD073F">
        <w:rPr>
          <w:i/>
          <w:iCs/>
          <w:lang w:val="en-GB"/>
        </w:rPr>
        <w:t>Journal of child psychology and psychiatry, 48</w:t>
      </w:r>
      <w:r w:rsidRPr="00CD073F">
        <w:rPr>
          <w:lang w:val="en-GB"/>
        </w:rPr>
        <w:t>(6), 609-618.</w:t>
      </w:r>
    </w:p>
    <w:p w14:paraId="6818F72A" w14:textId="77777777" w:rsidR="00CD073F" w:rsidRPr="00CD073F" w:rsidRDefault="00CD073F" w:rsidP="008B0A28">
      <w:pPr>
        <w:spacing w:line="360" w:lineRule="auto"/>
        <w:ind w:left="284" w:hanging="284"/>
        <w:rPr>
          <w:lang w:val="en-GB"/>
        </w:rPr>
      </w:pPr>
      <w:r w:rsidRPr="00CD073F">
        <w:rPr>
          <w:lang w:val="en-GB"/>
        </w:rPr>
        <w:t xml:space="preserve">Soriano-Ferrer, M., &amp; Martínez, E. P. (2017). </w:t>
      </w:r>
      <w:r w:rsidRPr="00CD073F">
        <w:t xml:space="preserve">Una revisión de las bases neurobiológicas de la dislexia en población adulta. </w:t>
      </w:r>
      <w:proofErr w:type="spellStart"/>
      <w:r w:rsidRPr="00CD073F">
        <w:rPr>
          <w:i/>
          <w:iCs/>
          <w:lang w:val="en-GB"/>
        </w:rPr>
        <w:t>Neurología</w:t>
      </w:r>
      <w:proofErr w:type="spellEnd"/>
      <w:r w:rsidRPr="00CD073F">
        <w:rPr>
          <w:lang w:val="en-GB"/>
        </w:rPr>
        <w:t xml:space="preserve">, </w:t>
      </w:r>
      <w:r w:rsidRPr="00CD073F">
        <w:rPr>
          <w:i/>
          <w:iCs/>
          <w:lang w:val="en-GB"/>
        </w:rPr>
        <w:t>32</w:t>
      </w:r>
      <w:r w:rsidRPr="00CD073F">
        <w:rPr>
          <w:lang w:val="en-GB"/>
        </w:rPr>
        <w:t>(1), 50-57.</w:t>
      </w:r>
    </w:p>
    <w:p w14:paraId="20CF06FD" w14:textId="77777777" w:rsidR="00CD073F" w:rsidRPr="00CD073F" w:rsidRDefault="00CD073F" w:rsidP="008B0A28">
      <w:pPr>
        <w:spacing w:line="360" w:lineRule="auto"/>
        <w:ind w:left="284" w:hanging="284"/>
      </w:pPr>
      <w:proofErr w:type="spellStart"/>
      <w:r w:rsidRPr="00CD073F">
        <w:rPr>
          <w:lang w:val="en-GB"/>
        </w:rPr>
        <w:t>Tabassam</w:t>
      </w:r>
      <w:proofErr w:type="spellEnd"/>
      <w:r w:rsidRPr="00CD073F">
        <w:rPr>
          <w:lang w:val="en-GB"/>
        </w:rPr>
        <w:t xml:space="preserve">, W., &amp; Grainger, J. (2002). Self-concept, attributional style and self-efficacy beliefs of students with learning disabilities with and without attention deficit hyperactivity disorder. </w:t>
      </w:r>
      <w:proofErr w:type="spellStart"/>
      <w:r w:rsidRPr="00CD073F">
        <w:rPr>
          <w:i/>
          <w:iCs/>
        </w:rPr>
        <w:t>Learning</w:t>
      </w:r>
      <w:proofErr w:type="spellEnd"/>
      <w:r w:rsidRPr="00CD073F">
        <w:rPr>
          <w:i/>
          <w:iCs/>
        </w:rPr>
        <w:t xml:space="preserve"> </w:t>
      </w:r>
      <w:proofErr w:type="spellStart"/>
      <w:r w:rsidRPr="00CD073F">
        <w:rPr>
          <w:i/>
          <w:iCs/>
        </w:rPr>
        <w:t>disability</w:t>
      </w:r>
      <w:proofErr w:type="spellEnd"/>
      <w:r w:rsidRPr="00CD073F">
        <w:rPr>
          <w:i/>
          <w:iCs/>
        </w:rPr>
        <w:t xml:space="preserve"> </w:t>
      </w:r>
      <w:proofErr w:type="spellStart"/>
      <w:r w:rsidRPr="00CD073F">
        <w:rPr>
          <w:i/>
          <w:iCs/>
        </w:rPr>
        <w:t>quarterly</w:t>
      </w:r>
      <w:proofErr w:type="spellEnd"/>
      <w:r w:rsidRPr="00CD073F">
        <w:rPr>
          <w:i/>
          <w:iCs/>
        </w:rPr>
        <w:t>, 25</w:t>
      </w:r>
      <w:r w:rsidRPr="00CD073F">
        <w:t>(2), 141-151.</w:t>
      </w:r>
    </w:p>
    <w:p w14:paraId="414BCDA2" w14:textId="45B806B1" w:rsidR="00CD073F" w:rsidRDefault="00CD073F" w:rsidP="008B0A28">
      <w:pPr>
        <w:spacing w:line="360" w:lineRule="auto"/>
        <w:ind w:left="284" w:hanging="284"/>
      </w:pPr>
      <w:proofErr w:type="spellStart"/>
      <w:r w:rsidRPr="00CD073F">
        <w:lastRenderedPageBreak/>
        <w:t>Zuppardo</w:t>
      </w:r>
      <w:proofErr w:type="spellEnd"/>
      <w:r w:rsidRPr="00CD073F">
        <w:t xml:space="preserve">, L., Serrano, F., &amp; </w:t>
      </w:r>
      <w:proofErr w:type="spellStart"/>
      <w:r w:rsidRPr="00CD073F">
        <w:t>Pirrone</w:t>
      </w:r>
      <w:proofErr w:type="spellEnd"/>
      <w:r w:rsidRPr="00CD073F">
        <w:t xml:space="preserve">, C. (2017). Delimitando el perfil emotivo-conductual en niños y adolescentes con dislexia. </w:t>
      </w:r>
      <w:r w:rsidRPr="008B0A28">
        <w:rPr>
          <w:i/>
          <w:iCs/>
        </w:rPr>
        <w:t>Revista Retos XXI</w:t>
      </w:r>
      <w:r w:rsidRPr="008B0A28">
        <w:t>, 1(1), 88-104.</w:t>
      </w:r>
    </w:p>
    <w:p w14:paraId="3FE57BA2" w14:textId="61C4CCB1" w:rsidR="008B0A28" w:rsidRDefault="008B0A28" w:rsidP="00BA34F0">
      <w:pPr>
        <w:spacing w:line="360" w:lineRule="auto"/>
        <w:ind w:left="426" w:hanging="426"/>
      </w:pPr>
    </w:p>
    <w:p w14:paraId="3A76C0E1" w14:textId="77777777" w:rsidR="001C00EA" w:rsidRPr="001C00EA" w:rsidRDefault="001C00EA" w:rsidP="00B553AD">
      <w:pPr>
        <w:spacing w:line="360" w:lineRule="auto"/>
        <w:ind w:firstLine="0"/>
        <w:jc w:val="center"/>
        <w:outlineLvl w:val="0"/>
        <w:rPr>
          <w:b/>
          <w:bCs/>
        </w:rPr>
      </w:pPr>
      <w:r w:rsidRPr="001C00EA">
        <w:rPr>
          <w:b/>
          <w:bCs/>
        </w:rPr>
        <w:t>ANEXOS</w:t>
      </w:r>
    </w:p>
    <w:p w14:paraId="78D23F84" w14:textId="77777777" w:rsidR="001C00EA" w:rsidRPr="001C00EA" w:rsidRDefault="001C00EA" w:rsidP="00B553AD">
      <w:pPr>
        <w:spacing w:line="360" w:lineRule="auto"/>
        <w:ind w:firstLine="0"/>
        <w:outlineLvl w:val="1"/>
        <w:rPr>
          <w:b/>
          <w:bCs/>
        </w:rPr>
      </w:pPr>
      <w:r w:rsidRPr="001C00EA">
        <w:rPr>
          <w:b/>
          <w:bCs/>
        </w:rPr>
        <w:t>Anexo 1. Escalas y subescalas del cuestionario FAOP.</w:t>
      </w:r>
    </w:p>
    <w:p w14:paraId="6A532E80" w14:textId="77777777" w:rsidR="001C00EA" w:rsidRPr="001C00EA" w:rsidRDefault="001C00EA" w:rsidP="00BA34F0">
      <w:pPr>
        <w:numPr>
          <w:ilvl w:val="0"/>
          <w:numId w:val="4"/>
        </w:numPr>
        <w:spacing w:line="240" w:lineRule="auto"/>
        <w:contextualSpacing/>
      </w:pPr>
      <w:bookmarkStart w:id="4" w:name="_Hlk55341286"/>
      <w:r w:rsidRPr="001C00EA">
        <w:t>FAOP-SE: Consta de 24 cuestiones sobre el centro y los profesionales educativos que atienden a su hijo, distribuidas en 5 subescalas:</w:t>
      </w:r>
    </w:p>
    <w:p w14:paraId="142BD27F" w14:textId="77777777" w:rsidR="001C00EA" w:rsidRPr="001C00EA" w:rsidRDefault="001C00EA" w:rsidP="00BA34F0">
      <w:pPr>
        <w:numPr>
          <w:ilvl w:val="1"/>
          <w:numId w:val="4"/>
        </w:numPr>
        <w:spacing w:line="240" w:lineRule="auto"/>
        <w:contextualSpacing/>
      </w:pPr>
      <w:r w:rsidRPr="001C00EA">
        <w:t>Comunicación y formación con la escuela.</w:t>
      </w:r>
    </w:p>
    <w:p w14:paraId="70371E7C" w14:textId="77777777" w:rsidR="001C00EA" w:rsidRPr="001C00EA" w:rsidRDefault="001C00EA" w:rsidP="00BA34F0">
      <w:pPr>
        <w:numPr>
          <w:ilvl w:val="1"/>
          <w:numId w:val="4"/>
        </w:numPr>
        <w:spacing w:line="240" w:lineRule="auto"/>
        <w:contextualSpacing/>
      </w:pPr>
      <w:r w:rsidRPr="001C00EA">
        <w:t>Atención al alumnado y confianza por parte del profesorado.</w:t>
      </w:r>
    </w:p>
    <w:p w14:paraId="0D997EC6" w14:textId="77777777" w:rsidR="001C00EA" w:rsidRPr="001C00EA" w:rsidRDefault="001C00EA" w:rsidP="00BA34F0">
      <w:pPr>
        <w:numPr>
          <w:ilvl w:val="1"/>
          <w:numId w:val="4"/>
        </w:numPr>
        <w:spacing w:line="240" w:lineRule="auto"/>
        <w:contextualSpacing/>
      </w:pPr>
      <w:r w:rsidRPr="001C00EA">
        <w:t>Dificultades con el centro.</w:t>
      </w:r>
    </w:p>
    <w:p w14:paraId="54A131FE" w14:textId="77777777" w:rsidR="001C00EA" w:rsidRPr="001C00EA" w:rsidRDefault="001C00EA" w:rsidP="00BA34F0">
      <w:pPr>
        <w:numPr>
          <w:ilvl w:val="1"/>
          <w:numId w:val="4"/>
        </w:numPr>
        <w:spacing w:line="240" w:lineRule="auto"/>
        <w:contextualSpacing/>
      </w:pPr>
      <w:r w:rsidRPr="001C00EA">
        <w:t>Actitudes del profesorado.</w:t>
      </w:r>
    </w:p>
    <w:p w14:paraId="4707C2BA" w14:textId="77777777" w:rsidR="001C00EA" w:rsidRPr="001C00EA" w:rsidRDefault="001C00EA" w:rsidP="00BA34F0">
      <w:pPr>
        <w:numPr>
          <w:ilvl w:val="1"/>
          <w:numId w:val="4"/>
        </w:numPr>
        <w:spacing w:line="240" w:lineRule="auto"/>
        <w:contextualSpacing/>
      </w:pPr>
      <w:r w:rsidRPr="001C00EA">
        <w:t>Colaboración y atención personal con los padres.</w:t>
      </w:r>
    </w:p>
    <w:p w14:paraId="0FC6312A" w14:textId="0465A39E" w:rsidR="001C00EA" w:rsidRPr="001C00EA" w:rsidRDefault="001C00EA" w:rsidP="00BA34F0">
      <w:pPr>
        <w:numPr>
          <w:ilvl w:val="0"/>
          <w:numId w:val="3"/>
        </w:numPr>
        <w:spacing w:line="240" w:lineRule="auto"/>
        <w:contextualSpacing/>
      </w:pPr>
      <w:r w:rsidRPr="001C00EA">
        <w:rPr>
          <w:bCs/>
        </w:rPr>
        <w:t>FAOP-IM</w:t>
      </w:r>
      <w:r w:rsidRPr="001C00EA">
        <w:rPr>
          <w:b/>
          <w:bCs/>
        </w:rPr>
        <w:t xml:space="preserve">. </w:t>
      </w:r>
      <w:r w:rsidRPr="001C00EA">
        <w:rPr>
          <w:bCs/>
        </w:rPr>
        <w:t>Formado por 23 preguntas, valora</w:t>
      </w:r>
      <w:r w:rsidRPr="001C00EA">
        <w:rPr>
          <w:iCs/>
        </w:rPr>
        <w:t xml:space="preserve"> la implicación parental en la educación de sus hijos. </w:t>
      </w:r>
      <w:r w:rsidRPr="001C00EA">
        <w:t xml:space="preserve">Consta de dos dimensiones compuestas por </w:t>
      </w:r>
      <w:r w:rsidR="008B0A28">
        <w:t xml:space="preserve">las </w:t>
      </w:r>
      <w:r w:rsidRPr="001C00EA">
        <w:t>subescalas:</w:t>
      </w:r>
    </w:p>
    <w:p w14:paraId="4158D8B2" w14:textId="3A927B65" w:rsidR="001C00EA" w:rsidRPr="001C00EA" w:rsidRDefault="001C00EA" w:rsidP="00BA34F0">
      <w:pPr>
        <w:numPr>
          <w:ilvl w:val="1"/>
          <w:numId w:val="3"/>
        </w:numPr>
        <w:spacing w:line="240" w:lineRule="auto"/>
        <w:contextualSpacing/>
      </w:pPr>
      <w:r w:rsidRPr="001C00EA">
        <w:rPr>
          <w:iCs/>
        </w:rPr>
        <w:t>Implicación hogar</w:t>
      </w:r>
      <w:r w:rsidRPr="001C00EA">
        <w:t xml:space="preserve">: informa sobre la participación educativa que los padres realizan en el hogar con sus hijos. Se obtiene con la suma de la subescala </w:t>
      </w:r>
      <w:r w:rsidRPr="001C00EA">
        <w:rPr>
          <w:iCs/>
        </w:rPr>
        <w:t>Motivación y apoyo escolar</w:t>
      </w:r>
      <w:r w:rsidRPr="001C00EA">
        <w:t xml:space="preserve">, </w:t>
      </w:r>
      <w:r w:rsidR="008B0A28">
        <w:t xml:space="preserve">con </w:t>
      </w:r>
      <w:r w:rsidRPr="001C00EA">
        <w:rPr>
          <w:iCs/>
        </w:rPr>
        <w:t>Colaboración y estimulación en el hogar.</w:t>
      </w:r>
    </w:p>
    <w:p w14:paraId="087E0699" w14:textId="77777777" w:rsidR="001C00EA" w:rsidRPr="001C00EA" w:rsidRDefault="001C00EA" w:rsidP="00BA34F0">
      <w:pPr>
        <w:numPr>
          <w:ilvl w:val="1"/>
          <w:numId w:val="3"/>
        </w:numPr>
        <w:spacing w:line="240" w:lineRule="auto"/>
        <w:contextualSpacing/>
      </w:pPr>
      <w:r w:rsidRPr="001C00EA">
        <w:rPr>
          <w:iCs/>
        </w:rPr>
        <w:t>Implicación escuela:</w:t>
      </w:r>
      <w:r w:rsidRPr="001C00EA">
        <w:t xml:space="preserve"> ofrece información acerca de la participación de los padres en la propia escuela de los hijos. Se obtiene a través de las subescalas </w:t>
      </w:r>
      <w:r w:rsidRPr="001C00EA">
        <w:rPr>
          <w:iCs/>
        </w:rPr>
        <w:t>Colaboración basada en escuela</w:t>
      </w:r>
      <w:r w:rsidRPr="001C00EA">
        <w:t xml:space="preserve">, y </w:t>
      </w:r>
      <w:r w:rsidRPr="001C00EA">
        <w:rPr>
          <w:iCs/>
        </w:rPr>
        <w:t>Comunicación</w:t>
      </w:r>
      <w:r w:rsidRPr="001C00EA">
        <w:t xml:space="preserve"> </w:t>
      </w:r>
      <w:r w:rsidRPr="001C00EA">
        <w:rPr>
          <w:iCs/>
        </w:rPr>
        <w:t>con escuela</w:t>
      </w:r>
      <w:r w:rsidRPr="001C00EA">
        <w:t>.</w:t>
      </w:r>
    </w:p>
    <w:p w14:paraId="65CFDE91" w14:textId="7971AAE1" w:rsidR="001C00EA" w:rsidRPr="001C00EA" w:rsidRDefault="001C00EA" w:rsidP="00BA34F0">
      <w:pPr>
        <w:numPr>
          <w:ilvl w:val="0"/>
          <w:numId w:val="3"/>
        </w:numPr>
        <w:spacing w:line="240" w:lineRule="auto"/>
        <w:contextualSpacing/>
      </w:pPr>
      <w:r w:rsidRPr="001C00EA">
        <w:t xml:space="preserve">FAOP-PRAES. Recoge las opiniones familiares acerca de la práctica de la escritura mediante 23 preguntas, que se distribuyen en </w:t>
      </w:r>
      <w:r w:rsidR="00A43A58">
        <w:t>cinco</w:t>
      </w:r>
      <w:r w:rsidRPr="001C00EA">
        <w:t xml:space="preserve"> subescalas: </w:t>
      </w:r>
    </w:p>
    <w:p w14:paraId="729A4959" w14:textId="77777777" w:rsidR="001C00EA" w:rsidRPr="001C00EA" w:rsidRDefault="001C00EA" w:rsidP="00BA34F0">
      <w:pPr>
        <w:numPr>
          <w:ilvl w:val="1"/>
          <w:numId w:val="3"/>
        </w:numPr>
        <w:spacing w:line="240" w:lineRule="auto"/>
        <w:contextualSpacing/>
      </w:pPr>
      <w:r w:rsidRPr="001C00EA">
        <w:t>Práctica de la motivación-refuerzo,</w:t>
      </w:r>
    </w:p>
    <w:p w14:paraId="23FCD205" w14:textId="77777777" w:rsidR="001C00EA" w:rsidRPr="001C00EA" w:rsidRDefault="001C00EA" w:rsidP="00BA34F0">
      <w:pPr>
        <w:numPr>
          <w:ilvl w:val="1"/>
          <w:numId w:val="3"/>
        </w:numPr>
        <w:spacing w:line="240" w:lineRule="auto"/>
        <w:contextualSpacing/>
      </w:pPr>
      <w:r w:rsidRPr="001C00EA">
        <w:t>Práctica de la eficacia escritora.</w:t>
      </w:r>
    </w:p>
    <w:p w14:paraId="3511D8DE" w14:textId="77777777" w:rsidR="001C00EA" w:rsidRPr="001C00EA" w:rsidRDefault="001C00EA" w:rsidP="00BA34F0">
      <w:pPr>
        <w:numPr>
          <w:ilvl w:val="1"/>
          <w:numId w:val="3"/>
        </w:numPr>
        <w:spacing w:line="240" w:lineRule="auto"/>
        <w:contextualSpacing/>
      </w:pPr>
      <w:r w:rsidRPr="001C00EA">
        <w:t>Práctica de los procesos psicológicos que intervienen en la escritura.</w:t>
      </w:r>
    </w:p>
    <w:p w14:paraId="08B98854" w14:textId="547FB18A" w:rsidR="001C00EA" w:rsidRDefault="001C00EA" w:rsidP="00BA34F0">
      <w:pPr>
        <w:numPr>
          <w:ilvl w:val="1"/>
          <w:numId w:val="3"/>
        </w:numPr>
        <w:spacing w:line="240" w:lineRule="auto"/>
        <w:contextualSpacing/>
      </w:pPr>
      <w:r w:rsidRPr="001C00EA">
        <w:t>Práctica de la estimulación escritura.</w:t>
      </w:r>
    </w:p>
    <w:p w14:paraId="41CAE143" w14:textId="0B3E551B" w:rsidR="00A43A58" w:rsidRPr="001C00EA" w:rsidRDefault="00A43A58" w:rsidP="00BA34F0">
      <w:pPr>
        <w:numPr>
          <w:ilvl w:val="1"/>
          <w:numId w:val="3"/>
        </w:numPr>
        <w:spacing w:line="240" w:lineRule="auto"/>
        <w:contextualSpacing/>
      </w:pPr>
      <w:r w:rsidRPr="00A43A58">
        <w:t>Razones por las que se ayuda o no al hijo en la escritura</w:t>
      </w:r>
      <w:r>
        <w:t>.</w:t>
      </w:r>
    </w:p>
    <w:p w14:paraId="50AFC386" w14:textId="77777777" w:rsidR="001C00EA" w:rsidRPr="001C00EA" w:rsidRDefault="001C00EA" w:rsidP="00BA34F0">
      <w:pPr>
        <w:numPr>
          <w:ilvl w:val="0"/>
          <w:numId w:val="3"/>
        </w:numPr>
        <w:spacing w:line="240" w:lineRule="auto"/>
        <w:contextualSpacing/>
      </w:pPr>
      <w:r w:rsidRPr="001C00EA">
        <w:rPr>
          <w:iCs/>
        </w:rPr>
        <w:t xml:space="preserve">FAOP-HOME. Esta escala </w:t>
      </w:r>
      <w:r w:rsidRPr="001C00EA">
        <w:t>informa, a partir de 39 preguntas, sobre la dotación en casa de materiales, dinámicas y relacionales propicias para el aprendizaje y desarrollo del niño. Consta, a su vez, de diferentes subescalas:</w:t>
      </w:r>
    </w:p>
    <w:p w14:paraId="01ECD0B0" w14:textId="77777777" w:rsidR="001C00EA" w:rsidRPr="001C00EA" w:rsidRDefault="001C00EA" w:rsidP="00BA34F0">
      <w:pPr>
        <w:numPr>
          <w:ilvl w:val="1"/>
          <w:numId w:val="3"/>
        </w:numPr>
        <w:spacing w:line="240" w:lineRule="auto"/>
        <w:contextualSpacing/>
      </w:pPr>
      <w:r w:rsidRPr="001C00EA">
        <w:t>Presencia de materiales estimuladores en casa.</w:t>
      </w:r>
    </w:p>
    <w:p w14:paraId="750E9DB7" w14:textId="0037436D" w:rsidR="001C00EA" w:rsidRPr="001C00EA" w:rsidRDefault="001C00EA" w:rsidP="00BA34F0">
      <w:pPr>
        <w:numPr>
          <w:ilvl w:val="1"/>
          <w:numId w:val="3"/>
        </w:numPr>
        <w:spacing w:line="240" w:lineRule="auto"/>
        <w:contextualSpacing/>
      </w:pPr>
      <w:r w:rsidRPr="001C00EA">
        <w:t xml:space="preserve">Dinámica de </w:t>
      </w:r>
      <w:r w:rsidR="00136791">
        <w:t>a</w:t>
      </w:r>
      <w:r w:rsidRPr="001C00EA">
        <w:t>ceptación y afecto.</w:t>
      </w:r>
    </w:p>
    <w:p w14:paraId="4CC57503" w14:textId="35B8EE03" w:rsidR="001C00EA" w:rsidRPr="001C00EA" w:rsidRDefault="001C00EA" w:rsidP="00BA34F0">
      <w:pPr>
        <w:numPr>
          <w:ilvl w:val="1"/>
          <w:numId w:val="3"/>
        </w:numPr>
        <w:spacing w:line="240" w:lineRule="auto"/>
        <w:contextualSpacing/>
      </w:pPr>
      <w:r w:rsidRPr="001C00EA">
        <w:t xml:space="preserve">Dinámica de </w:t>
      </w:r>
      <w:r w:rsidR="00136791">
        <w:t>r</w:t>
      </w:r>
      <w:r w:rsidRPr="001C00EA">
        <w:t>echazo y hostilidad.</w:t>
      </w:r>
    </w:p>
    <w:p w14:paraId="4E26C47D" w14:textId="77777777" w:rsidR="001C00EA" w:rsidRPr="001C00EA" w:rsidRDefault="001C00EA" w:rsidP="00BA34F0">
      <w:pPr>
        <w:numPr>
          <w:ilvl w:val="1"/>
          <w:numId w:val="3"/>
        </w:numPr>
        <w:spacing w:line="240" w:lineRule="auto"/>
        <w:contextualSpacing/>
      </w:pPr>
      <w:r w:rsidRPr="001C00EA">
        <w:t>Estilo educativo Autoritario.</w:t>
      </w:r>
    </w:p>
    <w:p w14:paraId="404CC56E" w14:textId="77777777" w:rsidR="001C00EA" w:rsidRPr="001C00EA" w:rsidRDefault="001C00EA" w:rsidP="00BA34F0">
      <w:pPr>
        <w:numPr>
          <w:ilvl w:val="1"/>
          <w:numId w:val="3"/>
        </w:numPr>
        <w:spacing w:line="240" w:lineRule="auto"/>
        <w:contextualSpacing/>
      </w:pPr>
      <w:r w:rsidRPr="001C00EA">
        <w:t>Estilo educativo Permisivo.</w:t>
      </w:r>
    </w:p>
    <w:p w14:paraId="5C3ED484" w14:textId="77777777" w:rsidR="001C00EA" w:rsidRPr="001C00EA" w:rsidRDefault="001C00EA" w:rsidP="00BA34F0">
      <w:pPr>
        <w:numPr>
          <w:ilvl w:val="1"/>
          <w:numId w:val="3"/>
        </w:numPr>
        <w:spacing w:line="240" w:lineRule="auto"/>
        <w:contextualSpacing/>
      </w:pPr>
      <w:r w:rsidRPr="001C00EA">
        <w:t>Estilo educativo Democrático.</w:t>
      </w:r>
    </w:p>
    <w:p w14:paraId="716BB7B3" w14:textId="77777777" w:rsidR="001C00EA" w:rsidRPr="001C00EA" w:rsidRDefault="001C00EA" w:rsidP="00BA34F0">
      <w:pPr>
        <w:numPr>
          <w:ilvl w:val="1"/>
          <w:numId w:val="3"/>
        </w:numPr>
        <w:spacing w:line="240" w:lineRule="auto"/>
        <w:contextualSpacing/>
      </w:pPr>
      <w:r w:rsidRPr="001C00EA">
        <w:t>Fomento de la autosuficiencia, madurez y responsabilidad.</w:t>
      </w:r>
    </w:p>
    <w:p w14:paraId="4C732F82" w14:textId="67FE16E5" w:rsidR="001C00EA" w:rsidRPr="001C00EA" w:rsidRDefault="001C00EA" w:rsidP="00BA34F0">
      <w:pPr>
        <w:numPr>
          <w:ilvl w:val="0"/>
          <w:numId w:val="3"/>
        </w:numPr>
        <w:spacing w:line="240" w:lineRule="auto"/>
        <w:contextualSpacing/>
      </w:pPr>
      <w:r w:rsidRPr="001C00EA">
        <w:t xml:space="preserve">FAOP-FES. Consta de 81 preguntas </w:t>
      </w:r>
      <w:r w:rsidR="008B0A28">
        <w:t xml:space="preserve">con </w:t>
      </w:r>
      <w:r w:rsidRPr="001C00EA">
        <w:t xml:space="preserve">tres dimensiones </w:t>
      </w:r>
      <w:r w:rsidR="008B0A28">
        <w:t xml:space="preserve">y </w:t>
      </w:r>
      <w:r w:rsidRPr="001C00EA">
        <w:t>varias subescalas.</w:t>
      </w:r>
    </w:p>
    <w:p w14:paraId="79F27433" w14:textId="77777777" w:rsidR="001C00EA" w:rsidRPr="001C00EA" w:rsidRDefault="001C00EA" w:rsidP="00BA34F0">
      <w:pPr>
        <w:numPr>
          <w:ilvl w:val="1"/>
          <w:numId w:val="3"/>
        </w:numPr>
        <w:spacing w:line="240" w:lineRule="auto"/>
        <w:contextualSpacing/>
      </w:pPr>
      <w:r w:rsidRPr="001C00EA">
        <w:t>Dimensión de relaciones interfamiliares, formada por las puntuaciones de las subescalas de Cohesión, Expresividad y Conflicto.</w:t>
      </w:r>
    </w:p>
    <w:p w14:paraId="6560D0E5" w14:textId="77777777" w:rsidR="001C00EA" w:rsidRPr="001C00EA" w:rsidRDefault="001C00EA" w:rsidP="00BA34F0">
      <w:pPr>
        <w:numPr>
          <w:ilvl w:val="1"/>
          <w:numId w:val="3"/>
        </w:numPr>
        <w:spacing w:line="240" w:lineRule="auto"/>
        <w:contextualSpacing/>
      </w:pPr>
      <w:r w:rsidRPr="001C00EA">
        <w:t>Dimensión de Crecimiento personal, compuesta por Independencia, Orientación al rendimiento, Orientación cultural e intelectual y, Actividades orientadas a la recreación.</w:t>
      </w:r>
    </w:p>
    <w:p w14:paraId="3A8C7BD0" w14:textId="04B69FC3" w:rsidR="00CD073F" w:rsidRPr="00CD073F" w:rsidRDefault="001C00EA" w:rsidP="00BA34F0">
      <w:pPr>
        <w:numPr>
          <w:ilvl w:val="1"/>
          <w:numId w:val="3"/>
        </w:numPr>
        <w:spacing w:line="240" w:lineRule="auto"/>
        <w:contextualSpacing/>
      </w:pPr>
      <w:r w:rsidRPr="001C00EA">
        <w:t>Dimensión de Mantenimiento, estabilidad, que se obtiene a partir de las subescalas de Organización y Control.</w:t>
      </w:r>
      <w:bookmarkEnd w:id="4"/>
    </w:p>
    <w:sectPr w:rsidR="00CD073F" w:rsidRPr="00CD073F">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29338" w14:textId="77777777" w:rsidR="00DB7DBB" w:rsidRDefault="00DB7DBB" w:rsidP="005349E5">
      <w:r>
        <w:separator/>
      </w:r>
    </w:p>
    <w:p w14:paraId="5976BAE9" w14:textId="77777777" w:rsidR="00DB7DBB" w:rsidRDefault="00DB7DBB" w:rsidP="005349E5"/>
  </w:endnote>
  <w:endnote w:type="continuationSeparator" w:id="0">
    <w:p w14:paraId="40C4E612" w14:textId="77777777" w:rsidR="00DB7DBB" w:rsidRDefault="00DB7DBB" w:rsidP="005349E5">
      <w:r>
        <w:continuationSeparator/>
      </w:r>
    </w:p>
    <w:p w14:paraId="5CBB0852" w14:textId="77777777" w:rsidR="00DB7DBB" w:rsidRDefault="00DB7DBB" w:rsidP="00534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JansonText-Roma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7A227" w14:textId="77777777" w:rsidR="00B57E10" w:rsidRDefault="00B57E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78A70" w14:textId="77777777" w:rsidR="00B57E10" w:rsidRDefault="00B57E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6ADEB" w14:textId="77777777" w:rsidR="00B57E10" w:rsidRDefault="00B57E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3D2B4" w14:textId="77777777" w:rsidR="00DB7DBB" w:rsidRDefault="00DB7DBB" w:rsidP="005349E5">
      <w:r>
        <w:separator/>
      </w:r>
    </w:p>
    <w:p w14:paraId="49B7118A" w14:textId="77777777" w:rsidR="00DB7DBB" w:rsidRDefault="00DB7DBB" w:rsidP="005349E5"/>
  </w:footnote>
  <w:footnote w:type="continuationSeparator" w:id="0">
    <w:p w14:paraId="2A4B8842" w14:textId="77777777" w:rsidR="00DB7DBB" w:rsidRDefault="00DB7DBB" w:rsidP="005349E5">
      <w:r>
        <w:continuationSeparator/>
      </w:r>
    </w:p>
    <w:p w14:paraId="2EB7061F" w14:textId="77777777" w:rsidR="00DB7DBB" w:rsidRDefault="00DB7DBB" w:rsidP="00534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2CE70" w14:textId="77777777" w:rsidR="005E44D3" w:rsidRDefault="005E44D3" w:rsidP="005349E5">
    <w:pPr>
      <w:pStyle w:val="Encabezado"/>
    </w:pPr>
  </w:p>
  <w:p w14:paraId="3F49766A" w14:textId="77777777" w:rsidR="008B41C2" w:rsidRDefault="008B41C2" w:rsidP="005349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5605487"/>
      <w:docPartObj>
        <w:docPartGallery w:val="Page Numbers (Top of Page)"/>
        <w:docPartUnique/>
      </w:docPartObj>
    </w:sdtPr>
    <w:sdtEndPr/>
    <w:sdtContent>
      <w:p w14:paraId="60426984" w14:textId="0D80D6EE" w:rsidR="008B41C2" w:rsidRDefault="006324A4" w:rsidP="00D30B5C">
        <w:pPr>
          <w:pStyle w:val="Encabezado"/>
          <w:ind w:firstLine="0"/>
        </w:pPr>
        <w:r w:rsidRPr="00E90DEC">
          <w:t xml:space="preserve">Impacto emocional de la dislexia en </w:t>
        </w:r>
        <w:r w:rsidR="00BD7DB7" w:rsidRPr="00E90DEC">
          <w:t xml:space="preserve">la </w:t>
        </w:r>
        <w:r w:rsidRPr="00E90DEC">
          <w:t>familia</w:t>
        </w:r>
        <w:r w:rsidRPr="00E90DEC">
          <w:tab/>
          <w:t xml:space="preserve"> </w:t>
        </w:r>
        <w:r w:rsidRPr="00E90DEC">
          <w:fldChar w:fldCharType="begin"/>
        </w:r>
        <w:r w:rsidRPr="00E90DEC">
          <w:instrText>PAGE   \* MERGEFORMAT</w:instrText>
        </w:r>
        <w:r w:rsidRPr="00E90DEC">
          <w:fldChar w:fldCharType="separate"/>
        </w:r>
        <w:r w:rsidRPr="00E90DEC">
          <w:t>2</w:t>
        </w:r>
        <w:r w:rsidRPr="00E90DEC">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4AE7F" w14:textId="77777777" w:rsidR="00B57E10" w:rsidRDefault="00B57E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77A19"/>
    <w:multiLevelType w:val="hybridMultilevel"/>
    <w:tmpl w:val="A11061FC"/>
    <w:lvl w:ilvl="0" w:tplc="C91811BC">
      <w:numFmt w:val="bullet"/>
      <w:lvlText w:val="-"/>
      <w:lvlJc w:val="left"/>
      <w:pPr>
        <w:ind w:left="360" w:hanging="360"/>
      </w:pPr>
      <w:rPr>
        <w:rFonts w:ascii="JansonText-Roman" w:eastAsia="Calibri" w:hAnsi="JansonText-Roman" w:cs="JansonText-Roman" w:hint="default"/>
      </w:rPr>
    </w:lvl>
    <w:lvl w:ilvl="1" w:tplc="0C0A0003">
      <w:start w:val="1"/>
      <w:numFmt w:val="bullet"/>
      <w:lvlText w:val="o"/>
      <w:lvlJc w:val="left"/>
      <w:pPr>
        <w:ind w:left="928"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4EB0B22"/>
    <w:multiLevelType w:val="hybridMultilevel"/>
    <w:tmpl w:val="89948AE0"/>
    <w:lvl w:ilvl="0" w:tplc="0B8A29A2">
      <w:numFmt w:val="bullet"/>
      <w:lvlText w:val="-"/>
      <w:lvlJc w:val="left"/>
      <w:pPr>
        <w:ind w:left="360" w:hanging="360"/>
      </w:pPr>
      <w:rPr>
        <w:rFonts w:ascii="JansonText-Roman" w:eastAsia="Calibri" w:hAnsi="JansonText-Roman" w:cs="JansonText-Roman" w:hint="default"/>
        <w:sz w:val="22"/>
      </w:rPr>
    </w:lvl>
    <w:lvl w:ilvl="1" w:tplc="0C0A0003">
      <w:start w:val="1"/>
      <w:numFmt w:val="bullet"/>
      <w:lvlText w:val="o"/>
      <w:lvlJc w:val="left"/>
      <w:pPr>
        <w:ind w:left="928"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68392D36"/>
    <w:multiLevelType w:val="hybridMultilevel"/>
    <w:tmpl w:val="2B720A1E"/>
    <w:lvl w:ilvl="0" w:tplc="C4102344">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71702FA1"/>
    <w:multiLevelType w:val="hybridMultilevel"/>
    <w:tmpl w:val="28662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4A"/>
    <w:rsid w:val="00036364"/>
    <w:rsid w:val="00046A7F"/>
    <w:rsid w:val="0005651A"/>
    <w:rsid w:val="00087061"/>
    <w:rsid w:val="00091D2D"/>
    <w:rsid w:val="000B10CA"/>
    <w:rsid w:val="000C1F22"/>
    <w:rsid w:val="000E4E22"/>
    <w:rsid w:val="000F0752"/>
    <w:rsid w:val="000F405E"/>
    <w:rsid w:val="000F75B2"/>
    <w:rsid w:val="000F7663"/>
    <w:rsid w:val="00105179"/>
    <w:rsid w:val="0011029B"/>
    <w:rsid w:val="001327B2"/>
    <w:rsid w:val="00136791"/>
    <w:rsid w:val="00171B20"/>
    <w:rsid w:val="001858DF"/>
    <w:rsid w:val="001C00EA"/>
    <w:rsid w:val="001C0D80"/>
    <w:rsid w:val="001E1D30"/>
    <w:rsid w:val="001E3945"/>
    <w:rsid w:val="001F0DD2"/>
    <w:rsid w:val="0020671D"/>
    <w:rsid w:val="002237B3"/>
    <w:rsid w:val="0023522B"/>
    <w:rsid w:val="00242EFD"/>
    <w:rsid w:val="00244734"/>
    <w:rsid w:val="002527C8"/>
    <w:rsid w:val="002A46CB"/>
    <w:rsid w:val="002B7B7B"/>
    <w:rsid w:val="002D143C"/>
    <w:rsid w:val="002E54B0"/>
    <w:rsid w:val="002F06FA"/>
    <w:rsid w:val="00307C6D"/>
    <w:rsid w:val="00325A28"/>
    <w:rsid w:val="00335FB0"/>
    <w:rsid w:val="003406D4"/>
    <w:rsid w:val="00343227"/>
    <w:rsid w:val="0036545C"/>
    <w:rsid w:val="00385157"/>
    <w:rsid w:val="003A09ED"/>
    <w:rsid w:val="003B3200"/>
    <w:rsid w:val="003D4205"/>
    <w:rsid w:val="003E1E5C"/>
    <w:rsid w:val="003E7A71"/>
    <w:rsid w:val="003F1562"/>
    <w:rsid w:val="00414433"/>
    <w:rsid w:val="00423720"/>
    <w:rsid w:val="00427BD1"/>
    <w:rsid w:val="00443B60"/>
    <w:rsid w:val="004463FD"/>
    <w:rsid w:val="00452F54"/>
    <w:rsid w:val="004601CC"/>
    <w:rsid w:val="004737D4"/>
    <w:rsid w:val="004828DA"/>
    <w:rsid w:val="00487801"/>
    <w:rsid w:val="00487D49"/>
    <w:rsid w:val="004921D9"/>
    <w:rsid w:val="004A0325"/>
    <w:rsid w:val="004C35FB"/>
    <w:rsid w:val="004C79C7"/>
    <w:rsid w:val="004F0486"/>
    <w:rsid w:val="00500709"/>
    <w:rsid w:val="00526F9C"/>
    <w:rsid w:val="005349E5"/>
    <w:rsid w:val="00542AD9"/>
    <w:rsid w:val="00561BDC"/>
    <w:rsid w:val="00572AB7"/>
    <w:rsid w:val="005A21A0"/>
    <w:rsid w:val="005A5C91"/>
    <w:rsid w:val="005D1273"/>
    <w:rsid w:val="005E208E"/>
    <w:rsid w:val="005E44D3"/>
    <w:rsid w:val="00603D59"/>
    <w:rsid w:val="00606551"/>
    <w:rsid w:val="0061250D"/>
    <w:rsid w:val="00627196"/>
    <w:rsid w:val="006324A4"/>
    <w:rsid w:val="00682E4A"/>
    <w:rsid w:val="00686DAC"/>
    <w:rsid w:val="006A1372"/>
    <w:rsid w:val="006A5B8A"/>
    <w:rsid w:val="006B274A"/>
    <w:rsid w:val="006B4345"/>
    <w:rsid w:val="006E64C4"/>
    <w:rsid w:val="00714147"/>
    <w:rsid w:val="0072273C"/>
    <w:rsid w:val="00732877"/>
    <w:rsid w:val="007518D1"/>
    <w:rsid w:val="0075319B"/>
    <w:rsid w:val="007610F6"/>
    <w:rsid w:val="007B17A2"/>
    <w:rsid w:val="007E7C21"/>
    <w:rsid w:val="00800903"/>
    <w:rsid w:val="008612EE"/>
    <w:rsid w:val="008821D2"/>
    <w:rsid w:val="008B0A28"/>
    <w:rsid w:val="008B3640"/>
    <w:rsid w:val="008B41C2"/>
    <w:rsid w:val="008C30D6"/>
    <w:rsid w:val="008D4633"/>
    <w:rsid w:val="00941256"/>
    <w:rsid w:val="0095257D"/>
    <w:rsid w:val="00964A10"/>
    <w:rsid w:val="009706A2"/>
    <w:rsid w:val="009853D0"/>
    <w:rsid w:val="009B457C"/>
    <w:rsid w:val="009B6388"/>
    <w:rsid w:val="009D4F68"/>
    <w:rsid w:val="009F2F57"/>
    <w:rsid w:val="00A1369D"/>
    <w:rsid w:val="00A148E8"/>
    <w:rsid w:val="00A27CA4"/>
    <w:rsid w:val="00A37717"/>
    <w:rsid w:val="00A43A58"/>
    <w:rsid w:val="00A737C6"/>
    <w:rsid w:val="00A82303"/>
    <w:rsid w:val="00AB13CD"/>
    <w:rsid w:val="00AB1C2E"/>
    <w:rsid w:val="00AB2ED4"/>
    <w:rsid w:val="00AD7C7D"/>
    <w:rsid w:val="00AE01E8"/>
    <w:rsid w:val="00AF0519"/>
    <w:rsid w:val="00B004AB"/>
    <w:rsid w:val="00B1769B"/>
    <w:rsid w:val="00B26EDE"/>
    <w:rsid w:val="00B33A41"/>
    <w:rsid w:val="00B553AD"/>
    <w:rsid w:val="00B57E10"/>
    <w:rsid w:val="00B6183A"/>
    <w:rsid w:val="00B6227A"/>
    <w:rsid w:val="00B7283F"/>
    <w:rsid w:val="00B73EC3"/>
    <w:rsid w:val="00B75B79"/>
    <w:rsid w:val="00BA34F0"/>
    <w:rsid w:val="00BA6DEB"/>
    <w:rsid w:val="00BB4832"/>
    <w:rsid w:val="00BB531D"/>
    <w:rsid w:val="00BC317E"/>
    <w:rsid w:val="00BD7DB7"/>
    <w:rsid w:val="00C06F64"/>
    <w:rsid w:val="00C171AF"/>
    <w:rsid w:val="00C5459C"/>
    <w:rsid w:val="00C852B8"/>
    <w:rsid w:val="00CA140F"/>
    <w:rsid w:val="00CA6D3E"/>
    <w:rsid w:val="00CC6839"/>
    <w:rsid w:val="00CD073F"/>
    <w:rsid w:val="00CD0DE0"/>
    <w:rsid w:val="00CD268F"/>
    <w:rsid w:val="00CE7050"/>
    <w:rsid w:val="00CF0992"/>
    <w:rsid w:val="00CF14FA"/>
    <w:rsid w:val="00D04E33"/>
    <w:rsid w:val="00D202C4"/>
    <w:rsid w:val="00D30B5C"/>
    <w:rsid w:val="00D37866"/>
    <w:rsid w:val="00D90819"/>
    <w:rsid w:val="00DB183E"/>
    <w:rsid w:val="00DB7DBB"/>
    <w:rsid w:val="00DD4025"/>
    <w:rsid w:val="00DD77AC"/>
    <w:rsid w:val="00E00ADE"/>
    <w:rsid w:val="00E0150C"/>
    <w:rsid w:val="00E204A5"/>
    <w:rsid w:val="00E252D2"/>
    <w:rsid w:val="00E40BAD"/>
    <w:rsid w:val="00E54F85"/>
    <w:rsid w:val="00E64CB9"/>
    <w:rsid w:val="00E653D1"/>
    <w:rsid w:val="00E73966"/>
    <w:rsid w:val="00E8094B"/>
    <w:rsid w:val="00E83BF5"/>
    <w:rsid w:val="00E90DEC"/>
    <w:rsid w:val="00EA6068"/>
    <w:rsid w:val="00EB13C7"/>
    <w:rsid w:val="00EC5E98"/>
    <w:rsid w:val="00F07099"/>
    <w:rsid w:val="00FA5A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283A1"/>
  <w15:chartTrackingRefBased/>
  <w15:docId w15:val="{92DCCF70-CF62-4705-9585-D240C192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9E5"/>
    <w:pPr>
      <w:ind w:firstLine="708"/>
    </w:pPr>
    <w:rPr>
      <w:sz w:val="24"/>
      <w:szCs w:val="24"/>
    </w:rPr>
  </w:style>
  <w:style w:type="paragraph" w:styleId="Ttulo1">
    <w:name w:val="heading 1"/>
    <w:basedOn w:val="Normal"/>
    <w:next w:val="Normal"/>
    <w:link w:val="Ttulo1Car"/>
    <w:uiPriority w:val="9"/>
    <w:qFormat/>
    <w:rsid w:val="009F2F57"/>
    <w:pPr>
      <w:spacing w:line="240" w:lineRule="auto"/>
      <w:ind w:firstLine="0"/>
      <w:jc w:val="center"/>
      <w:outlineLvl w:val="0"/>
    </w:pPr>
    <w:rPr>
      <w:b/>
      <w:bCs/>
    </w:rPr>
  </w:style>
  <w:style w:type="paragraph" w:styleId="Ttulo2">
    <w:name w:val="heading 2"/>
    <w:basedOn w:val="Normal"/>
    <w:next w:val="Normal"/>
    <w:link w:val="Ttulo2Car"/>
    <w:uiPriority w:val="9"/>
    <w:unhideWhenUsed/>
    <w:qFormat/>
    <w:rsid w:val="00B26EDE"/>
    <w:pPr>
      <w:ind w:firstLine="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2F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2F54"/>
    <w:rPr>
      <w:rFonts w:ascii="Segoe UI" w:hAnsi="Segoe UI" w:cs="Segoe UI"/>
      <w:sz w:val="18"/>
      <w:szCs w:val="18"/>
    </w:rPr>
  </w:style>
  <w:style w:type="paragraph" w:styleId="Encabezado">
    <w:name w:val="header"/>
    <w:basedOn w:val="Normal"/>
    <w:link w:val="EncabezadoCar"/>
    <w:uiPriority w:val="99"/>
    <w:unhideWhenUsed/>
    <w:qFormat/>
    <w:rsid w:val="00452F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2F54"/>
  </w:style>
  <w:style w:type="paragraph" w:styleId="Piedepgina">
    <w:name w:val="footer"/>
    <w:basedOn w:val="Normal"/>
    <w:link w:val="PiedepginaCar"/>
    <w:uiPriority w:val="99"/>
    <w:unhideWhenUsed/>
    <w:rsid w:val="00452F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2F54"/>
  </w:style>
  <w:style w:type="paragraph" w:styleId="Prrafodelista">
    <w:name w:val="List Paragraph"/>
    <w:basedOn w:val="Normal"/>
    <w:uiPriority w:val="34"/>
    <w:qFormat/>
    <w:rsid w:val="00452F54"/>
    <w:pPr>
      <w:ind w:left="720"/>
      <w:contextualSpacing/>
    </w:pPr>
  </w:style>
  <w:style w:type="paragraph" w:styleId="Textocomentario">
    <w:name w:val="annotation text"/>
    <w:basedOn w:val="Normal"/>
    <w:link w:val="TextocomentarioCar"/>
    <w:uiPriority w:val="99"/>
    <w:semiHidden/>
    <w:unhideWhenUsed/>
    <w:rsid w:val="003E7A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7A71"/>
    <w:rPr>
      <w:sz w:val="20"/>
      <w:szCs w:val="20"/>
    </w:rPr>
  </w:style>
  <w:style w:type="character" w:styleId="Refdecomentario">
    <w:name w:val="annotation reference"/>
    <w:basedOn w:val="Fuentedeprrafopredeter"/>
    <w:uiPriority w:val="99"/>
    <w:semiHidden/>
    <w:unhideWhenUsed/>
    <w:rsid w:val="003E7A71"/>
    <w:rPr>
      <w:sz w:val="22"/>
      <w:szCs w:val="16"/>
    </w:rPr>
  </w:style>
  <w:style w:type="paragraph" w:styleId="Sinespaciado">
    <w:name w:val="No Spacing"/>
    <w:uiPriority w:val="1"/>
    <w:qFormat/>
    <w:rsid w:val="00526F9C"/>
    <w:pPr>
      <w:spacing w:after="0" w:line="240" w:lineRule="auto"/>
    </w:pPr>
  </w:style>
  <w:style w:type="character" w:customStyle="1" w:styleId="Ttulo1Car">
    <w:name w:val="Título 1 Car"/>
    <w:basedOn w:val="Fuentedeprrafopredeter"/>
    <w:link w:val="Ttulo1"/>
    <w:uiPriority w:val="9"/>
    <w:rsid w:val="009F2F57"/>
    <w:rPr>
      <w:b/>
      <w:bCs/>
      <w:sz w:val="24"/>
      <w:szCs w:val="24"/>
    </w:rPr>
  </w:style>
  <w:style w:type="character" w:customStyle="1" w:styleId="Ttulo2Car">
    <w:name w:val="Título 2 Car"/>
    <w:basedOn w:val="Fuentedeprrafopredeter"/>
    <w:link w:val="Ttulo2"/>
    <w:uiPriority w:val="9"/>
    <w:rsid w:val="00B26EDE"/>
    <w:rPr>
      <w:b/>
      <w:bCs/>
      <w:sz w:val="24"/>
      <w:szCs w:val="24"/>
    </w:rPr>
  </w:style>
  <w:style w:type="character" w:styleId="nfasissutil">
    <w:name w:val="Subtle Emphasis"/>
    <w:basedOn w:val="Fuentedeprrafopredeter"/>
    <w:uiPriority w:val="19"/>
    <w:qFormat/>
    <w:rsid w:val="004921D9"/>
    <w:rPr>
      <w:i/>
      <w:iCs/>
      <w:color w:val="404040" w:themeColor="text1" w:themeTint="BF"/>
    </w:rPr>
  </w:style>
  <w:style w:type="paragraph" w:styleId="Cita">
    <w:name w:val="Quote"/>
    <w:basedOn w:val="Normal"/>
    <w:next w:val="Normal"/>
    <w:link w:val="CitaCar"/>
    <w:uiPriority w:val="29"/>
    <w:qFormat/>
    <w:rsid w:val="00C171AF"/>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71AF"/>
    <w:rPr>
      <w:i/>
      <w:iCs/>
      <w:color w:val="404040" w:themeColor="text1" w:themeTint="BF"/>
      <w:sz w:val="24"/>
      <w:szCs w:val="24"/>
    </w:rPr>
  </w:style>
  <w:style w:type="paragraph" w:styleId="Subttulo">
    <w:name w:val="Subtitle"/>
    <w:basedOn w:val="Cita"/>
    <w:next w:val="Normal"/>
    <w:link w:val="SubttuloCar"/>
    <w:uiPriority w:val="11"/>
    <w:qFormat/>
    <w:rsid w:val="00C171AF"/>
    <w:pPr>
      <w:ind w:left="0" w:firstLine="0"/>
    </w:pPr>
    <w:rPr>
      <w:i w:val="0"/>
      <w:iCs w:val="0"/>
    </w:rPr>
  </w:style>
  <w:style w:type="character" w:customStyle="1" w:styleId="SubttuloCar">
    <w:name w:val="Subtítulo Car"/>
    <w:basedOn w:val="Fuentedeprrafopredeter"/>
    <w:link w:val="Subttulo"/>
    <w:uiPriority w:val="11"/>
    <w:rsid w:val="00C171AF"/>
    <w:rPr>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50219">
      <w:bodyDiv w:val="1"/>
      <w:marLeft w:val="0"/>
      <w:marRight w:val="0"/>
      <w:marTop w:val="0"/>
      <w:marBottom w:val="0"/>
      <w:divBdr>
        <w:top w:val="none" w:sz="0" w:space="0" w:color="auto"/>
        <w:left w:val="none" w:sz="0" w:space="0" w:color="auto"/>
        <w:bottom w:val="none" w:sz="0" w:space="0" w:color="auto"/>
        <w:right w:val="none" w:sz="0" w:space="0" w:color="auto"/>
      </w:divBdr>
    </w:div>
    <w:div w:id="1476949439">
      <w:bodyDiv w:val="1"/>
      <w:marLeft w:val="0"/>
      <w:marRight w:val="0"/>
      <w:marTop w:val="0"/>
      <w:marBottom w:val="0"/>
      <w:divBdr>
        <w:top w:val="none" w:sz="0" w:space="0" w:color="auto"/>
        <w:left w:val="none" w:sz="0" w:space="0" w:color="auto"/>
        <w:bottom w:val="none" w:sz="0" w:space="0" w:color="auto"/>
        <w:right w:val="none" w:sz="0" w:space="0" w:color="auto"/>
      </w:divBdr>
    </w:div>
    <w:div w:id="15817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6325</Words>
  <Characters>34792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Jar</dc:creator>
  <cp:keywords/>
  <dc:description/>
  <cp:lastModifiedBy>Miguel López</cp:lastModifiedBy>
  <cp:revision>13</cp:revision>
  <dcterms:created xsi:type="dcterms:W3CDTF">2020-11-03T23:03:00Z</dcterms:created>
  <dcterms:modified xsi:type="dcterms:W3CDTF">2020-11-04T00:09:00Z</dcterms:modified>
</cp:coreProperties>
</file>