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2DCA" w14:textId="6D24899B" w:rsidR="00B845A1" w:rsidRPr="00331650" w:rsidRDefault="00690D35" w:rsidP="00741014">
      <w:pPr>
        <w:pStyle w:val="Titulodeartculo"/>
        <w:spacing w:line="360" w:lineRule="auto"/>
        <w:rPr>
          <w:i/>
          <w:sz w:val="28"/>
          <w:szCs w:val="28"/>
          <w:lang w:val="es-PE"/>
        </w:rPr>
      </w:pPr>
      <w:r>
        <w:rPr>
          <w:lang w:val="es-PE"/>
        </w:rPr>
        <w:t>L</w:t>
      </w:r>
      <w:r w:rsidR="002833F7" w:rsidRPr="00331650">
        <w:rPr>
          <w:lang w:val="es-PE"/>
        </w:rPr>
        <w:t>as actitudes hacia la investigación científica y la estadística en estudiantes de Psicología</w:t>
      </w:r>
    </w:p>
    <w:p w14:paraId="0BAD9FA3" w14:textId="098C1666" w:rsidR="00C413D4" w:rsidRPr="00331650" w:rsidRDefault="00C413D4" w:rsidP="00331650">
      <w:pPr>
        <w:spacing w:line="360" w:lineRule="auto"/>
        <w:rPr>
          <w:i/>
          <w:sz w:val="28"/>
          <w:szCs w:val="28"/>
          <w:lang w:val="es-PE"/>
        </w:rPr>
      </w:pPr>
      <w:r w:rsidRPr="0033165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7C35B110" w14:textId="65566B47" w:rsidR="00153DC5" w:rsidRPr="00331650" w:rsidRDefault="00153DC5" w:rsidP="00331650">
      <w:pPr>
        <w:pStyle w:val="TtuloResumen"/>
        <w:spacing w:line="360" w:lineRule="auto"/>
        <w:rPr>
          <w:lang w:val="es-AR"/>
        </w:rPr>
      </w:pPr>
      <w:r w:rsidRPr="00331650">
        <w:rPr>
          <w:lang w:val="es-AR"/>
        </w:rPr>
        <w:t>Resum</w:t>
      </w:r>
      <w:r w:rsidR="009A583F" w:rsidRPr="00331650">
        <w:rPr>
          <w:lang w:val="es-AR"/>
        </w:rPr>
        <w:t>en</w:t>
      </w:r>
    </w:p>
    <w:p w14:paraId="617143F7" w14:textId="430BC3C0" w:rsidR="00697BAF" w:rsidRDefault="00B01015" w:rsidP="00331650">
      <w:pPr>
        <w:spacing w:line="360" w:lineRule="auto"/>
        <w:jc w:val="both"/>
        <w:rPr>
          <w:sz w:val="20"/>
          <w:szCs w:val="20"/>
          <w:lang w:val="es-AR"/>
        </w:rPr>
      </w:pPr>
      <w:r>
        <w:rPr>
          <w:sz w:val="20"/>
          <w:szCs w:val="20"/>
          <w:lang w:val="es-AR"/>
        </w:rPr>
        <w:t>E</w:t>
      </w:r>
      <w:r w:rsidR="00DF299E" w:rsidRPr="00331650">
        <w:rPr>
          <w:sz w:val="20"/>
          <w:szCs w:val="20"/>
          <w:lang w:val="es-AR"/>
        </w:rPr>
        <w:t>l objetivo principal de este estudio fue analizar la relación entre las actitudes hacia la investigación científica y la estadística en un grupo de estudiantes de psicología de una universidad privada de Lima Metropolitana. Participaron 100 estudiantes</w:t>
      </w:r>
      <w:r w:rsidR="00D70268">
        <w:rPr>
          <w:sz w:val="20"/>
          <w:szCs w:val="20"/>
          <w:lang w:val="es-AR"/>
        </w:rPr>
        <w:t xml:space="preserve"> </w:t>
      </w:r>
      <w:r w:rsidR="00434223">
        <w:rPr>
          <w:sz w:val="20"/>
          <w:szCs w:val="20"/>
          <w:lang w:val="es-AR"/>
        </w:rPr>
        <w:t xml:space="preserve">de psicología </w:t>
      </w:r>
      <w:r w:rsidR="00B52CBD">
        <w:rPr>
          <w:sz w:val="20"/>
          <w:szCs w:val="20"/>
          <w:lang w:val="es-AR"/>
        </w:rPr>
        <w:t>matriculados en</w:t>
      </w:r>
      <w:r w:rsidR="00434223">
        <w:rPr>
          <w:sz w:val="20"/>
          <w:szCs w:val="20"/>
          <w:lang w:val="es-AR"/>
        </w:rPr>
        <w:t xml:space="preserve"> un curso introductorio de estadística</w:t>
      </w:r>
      <w:r w:rsidR="00D951B2">
        <w:rPr>
          <w:sz w:val="20"/>
          <w:szCs w:val="20"/>
          <w:lang w:val="es-AR"/>
        </w:rPr>
        <w:t xml:space="preserve"> </w:t>
      </w:r>
      <w:r w:rsidR="00D951B2" w:rsidRPr="00331650">
        <w:rPr>
          <w:sz w:val="20"/>
          <w:szCs w:val="20"/>
          <w:lang w:val="es-AR"/>
        </w:rPr>
        <w:t>(</w:t>
      </w:r>
      <w:r w:rsidR="00D951B2" w:rsidRPr="00D70268">
        <w:rPr>
          <w:i/>
          <w:iCs/>
          <w:sz w:val="20"/>
          <w:szCs w:val="20"/>
          <w:lang w:val="es-AR"/>
        </w:rPr>
        <w:t>M</w:t>
      </w:r>
      <w:r w:rsidR="00D951B2" w:rsidRPr="00331650">
        <w:rPr>
          <w:sz w:val="20"/>
          <w:szCs w:val="20"/>
          <w:lang w:val="es-AR"/>
        </w:rPr>
        <w:t xml:space="preserve"> = 21.41, </w:t>
      </w:r>
      <w:r w:rsidR="00D951B2" w:rsidRPr="00D70268">
        <w:rPr>
          <w:i/>
          <w:iCs/>
          <w:sz w:val="20"/>
          <w:szCs w:val="20"/>
          <w:lang w:val="es-AR"/>
        </w:rPr>
        <w:t>DE</w:t>
      </w:r>
      <w:r w:rsidR="00D951B2" w:rsidRPr="00331650">
        <w:rPr>
          <w:sz w:val="20"/>
          <w:szCs w:val="20"/>
          <w:lang w:val="es-AR"/>
        </w:rPr>
        <w:t xml:space="preserve"> = 4.20)</w:t>
      </w:r>
      <w:r w:rsidR="00DF299E" w:rsidRPr="00331650">
        <w:rPr>
          <w:sz w:val="20"/>
          <w:szCs w:val="20"/>
          <w:lang w:val="es-AR"/>
        </w:rPr>
        <w:t xml:space="preserve">, quienes </w:t>
      </w:r>
      <w:r w:rsidR="00817483">
        <w:rPr>
          <w:sz w:val="20"/>
          <w:szCs w:val="20"/>
          <w:lang w:val="es-AR"/>
        </w:rPr>
        <w:t>respondieron</w:t>
      </w:r>
      <w:r w:rsidR="00DF299E" w:rsidRPr="00331650">
        <w:rPr>
          <w:sz w:val="20"/>
          <w:szCs w:val="20"/>
          <w:lang w:val="es-AR"/>
        </w:rPr>
        <w:t xml:space="preserve"> </w:t>
      </w:r>
      <w:r w:rsidR="00825FAA">
        <w:rPr>
          <w:sz w:val="20"/>
          <w:szCs w:val="20"/>
          <w:lang w:val="es-AR"/>
        </w:rPr>
        <w:t>instrumentos de autoinforme</w:t>
      </w:r>
      <w:r w:rsidR="00DF299E" w:rsidRPr="00331650">
        <w:rPr>
          <w:sz w:val="20"/>
          <w:szCs w:val="20"/>
          <w:lang w:val="es-AR"/>
        </w:rPr>
        <w:t xml:space="preserve">. </w:t>
      </w:r>
      <w:r w:rsidR="00697BAF">
        <w:rPr>
          <w:sz w:val="20"/>
          <w:szCs w:val="20"/>
          <w:lang w:val="es-AR"/>
        </w:rPr>
        <w:t>Los resultados mostraron que los estudiantes de psicología poseen actitudes favorables hacia la investigación científica y la estadística; sin embargo, el aspecto peor valorado en ambos casos fue la dificultad asociada al aprendizaje</w:t>
      </w:r>
      <w:r w:rsidR="00624A7F">
        <w:rPr>
          <w:sz w:val="20"/>
          <w:szCs w:val="20"/>
          <w:lang w:val="es-AR"/>
        </w:rPr>
        <w:t xml:space="preserve"> de estas materias. Asimismo, estas actitudes correlacionan de forma positiva y significativa</w:t>
      </w:r>
      <w:r w:rsidR="008D648B">
        <w:rPr>
          <w:sz w:val="20"/>
          <w:szCs w:val="20"/>
          <w:lang w:val="es-AR"/>
        </w:rPr>
        <w:t xml:space="preserve">, lo cual podría explicar </w:t>
      </w:r>
      <w:r w:rsidR="00A56E7A" w:rsidRPr="00A56E7A">
        <w:rPr>
          <w:sz w:val="20"/>
          <w:szCs w:val="20"/>
          <w:lang w:val="es-AR"/>
        </w:rPr>
        <w:t xml:space="preserve">el hecho de que muchos estudiantes presentan dificultades con </w:t>
      </w:r>
      <w:r w:rsidR="00FA2EE7">
        <w:rPr>
          <w:sz w:val="20"/>
          <w:szCs w:val="20"/>
          <w:lang w:val="es-AR"/>
        </w:rPr>
        <w:t>los cursos de metodología de la investigación</w:t>
      </w:r>
      <w:r w:rsidR="00A56E7A" w:rsidRPr="00A56E7A">
        <w:rPr>
          <w:sz w:val="20"/>
          <w:szCs w:val="20"/>
          <w:lang w:val="es-AR"/>
        </w:rPr>
        <w:t xml:space="preserve"> y </w:t>
      </w:r>
      <w:r w:rsidR="00FA2EE7">
        <w:rPr>
          <w:sz w:val="20"/>
          <w:szCs w:val="20"/>
          <w:lang w:val="es-AR"/>
        </w:rPr>
        <w:t>e</w:t>
      </w:r>
      <w:r w:rsidR="00A56E7A" w:rsidRPr="00A56E7A">
        <w:rPr>
          <w:sz w:val="20"/>
          <w:szCs w:val="20"/>
          <w:lang w:val="es-AR"/>
        </w:rPr>
        <w:t>stadística al mismo tiempo</w:t>
      </w:r>
      <w:r w:rsidR="00643B0A">
        <w:rPr>
          <w:sz w:val="20"/>
          <w:szCs w:val="20"/>
          <w:lang w:val="es-AR"/>
        </w:rPr>
        <w:t>.</w:t>
      </w:r>
    </w:p>
    <w:p w14:paraId="72AF85FC" w14:textId="58A3DFE5" w:rsidR="00153DC5" w:rsidRPr="00331650" w:rsidRDefault="00153DC5" w:rsidP="00331650">
      <w:pPr>
        <w:spacing w:line="360" w:lineRule="auto"/>
        <w:rPr>
          <w:sz w:val="20"/>
          <w:szCs w:val="20"/>
          <w:lang w:val="es-AR"/>
        </w:rPr>
      </w:pPr>
    </w:p>
    <w:p w14:paraId="52B41A5E" w14:textId="174EFA85" w:rsidR="00153DC5" w:rsidRPr="00331650" w:rsidRDefault="00153DC5" w:rsidP="00331650">
      <w:pPr>
        <w:spacing w:line="360" w:lineRule="auto"/>
        <w:jc w:val="both"/>
        <w:rPr>
          <w:b/>
          <w:sz w:val="20"/>
          <w:szCs w:val="20"/>
          <w:lang w:val="es-ES"/>
        </w:rPr>
      </w:pPr>
      <w:r w:rsidRPr="00331650">
        <w:rPr>
          <w:b/>
          <w:sz w:val="20"/>
          <w:szCs w:val="20"/>
          <w:lang w:val="es-ES"/>
        </w:rPr>
        <w:t>Pala</w:t>
      </w:r>
      <w:r w:rsidR="009A583F" w:rsidRPr="00331650">
        <w:rPr>
          <w:b/>
          <w:sz w:val="20"/>
          <w:szCs w:val="20"/>
          <w:lang w:val="es-ES"/>
        </w:rPr>
        <w:t>bras clave</w:t>
      </w:r>
    </w:p>
    <w:p w14:paraId="3B490AF2" w14:textId="02A48609" w:rsidR="00153DC5" w:rsidRPr="00331650" w:rsidRDefault="00873B14" w:rsidP="00331650">
      <w:pPr>
        <w:spacing w:line="360" w:lineRule="auto"/>
        <w:jc w:val="both"/>
        <w:rPr>
          <w:bCs/>
          <w:sz w:val="20"/>
          <w:szCs w:val="20"/>
          <w:lang w:val="es-AR"/>
        </w:rPr>
      </w:pPr>
      <w:r w:rsidRPr="00331650">
        <w:rPr>
          <w:bCs/>
          <w:sz w:val="20"/>
          <w:szCs w:val="20"/>
          <w:lang w:val="es-ES"/>
        </w:rPr>
        <w:t>actitudes; investigación científica; estadística; estudiantes universitarios; estudiantes de psicología</w:t>
      </w:r>
    </w:p>
    <w:p w14:paraId="080917FF" w14:textId="77777777" w:rsidR="00F60767" w:rsidRPr="00331650" w:rsidRDefault="00F60767" w:rsidP="00331650">
      <w:pPr>
        <w:spacing w:line="360" w:lineRule="auto"/>
        <w:jc w:val="both"/>
        <w:rPr>
          <w:bCs/>
          <w:sz w:val="20"/>
          <w:szCs w:val="20"/>
          <w:lang w:val="es-AR"/>
        </w:rPr>
      </w:pPr>
    </w:p>
    <w:p w14:paraId="7189B82D" w14:textId="380A8E7D" w:rsidR="00E55124" w:rsidRPr="00331650" w:rsidRDefault="00E55124" w:rsidP="00331650">
      <w:pPr>
        <w:spacing w:line="360" w:lineRule="auto"/>
        <w:jc w:val="both"/>
        <w:rPr>
          <w:bCs/>
          <w:sz w:val="20"/>
          <w:szCs w:val="20"/>
          <w:lang w:val="es-AR"/>
        </w:rPr>
      </w:pPr>
      <w:r w:rsidRPr="0033165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ED47962" w14:textId="77777777" w:rsidR="007D02E1" w:rsidRPr="00331650" w:rsidRDefault="007D02E1" w:rsidP="00331650">
      <w:pPr>
        <w:pStyle w:val="TtuloResumen"/>
        <w:spacing w:line="360" w:lineRule="auto"/>
        <w:rPr>
          <w:lang w:val="en-US"/>
        </w:rPr>
      </w:pPr>
      <w:r w:rsidRPr="00331650">
        <w:rPr>
          <w:lang w:val="en-US"/>
        </w:rPr>
        <w:t>Abstract</w:t>
      </w:r>
    </w:p>
    <w:p w14:paraId="04012233" w14:textId="5B139800" w:rsidR="007D02E1" w:rsidRDefault="00620664" w:rsidP="00331650">
      <w:pPr>
        <w:spacing w:line="360" w:lineRule="auto"/>
        <w:rPr>
          <w:bCs/>
          <w:sz w:val="20"/>
          <w:szCs w:val="20"/>
          <w:lang w:val="en-US"/>
        </w:rPr>
      </w:pPr>
      <w:r w:rsidRPr="00620664">
        <w:rPr>
          <w:bCs/>
          <w:sz w:val="20"/>
          <w:szCs w:val="20"/>
          <w:lang w:val="en-US"/>
        </w:rPr>
        <w:t xml:space="preserve">The </w:t>
      </w:r>
      <w:r w:rsidR="00CD05D5">
        <w:rPr>
          <w:bCs/>
          <w:sz w:val="20"/>
          <w:szCs w:val="20"/>
          <w:lang w:val="en-US"/>
        </w:rPr>
        <w:t>principal aim</w:t>
      </w:r>
      <w:r w:rsidRPr="00620664">
        <w:rPr>
          <w:bCs/>
          <w:sz w:val="20"/>
          <w:szCs w:val="20"/>
          <w:lang w:val="en-US"/>
        </w:rPr>
        <w:t xml:space="preserve"> of this study was to analyze the relationship between attitudes towards scientific research and statistics in a group of psychology students from a private university in Metropolitan Lima. </w:t>
      </w:r>
      <w:r w:rsidR="00171794">
        <w:rPr>
          <w:bCs/>
          <w:sz w:val="20"/>
          <w:szCs w:val="20"/>
          <w:lang w:val="en-US"/>
        </w:rPr>
        <w:t>One hundred</w:t>
      </w:r>
      <w:r w:rsidRPr="00620664">
        <w:rPr>
          <w:bCs/>
          <w:sz w:val="20"/>
          <w:szCs w:val="20"/>
          <w:lang w:val="en-US"/>
        </w:rPr>
        <w:t xml:space="preserve"> psychology students enrolled in an introductory statistics course</w:t>
      </w:r>
      <w:r w:rsidR="00B9494D">
        <w:rPr>
          <w:bCs/>
          <w:sz w:val="20"/>
          <w:szCs w:val="20"/>
          <w:lang w:val="en-US"/>
        </w:rPr>
        <w:t xml:space="preserve"> </w:t>
      </w:r>
      <w:r w:rsidR="00B9494D" w:rsidRPr="00620664">
        <w:rPr>
          <w:bCs/>
          <w:sz w:val="20"/>
          <w:szCs w:val="20"/>
          <w:lang w:val="en-US"/>
        </w:rPr>
        <w:t>participated</w:t>
      </w:r>
      <w:r w:rsidRPr="00620664">
        <w:rPr>
          <w:bCs/>
          <w:sz w:val="20"/>
          <w:szCs w:val="20"/>
          <w:lang w:val="en-US"/>
        </w:rPr>
        <w:t xml:space="preserve"> (</w:t>
      </w:r>
      <w:r w:rsidRPr="00FD0633">
        <w:rPr>
          <w:bCs/>
          <w:i/>
          <w:iCs/>
          <w:sz w:val="20"/>
          <w:szCs w:val="20"/>
          <w:lang w:val="en-US"/>
        </w:rPr>
        <w:t>M</w:t>
      </w:r>
      <w:r w:rsidRPr="00620664">
        <w:rPr>
          <w:bCs/>
          <w:sz w:val="20"/>
          <w:szCs w:val="20"/>
          <w:lang w:val="en-US"/>
        </w:rPr>
        <w:t xml:space="preserve"> = 21.41, </w:t>
      </w:r>
      <w:r w:rsidRPr="00FD0633">
        <w:rPr>
          <w:bCs/>
          <w:i/>
          <w:iCs/>
          <w:sz w:val="20"/>
          <w:szCs w:val="20"/>
          <w:lang w:val="en-US"/>
        </w:rPr>
        <w:t>SD</w:t>
      </w:r>
      <w:r w:rsidRPr="00620664">
        <w:rPr>
          <w:bCs/>
          <w:sz w:val="20"/>
          <w:szCs w:val="20"/>
          <w:lang w:val="en-US"/>
        </w:rPr>
        <w:t xml:space="preserve"> = 4.20), who answered self-report instruments. The results showed that psychology students have favorable attitudes towards scientific research and statistics; </w:t>
      </w:r>
      <w:r w:rsidR="0027372F">
        <w:rPr>
          <w:bCs/>
          <w:sz w:val="20"/>
          <w:szCs w:val="20"/>
          <w:lang w:val="en-US"/>
        </w:rPr>
        <w:t>h</w:t>
      </w:r>
      <w:r w:rsidRPr="00620664">
        <w:rPr>
          <w:bCs/>
          <w:sz w:val="20"/>
          <w:szCs w:val="20"/>
          <w:lang w:val="en-US"/>
        </w:rPr>
        <w:t>owever, the worst valued aspect in both cases was the difficulty associated with learning these subjects. Likewise, these attitudes correlate in a positive and significant way, which could explain the fact that many students present difficulties with courses in research methodology and statistics at the same time.</w:t>
      </w:r>
    </w:p>
    <w:p w14:paraId="5C464761" w14:textId="77777777" w:rsidR="00620664" w:rsidRPr="00620664" w:rsidRDefault="00620664" w:rsidP="00331650">
      <w:pPr>
        <w:spacing w:line="360" w:lineRule="auto"/>
        <w:rPr>
          <w:bCs/>
          <w:sz w:val="20"/>
          <w:szCs w:val="20"/>
          <w:lang w:val="en-US"/>
        </w:rPr>
      </w:pPr>
    </w:p>
    <w:p w14:paraId="3A89BAD8" w14:textId="77777777" w:rsidR="007D02E1" w:rsidRPr="00331650" w:rsidRDefault="007D02E1" w:rsidP="00331650">
      <w:pPr>
        <w:spacing w:line="360" w:lineRule="auto"/>
        <w:rPr>
          <w:b/>
          <w:sz w:val="20"/>
          <w:szCs w:val="20"/>
          <w:lang w:val="en-US"/>
        </w:rPr>
      </w:pPr>
      <w:r w:rsidRPr="00331650">
        <w:rPr>
          <w:b/>
          <w:sz w:val="20"/>
          <w:szCs w:val="20"/>
          <w:lang w:val="en-US"/>
        </w:rPr>
        <w:t>Keywords</w:t>
      </w:r>
    </w:p>
    <w:p w14:paraId="50D1D2C6" w14:textId="77777777" w:rsidR="007D02E1" w:rsidRPr="00331650" w:rsidRDefault="007D02E1" w:rsidP="00331650">
      <w:pPr>
        <w:spacing w:line="360" w:lineRule="auto"/>
        <w:jc w:val="both"/>
        <w:rPr>
          <w:bCs/>
          <w:sz w:val="20"/>
          <w:szCs w:val="20"/>
          <w:lang w:val="en-US"/>
        </w:rPr>
      </w:pPr>
      <w:r w:rsidRPr="00331650">
        <w:rPr>
          <w:bCs/>
          <w:sz w:val="20"/>
          <w:szCs w:val="20"/>
          <w:lang w:val="en-US"/>
        </w:rPr>
        <w:t>attitudes; research; statistics; university students; psychology students</w:t>
      </w:r>
    </w:p>
    <w:p w14:paraId="3B35E00C" w14:textId="77777777" w:rsidR="00483D6B" w:rsidRPr="00331650" w:rsidRDefault="00483D6B" w:rsidP="00331650">
      <w:pPr>
        <w:spacing w:line="360" w:lineRule="auto"/>
        <w:rPr>
          <w:b/>
          <w:lang w:val="en-US"/>
        </w:rPr>
      </w:pPr>
    </w:p>
    <w:p w14:paraId="3F538DA7" w14:textId="75455DE7" w:rsidR="00153DC5" w:rsidRPr="00331650" w:rsidRDefault="0059034C" w:rsidP="00331650">
      <w:pPr>
        <w:pStyle w:val="Ttuloprincipiodeartculo"/>
        <w:spacing w:line="360" w:lineRule="auto"/>
        <w:rPr>
          <w:lang w:val="en-US"/>
        </w:rPr>
      </w:pPr>
      <w:r w:rsidRPr="00331650">
        <w:rPr>
          <w:lang w:val="en-US"/>
        </w:rPr>
        <w:br w:type="page"/>
      </w:r>
      <w:r w:rsidR="006E6D4B">
        <w:rPr>
          <w:lang w:val="en-US"/>
        </w:rPr>
        <w:lastRenderedPageBreak/>
        <w:t>A</w:t>
      </w:r>
      <w:r w:rsidR="00F60767" w:rsidRPr="00331650">
        <w:rPr>
          <w:lang w:val="en-US"/>
        </w:rPr>
        <w:t>ttitudes towards scientific research and statistics in Psychology students</w:t>
      </w:r>
    </w:p>
    <w:p w14:paraId="4FA726CB" w14:textId="2726F646" w:rsidR="006A1BA2" w:rsidRPr="00331650" w:rsidRDefault="00153DC5" w:rsidP="00331650">
      <w:pPr>
        <w:pStyle w:val="Ttulosinternos"/>
        <w:spacing w:line="360" w:lineRule="auto"/>
        <w:rPr>
          <w:bCs/>
          <w:lang w:val="es-PE"/>
        </w:rPr>
      </w:pPr>
      <w:r w:rsidRPr="00331650">
        <w:rPr>
          <w:lang w:val="es-ES_tradnl"/>
        </w:rPr>
        <w:t>Introduc</w:t>
      </w:r>
      <w:r w:rsidR="00107993" w:rsidRPr="00331650">
        <w:rPr>
          <w:lang w:val="es-ES_tradnl"/>
        </w:rPr>
        <w:t>ción</w:t>
      </w:r>
    </w:p>
    <w:p w14:paraId="7C957080" w14:textId="77777777" w:rsidR="00524B5A" w:rsidRPr="00331650" w:rsidRDefault="00524B5A" w:rsidP="00331650">
      <w:pPr>
        <w:pStyle w:val="Prrafocomn"/>
        <w:rPr>
          <w:lang w:val="es-AR"/>
        </w:rPr>
      </w:pPr>
      <w:r w:rsidRPr="00331650">
        <w:rPr>
          <w:lang w:val="es-AR"/>
        </w:rPr>
        <w:t>La investigación en psicología es fundamental para producir conocimientos de relevancia social y científica para el avance de esta disciplina (Alarcón, 2011). En países en vías de desarrollo, como el Perú, existe el doble desafío de contribuir con el avance científico de este campo del conocimiento y, al mismo tiempo, tratar de responder a los problemas y necesidades que enfrenta nuestra sociedad (Alarcón, 2011).</w:t>
      </w:r>
    </w:p>
    <w:p w14:paraId="0C09DDE2" w14:textId="08E25CF1" w:rsidR="00524B5A" w:rsidRPr="00331650" w:rsidRDefault="00524B5A" w:rsidP="00331650">
      <w:pPr>
        <w:pStyle w:val="Prrafocomn"/>
        <w:rPr>
          <w:lang w:val="es-AR"/>
        </w:rPr>
      </w:pPr>
      <w:r w:rsidRPr="00331650">
        <w:rPr>
          <w:lang w:val="es-AR"/>
        </w:rPr>
        <w:t>La investigación científica no solo constituye una actividad primordial para la generación de nuevos conocimientos, sino que también es una herramienta para la formación de profesionales de alto nivel académico (Aldana</w:t>
      </w:r>
      <w:r w:rsidR="007B1950">
        <w:rPr>
          <w:lang w:val="es-AR"/>
        </w:rPr>
        <w:t xml:space="preserve"> et al.</w:t>
      </w:r>
      <w:r w:rsidRPr="00331650">
        <w:rPr>
          <w:lang w:val="es-AR"/>
        </w:rPr>
        <w:t>, 2020). De hecho, la investigación científica es una competencia clave en la formación de los psicólogos (</w:t>
      </w:r>
      <w:proofErr w:type="spellStart"/>
      <w:r w:rsidRPr="00331650">
        <w:rPr>
          <w:lang w:val="es-AR"/>
        </w:rPr>
        <w:t>Rodolfa</w:t>
      </w:r>
      <w:proofErr w:type="spellEnd"/>
      <w:r w:rsidRPr="00331650">
        <w:rPr>
          <w:lang w:val="es-AR"/>
        </w:rPr>
        <w:t xml:space="preserve"> et al., 2005).</w:t>
      </w:r>
    </w:p>
    <w:p w14:paraId="7191D27B" w14:textId="75E32E0F" w:rsidR="00524B5A" w:rsidRPr="00331650" w:rsidRDefault="00524B5A" w:rsidP="00331650">
      <w:pPr>
        <w:pStyle w:val="Prrafocomn"/>
        <w:rPr>
          <w:lang w:val="es-AR"/>
        </w:rPr>
      </w:pPr>
      <w:r w:rsidRPr="00331650">
        <w:rPr>
          <w:lang w:val="es-AR"/>
        </w:rPr>
        <w:t>Sin embargo, después de más de sesenta años de formación en el campo, y a pesar de los esfuerzos individuales de notables psicólogos peruanos, la investigación psicológica no se ha desarrollado como se habría esperado en nuestro medio (Salas-Blas, 2019). Esto se ve reflejado en una baja producción científica por parte de los psicólogos peruanos (Vera-Villarroel</w:t>
      </w:r>
      <w:r w:rsidR="007B1950">
        <w:rPr>
          <w:lang w:val="es-AR"/>
        </w:rPr>
        <w:t xml:space="preserve"> et al.</w:t>
      </w:r>
      <w:r w:rsidRPr="00331650">
        <w:rPr>
          <w:lang w:val="es-AR"/>
        </w:rPr>
        <w:t>, 2011) y una escasa participación estudiantil en investigaciones psicológicas publicadas en revistas nacionales (Hernández</w:t>
      </w:r>
      <w:r w:rsidR="007B1950">
        <w:rPr>
          <w:lang w:val="es-AR"/>
        </w:rPr>
        <w:t xml:space="preserve"> et al.</w:t>
      </w:r>
      <w:r w:rsidRPr="00331650">
        <w:rPr>
          <w:lang w:val="es-AR"/>
        </w:rPr>
        <w:t xml:space="preserve">, 2019). </w:t>
      </w:r>
      <w:r w:rsidR="00497409">
        <w:rPr>
          <w:lang w:val="es-AR"/>
        </w:rPr>
        <w:t>E</w:t>
      </w:r>
      <w:r w:rsidRPr="00331650">
        <w:rPr>
          <w:lang w:val="es-AR"/>
        </w:rPr>
        <w:t>n una reciente investigación sobre la frecuencia de las publicaciones científicas de 231 asesores de tesis en psicología de 30 universidades peruanas, el 58.4% nunca antes había publicado un artículo científico, solo el 26.8% había publicado en los últimos tres años y un escaso 18.2% en los últimos cinco años (Mamani-Benito</w:t>
      </w:r>
      <w:r w:rsidR="007B1950">
        <w:rPr>
          <w:lang w:val="es-AR"/>
        </w:rPr>
        <w:t xml:space="preserve"> et al.</w:t>
      </w:r>
      <w:r w:rsidRPr="00331650">
        <w:rPr>
          <w:lang w:val="es-AR"/>
        </w:rPr>
        <w:t>, 2020). Hecho que podría explicarse, en alguna medida, por la existencia de deficiencias en la formación metodológica y en la escasa realización de investigaciones en su formación académica (Livia, 2008; Merino-Soto &amp; Salas-Blas, 2016).</w:t>
      </w:r>
    </w:p>
    <w:p w14:paraId="0244BF69" w14:textId="66A8F64C" w:rsidR="00524B5A" w:rsidRPr="00331650" w:rsidRDefault="00524B5A" w:rsidP="00331650">
      <w:pPr>
        <w:pStyle w:val="Prrafocomn"/>
        <w:rPr>
          <w:lang w:val="es-AR"/>
        </w:rPr>
      </w:pPr>
      <w:r w:rsidRPr="00331650">
        <w:rPr>
          <w:lang w:val="es-AR"/>
        </w:rPr>
        <w:t xml:space="preserve">Este panorama no es exclusivo de la psicología en nuestro país. </w:t>
      </w:r>
      <w:r w:rsidR="007E34D2">
        <w:rPr>
          <w:lang w:val="es-AR"/>
        </w:rPr>
        <w:t>S</w:t>
      </w:r>
      <w:r w:rsidRPr="00331650">
        <w:rPr>
          <w:lang w:val="es-AR"/>
        </w:rPr>
        <w:t xml:space="preserve">i bien la producción científica nacional se ha incrementado en los últimos años, esta sigue siendo muy baja en todas sus áreas (Hernández, 2014). En realidad, se trata de un problema mucho más complejo y bastante extendido que podría ser explicado a partir de razones estructurales y culturales, tales como la escasa inversión por parte del estado y el sector privado en proyectos de investigación, una cultura poco preocupada por el desarrollo del conocimiento científico, el escaso aporte científico y </w:t>
      </w:r>
      <w:r w:rsidRPr="00331650">
        <w:rPr>
          <w:lang w:val="es-AR"/>
        </w:rPr>
        <w:lastRenderedPageBreak/>
        <w:t>tecnológico de las universidades peruanas y la exigua producción científica en revistas indexadas (Salas-Blas, 2019).</w:t>
      </w:r>
    </w:p>
    <w:p w14:paraId="226FC30A" w14:textId="6355B4C0" w:rsidR="00524B5A" w:rsidRPr="00331650" w:rsidRDefault="00524B5A" w:rsidP="00331650">
      <w:pPr>
        <w:pStyle w:val="Prrafocomn"/>
        <w:rPr>
          <w:lang w:val="es-AR"/>
        </w:rPr>
      </w:pPr>
      <w:r w:rsidRPr="00331650">
        <w:rPr>
          <w:lang w:val="es-AR"/>
        </w:rPr>
        <w:t xml:space="preserve">Un escenario que, al parecer, podría cambiar en el marco de la actual Ley Universitaria </w:t>
      </w:r>
      <w:proofErr w:type="spellStart"/>
      <w:r w:rsidRPr="00331650">
        <w:rPr>
          <w:lang w:val="es-AR"/>
        </w:rPr>
        <w:t>N°</w:t>
      </w:r>
      <w:proofErr w:type="spellEnd"/>
      <w:r w:rsidRPr="00331650">
        <w:rPr>
          <w:lang w:val="es-AR"/>
        </w:rPr>
        <w:t xml:space="preserve"> 30220, que promueve la investigación en las universidades peruanas y restablece la elaboración de tesis como único medio para la titulación (Mamani-Benito et al., 2020; Salas-Blas, 2019). Incluso, en algunas universidades se está implementado otra modalidad relacionada a la investigación, </w:t>
      </w:r>
      <w:r w:rsidR="000B1111">
        <w:rPr>
          <w:lang w:val="es-AR"/>
        </w:rPr>
        <w:t>como</w:t>
      </w:r>
      <w:r w:rsidRPr="00331650">
        <w:rPr>
          <w:lang w:val="es-AR"/>
        </w:rPr>
        <w:t xml:space="preserve"> la publicación de un artículo científico en una revista indexada. Este contexto podría aprovecharse para impulsar la formación de nuevos investigadores desde el nivel de pregrado, en donde la investigación debe ser convertida en un eje transversal que potencie las habilidades investigativas de los estudiantes (Fernández &amp; Villavicencio, 2017)</w:t>
      </w:r>
      <w:r w:rsidR="00031284">
        <w:rPr>
          <w:lang w:val="es-AR"/>
        </w:rPr>
        <w:t>;</w:t>
      </w:r>
      <w:r w:rsidRPr="00331650">
        <w:rPr>
          <w:lang w:val="es-AR"/>
        </w:rPr>
        <w:t xml:space="preserve"> y culmin</w:t>
      </w:r>
      <w:r w:rsidR="00EE2870">
        <w:rPr>
          <w:lang w:val="es-AR"/>
        </w:rPr>
        <w:t>e</w:t>
      </w:r>
      <w:r w:rsidRPr="00331650">
        <w:rPr>
          <w:lang w:val="es-AR"/>
        </w:rPr>
        <w:t xml:space="preserve"> en el nivel de doctorado, en donde se debe ser lo suficientemente competente para brindar aportes originales al conocimiento científico (León, 2016).</w:t>
      </w:r>
    </w:p>
    <w:p w14:paraId="349A0A56" w14:textId="0097FD3B" w:rsidR="00524B5A" w:rsidRPr="00331650" w:rsidRDefault="00524B5A" w:rsidP="00331650">
      <w:pPr>
        <w:pStyle w:val="Prrafocomn"/>
        <w:rPr>
          <w:lang w:val="es-AR"/>
        </w:rPr>
      </w:pPr>
      <w:r w:rsidRPr="00331650">
        <w:rPr>
          <w:lang w:val="es-AR"/>
        </w:rPr>
        <w:t xml:space="preserve">Sin embargo, este desafío es muy grande y complejo, </w:t>
      </w:r>
      <w:r w:rsidR="00844AA3" w:rsidRPr="00331650">
        <w:rPr>
          <w:lang w:val="es-AR"/>
        </w:rPr>
        <w:t>puesto que,</w:t>
      </w:r>
      <w:r w:rsidRPr="00331650">
        <w:rPr>
          <w:lang w:val="es-AR"/>
        </w:rPr>
        <w:t xml:space="preserve"> a los problemas estructurales y culturales arriba señalados, habría que añadirle los que están relacionados a la propia formación en investigación y factores de índole individual entre los estudiantes. Esto último</w:t>
      </w:r>
      <w:r w:rsidR="009C5593">
        <w:rPr>
          <w:lang w:val="es-AR"/>
        </w:rPr>
        <w:t>,</w:t>
      </w:r>
      <w:r w:rsidRPr="00331650">
        <w:rPr>
          <w:lang w:val="es-AR"/>
        </w:rPr>
        <w:t xml:space="preserve"> se refiere a su personalidad, sistemas de creencias, expectativas, percepción de dificultad, actitudes hacia la investigación y la estadística, aptitud académica, entre otros.</w:t>
      </w:r>
    </w:p>
    <w:p w14:paraId="148B5C76" w14:textId="6604241A" w:rsidR="00524B5A" w:rsidRDefault="00524B5A" w:rsidP="00331650">
      <w:pPr>
        <w:pStyle w:val="Prrafocomn"/>
        <w:rPr>
          <w:lang w:val="es-AR"/>
        </w:rPr>
      </w:pPr>
      <w:r w:rsidRPr="00331650">
        <w:rPr>
          <w:lang w:val="es-AR"/>
        </w:rPr>
        <w:t xml:space="preserve">De acuerdo con León (2016), “los alumnos de pregrado en el Perú no tienen la experiencia de investigación que se necesita para generar las ideas básicas de una propuesta de tesis. Necesitan muchas sugerencias sustantivas y metodológicas para poder completarla” (pp. 156-157). En efecto, en el estudio de </w:t>
      </w:r>
      <w:proofErr w:type="spellStart"/>
      <w:r w:rsidRPr="00331650">
        <w:rPr>
          <w:lang w:val="es-AR"/>
        </w:rPr>
        <w:t>Aiquipa</w:t>
      </w:r>
      <w:proofErr w:type="spellEnd"/>
      <w:r w:rsidR="00994CB5">
        <w:rPr>
          <w:lang w:val="es-AR"/>
        </w:rPr>
        <w:t xml:space="preserve"> et al.</w:t>
      </w:r>
      <w:r w:rsidRPr="00331650">
        <w:rPr>
          <w:lang w:val="es-AR"/>
        </w:rPr>
        <w:t xml:space="preserve"> (2018), se encontró que la mayoría de los estudiantes de psicología entrevistados expresaron su preferencia por titularse con cualquier otra modalidad distinta a la tesis. Según estos autores, factores de diversa naturaleza —psicológicos, circunstanciales, relativos a la universidad, familiares y socioculturales— intervienen en la decisión de llevar a cabo una tesis en psicología.</w:t>
      </w:r>
    </w:p>
    <w:p w14:paraId="47E9DB60" w14:textId="77777777" w:rsidR="00120636" w:rsidRPr="00331650" w:rsidRDefault="00120636" w:rsidP="00331650">
      <w:pPr>
        <w:pStyle w:val="Prrafocomn"/>
        <w:rPr>
          <w:lang w:val="es-AR"/>
        </w:rPr>
      </w:pPr>
    </w:p>
    <w:p w14:paraId="4166DED4" w14:textId="77777777" w:rsidR="00524B5A" w:rsidRPr="00331650" w:rsidRDefault="00524B5A" w:rsidP="00331650">
      <w:pPr>
        <w:pStyle w:val="Prrafocomn"/>
        <w:rPr>
          <w:b/>
          <w:bCs/>
          <w:i/>
          <w:iCs/>
          <w:lang w:val="es-AR"/>
        </w:rPr>
      </w:pPr>
      <w:r w:rsidRPr="00331650">
        <w:rPr>
          <w:b/>
          <w:bCs/>
          <w:i/>
          <w:iCs/>
          <w:lang w:val="es-AR"/>
        </w:rPr>
        <w:t>Los cursos de metodología de la investigación y estadística</w:t>
      </w:r>
    </w:p>
    <w:p w14:paraId="227F3B31" w14:textId="77777777" w:rsidR="00524B5A" w:rsidRPr="00331650" w:rsidRDefault="00524B5A" w:rsidP="00331650">
      <w:pPr>
        <w:pStyle w:val="Prrafocomn"/>
        <w:rPr>
          <w:lang w:val="es-AR"/>
        </w:rPr>
      </w:pPr>
      <w:r w:rsidRPr="00331650">
        <w:rPr>
          <w:lang w:val="es-AR"/>
        </w:rPr>
        <w:t>Diversas investigaciones señalan que los estudiantes de ciencias sociales consideran que los cursos de metodología de la investigación y estadística son dos de los cursos más difíciles, demandantes y desafiantes dentro de su formación académica (</w:t>
      </w:r>
      <w:proofErr w:type="spellStart"/>
      <w:r w:rsidRPr="00331650">
        <w:rPr>
          <w:lang w:val="es-AR"/>
        </w:rPr>
        <w:t>Murtonen</w:t>
      </w:r>
      <w:proofErr w:type="spellEnd"/>
      <w:r w:rsidRPr="00331650">
        <w:rPr>
          <w:lang w:val="es-AR"/>
        </w:rPr>
        <w:t xml:space="preserve">, 2005; </w:t>
      </w:r>
      <w:proofErr w:type="spellStart"/>
      <w:r w:rsidRPr="00331650">
        <w:rPr>
          <w:lang w:val="es-AR"/>
        </w:rPr>
        <w:t>Murtonen</w:t>
      </w:r>
      <w:proofErr w:type="spellEnd"/>
      <w:r w:rsidRPr="00331650">
        <w:rPr>
          <w:lang w:val="es-AR"/>
        </w:rPr>
        <w:t xml:space="preserve"> &amp; </w:t>
      </w:r>
      <w:proofErr w:type="spellStart"/>
      <w:r w:rsidRPr="00331650">
        <w:rPr>
          <w:lang w:val="es-AR"/>
        </w:rPr>
        <w:t>Lehtinen</w:t>
      </w:r>
      <w:proofErr w:type="spellEnd"/>
      <w:r w:rsidRPr="00331650">
        <w:rPr>
          <w:lang w:val="es-AR"/>
        </w:rPr>
        <w:t xml:space="preserve">, 2003; </w:t>
      </w:r>
      <w:proofErr w:type="spellStart"/>
      <w:r w:rsidRPr="00331650">
        <w:rPr>
          <w:lang w:val="es-AR"/>
        </w:rPr>
        <w:t>Papanastasiou</w:t>
      </w:r>
      <w:proofErr w:type="spellEnd"/>
      <w:r w:rsidRPr="00331650">
        <w:rPr>
          <w:lang w:val="es-AR"/>
        </w:rPr>
        <w:t xml:space="preserve">, 2014; </w:t>
      </w:r>
      <w:proofErr w:type="spellStart"/>
      <w:r w:rsidRPr="00331650">
        <w:rPr>
          <w:lang w:val="es-AR"/>
        </w:rPr>
        <w:t>Sizemore</w:t>
      </w:r>
      <w:proofErr w:type="spellEnd"/>
      <w:r w:rsidRPr="00331650">
        <w:rPr>
          <w:lang w:val="es-AR"/>
        </w:rPr>
        <w:t xml:space="preserve"> &amp; Lewandowski, 2009). Según </w:t>
      </w:r>
      <w:proofErr w:type="spellStart"/>
      <w:r w:rsidRPr="00331650">
        <w:rPr>
          <w:lang w:val="es-AR"/>
        </w:rPr>
        <w:t>Papanastasiou</w:t>
      </w:r>
      <w:proofErr w:type="spellEnd"/>
      <w:r w:rsidRPr="00331650">
        <w:rPr>
          <w:lang w:val="es-AR"/>
        </w:rPr>
        <w:t xml:space="preserve"> </w:t>
      </w:r>
      <w:r w:rsidRPr="00331650">
        <w:rPr>
          <w:lang w:val="es-AR"/>
        </w:rPr>
        <w:lastRenderedPageBreak/>
        <w:t xml:space="preserve">(2014), a pesar de la gran importancia de estos cursos, los métodos de investigación siempre tienden a ser uno de los cursos menos favoritos para los estudiantes, quienes a menudo los perciben como un obstáculo en sus estudios. Esta autora, agrega, que los estudiantes muchas veces no se ven a sí mismos como investigadores o no se sienten seguros de comprender y usar la investigación. </w:t>
      </w:r>
      <w:proofErr w:type="spellStart"/>
      <w:r w:rsidRPr="00331650">
        <w:rPr>
          <w:lang w:val="es-AR"/>
        </w:rPr>
        <w:t>Murtonen</w:t>
      </w:r>
      <w:proofErr w:type="spellEnd"/>
      <w:r w:rsidRPr="00331650">
        <w:rPr>
          <w:lang w:val="es-AR"/>
        </w:rPr>
        <w:t xml:space="preserve"> y </w:t>
      </w:r>
      <w:proofErr w:type="spellStart"/>
      <w:r w:rsidRPr="00331650">
        <w:rPr>
          <w:lang w:val="es-AR"/>
        </w:rPr>
        <w:t>Lehtinen</w:t>
      </w:r>
      <w:proofErr w:type="spellEnd"/>
      <w:r w:rsidRPr="00331650">
        <w:rPr>
          <w:lang w:val="es-AR"/>
        </w:rPr>
        <w:t xml:space="preserve"> (2003) señalan que es probable que los métodos cuantitativos, incluidos los cursos de estadística, resulten poco atractivos y difíciles para los estudiantes.</w:t>
      </w:r>
    </w:p>
    <w:p w14:paraId="060E87EB" w14:textId="0E73A24C" w:rsidR="00524B5A" w:rsidRPr="00331650" w:rsidRDefault="00524B5A" w:rsidP="00331650">
      <w:pPr>
        <w:pStyle w:val="Prrafocomn"/>
        <w:rPr>
          <w:lang w:val="es-AR"/>
        </w:rPr>
      </w:pPr>
      <w:r w:rsidRPr="00331650">
        <w:rPr>
          <w:lang w:val="es-AR"/>
        </w:rPr>
        <w:t>La evidencia sugiere que la mayoría de los estudiantes universitarios, que llevan cursos introductorios de metodología de la investigación, no perciben la relevancia del curso para su propia formación, se sienten ansiosos o nerviosos por el curso y su nivel de dificultad, no se encuentran interesados y motivados por aprender el material de clase y tienen malas actitudes e ideas erróneas acerca de la investigación (</w:t>
      </w:r>
      <w:proofErr w:type="spellStart"/>
      <w:r w:rsidRPr="00331650">
        <w:rPr>
          <w:lang w:val="es-AR"/>
        </w:rPr>
        <w:t>Earley</w:t>
      </w:r>
      <w:proofErr w:type="spellEnd"/>
      <w:r w:rsidRPr="00331650">
        <w:rPr>
          <w:lang w:val="es-AR"/>
        </w:rPr>
        <w:t>, 2014). Se ha reportado que los estudiantes de psicología perciben que los cursos de metodología tienen menos valor (</w:t>
      </w:r>
      <w:proofErr w:type="spellStart"/>
      <w:r w:rsidRPr="00331650">
        <w:rPr>
          <w:lang w:val="es-AR"/>
        </w:rPr>
        <w:t>Rajecki</w:t>
      </w:r>
      <w:proofErr w:type="spellEnd"/>
      <w:r w:rsidR="00E764AC">
        <w:rPr>
          <w:lang w:val="es-AR"/>
        </w:rPr>
        <w:t xml:space="preserve"> et al.</w:t>
      </w:r>
      <w:r w:rsidRPr="00331650">
        <w:rPr>
          <w:lang w:val="es-AR"/>
        </w:rPr>
        <w:t>, 2005) y que el interés hacia la investigación es de un nivel bajo a moderado en promedio (</w:t>
      </w:r>
      <w:proofErr w:type="spellStart"/>
      <w:r w:rsidRPr="00331650">
        <w:rPr>
          <w:lang w:val="es-AR"/>
        </w:rPr>
        <w:t>Vittengl</w:t>
      </w:r>
      <w:proofErr w:type="spellEnd"/>
      <w:r w:rsidRPr="00331650">
        <w:rPr>
          <w:lang w:val="es-AR"/>
        </w:rPr>
        <w:t xml:space="preserve"> et al., 2004).</w:t>
      </w:r>
    </w:p>
    <w:p w14:paraId="7680EFED" w14:textId="4A31323A" w:rsidR="00524B5A" w:rsidRPr="00331650" w:rsidRDefault="00524B5A" w:rsidP="00331650">
      <w:pPr>
        <w:pStyle w:val="Prrafocomn"/>
        <w:rPr>
          <w:lang w:val="es-AR"/>
        </w:rPr>
      </w:pPr>
      <w:r w:rsidRPr="00331650">
        <w:rPr>
          <w:lang w:val="es-AR"/>
        </w:rPr>
        <w:t>Por otro lado, los cursos de estadística son los que generan mayor temor y ansiedad entre los estudiantes universitarios (</w:t>
      </w:r>
      <w:proofErr w:type="spellStart"/>
      <w:r w:rsidRPr="00331650">
        <w:rPr>
          <w:lang w:val="es-AR"/>
        </w:rPr>
        <w:t>Dempster</w:t>
      </w:r>
      <w:proofErr w:type="spellEnd"/>
      <w:r w:rsidRPr="00331650">
        <w:rPr>
          <w:lang w:val="es-AR"/>
        </w:rPr>
        <w:t xml:space="preserve"> &amp; </w:t>
      </w:r>
      <w:proofErr w:type="spellStart"/>
      <w:r w:rsidRPr="00331650">
        <w:rPr>
          <w:lang w:val="es-AR"/>
        </w:rPr>
        <w:t>McCorry</w:t>
      </w:r>
      <w:proofErr w:type="spellEnd"/>
      <w:r w:rsidRPr="00331650">
        <w:rPr>
          <w:lang w:val="es-AR"/>
        </w:rPr>
        <w:t>, 2009; Sesé</w:t>
      </w:r>
      <w:r w:rsidR="00E764AC">
        <w:rPr>
          <w:lang w:val="es-AR"/>
        </w:rPr>
        <w:t xml:space="preserve"> et al.</w:t>
      </w:r>
      <w:r w:rsidRPr="00331650">
        <w:rPr>
          <w:lang w:val="es-AR"/>
        </w:rPr>
        <w:t>, 2015). Según Batanero</w:t>
      </w:r>
      <w:r w:rsidR="00AF0EBF">
        <w:rPr>
          <w:lang w:val="es-AR"/>
        </w:rPr>
        <w:t xml:space="preserve"> et al. </w:t>
      </w:r>
      <w:r w:rsidRPr="00331650">
        <w:rPr>
          <w:lang w:val="es-AR"/>
        </w:rPr>
        <w:t>(2012), la enseñanza de la estadística puede plantear especiales problemas didácticos en los estudiantes de psicología, al no poseer una base matemática tan amplia como en otros casos. Estos estudiantes consideran que el aprendizaje de la estadística es importante, pero al mismo tiempo perciben que estos cursos son aburridos y difíciles (Burga, 2010). Es probable, que los estudiantes de psicología puedan tener dudas acerca de la utilidad de la estadística para su futuro profesional y que, al parecer, la tendencia sea creer que su aprendizaje es importante solo para graduarse (Griffith</w:t>
      </w:r>
      <w:r w:rsidR="00AF0EBF">
        <w:rPr>
          <w:lang w:val="es-AR"/>
        </w:rPr>
        <w:t xml:space="preserve"> et al.</w:t>
      </w:r>
      <w:r w:rsidRPr="00331650">
        <w:rPr>
          <w:lang w:val="es-AR"/>
        </w:rPr>
        <w:t>, 2012). Es decir, que la estadística es necesaria solo para realizar una tesis o trabajo de investigación conducente a un grado académico.</w:t>
      </w:r>
    </w:p>
    <w:p w14:paraId="4B8141B8" w14:textId="7191DB39" w:rsidR="00524B5A" w:rsidRDefault="00524B5A" w:rsidP="00331650">
      <w:pPr>
        <w:pStyle w:val="Prrafocomn"/>
        <w:rPr>
          <w:lang w:val="es-AR"/>
        </w:rPr>
      </w:pPr>
      <w:r w:rsidRPr="00331650">
        <w:rPr>
          <w:lang w:val="es-AR"/>
        </w:rPr>
        <w:t>Los altos niveles de ansiedad hacia la estadística y las actitudes negativas hacia la relevancia de esta disciplina se asocian con resultados académicos deficientes (</w:t>
      </w:r>
      <w:proofErr w:type="spellStart"/>
      <w:r w:rsidRPr="00331650">
        <w:rPr>
          <w:lang w:val="es-AR"/>
        </w:rPr>
        <w:t>Bourne</w:t>
      </w:r>
      <w:proofErr w:type="spellEnd"/>
      <w:r w:rsidRPr="00331650">
        <w:rPr>
          <w:lang w:val="es-AR"/>
        </w:rPr>
        <w:t xml:space="preserve"> &amp; </w:t>
      </w:r>
      <w:proofErr w:type="spellStart"/>
      <w:r w:rsidRPr="00331650">
        <w:rPr>
          <w:lang w:val="es-AR"/>
        </w:rPr>
        <w:t>Nesbit</w:t>
      </w:r>
      <w:proofErr w:type="spellEnd"/>
      <w:r w:rsidRPr="00331650">
        <w:rPr>
          <w:lang w:val="es-AR"/>
        </w:rPr>
        <w:t>, 2018). Una cantidad cada vez mayor de evidencia sugiere que los estudiantes de psicología experimentan ansiedad frente a la estadística, lo que posteriormente se ha demostrado que afecta negativamente el rendimiento (Tremblay</w:t>
      </w:r>
      <w:r w:rsidR="00E95799">
        <w:rPr>
          <w:lang w:val="es-AR"/>
        </w:rPr>
        <w:t xml:space="preserve"> et al.</w:t>
      </w:r>
      <w:r w:rsidRPr="00331650">
        <w:rPr>
          <w:lang w:val="es-AR"/>
        </w:rPr>
        <w:t>, 2000). Actitudes favorables hacia la estadística predicen un mejor rendimiento académico en esta materia (</w:t>
      </w:r>
      <w:proofErr w:type="spellStart"/>
      <w:r w:rsidRPr="00331650">
        <w:rPr>
          <w:lang w:val="es-AR"/>
        </w:rPr>
        <w:t>Dempster</w:t>
      </w:r>
      <w:proofErr w:type="spellEnd"/>
      <w:r w:rsidRPr="00331650">
        <w:rPr>
          <w:lang w:val="es-AR"/>
        </w:rPr>
        <w:t xml:space="preserve"> &amp; </w:t>
      </w:r>
      <w:proofErr w:type="spellStart"/>
      <w:r w:rsidRPr="00331650">
        <w:rPr>
          <w:lang w:val="es-AR"/>
        </w:rPr>
        <w:t>McCorry</w:t>
      </w:r>
      <w:proofErr w:type="spellEnd"/>
      <w:r w:rsidRPr="00331650">
        <w:rPr>
          <w:lang w:val="es-AR"/>
        </w:rPr>
        <w:t xml:space="preserve">, 2009; Evans, 2007; </w:t>
      </w:r>
      <w:proofErr w:type="spellStart"/>
      <w:r w:rsidRPr="00331650">
        <w:rPr>
          <w:lang w:val="es-AR"/>
        </w:rPr>
        <w:t>Rosli</w:t>
      </w:r>
      <w:proofErr w:type="spellEnd"/>
      <w:r w:rsidR="00E95799">
        <w:rPr>
          <w:lang w:val="es-AR"/>
        </w:rPr>
        <w:t xml:space="preserve"> et al.</w:t>
      </w:r>
      <w:r w:rsidRPr="00331650">
        <w:rPr>
          <w:lang w:val="es-AR"/>
        </w:rPr>
        <w:t>, 2017; Sesé et al., 2015).</w:t>
      </w:r>
    </w:p>
    <w:p w14:paraId="03940263" w14:textId="77777777" w:rsidR="00120636" w:rsidRPr="00331650" w:rsidRDefault="00120636" w:rsidP="00331650">
      <w:pPr>
        <w:pStyle w:val="Prrafocomn"/>
        <w:rPr>
          <w:lang w:val="es-AR"/>
        </w:rPr>
      </w:pPr>
    </w:p>
    <w:p w14:paraId="38C31BF7" w14:textId="77777777" w:rsidR="00524B5A" w:rsidRPr="00331650" w:rsidRDefault="00524B5A" w:rsidP="00331650">
      <w:pPr>
        <w:pStyle w:val="Prrafocomn"/>
        <w:rPr>
          <w:b/>
          <w:bCs/>
          <w:i/>
          <w:iCs/>
          <w:lang w:val="es-AR"/>
        </w:rPr>
      </w:pPr>
      <w:r w:rsidRPr="00331650">
        <w:rPr>
          <w:b/>
          <w:bCs/>
          <w:i/>
          <w:iCs/>
          <w:lang w:val="es-AR"/>
        </w:rPr>
        <w:lastRenderedPageBreak/>
        <w:t>Las actitudes hacia la investigación científica</w:t>
      </w:r>
    </w:p>
    <w:p w14:paraId="3014B0B1" w14:textId="77777777" w:rsidR="00524B5A" w:rsidRPr="00331650" w:rsidRDefault="00524B5A" w:rsidP="00331650">
      <w:pPr>
        <w:pStyle w:val="Prrafocomn"/>
        <w:rPr>
          <w:lang w:val="es-AR"/>
        </w:rPr>
      </w:pPr>
      <w:r w:rsidRPr="00331650">
        <w:rPr>
          <w:lang w:val="es-AR"/>
        </w:rPr>
        <w:t>La actitud es definida como una tendencia psicológica que se expresa al evaluar una entidad u objeto particular como favorable o desfavorable (</w:t>
      </w:r>
      <w:proofErr w:type="spellStart"/>
      <w:r w:rsidRPr="00331650">
        <w:rPr>
          <w:lang w:val="es-AR"/>
        </w:rPr>
        <w:t>Eagly</w:t>
      </w:r>
      <w:proofErr w:type="spellEnd"/>
      <w:r w:rsidRPr="00331650">
        <w:rPr>
          <w:lang w:val="es-AR"/>
        </w:rPr>
        <w:t xml:space="preserve"> &amp; </w:t>
      </w:r>
      <w:proofErr w:type="spellStart"/>
      <w:r w:rsidRPr="00331650">
        <w:rPr>
          <w:lang w:val="es-AR"/>
        </w:rPr>
        <w:t>Chaiken</w:t>
      </w:r>
      <w:proofErr w:type="spellEnd"/>
      <w:r w:rsidRPr="00331650">
        <w:rPr>
          <w:lang w:val="es-AR"/>
        </w:rPr>
        <w:t xml:space="preserve">, 2007). En este caso, la entidad u objeto es la investigación científica. De acuerdo con </w:t>
      </w:r>
      <w:proofErr w:type="spellStart"/>
      <w:r w:rsidRPr="00331650">
        <w:rPr>
          <w:lang w:val="es-AR"/>
        </w:rPr>
        <w:t>Eagly</w:t>
      </w:r>
      <w:proofErr w:type="spellEnd"/>
      <w:r w:rsidRPr="00331650">
        <w:rPr>
          <w:lang w:val="es-AR"/>
        </w:rPr>
        <w:t xml:space="preserve"> y </w:t>
      </w:r>
      <w:proofErr w:type="spellStart"/>
      <w:r w:rsidRPr="00331650">
        <w:rPr>
          <w:lang w:val="es-AR"/>
        </w:rPr>
        <w:t>Chaiken</w:t>
      </w:r>
      <w:proofErr w:type="spellEnd"/>
      <w:r w:rsidRPr="00331650">
        <w:rPr>
          <w:lang w:val="es-AR"/>
        </w:rPr>
        <w:t xml:space="preserve"> (2007), las actitudes se desarrollan a partir de la percepción o la exposición de un individuo a la entidad u objeto que configura sus respuestas hacia este. Este primer encuentro, predispone a las personas a responder consistentemente a la entidad en posteriores encuentros. Las actitudes hacia la investigación representan las predisposiciones cognitivas, afectivas y conductuales hacia el campo de la investigación, independientemente de la orientación que se tenga hacia métodos cuantitativos, cualitativos o mixtos (</w:t>
      </w:r>
      <w:proofErr w:type="spellStart"/>
      <w:r w:rsidRPr="00331650">
        <w:rPr>
          <w:lang w:val="es-AR"/>
        </w:rPr>
        <w:t>Papanastasiou</w:t>
      </w:r>
      <w:proofErr w:type="spellEnd"/>
      <w:r w:rsidRPr="00331650">
        <w:rPr>
          <w:lang w:val="es-AR"/>
        </w:rPr>
        <w:t>, 2014).</w:t>
      </w:r>
    </w:p>
    <w:p w14:paraId="24CB479A" w14:textId="2A0E6276" w:rsidR="00524B5A" w:rsidRPr="00331650" w:rsidRDefault="00524B5A" w:rsidP="00331650">
      <w:pPr>
        <w:pStyle w:val="Prrafocomn"/>
        <w:rPr>
          <w:lang w:val="es-AR"/>
        </w:rPr>
      </w:pPr>
      <w:r w:rsidRPr="00331650">
        <w:rPr>
          <w:lang w:val="es-AR"/>
        </w:rPr>
        <w:t xml:space="preserve">Las actitudes hacia la investigación pueden tener un importante impacto sobre la motivación y el aprendizaje de los cursos de metodología de la investigación. </w:t>
      </w:r>
      <w:proofErr w:type="spellStart"/>
      <w:r w:rsidRPr="00331650">
        <w:rPr>
          <w:lang w:val="es-AR"/>
        </w:rPr>
        <w:t>Murtonen</w:t>
      </w:r>
      <w:proofErr w:type="spellEnd"/>
      <w:r w:rsidRPr="00331650">
        <w:rPr>
          <w:lang w:val="es-AR"/>
        </w:rPr>
        <w:t xml:space="preserve"> (2005) encontró que las dificultades que experimentan los estudiantes en el aprendizaje de métodos cuantitativos están conectadas con una orientación negativa hacia estos. </w:t>
      </w:r>
      <w:proofErr w:type="spellStart"/>
      <w:r w:rsidRPr="00331650">
        <w:rPr>
          <w:lang w:val="es-AR"/>
        </w:rPr>
        <w:t>Sizemore</w:t>
      </w:r>
      <w:proofErr w:type="spellEnd"/>
      <w:r w:rsidRPr="00331650">
        <w:rPr>
          <w:lang w:val="es-AR"/>
        </w:rPr>
        <w:t xml:space="preserve"> y Lewandowski (2009) hallaron que completar un curso en métodos de investigación y estadística produce un cambio significativo en el conocimiento de estas áreas, pero las actitudes hacia la investigación y la estadística disminuyen. Otros estudios han explorado, específicamente, las actitudes hacia la investigación cualitativa y mixta en psicología, encontrando cierta apertura hacia el uso de estos métodos, pero también ideas erróneas, malentendidos y percepciones negativas sobre la confianza y experiencia para llevar a cabo este tipo de investigaciones (</w:t>
      </w:r>
      <w:proofErr w:type="spellStart"/>
      <w:r w:rsidRPr="00331650">
        <w:rPr>
          <w:lang w:val="es-AR"/>
        </w:rPr>
        <w:t>Povee</w:t>
      </w:r>
      <w:proofErr w:type="spellEnd"/>
      <w:r w:rsidRPr="00331650">
        <w:rPr>
          <w:lang w:val="es-AR"/>
        </w:rPr>
        <w:t xml:space="preserve"> &amp; Roberts, 2014, 2015).</w:t>
      </w:r>
    </w:p>
    <w:p w14:paraId="2586957F" w14:textId="602C39FF" w:rsidR="00524B5A" w:rsidRDefault="00524B5A" w:rsidP="00331650">
      <w:pPr>
        <w:pStyle w:val="Prrafocomn"/>
        <w:rPr>
          <w:lang w:val="es-AR"/>
        </w:rPr>
      </w:pPr>
      <w:r w:rsidRPr="00331650">
        <w:rPr>
          <w:lang w:val="es-AR"/>
        </w:rPr>
        <w:t>En Latinoamérica, se observa un creciente interés por esta línea de investigación. Sin embargo, son pocos los estudios que abordan esta temática en estudiantes de psicología, específicamente. En Colombia, Villamizar</w:t>
      </w:r>
      <w:r w:rsidR="0090182A">
        <w:rPr>
          <w:lang w:val="es-AR"/>
        </w:rPr>
        <w:t xml:space="preserve"> et al.</w:t>
      </w:r>
      <w:r w:rsidRPr="00331650">
        <w:rPr>
          <w:lang w:val="es-AR"/>
        </w:rPr>
        <w:t xml:space="preserve"> (2016) reportaron que los estudiantes de psicología presentan actitudes favorables hacia la investigación y que existen ciertas diferencias en el nivel de las actitudes, según la edad y el nivel de formación. En Perú, se ha encontrado que los estudiantes de psicología poseen actitudes favorables hacia la investigación científica (De la Cruz, 2013).</w:t>
      </w:r>
    </w:p>
    <w:p w14:paraId="1BB9E805" w14:textId="77777777" w:rsidR="00120636" w:rsidRPr="00331650" w:rsidRDefault="00120636" w:rsidP="00331650">
      <w:pPr>
        <w:pStyle w:val="Prrafocomn"/>
        <w:rPr>
          <w:lang w:val="es-AR"/>
        </w:rPr>
      </w:pPr>
    </w:p>
    <w:p w14:paraId="3721E59B" w14:textId="77777777" w:rsidR="00524B5A" w:rsidRPr="00331650" w:rsidRDefault="00524B5A" w:rsidP="00331650">
      <w:pPr>
        <w:pStyle w:val="Prrafocomn"/>
        <w:rPr>
          <w:b/>
          <w:bCs/>
          <w:i/>
          <w:iCs/>
          <w:lang w:val="es-AR"/>
        </w:rPr>
      </w:pPr>
      <w:r w:rsidRPr="00331650">
        <w:rPr>
          <w:b/>
          <w:bCs/>
          <w:i/>
          <w:iCs/>
          <w:lang w:val="es-AR"/>
        </w:rPr>
        <w:t>Las actitudes hacia la estadística</w:t>
      </w:r>
    </w:p>
    <w:p w14:paraId="2A723531" w14:textId="44134D20" w:rsidR="00524B5A" w:rsidRPr="00331650" w:rsidRDefault="00524B5A" w:rsidP="00331650">
      <w:pPr>
        <w:pStyle w:val="Prrafocomn"/>
        <w:rPr>
          <w:lang w:val="es-AR"/>
        </w:rPr>
      </w:pPr>
      <w:r w:rsidRPr="00331650">
        <w:rPr>
          <w:lang w:val="es-AR"/>
        </w:rPr>
        <w:t>La actitud hacia la estadística se ha definido como una predisposición evaluativa, positiva o negativa, hacia la estadística (Escalante</w:t>
      </w:r>
      <w:r w:rsidR="0090182A">
        <w:rPr>
          <w:lang w:val="es-AR"/>
        </w:rPr>
        <w:t xml:space="preserve"> et al.</w:t>
      </w:r>
      <w:r w:rsidRPr="00331650">
        <w:rPr>
          <w:lang w:val="es-AR"/>
        </w:rPr>
        <w:t xml:space="preserve">, 2012). Según Rodríguez (2011), se trata de una organización aprendida y duradera de creencias y cogniciones dotada de una carga afectiva a favor </w:t>
      </w:r>
      <w:r w:rsidRPr="00331650">
        <w:rPr>
          <w:lang w:val="es-AR"/>
        </w:rPr>
        <w:lastRenderedPageBreak/>
        <w:t xml:space="preserve">o en contra de esta disciplina y que predispone a una determinada acción. Esta predisposición a responder frente a la estadística, en interacción con otras variables disposicionales y situacionales, guía y dirige el comportamiento. </w:t>
      </w:r>
    </w:p>
    <w:p w14:paraId="7A6F5005" w14:textId="1D811B76" w:rsidR="00524B5A" w:rsidRPr="00331650" w:rsidRDefault="00524B5A" w:rsidP="00331650">
      <w:pPr>
        <w:pStyle w:val="Prrafocomn"/>
        <w:rPr>
          <w:lang w:val="es-AR"/>
        </w:rPr>
      </w:pPr>
      <w:r w:rsidRPr="00331650">
        <w:rPr>
          <w:lang w:val="es-AR"/>
        </w:rPr>
        <w:t>La investigación sobre el tema ha identificado varios factores que influyen en la formación de las actitudes hacia la estadística en los estudiantes de psicología. Desde las calificaciones previas en matemáticas, el nivel de formación, los estudios previos en estadística, las cualidades didácticas de los profesores, el conocimiento sobre el papel y la utilidad de la estadística para el futuro profesional, hasta el valor que se le atribuye a esta disciplina (Carmona</w:t>
      </w:r>
      <w:r w:rsidR="00AA24C7">
        <w:rPr>
          <w:lang w:val="es-AR"/>
        </w:rPr>
        <w:t xml:space="preserve"> et al.</w:t>
      </w:r>
      <w:r w:rsidRPr="00331650">
        <w:rPr>
          <w:lang w:val="es-AR"/>
        </w:rPr>
        <w:t>, 2005; Comas</w:t>
      </w:r>
      <w:r w:rsidR="00AA24C7">
        <w:rPr>
          <w:lang w:val="es-AR"/>
        </w:rPr>
        <w:t xml:space="preserve"> et al.</w:t>
      </w:r>
      <w:r w:rsidRPr="00331650">
        <w:rPr>
          <w:lang w:val="es-AR"/>
        </w:rPr>
        <w:t>, 2017; Rodríguez, 2011; Ruggeri</w:t>
      </w:r>
      <w:r w:rsidR="00AA24C7">
        <w:rPr>
          <w:lang w:val="es-AR"/>
        </w:rPr>
        <w:t xml:space="preserve"> et al.</w:t>
      </w:r>
      <w:r w:rsidRPr="00331650">
        <w:rPr>
          <w:lang w:val="es-AR"/>
        </w:rPr>
        <w:t>, 2008). Asimismo, si bien los estudiantes de psicología a menudo presentan actitudes positivas hacia la estadística (Carmona et al., 2005; Comas et al., 2017; Escalante et al., 2012), estas suelen ser más bajas cuando se les compara con estudiantes de otras carreras profesionales (Griffith et al., 2012; Rodríguez, 2011). Específicamente, las actitudes más favorables tienen que ver con la necesidad de aprender esta materia y las actitudes menos favorables con la dificultad que implica su aprendizaje (Carmona et al., 2005; Escalante et al., 2012; Griffith et al., 2012).</w:t>
      </w:r>
    </w:p>
    <w:p w14:paraId="1B5DCB00" w14:textId="4606CF5F" w:rsidR="00524B5A" w:rsidRDefault="00524B5A" w:rsidP="00331650">
      <w:pPr>
        <w:pStyle w:val="Prrafocomn"/>
        <w:rPr>
          <w:lang w:val="es-AR"/>
        </w:rPr>
      </w:pPr>
      <w:r w:rsidRPr="00331650">
        <w:rPr>
          <w:lang w:val="es-AR"/>
        </w:rPr>
        <w:t>En Perú, si bien se han desarrollado importantes estudios sobre las actitudes hacia la estadística en profesores de educación (Aparicio &amp; Bazán, 2006; Estrada et al., 2013) y estudiantes universitarios de mediana edad (Tarazona</w:t>
      </w:r>
      <w:r w:rsidR="005F3929">
        <w:rPr>
          <w:lang w:val="es-AR"/>
        </w:rPr>
        <w:t xml:space="preserve"> et al.</w:t>
      </w:r>
      <w:r w:rsidRPr="00331650">
        <w:rPr>
          <w:lang w:val="es-AR"/>
        </w:rPr>
        <w:t>, 2013), hasta el momento no se tiene conocimiento de ningún otro estudio sobre el tema con estudiantes de psicología. No obstante, Burga (2010) elaboró una jerarquía de objetivos para la enseñanza de la estadística en psicología, destacándose aquellos relacionados con el análisis de datos (</w:t>
      </w:r>
      <w:proofErr w:type="spellStart"/>
      <w:r w:rsidRPr="00331650">
        <w:rPr>
          <w:lang w:val="es-AR"/>
        </w:rPr>
        <w:t>p.e</w:t>
      </w:r>
      <w:proofErr w:type="spellEnd"/>
      <w:r w:rsidRPr="00331650">
        <w:rPr>
          <w:lang w:val="es-AR"/>
        </w:rPr>
        <w:t>., aprender a interpretar resultados estadísticos, cuándo aplicar un método estadístico, etc.). Es decir, aquellos objetivos orientados hacia la adquisición de competencias interpretativas de los resultados estadísticos. De esta suerte, los estudiantes de psicología poseen una visión más instrumental de esta disciplina, a la que conciben como una herramienta que les puede resultar útil.</w:t>
      </w:r>
    </w:p>
    <w:p w14:paraId="0E4E5B43" w14:textId="77777777" w:rsidR="00120636" w:rsidRPr="00331650" w:rsidRDefault="00120636" w:rsidP="00331650">
      <w:pPr>
        <w:pStyle w:val="Prrafocomn"/>
        <w:rPr>
          <w:lang w:val="es-AR"/>
        </w:rPr>
      </w:pPr>
    </w:p>
    <w:p w14:paraId="78418A26" w14:textId="77777777" w:rsidR="00524B5A" w:rsidRPr="00331650" w:rsidRDefault="00524B5A" w:rsidP="00331650">
      <w:pPr>
        <w:pStyle w:val="Prrafocomn"/>
        <w:rPr>
          <w:b/>
          <w:bCs/>
          <w:i/>
          <w:iCs/>
          <w:lang w:val="es-AR"/>
        </w:rPr>
      </w:pPr>
      <w:r w:rsidRPr="00331650">
        <w:rPr>
          <w:b/>
          <w:bCs/>
          <w:i/>
          <w:iCs/>
          <w:lang w:val="es-AR"/>
        </w:rPr>
        <w:t>El presente estudio</w:t>
      </w:r>
    </w:p>
    <w:p w14:paraId="055DDB21" w14:textId="77777777" w:rsidR="00524B5A" w:rsidRPr="00331650" w:rsidRDefault="00524B5A" w:rsidP="00331650">
      <w:pPr>
        <w:pStyle w:val="Prrafocomn"/>
        <w:rPr>
          <w:lang w:val="es-AR"/>
        </w:rPr>
      </w:pPr>
      <w:r w:rsidRPr="00331650">
        <w:rPr>
          <w:lang w:val="es-AR"/>
        </w:rPr>
        <w:t xml:space="preserve">La investigación sobre las actitudes hacia la investigación científica y la estadística en estudiantes de psicología es reciente y escasa. Existe la necesidad de llevar a cabo mayores estudios sobre el tema, a fin de conocer los niveles de actitudes que presentan los estudiantes de psicología hacia la investigación científica y la estadística, así como analizar la posible relación entre estas </w:t>
      </w:r>
      <w:r w:rsidRPr="00331650">
        <w:rPr>
          <w:lang w:val="es-AR"/>
        </w:rPr>
        <w:lastRenderedPageBreak/>
        <w:t xml:space="preserve">dos variables. Esto permitirá formular recomendaciones y desarrollar estrategias dirigidas a fortalecer y potenciar la formación en investigación en el contexto actual, enmarcado dentro de la actual Ley Universitaria </w:t>
      </w:r>
      <w:proofErr w:type="spellStart"/>
      <w:r w:rsidRPr="00331650">
        <w:rPr>
          <w:lang w:val="es-AR"/>
        </w:rPr>
        <w:t>N°</w:t>
      </w:r>
      <w:proofErr w:type="spellEnd"/>
      <w:r w:rsidRPr="00331650">
        <w:rPr>
          <w:lang w:val="es-AR"/>
        </w:rPr>
        <w:t xml:space="preserve"> 30220.</w:t>
      </w:r>
    </w:p>
    <w:p w14:paraId="7F0272EC" w14:textId="62A180E5" w:rsidR="00524B5A" w:rsidRPr="00331650" w:rsidRDefault="00524B5A" w:rsidP="00331650">
      <w:pPr>
        <w:pStyle w:val="Prrafocomn"/>
        <w:rPr>
          <w:lang w:val="es-AR"/>
        </w:rPr>
      </w:pPr>
      <w:r w:rsidRPr="00331650">
        <w:rPr>
          <w:lang w:val="es-AR"/>
        </w:rPr>
        <w:t>Por tal motivo, los objetivos de este estudio fueron: (a) describir las actitudes hacia la investigación científica y la estadística en estudiantes de Psicología de una universidad privada de Lima Metropolitana; (b) explorar posibles diferencias en los niveles de actitudes hacia la investigación científica y estadística, según la experiencia previa en cursos relacionados a estas materias; y (c) analizar la relación entre las actitudes hacia la investigación científica y la estadística. Sobre la base de la evidencia científica disponible, se espera encontrar actitudes favorables hacia la investigación científica y la estadística en la población estudiada; diferencias en los niveles de actitudes hacia la investigación científica y estadística, en función de la experiencia previa en cursos relacionados a estas materias; y una relación positiva entre ambas actitudes.</w:t>
      </w:r>
    </w:p>
    <w:p w14:paraId="2254AC27" w14:textId="42674A65" w:rsidR="006F7E7E" w:rsidRPr="00331650" w:rsidRDefault="001516ED" w:rsidP="00331650">
      <w:pPr>
        <w:pStyle w:val="Ttulosinternos"/>
        <w:spacing w:line="360" w:lineRule="auto"/>
        <w:rPr>
          <w:lang w:val="es-AR"/>
        </w:rPr>
      </w:pPr>
      <w:r w:rsidRPr="00331650">
        <w:rPr>
          <w:lang w:val="es-AR"/>
        </w:rPr>
        <w:t>M</w:t>
      </w:r>
      <w:r w:rsidR="00107993" w:rsidRPr="00331650">
        <w:rPr>
          <w:lang w:val="es-AR"/>
        </w:rPr>
        <w:t>étodo</w:t>
      </w:r>
    </w:p>
    <w:p w14:paraId="45D8C6E2" w14:textId="351506BE" w:rsidR="0045472A" w:rsidRPr="00331650" w:rsidRDefault="0045472A" w:rsidP="00331650">
      <w:pPr>
        <w:pStyle w:val="Prrafocomn"/>
        <w:ind w:firstLine="0"/>
        <w:rPr>
          <w:rFonts w:eastAsia="Calibri"/>
          <w:b/>
          <w:bCs/>
          <w:i/>
          <w:iCs/>
          <w:lang w:val="es-AR"/>
        </w:rPr>
      </w:pPr>
      <w:r w:rsidRPr="00331650">
        <w:rPr>
          <w:b/>
          <w:bCs/>
          <w:i/>
          <w:iCs/>
          <w:lang w:val="es-AR"/>
        </w:rPr>
        <w:t>Tipo y diseño de investigación</w:t>
      </w:r>
    </w:p>
    <w:p w14:paraId="1946111F" w14:textId="5EA66093" w:rsidR="00F91B21" w:rsidRPr="00331650" w:rsidRDefault="00F91B21" w:rsidP="00331650">
      <w:pPr>
        <w:pStyle w:val="Prrafocomn"/>
        <w:rPr>
          <w:rFonts w:eastAsia="Calibri"/>
          <w:lang w:val="es-AR"/>
        </w:rPr>
      </w:pPr>
      <w:r w:rsidRPr="00331650">
        <w:rPr>
          <w:rFonts w:eastAsia="Calibri"/>
          <w:lang w:val="es-AR"/>
        </w:rPr>
        <w:t>Se realizó un estudio no experimental con un diseño correlacional simple.</w:t>
      </w:r>
    </w:p>
    <w:p w14:paraId="2F19162A" w14:textId="324531C5" w:rsidR="006F7E7E" w:rsidRPr="00331650" w:rsidRDefault="005B24FF" w:rsidP="00331650">
      <w:pPr>
        <w:pStyle w:val="SubtituloInterno"/>
        <w:rPr>
          <w:rFonts w:eastAsia="Calibri"/>
          <w:lang w:val="es-AR"/>
        </w:rPr>
      </w:pPr>
      <w:r w:rsidRPr="00331650">
        <w:rPr>
          <w:rFonts w:eastAsia="Calibri"/>
          <w:lang w:val="es-ES_tradnl"/>
        </w:rPr>
        <w:t>Participantes</w:t>
      </w:r>
    </w:p>
    <w:p w14:paraId="18DA765F" w14:textId="599D6B2A" w:rsidR="00C46E75" w:rsidRPr="00331650" w:rsidRDefault="00C46E75" w:rsidP="00331650">
      <w:pPr>
        <w:pStyle w:val="Prrafocomn"/>
        <w:rPr>
          <w:lang w:val="es-AR" w:eastAsia="en-US"/>
        </w:rPr>
      </w:pPr>
      <w:r w:rsidRPr="00331650">
        <w:rPr>
          <w:lang w:val="es-AR" w:eastAsia="en-US"/>
        </w:rPr>
        <w:t>Se evaluó a 100 estudiantes de psicología de una universidad privada de Lima Metropolitana, cuyas edades fluctuaron entre 16 y 44 años (</w:t>
      </w:r>
      <w:r w:rsidRPr="00FB7629">
        <w:rPr>
          <w:i/>
          <w:iCs/>
          <w:lang w:val="es-AR" w:eastAsia="en-US"/>
        </w:rPr>
        <w:t>M</w:t>
      </w:r>
      <w:r w:rsidRPr="00331650">
        <w:rPr>
          <w:lang w:val="es-AR" w:eastAsia="en-US"/>
        </w:rPr>
        <w:t xml:space="preserve"> = 21.41, </w:t>
      </w:r>
      <w:r w:rsidRPr="00FB7629">
        <w:rPr>
          <w:i/>
          <w:iCs/>
          <w:lang w:val="es-AR" w:eastAsia="en-US"/>
        </w:rPr>
        <w:t>DE</w:t>
      </w:r>
      <w:r w:rsidRPr="00331650">
        <w:rPr>
          <w:lang w:val="es-AR" w:eastAsia="en-US"/>
        </w:rPr>
        <w:t xml:space="preserve"> = 4.20). La mayoría de los participantes eran mujeres</w:t>
      </w:r>
      <w:r w:rsidR="009F5E45">
        <w:rPr>
          <w:lang w:val="es-AR" w:eastAsia="en-US"/>
        </w:rPr>
        <w:t xml:space="preserve"> (76%)</w:t>
      </w:r>
      <w:r w:rsidRPr="00331650">
        <w:rPr>
          <w:lang w:val="es-AR" w:eastAsia="en-US"/>
        </w:rPr>
        <w:t>, como es habitual en el alumnado de la carrera de psicología. El 47% eran alumnos de primer año, 43% de segundo y 10% de tercero. La mayoría de ellos eran solteros (95%) y nacieron en Lima (78%). El 61% solo se dedicaba a estudiar y el 39% estudiaba y trabajaba a la vez. El 64% de ellos reportó haber llevado algún curso relacionado a la investigación y el 29% algún curso de estadística. El tipo de muestreo fue no probabilístico de tipo intencionado. Los criterios de inclusión fueron: ser estudiante de psicología, estar matriculado en el semestre 2019-2 y pertenecer a la universidad donde se realizó la investigación.</w:t>
      </w:r>
    </w:p>
    <w:p w14:paraId="42256443" w14:textId="58F839EC" w:rsidR="005B24FF" w:rsidRPr="00331650" w:rsidRDefault="005B24FF" w:rsidP="00331650">
      <w:pPr>
        <w:pStyle w:val="SubtituloInterno"/>
        <w:rPr>
          <w:lang w:val="es-PE"/>
        </w:rPr>
      </w:pPr>
      <w:r w:rsidRPr="00331650">
        <w:rPr>
          <w:lang w:val="es-PE"/>
        </w:rPr>
        <w:t>Materiales</w:t>
      </w:r>
    </w:p>
    <w:p w14:paraId="1E0F958B" w14:textId="44D4555C" w:rsidR="00AE6EC3" w:rsidRPr="00331650" w:rsidRDefault="00C31666" w:rsidP="00331650">
      <w:pPr>
        <w:pStyle w:val="Prrafocomn"/>
        <w:rPr>
          <w:i/>
          <w:iCs/>
          <w:lang w:val="es-AR" w:eastAsia="en-US"/>
        </w:rPr>
      </w:pPr>
      <w:r w:rsidRPr="00331650">
        <w:rPr>
          <w:i/>
          <w:iCs/>
          <w:lang w:val="es-AR" w:eastAsia="en-US"/>
        </w:rPr>
        <w:lastRenderedPageBreak/>
        <w:t xml:space="preserve">Escala de actitudes hacia la investigación científica (Portocarrero &amp; De la Cruz, 2006) </w:t>
      </w:r>
    </w:p>
    <w:p w14:paraId="4B1EF9C0" w14:textId="0976650F" w:rsidR="00C31666" w:rsidRPr="00331650" w:rsidRDefault="00C31666" w:rsidP="00331650">
      <w:pPr>
        <w:pStyle w:val="Prrafocomn"/>
        <w:rPr>
          <w:lang w:val="es-AR" w:eastAsia="en-US"/>
        </w:rPr>
      </w:pPr>
      <w:r w:rsidRPr="00331650">
        <w:rPr>
          <w:lang w:val="es-AR" w:eastAsia="en-US"/>
        </w:rPr>
        <w:t>Este instrumento está compuesto por 34 ítems, redactados en sentido positivo e inverso, con una escala de respuesta tipo Likert de 5 puntos (1 = muy en desacuerdo, 5 = muy de acuerdo). Evalúa la actitud hacia la investigación científica a partir de tres componentes: actitud hacia la formación científica, interés científico y docentes formadores. Esta escala posee adecuadas evidencias de validez de constructo y fiabilidad (De la Cruz, 2013). En este estudio se encontraron buenos coeficientes alfa para las tres dimensiones: actitud hacia la formación científica (</w:t>
      </w:r>
      <w:r w:rsidRPr="00177B90">
        <w:rPr>
          <w:lang w:val="es-AR" w:eastAsia="en-US"/>
        </w:rPr>
        <w:t>α</w:t>
      </w:r>
      <w:r w:rsidRPr="00331650">
        <w:rPr>
          <w:lang w:val="es-AR" w:eastAsia="en-US"/>
        </w:rPr>
        <w:t xml:space="preserve"> = .78), interés científico (α = .86) y docentes formadores (α = .70). En el último factor se eliminaron los ítems 3, 12 y 15 por tener correlaciones ítem-test corregidas inferiores a .20.</w:t>
      </w:r>
    </w:p>
    <w:p w14:paraId="3625CFF3" w14:textId="08EE9B9C" w:rsidR="00AE6EC3" w:rsidRPr="00331650" w:rsidRDefault="00C31666" w:rsidP="00331650">
      <w:pPr>
        <w:pStyle w:val="Prrafocomn"/>
        <w:rPr>
          <w:i/>
          <w:iCs/>
          <w:lang w:val="es-AR" w:eastAsia="en-US"/>
        </w:rPr>
      </w:pPr>
      <w:r w:rsidRPr="00331650">
        <w:rPr>
          <w:i/>
          <w:iCs/>
          <w:lang w:val="es-AR" w:eastAsia="en-US"/>
        </w:rPr>
        <w:t>Escala de actitudes hacia la estadística EAEE (Estrada, 2002, adaptada por Aparicio &amp; Bazán, 2006)</w:t>
      </w:r>
    </w:p>
    <w:p w14:paraId="7E60133D" w14:textId="56E8A599" w:rsidR="00C31666" w:rsidRPr="00331650" w:rsidRDefault="00C31666" w:rsidP="00331650">
      <w:pPr>
        <w:pStyle w:val="Prrafocomn"/>
        <w:rPr>
          <w:lang w:val="es-AR" w:eastAsia="en-US"/>
        </w:rPr>
      </w:pPr>
      <w:r w:rsidRPr="00331650">
        <w:rPr>
          <w:lang w:val="es-AR" w:eastAsia="en-US"/>
        </w:rPr>
        <w:t xml:space="preserve">La EAEE está basada en otras escalas como la encuesta de actitud estadística SAS de Roberts y </w:t>
      </w:r>
      <w:proofErr w:type="spellStart"/>
      <w:r w:rsidRPr="00331650">
        <w:rPr>
          <w:lang w:val="es-AR" w:eastAsia="en-US"/>
        </w:rPr>
        <w:t>Bilderback</w:t>
      </w:r>
      <w:proofErr w:type="spellEnd"/>
      <w:r w:rsidRPr="00331650">
        <w:rPr>
          <w:lang w:val="es-AR" w:eastAsia="en-US"/>
        </w:rPr>
        <w:t xml:space="preserve">, la escala de actitudes hacia la estadística ATS de </w:t>
      </w:r>
      <w:proofErr w:type="spellStart"/>
      <w:r w:rsidRPr="00331650">
        <w:rPr>
          <w:lang w:val="es-AR" w:eastAsia="en-US"/>
        </w:rPr>
        <w:t>Wise</w:t>
      </w:r>
      <w:proofErr w:type="spellEnd"/>
      <w:r w:rsidRPr="00331650">
        <w:rPr>
          <w:lang w:val="es-AR" w:eastAsia="en-US"/>
        </w:rPr>
        <w:t xml:space="preserve"> y la escala de Auzmendi. Está compuesta por 25 ítems formulados en sentido positivo y negativo y tiene una escala de respuesta tipo Likert de 5 puntos (1 = muy en desacuerdo, 5 = muy de acuerdo). Esta escala evalúa las actitudes hacia la estadística a partir de componentes pedagógicos y antropológicos. En varios estudios se han reportado apropiadas evidencias de validez y fiabilidad (Aparicio &amp; Bazán, 2006; Estrada, 2002; Estrada et al., 2013; Tarazona et al., 2013). En este estudio se halló un buen coeficiente alfa (α = .88), luego de descartar los ítems 1, 3 y 14, que presentaron correlaciones ítem-test corregidas menores a .20.</w:t>
      </w:r>
    </w:p>
    <w:p w14:paraId="7F1F03A6" w14:textId="70FDDF68" w:rsidR="005B24FF" w:rsidRPr="00331650" w:rsidRDefault="005B24FF" w:rsidP="00331650">
      <w:pPr>
        <w:pStyle w:val="SubtituloInterno"/>
        <w:rPr>
          <w:lang w:val="es-AR"/>
        </w:rPr>
      </w:pPr>
      <w:r w:rsidRPr="00331650">
        <w:rPr>
          <w:lang w:val="es-AR"/>
        </w:rPr>
        <w:t>Procedimientos</w:t>
      </w:r>
    </w:p>
    <w:p w14:paraId="1554B886" w14:textId="6928C779" w:rsidR="00F94C2B" w:rsidRPr="00331650" w:rsidRDefault="00F94C2B" w:rsidP="00331650">
      <w:pPr>
        <w:pStyle w:val="Prrafocomn"/>
        <w:rPr>
          <w:lang w:val="es-AR"/>
        </w:rPr>
      </w:pPr>
      <w:r w:rsidRPr="00331650">
        <w:rPr>
          <w:lang w:val="es-AR"/>
        </w:rPr>
        <w:t>Los participantes fueron contactados en un curso introductorio de estadística en la universidad donde llevan a cabo sus estudios. Se les informó sobre el objetivo y la naturaleza del estudio, y aquellos que aceptaron participar</w:t>
      </w:r>
      <w:r w:rsidR="00452D29">
        <w:rPr>
          <w:lang w:val="es-AR"/>
        </w:rPr>
        <w:t xml:space="preserve"> </w:t>
      </w:r>
      <w:r w:rsidRPr="00331650">
        <w:rPr>
          <w:lang w:val="es-AR"/>
        </w:rPr>
        <w:t>brindaron su consentimiento informado por escrito. En el mismo, se les explicó que el estudio era voluntario, confidencial y anónimo, que la información recopilada sería utilizada solo para fines de investigación y que podían interrumpirla cuando lo desearan.</w:t>
      </w:r>
    </w:p>
    <w:p w14:paraId="0F4ED851" w14:textId="4BC03188" w:rsidR="007C3C14" w:rsidRPr="00331650" w:rsidRDefault="005B24FF" w:rsidP="00331650">
      <w:pPr>
        <w:pStyle w:val="SubtituloInterno"/>
        <w:rPr>
          <w:lang w:val="es-AR"/>
        </w:rPr>
      </w:pPr>
      <w:r w:rsidRPr="00331650">
        <w:rPr>
          <w:lang w:val="es-AR"/>
        </w:rPr>
        <w:t>Análisis de los datos</w:t>
      </w:r>
    </w:p>
    <w:p w14:paraId="31043B8D" w14:textId="5BBA2967" w:rsidR="00340C6E" w:rsidRPr="00331650" w:rsidRDefault="00340C6E" w:rsidP="00331650">
      <w:pPr>
        <w:pStyle w:val="Prrafocomn"/>
        <w:rPr>
          <w:lang w:val="es-AR"/>
        </w:rPr>
      </w:pPr>
      <w:r w:rsidRPr="00331650">
        <w:rPr>
          <w:lang w:val="es-AR"/>
        </w:rPr>
        <w:lastRenderedPageBreak/>
        <w:t xml:space="preserve">El análisis estadístico se realizó con el programa IBM SPSS 23. Se obtuvieron estadísticos descriptivos de tendencia central y dispersión. Seguidamente, se calcularon pruebas t de </w:t>
      </w:r>
      <w:proofErr w:type="spellStart"/>
      <w:r w:rsidRPr="00331650">
        <w:rPr>
          <w:lang w:val="es-AR"/>
        </w:rPr>
        <w:t>Student</w:t>
      </w:r>
      <w:proofErr w:type="spellEnd"/>
      <w:r w:rsidRPr="00331650">
        <w:rPr>
          <w:lang w:val="es-AR"/>
        </w:rPr>
        <w:t xml:space="preserve"> para muestras independientes con el fin de encontrar diferencias en el nivel de las actitudes, según la experiencia previa en cursos relacionados a estas materias. Se asumió un nivel de confianza de 95% y se calculó la </w:t>
      </w:r>
      <w:r w:rsidRPr="004B6BC0">
        <w:rPr>
          <w:i/>
          <w:iCs/>
          <w:lang w:val="es-AR"/>
        </w:rPr>
        <w:t>d</w:t>
      </w:r>
      <w:r w:rsidRPr="00331650">
        <w:rPr>
          <w:lang w:val="es-AR"/>
        </w:rPr>
        <w:t xml:space="preserve"> de Cohen para estimar el tamaño del efecto (</w:t>
      </w:r>
      <w:r w:rsidRPr="004B6BC0">
        <w:rPr>
          <w:i/>
          <w:iCs/>
          <w:lang w:val="es-AR"/>
        </w:rPr>
        <w:t>d</w:t>
      </w:r>
      <w:r w:rsidRPr="00331650">
        <w:rPr>
          <w:lang w:val="es-AR"/>
        </w:rPr>
        <w:t xml:space="preserve"> = .2, .5 y .8, representan tamaños del efecto pequeños, medianos y grandes, respectivamente). Finalmente, se hallaron correlaciones de Pearson entre las variables de estudio. En este caso, debido a la fuerte asociación entre la significación estadística para los coeficientes </w:t>
      </w:r>
      <w:r w:rsidRPr="004B6BC0">
        <w:rPr>
          <w:i/>
          <w:iCs/>
          <w:lang w:val="es-AR"/>
        </w:rPr>
        <w:t>r</w:t>
      </w:r>
      <w:r w:rsidRPr="00331650">
        <w:rPr>
          <w:lang w:val="es-AR"/>
        </w:rPr>
        <w:t xml:space="preserve"> y el tamaño de la muestra, el tamaño del efecto se consideró bajo-pobre para |</w:t>
      </w:r>
      <w:r w:rsidRPr="004B6BC0">
        <w:rPr>
          <w:i/>
          <w:iCs/>
          <w:lang w:val="es-AR"/>
        </w:rPr>
        <w:t>r</w:t>
      </w:r>
      <w:r w:rsidRPr="00331650">
        <w:rPr>
          <w:lang w:val="es-AR"/>
        </w:rPr>
        <w:t>|&gt;.10, moderado-medio para |</w:t>
      </w:r>
      <w:r w:rsidRPr="004B6BC0">
        <w:rPr>
          <w:i/>
          <w:iCs/>
          <w:lang w:val="es-AR"/>
        </w:rPr>
        <w:t>r</w:t>
      </w:r>
      <w:r w:rsidRPr="00331650">
        <w:rPr>
          <w:lang w:val="es-AR"/>
        </w:rPr>
        <w:t>|&gt;.24 y alto-grande para |</w:t>
      </w:r>
      <w:r w:rsidRPr="004B6BC0">
        <w:rPr>
          <w:i/>
          <w:iCs/>
          <w:lang w:val="es-AR"/>
        </w:rPr>
        <w:t>r</w:t>
      </w:r>
      <w:r w:rsidRPr="00331650">
        <w:rPr>
          <w:lang w:val="es-AR"/>
        </w:rPr>
        <w:t xml:space="preserve">|&gt;.37. Estos umbrales corresponden a la </w:t>
      </w:r>
      <w:r w:rsidRPr="004B6BC0">
        <w:rPr>
          <w:i/>
          <w:iCs/>
          <w:lang w:val="es-AR"/>
        </w:rPr>
        <w:t>d</w:t>
      </w:r>
      <w:r w:rsidRPr="00331650">
        <w:rPr>
          <w:lang w:val="es-AR"/>
        </w:rPr>
        <w:t xml:space="preserve"> de Cohen de .2, .5 y .8, respectivamente (</w:t>
      </w:r>
      <w:proofErr w:type="spellStart"/>
      <w:r w:rsidRPr="00331650">
        <w:rPr>
          <w:lang w:val="es-AR"/>
        </w:rPr>
        <w:t>Rosnow</w:t>
      </w:r>
      <w:proofErr w:type="spellEnd"/>
      <w:r w:rsidRPr="00331650">
        <w:rPr>
          <w:lang w:val="es-AR"/>
        </w:rPr>
        <w:t xml:space="preserve"> &amp; Rosenthal, 1996).</w:t>
      </w:r>
    </w:p>
    <w:p w14:paraId="61754C2A" w14:textId="04F11712" w:rsidR="006F7E7E" w:rsidRPr="00331650" w:rsidRDefault="005B5614" w:rsidP="00331650">
      <w:pPr>
        <w:pStyle w:val="Ttulosinternos"/>
        <w:spacing w:line="360" w:lineRule="auto"/>
        <w:rPr>
          <w:lang w:val="es-ES_tradnl"/>
        </w:rPr>
      </w:pPr>
      <w:r w:rsidRPr="00331650">
        <w:rPr>
          <w:lang w:val="es-ES_tradnl"/>
        </w:rPr>
        <w:t>Result</w:t>
      </w:r>
      <w:r w:rsidR="005B24FF" w:rsidRPr="00331650">
        <w:rPr>
          <w:lang w:val="es-ES_tradnl"/>
        </w:rPr>
        <w:t>ados</w:t>
      </w:r>
    </w:p>
    <w:p w14:paraId="012E3B64" w14:textId="77777777" w:rsidR="00544DF8" w:rsidRPr="00331650" w:rsidRDefault="00544DF8" w:rsidP="00331650">
      <w:pPr>
        <w:spacing w:line="360" w:lineRule="auto"/>
        <w:rPr>
          <w:b/>
          <w:i/>
          <w:lang w:val="es-PE"/>
        </w:rPr>
      </w:pPr>
      <w:r w:rsidRPr="00331650">
        <w:rPr>
          <w:b/>
          <w:i/>
          <w:lang w:val="es-PE"/>
        </w:rPr>
        <w:t>Análisis descriptivo</w:t>
      </w:r>
    </w:p>
    <w:p w14:paraId="65A9094C" w14:textId="7B801B30" w:rsidR="00544DF8" w:rsidRPr="00331650" w:rsidRDefault="00544DF8" w:rsidP="00331650">
      <w:pPr>
        <w:spacing w:line="360" w:lineRule="auto"/>
        <w:ind w:firstLine="708"/>
        <w:rPr>
          <w:lang w:val="es-PE"/>
        </w:rPr>
      </w:pPr>
      <w:r w:rsidRPr="00331650">
        <w:rPr>
          <w:lang w:val="es-PE"/>
        </w:rPr>
        <w:t>En la Tabla 1 se aprecian los estadísticos descriptivos de tendencia central y dispersión para cada uno de los ítems de la escala de actitudes hacia la investigación y sus dimensiones. La media del puntaje total de la escala es superior al puntaje medio teórico de 93, lo cual indica que en general los estudiantes evaluados presentan actitudes favorables hacia la investigación. Esta tendencia se repite en el caso de las tres dimensiones: actitud hacia la formación científica, interés científico y docentes formadores.</w:t>
      </w:r>
    </w:p>
    <w:p w14:paraId="7C9FFF11" w14:textId="77777777" w:rsidR="00E2063B" w:rsidRPr="00331650" w:rsidRDefault="00E2063B" w:rsidP="00ED135D">
      <w:pPr>
        <w:spacing w:line="360" w:lineRule="auto"/>
        <w:rPr>
          <w:lang w:val="es-PE"/>
        </w:rPr>
      </w:pPr>
    </w:p>
    <w:tbl>
      <w:tblPr>
        <w:tblW w:w="5000" w:type="pct"/>
        <w:tblCellMar>
          <w:left w:w="0" w:type="dxa"/>
          <w:right w:w="0" w:type="dxa"/>
        </w:tblCellMar>
        <w:tblLook w:val="0000" w:firstRow="0" w:lastRow="0" w:firstColumn="0" w:lastColumn="0" w:noHBand="0" w:noVBand="0"/>
      </w:tblPr>
      <w:tblGrid>
        <w:gridCol w:w="6504"/>
        <w:gridCol w:w="611"/>
        <w:gridCol w:w="653"/>
        <w:gridCol w:w="818"/>
        <w:gridCol w:w="818"/>
      </w:tblGrid>
      <w:tr w:rsidR="00544DF8" w:rsidRPr="00331650" w14:paraId="2541B57E" w14:textId="77777777" w:rsidTr="00153594">
        <w:trPr>
          <w:cantSplit/>
        </w:trPr>
        <w:tc>
          <w:tcPr>
            <w:tcW w:w="3458" w:type="pct"/>
            <w:shd w:val="clear" w:color="auto" w:fill="FFFFFF"/>
            <w:vAlign w:val="bottom"/>
          </w:tcPr>
          <w:p w14:paraId="20D69BA1" w14:textId="0424E1DC" w:rsidR="00544DF8" w:rsidRPr="005B63EB" w:rsidRDefault="00544DF8" w:rsidP="00331650">
            <w:pPr>
              <w:autoSpaceDE w:val="0"/>
              <w:autoSpaceDN w:val="0"/>
              <w:adjustRightInd w:val="0"/>
              <w:spacing w:line="360" w:lineRule="auto"/>
              <w:rPr>
                <w:lang w:val="es-PE"/>
              </w:rPr>
            </w:pPr>
            <w:r w:rsidRPr="005B63EB">
              <w:rPr>
                <w:lang w:val="es-PE"/>
              </w:rPr>
              <w:t>Tabla 1</w:t>
            </w:r>
            <w:r w:rsidR="005B63EB" w:rsidRPr="005B63EB">
              <w:rPr>
                <w:lang w:val="es-PE"/>
              </w:rPr>
              <w:t>.</w:t>
            </w:r>
          </w:p>
        </w:tc>
        <w:tc>
          <w:tcPr>
            <w:tcW w:w="325" w:type="pct"/>
            <w:shd w:val="clear" w:color="auto" w:fill="FFFFFF"/>
            <w:vAlign w:val="bottom"/>
          </w:tcPr>
          <w:p w14:paraId="641D2775" w14:textId="77777777" w:rsidR="00544DF8" w:rsidRPr="00331650" w:rsidRDefault="00544DF8" w:rsidP="00331650">
            <w:pPr>
              <w:autoSpaceDE w:val="0"/>
              <w:autoSpaceDN w:val="0"/>
              <w:adjustRightInd w:val="0"/>
              <w:spacing w:line="360" w:lineRule="auto"/>
              <w:ind w:left="60" w:right="60"/>
              <w:rPr>
                <w:color w:val="000000"/>
                <w:lang w:val="es-PE"/>
              </w:rPr>
            </w:pPr>
          </w:p>
        </w:tc>
        <w:tc>
          <w:tcPr>
            <w:tcW w:w="347" w:type="pct"/>
            <w:shd w:val="clear" w:color="auto" w:fill="FFFFFF"/>
            <w:vAlign w:val="bottom"/>
          </w:tcPr>
          <w:p w14:paraId="4D7FA7A4" w14:textId="77777777" w:rsidR="00544DF8" w:rsidRPr="00331650" w:rsidRDefault="00544DF8" w:rsidP="00331650">
            <w:pPr>
              <w:autoSpaceDE w:val="0"/>
              <w:autoSpaceDN w:val="0"/>
              <w:adjustRightInd w:val="0"/>
              <w:spacing w:line="360" w:lineRule="auto"/>
              <w:ind w:left="60" w:right="60"/>
              <w:rPr>
                <w:color w:val="000000"/>
                <w:lang w:val="es-PE"/>
              </w:rPr>
            </w:pPr>
          </w:p>
        </w:tc>
        <w:tc>
          <w:tcPr>
            <w:tcW w:w="435" w:type="pct"/>
            <w:shd w:val="clear" w:color="auto" w:fill="FFFFFF"/>
            <w:vAlign w:val="bottom"/>
          </w:tcPr>
          <w:p w14:paraId="354F2D40" w14:textId="77777777" w:rsidR="00544DF8" w:rsidRPr="00331650" w:rsidRDefault="00544DF8" w:rsidP="00331650">
            <w:pPr>
              <w:autoSpaceDE w:val="0"/>
              <w:autoSpaceDN w:val="0"/>
              <w:adjustRightInd w:val="0"/>
              <w:spacing w:line="360" w:lineRule="auto"/>
              <w:ind w:left="60" w:right="60"/>
              <w:rPr>
                <w:color w:val="000000"/>
                <w:lang w:val="es-PE"/>
              </w:rPr>
            </w:pPr>
          </w:p>
        </w:tc>
        <w:tc>
          <w:tcPr>
            <w:tcW w:w="435" w:type="pct"/>
            <w:shd w:val="clear" w:color="auto" w:fill="FFFFFF"/>
            <w:vAlign w:val="bottom"/>
          </w:tcPr>
          <w:p w14:paraId="3987AE97" w14:textId="77777777" w:rsidR="00544DF8" w:rsidRPr="00331650" w:rsidRDefault="00544DF8" w:rsidP="00331650">
            <w:pPr>
              <w:autoSpaceDE w:val="0"/>
              <w:autoSpaceDN w:val="0"/>
              <w:adjustRightInd w:val="0"/>
              <w:spacing w:line="360" w:lineRule="auto"/>
              <w:ind w:left="60" w:right="60"/>
              <w:rPr>
                <w:color w:val="000000"/>
                <w:lang w:val="es-PE"/>
              </w:rPr>
            </w:pPr>
          </w:p>
        </w:tc>
      </w:tr>
      <w:tr w:rsidR="00544DF8" w:rsidRPr="00331650" w14:paraId="76442BA2" w14:textId="77777777" w:rsidTr="00153594">
        <w:trPr>
          <w:cantSplit/>
        </w:trPr>
        <w:tc>
          <w:tcPr>
            <w:tcW w:w="5000" w:type="pct"/>
            <w:gridSpan w:val="5"/>
            <w:tcBorders>
              <w:bottom w:val="single" w:sz="4" w:space="0" w:color="auto"/>
            </w:tcBorders>
            <w:shd w:val="clear" w:color="auto" w:fill="FFFFFF"/>
            <w:vAlign w:val="bottom"/>
          </w:tcPr>
          <w:p w14:paraId="64DC660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bCs/>
                <w:i/>
                <w:lang w:val="es-PE"/>
              </w:rPr>
              <w:t>Estadísticos descriptivos de las actitudes hacia la investigación (n = 100)</w:t>
            </w:r>
          </w:p>
        </w:tc>
      </w:tr>
      <w:tr w:rsidR="00544DF8" w:rsidRPr="00331650" w14:paraId="5C8F674D" w14:textId="77777777" w:rsidTr="00153594">
        <w:trPr>
          <w:cantSplit/>
        </w:trPr>
        <w:tc>
          <w:tcPr>
            <w:tcW w:w="3458" w:type="pct"/>
            <w:tcBorders>
              <w:top w:val="single" w:sz="4" w:space="0" w:color="auto"/>
              <w:bottom w:val="single" w:sz="4" w:space="0" w:color="auto"/>
            </w:tcBorders>
            <w:shd w:val="clear" w:color="auto" w:fill="FFFFFF"/>
            <w:vAlign w:val="bottom"/>
          </w:tcPr>
          <w:p w14:paraId="304ACC0E" w14:textId="77777777" w:rsidR="00544DF8" w:rsidRPr="00331650" w:rsidRDefault="00544DF8" w:rsidP="00331650">
            <w:pPr>
              <w:autoSpaceDE w:val="0"/>
              <w:autoSpaceDN w:val="0"/>
              <w:adjustRightInd w:val="0"/>
              <w:spacing w:line="360" w:lineRule="auto"/>
              <w:rPr>
                <w:lang w:val="es-PE"/>
              </w:rPr>
            </w:pPr>
          </w:p>
        </w:tc>
        <w:tc>
          <w:tcPr>
            <w:tcW w:w="325" w:type="pct"/>
            <w:tcBorders>
              <w:top w:val="single" w:sz="4" w:space="0" w:color="auto"/>
              <w:bottom w:val="single" w:sz="4" w:space="0" w:color="auto"/>
            </w:tcBorders>
            <w:shd w:val="clear" w:color="auto" w:fill="FFFFFF"/>
            <w:vAlign w:val="bottom"/>
          </w:tcPr>
          <w:p w14:paraId="408305A2"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Mín.</w:t>
            </w:r>
          </w:p>
        </w:tc>
        <w:tc>
          <w:tcPr>
            <w:tcW w:w="347" w:type="pct"/>
            <w:tcBorders>
              <w:top w:val="single" w:sz="4" w:space="0" w:color="auto"/>
              <w:bottom w:val="single" w:sz="4" w:space="0" w:color="auto"/>
            </w:tcBorders>
            <w:shd w:val="clear" w:color="auto" w:fill="FFFFFF"/>
            <w:vAlign w:val="bottom"/>
          </w:tcPr>
          <w:p w14:paraId="7D7BFBCD"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Máx.</w:t>
            </w:r>
          </w:p>
        </w:tc>
        <w:tc>
          <w:tcPr>
            <w:tcW w:w="435" w:type="pct"/>
            <w:tcBorders>
              <w:top w:val="single" w:sz="4" w:space="0" w:color="auto"/>
              <w:bottom w:val="single" w:sz="4" w:space="0" w:color="auto"/>
            </w:tcBorders>
            <w:shd w:val="clear" w:color="auto" w:fill="FFFFFF"/>
            <w:vAlign w:val="bottom"/>
          </w:tcPr>
          <w:p w14:paraId="1877F384"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w:t>
            </w:r>
          </w:p>
        </w:tc>
        <w:tc>
          <w:tcPr>
            <w:tcW w:w="435" w:type="pct"/>
            <w:tcBorders>
              <w:top w:val="single" w:sz="4" w:space="0" w:color="auto"/>
              <w:bottom w:val="single" w:sz="4" w:space="0" w:color="auto"/>
            </w:tcBorders>
            <w:shd w:val="clear" w:color="auto" w:fill="FFFFFF"/>
            <w:vAlign w:val="bottom"/>
          </w:tcPr>
          <w:p w14:paraId="4CC5D529"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DE</w:t>
            </w:r>
          </w:p>
        </w:tc>
      </w:tr>
      <w:tr w:rsidR="00544DF8" w:rsidRPr="00331650" w14:paraId="3DBE5B19" w14:textId="77777777" w:rsidTr="00153594">
        <w:trPr>
          <w:cantSplit/>
        </w:trPr>
        <w:tc>
          <w:tcPr>
            <w:tcW w:w="3458" w:type="pct"/>
            <w:tcBorders>
              <w:top w:val="single" w:sz="4" w:space="0" w:color="auto"/>
            </w:tcBorders>
            <w:shd w:val="clear" w:color="auto" w:fill="FFFFFF"/>
          </w:tcPr>
          <w:p w14:paraId="047AD3E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 Me gustaría participar en diversos equipos de investigación científica</w:t>
            </w:r>
          </w:p>
        </w:tc>
        <w:tc>
          <w:tcPr>
            <w:tcW w:w="325" w:type="pct"/>
            <w:tcBorders>
              <w:top w:val="single" w:sz="4" w:space="0" w:color="auto"/>
            </w:tcBorders>
            <w:shd w:val="clear" w:color="auto" w:fill="FFFFFF"/>
            <w:vAlign w:val="center"/>
          </w:tcPr>
          <w:p w14:paraId="77204A7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tcBorders>
              <w:top w:val="single" w:sz="4" w:space="0" w:color="auto"/>
            </w:tcBorders>
            <w:shd w:val="clear" w:color="auto" w:fill="FFFFFF"/>
            <w:vAlign w:val="center"/>
          </w:tcPr>
          <w:p w14:paraId="2CD49EC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tcBorders>
              <w:top w:val="single" w:sz="4" w:space="0" w:color="auto"/>
            </w:tcBorders>
            <w:shd w:val="clear" w:color="auto" w:fill="FFFFFF"/>
            <w:vAlign w:val="center"/>
          </w:tcPr>
          <w:p w14:paraId="73DB138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3.50</w:t>
            </w:r>
          </w:p>
        </w:tc>
        <w:tc>
          <w:tcPr>
            <w:tcW w:w="435" w:type="pct"/>
            <w:tcBorders>
              <w:top w:val="single" w:sz="4" w:space="0" w:color="auto"/>
            </w:tcBorders>
            <w:shd w:val="clear" w:color="auto" w:fill="FFFFFF"/>
            <w:vAlign w:val="center"/>
          </w:tcPr>
          <w:p w14:paraId="3688EB7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.905</w:t>
            </w:r>
          </w:p>
        </w:tc>
      </w:tr>
      <w:tr w:rsidR="00544DF8" w:rsidRPr="00331650" w14:paraId="057EA6CA" w14:textId="77777777" w:rsidTr="00153594">
        <w:trPr>
          <w:cantSplit/>
        </w:trPr>
        <w:tc>
          <w:tcPr>
            <w:tcW w:w="3458" w:type="pct"/>
            <w:shd w:val="clear" w:color="auto" w:fill="FFFFFF"/>
          </w:tcPr>
          <w:p w14:paraId="4AB9954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 Fomento la solución de problemas basados en la aplicación del método científico</w:t>
            </w:r>
          </w:p>
        </w:tc>
        <w:tc>
          <w:tcPr>
            <w:tcW w:w="325" w:type="pct"/>
            <w:shd w:val="clear" w:color="auto" w:fill="FFFFFF"/>
            <w:vAlign w:val="center"/>
          </w:tcPr>
          <w:p w14:paraId="4CA01A9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w:t>
            </w:r>
          </w:p>
        </w:tc>
        <w:tc>
          <w:tcPr>
            <w:tcW w:w="347" w:type="pct"/>
            <w:shd w:val="clear" w:color="auto" w:fill="FFFFFF"/>
            <w:vAlign w:val="center"/>
          </w:tcPr>
          <w:p w14:paraId="3529A26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947E0B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3.54</w:t>
            </w:r>
          </w:p>
        </w:tc>
        <w:tc>
          <w:tcPr>
            <w:tcW w:w="435" w:type="pct"/>
            <w:shd w:val="clear" w:color="auto" w:fill="FFFFFF"/>
            <w:vAlign w:val="center"/>
          </w:tcPr>
          <w:p w14:paraId="7584DF7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.797</w:t>
            </w:r>
          </w:p>
        </w:tc>
      </w:tr>
      <w:tr w:rsidR="00544DF8" w:rsidRPr="00331650" w14:paraId="3843C75E" w14:textId="77777777" w:rsidTr="00153594">
        <w:trPr>
          <w:cantSplit/>
        </w:trPr>
        <w:tc>
          <w:tcPr>
            <w:tcW w:w="3458" w:type="pct"/>
            <w:shd w:val="clear" w:color="auto" w:fill="FFFFFF"/>
          </w:tcPr>
          <w:p w14:paraId="66D147E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4. Me es indiferente que los demás investiguen</w:t>
            </w:r>
          </w:p>
        </w:tc>
        <w:tc>
          <w:tcPr>
            <w:tcW w:w="325" w:type="pct"/>
            <w:shd w:val="clear" w:color="auto" w:fill="FFFFFF"/>
            <w:vAlign w:val="center"/>
          </w:tcPr>
          <w:p w14:paraId="05C075C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4373661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3D1FE0B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3.63</w:t>
            </w:r>
          </w:p>
        </w:tc>
        <w:tc>
          <w:tcPr>
            <w:tcW w:w="435" w:type="pct"/>
            <w:shd w:val="clear" w:color="auto" w:fill="FFFFFF"/>
            <w:vAlign w:val="center"/>
          </w:tcPr>
          <w:p w14:paraId="0AFD737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.895</w:t>
            </w:r>
          </w:p>
        </w:tc>
      </w:tr>
      <w:tr w:rsidR="00544DF8" w:rsidRPr="00331650" w14:paraId="50A49797" w14:textId="77777777" w:rsidTr="00153594">
        <w:trPr>
          <w:cantSplit/>
        </w:trPr>
        <w:tc>
          <w:tcPr>
            <w:tcW w:w="3458" w:type="pct"/>
            <w:shd w:val="clear" w:color="auto" w:fill="FFFFFF"/>
          </w:tcPr>
          <w:p w14:paraId="1B4435E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 Promuevo la investigación interdisciplinaria</w:t>
            </w:r>
          </w:p>
        </w:tc>
        <w:tc>
          <w:tcPr>
            <w:tcW w:w="325" w:type="pct"/>
            <w:shd w:val="clear" w:color="auto" w:fill="FFFFFF"/>
            <w:vAlign w:val="center"/>
          </w:tcPr>
          <w:p w14:paraId="22D4566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470285F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46D9BCC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3.13</w:t>
            </w:r>
          </w:p>
        </w:tc>
        <w:tc>
          <w:tcPr>
            <w:tcW w:w="435" w:type="pct"/>
            <w:shd w:val="clear" w:color="auto" w:fill="FFFFFF"/>
            <w:vAlign w:val="center"/>
          </w:tcPr>
          <w:p w14:paraId="2A2B0D2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.861</w:t>
            </w:r>
          </w:p>
        </w:tc>
      </w:tr>
      <w:tr w:rsidR="00544DF8" w:rsidRPr="00331650" w14:paraId="6417B757" w14:textId="77777777" w:rsidTr="00153594">
        <w:trPr>
          <w:cantSplit/>
        </w:trPr>
        <w:tc>
          <w:tcPr>
            <w:tcW w:w="3458" w:type="pct"/>
            <w:shd w:val="clear" w:color="auto" w:fill="FFFFFF"/>
          </w:tcPr>
          <w:p w14:paraId="5558507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lastRenderedPageBreak/>
              <w:t>6. Nuestros docentes fomentan el deseo de búsqueda y explicación de los problemas</w:t>
            </w:r>
          </w:p>
        </w:tc>
        <w:tc>
          <w:tcPr>
            <w:tcW w:w="325" w:type="pct"/>
            <w:shd w:val="clear" w:color="auto" w:fill="FFFFFF"/>
            <w:vAlign w:val="center"/>
          </w:tcPr>
          <w:p w14:paraId="3813286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52014B4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6B209E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3.79</w:t>
            </w:r>
          </w:p>
        </w:tc>
        <w:tc>
          <w:tcPr>
            <w:tcW w:w="435" w:type="pct"/>
            <w:shd w:val="clear" w:color="auto" w:fill="FFFFFF"/>
            <w:vAlign w:val="center"/>
          </w:tcPr>
          <w:p w14:paraId="4731FF3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.891</w:t>
            </w:r>
          </w:p>
        </w:tc>
      </w:tr>
      <w:tr w:rsidR="00544DF8" w:rsidRPr="00331650" w14:paraId="704D9A29" w14:textId="77777777" w:rsidTr="00153594">
        <w:trPr>
          <w:cantSplit/>
        </w:trPr>
        <w:tc>
          <w:tcPr>
            <w:tcW w:w="3458" w:type="pct"/>
            <w:shd w:val="clear" w:color="auto" w:fill="FFFFFF"/>
          </w:tcPr>
          <w:p w14:paraId="7CE17BD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 Mi formación en investigación es insuficiente para hacer trabajos con calidad</w:t>
            </w:r>
          </w:p>
        </w:tc>
        <w:tc>
          <w:tcPr>
            <w:tcW w:w="325" w:type="pct"/>
            <w:shd w:val="clear" w:color="auto" w:fill="FFFFFF"/>
            <w:vAlign w:val="center"/>
          </w:tcPr>
          <w:p w14:paraId="7157DA6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526203A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533B32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2.93</w:t>
            </w:r>
          </w:p>
        </w:tc>
        <w:tc>
          <w:tcPr>
            <w:tcW w:w="435" w:type="pct"/>
            <w:shd w:val="clear" w:color="auto" w:fill="FFFFFF"/>
            <w:vAlign w:val="center"/>
          </w:tcPr>
          <w:p w14:paraId="7B6BC41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1.057</w:t>
            </w:r>
          </w:p>
        </w:tc>
      </w:tr>
      <w:tr w:rsidR="00544DF8" w:rsidRPr="00331650" w14:paraId="2D1B3D6D" w14:textId="77777777" w:rsidTr="00153594">
        <w:trPr>
          <w:cantSplit/>
        </w:trPr>
        <w:tc>
          <w:tcPr>
            <w:tcW w:w="3458" w:type="pct"/>
            <w:shd w:val="clear" w:color="auto" w:fill="FFFFFF"/>
          </w:tcPr>
          <w:p w14:paraId="6C201CF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 Promuevo el abordaje de temas utilizando nueva tecnología</w:t>
            </w:r>
          </w:p>
        </w:tc>
        <w:tc>
          <w:tcPr>
            <w:tcW w:w="325" w:type="pct"/>
            <w:shd w:val="clear" w:color="auto" w:fill="FFFFFF"/>
            <w:vAlign w:val="center"/>
          </w:tcPr>
          <w:p w14:paraId="270321B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3E3247E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29FDF0A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3.43</w:t>
            </w:r>
          </w:p>
        </w:tc>
        <w:tc>
          <w:tcPr>
            <w:tcW w:w="435" w:type="pct"/>
            <w:shd w:val="clear" w:color="auto" w:fill="FFFFFF"/>
            <w:vAlign w:val="center"/>
          </w:tcPr>
          <w:p w14:paraId="0E0691F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.902</w:t>
            </w:r>
          </w:p>
        </w:tc>
      </w:tr>
      <w:tr w:rsidR="00544DF8" w:rsidRPr="00331650" w14:paraId="1C56E132" w14:textId="77777777" w:rsidTr="00153594">
        <w:trPr>
          <w:cantSplit/>
        </w:trPr>
        <w:tc>
          <w:tcPr>
            <w:tcW w:w="3458" w:type="pct"/>
            <w:shd w:val="clear" w:color="auto" w:fill="FFFFFF"/>
          </w:tcPr>
          <w:p w14:paraId="0910400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 Nuestros docentes enseñan de manera práctica y dinámica cursos de investigación científica</w:t>
            </w:r>
          </w:p>
        </w:tc>
        <w:tc>
          <w:tcPr>
            <w:tcW w:w="325" w:type="pct"/>
            <w:shd w:val="clear" w:color="auto" w:fill="FFFFFF"/>
            <w:vAlign w:val="center"/>
          </w:tcPr>
          <w:p w14:paraId="4F747C8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42D9D47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39B853B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3.68</w:t>
            </w:r>
          </w:p>
        </w:tc>
        <w:tc>
          <w:tcPr>
            <w:tcW w:w="435" w:type="pct"/>
            <w:shd w:val="clear" w:color="auto" w:fill="FFFFFF"/>
            <w:vAlign w:val="center"/>
          </w:tcPr>
          <w:p w14:paraId="6F6F4FD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1.043</w:t>
            </w:r>
          </w:p>
        </w:tc>
      </w:tr>
      <w:tr w:rsidR="00544DF8" w:rsidRPr="00331650" w14:paraId="5B99DE1B" w14:textId="77777777" w:rsidTr="00153594">
        <w:trPr>
          <w:cantSplit/>
        </w:trPr>
        <w:tc>
          <w:tcPr>
            <w:tcW w:w="3458" w:type="pct"/>
            <w:shd w:val="clear" w:color="auto" w:fill="FFFFFF"/>
          </w:tcPr>
          <w:p w14:paraId="4C09F8D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 No considero que investigar sea la mejor forma de llegar al conocimiento</w:t>
            </w:r>
          </w:p>
        </w:tc>
        <w:tc>
          <w:tcPr>
            <w:tcW w:w="325" w:type="pct"/>
            <w:shd w:val="clear" w:color="auto" w:fill="FFFFFF"/>
            <w:vAlign w:val="center"/>
          </w:tcPr>
          <w:p w14:paraId="359BC9A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349440C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3685A06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4.09</w:t>
            </w:r>
          </w:p>
        </w:tc>
        <w:tc>
          <w:tcPr>
            <w:tcW w:w="435" w:type="pct"/>
            <w:shd w:val="clear" w:color="auto" w:fill="FFFFFF"/>
            <w:vAlign w:val="center"/>
          </w:tcPr>
          <w:p w14:paraId="3F6688C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.922</w:t>
            </w:r>
          </w:p>
        </w:tc>
      </w:tr>
      <w:tr w:rsidR="00544DF8" w:rsidRPr="00331650" w14:paraId="36737034" w14:textId="77777777" w:rsidTr="00153594">
        <w:trPr>
          <w:cantSplit/>
        </w:trPr>
        <w:tc>
          <w:tcPr>
            <w:tcW w:w="3458" w:type="pct"/>
            <w:shd w:val="clear" w:color="auto" w:fill="FFFFFF"/>
          </w:tcPr>
          <w:p w14:paraId="38EAAB4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11. Motivo a los demás en el análisis de temas novedosos o de nuevos paradigmas</w:t>
            </w:r>
          </w:p>
        </w:tc>
        <w:tc>
          <w:tcPr>
            <w:tcW w:w="325" w:type="pct"/>
            <w:shd w:val="clear" w:color="auto" w:fill="FFFFFF"/>
            <w:vAlign w:val="center"/>
          </w:tcPr>
          <w:p w14:paraId="1DB93A6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66024E1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0179DB6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3.43</w:t>
            </w:r>
          </w:p>
        </w:tc>
        <w:tc>
          <w:tcPr>
            <w:tcW w:w="435" w:type="pct"/>
            <w:shd w:val="clear" w:color="auto" w:fill="FFFFFF"/>
            <w:vAlign w:val="center"/>
          </w:tcPr>
          <w:p w14:paraId="3AE320F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.879</w:t>
            </w:r>
          </w:p>
        </w:tc>
      </w:tr>
      <w:tr w:rsidR="00544DF8" w:rsidRPr="00331650" w14:paraId="10CB7CEC" w14:textId="77777777" w:rsidTr="00153594">
        <w:trPr>
          <w:cantSplit/>
        </w:trPr>
        <w:tc>
          <w:tcPr>
            <w:tcW w:w="3458" w:type="pct"/>
            <w:shd w:val="clear" w:color="auto" w:fill="FFFFFF"/>
          </w:tcPr>
          <w:p w14:paraId="05A4581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13. Creo que la investigación científica trae más desventajas que ventajas</w:t>
            </w:r>
          </w:p>
        </w:tc>
        <w:tc>
          <w:tcPr>
            <w:tcW w:w="325" w:type="pct"/>
            <w:shd w:val="clear" w:color="auto" w:fill="FFFFFF"/>
            <w:vAlign w:val="center"/>
          </w:tcPr>
          <w:p w14:paraId="0CD4B5C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574EBFC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0320146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3.93</w:t>
            </w:r>
          </w:p>
        </w:tc>
        <w:tc>
          <w:tcPr>
            <w:tcW w:w="435" w:type="pct"/>
            <w:shd w:val="clear" w:color="auto" w:fill="FFFFFF"/>
            <w:vAlign w:val="center"/>
          </w:tcPr>
          <w:p w14:paraId="00BA93F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.913</w:t>
            </w:r>
          </w:p>
        </w:tc>
      </w:tr>
      <w:tr w:rsidR="00544DF8" w:rsidRPr="00331650" w14:paraId="5219A51F" w14:textId="77777777" w:rsidTr="00153594">
        <w:trPr>
          <w:cantSplit/>
        </w:trPr>
        <w:tc>
          <w:tcPr>
            <w:tcW w:w="3458" w:type="pct"/>
            <w:shd w:val="clear" w:color="auto" w:fill="FFFFFF"/>
          </w:tcPr>
          <w:p w14:paraId="69841C7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14. Promuevo la evaluación de la calidad en los trabajos de investigación</w:t>
            </w:r>
          </w:p>
        </w:tc>
        <w:tc>
          <w:tcPr>
            <w:tcW w:w="325" w:type="pct"/>
            <w:shd w:val="clear" w:color="auto" w:fill="FFFFFF"/>
            <w:vAlign w:val="center"/>
          </w:tcPr>
          <w:p w14:paraId="0C447A1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3A0CC29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692B6F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3.47</w:t>
            </w:r>
          </w:p>
        </w:tc>
        <w:tc>
          <w:tcPr>
            <w:tcW w:w="435" w:type="pct"/>
            <w:shd w:val="clear" w:color="auto" w:fill="FFFFFF"/>
            <w:vAlign w:val="center"/>
          </w:tcPr>
          <w:p w14:paraId="1582B2F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.822</w:t>
            </w:r>
          </w:p>
        </w:tc>
      </w:tr>
      <w:tr w:rsidR="00544DF8" w:rsidRPr="00331650" w14:paraId="2B217224" w14:textId="77777777" w:rsidTr="00153594">
        <w:trPr>
          <w:cantSplit/>
        </w:trPr>
        <w:tc>
          <w:tcPr>
            <w:tcW w:w="3458" w:type="pct"/>
            <w:shd w:val="clear" w:color="auto" w:fill="FFFFFF"/>
          </w:tcPr>
          <w:p w14:paraId="3CE070D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16. Los cursos vinculados a la actividad científica son tediosos y aburridos</w:t>
            </w:r>
          </w:p>
        </w:tc>
        <w:tc>
          <w:tcPr>
            <w:tcW w:w="325" w:type="pct"/>
            <w:shd w:val="clear" w:color="auto" w:fill="FFFFFF"/>
            <w:vAlign w:val="center"/>
          </w:tcPr>
          <w:p w14:paraId="095625D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w:t>
            </w:r>
          </w:p>
        </w:tc>
        <w:tc>
          <w:tcPr>
            <w:tcW w:w="347" w:type="pct"/>
            <w:shd w:val="clear" w:color="auto" w:fill="FFFFFF"/>
            <w:vAlign w:val="center"/>
          </w:tcPr>
          <w:p w14:paraId="48F5E63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C8CDE2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3.65</w:t>
            </w:r>
          </w:p>
        </w:tc>
        <w:tc>
          <w:tcPr>
            <w:tcW w:w="435" w:type="pct"/>
            <w:shd w:val="clear" w:color="auto" w:fill="FFFFFF"/>
            <w:vAlign w:val="center"/>
          </w:tcPr>
          <w:p w14:paraId="6332B39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.783</w:t>
            </w:r>
          </w:p>
        </w:tc>
      </w:tr>
      <w:tr w:rsidR="00544DF8" w:rsidRPr="00331650" w14:paraId="5BF70248" w14:textId="77777777" w:rsidTr="00153594">
        <w:trPr>
          <w:cantSplit/>
        </w:trPr>
        <w:tc>
          <w:tcPr>
            <w:tcW w:w="3458" w:type="pct"/>
            <w:shd w:val="clear" w:color="auto" w:fill="FFFFFF"/>
          </w:tcPr>
          <w:p w14:paraId="3D249C5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17. Fomento la motivación por la lectura de textos sobre la ciencia y la tecnología</w:t>
            </w:r>
          </w:p>
        </w:tc>
        <w:tc>
          <w:tcPr>
            <w:tcW w:w="325" w:type="pct"/>
            <w:shd w:val="clear" w:color="auto" w:fill="FFFFFF"/>
            <w:vAlign w:val="center"/>
          </w:tcPr>
          <w:p w14:paraId="408E26C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28722EC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3F787E2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3.41</w:t>
            </w:r>
          </w:p>
        </w:tc>
        <w:tc>
          <w:tcPr>
            <w:tcW w:w="435" w:type="pct"/>
            <w:shd w:val="clear" w:color="auto" w:fill="FFFFFF"/>
            <w:vAlign w:val="center"/>
          </w:tcPr>
          <w:p w14:paraId="0C8B6D9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.842</w:t>
            </w:r>
          </w:p>
        </w:tc>
      </w:tr>
      <w:tr w:rsidR="00544DF8" w:rsidRPr="00331650" w14:paraId="67C0B802" w14:textId="77777777" w:rsidTr="00153594">
        <w:trPr>
          <w:cantSplit/>
        </w:trPr>
        <w:tc>
          <w:tcPr>
            <w:tcW w:w="3458" w:type="pct"/>
            <w:shd w:val="clear" w:color="auto" w:fill="FFFFFF"/>
          </w:tcPr>
          <w:p w14:paraId="2E1F5D3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18. Los docentes de mi facultad son modelos de investigadores</w:t>
            </w:r>
          </w:p>
        </w:tc>
        <w:tc>
          <w:tcPr>
            <w:tcW w:w="325" w:type="pct"/>
            <w:shd w:val="clear" w:color="auto" w:fill="FFFFFF"/>
            <w:vAlign w:val="center"/>
          </w:tcPr>
          <w:p w14:paraId="0449129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025B7A3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0A6B278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3.71</w:t>
            </w:r>
          </w:p>
        </w:tc>
        <w:tc>
          <w:tcPr>
            <w:tcW w:w="435" w:type="pct"/>
            <w:shd w:val="clear" w:color="auto" w:fill="FFFFFF"/>
            <w:vAlign w:val="center"/>
          </w:tcPr>
          <w:p w14:paraId="4BD93B3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.832</w:t>
            </w:r>
          </w:p>
        </w:tc>
      </w:tr>
      <w:tr w:rsidR="00544DF8" w:rsidRPr="00331650" w14:paraId="2C201737" w14:textId="77777777" w:rsidTr="00153594">
        <w:trPr>
          <w:cantSplit/>
        </w:trPr>
        <w:tc>
          <w:tcPr>
            <w:tcW w:w="3458" w:type="pct"/>
            <w:shd w:val="clear" w:color="auto" w:fill="FFFFFF"/>
          </w:tcPr>
          <w:p w14:paraId="676000E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19. Si puedo evitaré hacer investigaciones</w:t>
            </w:r>
          </w:p>
        </w:tc>
        <w:tc>
          <w:tcPr>
            <w:tcW w:w="325" w:type="pct"/>
            <w:shd w:val="clear" w:color="auto" w:fill="FFFFFF"/>
            <w:vAlign w:val="center"/>
          </w:tcPr>
          <w:p w14:paraId="690EEE5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7CDA4C5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5DAF32B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3.83</w:t>
            </w:r>
          </w:p>
        </w:tc>
        <w:tc>
          <w:tcPr>
            <w:tcW w:w="435" w:type="pct"/>
            <w:shd w:val="clear" w:color="auto" w:fill="FFFFFF"/>
            <w:vAlign w:val="center"/>
          </w:tcPr>
          <w:p w14:paraId="25398E9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.865</w:t>
            </w:r>
          </w:p>
        </w:tc>
      </w:tr>
      <w:tr w:rsidR="00544DF8" w:rsidRPr="00331650" w14:paraId="611256E1" w14:textId="77777777" w:rsidTr="00153594">
        <w:trPr>
          <w:cantSplit/>
        </w:trPr>
        <w:tc>
          <w:tcPr>
            <w:tcW w:w="3458" w:type="pct"/>
            <w:shd w:val="clear" w:color="auto" w:fill="FFFFFF"/>
          </w:tcPr>
          <w:p w14:paraId="6627631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20. Promuevo el desarrollo de habilidades para escribir textos sobre la ciencia y la tecnología</w:t>
            </w:r>
          </w:p>
        </w:tc>
        <w:tc>
          <w:tcPr>
            <w:tcW w:w="325" w:type="pct"/>
            <w:shd w:val="clear" w:color="auto" w:fill="FFFFFF"/>
            <w:vAlign w:val="center"/>
          </w:tcPr>
          <w:p w14:paraId="10110F1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797DE0B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6D22BF1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3.14</w:t>
            </w:r>
          </w:p>
        </w:tc>
        <w:tc>
          <w:tcPr>
            <w:tcW w:w="435" w:type="pct"/>
            <w:shd w:val="clear" w:color="auto" w:fill="FFFFFF"/>
            <w:vAlign w:val="center"/>
          </w:tcPr>
          <w:p w14:paraId="690ADEC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.829</w:t>
            </w:r>
          </w:p>
        </w:tc>
      </w:tr>
      <w:tr w:rsidR="00544DF8" w:rsidRPr="00331650" w14:paraId="1EFDC73B" w14:textId="77777777" w:rsidTr="00153594">
        <w:trPr>
          <w:cantSplit/>
        </w:trPr>
        <w:tc>
          <w:tcPr>
            <w:tcW w:w="3458" w:type="pct"/>
            <w:shd w:val="clear" w:color="auto" w:fill="FFFFFF"/>
          </w:tcPr>
          <w:p w14:paraId="179BF1F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21. Los docentes promueven el interés por la investigación</w:t>
            </w:r>
          </w:p>
        </w:tc>
        <w:tc>
          <w:tcPr>
            <w:tcW w:w="325" w:type="pct"/>
            <w:shd w:val="clear" w:color="auto" w:fill="FFFFFF"/>
            <w:vAlign w:val="center"/>
          </w:tcPr>
          <w:p w14:paraId="549E971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6316A7E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7733B68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3.77</w:t>
            </w:r>
          </w:p>
        </w:tc>
        <w:tc>
          <w:tcPr>
            <w:tcW w:w="435" w:type="pct"/>
            <w:shd w:val="clear" w:color="auto" w:fill="FFFFFF"/>
            <w:vAlign w:val="center"/>
          </w:tcPr>
          <w:p w14:paraId="15EF78E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.839</w:t>
            </w:r>
          </w:p>
        </w:tc>
      </w:tr>
      <w:tr w:rsidR="00544DF8" w:rsidRPr="00331650" w14:paraId="00C39CAE" w14:textId="77777777" w:rsidTr="00153594">
        <w:trPr>
          <w:cantSplit/>
        </w:trPr>
        <w:tc>
          <w:tcPr>
            <w:tcW w:w="3458" w:type="pct"/>
            <w:shd w:val="clear" w:color="auto" w:fill="FFFFFF"/>
          </w:tcPr>
          <w:p w14:paraId="08D0D45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22. Pagaría para que me hagan mi trabajo de investigación</w:t>
            </w:r>
          </w:p>
        </w:tc>
        <w:tc>
          <w:tcPr>
            <w:tcW w:w="325" w:type="pct"/>
            <w:shd w:val="clear" w:color="auto" w:fill="FFFFFF"/>
            <w:vAlign w:val="center"/>
          </w:tcPr>
          <w:p w14:paraId="4E6EC00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09C9D61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F27DCE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4.01</w:t>
            </w:r>
          </w:p>
        </w:tc>
        <w:tc>
          <w:tcPr>
            <w:tcW w:w="435" w:type="pct"/>
            <w:shd w:val="clear" w:color="auto" w:fill="FFFFFF"/>
            <w:vAlign w:val="center"/>
          </w:tcPr>
          <w:p w14:paraId="5752062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.980</w:t>
            </w:r>
          </w:p>
        </w:tc>
      </w:tr>
      <w:tr w:rsidR="00544DF8" w:rsidRPr="00331650" w14:paraId="2B351CCB" w14:textId="77777777" w:rsidTr="00153594">
        <w:trPr>
          <w:cantSplit/>
        </w:trPr>
        <w:tc>
          <w:tcPr>
            <w:tcW w:w="3458" w:type="pct"/>
            <w:shd w:val="clear" w:color="auto" w:fill="FFFFFF"/>
          </w:tcPr>
          <w:p w14:paraId="6B5E78C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23. Fomento la utilización de un vocabulario básico de términos y conceptos científicos</w:t>
            </w:r>
          </w:p>
        </w:tc>
        <w:tc>
          <w:tcPr>
            <w:tcW w:w="325" w:type="pct"/>
            <w:shd w:val="clear" w:color="auto" w:fill="FFFFFF"/>
            <w:vAlign w:val="center"/>
          </w:tcPr>
          <w:p w14:paraId="224B712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434015D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0C91E56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3.43</w:t>
            </w:r>
          </w:p>
        </w:tc>
        <w:tc>
          <w:tcPr>
            <w:tcW w:w="435" w:type="pct"/>
            <w:shd w:val="clear" w:color="auto" w:fill="FFFFFF"/>
            <w:vAlign w:val="center"/>
          </w:tcPr>
          <w:p w14:paraId="541B025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.856</w:t>
            </w:r>
          </w:p>
        </w:tc>
      </w:tr>
      <w:tr w:rsidR="00544DF8" w:rsidRPr="00331650" w14:paraId="044FA912" w14:textId="77777777" w:rsidTr="00153594">
        <w:trPr>
          <w:cantSplit/>
        </w:trPr>
        <w:tc>
          <w:tcPr>
            <w:tcW w:w="3458" w:type="pct"/>
            <w:shd w:val="clear" w:color="auto" w:fill="FFFFFF"/>
          </w:tcPr>
          <w:p w14:paraId="2F9E6E2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24. Nuestra facultad tiene docentes con reconocida trayectoria en investigación</w:t>
            </w:r>
          </w:p>
        </w:tc>
        <w:tc>
          <w:tcPr>
            <w:tcW w:w="325" w:type="pct"/>
            <w:shd w:val="clear" w:color="auto" w:fill="FFFFFF"/>
            <w:vAlign w:val="center"/>
          </w:tcPr>
          <w:p w14:paraId="6BF41F1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0F5A72A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BEE3A4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3.67</w:t>
            </w:r>
          </w:p>
        </w:tc>
        <w:tc>
          <w:tcPr>
            <w:tcW w:w="435" w:type="pct"/>
            <w:shd w:val="clear" w:color="auto" w:fill="FFFFFF"/>
            <w:vAlign w:val="center"/>
          </w:tcPr>
          <w:p w14:paraId="1D3E910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.817</w:t>
            </w:r>
          </w:p>
        </w:tc>
      </w:tr>
      <w:tr w:rsidR="00544DF8" w:rsidRPr="00331650" w14:paraId="6A4D91BB" w14:textId="77777777" w:rsidTr="00153594">
        <w:trPr>
          <w:cantSplit/>
        </w:trPr>
        <w:tc>
          <w:tcPr>
            <w:tcW w:w="3458" w:type="pct"/>
            <w:shd w:val="clear" w:color="auto" w:fill="FFFFFF"/>
          </w:tcPr>
          <w:p w14:paraId="7F15C8F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25. Nuestra formación pone poco énfasis en la investigación científica</w:t>
            </w:r>
          </w:p>
        </w:tc>
        <w:tc>
          <w:tcPr>
            <w:tcW w:w="325" w:type="pct"/>
            <w:shd w:val="clear" w:color="auto" w:fill="FFFFFF"/>
            <w:vAlign w:val="center"/>
          </w:tcPr>
          <w:p w14:paraId="01CC8D9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1F61BC0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0377BD1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3.12</w:t>
            </w:r>
          </w:p>
        </w:tc>
        <w:tc>
          <w:tcPr>
            <w:tcW w:w="435" w:type="pct"/>
            <w:shd w:val="clear" w:color="auto" w:fill="FFFFFF"/>
            <w:vAlign w:val="center"/>
          </w:tcPr>
          <w:p w14:paraId="239D72E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1.008</w:t>
            </w:r>
          </w:p>
        </w:tc>
      </w:tr>
      <w:tr w:rsidR="00544DF8" w:rsidRPr="00331650" w14:paraId="3C140F3B" w14:textId="77777777" w:rsidTr="00153594">
        <w:trPr>
          <w:cantSplit/>
        </w:trPr>
        <w:tc>
          <w:tcPr>
            <w:tcW w:w="3458" w:type="pct"/>
            <w:shd w:val="clear" w:color="auto" w:fill="FFFFFF"/>
          </w:tcPr>
          <w:p w14:paraId="3CDCAB4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lastRenderedPageBreak/>
              <w:t>26. Promuevo debates sobre temas científicos contemporáneos</w:t>
            </w:r>
          </w:p>
        </w:tc>
        <w:tc>
          <w:tcPr>
            <w:tcW w:w="325" w:type="pct"/>
            <w:shd w:val="clear" w:color="auto" w:fill="FFFFFF"/>
            <w:vAlign w:val="center"/>
          </w:tcPr>
          <w:p w14:paraId="78A344F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2A999BD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61FC2DF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3.07</w:t>
            </w:r>
          </w:p>
        </w:tc>
        <w:tc>
          <w:tcPr>
            <w:tcW w:w="435" w:type="pct"/>
            <w:shd w:val="clear" w:color="auto" w:fill="FFFFFF"/>
            <w:vAlign w:val="center"/>
          </w:tcPr>
          <w:p w14:paraId="227D4D8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.924</w:t>
            </w:r>
          </w:p>
        </w:tc>
      </w:tr>
      <w:tr w:rsidR="00544DF8" w:rsidRPr="00331650" w14:paraId="4AF265F7" w14:textId="77777777" w:rsidTr="00153594">
        <w:trPr>
          <w:cantSplit/>
        </w:trPr>
        <w:tc>
          <w:tcPr>
            <w:tcW w:w="3458" w:type="pct"/>
            <w:shd w:val="clear" w:color="auto" w:fill="FFFFFF"/>
          </w:tcPr>
          <w:p w14:paraId="6899267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27. La tarea de investigación solo es accesible a un grupo minoritario, selecto y cerrado de docentes</w:t>
            </w:r>
          </w:p>
        </w:tc>
        <w:tc>
          <w:tcPr>
            <w:tcW w:w="325" w:type="pct"/>
            <w:shd w:val="clear" w:color="auto" w:fill="FFFFFF"/>
            <w:vAlign w:val="center"/>
          </w:tcPr>
          <w:p w14:paraId="5664BF5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720DB4A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2D8B6D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3.41</w:t>
            </w:r>
          </w:p>
        </w:tc>
        <w:tc>
          <w:tcPr>
            <w:tcW w:w="435" w:type="pct"/>
            <w:shd w:val="clear" w:color="auto" w:fill="FFFFFF"/>
            <w:vAlign w:val="center"/>
          </w:tcPr>
          <w:p w14:paraId="1EEB7BA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.900</w:t>
            </w:r>
          </w:p>
        </w:tc>
      </w:tr>
      <w:tr w:rsidR="00544DF8" w:rsidRPr="00331650" w14:paraId="55DF0697" w14:textId="77777777" w:rsidTr="00153594">
        <w:trPr>
          <w:cantSplit/>
        </w:trPr>
        <w:tc>
          <w:tcPr>
            <w:tcW w:w="3458" w:type="pct"/>
            <w:shd w:val="clear" w:color="auto" w:fill="FFFFFF"/>
          </w:tcPr>
          <w:p w14:paraId="503EA17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28. Optaría por el curso de actualización antes que hacer un trabajo de tesis</w:t>
            </w:r>
          </w:p>
        </w:tc>
        <w:tc>
          <w:tcPr>
            <w:tcW w:w="325" w:type="pct"/>
            <w:shd w:val="clear" w:color="auto" w:fill="FFFFFF"/>
            <w:vAlign w:val="center"/>
          </w:tcPr>
          <w:p w14:paraId="0DC4A82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4C7283F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603D078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2.66</w:t>
            </w:r>
          </w:p>
        </w:tc>
        <w:tc>
          <w:tcPr>
            <w:tcW w:w="435" w:type="pct"/>
            <w:shd w:val="clear" w:color="auto" w:fill="FFFFFF"/>
            <w:vAlign w:val="center"/>
          </w:tcPr>
          <w:p w14:paraId="205772E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.934</w:t>
            </w:r>
          </w:p>
        </w:tc>
      </w:tr>
      <w:tr w:rsidR="00544DF8" w:rsidRPr="00331650" w14:paraId="0BD03068" w14:textId="77777777" w:rsidTr="00153594">
        <w:trPr>
          <w:cantSplit/>
        </w:trPr>
        <w:tc>
          <w:tcPr>
            <w:tcW w:w="3458" w:type="pct"/>
            <w:shd w:val="clear" w:color="auto" w:fill="FFFFFF"/>
          </w:tcPr>
          <w:p w14:paraId="680CBB6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29. Promuevo la búsqueda sistemática y organizada de soluciones a los problemas</w:t>
            </w:r>
          </w:p>
        </w:tc>
        <w:tc>
          <w:tcPr>
            <w:tcW w:w="325" w:type="pct"/>
            <w:shd w:val="clear" w:color="auto" w:fill="FFFFFF"/>
            <w:vAlign w:val="center"/>
          </w:tcPr>
          <w:p w14:paraId="4B7F260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67E1D34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5D73E9C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3.63</w:t>
            </w:r>
          </w:p>
        </w:tc>
        <w:tc>
          <w:tcPr>
            <w:tcW w:w="435" w:type="pct"/>
            <w:shd w:val="clear" w:color="auto" w:fill="FFFFFF"/>
            <w:vAlign w:val="center"/>
          </w:tcPr>
          <w:p w14:paraId="42DBF84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.720</w:t>
            </w:r>
          </w:p>
        </w:tc>
      </w:tr>
      <w:tr w:rsidR="00544DF8" w:rsidRPr="00331650" w14:paraId="05B39E4A" w14:textId="77777777" w:rsidTr="00153594">
        <w:trPr>
          <w:cantSplit/>
        </w:trPr>
        <w:tc>
          <w:tcPr>
            <w:tcW w:w="3458" w:type="pct"/>
            <w:shd w:val="clear" w:color="auto" w:fill="FFFFFF"/>
          </w:tcPr>
          <w:p w14:paraId="4CDDC83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30. Los docentes investigadores tienen poca disposición por ayudar a quienes recién se inician en esta actividad</w:t>
            </w:r>
          </w:p>
        </w:tc>
        <w:tc>
          <w:tcPr>
            <w:tcW w:w="325" w:type="pct"/>
            <w:shd w:val="clear" w:color="auto" w:fill="FFFFFF"/>
            <w:vAlign w:val="center"/>
          </w:tcPr>
          <w:p w14:paraId="7357D0C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0AF175D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6C42128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3.42</w:t>
            </w:r>
          </w:p>
        </w:tc>
        <w:tc>
          <w:tcPr>
            <w:tcW w:w="435" w:type="pct"/>
            <w:shd w:val="clear" w:color="auto" w:fill="FFFFFF"/>
            <w:vAlign w:val="center"/>
          </w:tcPr>
          <w:p w14:paraId="3DCD3D4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.901</w:t>
            </w:r>
          </w:p>
        </w:tc>
      </w:tr>
      <w:tr w:rsidR="00544DF8" w:rsidRPr="00331650" w14:paraId="760CCD4A" w14:textId="77777777" w:rsidTr="00153594">
        <w:trPr>
          <w:cantSplit/>
        </w:trPr>
        <w:tc>
          <w:tcPr>
            <w:tcW w:w="3458" w:type="pct"/>
            <w:shd w:val="clear" w:color="auto" w:fill="FFFFFF"/>
          </w:tcPr>
          <w:p w14:paraId="56CC2EC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 xml:space="preserve">31. Los cursos de investigación deberían ser descartados de la </w:t>
            </w:r>
            <w:proofErr w:type="spellStart"/>
            <w:r w:rsidRPr="00331650">
              <w:rPr>
                <w:color w:val="000000"/>
                <w:lang w:val="es-PE"/>
              </w:rPr>
              <w:t>currícula</w:t>
            </w:r>
            <w:proofErr w:type="spellEnd"/>
          </w:p>
        </w:tc>
        <w:tc>
          <w:tcPr>
            <w:tcW w:w="325" w:type="pct"/>
            <w:shd w:val="clear" w:color="auto" w:fill="FFFFFF"/>
            <w:vAlign w:val="center"/>
          </w:tcPr>
          <w:p w14:paraId="722BADC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10B7C16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7483792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3.92</w:t>
            </w:r>
          </w:p>
        </w:tc>
        <w:tc>
          <w:tcPr>
            <w:tcW w:w="435" w:type="pct"/>
            <w:shd w:val="clear" w:color="auto" w:fill="FFFFFF"/>
            <w:vAlign w:val="center"/>
          </w:tcPr>
          <w:p w14:paraId="72CB230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1.089</w:t>
            </w:r>
          </w:p>
        </w:tc>
      </w:tr>
      <w:tr w:rsidR="00544DF8" w:rsidRPr="00331650" w14:paraId="5E8A9391" w14:textId="77777777" w:rsidTr="00153594">
        <w:trPr>
          <w:cantSplit/>
        </w:trPr>
        <w:tc>
          <w:tcPr>
            <w:tcW w:w="3458" w:type="pct"/>
            <w:shd w:val="clear" w:color="auto" w:fill="FFFFFF"/>
          </w:tcPr>
          <w:p w14:paraId="642C7DC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32. Fomento investigaciones que respondan a la solución de problemas y necesidades de la realidad nacional</w:t>
            </w:r>
          </w:p>
        </w:tc>
        <w:tc>
          <w:tcPr>
            <w:tcW w:w="325" w:type="pct"/>
            <w:shd w:val="clear" w:color="auto" w:fill="FFFFFF"/>
            <w:vAlign w:val="center"/>
          </w:tcPr>
          <w:p w14:paraId="19E30D4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3681DEB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2F493472"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3.33</w:t>
            </w:r>
          </w:p>
        </w:tc>
        <w:tc>
          <w:tcPr>
            <w:tcW w:w="435" w:type="pct"/>
            <w:shd w:val="clear" w:color="auto" w:fill="FFFFFF"/>
            <w:vAlign w:val="center"/>
          </w:tcPr>
          <w:p w14:paraId="266DD4D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.888</w:t>
            </w:r>
          </w:p>
        </w:tc>
      </w:tr>
      <w:tr w:rsidR="00544DF8" w:rsidRPr="00331650" w14:paraId="16ECC020" w14:textId="77777777" w:rsidTr="00153594">
        <w:trPr>
          <w:cantSplit/>
        </w:trPr>
        <w:tc>
          <w:tcPr>
            <w:tcW w:w="3458" w:type="pct"/>
            <w:shd w:val="clear" w:color="auto" w:fill="FFFFFF"/>
          </w:tcPr>
          <w:p w14:paraId="054C179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33. Valoro más la investigación que proviene de fuera del país</w:t>
            </w:r>
          </w:p>
        </w:tc>
        <w:tc>
          <w:tcPr>
            <w:tcW w:w="325" w:type="pct"/>
            <w:shd w:val="clear" w:color="auto" w:fill="FFFFFF"/>
            <w:vAlign w:val="center"/>
          </w:tcPr>
          <w:p w14:paraId="5332B82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5BCE988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1FBDC13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2.90</w:t>
            </w:r>
          </w:p>
        </w:tc>
        <w:tc>
          <w:tcPr>
            <w:tcW w:w="435" w:type="pct"/>
            <w:shd w:val="clear" w:color="auto" w:fill="FFFFFF"/>
            <w:vAlign w:val="center"/>
          </w:tcPr>
          <w:p w14:paraId="4DAA3CD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.937</w:t>
            </w:r>
          </w:p>
        </w:tc>
      </w:tr>
      <w:tr w:rsidR="00544DF8" w:rsidRPr="00331650" w14:paraId="29C37747" w14:textId="77777777" w:rsidTr="00153594">
        <w:trPr>
          <w:cantSplit/>
        </w:trPr>
        <w:tc>
          <w:tcPr>
            <w:tcW w:w="3458" w:type="pct"/>
            <w:shd w:val="clear" w:color="auto" w:fill="FFFFFF"/>
          </w:tcPr>
          <w:p w14:paraId="1393521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34. Investigar es una actividad difícil y aburrida</w:t>
            </w:r>
          </w:p>
        </w:tc>
        <w:tc>
          <w:tcPr>
            <w:tcW w:w="325" w:type="pct"/>
            <w:shd w:val="clear" w:color="auto" w:fill="FFFFFF"/>
            <w:vAlign w:val="center"/>
          </w:tcPr>
          <w:p w14:paraId="15BFD96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w:t>
            </w:r>
          </w:p>
        </w:tc>
        <w:tc>
          <w:tcPr>
            <w:tcW w:w="347" w:type="pct"/>
            <w:shd w:val="clear" w:color="auto" w:fill="FFFFFF"/>
            <w:vAlign w:val="center"/>
          </w:tcPr>
          <w:p w14:paraId="7C03F09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w:t>
            </w:r>
          </w:p>
        </w:tc>
        <w:tc>
          <w:tcPr>
            <w:tcW w:w="435" w:type="pct"/>
            <w:shd w:val="clear" w:color="auto" w:fill="FFFFFF"/>
            <w:vAlign w:val="center"/>
          </w:tcPr>
          <w:p w14:paraId="3E330A6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3.92</w:t>
            </w:r>
          </w:p>
        </w:tc>
        <w:tc>
          <w:tcPr>
            <w:tcW w:w="435" w:type="pct"/>
            <w:shd w:val="clear" w:color="auto" w:fill="FFFFFF"/>
            <w:vAlign w:val="center"/>
          </w:tcPr>
          <w:p w14:paraId="4723215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.971</w:t>
            </w:r>
          </w:p>
        </w:tc>
      </w:tr>
      <w:tr w:rsidR="00544DF8" w:rsidRPr="00331650" w14:paraId="5B9C8A4D" w14:textId="77777777" w:rsidTr="00153594">
        <w:trPr>
          <w:cantSplit/>
        </w:trPr>
        <w:tc>
          <w:tcPr>
            <w:tcW w:w="3458" w:type="pct"/>
            <w:shd w:val="clear" w:color="auto" w:fill="FFFFFF"/>
          </w:tcPr>
          <w:p w14:paraId="4AC3A2C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Actitud hacia la formación científica</w:t>
            </w:r>
          </w:p>
        </w:tc>
        <w:tc>
          <w:tcPr>
            <w:tcW w:w="325" w:type="pct"/>
            <w:shd w:val="clear" w:color="auto" w:fill="FFFFFF"/>
            <w:vAlign w:val="center"/>
          </w:tcPr>
          <w:p w14:paraId="4E47964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23</w:t>
            </w:r>
          </w:p>
        </w:tc>
        <w:tc>
          <w:tcPr>
            <w:tcW w:w="347" w:type="pct"/>
            <w:shd w:val="clear" w:color="auto" w:fill="FFFFFF"/>
            <w:vAlign w:val="center"/>
          </w:tcPr>
          <w:p w14:paraId="2B5D55F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60</w:t>
            </w:r>
          </w:p>
        </w:tc>
        <w:tc>
          <w:tcPr>
            <w:tcW w:w="435" w:type="pct"/>
            <w:shd w:val="clear" w:color="auto" w:fill="FFFFFF"/>
            <w:vAlign w:val="center"/>
          </w:tcPr>
          <w:p w14:paraId="36B8EB8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46.09</w:t>
            </w:r>
          </w:p>
        </w:tc>
        <w:tc>
          <w:tcPr>
            <w:tcW w:w="435" w:type="pct"/>
            <w:shd w:val="clear" w:color="auto" w:fill="FFFFFF"/>
            <w:vAlign w:val="center"/>
          </w:tcPr>
          <w:p w14:paraId="6F31913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6.431</w:t>
            </w:r>
          </w:p>
        </w:tc>
      </w:tr>
      <w:tr w:rsidR="00544DF8" w:rsidRPr="00331650" w14:paraId="29A52E03" w14:textId="77777777" w:rsidTr="00153594">
        <w:trPr>
          <w:cantSplit/>
        </w:trPr>
        <w:tc>
          <w:tcPr>
            <w:tcW w:w="3458" w:type="pct"/>
            <w:shd w:val="clear" w:color="auto" w:fill="FFFFFF"/>
          </w:tcPr>
          <w:p w14:paraId="1F72831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Interés científico</w:t>
            </w:r>
          </w:p>
        </w:tc>
        <w:tc>
          <w:tcPr>
            <w:tcW w:w="325" w:type="pct"/>
            <w:shd w:val="clear" w:color="auto" w:fill="FFFFFF"/>
            <w:vAlign w:val="center"/>
          </w:tcPr>
          <w:p w14:paraId="071CD2E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19</w:t>
            </w:r>
          </w:p>
        </w:tc>
        <w:tc>
          <w:tcPr>
            <w:tcW w:w="347" w:type="pct"/>
            <w:shd w:val="clear" w:color="auto" w:fill="FFFFFF"/>
            <w:vAlign w:val="center"/>
          </w:tcPr>
          <w:p w14:paraId="77D3491F"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55</w:t>
            </w:r>
          </w:p>
        </w:tc>
        <w:tc>
          <w:tcPr>
            <w:tcW w:w="435" w:type="pct"/>
            <w:shd w:val="clear" w:color="auto" w:fill="FFFFFF"/>
            <w:vAlign w:val="center"/>
          </w:tcPr>
          <w:p w14:paraId="7FA9115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37.01</w:t>
            </w:r>
          </w:p>
        </w:tc>
        <w:tc>
          <w:tcPr>
            <w:tcW w:w="435" w:type="pct"/>
            <w:shd w:val="clear" w:color="auto" w:fill="FFFFFF"/>
            <w:vAlign w:val="center"/>
          </w:tcPr>
          <w:p w14:paraId="140BF43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5.997</w:t>
            </w:r>
          </w:p>
        </w:tc>
      </w:tr>
      <w:tr w:rsidR="00544DF8" w:rsidRPr="00331650" w14:paraId="3925EB4C" w14:textId="77777777" w:rsidTr="00153594">
        <w:trPr>
          <w:cantSplit/>
        </w:trPr>
        <w:tc>
          <w:tcPr>
            <w:tcW w:w="3458" w:type="pct"/>
            <w:shd w:val="clear" w:color="auto" w:fill="FFFFFF"/>
          </w:tcPr>
          <w:p w14:paraId="40E2F3D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Docentes formadores</w:t>
            </w:r>
          </w:p>
        </w:tc>
        <w:tc>
          <w:tcPr>
            <w:tcW w:w="325" w:type="pct"/>
            <w:shd w:val="clear" w:color="auto" w:fill="FFFFFF"/>
            <w:vAlign w:val="center"/>
          </w:tcPr>
          <w:p w14:paraId="5DB2702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12</w:t>
            </w:r>
          </w:p>
        </w:tc>
        <w:tc>
          <w:tcPr>
            <w:tcW w:w="347" w:type="pct"/>
            <w:shd w:val="clear" w:color="auto" w:fill="FFFFFF"/>
            <w:vAlign w:val="center"/>
          </w:tcPr>
          <w:p w14:paraId="21846BB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35</w:t>
            </w:r>
          </w:p>
        </w:tc>
        <w:tc>
          <w:tcPr>
            <w:tcW w:w="435" w:type="pct"/>
            <w:shd w:val="clear" w:color="auto" w:fill="FFFFFF"/>
            <w:vAlign w:val="center"/>
          </w:tcPr>
          <w:p w14:paraId="7025417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25.45</w:t>
            </w:r>
          </w:p>
        </w:tc>
        <w:tc>
          <w:tcPr>
            <w:tcW w:w="435" w:type="pct"/>
            <w:shd w:val="clear" w:color="auto" w:fill="FFFFFF"/>
            <w:vAlign w:val="center"/>
          </w:tcPr>
          <w:p w14:paraId="604E5BD5"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3.751</w:t>
            </w:r>
          </w:p>
        </w:tc>
      </w:tr>
      <w:tr w:rsidR="00544DF8" w:rsidRPr="00331650" w14:paraId="764DC17D" w14:textId="77777777" w:rsidTr="00153594">
        <w:trPr>
          <w:cantSplit/>
        </w:trPr>
        <w:tc>
          <w:tcPr>
            <w:tcW w:w="3458" w:type="pct"/>
            <w:tcBorders>
              <w:bottom w:val="single" w:sz="4" w:space="0" w:color="auto"/>
            </w:tcBorders>
            <w:shd w:val="clear" w:color="auto" w:fill="FFFFFF"/>
          </w:tcPr>
          <w:p w14:paraId="7EC0922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Puntaje total de la Escala de actitudes hacia la investigación científica</w:t>
            </w:r>
          </w:p>
        </w:tc>
        <w:tc>
          <w:tcPr>
            <w:tcW w:w="325" w:type="pct"/>
            <w:tcBorders>
              <w:bottom w:val="single" w:sz="4" w:space="0" w:color="auto"/>
            </w:tcBorders>
            <w:shd w:val="clear" w:color="auto" w:fill="FFFFFF"/>
            <w:vAlign w:val="center"/>
          </w:tcPr>
          <w:p w14:paraId="3CB4EB2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65</w:t>
            </w:r>
          </w:p>
        </w:tc>
        <w:tc>
          <w:tcPr>
            <w:tcW w:w="347" w:type="pct"/>
            <w:tcBorders>
              <w:bottom w:val="single" w:sz="4" w:space="0" w:color="auto"/>
            </w:tcBorders>
            <w:shd w:val="clear" w:color="auto" w:fill="FFFFFF"/>
            <w:vAlign w:val="center"/>
          </w:tcPr>
          <w:p w14:paraId="03AE9F3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146</w:t>
            </w:r>
          </w:p>
        </w:tc>
        <w:tc>
          <w:tcPr>
            <w:tcW w:w="435" w:type="pct"/>
            <w:tcBorders>
              <w:bottom w:val="single" w:sz="4" w:space="0" w:color="auto"/>
            </w:tcBorders>
            <w:shd w:val="clear" w:color="auto" w:fill="FFFFFF"/>
            <w:vAlign w:val="center"/>
          </w:tcPr>
          <w:p w14:paraId="5D1F15F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106.24</w:t>
            </w:r>
          </w:p>
        </w:tc>
        <w:tc>
          <w:tcPr>
            <w:tcW w:w="435" w:type="pct"/>
            <w:tcBorders>
              <w:bottom w:val="single" w:sz="4" w:space="0" w:color="auto"/>
            </w:tcBorders>
            <w:shd w:val="clear" w:color="auto" w:fill="FFFFFF"/>
            <w:vAlign w:val="center"/>
          </w:tcPr>
          <w:p w14:paraId="0C9975E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12.518</w:t>
            </w:r>
          </w:p>
        </w:tc>
      </w:tr>
    </w:tbl>
    <w:p w14:paraId="79BBBD1C" w14:textId="77777777" w:rsidR="00544DF8" w:rsidRPr="00331650" w:rsidRDefault="00544DF8" w:rsidP="00264B5A">
      <w:pPr>
        <w:spacing w:line="360" w:lineRule="auto"/>
        <w:rPr>
          <w:lang w:val="es-PE"/>
        </w:rPr>
      </w:pPr>
    </w:p>
    <w:p w14:paraId="3252C32C" w14:textId="0E43DD0C" w:rsidR="00544DF8" w:rsidRPr="00331650" w:rsidRDefault="00544DF8" w:rsidP="00331650">
      <w:pPr>
        <w:spacing w:line="360" w:lineRule="auto"/>
        <w:ind w:firstLine="708"/>
        <w:rPr>
          <w:lang w:val="es-PE"/>
        </w:rPr>
      </w:pPr>
      <w:r w:rsidRPr="00331650">
        <w:rPr>
          <w:lang w:val="es-PE"/>
        </w:rPr>
        <w:t>Un análisis más detallado</w:t>
      </w:r>
      <w:r w:rsidR="003842CE">
        <w:rPr>
          <w:lang w:val="es-PE"/>
        </w:rPr>
        <w:t xml:space="preserve"> </w:t>
      </w:r>
      <w:r w:rsidRPr="00331650">
        <w:rPr>
          <w:lang w:val="es-PE"/>
        </w:rPr>
        <w:t xml:space="preserve">revela que la mayoría de las actitudes específicas superan el punto medio teórico de 3 de la escala de respuesta tipo Likert de 5 puntos. El ítem mejor valorado es el número 10, que señala </w:t>
      </w:r>
      <w:r w:rsidRPr="00331650">
        <w:rPr>
          <w:i/>
          <w:iCs/>
          <w:lang w:val="es-PE"/>
        </w:rPr>
        <w:t>“No considero que investigar sea la mejor forma de llegar al conocimiento”,</w:t>
      </w:r>
      <w:r w:rsidRPr="00331650">
        <w:rPr>
          <w:lang w:val="es-PE"/>
        </w:rPr>
        <w:t xml:space="preserve"> el cual es un ítem inverso. Por lo tanto, debe interpretarse en sentido contrario a esta oración. Es decir, que la investigación es la mejor forma de llegar al conocimiento. De manera contraria, el ítem menos valorado es el número 28, que expresa textualmente </w:t>
      </w:r>
      <w:r w:rsidRPr="00331650">
        <w:rPr>
          <w:i/>
          <w:iCs/>
          <w:lang w:val="es-PE"/>
        </w:rPr>
        <w:t>“Optaría por el curso de actualización antes que hacer un trabajo de tesis”.</w:t>
      </w:r>
      <w:r w:rsidRPr="00331650">
        <w:rPr>
          <w:lang w:val="es-PE"/>
        </w:rPr>
        <w:t xml:space="preserve"> Nuevamente, se trata de un ítem inverso. En este caso, a pesar de la importancia que se le brinda a la investigación, la idea de hacer un trabajo de tesis permanece como una situación poco deseada por los estudiantes de psicología.</w:t>
      </w:r>
    </w:p>
    <w:p w14:paraId="2C164D52" w14:textId="77777777" w:rsidR="00544DF8" w:rsidRPr="00331650" w:rsidRDefault="00544DF8" w:rsidP="00331650">
      <w:pPr>
        <w:spacing w:line="360" w:lineRule="auto"/>
        <w:ind w:firstLine="708"/>
        <w:rPr>
          <w:lang w:val="es-PE"/>
        </w:rPr>
      </w:pPr>
      <w:r w:rsidRPr="00331650">
        <w:rPr>
          <w:lang w:val="es-PE"/>
        </w:rPr>
        <w:lastRenderedPageBreak/>
        <w:t>Las actitudes específicas más valoradas tienen que ver con la actitud hacia la formación científica (</w:t>
      </w:r>
      <w:proofErr w:type="spellStart"/>
      <w:r w:rsidRPr="00331650">
        <w:rPr>
          <w:lang w:val="es-PE"/>
        </w:rPr>
        <w:t>p.e</w:t>
      </w:r>
      <w:proofErr w:type="spellEnd"/>
      <w:r w:rsidRPr="00331650">
        <w:rPr>
          <w:lang w:val="es-PE"/>
        </w:rPr>
        <w:t xml:space="preserve">., </w:t>
      </w:r>
      <w:r w:rsidRPr="00331650">
        <w:rPr>
          <w:i/>
          <w:iCs/>
          <w:lang w:val="es-PE"/>
        </w:rPr>
        <w:t>“No considero que investigar sea la mejor forma de llegar al conocimiento”, “Pagaría para que me hagan mi trabajo de investigación”, “Creo que la investigación científica trae más desventajas que ventajas”</w:t>
      </w:r>
      <w:r w:rsidRPr="00331650">
        <w:rPr>
          <w:lang w:val="es-PE"/>
        </w:rPr>
        <w:t>). Estas aluden a la importancia de la investigación para generar nuevos conocimientos y obtener beneficios o ventajas a partir de ellos, así como a la responsabilidad de realizar el propio trabajo de investigación. Las actitudes específicas menos valoradas también se refieren a la dimensión de actitud hacia la formación científica (</w:t>
      </w:r>
      <w:proofErr w:type="spellStart"/>
      <w:r w:rsidRPr="00331650">
        <w:rPr>
          <w:lang w:val="es-PE"/>
        </w:rPr>
        <w:t>p.e</w:t>
      </w:r>
      <w:proofErr w:type="spellEnd"/>
      <w:r w:rsidRPr="00331650">
        <w:rPr>
          <w:lang w:val="es-PE"/>
        </w:rPr>
        <w:t xml:space="preserve">., </w:t>
      </w:r>
      <w:r w:rsidRPr="00331650">
        <w:rPr>
          <w:i/>
          <w:iCs/>
          <w:lang w:val="es-PE"/>
        </w:rPr>
        <w:t>“Mi formación en investigación es insuficiente para hacer trabajos con calidad”, “Valoro más la investigación que proviene de fuera del país”, “Optaría por el curso de actualización antes que hacer un trabajo de tesis”</w:t>
      </w:r>
      <w:r w:rsidRPr="00331650">
        <w:rPr>
          <w:lang w:val="es-PE"/>
        </w:rPr>
        <w:t>). Sin embargo, aluden más a la falta de confianza o a la creencia que la propia formación es de un nivel inferior e insuficiente para afrontar la realización de una investigación y, en consecuencia, seguir dependiendo de los conocimientos generados en otros contextos culturales.</w:t>
      </w:r>
    </w:p>
    <w:p w14:paraId="6EA11090" w14:textId="249EFC2D" w:rsidR="00544DF8" w:rsidRPr="00331650" w:rsidRDefault="00544DF8" w:rsidP="00331650">
      <w:pPr>
        <w:spacing w:line="360" w:lineRule="auto"/>
        <w:ind w:firstLine="708"/>
        <w:rPr>
          <w:lang w:val="es-PE"/>
        </w:rPr>
      </w:pPr>
      <w:r w:rsidRPr="00331650">
        <w:rPr>
          <w:lang w:val="es-PE"/>
        </w:rPr>
        <w:t>En la Tabla 2 se observan los estadísticos descriptivos para cada uno de los ítems y para el puntaje total de la EAEE. La media del puntaje total de la escala es superior al puntaje medio teórico de 66, lo cual indica que en general los estudiantes de psicología presentan actitudes favorables hacia la estadística.</w:t>
      </w:r>
    </w:p>
    <w:p w14:paraId="023D0F49" w14:textId="77777777" w:rsidR="00E2063B" w:rsidRPr="00331650" w:rsidRDefault="00E2063B" w:rsidP="00331650">
      <w:pPr>
        <w:spacing w:line="360" w:lineRule="auto"/>
        <w:ind w:firstLine="708"/>
        <w:rPr>
          <w:lang w:val="es-PE"/>
        </w:rPr>
      </w:pPr>
    </w:p>
    <w:tbl>
      <w:tblPr>
        <w:tblpPr w:leftFromText="141" w:rightFromText="141" w:vertAnchor="text" w:horzAnchor="margin" w:tblpY="30"/>
        <w:tblW w:w="5000" w:type="pct"/>
        <w:tblCellMar>
          <w:left w:w="0" w:type="dxa"/>
          <w:right w:w="0" w:type="dxa"/>
        </w:tblCellMar>
        <w:tblLook w:val="0000" w:firstRow="0" w:lastRow="0" w:firstColumn="0" w:lastColumn="0" w:noHBand="0" w:noVBand="0"/>
      </w:tblPr>
      <w:tblGrid>
        <w:gridCol w:w="6914"/>
        <w:gridCol w:w="602"/>
        <w:gridCol w:w="643"/>
        <w:gridCol w:w="685"/>
        <w:gridCol w:w="560"/>
      </w:tblGrid>
      <w:tr w:rsidR="00544DF8" w:rsidRPr="00331650" w14:paraId="4B4D4BF6" w14:textId="77777777" w:rsidTr="00153594">
        <w:trPr>
          <w:cantSplit/>
        </w:trPr>
        <w:tc>
          <w:tcPr>
            <w:tcW w:w="5000" w:type="pct"/>
            <w:gridSpan w:val="5"/>
            <w:shd w:val="clear" w:color="auto" w:fill="FFFFFF"/>
            <w:vAlign w:val="center"/>
          </w:tcPr>
          <w:p w14:paraId="340552FC" w14:textId="520080EF" w:rsidR="00544DF8" w:rsidRPr="001E09EF" w:rsidRDefault="00544DF8" w:rsidP="00331650">
            <w:pPr>
              <w:autoSpaceDE w:val="0"/>
              <w:autoSpaceDN w:val="0"/>
              <w:adjustRightInd w:val="0"/>
              <w:spacing w:line="360" w:lineRule="auto"/>
              <w:ind w:right="60"/>
              <w:rPr>
                <w:bCs/>
                <w:iCs/>
                <w:color w:val="000000"/>
                <w:lang w:val="es-PE"/>
              </w:rPr>
            </w:pPr>
            <w:r w:rsidRPr="001E09EF">
              <w:rPr>
                <w:bCs/>
                <w:iCs/>
                <w:color w:val="000000"/>
                <w:lang w:val="es-PE"/>
              </w:rPr>
              <w:t>Tabla 2</w:t>
            </w:r>
            <w:r w:rsidR="001E09EF" w:rsidRPr="001E09EF">
              <w:rPr>
                <w:bCs/>
                <w:iCs/>
                <w:color w:val="000000"/>
                <w:lang w:val="es-PE"/>
              </w:rPr>
              <w:t>.</w:t>
            </w:r>
          </w:p>
        </w:tc>
      </w:tr>
      <w:tr w:rsidR="00544DF8" w:rsidRPr="00331650" w14:paraId="04206CA0" w14:textId="77777777" w:rsidTr="00153594">
        <w:trPr>
          <w:cantSplit/>
        </w:trPr>
        <w:tc>
          <w:tcPr>
            <w:tcW w:w="5000" w:type="pct"/>
            <w:gridSpan w:val="5"/>
            <w:tcBorders>
              <w:bottom w:val="single" w:sz="4" w:space="0" w:color="auto"/>
            </w:tcBorders>
            <w:shd w:val="clear" w:color="auto" w:fill="FFFFFF"/>
            <w:vAlign w:val="center"/>
          </w:tcPr>
          <w:p w14:paraId="6F6801F8" w14:textId="77777777" w:rsidR="00544DF8" w:rsidRPr="00331650" w:rsidRDefault="00544DF8" w:rsidP="00331650">
            <w:pPr>
              <w:autoSpaceDE w:val="0"/>
              <w:autoSpaceDN w:val="0"/>
              <w:adjustRightInd w:val="0"/>
              <w:spacing w:line="360" w:lineRule="auto"/>
              <w:ind w:left="60" w:right="60"/>
              <w:rPr>
                <w:i/>
                <w:color w:val="000000"/>
                <w:lang w:val="es-PE"/>
              </w:rPr>
            </w:pPr>
            <w:r w:rsidRPr="00331650">
              <w:rPr>
                <w:bCs/>
                <w:i/>
                <w:color w:val="000000"/>
                <w:lang w:val="es-PE"/>
              </w:rPr>
              <w:t>Estadísticos descriptivos de las actitudes hacia la estadística (n = 100)</w:t>
            </w:r>
          </w:p>
        </w:tc>
      </w:tr>
      <w:tr w:rsidR="00544DF8" w:rsidRPr="00331650" w14:paraId="018DAAFF" w14:textId="77777777" w:rsidTr="00153594">
        <w:trPr>
          <w:cantSplit/>
        </w:trPr>
        <w:tc>
          <w:tcPr>
            <w:tcW w:w="3676" w:type="pct"/>
            <w:tcBorders>
              <w:top w:val="single" w:sz="4" w:space="0" w:color="auto"/>
              <w:bottom w:val="single" w:sz="4" w:space="0" w:color="auto"/>
            </w:tcBorders>
            <w:shd w:val="clear" w:color="auto" w:fill="FFFFFF"/>
            <w:vAlign w:val="bottom"/>
          </w:tcPr>
          <w:p w14:paraId="6AF3EE65" w14:textId="77777777" w:rsidR="00544DF8" w:rsidRPr="00331650" w:rsidRDefault="00544DF8" w:rsidP="00331650">
            <w:pPr>
              <w:autoSpaceDE w:val="0"/>
              <w:autoSpaceDN w:val="0"/>
              <w:adjustRightInd w:val="0"/>
              <w:spacing w:line="360" w:lineRule="auto"/>
              <w:rPr>
                <w:lang w:val="es-PE"/>
              </w:rPr>
            </w:pPr>
          </w:p>
        </w:tc>
        <w:tc>
          <w:tcPr>
            <w:tcW w:w="320" w:type="pct"/>
            <w:tcBorders>
              <w:top w:val="single" w:sz="4" w:space="0" w:color="auto"/>
              <w:bottom w:val="single" w:sz="4" w:space="0" w:color="auto"/>
            </w:tcBorders>
            <w:shd w:val="clear" w:color="auto" w:fill="FFFFFF"/>
          </w:tcPr>
          <w:p w14:paraId="2B0D8258"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Mín.</w:t>
            </w:r>
          </w:p>
        </w:tc>
        <w:tc>
          <w:tcPr>
            <w:tcW w:w="342" w:type="pct"/>
            <w:tcBorders>
              <w:top w:val="single" w:sz="4" w:space="0" w:color="auto"/>
              <w:bottom w:val="single" w:sz="4" w:space="0" w:color="auto"/>
            </w:tcBorders>
            <w:shd w:val="clear" w:color="auto" w:fill="FFFFFF"/>
          </w:tcPr>
          <w:p w14:paraId="404E21F1"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Máx.</w:t>
            </w:r>
          </w:p>
        </w:tc>
        <w:tc>
          <w:tcPr>
            <w:tcW w:w="364" w:type="pct"/>
            <w:tcBorders>
              <w:top w:val="single" w:sz="4" w:space="0" w:color="auto"/>
              <w:bottom w:val="single" w:sz="4" w:space="0" w:color="auto"/>
            </w:tcBorders>
            <w:shd w:val="clear" w:color="auto" w:fill="FFFFFF"/>
          </w:tcPr>
          <w:p w14:paraId="1078E854"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M</w:t>
            </w:r>
          </w:p>
        </w:tc>
        <w:tc>
          <w:tcPr>
            <w:tcW w:w="298" w:type="pct"/>
            <w:tcBorders>
              <w:top w:val="single" w:sz="4" w:space="0" w:color="auto"/>
              <w:bottom w:val="single" w:sz="4" w:space="0" w:color="auto"/>
            </w:tcBorders>
            <w:shd w:val="clear" w:color="auto" w:fill="FFFFFF"/>
          </w:tcPr>
          <w:p w14:paraId="0975A6D3" w14:textId="77777777" w:rsidR="00544DF8" w:rsidRPr="00331650" w:rsidRDefault="00544DF8" w:rsidP="00331650">
            <w:pPr>
              <w:autoSpaceDE w:val="0"/>
              <w:autoSpaceDN w:val="0"/>
              <w:adjustRightInd w:val="0"/>
              <w:spacing w:line="360" w:lineRule="auto"/>
              <w:ind w:left="60" w:right="60"/>
              <w:jc w:val="center"/>
              <w:rPr>
                <w:color w:val="000000"/>
                <w:lang w:val="es-PE"/>
              </w:rPr>
            </w:pPr>
            <w:r w:rsidRPr="00331650">
              <w:rPr>
                <w:color w:val="000000"/>
                <w:lang w:val="es-PE"/>
              </w:rPr>
              <w:t>DE</w:t>
            </w:r>
          </w:p>
        </w:tc>
      </w:tr>
      <w:tr w:rsidR="00544DF8" w:rsidRPr="00331650" w14:paraId="52E8F90E" w14:textId="77777777" w:rsidTr="00153594">
        <w:trPr>
          <w:cantSplit/>
        </w:trPr>
        <w:tc>
          <w:tcPr>
            <w:tcW w:w="3676" w:type="pct"/>
            <w:shd w:val="clear" w:color="auto" w:fill="FFFFFF"/>
          </w:tcPr>
          <w:p w14:paraId="32E5B0E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 La Estadística ayuda a entender el mundo de hoy</w:t>
            </w:r>
          </w:p>
        </w:tc>
        <w:tc>
          <w:tcPr>
            <w:tcW w:w="320" w:type="pct"/>
            <w:shd w:val="clear" w:color="auto" w:fill="FFFFFF"/>
          </w:tcPr>
          <w:p w14:paraId="30C09DEF"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8779D25"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FD4894B" w14:textId="77777777" w:rsidR="00544DF8" w:rsidRPr="00331650" w:rsidRDefault="00544DF8" w:rsidP="00331650">
            <w:pPr>
              <w:autoSpaceDE w:val="0"/>
              <w:autoSpaceDN w:val="0"/>
              <w:adjustRightInd w:val="0"/>
              <w:spacing w:line="360" w:lineRule="auto"/>
              <w:ind w:left="60" w:right="60"/>
              <w:rPr>
                <w:color w:val="000000"/>
                <w:lang w:val="es-PE"/>
              </w:rPr>
            </w:pPr>
            <w:r w:rsidRPr="00331650">
              <w:t>3.94</w:t>
            </w:r>
          </w:p>
        </w:tc>
        <w:tc>
          <w:tcPr>
            <w:tcW w:w="298" w:type="pct"/>
            <w:shd w:val="clear" w:color="auto" w:fill="FFFFFF"/>
          </w:tcPr>
          <w:p w14:paraId="27A3D32C" w14:textId="77777777" w:rsidR="00544DF8" w:rsidRPr="00331650" w:rsidRDefault="00544DF8" w:rsidP="00331650">
            <w:pPr>
              <w:autoSpaceDE w:val="0"/>
              <w:autoSpaceDN w:val="0"/>
              <w:adjustRightInd w:val="0"/>
              <w:spacing w:line="360" w:lineRule="auto"/>
              <w:ind w:left="60" w:right="60"/>
              <w:rPr>
                <w:color w:val="000000"/>
                <w:lang w:val="es-PE"/>
              </w:rPr>
            </w:pPr>
            <w:r w:rsidRPr="00331650">
              <w:t>.962</w:t>
            </w:r>
          </w:p>
        </w:tc>
      </w:tr>
      <w:tr w:rsidR="00544DF8" w:rsidRPr="00331650" w14:paraId="5805834E" w14:textId="77777777" w:rsidTr="00153594">
        <w:trPr>
          <w:cantSplit/>
        </w:trPr>
        <w:tc>
          <w:tcPr>
            <w:tcW w:w="3676" w:type="pct"/>
            <w:shd w:val="clear" w:color="auto" w:fill="FFFFFF"/>
          </w:tcPr>
          <w:p w14:paraId="4EA75F2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4. La Estadística es fundamental en la formación básica del futuro ciudadano</w:t>
            </w:r>
          </w:p>
        </w:tc>
        <w:tc>
          <w:tcPr>
            <w:tcW w:w="320" w:type="pct"/>
            <w:shd w:val="clear" w:color="auto" w:fill="FFFFFF"/>
          </w:tcPr>
          <w:p w14:paraId="05FA6FE8"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73A3B9BF"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6B19C381" w14:textId="77777777" w:rsidR="00544DF8" w:rsidRPr="00331650" w:rsidRDefault="00544DF8" w:rsidP="00331650">
            <w:pPr>
              <w:autoSpaceDE w:val="0"/>
              <w:autoSpaceDN w:val="0"/>
              <w:adjustRightInd w:val="0"/>
              <w:spacing w:line="360" w:lineRule="auto"/>
              <w:ind w:left="60" w:right="60"/>
              <w:rPr>
                <w:color w:val="000000"/>
                <w:lang w:val="es-PE"/>
              </w:rPr>
            </w:pPr>
            <w:r w:rsidRPr="00331650">
              <w:t>3.83</w:t>
            </w:r>
          </w:p>
        </w:tc>
        <w:tc>
          <w:tcPr>
            <w:tcW w:w="298" w:type="pct"/>
            <w:shd w:val="clear" w:color="auto" w:fill="FFFFFF"/>
          </w:tcPr>
          <w:p w14:paraId="566E1416" w14:textId="77777777" w:rsidR="00544DF8" w:rsidRPr="00331650" w:rsidRDefault="00544DF8" w:rsidP="00331650">
            <w:pPr>
              <w:autoSpaceDE w:val="0"/>
              <w:autoSpaceDN w:val="0"/>
              <w:adjustRightInd w:val="0"/>
              <w:spacing w:line="360" w:lineRule="auto"/>
              <w:ind w:left="60" w:right="60"/>
              <w:rPr>
                <w:color w:val="000000"/>
                <w:lang w:val="es-PE"/>
              </w:rPr>
            </w:pPr>
            <w:r w:rsidRPr="00331650">
              <w:t>.985</w:t>
            </w:r>
          </w:p>
        </w:tc>
      </w:tr>
      <w:tr w:rsidR="00544DF8" w:rsidRPr="00331650" w14:paraId="598FA28F" w14:textId="77777777" w:rsidTr="00153594">
        <w:trPr>
          <w:cantSplit/>
        </w:trPr>
        <w:tc>
          <w:tcPr>
            <w:tcW w:w="3676" w:type="pct"/>
            <w:shd w:val="clear" w:color="auto" w:fill="FFFFFF"/>
          </w:tcPr>
          <w:p w14:paraId="668B361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 Uso la Estadística para resolver problemas de la vida cotidiana</w:t>
            </w:r>
          </w:p>
        </w:tc>
        <w:tc>
          <w:tcPr>
            <w:tcW w:w="320" w:type="pct"/>
            <w:shd w:val="clear" w:color="auto" w:fill="FFFFFF"/>
          </w:tcPr>
          <w:p w14:paraId="05A688F1"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0E039B3"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1512720E" w14:textId="77777777" w:rsidR="00544DF8" w:rsidRPr="00331650" w:rsidRDefault="00544DF8" w:rsidP="00331650">
            <w:pPr>
              <w:autoSpaceDE w:val="0"/>
              <w:autoSpaceDN w:val="0"/>
              <w:adjustRightInd w:val="0"/>
              <w:spacing w:line="360" w:lineRule="auto"/>
              <w:ind w:left="60" w:right="60"/>
              <w:rPr>
                <w:color w:val="000000"/>
                <w:lang w:val="es-PE"/>
              </w:rPr>
            </w:pPr>
            <w:r w:rsidRPr="00331650">
              <w:t>3.29</w:t>
            </w:r>
          </w:p>
        </w:tc>
        <w:tc>
          <w:tcPr>
            <w:tcW w:w="298" w:type="pct"/>
            <w:shd w:val="clear" w:color="auto" w:fill="FFFFFF"/>
          </w:tcPr>
          <w:p w14:paraId="7FAE3762" w14:textId="77777777" w:rsidR="00544DF8" w:rsidRPr="00331650" w:rsidRDefault="00544DF8" w:rsidP="00331650">
            <w:pPr>
              <w:autoSpaceDE w:val="0"/>
              <w:autoSpaceDN w:val="0"/>
              <w:adjustRightInd w:val="0"/>
              <w:spacing w:line="360" w:lineRule="auto"/>
              <w:ind w:left="60" w:right="60"/>
              <w:rPr>
                <w:color w:val="000000"/>
                <w:lang w:val="es-PE"/>
              </w:rPr>
            </w:pPr>
            <w:r w:rsidRPr="00331650">
              <w:t>.856</w:t>
            </w:r>
          </w:p>
        </w:tc>
      </w:tr>
      <w:tr w:rsidR="00544DF8" w:rsidRPr="00331650" w14:paraId="7023C847" w14:textId="77777777" w:rsidTr="00153594">
        <w:trPr>
          <w:cantSplit/>
        </w:trPr>
        <w:tc>
          <w:tcPr>
            <w:tcW w:w="3676" w:type="pct"/>
            <w:shd w:val="clear" w:color="auto" w:fill="FFFFFF"/>
          </w:tcPr>
          <w:p w14:paraId="765C40CE"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6. En la escuela no se debería de enseñar Estadística</w:t>
            </w:r>
          </w:p>
        </w:tc>
        <w:tc>
          <w:tcPr>
            <w:tcW w:w="320" w:type="pct"/>
            <w:shd w:val="clear" w:color="auto" w:fill="FFFFFF"/>
          </w:tcPr>
          <w:p w14:paraId="4C2F1E83" w14:textId="77777777" w:rsidR="00544DF8" w:rsidRPr="00331650" w:rsidRDefault="00544DF8" w:rsidP="00331650">
            <w:pPr>
              <w:autoSpaceDE w:val="0"/>
              <w:autoSpaceDN w:val="0"/>
              <w:adjustRightInd w:val="0"/>
              <w:spacing w:line="360" w:lineRule="auto"/>
              <w:ind w:left="60" w:right="60"/>
              <w:rPr>
                <w:color w:val="000000"/>
                <w:lang w:val="es-PE"/>
              </w:rPr>
            </w:pPr>
            <w:r w:rsidRPr="00331650">
              <w:t>2</w:t>
            </w:r>
          </w:p>
        </w:tc>
        <w:tc>
          <w:tcPr>
            <w:tcW w:w="342" w:type="pct"/>
            <w:shd w:val="clear" w:color="auto" w:fill="FFFFFF"/>
          </w:tcPr>
          <w:p w14:paraId="46B27536"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747687E" w14:textId="77777777" w:rsidR="00544DF8" w:rsidRPr="00331650" w:rsidRDefault="00544DF8" w:rsidP="00331650">
            <w:pPr>
              <w:autoSpaceDE w:val="0"/>
              <w:autoSpaceDN w:val="0"/>
              <w:adjustRightInd w:val="0"/>
              <w:spacing w:line="360" w:lineRule="auto"/>
              <w:ind w:left="60" w:right="60"/>
              <w:rPr>
                <w:color w:val="000000"/>
                <w:lang w:val="es-PE"/>
              </w:rPr>
            </w:pPr>
            <w:r w:rsidRPr="00331650">
              <w:t>4.19</w:t>
            </w:r>
          </w:p>
        </w:tc>
        <w:tc>
          <w:tcPr>
            <w:tcW w:w="298" w:type="pct"/>
            <w:shd w:val="clear" w:color="auto" w:fill="FFFFFF"/>
          </w:tcPr>
          <w:p w14:paraId="19807561" w14:textId="77777777" w:rsidR="00544DF8" w:rsidRPr="00331650" w:rsidRDefault="00544DF8" w:rsidP="00331650">
            <w:pPr>
              <w:autoSpaceDE w:val="0"/>
              <w:autoSpaceDN w:val="0"/>
              <w:adjustRightInd w:val="0"/>
              <w:spacing w:line="360" w:lineRule="auto"/>
              <w:ind w:left="60" w:right="60"/>
              <w:rPr>
                <w:color w:val="000000"/>
                <w:lang w:val="es-PE"/>
              </w:rPr>
            </w:pPr>
            <w:r w:rsidRPr="00331650">
              <w:t>.813</w:t>
            </w:r>
          </w:p>
        </w:tc>
      </w:tr>
      <w:tr w:rsidR="00544DF8" w:rsidRPr="00331650" w14:paraId="5E96EC43" w14:textId="77777777" w:rsidTr="00153594">
        <w:trPr>
          <w:cantSplit/>
        </w:trPr>
        <w:tc>
          <w:tcPr>
            <w:tcW w:w="3676" w:type="pct"/>
            <w:shd w:val="clear" w:color="auto" w:fill="FFFFFF"/>
          </w:tcPr>
          <w:p w14:paraId="27C734E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 Me divierto en las clases que se explica Estadística</w:t>
            </w:r>
          </w:p>
        </w:tc>
        <w:tc>
          <w:tcPr>
            <w:tcW w:w="320" w:type="pct"/>
            <w:shd w:val="clear" w:color="auto" w:fill="FFFFFF"/>
          </w:tcPr>
          <w:p w14:paraId="2045EF38"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35F6F4A3"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5E13DB05" w14:textId="77777777" w:rsidR="00544DF8" w:rsidRPr="00331650" w:rsidRDefault="00544DF8" w:rsidP="00331650">
            <w:pPr>
              <w:autoSpaceDE w:val="0"/>
              <w:autoSpaceDN w:val="0"/>
              <w:adjustRightInd w:val="0"/>
              <w:spacing w:line="360" w:lineRule="auto"/>
              <w:ind w:left="60" w:right="60"/>
              <w:rPr>
                <w:color w:val="000000"/>
                <w:lang w:val="es-PE"/>
              </w:rPr>
            </w:pPr>
            <w:r w:rsidRPr="00331650">
              <w:t>3.43</w:t>
            </w:r>
          </w:p>
        </w:tc>
        <w:tc>
          <w:tcPr>
            <w:tcW w:w="298" w:type="pct"/>
            <w:shd w:val="clear" w:color="auto" w:fill="FFFFFF"/>
          </w:tcPr>
          <w:p w14:paraId="3AC6256F" w14:textId="77777777" w:rsidR="00544DF8" w:rsidRPr="00331650" w:rsidRDefault="00544DF8" w:rsidP="00331650">
            <w:pPr>
              <w:autoSpaceDE w:val="0"/>
              <w:autoSpaceDN w:val="0"/>
              <w:adjustRightInd w:val="0"/>
              <w:spacing w:line="360" w:lineRule="auto"/>
              <w:ind w:left="60" w:right="60"/>
              <w:rPr>
                <w:color w:val="000000"/>
                <w:lang w:val="es-PE"/>
              </w:rPr>
            </w:pPr>
            <w:r w:rsidRPr="00331650">
              <w:t>.782</w:t>
            </w:r>
          </w:p>
        </w:tc>
      </w:tr>
      <w:tr w:rsidR="00544DF8" w:rsidRPr="00331650" w14:paraId="731B4FA4" w14:textId="77777777" w:rsidTr="00153594">
        <w:trPr>
          <w:cantSplit/>
        </w:trPr>
        <w:tc>
          <w:tcPr>
            <w:tcW w:w="3676" w:type="pct"/>
            <w:shd w:val="clear" w:color="auto" w:fill="FFFFFF"/>
          </w:tcPr>
          <w:p w14:paraId="5EF2B77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8. Los problemas de la Estadística me resultan fáciles</w:t>
            </w:r>
          </w:p>
        </w:tc>
        <w:tc>
          <w:tcPr>
            <w:tcW w:w="320" w:type="pct"/>
            <w:shd w:val="clear" w:color="auto" w:fill="FFFFFF"/>
          </w:tcPr>
          <w:p w14:paraId="2075CE2A"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272EAFC"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6DADBB8E" w14:textId="77777777" w:rsidR="00544DF8" w:rsidRPr="00331650" w:rsidRDefault="00544DF8" w:rsidP="00331650">
            <w:pPr>
              <w:autoSpaceDE w:val="0"/>
              <w:autoSpaceDN w:val="0"/>
              <w:adjustRightInd w:val="0"/>
              <w:spacing w:line="360" w:lineRule="auto"/>
              <w:ind w:left="60" w:right="60"/>
              <w:rPr>
                <w:color w:val="000000"/>
                <w:lang w:val="es-PE"/>
              </w:rPr>
            </w:pPr>
            <w:r w:rsidRPr="00331650">
              <w:t>3.07</w:t>
            </w:r>
          </w:p>
        </w:tc>
        <w:tc>
          <w:tcPr>
            <w:tcW w:w="298" w:type="pct"/>
            <w:shd w:val="clear" w:color="auto" w:fill="FFFFFF"/>
          </w:tcPr>
          <w:p w14:paraId="3D013A03" w14:textId="77777777" w:rsidR="00544DF8" w:rsidRPr="00331650" w:rsidRDefault="00544DF8" w:rsidP="00331650">
            <w:pPr>
              <w:autoSpaceDE w:val="0"/>
              <w:autoSpaceDN w:val="0"/>
              <w:adjustRightInd w:val="0"/>
              <w:spacing w:line="360" w:lineRule="auto"/>
              <w:ind w:left="60" w:right="60"/>
              <w:rPr>
                <w:color w:val="000000"/>
                <w:lang w:val="es-PE"/>
              </w:rPr>
            </w:pPr>
            <w:r w:rsidRPr="00331650">
              <w:t>.856</w:t>
            </w:r>
          </w:p>
        </w:tc>
      </w:tr>
      <w:tr w:rsidR="00544DF8" w:rsidRPr="00331650" w14:paraId="1C4B8CEC" w14:textId="77777777" w:rsidTr="00153594">
        <w:trPr>
          <w:cantSplit/>
        </w:trPr>
        <w:tc>
          <w:tcPr>
            <w:tcW w:w="3676" w:type="pct"/>
            <w:shd w:val="clear" w:color="auto" w:fill="FFFFFF"/>
          </w:tcPr>
          <w:p w14:paraId="79CB3C8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 No entiendo las informaciones Estadísticas que aparecen en los periódicos</w:t>
            </w:r>
          </w:p>
        </w:tc>
        <w:tc>
          <w:tcPr>
            <w:tcW w:w="320" w:type="pct"/>
            <w:shd w:val="clear" w:color="auto" w:fill="FFFFFF"/>
          </w:tcPr>
          <w:p w14:paraId="04DD6A33"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3D3FDCB3"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5602A561" w14:textId="77777777" w:rsidR="00544DF8" w:rsidRPr="00331650" w:rsidRDefault="00544DF8" w:rsidP="00331650">
            <w:pPr>
              <w:autoSpaceDE w:val="0"/>
              <w:autoSpaceDN w:val="0"/>
              <w:adjustRightInd w:val="0"/>
              <w:spacing w:line="360" w:lineRule="auto"/>
              <w:ind w:left="60" w:right="60"/>
              <w:rPr>
                <w:color w:val="000000"/>
                <w:lang w:val="es-PE"/>
              </w:rPr>
            </w:pPr>
            <w:r w:rsidRPr="00331650">
              <w:t>3.47</w:t>
            </w:r>
          </w:p>
        </w:tc>
        <w:tc>
          <w:tcPr>
            <w:tcW w:w="298" w:type="pct"/>
            <w:shd w:val="clear" w:color="auto" w:fill="FFFFFF"/>
          </w:tcPr>
          <w:p w14:paraId="3E8F58B9" w14:textId="77777777" w:rsidR="00544DF8" w:rsidRPr="00331650" w:rsidRDefault="00544DF8" w:rsidP="00331650">
            <w:pPr>
              <w:autoSpaceDE w:val="0"/>
              <w:autoSpaceDN w:val="0"/>
              <w:adjustRightInd w:val="0"/>
              <w:spacing w:line="360" w:lineRule="auto"/>
              <w:ind w:left="60" w:right="60"/>
              <w:rPr>
                <w:color w:val="000000"/>
                <w:lang w:val="es-PE"/>
              </w:rPr>
            </w:pPr>
            <w:r w:rsidRPr="00331650">
              <w:t>.904</w:t>
            </w:r>
          </w:p>
        </w:tc>
      </w:tr>
      <w:tr w:rsidR="00544DF8" w:rsidRPr="00331650" w14:paraId="22702048" w14:textId="77777777" w:rsidTr="00153594">
        <w:trPr>
          <w:cantSplit/>
        </w:trPr>
        <w:tc>
          <w:tcPr>
            <w:tcW w:w="3676" w:type="pct"/>
            <w:shd w:val="clear" w:color="auto" w:fill="FFFFFF"/>
          </w:tcPr>
          <w:p w14:paraId="1969F9CD"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lastRenderedPageBreak/>
              <w:t>10. Me gusta la Estadística porque me ayuda a comprender más profundamente la complejidad de ciertos temas</w:t>
            </w:r>
          </w:p>
        </w:tc>
        <w:tc>
          <w:tcPr>
            <w:tcW w:w="320" w:type="pct"/>
            <w:shd w:val="clear" w:color="auto" w:fill="FFFFFF"/>
          </w:tcPr>
          <w:p w14:paraId="11A0EC91"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5A027E7"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C27AFB8" w14:textId="77777777" w:rsidR="00544DF8" w:rsidRPr="00331650" w:rsidRDefault="00544DF8" w:rsidP="00331650">
            <w:pPr>
              <w:autoSpaceDE w:val="0"/>
              <w:autoSpaceDN w:val="0"/>
              <w:adjustRightInd w:val="0"/>
              <w:spacing w:line="360" w:lineRule="auto"/>
              <w:ind w:left="60" w:right="60"/>
              <w:rPr>
                <w:color w:val="000000"/>
                <w:lang w:val="es-PE"/>
              </w:rPr>
            </w:pPr>
            <w:r w:rsidRPr="00331650">
              <w:t>3.53</w:t>
            </w:r>
          </w:p>
        </w:tc>
        <w:tc>
          <w:tcPr>
            <w:tcW w:w="298" w:type="pct"/>
            <w:shd w:val="clear" w:color="auto" w:fill="FFFFFF"/>
          </w:tcPr>
          <w:p w14:paraId="298D07C7" w14:textId="77777777" w:rsidR="00544DF8" w:rsidRPr="00331650" w:rsidRDefault="00544DF8" w:rsidP="00331650">
            <w:pPr>
              <w:autoSpaceDE w:val="0"/>
              <w:autoSpaceDN w:val="0"/>
              <w:adjustRightInd w:val="0"/>
              <w:spacing w:line="360" w:lineRule="auto"/>
              <w:ind w:left="60" w:right="60"/>
              <w:rPr>
                <w:color w:val="000000"/>
                <w:lang w:val="es-PE"/>
              </w:rPr>
            </w:pPr>
            <w:r w:rsidRPr="00331650">
              <w:t>.948</w:t>
            </w:r>
          </w:p>
        </w:tc>
      </w:tr>
      <w:tr w:rsidR="00544DF8" w:rsidRPr="00331650" w14:paraId="4E851B75" w14:textId="77777777" w:rsidTr="00153594">
        <w:trPr>
          <w:cantSplit/>
        </w:trPr>
        <w:tc>
          <w:tcPr>
            <w:tcW w:w="3676" w:type="pct"/>
            <w:shd w:val="clear" w:color="auto" w:fill="FFFFFF"/>
          </w:tcPr>
          <w:p w14:paraId="42932C78"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11. Me siento intimidado frente a los datos estadísticos</w:t>
            </w:r>
          </w:p>
        </w:tc>
        <w:tc>
          <w:tcPr>
            <w:tcW w:w="320" w:type="pct"/>
            <w:shd w:val="clear" w:color="auto" w:fill="FFFFFF"/>
          </w:tcPr>
          <w:p w14:paraId="231DC7EB"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488B516C"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23BF67EA" w14:textId="77777777" w:rsidR="00544DF8" w:rsidRPr="00331650" w:rsidRDefault="00544DF8" w:rsidP="00331650">
            <w:pPr>
              <w:autoSpaceDE w:val="0"/>
              <w:autoSpaceDN w:val="0"/>
              <w:adjustRightInd w:val="0"/>
              <w:spacing w:line="360" w:lineRule="auto"/>
              <w:ind w:left="60" w:right="60"/>
              <w:rPr>
                <w:color w:val="000000"/>
                <w:lang w:val="es-PE"/>
              </w:rPr>
            </w:pPr>
            <w:r w:rsidRPr="00331650">
              <w:t>3.51</w:t>
            </w:r>
          </w:p>
        </w:tc>
        <w:tc>
          <w:tcPr>
            <w:tcW w:w="298" w:type="pct"/>
            <w:shd w:val="clear" w:color="auto" w:fill="FFFFFF"/>
          </w:tcPr>
          <w:p w14:paraId="01024105" w14:textId="77777777" w:rsidR="00544DF8" w:rsidRPr="00331650" w:rsidRDefault="00544DF8" w:rsidP="00331650">
            <w:pPr>
              <w:autoSpaceDE w:val="0"/>
              <w:autoSpaceDN w:val="0"/>
              <w:adjustRightInd w:val="0"/>
              <w:spacing w:line="360" w:lineRule="auto"/>
              <w:ind w:left="60" w:right="60"/>
              <w:rPr>
                <w:color w:val="000000"/>
                <w:lang w:val="es-PE"/>
              </w:rPr>
            </w:pPr>
            <w:r w:rsidRPr="00331650">
              <w:t>.937</w:t>
            </w:r>
          </w:p>
        </w:tc>
      </w:tr>
      <w:tr w:rsidR="00544DF8" w:rsidRPr="00331650" w14:paraId="483A1E0A" w14:textId="77777777" w:rsidTr="00153594">
        <w:trPr>
          <w:cantSplit/>
        </w:trPr>
        <w:tc>
          <w:tcPr>
            <w:tcW w:w="3676" w:type="pct"/>
            <w:shd w:val="clear" w:color="auto" w:fill="FFFFFF"/>
          </w:tcPr>
          <w:p w14:paraId="637B2BA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12. Encuentro interesante el mundo de la Estadística</w:t>
            </w:r>
          </w:p>
        </w:tc>
        <w:tc>
          <w:tcPr>
            <w:tcW w:w="320" w:type="pct"/>
            <w:shd w:val="clear" w:color="auto" w:fill="FFFFFF"/>
          </w:tcPr>
          <w:p w14:paraId="074663F0"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32749F7E"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3F176C2E" w14:textId="77777777" w:rsidR="00544DF8" w:rsidRPr="00331650" w:rsidRDefault="00544DF8" w:rsidP="00331650">
            <w:pPr>
              <w:autoSpaceDE w:val="0"/>
              <w:autoSpaceDN w:val="0"/>
              <w:adjustRightInd w:val="0"/>
              <w:spacing w:line="360" w:lineRule="auto"/>
              <w:ind w:left="60" w:right="60"/>
              <w:rPr>
                <w:color w:val="000000"/>
                <w:lang w:val="es-PE"/>
              </w:rPr>
            </w:pPr>
            <w:r w:rsidRPr="00331650">
              <w:t>3.60</w:t>
            </w:r>
          </w:p>
        </w:tc>
        <w:tc>
          <w:tcPr>
            <w:tcW w:w="298" w:type="pct"/>
            <w:shd w:val="clear" w:color="auto" w:fill="FFFFFF"/>
          </w:tcPr>
          <w:p w14:paraId="009DFE86" w14:textId="77777777" w:rsidR="00544DF8" w:rsidRPr="00331650" w:rsidRDefault="00544DF8" w:rsidP="00331650">
            <w:pPr>
              <w:autoSpaceDE w:val="0"/>
              <w:autoSpaceDN w:val="0"/>
              <w:adjustRightInd w:val="0"/>
              <w:spacing w:line="360" w:lineRule="auto"/>
              <w:ind w:left="60" w:right="60"/>
              <w:rPr>
                <w:color w:val="000000"/>
                <w:lang w:val="es-PE"/>
              </w:rPr>
            </w:pPr>
            <w:r w:rsidRPr="00331650">
              <w:t>.853</w:t>
            </w:r>
          </w:p>
        </w:tc>
      </w:tr>
      <w:tr w:rsidR="00544DF8" w:rsidRPr="00331650" w14:paraId="09AF62D6" w14:textId="77777777" w:rsidTr="00153594">
        <w:trPr>
          <w:cantSplit/>
        </w:trPr>
        <w:tc>
          <w:tcPr>
            <w:tcW w:w="3676" w:type="pct"/>
            <w:shd w:val="clear" w:color="auto" w:fill="FFFFFF"/>
          </w:tcPr>
          <w:p w14:paraId="789F4AC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13. Me gustan los trabajos serios donde aparecen estudios estadísticos</w:t>
            </w:r>
          </w:p>
        </w:tc>
        <w:tc>
          <w:tcPr>
            <w:tcW w:w="320" w:type="pct"/>
            <w:shd w:val="clear" w:color="auto" w:fill="FFFFFF"/>
          </w:tcPr>
          <w:p w14:paraId="1204EE91"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240F9BB"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71B95897" w14:textId="77777777" w:rsidR="00544DF8" w:rsidRPr="00331650" w:rsidRDefault="00544DF8" w:rsidP="00331650">
            <w:pPr>
              <w:autoSpaceDE w:val="0"/>
              <w:autoSpaceDN w:val="0"/>
              <w:adjustRightInd w:val="0"/>
              <w:spacing w:line="360" w:lineRule="auto"/>
              <w:ind w:left="60" w:right="60"/>
              <w:rPr>
                <w:color w:val="000000"/>
                <w:lang w:val="es-PE"/>
              </w:rPr>
            </w:pPr>
            <w:r w:rsidRPr="00331650">
              <w:t>3.58</w:t>
            </w:r>
          </w:p>
        </w:tc>
        <w:tc>
          <w:tcPr>
            <w:tcW w:w="298" w:type="pct"/>
            <w:shd w:val="clear" w:color="auto" w:fill="FFFFFF"/>
          </w:tcPr>
          <w:p w14:paraId="6E889B01" w14:textId="77777777" w:rsidR="00544DF8" w:rsidRPr="00331650" w:rsidRDefault="00544DF8" w:rsidP="00331650">
            <w:pPr>
              <w:autoSpaceDE w:val="0"/>
              <w:autoSpaceDN w:val="0"/>
              <w:adjustRightInd w:val="0"/>
              <w:spacing w:line="360" w:lineRule="auto"/>
              <w:ind w:left="60" w:right="60"/>
              <w:rPr>
                <w:color w:val="000000"/>
                <w:lang w:val="es-PE"/>
              </w:rPr>
            </w:pPr>
            <w:r w:rsidRPr="00331650">
              <w:t>.794</w:t>
            </w:r>
          </w:p>
        </w:tc>
      </w:tr>
      <w:tr w:rsidR="00544DF8" w:rsidRPr="00331650" w14:paraId="63F306B3" w14:textId="77777777" w:rsidTr="00153594">
        <w:trPr>
          <w:cantSplit/>
        </w:trPr>
        <w:tc>
          <w:tcPr>
            <w:tcW w:w="3676" w:type="pct"/>
            <w:shd w:val="clear" w:color="auto" w:fill="FFFFFF"/>
          </w:tcPr>
          <w:p w14:paraId="286F6DC1"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15. En la clase de Estadística nunca entiendo de qué están hablando</w:t>
            </w:r>
          </w:p>
        </w:tc>
        <w:tc>
          <w:tcPr>
            <w:tcW w:w="320" w:type="pct"/>
            <w:shd w:val="clear" w:color="auto" w:fill="FFFFFF"/>
          </w:tcPr>
          <w:p w14:paraId="55D25FED" w14:textId="77777777" w:rsidR="00544DF8" w:rsidRPr="00331650" w:rsidRDefault="00544DF8" w:rsidP="00331650">
            <w:pPr>
              <w:autoSpaceDE w:val="0"/>
              <w:autoSpaceDN w:val="0"/>
              <w:adjustRightInd w:val="0"/>
              <w:spacing w:line="360" w:lineRule="auto"/>
              <w:ind w:left="60" w:right="60"/>
              <w:rPr>
                <w:color w:val="000000"/>
                <w:lang w:val="es-PE"/>
              </w:rPr>
            </w:pPr>
            <w:r w:rsidRPr="00331650">
              <w:t>2</w:t>
            </w:r>
          </w:p>
        </w:tc>
        <w:tc>
          <w:tcPr>
            <w:tcW w:w="342" w:type="pct"/>
            <w:shd w:val="clear" w:color="auto" w:fill="FFFFFF"/>
          </w:tcPr>
          <w:p w14:paraId="02B6E6A3"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3DBA9F08" w14:textId="77777777" w:rsidR="00544DF8" w:rsidRPr="00331650" w:rsidRDefault="00544DF8" w:rsidP="00331650">
            <w:pPr>
              <w:autoSpaceDE w:val="0"/>
              <w:autoSpaceDN w:val="0"/>
              <w:adjustRightInd w:val="0"/>
              <w:spacing w:line="360" w:lineRule="auto"/>
              <w:ind w:left="60" w:right="60"/>
              <w:rPr>
                <w:color w:val="000000"/>
                <w:lang w:val="es-PE"/>
              </w:rPr>
            </w:pPr>
            <w:r w:rsidRPr="00331650">
              <w:t>3.75</w:t>
            </w:r>
          </w:p>
        </w:tc>
        <w:tc>
          <w:tcPr>
            <w:tcW w:w="298" w:type="pct"/>
            <w:shd w:val="clear" w:color="auto" w:fill="FFFFFF"/>
          </w:tcPr>
          <w:p w14:paraId="3B73C901" w14:textId="77777777" w:rsidR="00544DF8" w:rsidRPr="00331650" w:rsidRDefault="00544DF8" w:rsidP="00331650">
            <w:pPr>
              <w:autoSpaceDE w:val="0"/>
              <w:autoSpaceDN w:val="0"/>
              <w:adjustRightInd w:val="0"/>
              <w:spacing w:line="360" w:lineRule="auto"/>
              <w:ind w:left="60" w:right="60"/>
              <w:rPr>
                <w:color w:val="000000"/>
                <w:lang w:val="es-PE"/>
              </w:rPr>
            </w:pPr>
            <w:r w:rsidRPr="00331650">
              <w:t>.757</w:t>
            </w:r>
          </w:p>
        </w:tc>
      </w:tr>
      <w:tr w:rsidR="00544DF8" w:rsidRPr="00331650" w14:paraId="27B81D9E" w14:textId="77777777" w:rsidTr="00153594">
        <w:trPr>
          <w:cantSplit/>
        </w:trPr>
        <w:tc>
          <w:tcPr>
            <w:tcW w:w="3676" w:type="pct"/>
            <w:shd w:val="clear" w:color="auto" w:fill="FFFFFF"/>
          </w:tcPr>
          <w:p w14:paraId="7D54EAF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16. Me apasiona la Estadística porque ayuda a ver los problemas objetivamente</w:t>
            </w:r>
          </w:p>
        </w:tc>
        <w:tc>
          <w:tcPr>
            <w:tcW w:w="320" w:type="pct"/>
            <w:shd w:val="clear" w:color="auto" w:fill="FFFFFF"/>
          </w:tcPr>
          <w:p w14:paraId="3DC74C84"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21CF39C0"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25E72D67" w14:textId="77777777" w:rsidR="00544DF8" w:rsidRPr="00331650" w:rsidRDefault="00544DF8" w:rsidP="00331650">
            <w:pPr>
              <w:autoSpaceDE w:val="0"/>
              <w:autoSpaceDN w:val="0"/>
              <w:adjustRightInd w:val="0"/>
              <w:spacing w:line="360" w:lineRule="auto"/>
              <w:ind w:left="60" w:right="60"/>
              <w:rPr>
                <w:color w:val="000000"/>
                <w:lang w:val="es-PE"/>
              </w:rPr>
            </w:pPr>
            <w:r w:rsidRPr="00331650">
              <w:t>3.38</w:t>
            </w:r>
          </w:p>
        </w:tc>
        <w:tc>
          <w:tcPr>
            <w:tcW w:w="298" w:type="pct"/>
            <w:shd w:val="clear" w:color="auto" w:fill="FFFFFF"/>
          </w:tcPr>
          <w:p w14:paraId="30C59A2A" w14:textId="77777777" w:rsidR="00544DF8" w:rsidRPr="00331650" w:rsidRDefault="00544DF8" w:rsidP="00331650">
            <w:pPr>
              <w:autoSpaceDE w:val="0"/>
              <w:autoSpaceDN w:val="0"/>
              <w:adjustRightInd w:val="0"/>
              <w:spacing w:line="360" w:lineRule="auto"/>
              <w:ind w:left="60" w:right="60"/>
              <w:rPr>
                <w:color w:val="000000"/>
                <w:lang w:val="es-PE"/>
              </w:rPr>
            </w:pPr>
            <w:r w:rsidRPr="00331650">
              <w:t>.801</w:t>
            </w:r>
          </w:p>
        </w:tc>
      </w:tr>
      <w:tr w:rsidR="00544DF8" w:rsidRPr="00331650" w14:paraId="5F9BE720" w14:textId="77777777" w:rsidTr="00153594">
        <w:trPr>
          <w:cantSplit/>
        </w:trPr>
        <w:tc>
          <w:tcPr>
            <w:tcW w:w="3676" w:type="pct"/>
            <w:shd w:val="clear" w:color="auto" w:fill="FFFFFF"/>
          </w:tcPr>
          <w:p w14:paraId="5D550080"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17. La Estadística es fácil</w:t>
            </w:r>
          </w:p>
        </w:tc>
        <w:tc>
          <w:tcPr>
            <w:tcW w:w="320" w:type="pct"/>
            <w:shd w:val="clear" w:color="auto" w:fill="FFFFFF"/>
          </w:tcPr>
          <w:p w14:paraId="210120FE"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435B78BB"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27336A36" w14:textId="77777777" w:rsidR="00544DF8" w:rsidRPr="00331650" w:rsidRDefault="00544DF8" w:rsidP="00331650">
            <w:pPr>
              <w:autoSpaceDE w:val="0"/>
              <w:autoSpaceDN w:val="0"/>
              <w:adjustRightInd w:val="0"/>
              <w:spacing w:line="360" w:lineRule="auto"/>
              <w:ind w:left="60" w:right="60"/>
              <w:rPr>
                <w:color w:val="000000"/>
                <w:lang w:val="es-PE"/>
              </w:rPr>
            </w:pPr>
            <w:r w:rsidRPr="00331650">
              <w:t>2.96</w:t>
            </w:r>
          </w:p>
        </w:tc>
        <w:tc>
          <w:tcPr>
            <w:tcW w:w="298" w:type="pct"/>
            <w:shd w:val="clear" w:color="auto" w:fill="FFFFFF"/>
          </w:tcPr>
          <w:p w14:paraId="7A7E7002" w14:textId="77777777" w:rsidR="00544DF8" w:rsidRPr="00331650" w:rsidRDefault="00544DF8" w:rsidP="00331650">
            <w:pPr>
              <w:autoSpaceDE w:val="0"/>
              <w:autoSpaceDN w:val="0"/>
              <w:adjustRightInd w:val="0"/>
              <w:spacing w:line="360" w:lineRule="auto"/>
              <w:ind w:left="60" w:right="60"/>
              <w:rPr>
                <w:color w:val="000000"/>
                <w:lang w:val="es-PE"/>
              </w:rPr>
            </w:pPr>
            <w:r w:rsidRPr="00331650">
              <w:t>.875</w:t>
            </w:r>
          </w:p>
        </w:tc>
      </w:tr>
      <w:tr w:rsidR="00544DF8" w:rsidRPr="00331650" w14:paraId="6D3E0EAF" w14:textId="77777777" w:rsidTr="00153594">
        <w:trPr>
          <w:cantSplit/>
        </w:trPr>
        <w:tc>
          <w:tcPr>
            <w:tcW w:w="3676" w:type="pct"/>
            <w:shd w:val="clear" w:color="auto" w:fill="FFFFFF"/>
          </w:tcPr>
          <w:p w14:paraId="7AFE8DC3"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18. Me entero más del resultado de las elecciones cuando aparecen representaciones gráficas</w:t>
            </w:r>
          </w:p>
        </w:tc>
        <w:tc>
          <w:tcPr>
            <w:tcW w:w="320" w:type="pct"/>
            <w:shd w:val="clear" w:color="auto" w:fill="FFFFFF"/>
          </w:tcPr>
          <w:p w14:paraId="12917B90"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723DF164"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D627E5E" w14:textId="77777777" w:rsidR="00544DF8" w:rsidRPr="00331650" w:rsidRDefault="00544DF8" w:rsidP="00331650">
            <w:pPr>
              <w:autoSpaceDE w:val="0"/>
              <w:autoSpaceDN w:val="0"/>
              <w:adjustRightInd w:val="0"/>
              <w:spacing w:line="360" w:lineRule="auto"/>
              <w:ind w:left="60" w:right="60"/>
              <w:rPr>
                <w:color w:val="000000"/>
                <w:lang w:val="es-PE"/>
              </w:rPr>
            </w:pPr>
            <w:r w:rsidRPr="00331650">
              <w:t>3.76</w:t>
            </w:r>
          </w:p>
        </w:tc>
        <w:tc>
          <w:tcPr>
            <w:tcW w:w="298" w:type="pct"/>
            <w:shd w:val="clear" w:color="auto" w:fill="FFFFFF"/>
          </w:tcPr>
          <w:p w14:paraId="5696AB7F" w14:textId="77777777" w:rsidR="00544DF8" w:rsidRPr="00331650" w:rsidRDefault="00544DF8" w:rsidP="00331650">
            <w:pPr>
              <w:autoSpaceDE w:val="0"/>
              <w:autoSpaceDN w:val="0"/>
              <w:adjustRightInd w:val="0"/>
              <w:spacing w:line="360" w:lineRule="auto"/>
              <w:ind w:left="60" w:right="60"/>
              <w:rPr>
                <w:color w:val="000000"/>
                <w:lang w:val="es-PE"/>
              </w:rPr>
            </w:pPr>
            <w:r w:rsidRPr="00331650">
              <w:t>.911</w:t>
            </w:r>
          </w:p>
        </w:tc>
      </w:tr>
      <w:tr w:rsidR="00544DF8" w:rsidRPr="00331650" w14:paraId="5C19BDA4" w14:textId="77777777" w:rsidTr="00153594">
        <w:trPr>
          <w:cantSplit/>
        </w:trPr>
        <w:tc>
          <w:tcPr>
            <w:tcW w:w="3676" w:type="pct"/>
            <w:shd w:val="clear" w:color="auto" w:fill="FFFFFF"/>
          </w:tcPr>
          <w:p w14:paraId="00C650D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19. La Estadística solo sirve para la gente del área de ciencias</w:t>
            </w:r>
          </w:p>
        </w:tc>
        <w:tc>
          <w:tcPr>
            <w:tcW w:w="320" w:type="pct"/>
            <w:shd w:val="clear" w:color="auto" w:fill="FFFFFF"/>
          </w:tcPr>
          <w:p w14:paraId="5317953A"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4AC4C576"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79D81AAD" w14:textId="77777777" w:rsidR="00544DF8" w:rsidRPr="00331650" w:rsidRDefault="00544DF8" w:rsidP="00331650">
            <w:pPr>
              <w:autoSpaceDE w:val="0"/>
              <w:autoSpaceDN w:val="0"/>
              <w:adjustRightInd w:val="0"/>
              <w:spacing w:line="360" w:lineRule="auto"/>
              <w:ind w:left="60" w:right="60"/>
              <w:rPr>
                <w:color w:val="000000"/>
                <w:lang w:val="es-PE"/>
              </w:rPr>
            </w:pPr>
            <w:r w:rsidRPr="00331650">
              <w:t>3.84</w:t>
            </w:r>
          </w:p>
        </w:tc>
        <w:tc>
          <w:tcPr>
            <w:tcW w:w="298" w:type="pct"/>
            <w:shd w:val="clear" w:color="auto" w:fill="FFFFFF"/>
          </w:tcPr>
          <w:p w14:paraId="728464BE" w14:textId="77777777" w:rsidR="00544DF8" w:rsidRPr="00331650" w:rsidRDefault="00544DF8" w:rsidP="00331650">
            <w:pPr>
              <w:autoSpaceDE w:val="0"/>
              <w:autoSpaceDN w:val="0"/>
              <w:adjustRightInd w:val="0"/>
              <w:spacing w:line="360" w:lineRule="auto"/>
              <w:ind w:left="60" w:right="60"/>
              <w:rPr>
                <w:color w:val="000000"/>
                <w:lang w:val="es-PE"/>
              </w:rPr>
            </w:pPr>
            <w:r w:rsidRPr="00331650">
              <w:t>.801</w:t>
            </w:r>
          </w:p>
        </w:tc>
      </w:tr>
      <w:tr w:rsidR="00544DF8" w:rsidRPr="00331650" w14:paraId="3FC355B0" w14:textId="77777777" w:rsidTr="00153594">
        <w:trPr>
          <w:cantSplit/>
        </w:trPr>
        <w:tc>
          <w:tcPr>
            <w:tcW w:w="3676" w:type="pct"/>
            <w:shd w:val="clear" w:color="auto" w:fill="FFFFFF"/>
          </w:tcPr>
          <w:p w14:paraId="628D16B7"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20. Me gusta hacer problemas cuando uso la Estadística</w:t>
            </w:r>
          </w:p>
        </w:tc>
        <w:tc>
          <w:tcPr>
            <w:tcW w:w="320" w:type="pct"/>
            <w:shd w:val="clear" w:color="auto" w:fill="FFFFFF"/>
          </w:tcPr>
          <w:p w14:paraId="59AD5806"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6A16CD72"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07D48481" w14:textId="77777777" w:rsidR="00544DF8" w:rsidRPr="00331650" w:rsidRDefault="00544DF8" w:rsidP="00331650">
            <w:pPr>
              <w:autoSpaceDE w:val="0"/>
              <w:autoSpaceDN w:val="0"/>
              <w:adjustRightInd w:val="0"/>
              <w:spacing w:line="360" w:lineRule="auto"/>
              <w:ind w:left="60" w:right="60"/>
              <w:rPr>
                <w:color w:val="000000"/>
                <w:lang w:val="es-PE"/>
              </w:rPr>
            </w:pPr>
            <w:r w:rsidRPr="00331650">
              <w:t>3.06</w:t>
            </w:r>
          </w:p>
        </w:tc>
        <w:tc>
          <w:tcPr>
            <w:tcW w:w="298" w:type="pct"/>
            <w:shd w:val="clear" w:color="auto" w:fill="FFFFFF"/>
          </w:tcPr>
          <w:p w14:paraId="7EEC0687" w14:textId="77777777" w:rsidR="00544DF8" w:rsidRPr="00331650" w:rsidRDefault="00544DF8" w:rsidP="00331650">
            <w:pPr>
              <w:autoSpaceDE w:val="0"/>
              <w:autoSpaceDN w:val="0"/>
              <w:adjustRightInd w:val="0"/>
              <w:spacing w:line="360" w:lineRule="auto"/>
              <w:ind w:left="60" w:right="60"/>
              <w:rPr>
                <w:color w:val="000000"/>
                <w:lang w:val="es-PE"/>
              </w:rPr>
            </w:pPr>
            <w:r w:rsidRPr="00331650">
              <w:t>.750</w:t>
            </w:r>
          </w:p>
        </w:tc>
      </w:tr>
      <w:tr w:rsidR="00544DF8" w:rsidRPr="00331650" w14:paraId="101466A9" w14:textId="77777777" w:rsidTr="00153594">
        <w:trPr>
          <w:cantSplit/>
        </w:trPr>
        <w:tc>
          <w:tcPr>
            <w:tcW w:w="3676" w:type="pct"/>
            <w:shd w:val="clear" w:color="auto" w:fill="FFFFFF"/>
          </w:tcPr>
          <w:p w14:paraId="43BB297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21. La Estadística no sirve para nada</w:t>
            </w:r>
          </w:p>
        </w:tc>
        <w:tc>
          <w:tcPr>
            <w:tcW w:w="320" w:type="pct"/>
            <w:shd w:val="clear" w:color="auto" w:fill="FFFFFF"/>
          </w:tcPr>
          <w:p w14:paraId="7E327C9D" w14:textId="77777777" w:rsidR="00544DF8" w:rsidRPr="00331650" w:rsidRDefault="00544DF8" w:rsidP="00331650">
            <w:pPr>
              <w:autoSpaceDE w:val="0"/>
              <w:autoSpaceDN w:val="0"/>
              <w:adjustRightInd w:val="0"/>
              <w:spacing w:line="360" w:lineRule="auto"/>
              <w:ind w:left="60" w:right="60"/>
              <w:rPr>
                <w:color w:val="000000"/>
                <w:lang w:val="es-PE"/>
              </w:rPr>
            </w:pPr>
            <w:r w:rsidRPr="00331650">
              <w:t>2</w:t>
            </w:r>
          </w:p>
        </w:tc>
        <w:tc>
          <w:tcPr>
            <w:tcW w:w="342" w:type="pct"/>
            <w:shd w:val="clear" w:color="auto" w:fill="FFFFFF"/>
          </w:tcPr>
          <w:p w14:paraId="71E390B0"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232A14E" w14:textId="77777777" w:rsidR="00544DF8" w:rsidRPr="00331650" w:rsidRDefault="00544DF8" w:rsidP="00331650">
            <w:pPr>
              <w:autoSpaceDE w:val="0"/>
              <w:autoSpaceDN w:val="0"/>
              <w:adjustRightInd w:val="0"/>
              <w:spacing w:line="360" w:lineRule="auto"/>
              <w:ind w:left="60" w:right="60"/>
              <w:rPr>
                <w:color w:val="000000"/>
                <w:lang w:val="es-PE"/>
              </w:rPr>
            </w:pPr>
            <w:r w:rsidRPr="00331650">
              <w:t>4.45</w:t>
            </w:r>
          </w:p>
        </w:tc>
        <w:tc>
          <w:tcPr>
            <w:tcW w:w="298" w:type="pct"/>
            <w:shd w:val="clear" w:color="auto" w:fill="FFFFFF"/>
          </w:tcPr>
          <w:p w14:paraId="2B63006F" w14:textId="77777777" w:rsidR="00544DF8" w:rsidRPr="00331650" w:rsidRDefault="00544DF8" w:rsidP="00331650">
            <w:pPr>
              <w:autoSpaceDE w:val="0"/>
              <w:autoSpaceDN w:val="0"/>
              <w:adjustRightInd w:val="0"/>
              <w:spacing w:line="360" w:lineRule="auto"/>
              <w:ind w:left="60" w:right="60"/>
              <w:rPr>
                <w:color w:val="000000"/>
                <w:lang w:val="es-PE"/>
              </w:rPr>
            </w:pPr>
            <w:r w:rsidRPr="00331650">
              <w:t>.716</w:t>
            </w:r>
          </w:p>
        </w:tc>
      </w:tr>
      <w:tr w:rsidR="00544DF8" w:rsidRPr="00331650" w14:paraId="66DC7C6C" w14:textId="77777777" w:rsidTr="00153594">
        <w:trPr>
          <w:cantSplit/>
        </w:trPr>
        <w:tc>
          <w:tcPr>
            <w:tcW w:w="3676" w:type="pct"/>
            <w:shd w:val="clear" w:color="auto" w:fill="FFFFFF"/>
          </w:tcPr>
          <w:p w14:paraId="79B32E0B"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22. A menudo explico a mis compañeros problemas de Estadística que no han entendido</w:t>
            </w:r>
          </w:p>
        </w:tc>
        <w:tc>
          <w:tcPr>
            <w:tcW w:w="320" w:type="pct"/>
            <w:shd w:val="clear" w:color="auto" w:fill="FFFFFF"/>
          </w:tcPr>
          <w:p w14:paraId="69FA553A"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43A48E60"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1AF6DFD4" w14:textId="77777777" w:rsidR="00544DF8" w:rsidRPr="00331650" w:rsidRDefault="00544DF8" w:rsidP="00331650">
            <w:pPr>
              <w:autoSpaceDE w:val="0"/>
              <w:autoSpaceDN w:val="0"/>
              <w:adjustRightInd w:val="0"/>
              <w:spacing w:line="360" w:lineRule="auto"/>
              <w:ind w:left="60" w:right="60"/>
              <w:rPr>
                <w:color w:val="000000"/>
                <w:lang w:val="es-PE"/>
              </w:rPr>
            </w:pPr>
            <w:r w:rsidRPr="00331650">
              <w:t>2.93</w:t>
            </w:r>
          </w:p>
        </w:tc>
        <w:tc>
          <w:tcPr>
            <w:tcW w:w="298" w:type="pct"/>
            <w:shd w:val="clear" w:color="auto" w:fill="FFFFFF"/>
          </w:tcPr>
          <w:p w14:paraId="0BF59186" w14:textId="77777777" w:rsidR="00544DF8" w:rsidRPr="00331650" w:rsidRDefault="00544DF8" w:rsidP="00331650">
            <w:pPr>
              <w:autoSpaceDE w:val="0"/>
              <w:autoSpaceDN w:val="0"/>
              <w:adjustRightInd w:val="0"/>
              <w:spacing w:line="360" w:lineRule="auto"/>
              <w:ind w:left="60" w:right="60"/>
              <w:rPr>
                <w:color w:val="000000"/>
                <w:lang w:val="es-PE"/>
              </w:rPr>
            </w:pPr>
            <w:r w:rsidRPr="00331650">
              <w:t>.844</w:t>
            </w:r>
          </w:p>
        </w:tc>
      </w:tr>
      <w:tr w:rsidR="00544DF8" w:rsidRPr="00331650" w14:paraId="372FC823" w14:textId="77777777" w:rsidTr="00153594">
        <w:trPr>
          <w:cantSplit/>
        </w:trPr>
        <w:tc>
          <w:tcPr>
            <w:tcW w:w="3676" w:type="pct"/>
            <w:shd w:val="clear" w:color="auto" w:fill="FFFFFF"/>
          </w:tcPr>
          <w:p w14:paraId="339E24A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23. Si pudiera eliminar alguna materia o curso sería la Estadística</w:t>
            </w:r>
          </w:p>
        </w:tc>
        <w:tc>
          <w:tcPr>
            <w:tcW w:w="320" w:type="pct"/>
            <w:shd w:val="clear" w:color="auto" w:fill="FFFFFF"/>
          </w:tcPr>
          <w:p w14:paraId="54F130AC" w14:textId="77777777" w:rsidR="00544DF8" w:rsidRPr="00331650" w:rsidRDefault="00544DF8" w:rsidP="00331650">
            <w:pPr>
              <w:autoSpaceDE w:val="0"/>
              <w:autoSpaceDN w:val="0"/>
              <w:adjustRightInd w:val="0"/>
              <w:spacing w:line="360" w:lineRule="auto"/>
              <w:ind w:left="60" w:right="60"/>
              <w:rPr>
                <w:color w:val="000000"/>
                <w:lang w:val="es-PE"/>
              </w:rPr>
            </w:pPr>
            <w:r w:rsidRPr="00331650">
              <w:t>1</w:t>
            </w:r>
          </w:p>
        </w:tc>
        <w:tc>
          <w:tcPr>
            <w:tcW w:w="342" w:type="pct"/>
            <w:shd w:val="clear" w:color="auto" w:fill="FFFFFF"/>
          </w:tcPr>
          <w:p w14:paraId="43E5290D"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4964A725" w14:textId="77777777" w:rsidR="00544DF8" w:rsidRPr="00331650" w:rsidRDefault="00544DF8" w:rsidP="00331650">
            <w:pPr>
              <w:autoSpaceDE w:val="0"/>
              <w:autoSpaceDN w:val="0"/>
              <w:adjustRightInd w:val="0"/>
              <w:spacing w:line="360" w:lineRule="auto"/>
              <w:ind w:left="60" w:right="60"/>
              <w:rPr>
                <w:color w:val="000000"/>
                <w:lang w:val="es-PE"/>
              </w:rPr>
            </w:pPr>
            <w:r w:rsidRPr="00331650">
              <w:t>3.83</w:t>
            </w:r>
          </w:p>
        </w:tc>
        <w:tc>
          <w:tcPr>
            <w:tcW w:w="298" w:type="pct"/>
            <w:shd w:val="clear" w:color="auto" w:fill="FFFFFF"/>
          </w:tcPr>
          <w:p w14:paraId="356D24F6" w14:textId="77777777" w:rsidR="00544DF8" w:rsidRPr="00331650" w:rsidRDefault="00544DF8" w:rsidP="00331650">
            <w:pPr>
              <w:autoSpaceDE w:val="0"/>
              <w:autoSpaceDN w:val="0"/>
              <w:adjustRightInd w:val="0"/>
              <w:spacing w:line="360" w:lineRule="auto"/>
              <w:ind w:left="60" w:right="60"/>
              <w:rPr>
                <w:color w:val="000000"/>
                <w:lang w:val="es-PE"/>
              </w:rPr>
            </w:pPr>
            <w:r w:rsidRPr="00331650">
              <w:t>.900</w:t>
            </w:r>
          </w:p>
        </w:tc>
      </w:tr>
      <w:tr w:rsidR="00544DF8" w:rsidRPr="00331650" w14:paraId="6B1593FA" w14:textId="77777777" w:rsidTr="00153594">
        <w:trPr>
          <w:cantSplit/>
        </w:trPr>
        <w:tc>
          <w:tcPr>
            <w:tcW w:w="3676" w:type="pct"/>
            <w:shd w:val="clear" w:color="auto" w:fill="FFFFFF"/>
          </w:tcPr>
          <w:p w14:paraId="3F1DA73A"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24. La Estadística ayuda a tomar decisiones más documentadas</w:t>
            </w:r>
          </w:p>
        </w:tc>
        <w:tc>
          <w:tcPr>
            <w:tcW w:w="320" w:type="pct"/>
            <w:shd w:val="clear" w:color="auto" w:fill="FFFFFF"/>
          </w:tcPr>
          <w:p w14:paraId="6FA544F8" w14:textId="77777777" w:rsidR="00544DF8" w:rsidRPr="00331650" w:rsidRDefault="00544DF8" w:rsidP="00331650">
            <w:pPr>
              <w:autoSpaceDE w:val="0"/>
              <w:autoSpaceDN w:val="0"/>
              <w:adjustRightInd w:val="0"/>
              <w:spacing w:line="360" w:lineRule="auto"/>
              <w:ind w:left="60" w:right="60"/>
              <w:rPr>
                <w:color w:val="000000"/>
                <w:lang w:val="es-PE"/>
              </w:rPr>
            </w:pPr>
            <w:r w:rsidRPr="00331650">
              <w:t>2</w:t>
            </w:r>
          </w:p>
        </w:tc>
        <w:tc>
          <w:tcPr>
            <w:tcW w:w="342" w:type="pct"/>
            <w:shd w:val="clear" w:color="auto" w:fill="FFFFFF"/>
          </w:tcPr>
          <w:p w14:paraId="3253C353"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527909EA" w14:textId="77777777" w:rsidR="00544DF8" w:rsidRPr="00331650" w:rsidRDefault="00544DF8" w:rsidP="00331650">
            <w:pPr>
              <w:autoSpaceDE w:val="0"/>
              <w:autoSpaceDN w:val="0"/>
              <w:adjustRightInd w:val="0"/>
              <w:spacing w:line="360" w:lineRule="auto"/>
              <w:ind w:left="60" w:right="60"/>
              <w:rPr>
                <w:color w:val="000000"/>
                <w:lang w:val="es-PE"/>
              </w:rPr>
            </w:pPr>
            <w:r w:rsidRPr="00331650">
              <w:t>3.88</w:t>
            </w:r>
          </w:p>
        </w:tc>
        <w:tc>
          <w:tcPr>
            <w:tcW w:w="298" w:type="pct"/>
            <w:shd w:val="clear" w:color="auto" w:fill="FFFFFF"/>
          </w:tcPr>
          <w:p w14:paraId="087E29C8" w14:textId="77777777" w:rsidR="00544DF8" w:rsidRPr="00331650" w:rsidRDefault="00544DF8" w:rsidP="00331650">
            <w:pPr>
              <w:autoSpaceDE w:val="0"/>
              <w:autoSpaceDN w:val="0"/>
              <w:adjustRightInd w:val="0"/>
              <w:spacing w:line="360" w:lineRule="auto"/>
              <w:ind w:left="60" w:right="60"/>
              <w:rPr>
                <w:color w:val="000000"/>
                <w:lang w:val="es-PE"/>
              </w:rPr>
            </w:pPr>
            <w:r w:rsidRPr="00331650">
              <w:t>.729</w:t>
            </w:r>
          </w:p>
        </w:tc>
      </w:tr>
      <w:tr w:rsidR="00544DF8" w:rsidRPr="00331650" w14:paraId="6A9B3A4E" w14:textId="77777777" w:rsidTr="00153594">
        <w:trPr>
          <w:cantSplit/>
        </w:trPr>
        <w:tc>
          <w:tcPr>
            <w:tcW w:w="3676" w:type="pct"/>
            <w:shd w:val="clear" w:color="auto" w:fill="FFFFFF"/>
          </w:tcPr>
          <w:p w14:paraId="35DAD21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25. Evito las informaciones estadísticas cuando las leo</w:t>
            </w:r>
          </w:p>
        </w:tc>
        <w:tc>
          <w:tcPr>
            <w:tcW w:w="320" w:type="pct"/>
            <w:shd w:val="clear" w:color="auto" w:fill="FFFFFF"/>
          </w:tcPr>
          <w:p w14:paraId="26BB526B" w14:textId="77777777" w:rsidR="00544DF8" w:rsidRPr="00331650" w:rsidRDefault="00544DF8" w:rsidP="00331650">
            <w:pPr>
              <w:autoSpaceDE w:val="0"/>
              <w:autoSpaceDN w:val="0"/>
              <w:adjustRightInd w:val="0"/>
              <w:spacing w:line="360" w:lineRule="auto"/>
              <w:ind w:left="60" w:right="60"/>
              <w:rPr>
                <w:color w:val="000000"/>
                <w:lang w:val="es-PE"/>
              </w:rPr>
            </w:pPr>
            <w:r w:rsidRPr="00331650">
              <w:t>2</w:t>
            </w:r>
          </w:p>
        </w:tc>
        <w:tc>
          <w:tcPr>
            <w:tcW w:w="342" w:type="pct"/>
            <w:shd w:val="clear" w:color="auto" w:fill="FFFFFF"/>
          </w:tcPr>
          <w:p w14:paraId="7B5588F7" w14:textId="77777777" w:rsidR="00544DF8" w:rsidRPr="00331650" w:rsidRDefault="00544DF8" w:rsidP="00331650">
            <w:pPr>
              <w:autoSpaceDE w:val="0"/>
              <w:autoSpaceDN w:val="0"/>
              <w:adjustRightInd w:val="0"/>
              <w:spacing w:line="360" w:lineRule="auto"/>
              <w:ind w:left="60" w:right="60"/>
              <w:rPr>
                <w:color w:val="000000"/>
                <w:lang w:val="es-PE"/>
              </w:rPr>
            </w:pPr>
            <w:r w:rsidRPr="00331650">
              <w:t>5</w:t>
            </w:r>
          </w:p>
        </w:tc>
        <w:tc>
          <w:tcPr>
            <w:tcW w:w="364" w:type="pct"/>
            <w:shd w:val="clear" w:color="auto" w:fill="FFFFFF"/>
          </w:tcPr>
          <w:p w14:paraId="1B74717B" w14:textId="77777777" w:rsidR="00544DF8" w:rsidRPr="00331650" w:rsidRDefault="00544DF8" w:rsidP="00331650">
            <w:pPr>
              <w:autoSpaceDE w:val="0"/>
              <w:autoSpaceDN w:val="0"/>
              <w:adjustRightInd w:val="0"/>
              <w:spacing w:line="360" w:lineRule="auto"/>
              <w:ind w:left="60" w:right="60"/>
              <w:rPr>
                <w:color w:val="000000"/>
                <w:lang w:val="es-PE"/>
              </w:rPr>
            </w:pPr>
            <w:r w:rsidRPr="00331650">
              <w:t>3.54</w:t>
            </w:r>
          </w:p>
        </w:tc>
        <w:tc>
          <w:tcPr>
            <w:tcW w:w="298" w:type="pct"/>
            <w:shd w:val="clear" w:color="auto" w:fill="FFFFFF"/>
          </w:tcPr>
          <w:p w14:paraId="5D323800" w14:textId="77777777" w:rsidR="00544DF8" w:rsidRPr="00331650" w:rsidRDefault="00544DF8" w:rsidP="00331650">
            <w:pPr>
              <w:autoSpaceDE w:val="0"/>
              <w:autoSpaceDN w:val="0"/>
              <w:adjustRightInd w:val="0"/>
              <w:spacing w:line="360" w:lineRule="auto"/>
              <w:ind w:left="60" w:right="60"/>
              <w:rPr>
                <w:color w:val="000000"/>
                <w:lang w:val="es-PE"/>
              </w:rPr>
            </w:pPr>
            <w:r w:rsidRPr="00331650">
              <w:t>.771</w:t>
            </w:r>
          </w:p>
        </w:tc>
      </w:tr>
      <w:tr w:rsidR="00544DF8" w:rsidRPr="00331650" w14:paraId="3A5567B2" w14:textId="77777777" w:rsidTr="00153594">
        <w:trPr>
          <w:cantSplit/>
        </w:trPr>
        <w:tc>
          <w:tcPr>
            <w:tcW w:w="3676" w:type="pct"/>
            <w:tcBorders>
              <w:bottom w:val="single" w:sz="4" w:space="0" w:color="auto"/>
            </w:tcBorders>
            <w:shd w:val="clear" w:color="auto" w:fill="FFFFFF"/>
          </w:tcPr>
          <w:p w14:paraId="6018A82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Puntaje Total de la EAEE</w:t>
            </w:r>
          </w:p>
        </w:tc>
        <w:tc>
          <w:tcPr>
            <w:tcW w:w="320" w:type="pct"/>
            <w:tcBorders>
              <w:bottom w:val="single" w:sz="4" w:space="0" w:color="auto"/>
            </w:tcBorders>
            <w:shd w:val="clear" w:color="auto" w:fill="FFFFFF"/>
          </w:tcPr>
          <w:p w14:paraId="2CF82754"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54</w:t>
            </w:r>
          </w:p>
        </w:tc>
        <w:tc>
          <w:tcPr>
            <w:tcW w:w="342" w:type="pct"/>
            <w:tcBorders>
              <w:bottom w:val="single" w:sz="4" w:space="0" w:color="auto"/>
            </w:tcBorders>
            <w:shd w:val="clear" w:color="auto" w:fill="FFFFFF"/>
          </w:tcPr>
          <w:p w14:paraId="470993B6"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106</w:t>
            </w:r>
          </w:p>
        </w:tc>
        <w:tc>
          <w:tcPr>
            <w:tcW w:w="364" w:type="pct"/>
            <w:tcBorders>
              <w:bottom w:val="single" w:sz="4" w:space="0" w:color="auto"/>
            </w:tcBorders>
            <w:shd w:val="clear" w:color="auto" w:fill="FFFFFF"/>
          </w:tcPr>
          <w:p w14:paraId="557490EC"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78.82</w:t>
            </w:r>
          </w:p>
        </w:tc>
        <w:tc>
          <w:tcPr>
            <w:tcW w:w="298" w:type="pct"/>
            <w:tcBorders>
              <w:bottom w:val="single" w:sz="4" w:space="0" w:color="auto"/>
            </w:tcBorders>
            <w:shd w:val="clear" w:color="auto" w:fill="FFFFFF"/>
          </w:tcPr>
          <w:p w14:paraId="73E88579" w14:textId="77777777" w:rsidR="00544DF8" w:rsidRPr="00331650" w:rsidRDefault="00544DF8" w:rsidP="00331650">
            <w:pPr>
              <w:autoSpaceDE w:val="0"/>
              <w:autoSpaceDN w:val="0"/>
              <w:adjustRightInd w:val="0"/>
              <w:spacing w:line="360" w:lineRule="auto"/>
              <w:ind w:left="60" w:right="60"/>
              <w:rPr>
                <w:color w:val="000000"/>
                <w:lang w:val="es-PE"/>
              </w:rPr>
            </w:pPr>
            <w:r w:rsidRPr="00331650">
              <w:rPr>
                <w:color w:val="000000"/>
                <w:lang w:val="es-PE"/>
              </w:rPr>
              <w:t>9.76</w:t>
            </w:r>
          </w:p>
        </w:tc>
      </w:tr>
    </w:tbl>
    <w:p w14:paraId="2A95F084" w14:textId="77777777" w:rsidR="00544DF8" w:rsidRPr="00331650" w:rsidRDefault="00544DF8" w:rsidP="00331650">
      <w:pPr>
        <w:spacing w:line="360" w:lineRule="auto"/>
        <w:ind w:firstLine="708"/>
        <w:rPr>
          <w:lang w:val="es-PE"/>
        </w:rPr>
      </w:pPr>
    </w:p>
    <w:p w14:paraId="5538B1F2" w14:textId="77777777" w:rsidR="00544DF8" w:rsidRPr="00331650" w:rsidRDefault="00544DF8" w:rsidP="00331650">
      <w:pPr>
        <w:spacing w:line="360" w:lineRule="auto"/>
        <w:ind w:firstLine="708"/>
        <w:rPr>
          <w:lang w:val="es-PE"/>
        </w:rPr>
      </w:pPr>
      <w:r w:rsidRPr="00331650">
        <w:rPr>
          <w:lang w:val="es-PE"/>
        </w:rPr>
        <w:t xml:space="preserve">Un análisis más detallado indica que la mayoría de las actitudes específicas superan el punto medio teórico de 3 de la escala de respuesta tipo Likert de 5 puntos. El ítem mejor valorado es el número 21, que señala </w:t>
      </w:r>
      <w:r w:rsidRPr="00331650">
        <w:rPr>
          <w:i/>
          <w:iCs/>
          <w:lang w:val="es-PE"/>
        </w:rPr>
        <w:t>“La Estadística no sirve para nada”,</w:t>
      </w:r>
      <w:r w:rsidRPr="00331650">
        <w:rPr>
          <w:lang w:val="es-PE"/>
        </w:rPr>
        <w:t xml:space="preserve"> se trata de un ítem inverso que debe interpretarse en sentido contrario al expresado en esta oración. Esto es, que la estadística es una disciplina importante. De manera opuesta, el ítem menos valorado es el número 22, que expresa textualmente </w:t>
      </w:r>
      <w:r w:rsidRPr="00331650">
        <w:rPr>
          <w:i/>
          <w:iCs/>
          <w:lang w:val="es-PE"/>
        </w:rPr>
        <w:t>“A menudo explico a mis compañeros problemas de Estadística que no han entendido”.</w:t>
      </w:r>
      <w:r w:rsidRPr="00331650">
        <w:rPr>
          <w:lang w:val="es-PE"/>
        </w:rPr>
        <w:t xml:space="preserve"> Esto refleja que los ejercicios en esta materia no son fáciles para los estudiantes y, en consecuencia, se sienten menos capaces de enseñárselos a otros.</w:t>
      </w:r>
    </w:p>
    <w:p w14:paraId="7B0F8161" w14:textId="77777777" w:rsidR="00544DF8" w:rsidRPr="00331650" w:rsidRDefault="00544DF8" w:rsidP="00331650">
      <w:pPr>
        <w:spacing w:line="360" w:lineRule="auto"/>
        <w:ind w:firstLine="708"/>
        <w:rPr>
          <w:lang w:val="es-PE"/>
        </w:rPr>
      </w:pPr>
      <w:r w:rsidRPr="00331650">
        <w:rPr>
          <w:lang w:val="es-PE"/>
        </w:rPr>
        <w:t>Las actitudes específicas más favorables son aquellas que tienen que ver con la importancia (</w:t>
      </w:r>
      <w:proofErr w:type="spellStart"/>
      <w:r w:rsidRPr="00331650">
        <w:rPr>
          <w:lang w:val="es-PE"/>
        </w:rPr>
        <w:t>p.e</w:t>
      </w:r>
      <w:proofErr w:type="spellEnd"/>
      <w:r w:rsidRPr="00331650">
        <w:rPr>
          <w:lang w:val="es-PE"/>
        </w:rPr>
        <w:t xml:space="preserve">., </w:t>
      </w:r>
      <w:r w:rsidRPr="00331650">
        <w:rPr>
          <w:i/>
          <w:iCs/>
          <w:lang w:val="es-PE"/>
        </w:rPr>
        <w:t xml:space="preserve">“La Estadística no sirve para nada”, “En la escuela no se debería de enseñar </w:t>
      </w:r>
      <w:r w:rsidRPr="00331650">
        <w:rPr>
          <w:i/>
          <w:iCs/>
          <w:lang w:val="es-PE"/>
        </w:rPr>
        <w:lastRenderedPageBreak/>
        <w:t>Estadística”, “La Estadística es fundamental en la formación básica del futuro ciudadano”</w:t>
      </w:r>
      <w:r w:rsidRPr="00331650">
        <w:rPr>
          <w:lang w:val="es-PE"/>
        </w:rPr>
        <w:t>), la utilidad (</w:t>
      </w:r>
      <w:proofErr w:type="spellStart"/>
      <w:r w:rsidRPr="00331650">
        <w:rPr>
          <w:lang w:val="es-PE"/>
        </w:rPr>
        <w:t>p.e</w:t>
      </w:r>
      <w:proofErr w:type="spellEnd"/>
      <w:r w:rsidRPr="00331650">
        <w:rPr>
          <w:lang w:val="es-PE"/>
        </w:rPr>
        <w:t xml:space="preserve">., </w:t>
      </w:r>
      <w:r w:rsidRPr="00331650">
        <w:rPr>
          <w:i/>
          <w:iCs/>
          <w:lang w:val="es-PE"/>
        </w:rPr>
        <w:t>“La Estadística ayuda a entender el mundo de hoy”, “La Estadística ayuda a tomar decisiones más documentadas”, “La Estadística solo sirve para la gente del área de ciencias”</w:t>
      </w:r>
      <w:r w:rsidRPr="00331650">
        <w:rPr>
          <w:lang w:val="es-PE"/>
        </w:rPr>
        <w:t>), el gusto (</w:t>
      </w:r>
      <w:proofErr w:type="spellStart"/>
      <w:r w:rsidRPr="00331650">
        <w:rPr>
          <w:lang w:val="es-PE"/>
        </w:rPr>
        <w:t>p.e</w:t>
      </w:r>
      <w:proofErr w:type="spellEnd"/>
      <w:r w:rsidRPr="00331650">
        <w:rPr>
          <w:lang w:val="es-PE"/>
        </w:rPr>
        <w:t xml:space="preserve">., </w:t>
      </w:r>
      <w:r w:rsidRPr="00331650">
        <w:rPr>
          <w:i/>
          <w:iCs/>
          <w:lang w:val="es-PE"/>
        </w:rPr>
        <w:t>“Si pudiera eliminar alguna materia o curso sería la Estadística”, “Encuentro interesante el mundo de la Estadística”, “Me gustan los trabajos serios donde aparecen estudios estadísticos”</w:t>
      </w:r>
      <w:r w:rsidRPr="00331650">
        <w:rPr>
          <w:lang w:val="es-PE"/>
        </w:rPr>
        <w:t>) y la competencia (</w:t>
      </w:r>
      <w:proofErr w:type="spellStart"/>
      <w:r w:rsidRPr="00331650">
        <w:rPr>
          <w:lang w:val="es-PE"/>
        </w:rPr>
        <w:t>p.e</w:t>
      </w:r>
      <w:proofErr w:type="spellEnd"/>
      <w:r w:rsidRPr="00331650">
        <w:rPr>
          <w:lang w:val="es-PE"/>
        </w:rPr>
        <w:t xml:space="preserve">., </w:t>
      </w:r>
      <w:r w:rsidRPr="00331650">
        <w:rPr>
          <w:i/>
          <w:iCs/>
          <w:lang w:val="es-PE"/>
        </w:rPr>
        <w:t>“En la clase de Estadística nunca entiendo de qué están hablando”, “Me siento intimidado frente a los datos estadísticos”</w:t>
      </w:r>
      <w:r w:rsidRPr="00331650">
        <w:rPr>
          <w:lang w:val="es-PE"/>
        </w:rPr>
        <w:t>) en estadística.</w:t>
      </w:r>
    </w:p>
    <w:p w14:paraId="1CE358BB" w14:textId="21091F0C" w:rsidR="00544DF8" w:rsidRPr="00331650" w:rsidRDefault="00544DF8" w:rsidP="00331650">
      <w:pPr>
        <w:spacing w:line="360" w:lineRule="auto"/>
        <w:ind w:firstLine="708"/>
        <w:rPr>
          <w:lang w:val="es-PE"/>
        </w:rPr>
      </w:pPr>
      <w:r w:rsidRPr="00331650">
        <w:rPr>
          <w:lang w:val="es-PE"/>
        </w:rPr>
        <w:t xml:space="preserve">Por el contrario, las actitudes específicas menos favorables, aquellas que están por debajo del punto medio teórico de 3, son: </w:t>
      </w:r>
      <w:r w:rsidRPr="00331650">
        <w:rPr>
          <w:i/>
          <w:iCs/>
          <w:lang w:val="es-PE"/>
        </w:rPr>
        <w:t>“A menudo explico a mis compañeros problemas de Estadística que no han entendido”</w:t>
      </w:r>
      <w:r w:rsidRPr="00331650">
        <w:rPr>
          <w:lang w:val="es-PE"/>
        </w:rPr>
        <w:t xml:space="preserve"> y </w:t>
      </w:r>
      <w:r w:rsidRPr="00331650">
        <w:rPr>
          <w:i/>
          <w:iCs/>
          <w:lang w:val="es-PE"/>
        </w:rPr>
        <w:t>“La Estadística es fácil”.</w:t>
      </w:r>
      <w:r w:rsidRPr="00331650">
        <w:rPr>
          <w:lang w:val="es-PE"/>
        </w:rPr>
        <w:t xml:space="preserve"> Las cuales aluden al grado de dificultad que representa el aprendizaje de la estadística para estos estudiantes.</w:t>
      </w:r>
    </w:p>
    <w:p w14:paraId="75F8CA2D" w14:textId="77777777" w:rsidR="00E2063B" w:rsidRPr="00331650" w:rsidRDefault="00E2063B" w:rsidP="00331650">
      <w:pPr>
        <w:spacing w:line="360" w:lineRule="auto"/>
        <w:ind w:firstLine="708"/>
        <w:rPr>
          <w:lang w:val="es-PE"/>
        </w:rPr>
      </w:pPr>
    </w:p>
    <w:p w14:paraId="58CFC663" w14:textId="77777777" w:rsidR="00544DF8" w:rsidRPr="00331650" w:rsidRDefault="00544DF8" w:rsidP="00331650">
      <w:pPr>
        <w:spacing w:line="360" w:lineRule="auto"/>
        <w:rPr>
          <w:b/>
          <w:bCs/>
          <w:i/>
          <w:iCs/>
          <w:lang w:val="es-PE"/>
        </w:rPr>
      </w:pPr>
      <w:r w:rsidRPr="00331650">
        <w:rPr>
          <w:b/>
          <w:bCs/>
          <w:i/>
          <w:iCs/>
          <w:lang w:val="es-PE"/>
        </w:rPr>
        <w:t>Análisis comparativo y correlacional</w:t>
      </w:r>
    </w:p>
    <w:p w14:paraId="35FAB69B" w14:textId="77777777" w:rsidR="00544DF8" w:rsidRPr="00331650" w:rsidRDefault="00544DF8" w:rsidP="00331650">
      <w:pPr>
        <w:spacing w:line="360" w:lineRule="auto"/>
        <w:ind w:firstLine="708"/>
        <w:rPr>
          <w:lang w:val="es-PE"/>
        </w:rPr>
      </w:pPr>
      <w:r w:rsidRPr="00331650">
        <w:rPr>
          <w:lang w:val="es-PE"/>
        </w:rPr>
        <w:t xml:space="preserve">Para explorar posibles diferencias en los niveles de las actitudes hacia la investigación científica y la estadística, según la experiencia en previa en cursos relacionados a estas materias, se realizaron pruebas </w:t>
      </w:r>
      <w:r w:rsidRPr="00331650">
        <w:rPr>
          <w:i/>
          <w:iCs/>
          <w:lang w:val="es-PE"/>
        </w:rPr>
        <w:t>t</w:t>
      </w:r>
      <w:r w:rsidRPr="00331650">
        <w:rPr>
          <w:lang w:val="es-PE"/>
        </w:rPr>
        <w:t xml:space="preserve"> de </w:t>
      </w:r>
      <w:proofErr w:type="spellStart"/>
      <w:r w:rsidRPr="00331650">
        <w:rPr>
          <w:lang w:val="es-PE"/>
        </w:rPr>
        <w:t>Student</w:t>
      </w:r>
      <w:proofErr w:type="spellEnd"/>
      <w:r w:rsidRPr="00331650">
        <w:rPr>
          <w:lang w:val="es-PE"/>
        </w:rPr>
        <w:t xml:space="preserve"> para muestra independientes. </w:t>
      </w:r>
    </w:p>
    <w:p w14:paraId="6E3C2EB3" w14:textId="08B1A510" w:rsidR="00544DF8" w:rsidRPr="00331650" w:rsidRDefault="00544DF8" w:rsidP="00331650">
      <w:pPr>
        <w:spacing w:line="360" w:lineRule="auto"/>
        <w:ind w:firstLine="708"/>
        <w:rPr>
          <w:lang w:val="es-PE"/>
        </w:rPr>
      </w:pPr>
      <w:r w:rsidRPr="00331650">
        <w:rPr>
          <w:lang w:val="es-PE"/>
        </w:rPr>
        <w:t xml:space="preserve">La Tabla 3 contiene los resultados de la prueba </w:t>
      </w:r>
      <w:r w:rsidRPr="00331650">
        <w:rPr>
          <w:i/>
          <w:lang w:val="es-PE"/>
        </w:rPr>
        <w:t>t</w:t>
      </w:r>
      <w:r w:rsidRPr="00331650">
        <w:rPr>
          <w:lang w:val="es-PE"/>
        </w:rPr>
        <w:t xml:space="preserve"> de </w:t>
      </w:r>
      <w:proofErr w:type="spellStart"/>
      <w:r w:rsidRPr="00331650">
        <w:rPr>
          <w:lang w:val="es-PE"/>
        </w:rPr>
        <w:t>Student</w:t>
      </w:r>
      <w:proofErr w:type="spellEnd"/>
      <w:r w:rsidRPr="00331650">
        <w:rPr>
          <w:lang w:val="es-PE"/>
        </w:rPr>
        <w:t xml:space="preserve"> para muestras independientes, según la experiencia previa en cursos de investigación. Solo se observa una diferencia estadísticamente significativa en el caso de la dimensión actitud hacia la formación científica, siendo esta diferencia de una magnitud mediana.</w:t>
      </w:r>
    </w:p>
    <w:p w14:paraId="22160618" w14:textId="77777777" w:rsidR="004A77B7" w:rsidRPr="00331650" w:rsidRDefault="004A77B7" w:rsidP="00331650">
      <w:pPr>
        <w:spacing w:line="360" w:lineRule="auto"/>
        <w:ind w:firstLine="708"/>
        <w:rPr>
          <w:lang w:val="es-PE"/>
        </w:rPr>
      </w:pPr>
    </w:p>
    <w:tbl>
      <w:tblPr>
        <w:tblW w:w="5000" w:type="pct"/>
        <w:jc w:val="center"/>
        <w:tblCellMar>
          <w:left w:w="30" w:type="dxa"/>
          <w:right w:w="30" w:type="dxa"/>
        </w:tblCellMar>
        <w:tblLook w:val="0000" w:firstRow="0" w:lastRow="0" w:firstColumn="0" w:lastColumn="0" w:noHBand="0" w:noVBand="0"/>
      </w:tblPr>
      <w:tblGrid>
        <w:gridCol w:w="2806"/>
        <w:gridCol w:w="1617"/>
        <w:gridCol w:w="1535"/>
        <w:gridCol w:w="630"/>
        <w:gridCol w:w="743"/>
        <w:gridCol w:w="828"/>
        <w:gridCol w:w="686"/>
        <w:gridCol w:w="559"/>
      </w:tblGrid>
      <w:tr w:rsidR="00544DF8" w:rsidRPr="00331650" w14:paraId="2BD0F3BE" w14:textId="77777777" w:rsidTr="00153594">
        <w:trPr>
          <w:cantSplit/>
          <w:tblHeader/>
          <w:jc w:val="center"/>
        </w:trPr>
        <w:tc>
          <w:tcPr>
            <w:tcW w:w="5000" w:type="pct"/>
            <w:gridSpan w:val="8"/>
            <w:shd w:val="clear" w:color="auto" w:fill="FFFFFF"/>
            <w:tcMar>
              <w:top w:w="30" w:type="dxa"/>
              <w:left w:w="30" w:type="dxa"/>
              <w:bottom w:w="30" w:type="dxa"/>
              <w:right w:w="30" w:type="dxa"/>
            </w:tcMar>
          </w:tcPr>
          <w:p w14:paraId="15D8736E" w14:textId="785F2DA8" w:rsidR="00544DF8" w:rsidRPr="001E09EF" w:rsidRDefault="00544DF8" w:rsidP="00331650">
            <w:pPr>
              <w:spacing w:line="360" w:lineRule="auto"/>
              <w:rPr>
                <w:iCs/>
                <w:lang w:val="es-ES"/>
              </w:rPr>
            </w:pPr>
            <w:r w:rsidRPr="001E09EF">
              <w:rPr>
                <w:iCs/>
                <w:lang w:val="es-ES"/>
              </w:rPr>
              <w:lastRenderedPageBreak/>
              <w:t>Tabla 3</w:t>
            </w:r>
            <w:r w:rsidR="001E09EF" w:rsidRPr="001E09EF">
              <w:rPr>
                <w:iCs/>
                <w:lang w:val="es-ES"/>
              </w:rPr>
              <w:t>.</w:t>
            </w:r>
          </w:p>
        </w:tc>
      </w:tr>
      <w:tr w:rsidR="00544DF8" w:rsidRPr="00331650" w14:paraId="0E7FD6C0" w14:textId="77777777" w:rsidTr="00153594">
        <w:trPr>
          <w:cantSplit/>
          <w:tblHeader/>
          <w:jc w:val="center"/>
        </w:trPr>
        <w:tc>
          <w:tcPr>
            <w:tcW w:w="5000" w:type="pct"/>
            <w:gridSpan w:val="8"/>
            <w:tcBorders>
              <w:bottom w:val="single" w:sz="4" w:space="0" w:color="auto"/>
            </w:tcBorders>
            <w:shd w:val="clear" w:color="auto" w:fill="FFFFFF"/>
            <w:tcMar>
              <w:top w:w="30" w:type="dxa"/>
              <w:left w:w="30" w:type="dxa"/>
              <w:bottom w:w="30" w:type="dxa"/>
              <w:right w:w="30" w:type="dxa"/>
            </w:tcMar>
          </w:tcPr>
          <w:p w14:paraId="0A237D05" w14:textId="77777777" w:rsidR="00544DF8" w:rsidRPr="00331650" w:rsidRDefault="00544DF8" w:rsidP="00331650">
            <w:pPr>
              <w:spacing w:line="360" w:lineRule="auto"/>
              <w:rPr>
                <w:i/>
                <w:lang w:val="es-ES"/>
              </w:rPr>
            </w:pPr>
            <w:r w:rsidRPr="00331650">
              <w:rPr>
                <w:i/>
                <w:lang w:val="es-ES"/>
              </w:rPr>
              <w:t>Diferencias según experiencia previa en cursos de investigación (n = 100)</w:t>
            </w:r>
          </w:p>
        </w:tc>
      </w:tr>
      <w:tr w:rsidR="00544DF8" w:rsidRPr="00331650" w14:paraId="41E2FC04" w14:textId="77777777" w:rsidTr="00153594">
        <w:trPr>
          <w:cantSplit/>
          <w:tblHeader/>
          <w:jc w:val="center"/>
        </w:trPr>
        <w:tc>
          <w:tcPr>
            <w:tcW w:w="1492" w:type="pct"/>
            <w:tcBorders>
              <w:top w:val="single" w:sz="4" w:space="0" w:color="auto"/>
            </w:tcBorders>
            <w:shd w:val="clear" w:color="auto" w:fill="FFFFFF"/>
            <w:tcMar>
              <w:top w:w="30" w:type="dxa"/>
              <w:left w:w="30" w:type="dxa"/>
              <w:bottom w:w="30" w:type="dxa"/>
              <w:right w:w="30" w:type="dxa"/>
            </w:tcMar>
          </w:tcPr>
          <w:p w14:paraId="595E447D" w14:textId="77777777" w:rsidR="00544DF8" w:rsidRPr="00331650" w:rsidRDefault="00544DF8" w:rsidP="00331650">
            <w:pPr>
              <w:spacing w:line="360" w:lineRule="auto"/>
              <w:rPr>
                <w:i/>
                <w:iCs/>
                <w:lang w:val="es-ES"/>
              </w:rPr>
            </w:pPr>
          </w:p>
        </w:tc>
        <w:tc>
          <w:tcPr>
            <w:tcW w:w="860" w:type="pct"/>
            <w:tcBorders>
              <w:top w:val="single" w:sz="4" w:space="0" w:color="auto"/>
            </w:tcBorders>
            <w:shd w:val="clear" w:color="auto" w:fill="FFFFFF"/>
            <w:tcMar>
              <w:top w:w="30" w:type="dxa"/>
              <w:left w:w="30" w:type="dxa"/>
              <w:bottom w:w="30" w:type="dxa"/>
              <w:right w:w="30" w:type="dxa"/>
            </w:tcMar>
          </w:tcPr>
          <w:p w14:paraId="107646DB" w14:textId="77777777" w:rsidR="00544DF8" w:rsidRPr="00331650" w:rsidRDefault="00544DF8" w:rsidP="00331650">
            <w:pPr>
              <w:spacing w:line="360" w:lineRule="auto"/>
              <w:jc w:val="center"/>
            </w:pPr>
            <w:r w:rsidRPr="00331650">
              <w:t>Sí</w:t>
            </w:r>
          </w:p>
          <w:p w14:paraId="2488F210" w14:textId="77777777" w:rsidR="00544DF8" w:rsidRPr="00331650" w:rsidRDefault="00544DF8" w:rsidP="00331650">
            <w:pPr>
              <w:spacing w:line="360" w:lineRule="auto"/>
              <w:jc w:val="center"/>
            </w:pPr>
            <w:r w:rsidRPr="00331650">
              <w:t>(n = 64)</w:t>
            </w:r>
          </w:p>
        </w:tc>
        <w:tc>
          <w:tcPr>
            <w:tcW w:w="816" w:type="pct"/>
            <w:tcBorders>
              <w:top w:val="single" w:sz="4" w:space="0" w:color="auto"/>
            </w:tcBorders>
            <w:shd w:val="clear" w:color="auto" w:fill="FFFFFF"/>
          </w:tcPr>
          <w:p w14:paraId="34BB13A0" w14:textId="77777777" w:rsidR="00544DF8" w:rsidRPr="00331650" w:rsidRDefault="00544DF8" w:rsidP="00331650">
            <w:pPr>
              <w:spacing w:line="360" w:lineRule="auto"/>
              <w:jc w:val="center"/>
            </w:pPr>
            <w:r w:rsidRPr="00331650">
              <w:t>No</w:t>
            </w:r>
          </w:p>
          <w:p w14:paraId="07ECA35E" w14:textId="77777777" w:rsidR="00544DF8" w:rsidRPr="00331650" w:rsidRDefault="00544DF8" w:rsidP="00331650">
            <w:pPr>
              <w:spacing w:line="360" w:lineRule="auto"/>
              <w:jc w:val="center"/>
            </w:pPr>
            <w:r w:rsidRPr="00331650">
              <w:t>(n = 36)</w:t>
            </w:r>
          </w:p>
        </w:tc>
        <w:tc>
          <w:tcPr>
            <w:tcW w:w="335" w:type="pct"/>
            <w:vMerge w:val="restart"/>
            <w:tcBorders>
              <w:top w:val="single" w:sz="4" w:space="0" w:color="auto"/>
            </w:tcBorders>
            <w:shd w:val="clear" w:color="auto" w:fill="FFFFFF"/>
          </w:tcPr>
          <w:p w14:paraId="1C43F024" w14:textId="77777777" w:rsidR="00544DF8" w:rsidRPr="00331650" w:rsidRDefault="00544DF8" w:rsidP="00331650">
            <w:pPr>
              <w:spacing w:line="360" w:lineRule="auto"/>
              <w:jc w:val="center"/>
              <w:rPr>
                <w:i/>
                <w:iCs/>
              </w:rPr>
            </w:pPr>
            <w:r w:rsidRPr="00331650">
              <w:rPr>
                <w:i/>
                <w:iCs/>
              </w:rPr>
              <w:t>t</w:t>
            </w:r>
          </w:p>
        </w:tc>
        <w:tc>
          <w:tcPr>
            <w:tcW w:w="395" w:type="pct"/>
            <w:vMerge w:val="restart"/>
            <w:tcBorders>
              <w:top w:val="single" w:sz="4" w:space="0" w:color="auto"/>
            </w:tcBorders>
            <w:shd w:val="clear" w:color="auto" w:fill="FFFFFF"/>
          </w:tcPr>
          <w:p w14:paraId="7560683F" w14:textId="77777777" w:rsidR="00544DF8" w:rsidRPr="00331650" w:rsidRDefault="00544DF8" w:rsidP="00331650">
            <w:pPr>
              <w:spacing w:line="360" w:lineRule="auto"/>
              <w:jc w:val="center"/>
              <w:rPr>
                <w:i/>
              </w:rPr>
            </w:pPr>
            <w:r w:rsidRPr="00331650">
              <w:rPr>
                <w:i/>
              </w:rPr>
              <w:t>p</w:t>
            </w:r>
          </w:p>
        </w:tc>
        <w:tc>
          <w:tcPr>
            <w:tcW w:w="804" w:type="pct"/>
            <w:gridSpan w:val="2"/>
            <w:tcBorders>
              <w:top w:val="single" w:sz="4" w:space="0" w:color="auto"/>
            </w:tcBorders>
            <w:shd w:val="clear" w:color="auto" w:fill="FFFFFF"/>
            <w:tcMar>
              <w:top w:w="30" w:type="dxa"/>
              <w:left w:w="30" w:type="dxa"/>
              <w:bottom w:w="30" w:type="dxa"/>
              <w:right w:w="30" w:type="dxa"/>
            </w:tcMar>
          </w:tcPr>
          <w:p w14:paraId="0E8C2A8E" w14:textId="77777777" w:rsidR="00544DF8" w:rsidRPr="00331650" w:rsidRDefault="00544DF8" w:rsidP="00331650">
            <w:pPr>
              <w:spacing w:line="360" w:lineRule="auto"/>
              <w:jc w:val="center"/>
            </w:pPr>
            <w:r w:rsidRPr="00331650">
              <w:t>95% IC</w:t>
            </w:r>
          </w:p>
        </w:tc>
        <w:tc>
          <w:tcPr>
            <w:tcW w:w="297" w:type="pct"/>
            <w:tcBorders>
              <w:top w:val="single" w:sz="4" w:space="0" w:color="auto"/>
            </w:tcBorders>
            <w:shd w:val="clear" w:color="auto" w:fill="FFFFFF"/>
          </w:tcPr>
          <w:p w14:paraId="32495231" w14:textId="77777777" w:rsidR="00544DF8" w:rsidRPr="00331650" w:rsidRDefault="00544DF8" w:rsidP="00331650">
            <w:pPr>
              <w:spacing w:line="360" w:lineRule="auto"/>
              <w:jc w:val="center"/>
              <w:rPr>
                <w:i/>
                <w:iCs/>
              </w:rPr>
            </w:pPr>
            <w:r w:rsidRPr="00331650">
              <w:rPr>
                <w:i/>
                <w:iCs/>
              </w:rPr>
              <w:t>d</w:t>
            </w:r>
          </w:p>
        </w:tc>
      </w:tr>
      <w:tr w:rsidR="00544DF8" w:rsidRPr="00331650" w14:paraId="61B39221" w14:textId="77777777" w:rsidTr="00153594">
        <w:trPr>
          <w:cantSplit/>
          <w:tblHeader/>
          <w:jc w:val="center"/>
        </w:trPr>
        <w:tc>
          <w:tcPr>
            <w:tcW w:w="1492" w:type="pct"/>
            <w:tcBorders>
              <w:bottom w:val="single" w:sz="4" w:space="0" w:color="auto"/>
            </w:tcBorders>
            <w:shd w:val="clear" w:color="auto" w:fill="FFFFFF"/>
            <w:tcMar>
              <w:top w:w="30" w:type="dxa"/>
              <w:left w:w="30" w:type="dxa"/>
              <w:bottom w:w="30" w:type="dxa"/>
              <w:right w:w="30" w:type="dxa"/>
            </w:tcMar>
          </w:tcPr>
          <w:p w14:paraId="3BEAF39B" w14:textId="77777777" w:rsidR="00544DF8" w:rsidRPr="00331650" w:rsidRDefault="00544DF8" w:rsidP="00331650">
            <w:pPr>
              <w:spacing w:line="360" w:lineRule="auto"/>
            </w:pPr>
          </w:p>
        </w:tc>
        <w:tc>
          <w:tcPr>
            <w:tcW w:w="860" w:type="pct"/>
            <w:tcBorders>
              <w:bottom w:val="single" w:sz="4" w:space="0" w:color="auto"/>
            </w:tcBorders>
            <w:shd w:val="clear" w:color="auto" w:fill="FFFFFF"/>
            <w:tcMar>
              <w:top w:w="30" w:type="dxa"/>
              <w:left w:w="30" w:type="dxa"/>
              <w:bottom w:w="30" w:type="dxa"/>
              <w:right w:w="30" w:type="dxa"/>
            </w:tcMar>
          </w:tcPr>
          <w:p w14:paraId="3F904618" w14:textId="77777777" w:rsidR="00544DF8" w:rsidRPr="00331650" w:rsidRDefault="00544DF8" w:rsidP="00331650">
            <w:pPr>
              <w:spacing w:line="360" w:lineRule="auto"/>
              <w:jc w:val="center"/>
              <w:rPr>
                <w:lang w:val="es-ES"/>
              </w:rPr>
            </w:pPr>
            <w:r w:rsidRPr="00331650">
              <w:rPr>
                <w:lang w:val="es-ES"/>
              </w:rPr>
              <w:t>M (DE)</w:t>
            </w:r>
          </w:p>
        </w:tc>
        <w:tc>
          <w:tcPr>
            <w:tcW w:w="816" w:type="pct"/>
            <w:tcBorders>
              <w:bottom w:val="single" w:sz="4" w:space="0" w:color="auto"/>
            </w:tcBorders>
            <w:shd w:val="clear" w:color="auto" w:fill="FFFFFF"/>
            <w:tcMar>
              <w:top w:w="30" w:type="dxa"/>
              <w:left w:w="30" w:type="dxa"/>
              <w:bottom w:w="30" w:type="dxa"/>
              <w:right w:w="30" w:type="dxa"/>
            </w:tcMar>
          </w:tcPr>
          <w:p w14:paraId="1CDDD6D2" w14:textId="77777777" w:rsidR="00544DF8" w:rsidRPr="00331650" w:rsidRDefault="00544DF8" w:rsidP="00331650">
            <w:pPr>
              <w:spacing w:line="360" w:lineRule="auto"/>
              <w:jc w:val="center"/>
              <w:rPr>
                <w:lang w:val="es-ES"/>
              </w:rPr>
            </w:pPr>
            <w:r w:rsidRPr="00331650">
              <w:rPr>
                <w:lang w:val="es-ES"/>
              </w:rPr>
              <w:t>M (DE)</w:t>
            </w:r>
          </w:p>
        </w:tc>
        <w:tc>
          <w:tcPr>
            <w:tcW w:w="335" w:type="pct"/>
            <w:vMerge/>
            <w:tcBorders>
              <w:bottom w:val="single" w:sz="4" w:space="0" w:color="auto"/>
            </w:tcBorders>
            <w:shd w:val="clear" w:color="auto" w:fill="FFFFFF"/>
            <w:tcMar>
              <w:top w:w="30" w:type="dxa"/>
              <w:left w:w="30" w:type="dxa"/>
              <w:bottom w:w="30" w:type="dxa"/>
              <w:right w:w="30" w:type="dxa"/>
            </w:tcMar>
          </w:tcPr>
          <w:p w14:paraId="0586F070" w14:textId="77777777" w:rsidR="00544DF8" w:rsidRPr="00331650" w:rsidRDefault="00544DF8" w:rsidP="00331650">
            <w:pPr>
              <w:spacing w:line="360" w:lineRule="auto"/>
              <w:jc w:val="center"/>
              <w:rPr>
                <w:lang w:val="es-ES"/>
              </w:rPr>
            </w:pPr>
          </w:p>
        </w:tc>
        <w:tc>
          <w:tcPr>
            <w:tcW w:w="395" w:type="pct"/>
            <w:vMerge/>
            <w:tcBorders>
              <w:bottom w:val="single" w:sz="4" w:space="0" w:color="auto"/>
            </w:tcBorders>
            <w:shd w:val="clear" w:color="auto" w:fill="FFFFFF"/>
            <w:tcMar>
              <w:top w:w="30" w:type="dxa"/>
              <w:left w:w="30" w:type="dxa"/>
              <w:bottom w:w="30" w:type="dxa"/>
              <w:right w:w="30" w:type="dxa"/>
            </w:tcMar>
          </w:tcPr>
          <w:p w14:paraId="24C2AA5E" w14:textId="77777777" w:rsidR="00544DF8" w:rsidRPr="00331650" w:rsidRDefault="00544DF8" w:rsidP="00331650">
            <w:pPr>
              <w:spacing w:line="360" w:lineRule="auto"/>
              <w:jc w:val="center"/>
              <w:rPr>
                <w:lang w:val="es-ES"/>
              </w:rPr>
            </w:pPr>
          </w:p>
        </w:tc>
        <w:tc>
          <w:tcPr>
            <w:tcW w:w="440" w:type="pct"/>
            <w:tcBorders>
              <w:bottom w:val="single" w:sz="4" w:space="0" w:color="auto"/>
            </w:tcBorders>
            <w:shd w:val="clear" w:color="auto" w:fill="FFFFFF"/>
            <w:tcMar>
              <w:top w:w="30" w:type="dxa"/>
              <w:left w:w="30" w:type="dxa"/>
              <w:bottom w:w="30" w:type="dxa"/>
              <w:right w:w="30" w:type="dxa"/>
            </w:tcMar>
          </w:tcPr>
          <w:p w14:paraId="5B0E9C08" w14:textId="77777777" w:rsidR="00544DF8" w:rsidRPr="00331650" w:rsidRDefault="00544DF8" w:rsidP="00331650">
            <w:pPr>
              <w:spacing w:line="360" w:lineRule="auto"/>
              <w:jc w:val="center"/>
              <w:rPr>
                <w:lang w:val="es-ES"/>
              </w:rPr>
            </w:pPr>
            <w:r w:rsidRPr="00331650">
              <w:rPr>
                <w:lang w:val="es-ES"/>
              </w:rPr>
              <w:t>LI</w:t>
            </w:r>
          </w:p>
        </w:tc>
        <w:tc>
          <w:tcPr>
            <w:tcW w:w="365" w:type="pct"/>
            <w:tcBorders>
              <w:bottom w:val="single" w:sz="4" w:space="0" w:color="auto"/>
            </w:tcBorders>
            <w:shd w:val="clear" w:color="auto" w:fill="FFFFFF"/>
            <w:tcMar>
              <w:top w:w="30" w:type="dxa"/>
              <w:left w:w="30" w:type="dxa"/>
              <w:bottom w:w="30" w:type="dxa"/>
              <w:right w:w="30" w:type="dxa"/>
            </w:tcMar>
          </w:tcPr>
          <w:p w14:paraId="5A84CE79" w14:textId="77777777" w:rsidR="00544DF8" w:rsidRPr="00331650" w:rsidRDefault="00544DF8" w:rsidP="00331650">
            <w:pPr>
              <w:spacing w:line="360" w:lineRule="auto"/>
              <w:jc w:val="center"/>
              <w:rPr>
                <w:lang w:val="es-ES"/>
              </w:rPr>
            </w:pPr>
            <w:r w:rsidRPr="00331650">
              <w:rPr>
                <w:lang w:val="es-ES"/>
              </w:rPr>
              <w:t>LS</w:t>
            </w:r>
          </w:p>
        </w:tc>
        <w:tc>
          <w:tcPr>
            <w:tcW w:w="297" w:type="pct"/>
            <w:tcBorders>
              <w:bottom w:val="single" w:sz="4" w:space="0" w:color="auto"/>
            </w:tcBorders>
            <w:shd w:val="clear" w:color="auto" w:fill="FFFFFF"/>
          </w:tcPr>
          <w:p w14:paraId="33F1E38E" w14:textId="77777777" w:rsidR="00544DF8" w:rsidRPr="00331650" w:rsidRDefault="00544DF8" w:rsidP="00331650">
            <w:pPr>
              <w:spacing w:line="360" w:lineRule="auto"/>
              <w:jc w:val="center"/>
              <w:rPr>
                <w:lang w:val="es-ES"/>
              </w:rPr>
            </w:pPr>
          </w:p>
        </w:tc>
      </w:tr>
      <w:tr w:rsidR="00544DF8" w:rsidRPr="00331650" w14:paraId="6B39025E" w14:textId="77777777" w:rsidTr="00153594">
        <w:trPr>
          <w:cantSplit/>
          <w:tblHeader/>
          <w:jc w:val="center"/>
        </w:trPr>
        <w:tc>
          <w:tcPr>
            <w:tcW w:w="1492" w:type="pct"/>
            <w:tcBorders>
              <w:top w:val="single" w:sz="4" w:space="0" w:color="auto"/>
            </w:tcBorders>
            <w:shd w:val="clear" w:color="auto" w:fill="FFFFFF"/>
            <w:tcMar>
              <w:top w:w="30" w:type="dxa"/>
              <w:left w:w="30" w:type="dxa"/>
              <w:bottom w:w="30" w:type="dxa"/>
              <w:right w:w="30" w:type="dxa"/>
            </w:tcMar>
          </w:tcPr>
          <w:p w14:paraId="40F9EA22" w14:textId="77777777" w:rsidR="00544DF8" w:rsidRPr="00331650" w:rsidRDefault="00544DF8" w:rsidP="00331650">
            <w:pPr>
              <w:spacing w:line="360" w:lineRule="auto"/>
              <w:rPr>
                <w:lang w:val="es-ES"/>
              </w:rPr>
            </w:pPr>
            <w:r w:rsidRPr="00331650">
              <w:rPr>
                <w:lang w:val="es-ES"/>
              </w:rPr>
              <w:t>Actitudes hacia la investigación</w:t>
            </w:r>
          </w:p>
        </w:tc>
        <w:tc>
          <w:tcPr>
            <w:tcW w:w="860" w:type="pct"/>
            <w:tcBorders>
              <w:top w:val="single" w:sz="4" w:space="0" w:color="auto"/>
            </w:tcBorders>
            <w:shd w:val="clear" w:color="auto" w:fill="FFFFFF"/>
            <w:tcMar>
              <w:top w:w="30" w:type="dxa"/>
              <w:left w:w="30" w:type="dxa"/>
              <w:bottom w:w="30" w:type="dxa"/>
              <w:right w:w="30" w:type="dxa"/>
            </w:tcMar>
          </w:tcPr>
          <w:p w14:paraId="4E97F4A4" w14:textId="77777777" w:rsidR="00544DF8" w:rsidRPr="00331650" w:rsidRDefault="00544DF8" w:rsidP="00331650">
            <w:pPr>
              <w:spacing w:line="360" w:lineRule="auto"/>
              <w:rPr>
                <w:lang w:val="es-ES"/>
              </w:rPr>
            </w:pPr>
            <w:r w:rsidRPr="00331650">
              <w:rPr>
                <w:lang w:val="es-ES"/>
              </w:rPr>
              <w:t>107.66 (13.21)</w:t>
            </w:r>
          </w:p>
        </w:tc>
        <w:tc>
          <w:tcPr>
            <w:tcW w:w="816" w:type="pct"/>
            <w:tcBorders>
              <w:top w:val="single" w:sz="4" w:space="0" w:color="auto"/>
            </w:tcBorders>
            <w:shd w:val="clear" w:color="auto" w:fill="FFFFFF"/>
            <w:tcMar>
              <w:top w:w="30" w:type="dxa"/>
              <w:left w:w="30" w:type="dxa"/>
              <w:bottom w:w="30" w:type="dxa"/>
              <w:right w:w="30" w:type="dxa"/>
            </w:tcMar>
          </w:tcPr>
          <w:p w14:paraId="36910CB3" w14:textId="77777777" w:rsidR="00544DF8" w:rsidRPr="00331650" w:rsidRDefault="00544DF8" w:rsidP="00331650">
            <w:pPr>
              <w:spacing w:line="360" w:lineRule="auto"/>
              <w:rPr>
                <w:lang w:val="es-ES"/>
              </w:rPr>
            </w:pPr>
            <w:r w:rsidRPr="00331650">
              <w:rPr>
                <w:lang w:val="es-ES"/>
              </w:rPr>
              <w:t>103.72 (10.89)</w:t>
            </w:r>
          </w:p>
        </w:tc>
        <w:tc>
          <w:tcPr>
            <w:tcW w:w="335" w:type="pct"/>
            <w:tcBorders>
              <w:top w:val="single" w:sz="4" w:space="0" w:color="auto"/>
            </w:tcBorders>
            <w:shd w:val="clear" w:color="auto" w:fill="FFFFFF"/>
            <w:tcMar>
              <w:top w:w="30" w:type="dxa"/>
              <w:left w:w="30" w:type="dxa"/>
              <w:bottom w:w="30" w:type="dxa"/>
              <w:right w:w="30" w:type="dxa"/>
            </w:tcMar>
          </w:tcPr>
          <w:p w14:paraId="75A0EFB0" w14:textId="77777777" w:rsidR="00544DF8" w:rsidRPr="00331650" w:rsidRDefault="00544DF8" w:rsidP="00331650">
            <w:pPr>
              <w:spacing w:line="360" w:lineRule="auto"/>
              <w:rPr>
                <w:lang w:val="es-ES"/>
              </w:rPr>
            </w:pPr>
            <w:r w:rsidRPr="00331650">
              <w:rPr>
                <w:lang w:val="es-ES"/>
              </w:rPr>
              <w:t>1.518</w:t>
            </w:r>
          </w:p>
        </w:tc>
        <w:tc>
          <w:tcPr>
            <w:tcW w:w="395" w:type="pct"/>
            <w:tcBorders>
              <w:top w:val="single" w:sz="4" w:space="0" w:color="auto"/>
            </w:tcBorders>
            <w:shd w:val="clear" w:color="auto" w:fill="FFFFFF"/>
            <w:tcMar>
              <w:top w:w="30" w:type="dxa"/>
              <w:left w:w="30" w:type="dxa"/>
              <w:bottom w:w="30" w:type="dxa"/>
              <w:right w:w="30" w:type="dxa"/>
            </w:tcMar>
          </w:tcPr>
          <w:p w14:paraId="3A1829C6" w14:textId="77777777" w:rsidR="00544DF8" w:rsidRPr="00331650" w:rsidRDefault="00544DF8" w:rsidP="00331650">
            <w:pPr>
              <w:spacing w:line="360" w:lineRule="auto"/>
              <w:rPr>
                <w:lang w:val="es-ES"/>
              </w:rPr>
            </w:pPr>
            <w:r w:rsidRPr="00331650">
              <w:rPr>
                <w:lang w:val="es-ES"/>
              </w:rPr>
              <w:t>.132</w:t>
            </w:r>
          </w:p>
        </w:tc>
        <w:tc>
          <w:tcPr>
            <w:tcW w:w="440" w:type="pct"/>
            <w:tcBorders>
              <w:top w:val="single" w:sz="4" w:space="0" w:color="auto"/>
            </w:tcBorders>
            <w:shd w:val="clear" w:color="auto" w:fill="FFFFFF"/>
            <w:tcMar>
              <w:top w:w="30" w:type="dxa"/>
              <w:left w:w="30" w:type="dxa"/>
              <w:bottom w:w="30" w:type="dxa"/>
              <w:right w:w="30" w:type="dxa"/>
            </w:tcMar>
          </w:tcPr>
          <w:p w14:paraId="4C076E11" w14:textId="77777777" w:rsidR="00544DF8" w:rsidRPr="00331650" w:rsidRDefault="00544DF8" w:rsidP="00331650">
            <w:pPr>
              <w:spacing w:line="360" w:lineRule="auto"/>
              <w:rPr>
                <w:lang w:val="es-ES"/>
              </w:rPr>
            </w:pPr>
            <w:r w:rsidRPr="00331650">
              <w:rPr>
                <w:lang w:val="es-ES"/>
              </w:rPr>
              <w:t>-1.207</w:t>
            </w:r>
          </w:p>
        </w:tc>
        <w:tc>
          <w:tcPr>
            <w:tcW w:w="365" w:type="pct"/>
            <w:tcBorders>
              <w:top w:val="single" w:sz="4" w:space="0" w:color="auto"/>
            </w:tcBorders>
            <w:shd w:val="clear" w:color="auto" w:fill="FFFFFF"/>
            <w:tcMar>
              <w:top w:w="30" w:type="dxa"/>
              <w:left w:w="30" w:type="dxa"/>
              <w:bottom w:w="30" w:type="dxa"/>
              <w:right w:w="30" w:type="dxa"/>
            </w:tcMar>
          </w:tcPr>
          <w:p w14:paraId="5416538C" w14:textId="77777777" w:rsidR="00544DF8" w:rsidRPr="00331650" w:rsidRDefault="00544DF8" w:rsidP="00331650">
            <w:pPr>
              <w:spacing w:line="360" w:lineRule="auto"/>
              <w:rPr>
                <w:lang w:val="es-ES"/>
              </w:rPr>
            </w:pPr>
            <w:r w:rsidRPr="00331650">
              <w:rPr>
                <w:lang w:val="es-ES"/>
              </w:rPr>
              <w:t>9.075</w:t>
            </w:r>
          </w:p>
        </w:tc>
        <w:tc>
          <w:tcPr>
            <w:tcW w:w="297" w:type="pct"/>
            <w:tcBorders>
              <w:top w:val="single" w:sz="4" w:space="0" w:color="auto"/>
            </w:tcBorders>
            <w:shd w:val="clear" w:color="auto" w:fill="FFFFFF"/>
          </w:tcPr>
          <w:p w14:paraId="779005BC" w14:textId="77777777" w:rsidR="00544DF8" w:rsidRPr="00331650" w:rsidRDefault="00544DF8" w:rsidP="00331650">
            <w:pPr>
              <w:spacing w:line="360" w:lineRule="auto"/>
              <w:rPr>
                <w:lang w:val="es-ES"/>
              </w:rPr>
            </w:pPr>
            <w:r w:rsidRPr="00331650">
              <w:rPr>
                <w:lang w:val="es-ES"/>
              </w:rPr>
              <w:t>0.32</w:t>
            </w:r>
          </w:p>
        </w:tc>
      </w:tr>
      <w:tr w:rsidR="00544DF8" w:rsidRPr="00331650" w14:paraId="49DA73BE" w14:textId="77777777" w:rsidTr="00153594">
        <w:trPr>
          <w:cantSplit/>
          <w:tblHeader/>
          <w:jc w:val="center"/>
        </w:trPr>
        <w:tc>
          <w:tcPr>
            <w:tcW w:w="1492" w:type="pct"/>
            <w:shd w:val="clear" w:color="auto" w:fill="FFFFFF"/>
            <w:tcMar>
              <w:top w:w="30" w:type="dxa"/>
              <w:left w:w="30" w:type="dxa"/>
              <w:bottom w:w="30" w:type="dxa"/>
              <w:right w:w="30" w:type="dxa"/>
            </w:tcMar>
          </w:tcPr>
          <w:p w14:paraId="051CC0C5" w14:textId="77777777" w:rsidR="00544DF8" w:rsidRPr="00331650" w:rsidRDefault="00544DF8" w:rsidP="00331650">
            <w:pPr>
              <w:spacing w:line="360" w:lineRule="auto"/>
              <w:rPr>
                <w:lang w:val="es-ES"/>
              </w:rPr>
            </w:pPr>
            <w:r w:rsidRPr="00331650">
              <w:rPr>
                <w:lang w:val="es-ES"/>
              </w:rPr>
              <w:t>Actitud hacia la formación científica</w:t>
            </w:r>
          </w:p>
        </w:tc>
        <w:tc>
          <w:tcPr>
            <w:tcW w:w="860" w:type="pct"/>
            <w:shd w:val="clear" w:color="auto" w:fill="FFFFFF"/>
            <w:tcMar>
              <w:top w:w="30" w:type="dxa"/>
              <w:left w:w="30" w:type="dxa"/>
              <w:bottom w:w="30" w:type="dxa"/>
              <w:right w:w="30" w:type="dxa"/>
            </w:tcMar>
          </w:tcPr>
          <w:p w14:paraId="3B1BF958" w14:textId="77777777" w:rsidR="00544DF8" w:rsidRPr="00331650" w:rsidRDefault="00544DF8" w:rsidP="00331650">
            <w:pPr>
              <w:spacing w:line="360" w:lineRule="auto"/>
              <w:rPr>
                <w:lang w:val="es-ES"/>
              </w:rPr>
            </w:pPr>
            <w:r w:rsidRPr="00331650">
              <w:rPr>
                <w:lang w:val="es-ES"/>
              </w:rPr>
              <w:t>47.54 (6.07)</w:t>
            </w:r>
          </w:p>
        </w:tc>
        <w:tc>
          <w:tcPr>
            <w:tcW w:w="816" w:type="pct"/>
            <w:shd w:val="clear" w:color="auto" w:fill="FFFFFF"/>
            <w:tcMar>
              <w:top w:w="30" w:type="dxa"/>
              <w:left w:w="30" w:type="dxa"/>
              <w:bottom w:w="30" w:type="dxa"/>
              <w:right w:w="30" w:type="dxa"/>
            </w:tcMar>
          </w:tcPr>
          <w:p w14:paraId="3B396C27" w14:textId="77777777" w:rsidR="00544DF8" w:rsidRPr="00331650" w:rsidRDefault="00544DF8" w:rsidP="00331650">
            <w:pPr>
              <w:spacing w:line="360" w:lineRule="auto"/>
              <w:rPr>
                <w:lang w:val="es-ES"/>
              </w:rPr>
            </w:pPr>
            <w:r w:rsidRPr="00331650">
              <w:rPr>
                <w:lang w:val="es-ES"/>
              </w:rPr>
              <w:t>43.50 (6.32)</w:t>
            </w:r>
          </w:p>
        </w:tc>
        <w:tc>
          <w:tcPr>
            <w:tcW w:w="335" w:type="pct"/>
            <w:shd w:val="clear" w:color="auto" w:fill="FFFFFF"/>
            <w:tcMar>
              <w:top w:w="30" w:type="dxa"/>
              <w:left w:w="30" w:type="dxa"/>
              <w:bottom w:w="30" w:type="dxa"/>
              <w:right w:w="30" w:type="dxa"/>
            </w:tcMar>
          </w:tcPr>
          <w:p w14:paraId="24F6DD13" w14:textId="77777777" w:rsidR="00544DF8" w:rsidRPr="00331650" w:rsidRDefault="00544DF8" w:rsidP="00331650">
            <w:pPr>
              <w:spacing w:line="360" w:lineRule="auto"/>
              <w:rPr>
                <w:lang w:val="es-ES"/>
              </w:rPr>
            </w:pPr>
            <w:r w:rsidRPr="00331650">
              <w:rPr>
                <w:lang w:val="es-ES"/>
              </w:rPr>
              <w:t>3.154</w:t>
            </w:r>
          </w:p>
        </w:tc>
        <w:tc>
          <w:tcPr>
            <w:tcW w:w="395" w:type="pct"/>
            <w:shd w:val="clear" w:color="auto" w:fill="FFFFFF"/>
            <w:tcMar>
              <w:top w:w="30" w:type="dxa"/>
              <w:left w:w="30" w:type="dxa"/>
              <w:bottom w:w="30" w:type="dxa"/>
              <w:right w:w="30" w:type="dxa"/>
            </w:tcMar>
          </w:tcPr>
          <w:p w14:paraId="2D8BF1A1" w14:textId="77777777" w:rsidR="00544DF8" w:rsidRPr="00331650" w:rsidRDefault="00544DF8" w:rsidP="00331650">
            <w:pPr>
              <w:spacing w:line="360" w:lineRule="auto"/>
              <w:rPr>
                <w:lang w:val="es-ES"/>
              </w:rPr>
            </w:pPr>
            <w:r w:rsidRPr="00331650">
              <w:rPr>
                <w:lang w:val="es-ES"/>
              </w:rPr>
              <w:t>.002**</w:t>
            </w:r>
          </w:p>
        </w:tc>
        <w:tc>
          <w:tcPr>
            <w:tcW w:w="440" w:type="pct"/>
            <w:shd w:val="clear" w:color="auto" w:fill="FFFFFF"/>
            <w:tcMar>
              <w:top w:w="30" w:type="dxa"/>
              <w:left w:w="30" w:type="dxa"/>
              <w:bottom w:w="30" w:type="dxa"/>
              <w:right w:w="30" w:type="dxa"/>
            </w:tcMar>
          </w:tcPr>
          <w:p w14:paraId="6CC16B27" w14:textId="77777777" w:rsidR="00544DF8" w:rsidRPr="00331650" w:rsidRDefault="00544DF8" w:rsidP="00331650">
            <w:pPr>
              <w:spacing w:line="360" w:lineRule="auto"/>
              <w:rPr>
                <w:lang w:val="es-ES"/>
              </w:rPr>
            </w:pPr>
            <w:r w:rsidRPr="00331650">
              <w:rPr>
                <w:lang w:val="es-ES"/>
              </w:rPr>
              <w:t>1.501</w:t>
            </w:r>
          </w:p>
        </w:tc>
        <w:tc>
          <w:tcPr>
            <w:tcW w:w="365" w:type="pct"/>
            <w:shd w:val="clear" w:color="auto" w:fill="FFFFFF"/>
            <w:tcMar>
              <w:top w:w="30" w:type="dxa"/>
              <w:left w:w="30" w:type="dxa"/>
              <w:bottom w:w="30" w:type="dxa"/>
              <w:right w:w="30" w:type="dxa"/>
            </w:tcMar>
          </w:tcPr>
          <w:p w14:paraId="5338A3D0" w14:textId="77777777" w:rsidR="00544DF8" w:rsidRPr="00331650" w:rsidRDefault="00544DF8" w:rsidP="00331650">
            <w:pPr>
              <w:spacing w:line="360" w:lineRule="auto"/>
              <w:rPr>
                <w:lang w:val="es-ES"/>
              </w:rPr>
            </w:pPr>
            <w:r w:rsidRPr="00331650">
              <w:rPr>
                <w:lang w:val="es-ES"/>
              </w:rPr>
              <w:t>6.593</w:t>
            </w:r>
          </w:p>
        </w:tc>
        <w:tc>
          <w:tcPr>
            <w:tcW w:w="297" w:type="pct"/>
            <w:shd w:val="clear" w:color="auto" w:fill="FFFFFF"/>
          </w:tcPr>
          <w:p w14:paraId="3EF14B16" w14:textId="77777777" w:rsidR="00544DF8" w:rsidRPr="00331650" w:rsidRDefault="00544DF8" w:rsidP="00331650">
            <w:pPr>
              <w:spacing w:line="360" w:lineRule="auto"/>
              <w:rPr>
                <w:lang w:val="es-ES"/>
              </w:rPr>
            </w:pPr>
            <w:r w:rsidRPr="00331650">
              <w:rPr>
                <w:lang w:val="es-ES"/>
              </w:rPr>
              <w:t>0.65</w:t>
            </w:r>
          </w:p>
        </w:tc>
      </w:tr>
      <w:tr w:rsidR="00544DF8" w:rsidRPr="00331650" w14:paraId="2EAF4B7E" w14:textId="77777777" w:rsidTr="00153594">
        <w:trPr>
          <w:cantSplit/>
          <w:tblHeader/>
          <w:jc w:val="center"/>
        </w:trPr>
        <w:tc>
          <w:tcPr>
            <w:tcW w:w="1492" w:type="pct"/>
            <w:shd w:val="clear" w:color="auto" w:fill="FFFFFF"/>
            <w:tcMar>
              <w:top w:w="30" w:type="dxa"/>
              <w:left w:w="30" w:type="dxa"/>
              <w:bottom w:w="30" w:type="dxa"/>
              <w:right w:w="30" w:type="dxa"/>
            </w:tcMar>
          </w:tcPr>
          <w:p w14:paraId="5C971750" w14:textId="77777777" w:rsidR="00544DF8" w:rsidRPr="00331650" w:rsidRDefault="00544DF8" w:rsidP="00331650">
            <w:pPr>
              <w:spacing w:line="360" w:lineRule="auto"/>
              <w:rPr>
                <w:lang w:val="es-ES"/>
              </w:rPr>
            </w:pPr>
            <w:r w:rsidRPr="00331650">
              <w:rPr>
                <w:lang w:val="es-ES"/>
              </w:rPr>
              <w:t>Interés científico</w:t>
            </w:r>
          </w:p>
        </w:tc>
        <w:tc>
          <w:tcPr>
            <w:tcW w:w="860" w:type="pct"/>
            <w:shd w:val="clear" w:color="auto" w:fill="FFFFFF"/>
            <w:tcMar>
              <w:top w:w="30" w:type="dxa"/>
              <w:left w:w="30" w:type="dxa"/>
              <w:bottom w:w="30" w:type="dxa"/>
              <w:right w:w="30" w:type="dxa"/>
            </w:tcMar>
          </w:tcPr>
          <w:p w14:paraId="2B66495B" w14:textId="77777777" w:rsidR="00544DF8" w:rsidRPr="00331650" w:rsidRDefault="00544DF8" w:rsidP="00331650">
            <w:pPr>
              <w:spacing w:line="360" w:lineRule="auto"/>
              <w:rPr>
                <w:lang w:val="es-ES"/>
              </w:rPr>
            </w:pPr>
            <w:r w:rsidRPr="00331650">
              <w:rPr>
                <w:lang w:val="es-ES"/>
              </w:rPr>
              <w:t>37.34 (6.39)</w:t>
            </w:r>
          </w:p>
        </w:tc>
        <w:tc>
          <w:tcPr>
            <w:tcW w:w="816" w:type="pct"/>
            <w:shd w:val="clear" w:color="auto" w:fill="FFFFFF"/>
            <w:tcMar>
              <w:top w:w="30" w:type="dxa"/>
              <w:left w:w="30" w:type="dxa"/>
              <w:bottom w:w="30" w:type="dxa"/>
              <w:right w:w="30" w:type="dxa"/>
            </w:tcMar>
          </w:tcPr>
          <w:p w14:paraId="0E18F41D" w14:textId="77777777" w:rsidR="00544DF8" w:rsidRPr="00331650" w:rsidRDefault="00544DF8" w:rsidP="00331650">
            <w:pPr>
              <w:spacing w:line="360" w:lineRule="auto"/>
              <w:rPr>
                <w:lang w:val="es-ES"/>
              </w:rPr>
            </w:pPr>
            <w:r w:rsidRPr="00331650">
              <w:rPr>
                <w:lang w:val="es-ES"/>
              </w:rPr>
              <w:t>36.42 (5.27)</w:t>
            </w:r>
          </w:p>
        </w:tc>
        <w:tc>
          <w:tcPr>
            <w:tcW w:w="335" w:type="pct"/>
            <w:shd w:val="clear" w:color="auto" w:fill="FFFFFF"/>
            <w:tcMar>
              <w:top w:w="30" w:type="dxa"/>
              <w:left w:w="30" w:type="dxa"/>
              <w:bottom w:w="30" w:type="dxa"/>
              <w:right w:w="30" w:type="dxa"/>
            </w:tcMar>
          </w:tcPr>
          <w:p w14:paraId="6E59BE05" w14:textId="77777777" w:rsidR="00544DF8" w:rsidRPr="00331650" w:rsidRDefault="00544DF8" w:rsidP="00331650">
            <w:pPr>
              <w:spacing w:line="360" w:lineRule="auto"/>
              <w:rPr>
                <w:lang w:val="es-ES"/>
              </w:rPr>
            </w:pPr>
            <w:r w:rsidRPr="00331650">
              <w:rPr>
                <w:lang w:val="es-ES"/>
              </w:rPr>
              <w:t>.740</w:t>
            </w:r>
          </w:p>
        </w:tc>
        <w:tc>
          <w:tcPr>
            <w:tcW w:w="395" w:type="pct"/>
            <w:shd w:val="clear" w:color="auto" w:fill="FFFFFF"/>
            <w:tcMar>
              <w:top w:w="30" w:type="dxa"/>
              <w:left w:w="30" w:type="dxa"/>
              <w:bottom w:w="30" w:type="dxa"/>
              <w:right w:w="30" w:type="dxa"/>
            </w:tcMar>
          </w:tcPr>
          <w:p w14:paraId="03DBBC95" w14:textId="77777777" w:rsidR="00544DF8" w:rsidRPr="00331650" w:rsidRDefault="00544DF8" w:rsidP="00331650">
            <w:pPr>
              <w:spacing w:line="360" w:lineRule="auto"/>
              <w:rPr>
                <w:lang w:val="es-ES"/>
              </w:rPr>
            </w:pPr>
            <w:r w:rsidRPr="00331650">
              <w:rPr>
                <w:lang w:val="es-ES"/>
              </w:rPr>
              <w:t>.461</w:t>
            </w:r>
          </w:p>
        </w:tc>
        <w:tc>
          <w:tcPr>
            <w:tcW w:w="440" w:type="pct"/>
            <w:shd w:val="clear" w:color="auto" w:fill="FFFFFF"/>
            <w:tcMar>
              <w:top w:w="30" w:type="dxa"/>
              <w:left w:w="30" w:type="dxa"/>
              <w:bottom w:w="30" w:type="dxa"/>
              <w:right w:w="30" w:type="dxa"/>
            </w:tcMar>
          </w:tcPr>
          <w:p w14:paraId="1FDE4FDC" w14:textId="77777777" w:rsidR="00544DF8" w:rsidRPr="00331650" w:rsidRDefault="00544DF8" w:rsidP="00331650">
            <w:pPr>
              <w:spacing w:line="360" w:lineRule="auto"/>
              <w:rPr>
                <w:lang w:val="es-ES"/>
              </w:rPr>
            </w:pPr>
            <w:r w:rsidRPr="00331650">
              <w:rPr>
                <w:lang w:val="es-ES"/>
              </w:rPr>
              <w:t>-1.558</w:t>
            </w:r>
          </w:p>
        </w:tc>
        <w:tc>
          <w:tcPr>
            <w:tcW w:w="365" w:type="pct"/>
            <w:shd w:val="clear" w:color="auto" w:fill="FFFFFF"/>
            <w:tcMar>
              <w:top w:w="30" w:type="dxa"/>
              <w:left w:w="30" w:type="dxa"/>
              <w:bottom w:w="30" w:type="dxa"/>
              <w:right w:w="30" w:type="dxa"/>
            </w:tcMar>
          </w:tcPr>
          <w:p w14:paraId="2EAA7973" w14:textId="77777777" w:rsidR="00544DF8" w:rsidRPr="00331650" w:rsidRDefault="00544DF8" w:rsidP="00331650">
            <w:pPr>
              <w:spacing w:line="360" w:lineRule="auto"/>
              <w:rPr>
                <w:lang w:val="es-ES"/>
              </w:rPr>
            </w:pPr>
            <w:r w:rsidRPr="00331650">
              <w:rPr>
                <w:lang w:val="es-ES"/>
              </w:rPr>
              <w:t>3.412</w:t>
            </w:r>
          </w:p>
        </w:tc>
        <w:tc>
          <w:tcPr>
            <w:tcW w:w="297" w:type="pct"/>
            <w:shd w:val="clear" w:color="auto" w:fill="FFFFFF"/>
          </w:tcPr>
          <w:p w14:paraId="5D01F20A" w14:textId="77777777" w:rsidR="00544DF8" w:rsidRPr="00331650" w:rsidRDefault="00544DF8" w:rsidP="00331650">
            <w:pPr>
              <w:spacing w:line="360" w:lineRule="auto"/>
              <w:rPr>
                <w:lang w:val="es-ES"/>
              </w:rPr>
            </w:pPr>
            <w:r w:rsidRPr="00331650">
              <w:rPr>
                <w:lang w:val="es-ES"/>
              </w:rPr>
              <w:t>0.16</w:t>
            </w:r>
          </w:p>
        </w:tc>
      </w:tr>
      <w:tr w:rsidR="00544DF8" w:rsidRPr="00331650" w14:paraId="789395A0" w14:textId="77777777" w:rsidTr="00153594">
        <w:trPr>
          <w:cantSplit/>
          <w:tblHeader/>
          <w:jc w:val="center"/>
        </w:trPr>
        <w:tc>
          <w:tcPr>
            <w:tcW w:w="1492" w:type="pct"/>
            <w:tcBorders>
              <w:bottom w:val="single" w:sz="4" w:space="0" w:color="auto"/>
            </w:tcBorders>
            <w:shd w:val="clear" w:color="auto" w:fill="FFFFFF"/>
            <w:tcMar>
              <w:top w:w="30" w:type="dxa"/>
              <w:left w:w="30" w:type="dxa"/>
              <w:bottom w:w="30" w:type="dxa"/>
              <w:right w:w="30" w:type="dxa"/>
            </w:tcMar>
          </w:tcPr>
          <w:p w14:paraId="15EFDCCB" w14:textId="77777777" w:rsidR="00544DF8" w:rsidRPr="00331650" w:rsidRDefault="00544DF8" w:rsidP="00331650">
            <w:pPr>
              <w:spacing w:line="360" w:lineRule="auto"/>
              <w:rPr>
                <w:lang w:val="es-ES"/>
              </w:rPr>
            </w:pPr>
            <w:r w:rsidRPr="00331650">
              <w:rPr>
                <w:lang w:val="es-ES"/>
              </w:rPr>
              <w:t>Docentes formadores</w:t>
            </w:r>
          </w:p>
        </w:tc>
        <w:tc>
          <w:tcPr>
            <w:tcW w:w="860" w:type="pct"/>
            <w:tcBorders>
              <w:bottom w:val="single" w:sz="4" w:space="0" w:color="auto"/>
            </w:tcBorders>
            <w:shd w:val="clear" w:color="auto" w:fill="FFFFFF"/>
            <w:tcMar>
              <w:top w:w="30" w:type="dxa"/>
              <w:left w:w="30" w:type="dxa"/>
              <w:bottom w:w="30" w:type="dxa"/>
              <w:right w:w="30" w:type="dxa"/>
            </w:tcMar>
          </w:tcPr>
          <w:p w14:paraId="2DF61E2E" w14:textId="77777777" w:rsidR="00544DF8" w:rsidRPr="00331650" w:rsidRDefault="00544DF8" w:rsidP="00331650">
            <w:pPr>
              <w:spacing w:line="360" w:lineRule="auto"/>
              <w:rPr>
                <w:lang w:val="es-ES"/>
              </w:rPr>
            </w:pPr>
            <w:r w:rsidRPr="00331650">
              <w:rPr>
                <w:lang w:val="es-ES"/>
              </w:rPr>
              <w:t>25.33 (4.01)</w:t>
            </w:r>
          </w:p>
        </w:tc>
        <w:tc>
          <w:tcPr>
            <w:tcW w:w="816" w:type="pct"/>
            <w:tcBorders>
              <w:bottom w:val="single" w:sz="4" w:space="0" w:color="auto"/>
            </w:tcBorders>
            <w:shd w:val="clear" w:color="auto" w:fill="FFFFFF"/>
            <w:tcMar>
              <w:top w:w="30" w:type="dxa"/>
              <w:left w:w="30" w:type="dxa"/>
              <w:bottom w:w="30" w:type="dxa"/>
              <w:right w:w="30" w:type="dxa"/>
            </w:tcMar>
          </w:tcPr>
          <w:p w14:paraId="55F09AA9" w14:textId="77777777" w:rsidR="00544DF8" w:rsidRPr="00331650" w:rsidRDefault="00544DF8" w:rsidP="00331650">
            <w:pPr>
              <w:spacing w:line="360" w:lineRule="auto"/>
              <w:rPr>
                <w:lang w:val="es-ES"/>
              </w:rPr>
            </w:pPr>
            <w:r w:rsidRPr="00331650">
              <w:rPr>
                <w:lang w:val="es-ES"/>
              </w:rPr>
              <w:t>25.67 (3.29)</w:t>
            </w:r>
          </w:p>
        </w:tc>
        <w:tc>
          <w:tcPr>
            <w:tcW w:w="335" w:type="pct"/>
            <w:tcBorders>
              <w:bottom w:val="single" w:sz="4" w:space="0" w:color="auto"/>
            </w:tcBorders>
            <w:shd w:val="clear" w:color="auto" w:fill="FFFFFF"/>
            <w:tcMar>
              <w:top w:w="30" w:type="dxa"/>
              <w:left w:w="30" w:type="dxa"/>
              <w:bottom w:w="30" w:type="dxa"/>
              <w:right w:w="30" w:type="dxa"/>
            </w:tcMar>
          </w:tcPr>
          <w:p w14:paraId="0A6A17F8" w14:textId="77777777" w:rsidR="00544DF8" w:rsidRPr="00331650" w:rsidRDefault="00544DF8" w:rsidP="00331650">
            <w:pPr>
              <w:spacing w:line="360" w:lineRule="auto"/>
              <w:rPr>
                <w:lang w:val="es-ES"/>
              </w:rPr>
            </w:pPr>
            <w:r w:rsidRPr="00331650">
              <w:rPr>
                <w:lang w:val="es-ES"/>
              </w:rPr>
              <w:t>-.431</w:t>
            </w:r>
          </w:p>
        </w:tc>
        <w:tc>
          <w:tcPr>
            <w:tcW w:w="395" w:type="pct"/>
            <w:tcBorders>
              <w:bottom w:val="single" w:sz="4" w:space="0" w:color="auto"/>
            </w:tcBorders>
            <w:shd w:val="clear" w:color="auto" w:fill="FFFFFF"/>
            <w:tcMar>
              <w:top w:w="30" w:type="dxa"/>
              <w:left w:w="30" w:type="dxa"/>
              <w:bottom w:w="30" w:type="dxa"/>
              <w:right w:w="30" w:type="dxa"/>
            </w:tcMar>
          </w:tcPr>
          <w:p w14:paraId="23263F04" w14:textId="77777777" w:rsidR="00544DF8" w:rsidRPr="00331650" w:rsidRDefault="00544DF8" w:rsidP="00331650">
            <w:pPr>
              <w:spacing w:line="360" w:lineRule="auto"/>
              <w:rPr>
                <w:lang w:val="es-ES"/>
              </w:rPr>
            </w:pPr>
            <w:r w:rsidRPr="00331650">
              <w:rPr>
                <w:lang w:val="es-ES"/>
              </w:rPr>
              <w:t>.667</w:t>
            </w:r>
          </w:p>
        </w:tc>
        <w:tc>
          <w:tcPr>
            <w:tcW w:w="440" w:type="pct"/>
            <w:tcBorders>
              <w:bottom w:val="single" w:sz="4" w:space="0" w:color="auto"/>
            </w:tcBorders>
            <w:shd w:val="clear" w:color="auto" w:fill="FFFFFF"/>
            <w:tcMar>
              <w:top w:w="30" w:type="dxa"/>
              <w:left w:w="30" w:type="dxa"/>
              <w:bottom w:w="30" w:type="dxa"/>
              <w:right w:w="30" w:type="dxa"/>
            </w:tcMar>
          </w:tcPr>
          <w:p w14:paraId="0D4C3F98" w14:textId="77777777" w:rsidR="00544DF8" w:rsidRPr="00331650" w:rsidRDefault="00544DF8" w:rsidP="00331650">
            <w:pPr>
              <w:spacing w:line="360" w:lineRule="auto"/>
              <w:rPr>
                <w:lang w:val="es-ES"/>
              </w:rPr>
            </w:pPr>
            <w:r w:rsidRPr="00331650">
              <w:rPr>
                <w:lang w:val="es-ES"/>
              </w:rPr>
              <w:t>-1.896</w:t>
            </w:r>
          </w:p>
        </w:tc>
        <w:tc>
          <w:tcPr>
            <w:tcW w:w="365" w:type="pct"/>
            <w:tcBorders>
              <w:bottom w:val="single" w:sz="4" w:space="0" w:color="auto"/>
            </w:tcBorders>
            <w:shd w:val="clear" w:color="auto" w:fill="FFFFFF"/>
            <w:tcMar>
              <w:top w:w="30" w:type="dxa"/>
              <w:left w:w="30" w:type="dxa"/>
              <w:bottom w:w="30" w:type="dxa"/>
              <w:right w:w="30" w:type="dxa"/>
            </w:tcMar>
          </w:tcPr>
          <w:p w14:paraId="4130541B" w14:textId="77777777" w:rsidR="00544DF8" w:rsidRPr="00331650" w:rsidRDefault="00544DF8" w:rsidP="00331650">
            <w:pPr>
              <w:spacing w:line="360" w:lineRule="auto"/>
              <w:rPr>
                <w:lang w:val="es-ES"/>
              </w:rPr>
            </w:pPr>
            <w:r w:rsidRPr="00331650">
              <w:rPr>
                <w:lang w:val="es-ES"/>
              </w:rPr>
              <w:t>1.218</w:t>
            </w:r>
          </w:p>
        </w:tc>
        <w:tc>
          <w:tcPr>
            <w:tcW w:w="297" w:type="pct"/>
            <w:tcBorders>
              <w:bottom w:val="single" w:sz="4" w:space="0" w:color="auto"/>
            </w:tcBorders>
            <w:shd w:val="clear" w:color="auto" w:fill="FFFFFF"/>
          </w:tcPr>
          <w:p w14:paraId="761757E3" w14:textId="77777777" w:rsidR="00544DF8" w:rsidRPr="00331650" w:rsidRDefault="00544DF8" w:rsidP="00331650">
            <w:pPr>
              <w:spacing w:line="360" w:lineRule="auto"/>
              <w:rPr>
                <w:lang w:val="es-ES"/>
              </w:rPr>
            </w:pPr>
            <w:r w:rsidRPr="00331650">
              <w:rPr>
                <w:lang w:val="es-ES"/>
              </w:rPr>
              <w:t>0.09</w:t>
            </w:r>
          </w:p>
        </w:tc>
      </w:tr>
      <w:tr w:rsidR="00544DF8" w:rsidRPr="00331650" w14:paraId="3D5A9BBC" w14:textId="77777777" w:rsidTr="00153594">
        <w:trPr>
          <w:cantSplit/>
          <w:tblHeader/>
          <w:jc w:val="center"/>
        </w:trPr>
        <w:tc>
          <w:tcPr>
            <w:tcW w:w="5000" w:type="pct"/>
            <w:gridSpan w:val="8"/>
            <w:tcBorders>
              <w:top w:val="single" w:sz="4" w:space="0" w:color="auto"/>
            </w:tcBorders>
            <w:shd w:val="clear" w:color="auto" w:fill="FFFFFF"/>
            <w:tcMar>
              <w:top w:w="30" w:type="dxa"/>
              <w:left w:w="30" w:type="dxa"/>
              <w:bottom w:w="30" w:type="dxa"/>
              <w:right w:w="30" w:type="dxa"/>
            </w:tcMar>
          </w:tcPr>
          <w:p w14:paraId="50E00632" w14:textId="77777777" w:rsidR="00544DF8" w:rsidRPr="00331650" w:rsidRDefault="00544DF8" w:rsidP="00331650">
            <w:pPr>
              <w:spacing w:line="360" w:lineRule="auto"/>
              <w:rPr>
                <w:lang w:val="es-ES"/>
              </w:rPr>
            </w:pPr>
            <w:r w:rsidRPr="00331650">
              <w:rPr>
                <w:i/>
                <w:iCs/>
                <w:lang w:val="es-ES"/>
              </w:rPr>
              <w:t>Nota:</w:t>
            </w:r>
            <w:r w:rsidRPr="00331650">
              <w:rPr>
                <w:lang w:val="es-ES"/>
              </w:rPr>
              <w:t xml:space="preserve"> ** </w:t>
            </w:r>
            <w:r w:rsidRPr="00331650">
              <w:rPr>
                <w:i/>
                <w:iCs/>
                <w:lang w:val="es-ES"/>
              </w:rPr>
              <w:t>p &lt;</w:t>
            </w:r>
            <w:r w:rsidRPr="00331650">
              <w:rPr>
                <w:lang w:val="es-ES"/>
              </w:rPr>
              <w:t xml:space="preserve"> .01; </w:t>
            </w:r>
            <w:r w:rsidRPr="00331650">
              <w:rPr>
                <w:i/>
                <w:iCs/>
                <w:lang w:val="es-ES"/>
              </w:rPr>
              <w:t>d =</w:t>
            </w:r>
            <w:r w:rsidRPr="00331650">
              <w:rPr>
                <w:lang w:val="es-ES"/>
              </w:rPr>
              <w:t xml:space="preserve"> .2, </w:t>
            </w:r>
            <w:r w:rsidRPr="00331650">
              <w:rPr>
                <w:i/>
                <w:iCs/>
                <w:lang w:val="es-ES"/>
              </w:rPr>
              <w:t>d =</w:t>
            </w:r>
            <w:r w:rsidRPr="00331650">
              <w:rPr>
                <w:lang w:val="es-ES"/>
              </w:rPr>
              <w:t xml:space="preserve"> 5, </w:t>
            </w:r>
            <w:r w:rsidRPr="00331650">
              <w:rPr>
                <w:i/>
                <w:iCs/>
                <w:lang w:val="es-ES"/>
              </w:rPr>
              <w:t>d =</w:t>
            </w:r>
            <w:r w:rsidRPr="00331650">
              <w:rPr>
                <w:lang w:val="es-ES"/>
              </w:rPr>
              <w:t xml:space="preserve"> .8, representan tamaños del efecto pequeños, medianos y grandes respectivamente.</w:t>
            </w:r>
          </w:p>
        </w:tc>
      </w:tr>
    </w:tbl>
    <w:p w14:paraId="58154088" w14:textId="77777777" w:rsidR="00544DF8" w:rsidRPr="00331650" w:rsidRDefault="00544DF8" w:rsidP="00331650">
      <w:pPr>
        <w:spacing w:line="360" w:lineRule="auto"/>
        <w:jc w:val="center"/>
        <w:rPr>
          <w:lang w:val="es-PE"/>
        </w:rPr>
      </w:pPr>
    </w:p>
    <w:p w14:paraId="425974F4" w14:textId="77777777" w:rsidR="00544DF8" w:rsidRPr="00331650" w:rsidRDefault="00544DF8" w:rsidP="00331650">
      <w:pPr>
        <w:spacing w:line="360" w:lineRule="auto"/>
        <w:ind w:firstLine="708"/>
        <w:rPr>
          <w:lang w:val="es-PE"/>
        </w:rPr>
      </w:pPr>
      <w:r w:rsidRPr="00331650">
        <w:rPr>
          <w:lang w:val="es-PE"/>
        </w:rPr>
        <w:t xml:space="preserve">La Tabla 4 presenta los resultados de la prueba </w:t>
      </w:r>
      <w:r w:rsidRPr="00331650">
        <w:rPr>
          <w:i/>
          <w:lang w:val="es-PE"/>
        </w:rPr>
        <w:t>t</w:t>
      </w:r>
      <w:r w:rsidRPr="00331650">
        <w:rPr>
          <w:lang w:val="es-PE"/>
        </w:rPr>
        <w:t xml:space="preserve"> de </w:t>
      </w:r>
      <w:proofErr w:type="spellStart"/>
      <w:r w:rsidRPr="00331650">
        <w:rPr>
          <w:lang w:val="es-PE"/>
        </w:rPr>
        <w:t>Student</w:t>
      </w:r>
      <w:proofErr w:type="spellEnd"/>
      <w:r w:rsidRPr="00331650">
        <w:rPr>
          <w:lang w:val="es-PE"/>
        </w:rPr>
        <w:t xml:space="preserve"> para muestras independientes, según la experiencia previa en cursos de estadística. Se observa una diferencia estadísticamente significativa en las actitudes hacia la estadística entre estudiantes con y sin experiencia previa en cursos de esta disciplina. La magnitud del efecto de esta diferencia es grande. </w:t>
      </w:r>
    </w:p>
    <w:tbl>
      <w:tblPr>
        <w:tblW w:w="5000" w:type="pct"/>
        <w:jc w:val="center"/>
        <w:tblCellMar>
          <w:left w:w="30" w:type="dxa"/>
          <w:right w:w="30" w:type="dxa"/>
        </w:tblCellMar>
        <w:tblLook w:val="0000" w:firstRow="0" w:lastRow="0" w:firstColumn="0" w:lastColumn="0" w:noHBand="0" w:noVBand="0"/>
      </w:tblPr>
      <w:tblGrid>
        <w:gridCol w:w="3230"/>
        <w:gridCol w:w="1301"/>
        <w:gridCol w:w="1344"/>
        <w:gridCol w:w="644"/>
        <w:gridCol w:w="856"/>
        <w:gridCol w:w="714"/>
        <w:gridCol w:w="834"/>
        <w:gridCol w:w="481"/>
      </w:tblGrid>
      <w:tr w:rsidR="00544DF8" w:rsidRPr="00331650" w14:paraId="7E188ADF" w14:textId="77777777" w:rsidTr="00153594">
        <w:trPr>
          <w:cantSplit/>
          <w:tblHeader/>
          <w:jc w:val="center"/>
        </w:trPr>
        <w:tc>
          <w:tcPr>
            <w:tcW w:w="4737" w:type="pct"/>
            <w:gridSpan w:val="7"/>
            <w:shd w:val="clear" w:color="auto" w:fill="FFFFFF"/>
            <w:tcMar>
              <w:top w:w="30" w:type="dxa"/>
              <w:left w:w="30" w:type="dxa"/>
              <w:bottom w:w="30" w:type="dxa"/>
              <w:right w:w="30" w:type="dxa"/>
            </w:tcMar>
          </w:tcPr>
          <w:p w14:paraId="7CE87C6B" w14:textId="76678841" w:rsidR="00544DF8" w:rsidRPr="001E09EF" w:rsidRDefault="00544DF8" w:rsidP="00331650">
            <w:pPr>
              <w:spacing w:line="360" w:lineRule="auto"/>
              <w:rPr>
                <w:iCs/>
                <w:lang w:val="es-ES"/>
              </w:rPr>
            </w:pPr>
            <w:r w:rsidRPr="001E09EF">
              <w:rPr>
                <w:iCs/>
                <w:lang w:val="es-ES"/>
              </w:rPr>
              <w:t>Tabla 4</w:t>
            </w:r>
            <w:r w:rsidR="001E09EF">
              <w:rPr>
                <w:iCs/>
                <w:lang w:val="es-ES"/>
              </w:rPr>
              <w:t>.</w:t>
            </w:r>
          </w:p>
        </w:tc>
        <w:tc>
          <w:tcPr>
            <w:tcW w:w="263" w:type="pct"/>
            <w:shd w:val="clear" w:color="auto" w:fill="FFFFFF"/>
          </w:tcPr>
          <w:p w14:paraId="7DFA1585" w14:textId="77777777" w:rsidR="00544DF8" w:rsidRPr="00331650" w:rsidRDefault="00544DF8" w:rsidP="00331650">
            <w:pPr>
              <w:spacing w:line="360" w:lineRule="auto"/>
              <w:rPr>
                <w:iCs/>
                <w:lang w:val="es-ES"/>
              </w:rPr>
            </w:pPr>
          </w:p>
        </w:tc>
      </w:tr>
      <w:tr w:rsidR="00544DF8" w:rsidRPr="00331650" w14:paraId="2534CE64" w14:textId="77777777" w:rsidTr="00153594">
        <w:trPr>
          <w:cantSplit/>
          <w:tblHeader/>
          <w:jc w:val="center"/>
        </w:trPr>
        <w:tc>
          <w:tcPr>
            <w:tcW w:w="4737" w:type="pct"/>
            <w:gridSpan w:val="7"/>
            <w:tcBorders>
              <w:bottom w:val="single" w:sz="4" w:space="0" w:color="auto"/>
            </w:tcBorders>
            <w:shd w:val="clear" w:color="auto" w:fill="FFFFFF"/>
            <w:tcMar>
              <w:top w:w="30" w:type="dxa"/>
              <w:left w:w="30" w:type="dxa"/>
              <w:bottom w:w="30" w:type="dxa"/>
              <w:right w:w="30" w:type="dxa"/>
            </w:tcMar>
          </w:tcPr>
          <w:p w14:paraId="0E947B16" w14:textId="77777777" w:rsidR="00544DF8" w:rsidRPr="00331650" w:rsidRDefault="00544DF8" w:rsidP="00331650">
            <w:pPr>
              <w:spacing w:line="360" w:lineRule="auto"/>
              <w:rPr>
                <w:i/>
                <w:lang w:val="es-ES"/>
              </w:rPr>
            </w:pPr>
            <w:r w:rsidRPr="00331650">
              <w:rPr>
                <w:i/>
                <w:lang w:val="es-ES"/>
              </w:rPr>
              <w:t>Diferencias según experiencia previa en cursos de estadística (n = 100)</w:t>
            </w:r>
          </w:p>
        </w:tc>
        <w:tc>
          <w:tcPr>
            <w:tcW w:w="263" w:type="pct"/>
            <w:tcBorders>
              <w:bottom w:val="single" w:sz="4" w:space="0" w:color="auto"/>
            </w:tcBorders>
            <w:shd w:val="clear" w:color="auto" w:fill="FFFFFF"/>
          </w:tcPr>
          <w:p w14:paraId="7142A805" w14:textId="77777777" w:rsidR="00544DF8" w:rsidRPr="00331650" w:rsidRDefault="00544DF8" w:rsidP="00331650">
            <w:pPr>
              <w:spacing w:line="360" w:lineRule="auto"/>
              <w:rPr>
                <w:i/>
                <w:lang w:val="es-ES"/>
              </w:rPr>
            </w:pPr>
          </w:p>
        </w:tc>
      </w:tr>
      <w:tr w:rsidR="00544DF8" w:rsidRPr="00331650" w14:paraId="7368B58E" w14:textId="77777777" w:rsidTr="00153594">
        <w:trPr>
          <w:cantSplit/>
          <w:tblHeader/>
          <w:jc w:val="center"/>
        </w:trPr>
        <w:tc>
          <w:tcPr>
            <w:tcW w:w="1725" w:type="pct"/>
            <w:tcBorders>
              <w:top w:val="single" w:sz="4" w:space="0" w:color="auto"/>
            </w:tcBorders>
            <w:shd w:val="clear" w:color="auto" w:fill="FFFFFF"/>
            <w:tcMar>
              <w:top w:w="30" w:type="dxa"/>
              <w:left w:w="30" w:type="dxa"/>
              <w:bottom w:w="30" w:type="dxa"/>
              <w:right w:w="30" w:type="dxa"/>
            </w:tcMar>
          </w:tcPr>
          <w:p w14:paraId="75DE8E7E" w14:textId="77777777" w:rsidR="00544DF8" w:rsidRPr="00331650" w:rsidRDefault="00544DF8" w:rsidP="00331650">
            <w:pPr>
              <w:spacing w:line="360" w:lineRule="auto"/>
              <w:rPr>
                <w:i/>
                <w:iCs/>
                <w:lang w:val="es-ES"/>
              </w:rPr>
            </w:pPr>
          </w:p>
        </w:tc>
        <w:tc>
          <w:tcPr>
            <w:tcW w:w="699" w:type="pct"/>
            <w:tcBorders>
              <w:top w:val="single" w:sz="4" w:space="0" w:color="auto"/>
            </w:tcBorders>
            <w:shd w:val="clear" w:color="auto" w:fill="FFFFFF"/>
            <w:tcMar>
              <w:top w:w="30" w:type="dxa"/>
              <w:left w:w="30" w:type="dxa"/>
              <w:bottom w:w="30" w:type="dxa"/>
              <w:right w:w="30" w:type="dxa"/>
            </w:tcMar>
          </w:tcPr>
          <w:p w14:paraId="760D7281" w14:textId="77777777" w:rsidR="00544DF8" w:rsidRPr="00331650" w:rsidRDefault="00544DF8" w:rsidP="00331650">
            <w:pPr>
              <w:spacing w:line="360" w:lineRule="auto"/>
              <w:jc w:val="center"/>
            </w:pPr>
            <w:r w:rsidRPr="00331650">
              <w:t>Sí</w:t>
            </w:r>
          </w:p>
          <w:p w14:paraId="7CEEAD14" w14:textId="77777777" w:rsidR="00544DF8" w:rsidRPr="00331650" w:rsidRDefault="00544DF8" w:rsidP="00331650">
            <w:pPr>
              <w:spacing w:line="360" w:lineRule="auto"/>
              <w:jc w:val="center"/>
            </w:pPr>
            <w:r w:rsidRPr="00331650">
              <w:t>(n = 29)</w:t>
            </w:r>
          </w:p>
        </w:tc>
        <w:tc>
          <w:tcPr>
            <w:tcW w:w="722" w:type="pct"/>
            <w:tcBorders>
              <w:top w:val="single" w:sz="4" w:space="0" w:color="auto"/>
            </w:tcBorders>
            <w:shd w:val="clear" w:color="auto" w:fill="FFFFFF"/>
          </w:tcPr>
          <w:p w14:paraId="6B72DFF5" w14:textId="77777777" w:rsidR="00544DF8" w:rsidRPr="00331650" w:rsidRDefault="00544DF8" w:rsidP="00331650">
            <w:pPr>
              <w:spacing w:line="360" w:lineRule="auto"/>
              <w:jc w:val="center"/>
            </w:pPr>
            <w:r w:rsidRPr="00331650">
              <w:t>No</w:t>
            </w:r>
          </w:p>
          <w:p w14:paraId="3106B869" w14:textId="77777777" w:rsidR="00544DF8" w:rsidRPr="00331650" w:rsidRDefault="00544DF8" w:rsidP="00331650">
            <w:pPr>
              <w:spacing w:line="360" w:lineRule="auto"/>
              <w:jc w:val="center"/>
            </w:pPr>
            <w:r w:rsidRPr="00331650">
              <w:t>(n = 71)</w:t>
            </w:r>
          </w:p>
        </w:tc>
        <w:tc>
          <w:tcPr>
            <w:tcW w:w="350" w:type="pct"/>
            <w:vMerge w:val="restart"/>
            <w:tcBorders>
              <w:top w:val="single" w:sz="4" w:space="0" w:color="auto"/>
            </w:tcBorders>
            <w:shd w:val="clear" w:color="auto" w:fill="FFFFFF"/>
          </w:tcPr>
          <w:p w14:paraId="69DD581A" w14:textId="77777777" w:rsidR="00544DF8" w:rsidRPr="00331650" w:rsidRDefault="00544DF8" w:rsidP="00331650">
            <w:pPr>
              <w:spacing w:line="360" w:lineRule="auto"/>
              <w:jc w:val="center"/>
              <w:rPr>
                <w:i/>
                <w:iCs/>
              </w:rPr>
            </w:pPr>
            <w:r w:rsidRPr="00331650">
              <w:rPr>
                <w:i/>
                <w:iCs/>
              </w:rPr>
              <w:t>t</w:t>
            </w:r>
          </w:p>
        </w:tc>
        <w:tc>
          <w:tcPr>
            <w:tcW w:w="403" w:type="pct"/>
            <w:vMerge w:val="restart"/>
            <w:tcBorders>
              <w:top w:val="single" w:sz="4" w:space="0" w:color="auto"/>
            </w:tcBorders>
            <w:shd w:val="clear" w:color="auto" w:fill="FFFFFF"/>
          </w:tcPr>
          <w:p w14:paraId="6B89D3FB" w14:textId="77777777" w:rsidR="00544DF8" w:rsidRPr="00331650" w:rsidRDefault="00544DF8" w:rsidP="00331650">
            <w:pPr>
              <w:spacing w:line="360" w:lineRule="auto"/>
              <w:jc w:val="center"/>
              <w:rPr>
                <w:i/>
              </w:rPr>
            </w:pPr>
            <w:r w:rsidRPr="00331650">
              <w:rPr>
                <w:i/>
              </w:rPr>
              <w:t>p</w:t>
            </w:r>
          </w:p>
        </w:tc>
        <w:tc>
          <w:tcPr>
            <w:tcW w:w="838" w:type="pct"/>
            <w:gridSpan w:val="2"/>
            <w:tcBorders>
              <w:top w:val="single" w:sz="4" w:space="0" w:color="auto"/>
            </w:tcBorders>
            <w:shd w:val="clear" w:color="auto" w:fill="FFFFFF"/>
            <w:tcMar>
              <w:top w:w="30" w:type="dxa"/>
              <w:left w:w="30" w:type="dxa"/>
              <w:bottom w:w="30" w:type="dxa"/>
              <w:right w:w="30" w:type="dxa"/>
            </w:tcMar>
          </w:tcPr>
          <w:p w14:paraId="21962BA9" w14:textId="77777777" w:rsidR="00544DF8" w:rsidRPr="00331650" w:rsidRDefault="00544DF8" w:rsidP="00331650">
            <w:pPr>
              <w:spacing w:line="360" w:lineRule="auto"/>
              <w:jc w:val="center"/>
            </w:pPr>
            <w:r w:rsidRPr="00331650">
              <w:t>95% IC</w:t>
            </w:r>
          </w:p>
        </w:tc>
        <w:tc>
          <w:tcPr>
            <w:tcW w:w="263" w:type="pct"/>
            <w:tcBorders>
              <w:top w:val="single" w:sz="4" w:space="0" w:color="auto"/>
            </w:tcBorders>
            <w:shd w:val="clear" w:color="auto" w:fill="FFFFFF"/>
          </w:tcPr>
          <w:p w14:paraId="1915C664" w14:textId="77777777" w:rsidR="00544DF8" w:rsidRPr="00331650" w:rsidRDefault="00544DF8" w:rsidP="00331650">
            <w:pPr>
              <w:spacing w:line="360" w:lineRule="auto"/>
              <w:jc w:val="center"/>
              <w:rPr>
                <w:i/>
                <w:iCs/>
              </w:rPr>
            </w:pPr>
            <w:r w:rsidRPr="00331650">
              <w:rPr>
                <w:i/>
                <w:iCs/>
              </w:rPr>
              <w:t>d</w:t>
            </w:r>
          </w:p>
        </w:tc>
      </w:tr>
      <w:tr w:rsidR="00544DF8" w:rsidRPr="00331650" w14:paraId="694817B3" w14:textId="77777777" w:rsidTr="00153594">
        <w:trPr>
          <w:cantSplit/>
          <w:tblHeader/>
          <w:jc w:val="center"/>
        </w:trPr>
        <w:tc>
          <w:tcPr>
            <w:tcW w:w="1725" w:type="pct"/>
            <w:tcBorders>
              <w:bottom w:val="single" w:sz="4" w:space="0" w:color="auto"/>
            </w:tcBorders>
            <w:shd w:val="clear" w:color="auto" w:fill="FFFFFF"/>
            <w:tcMar>
              <w:top w:w="30" w:type="dxa"/>
              <w:left w:w="30" w:type="dxa"/>
              <w:bottom w:w="30" w:type="dxa"/>
              <w:right w:w="30" w:type="dxa"/>
            </w:tcMar>
          </w:tcPr>
          <w:p w14:paraId="1309F084" w14:textId="77777777" w:rsidR="00544DF8" w:rsidRPr="00331650" w:rsidRDefault="00544DF8" w:rsidP="00331650">
            <w:pPr>
              <w:spacing w:line="360" w:lineRule="auto"/>
            </w:pPr>
          </w:p>
        </w:tc>
        <w:tc>
          <w:tcPr>
            <w:tcW w:w="699" w:type="pct"/>
            <w:tcBorders>
              <w:bottom w:val="single" w:sz="4" w:space="0" w:color="auto"/>
            </w:tcBorders>
            <w:shd w:val="clear" w:color="auto" w:fill="FFFFFF"/>
            <w:tcMar>
              <w:top w:w="30" w:type="dxa"/>
              <w:left w:w="30" w:type="dxa"/>
              <w:bottom w:w="30" w:type="dxa"/>
              <w:right w:w="30" w:type="dxa"/>
            </w:tcMar>
          </w:tcPr>
          <w:p w14:paraId="7F5CA907" w14:textId="77777777" w:rsidR="00544DF8" w:rsidRPr="00331650" w:rsidRDefault="00544DF8" w:rsidP="00331650">
            <w:pPr>
              <w:spacing w:line="360" w:lineRule="auto"/>
              <w:jc w:val="center"/>
              <w:rPr>
                <w:lang w:val="es-ES"/>
              </w:rPr>
            </w:pPr>
            <w:r w:rsidRPr="00331650">
              <w:rPr>
                <w:lang w:val="es-ES"/>
              </w:rPr>
              <w:t>M (DE)</w:t>
            </w:r>
          </w:p>
        </w:tc>
        <w:tc>
          <w:tcPr>
            <w:tcW w:w="722" w:type="pct"/>
            <w:tcBorders>
              <w:bottom w:val="single" w:sz="4" w:space="0" w:color="auto"/>
            </w:tcBorders>
            <w:shd w:val="clear" w:color="auto" w:fill="FFFFFF"/>
            <w:tcMar>
              <w:top w:w="30" w:type="dxa"/>
              <w:left w:w="30" w:type="dxa"/>
              <w:bottom w:w="30" w:type="dxa"/>
              <w:right w:w="30" w:type="dxa"/>
            </w:tcMar>
          </w:tcPr>
          <w:p w14:paraId="20CD70C6" w14:textId="77777777" w:rsidR="00544DF8" w:rsidRPr="00331650" w:rsidRDefault="00544DF8" w:rsidP="00331650">
            <w:pPr>
              <w:spacing w:line="360" w:lineRule="auto"/>
              <w:jc w:val="center"/>
              <w:rPr>
                <w:lang w:val="es-ES"/>
              </w:rPr>
            </w:pPr>
            <w:r w:rsidRPr="00331650">
              <w:rPr>
                <w:lang w:val="es-ES"/>
              </w:rPr>
              <w:t>M (DE)</w:t>
            </w:r>
          </w:p>
        </w:tc>
        <w:tc>
          <w:tcPr>
            <w:tcW w:w="350" w:type="pct"/>
            <w:vMerge/>
            <w:tcBorders>
              <w:bottom w:val="single" w:sz="4" w:space="0" w:color="auto"/>
            </w:tcBorders>
            <w:shd w:val="clear" w:color="auto" w:fill="FFFFFF"/>
            <w:tcMar>
              <w:top w:w="30" w:type="dxa"/>
              <w:left w:w="30" w:type="dxa"/>
              <w:bottom w:w="30" w:type="dxa"/>
              <w:right w:w="30" w:type="dxa"/>
            </w:tcMar>
          </w:tcPr>
          <w:p w14:paraId="046C1FE5" w14:textId="77777777" w:rsidR="00544DF8" w:rsidRPr="00331650" w:rsidRDefault="00544DF8" w:rsidP="00331650">
            <w:pPr>
              <w:spacing w:line="360" w:lineRule="auto"/>
              <w:jc w:val="center"/>
              <w:rPr>
                <w:lang w:val="es-ES"/>
              </w:rPr>
            </w:pPr>
          </w:p>
        </w:tc>
        <w:tc>
          <w:tcPr>
            <w:tcW w:w="403" w:type="pct"/>
            <w:vMerge/>
            <w:tcBorders>
              <w:bottom w:val="single" w:sz="4" w:space="0" w:color="auto"/>
            </w:tcBorders>
            <w:shd w:val="clear" w:color="auto" w:fill="FFFFFF"/>
            <w:tcMar>
              <w:top w:w="30" w:type="dxa"/>
              <w:left w:w="30" w:type="dxa"/>
              <w:bottom w:w="30" w:type="dxa"/>
              <w:right w:w="30" w:type="dxa"/>
            </w:tcMar>
          </w:tcPr>
          <w:p w14:paraId="43103E00" w14:textId="77777777" w:rsidR="00544DF8" w:rsidRPr="00331650" w:rsidRDefault="00544DF8" w:rsidP="00331650">
            <w:pPr>
              <w:spacing w:line="360" w:lineRule="auto"/>
              <w:jc w:val="center"/>
              <w:rPr>
                <w:lang w:val="es-ES"/>
              </w:rPr>
            </w:pPr>
          </w:p>
        </w:tc>
        <w:tc>
          <w:tcPr>
            <w:tcW w:w="387" w:type="pct"/>
            <w:tcBorders>
              <w:bottom w:val="single" w:sz="4" w:space="0" w:color="auto"/>
            </w:tcBorders>
            <w:shd w:val="clear" w:color="auto" w:fill="FFFFFF"/>
            <w:tcMar>
              <w:top w:w="30" w:type="dxa"/>
              <w:left w:w="30" w:type="dxa"/>
              <w:bottom w:w="30" w:type="dxa"/>
              <w:right w:w="30" w:type="dxa"/>
            </w:tcMar>
          </w:tcPr>
          <w:p w14:paraId="61276D79" w14:textId="77777777" w:rsidR="00544DF8" w:rsidRPr="00331650" w:rsidRDefault="00544DF8" w:rsidP="00331650">
            <w:pPr>
              <w:spacing w:line="360" w:lineRule="auto"/>
              <w:jc w:val="center"/>
              <w:rPr>
                <w:lang w:val="es-ES"/>
              </w:rPr>
            </w:pPr>
            <w:r w:rsidRPr="00331650">
              <w:rPr>
                <w:lang w:val="es-ES"/>
              </w:rPr>
              <w:t>LI</w:t>
            </w:r>
          </w:p>
        </w:tc>
        <w:tc>
          <w:tcPr>
            <w:tcW w:w="451" w:type="pct"/>
            <w:tcBorders>
              <w:bottom w:val="single" w:sz="4" w:space="0" w:color="auto"/>
            </w:tcBorders>
            <w:shd w:val="clear" w:color="auto" w:fill="FFFFFF"/>
            <w:tcMar>
              <w:top w:w="30" w:type="dxa"/>
              <w:left w:w="30" w:type="dxa"/>
              <w:bottom w:w="30" w:type="dxa"/>
              <w:right w:w="30" w:type="dxa"/>
            </w:tcMar>
          </w:tcPr>
          <w:p w14:paraId="409FB53E" w14:textId="77777777" w:rsidR="00544DF8" w:rsidRPr="00331650" w:rsidRDefault="00544DF8" w:rsidP="00331650">
            <w:pPr>
              <w:spacing w:line="360" w:lineRule="auto"/>
              <w:jc w:val="center"/>
              <w:rPr>
                <w:lang w:val="es-ES"/>
              </w:rPr>
            </w:pPr>
            <w:r w:rsidRPr="00331650">
              <w:rPr>
                <w:lang w:val="es-ES"/>
              </w:rPr>
              <w:t>LS</w:t>
            </w:r>
          </w:p>
        </w:tc>
        <w:tc>
          <w:tcPr>
            <w:tcW w:w="263" w:type="pct"/>
            <w:tcBorders>
              <w:bottom w:val="single" w:sz="4" w:space="0" w:color="auto"/>
            </w:tcBorders>
            <w:shd w:val="clear" w:color="auto" w:fill="FFFFFF"/>
          </w:tcPr>
          <w:p w14:paraId="49F8CFC8" w14:textId="77777777" w:rsidR="00544DF8" w:rsidRPr="00331650" w:rsidRDefault="00544DF8" w:rsidP="00331650">
            <w:pPr>
              <w:spacing w:line="360" w:lineRule="auto"/>
              <w:jc w:val="center"/>
              <w:rPr>
                <w:lang w:val="es-ES"/>
              </w:rPr>
            </w:pPr>
          </w:p>
        </w:tc>
      </w:tr>
      <w:tr w:rsidR="00544DF8" w:rsidRPr="00331650" w14:paraId="3C913003" w14:textId="77777777" w:rsidTr="00153594">
        <w:trPr>
          <w:cantSplit/>
          <w:tblHeader/>
          <w:jc w:val="center"/>
        </w:trPr>
        <w:tc>
          <w:tcPr>
            <w:tcW w:w="1725" w:type="pct"/>
            <w:tcBorders>
              <w:top w:val="single" w:sz="4" w:space="0" w:color="auto"/>
              <w:bottom w:val="single" w:sz="4" w:space="0" w:color="auto"/>
            </w:tcBorders>
            <w:shd w:val="clear" w:color="auto" w:fill="FFFFFF"/>
            <w:tcMar>
              <w:top w:w="30" w:type="dxa"/>
              <w:left w:w="30" w:type="dxa"/>
              <w:bottom w:w="30" w:type="dxa"/>
              <w:right w:w="30" w:type="dxa"/>
            </w:tcMar>
          </w:tcPr>
          <w:p w14:paraId="0DC22B63" w14:textId="77777777" w:rsidR="00544DF8" w:rsidRPr="00331650" w:rsidRDefault="00544DF8" w:rsidP="00331650">
            <w:pPr>
              <w:spacing w:line="360" w:lineRule="auto"/>
              <w:rPr>
                <w:lang w:val="es-ES"/>
              </w:rPr>
            </w:pPr>
            <w:r w:rsidRPr="00331650">
              <w:rPr>
                <w:lang w:val="es-ES"/>
              </w:rPr>
              <w:t>Actitudes hacia la estadística</w:t>
            </w:r>
          </w:p>
        </w:tc>
        <w:tc>
          <w:tcPr>
            <w:tcW w:w="699" w:type="pct"/>
            <w:tcBorders>
              <w:top w:val="single" w:sz="4" w:space="0" w:color="auto"/>
              <w:bottom w:val="single" w:sz="4" w:space="0" w:color="auto"/>
            </w:tcBorders>
            <w:shd w:val="clear" w:color="auto" w:fill="FFFFFF"/>
            <w:tcMar>
              <w:top w:w="30" w:type="dxa"/>
              <w:left w:w="30" w:type="dxa"/>
              <w:bottom w:w="30" w:type="dxa"/>
              <w:right w:w="30" w:type="dxa"/>
            </w:tcMar>
          </w:tcPr>
          <w:p w14:paraId="6D072404" w14:textId="77777777" w:rsidR="00544DF8" w:rsidRPr="00331650" w:rsidRDefault="00544DF8" w:rsidP="00331650">
            <w:pPr>
              <w:spacing w:line="360" w:lineRule="auto"/>
              <w:rPr>
                <w:lang w:val="es-ES"/>
              </w:rPr>
            </w:pPr>
            <w:r w:rsidRPr="00331650">
              <w:rPr>
                <w:lang w:val="es-ES"/>
              </w:rPr>
              <w:t>84.03 (8.7)</w:t>
            </w:r>
          </w:p>
        </w:tc>
        <w:tc>
          <w:tcPr>
            <w:tcW w:w="722" w:type="pct"/>
            <w:tcBorders>
              <w:top w:val="single" w:sz="4" w:space="0" w:color="auto"/>
              <w:bottom w:val="single" w:sz="4" w:space="0" w:color="auto"/>
            </w:tcBorders>
            <w:shd w:val="clear" w:color="auto" w:fill="FFFFFF"/>
            <w:tcMar>
              <w:top w:w="30" w:type="dxa"/>
              <w:left w:w="30" w:type="dxa"/>
              <w:bottom w:w="30" w:type="dxa"/>
              <w:right w:w="30" w:type="dxa"/>
            </w:tcMar>
          </w:tcPr>
          <w:p w14:paraId="45FDB05A" w14:textId="77777777" w:rsidR="00544DF8" w:rsidRPr="00331650" w:rsidRDefault="00544DF8" w:rsidP="00331650">
            <w:pPr>
              <w:spacing w:line="360" w:lineRule="auto"/>
              <w:rPr>
                <w:lang w:val="es-ES"/>
              </w:rPr>
            </w:pPr>
            <w:r w:rsidRPr="00331650">
              <w:rPr>
                <w:lang w:val="es-ES"/>
              </w:rPr>
              <w:t>76.69 (9.42)</w:t>
            </w:r>
          </w:p>
        </w:tc>
        <w:tc>
          <w:tcPr>
            <w:tcW w:w="350" w:type="pct"/>
            <w:tcBorders>
              <w:top w:val="single" w:sz="4" w:space="0" w:color="auto"/>
              <w:bottom w:val="single" w:sz="4" w:space="0" w:color="auto"/>
            </w:tcBorders>
            <w:shd w:val="clear" w:color="auto" w:fill="FFFFFF"/>
            <w:tcMar>
              <w:top w:w="30" w:type="dxa"/>
              <w:left w:w="30" w:type="dxa"/>
              <w:bottom w:w="30" w:type="dxa"/>
              <w:right w:w="30" w:type="dxa"/>
            </w:tcMar>
          </w:tcPr>
          <w:p w14:paraId="30635320" w14:textId="77777777" w:rsidR="00544DF8" w:rsidRPr="00331650" w:rsidRDefault="00544DF8" w:rsidP="00331650">
            <w:pPr>
              <w:spacing w:line="360" w:lineRule="auto"/>
              <w:rPr>
                <w:lang w:val="es-ES"/>
              </w:rPr>
            </w:pPr>
            <w:r w:rsidRPr="00331650">
              <w:rPr>
                <w:lang w:val="es-ES"/>
              </w:rPr>
              <w:t>3.615</w:t>
            </w:r>
          </w:p>
        </w:tc>
        <w:tc>
          <w:tcPr>
            <w:tcW w:w="403" w:type="pct"/>
            <w:tcBorders>
              <w:top w:val="single" w:sz="4" w:space="0" w:color="auto"/>
              <w:bottom w:val="single" w:sz="4" w:space="0" w:color="auto"/>
            </w:tcBorders>
            <w:shd w:val="clear" w:color="auto" w:fill="FFFFFF"/>
            <w:tcMar>
              <w:top w:w="30" w:type="dxa"/>
              <w:left w:w="30" w:type="dxa"/>
              <w:bottom w:w="30" w:type="dxa"/>
              <w:right w:w="30" w:type="dxa"/>
            </w:tcMar>
          </w:tcPr>
          <w:p w14:paraId="6D78B1B6" w14:textId="77777777" w:rsidR="00544DF8" w:rsidRPr="00331650" w:rsidRDefault="00544DF8" w:rsidP="00331650">
            <w:pPr>
              <w:spacing w:line="360" w:lineRule="auto"/>
              <w:rPr>
                <w:lang w:val="es-ES"/>
              </w:rPr>
            </w:pPr>
            <w:r w:rsidRPr="00331650">
              <w:rPr>
                <w:lang w:val="es-ES"/>
              </w:rPr>
              <w:t>&lt;.001**</w:t>
            </w:r>
          </w:p>
        </w:tc>
        <w:tc>
          <w:tcPr>
            <w:tcW w:w="387" w:type="pct"/>
            <w:tcBorders>
              <w:top w:val="single" w:sz="4" w:space="0" w:color="auto"/>
              <w:bottom w:val="single" w:sz="4" w:space="0" w:color="auto"/>
            </w:tcBorders>
            <w:shd w:val="clear" w:color="auto" w:fill="FFFFFF"/>
            <w:tcMar>
              <w:top w:w="30" w:type="dxa"/>
              <w:left w:w="30" w:type="dxa"/>
              <w:bottom w:w="30" w:type="dxa"/>
              <w:right w:w="30" w:type="dxa"/>
            </w:tcMar>
          </w:tcPr>
          <w:p w14:paraId="4A469112" w14:textId="77777777" w:rsidR="00544DF8" w:rsidRPr="00331650" w:rsidRDefault="00544DF8" w:rsidP="00331650">
            <w:pPr>
              <w:spacing w:line="360" w:lineRule="auto"/>
              <w:rPr>
                <w:lang w:val="es-ES"/>
              </w:rPr>
            </w:pPr>
            <w:r w:rsidRPr="00331650">
              <w:rPr>
                <w:lang w:val="es-ES"/>
              </w:rPr>
              <w:t>3.313</w:t>
            </w:r>
          </w:p>
        </w:tc>
        <w:tc>
          <w:tcPr>
            <w:tcW w:w="451" w:type="pct"/>
            <w:tcBorders>
              <w:top w:val="single" w:sz="4" w:space="0" w:color="auto"/>
              <w:bottom w:val="single" w:sz="4" w:space="0" w:color="auto"/>
            </w:tcBorders>
            <w:shd w:val="clear" w:color="auto" w:fill="FFFFFF"/>
            <w:tcMar>
              <w:top w:w="30" w:type="dxa"/>
              <w:left w:w="30" w:type="dxa"/>
              <w:bottom w:w="30" w:type="dxa"/>
              <w:right w:w="30" w:type="dxa"/>
            </w:tcMar>
          </w:tcPr>
          <w:p w14:paraId="1038466B" w14:textId="77777777" w:rsidR="00544DF8" w:rsidRPr="00331650" w:rsidRDefault="00544DF8" w:rsidP="00331650">
            <w:pPr>
              <w:spacing w:line="360" w:lineRule="auto"/>
              <w:rPr>
                <w:lang w:val="es-ES"/>
              </w:rPr>
            </w:pPr>
            <w:r w:rsidRPr="00331650">
              <w:rPr>
                <w:lang w:val="es-ES"/>
              </w:rPr>
              <w:t>11.376</w:t>
            </w:r>
          </w:p>
        </w:tc>
        <w:tc>
          <w:tcPr>
            <w:tcW w:w="263" w:type="pct"/>
            <w:tcBorders>
              <w:top w:val="single" w:sz="4" w:space="0" w:color="auto"/>
              <w:bottom w:val="single" w:sz="4" w:space="0" w:color="auto"/>
            </w:tcBorders>
            <w:shd w:val="clear" w:color="auto" w:fill="FFFFFF"/>
          </w:tcPr>
          <w:p w14:paraId="59F23968" w14:textId="77777777" w:rsidR="00544DF8" w:rsidRPr="00331650" w:rsidRDefault="00544DF8" w:rsidP="00331650">
            <w:pPr>
              <w:spacing w:line="360" w:lineRule="auto"/>
              <w:rPr>
                <w:lang w:val="es-ES"/>
              </w:rPr>
            </w:pPr>
            <w:r w:rsidRPr="00331650">
              <w:rPr>
                <w:lang w:val="es-ES"/>
              </w:rPr>
              <w:t>0.81</w:t>
            </w:r>
          </w:p>
        </w:tc>
      </w:tr>
      <w:tr w:rsidR="00544DF8" w:rsidRPr="00331650" w14:paraId="73439017" w14:textId="77777777" w:rsidTr="00153594">
        <w:trPr>
          <w:cantSplit/>
          <w:tblHeader/>
          <w:jc w:val="center"/>
        </w:trPr>
        <w:tc>
          <w:tcPr>
            <w:tcW w:w="5000" w:type="pct"/>
            <w:gridSpan w:val="8"/>
            <w:tcBorders>
              <w:top w:val="single" w:sz="4" w:space="0" w:color="auto"/>
            </w:tcBorders>
            <w:shd w:val="clear" w:color="auto" w:fill="FFFFFF"/>
            <w:tcMar>
              <w:top w:w="30" w:type="dxa"/>
              <w:left w:w="30" w:type="dxa"/>
              <w:bottom w:w="30" w:type="dxa"/>
              <w:right w:w="30" w:type="dxa"/>
            </w:tcMar>
          </w:tcPr>
          <w:p w14:paraId="28EBA5C7" w14:textId="77777777" w:rsidR="00544DF8" w:rsidRPr="00331650" w:rsidRDefault="00544DF8" w:rsidP="00331650">
            <w:pPr>
              <w:spacing w:line="360" w:lineRule="auto"/>
              <w:rPr>
                <w:lang w:val="es-ES"/>
              </w:rPr>
            </w:pPr>
            <w:r w:rsidRPr="00331650">
              <w:rPr>
                <w:i/>
                <w:iCs/>
                <w:lang w:val="es-ES"/>
              </w:rPr>
              <w:t>Nota:</w:t>
            </w:r>
            <w:r w:rsidRPr="00331650">
              <w:rPr>
                <w:lang w:val="es-ES"/>
              </w:rPr>
              <w:t xml:space="preserve"> ** </w:t>
            </w:r>
            <w:r w:rsidRPr="00331650">
              <w:rPr>
                <w:i/>
                <w:iCs/>
                <w:lang w:val="es-ES"/>
              </w:rPr>
              <w:t>p &lt;</w:t>
            </w:r>
            <w:r w:rsidRPr="00331650">
              <w:rPr>
                <w:lang w:val="es-ES"/>
              </w:rPr>
              <w:t xml:space="preserve"> .01; </w:t>
            </w:r>
            <w:r w:rsidRPr="00331650">
              <w:rPr>
                <w:i/>
                <w:iCs/>
                <w:lang w:val="es-ES"/>
              </w:rPr>
              <w:t>d =</w:t>
            </w:r>
            <w:r w:rsidRPr="00331650">
              <w:rPr>
                <w:lang w:val="es-ES"/>
              </w:rPr>
              <w:t xml:space="preserve"> .2, </w:t>
            </w:r>
            <w:r w:rsidRPr="00331650">
              <w:rPr>
                <w:i/>
                <w:iCs/>
                <w:lang w:val="es-ES"/>
              </w:rPr>
              <w:t>d =</w:t>
            </w:r>
            <w:r w:rsidRPr="00331650">
              <w:rPr>
                <w:lang w:val="es-ES"/>
              </w:rPr>
              <w:t xml:space="preserve"> 5, </w:t>
            </w:r>
            <w:r w:rsidRPr="00331650">
              <w:rPr>
                <w:i/>
                <w:iCs/>
                <w:lang w:val="es-ES"/>
              </w:rPr>
              <w:t>d =</w:t>
            </w:r>
            <w:r w:rsidRPr="00331650">
              <w:rPr>
                <w:lang w:val="es-ES"/>
              </w:rPr>
              <w:t xml:space="preserve"> .8, representan tamaños del efecto pequeños, medianos y grandes respectivamente.</w:t>
            </w:r>
          </w:p>
        </w:tc>
      </w:tr>
    </w:tbl>
    <w:p w14:paraId="01FBC988" w14:textId="77777777" w:rsidR="00544DF8" w:rsidRPr="00331650" w:rsidRDefault="00544DF8" w:rsidP="00331650">
      <w:pPr>
        <w:spacing w:line="360" w:lineRule="auto"/>
        <w:ind w:firstLine="708"/>
        <w:rPr>
          <w:lang w:val="es-PE"/>
        </w:rPr>
      </w:pPr>
    </w:p>
    <w:p w14:paraId="336F0D98" w14:textId="22660B91" w:rsidR="00544DF8" w:rsidRPr="00331650" w:rsidRDefault="00544DF8" w:rsidP="00331650">
      <w:pPr>
        <w:spacing w:line="360" w:lineRule="auto"/>
        <w:ind w:firstLine="708"/>
        <w:rPr>
          <w:lang w:val="es-PE"/>
        </w:rPr>
      </w:pPr>
      <w:r w:rsidRPr="00331650">
        <w:rPr>
          <w:lang w:val="es-PE"/>
        </w:rPr>
        <w:t xml:space="preserve">En la Tabla 5 se presentan las correlaciones momento producto de Pearson entre las actitudes hacia la investigación científica y la estadística. Se observa que las actitudes hacia la </w:t>
      </w:r>
      <w:r w:rsidRPr="00331650">
        <w:rPr>
          <w:lang w:val="es-PE"/>
        </w:rPr>
        <w:lastRenderedPageBreak/>
        <w:t>investigación científica y todos sus componentes correlacionan positiva y significativamente con las actitudes hacia la estadística. Siendo estas relaciones de una magnitud alta.</w:t>
      </w:r>
    </w:p>
    <w:p w14:paraId="5E8A1919" w14:textId="77777777" w:rsidR="004A77B7" w:rsidRPr="00331650" w:rsidRDefault="004A77B7" w:rsidP="00331650">
      <w:pPr>
        <w:spacing w:line="360" w:lineRule="auto"/>
        <w:ind w:firstLine="708"/>
        <w:rPr>
          <w:lang w:val="es-PE"/>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52"/>
        <w:gridCol w:w="3858"/>
        <w:gridCol w:w="1249"/>
        <w:gridCol w:w="1249"/>
        <w:gridCol w:w="1249"/>
        <w:gridCol w:w="1247"/>
      </w:tblGrid>
      <w:tr w:rsidR="00544DF8" w:rsidRPr="00331650" w14:paraId="52ADFA41" w14:textId="77777777" w:rsidTr="00153594">
        <w:trPr>
          <w:cantSplit/>
          <w:trHeight w:val="158"/>
          <w:tblHeader/>
        </w:trPr>
        <w:tc>
          <w:tcPr>
            <w:tcW w:w="5000" w:type="pct"/>
            <w:gridSpan w:val="6"/>
            <w:tcBorders>
              <w:top w:val="nil"/>
              <w:left w:val="nil"/>
              <w:bottom w:val="nil"/>
              <w:right w:val="nil"/>
            </w:tcBorders>
            <w:shd w:val="clear" w:color="auto" w:fill="FFFFFF"/>
          </w:tcPr>
          <w:p w14:paraId="466959FC" w14:textId="741A0FC4" w:rsidR="00544DF8" w:rsidRPr="00A65E7C" w:rsidRDefault="00544DF8" w:rsidP="00331650">
            <w:pPr>
              <w:spacing w:line="360" w:lineRule="auto"/>
              <w:rPr>
                <w:lang w:val="es-PE"/>
              </w:rPr>
            </w:pPr>
            <w:r w:rsidRPr="00A65E7C">
              <w:rPr>
                <w:lang w:val="es-PE"/>
              </w:rPr>
              <w:t>Tabla 5</w:t>
            </w:r>
            <w:r w:rsidR="00A65E7C">
              <w:rPr>
                <w:lang w:val="es-PE"/>
              </w:rPr>
              <w:t>.</w:t>
            </w:r>
          </w:p>
        </w:tc>
      </w:tr>
      <w:tr w:rsidR="00544DF8" w:rsidRPr="00331650" w14:paraId="2E196220" w14:textId="77777777" w:rsidTr="00153594">
        <w:trPr>
          <w:cantSplit/>
          <w:trHeight w:val="158"/>
          <w:tblHeader/>
        </w:trPr>
        <w:tc>
          <w:tcPr>
            <w:tcW w:w="5000" w:type="pct"/>
            <w:gridSpan w:val="6"/>
            <w:tcBorders>
              <w:top w:val="nil"/>
              <w:left w:val="nil"/>
              <w:bottom w:val="single" w:sz="4" w:space="0" w:color="auto"/>
              <w:right w:val="nil"/>
            </w:tcBorders>
            <w:shd w:val="clear" w:color="auto" w:fill="FFFFFF"/>
          </w:tcPr>
          <w:p w14:paraId="7766640E" w14:textId="77777777" w:rsidR="00544DF8" w:rsidRPr="00331650" w:rsidRDefault="00544DF8" w:rsidP="00331650">
            <w:pPr>
              <w:spacing w:line="360" w:lineRule="auto"/>
              <w:rPr>
                <w:i/>
                <w:iCs/>
                <w:lang w:val="es-PE"/>
              </w:rPr>
            </w:pPr>
            <w:r w:rsidRPr="00331650">
              <w:rPr>
                <w:i/>
                <w:iCs/>
                <w:lang w:val="es-PE"/>
              </w:rPr>
              <w:t>Correlaciones entre las actitudes hacia la investigación científica y la estadística (n = 100)</w:t>
            </w:r>
          </w:p>
        </w:tc>
      </w:tr>
      <w:tr w:rsidR="00544DF8" w:rsidRPr="00331650" w14:paraId="3FC9D53E" w14:textId="77777777" w:rsidTr="00153594">
        <w:trPr>
          <w:cantSplit/>
          <w:trHeight w:val="158"/>
          <w:tblHeader/>
        </w:trPr>
        <w:tc>
          <w:tcPr>
            <w:tcW w:w="294" w:type="pct"/>
            <w:tcBorders>
              <w:top w:val="single" w:sz="4" w:space="0" w:color="auto"/>
              <w:left w:val="nil"/>
              <w:bottom w:val="single" w:sz="4" w:space="0" w:color="auto"/>
              <w:right w:val="nil"/>
            </w:tcBorders>
            <w:shd w:val="clear" w:color="auto" w:fill="FFFFFF"/>
          </w:tcPr>
          <w:p w14:paraId="1ED634FA" w14:textId="77777777" w:rsidR="00544DF8" w:rsidRPr="00331650" w:rsidRDefault="00544DF8" w:rsidP="00331650">
            <w:pPr>
              <w:spacing w:line="360" w:lineRule="auto"/>
              <w:rPr>
                <w:lang w:val="es-PE"/>
              </w:rPr>
            </w:pPr>
          </w:p>
        </w:tc>
        <w:tc>
          <w:tcPr>
            <w:tcW w:w="2051"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ABB1C03" w14:textId="77777777" w:rsidR="00544DF8" w:rsidRPr="00331650" w:rsidRDefault="00544DF8" w:rsidP="00331650">
            <w:pPr>
              <w:spacing w:line="360" w:lineRule="auto"/>
              <w:rPr>
                <w:lang w:val="es-PE"/>
              </w:rPr>
            </w:pPr>
          </w:p>
        </w:tc>
        <w:tc>
          <w:tcPr>
            <w:tcW w:w="664" w:type="pct"/>
            <w:tcBorders>
              <w:top w:val="single" w:sz="4" w:space="0" w:color="auto"/>
              <w:left w:val="nil"/>
              <w:bottom w:val="single" w:sz="4" w:space="0" w:color="auto"/>
              <w:right w:val="nil"/>
            </w:tcBorders>
            <w:shd w:val="clear" w:color="auto" w:fill="FFFFFF"/>
            <w:tcMar>
              <w:top w:w="30" w:type="dxa"/>
              <w:left w:w="28" w:type="dxa"/>
              <w:bottom w:w="30" w:type="dxa"/>
              <w:right w:w="28" w:type="dxa"/>
            </w:tcMar>
          </w:tcPr>
          <w:p w14:paraId="172E539E" w14:textId="77777777" w:rsidR="00544DF8" w:rsidRPr="00331650" w:rsidRDefault="00544DF8" w:rsidP="00331650">
            <w:pPr>
              <w:spacing w:line="360" w:lineRule="auto"/>
              <w:rPr>
                <w:lang w:val="es-PE"/>
              </w:rPr>
            </w:pPr>
            <w:r w:rsidRPr="00331650">
              <w:rPr>
                <w:lang w:val="es-PE"/>
              </w:rPr>
              <w:t>1</w:t>
            </w:r>
          </w:p>
        </w:tc>
        <w:tc>
          <w:tcPr>
            <w:tcW w:w="664" w:type="pct"/>
            <w:tcBorders>
              <w:top w:val="single" w:sz="4" w:space="0" w:color="auto"/>
              <w:left w:val="nil"/>
              <w:bottom w:val="single" w:sz="4" w:space="0" w:color="auto"/>
              <w:right w:val="nil"/>
            </w:tcBorders>
            <w:shd w:val="clear" w:color="auto" w:fill="FFFFFF"/>
            <w:tcMar>
              <w:top w:w="30" w:type="dxa"/>
              <w:left w:w="28" w:type="dxa"/>
              <w:bottom w:w="30" w:type="dxa"/>
              <w:right w:w="28" w:type="dxa"/>
            </w:tcMar>
          </w:tcPr>
          <w:p w14:paraId="674A9489" w14:textId="77777777" w:rsidR="00544DF8" w:rsidRPr="00331650" w:rsidRDefault="00544DF8" w:rsidP="00331650">
            <w:pPr>
              <w:spacing w:line="360" w:lineRule="auto"/>
              <w:rPr>
                <w:lang w:val="es-PE"/>
              </w:rPr>
            </w:pPr>
            <w:r w:rsidRPr="00331650">
              <w:rPr>
                <w:lang w:val="es-PE"/>
              </w:rPr>
              <w:t>2</w:t>
            </w:r>
          </w:p>
        </w:tc>
        <w:tc>
          <w:tcPr>
            <w:tcW w:w="664" w:type="pct"/>
            <w:tcBorders>
              <w:top w:val="single" w:sz="4" w:space="0" w:color="auto"/>
              <w:left w:val="nil"/>
              <w:bottom w:val="single" w:sz="4" w:space="0" w:color="auto"/>
              <w:right w:val="nil"/>
            </w:tcBorders>
            <w:shd w:val="clear" w:color="auto" w:fill="FFFFFF"/>
            <w:tcMar>
              <w:top w:w="30" w:type="dxa"/>
              <w:left w:w="28" w:type="dxa"/>
              <w:bottom w:w="30" w:type="dxa"/>
              <w:right w:w="28" w:type="dxa"/>
            </w:tcMar>
          </w:tcPr>
          <w:p w14:paraId="33313831" w14:textId="77777777" w:rsidR="00544DF8" w:rsidRPr="00331650" w:rsidRDefault="00544DF8" w:rsidP="00331650">
            <w:pPr>
              <w:spacing w:line="360" w:lineRule="auto"/>
              <w:rPr>
                <w:lang w:val="es-PE"/>
              </w:rPr>
            </w:pPr>
            <w:r w:rsidRPr="00331650">
              <w:rPr>
                <w:lang w:val="es-PE"/>
              </w:rPr>
              <w:t>3</w:t>
            </w:r>
          </w:p>
        </w:tc>
        <w:tc>
          <w:tcPr>
            <w:tcW w:w="663" w:type="pct"/>
            <w:tcBorders>
              <w:top w:val="single" w:sz="4" w:space="0" w:color="auto"/>
              <w:left w:val="nil"/>
              <w:bottom w:val="single" w:sz="4" w:space="0" w:color="auto"/>
              <w:right w:val="nil"/>
            </w:tcBorders>
            <w:shd w:val="clear" w:color="auto" w:fill="FFFFFF"/>
            <w:tcMar>
              <w:top w:w="30" w:type="dxa"/>
              <w:left w:w="28" w:type="dxa"/>
              <w:bottom w:w="30" w:type="dxa"/>
              <w:right w:w="28" w:type="dxa"/>
            </w:tcMar>
          </w:tcPr>
          <w:p w14:paraId="02458346" w14:textId="77777777" w:rsidR="00544DF8" w:rsidRPr="00331650" w:rsidRDefault="00544DF8" w:rsidP="00331650">
            <w:pPr>
              <w:spacing w:line="360" w:lineRule="auto"/>
              <w:rPr>
                <w:lang w:val="es-PE"/>
              </w:rPr>
            </w:pPr>
            <w:r w:rsidRPr="00331650">
              <w:rPr>
                <w:lang w:val="es-PE"/>
              </w:rPr>
              <w:t>4</w:t>
            </w:r>
          </w:p>
        </w:tc>
      </w:tr>
      <w:tr w:rsidR="00544DF8" w:rsidRPr="00331650" w14:paraId="79B983E5" w14:textId="77777777" w:rsidTr="00153594">
        <w:trPr>
          <w:cantSplit/>
          <w:trHeight w:val="243"/>
          <w:tblHeader/>
        </w:trPr>
        <w:tc>
          <w:tcPr>
            <w:tcW w:w="294" w:type="pct"/>
            <w:tcBorders>
              <w:top w:val="single" w:sz="4" w:space="0" w:color="auto"/>
              <w:left w:val="nil"/>
              <w:bottom w:val="nil"/>
              <w:right w:val="nil"/>
            </w:tcBorders>
            <w:shd w:val="clear" w:color="auto" w:fill="FFFFFF"/>
          </w:tcPr>
          <w:p w14:paraId="3D0689F0" w14:textId="77777777" w:rsidR="00544DF8" w:rsidRPr="00331650" w:rsidRDefault="00544DF8" w:rsidP="00331650">
            <w:pPr>
              <w:spacing w:line="360" w:lineRule="auto"/>
              <w:rPr>
                <w:lang w:val="es-PE"/>
              </w:rPr>
            </w:pPr>
            <w:r w:rsidRPr="00331650">
              <w:rPr>
                <w:lang w:val="es-PE"/>
              </w:rPr>
              <w:t>1.</w:t>
            </w:r>
          </w:p>
        </w:tc>
        <w:tc>
          <w:tcPr>
            <w:tcW w:w="2051" w:type="pct"/>
            <w:tcBorders>
              <w:top w:val="single" w:sz="4" w:space="0" w:color="auto"/>
              <w:left w:val="nil"/>
              <w:bottom w:val="nil"/>
              <w:right w:val="nil"/>
            </w:tcBorders>
            <w:shd w:val="clear" w:color="auto" w:fill="FFFFFF"/>
            <w:tcMar>
              <w:top w:w="30" w:type="dxa"/>
              <w:left w:w="30" w:type="dxa"/>
              <w:bottom w:w="30" w:type="dxa"/>
              <w:right w:w="30" w:type="dxa"/>
            </w:tcMar>
          </w:tcPr>
          <w:p w14:paraId="3EE68192" w14:textId="77777777" w:rsidR="00544DF8" w:rsidRPr="00331650" w:rsidRDefault="00544DF8" w:rsidP="00331650">
            <w:pPr>
              <w:spacing w:line="360" w:lineRule="auto"/>
              <w:rPr>
                <w:lang w:val="es-PE"/>
              </w:rPr>
            </w:pPr>
            <w:r w:rsidRPr="00331650">
              <w:rPr>
                <w:lang w:val="es-PE"/>
              </w:rPr>
              <w:t>Actitudes hacia la estadística</w:t>
            </w:r>
          </w:p>
        </w:tc>
        <w:tc>
          <w:tcPr>
            <w:tcW w:w="664" w:type="pct"/>
            <w:tcBorders>
              <w:top w:val="single" w:sz="4" w:space="0" w:color="auto"/>
              <w:left w:val="nil"/>
              <w:bottom w:val="nil"/>
              <w:right w:val="nil"/>
            </w:tcBorders>
            <w:shd w:val="clear" w:color="auto" w:fill="FFFFFF"/>
            <w:tcMar>
              <w:top w:w="30" w:type="dxa"/>
              <w:left w:w="28" w:type="dxa"/>
              <w:bottom w:w="30" w:type="dxa"/>
              <w:right w:w="28" w:type="dxa"/>
            </w:tcMar>
          </w:tcPr>
          <w:p w14:paraId="2C059F86" w14:textId="77777777" w:rsidR="00544DF8" w:rsidRPr="00331650" w:rsidRDefault="00544DF8" w:rsidP="00331650">
            <w:pPr>
              <w:spacing w:line="360" w:lineRule="auto"/>
              <w:rPr>
                <w:lang w:val="es-PE"/>
              </w:rPr>
            </w:pPr>
            <w:r w:rsidRPr="00331650">
              <w:rPr>
                <w:lang w:val="es-PE"/>
              </w:rPr>
              <w:t>1</w:t>
            </w:r>
          </w:p>
        </w:tc>
        <w:tc>
          <w:tcPr>
            <w:tcW w:w="664" w:type="pct"/>
            <w:tcBorders>
              <w:top w:val="single" w:sz="4" w:space="0" w:color="auto"/>
              <w:left w:val="nil"/>
              <w:bottom w:val="nil"/>
              <w:right w:val="nil"/>
            </w:tcBorders>
            <w:shd w:val="clear" w:color="auto" w:fill="FFFFFF"/>
            <w:tcMar>
              <w:top w:w="30" w:type="dxa"/>
              <w:left w:w="28" w:type="dxa"/>
              <w:bottom w:w="30" w:type="dxa"/>
              <w:right w:w="28" w:type="dxa"/>
            </w:tcMar>
          </w:tcPr>
          <w:p w14:paraId="6EC59737" w14:textId="77777777" w:rsidR="00544DF8" w:rsidRPr="00331650" w:rsidRDefault="00544DF8" w:rsidP="00331650">
            <w:pPr>
              <w:spacing w:line="360" w:lineRule="auto"/>
              <w:rPr>
                <w:lang w:val="es-PE"/>
              </w:rPr>
            </w:pPr>
          </w:p>
        </w:tc>
        <w:tc>
          <w:tcPr>
            <w:tcW w:w="664" w:type="pct"/>
            <w:tcBorders>
              <w:top w:val="single" w:sz="4" w:space="0" w:color="auto"/>
              <w:left w:val="nil"/>
              <w:bottom w:val="nil"/>
              <w:right w:val="nil"/>
            </w:tcBorders>
            <w:shd w:val="clear" w:color="auto" w:fill="FFFFFF"/>
            <w:tcMar>
              <w:top w:w="30" w:type="dxa"/>
              <w:left w:w="28" w:type="dxa"/>
              <w:bottom w:w="30" w:type="dxa"/>
              <w:right w:w="28" w:type="dxa"/>
            </w:tcMar>
          </w:tcPr>
          <w:p w14:paraId="2D471A62" w14:textId="77777777" w:rsidR="00544DF8" w:rsidRPr="00331650" w:rsidRDefault="00544DF8" w:rsidP="00331650">
            <w:pPr>
              <w:spacing w:line="360" w:lineRule="auto"/>
              <w:rPr>
                <w:lang w:val="es-PE"/>
              </w:rPr>
            </w:pPr>
          </w:p>
        </w:tc>
        <w:tc>
          <w:tcPr>
            <w:tcW w:w="663" w:type="pct"/>
            <w:tcBorders>
              <w:top w:val="single" w:sz="4" w:space="0" w:color="auto"/>
              <w:left w:val="nil"/>
              <w:bottom w:val="nil"/>
              <w:right w:val="nil"/>
            </w:tcBorders>
            <w:shd w:val="clear" w:color="auto" w:fill="FFFFFF"/>
            <w:tcMar>
              <w:top w:w="30" w:type="dxa"/>
              <w:left w:w="28" w:type="dxa"/>
              <w:bottom w:w="30" w:type="dxa"/>
              <w:right w:w="28" w:type="dxa"/>
            </w:tcMar>
          </w:tcPr>
          <w:p w14:paraId="1BCBEFC1" w14:textId="77777777" w:rsidR="00544DF8" w:rsidRPr="00331650" w:rsidRDefault="00544DF8" w:rsidP="00331650">
            <w:pPr>
              <w:spacing w:line="360" w:lineRule="auto"/>
              <w:rPr>
                <w:lang w:val="es-PE"/>
              </w:rPr>
            </w:pPr>
          </w:p>
        </w:tc>
      </w:tr>
      <w:tr w:rsidR="00544DF8" w:rsidRPr="00331650" w14:paraId="0E8E78F0" w14:textId="77777777" w:rsidTr="00153594">
        <w:trPr>
          <w:cantSplit/>
          <w:trHeight w:val="243"/>
          <w:tblHeader/>
        </w:trPr>
        <w:tc>
          <w:tcPr>
            <w:tcW w:w="294" w:type="pct"/>
            <w:tcBorders>
              <w:top w:val="nil"/>
              <w:left w:val="nil"/>
              <w:bottom w:val="nil"/>
              <w:right w:val="nil"/>
            </w:tcBorders>
            <w:shd w:val="clear" w:color="auto" w:fill="FFFFFF"/>
          </w:tcPr>
          <w:p w14:paraId="5D05DEA7" w14:textId="77777777" w:rsidR="00544DF8" w:rsidRPr="00331650" w:rsidRDefault="00544DF8" w:rsidP="00331650">
            <w:pPr>
              <w:spacing w:line="360" w:lineRule="auto"/>
              <w:rPr>
                <w:lang w:val="es-PE"/>
              </w:rPr>
            </w:pPr>
            <w:r w:rsidRPr="00331650">
              <w:rPr>
                <w:lang w:val="es-PE"/>
              </w:rPr>
              <w:t>2.</w:t>
            </w:r>
          </w:p>
        </w:tc>
        <w:tc>
          <w:tcPr>
            <w:tcW w:w="2051" w:type="pct"/>
            <w:tcBorders>
              <w:top w:val="nil"/>
              <w:left w:val="nil"/>
              <w:bottom w:val="nil"/>
              <w:right w:val="nil"/>
            </w:tcBorders>
            <w:shd w:val="clear" w:color="auto" w:fill="FFFFFF"/>
            <w:tcMar>
              <w:top w:w="30" w:type="dxa"/>
              <w:left w:w="30" w:type="dxa"/>
              <w:bottom w:w="30" w:type="dxa"/>
              <w:right w:w="30" w:type="dxa"/>
            </w:tcMar>
          </w:tcPr>
          <w:p w14:paraId="453B8D40" w14:textId="77777777" w:rsidR="00544DF8" w:rsidRPr="00331650" w:rsidRDefault="00544DF8" w:rsidP="00331650">
            <w:pPr>
              <w:spacing w:line="360" w:lineRule="auto"/>
              <w:rPr>
                <w:lang w:val="es-PE"/>
              </w:rPr>
            </w:pPr>
            <w:r w:rsidRPr="00331650">
              <w:rPr>
                <w:lang w:val="es-PE"/>
              </w:rPr>
              <w:t>Actitudes hacia la investigación</w:t>
            </w:r>
          </w:p>
        </w:tc>
        <w:tc>
          <w:tcPr>
            <w:tcW w:w="664" w:type="pct"/>
            <w:tcBorders>
              <w:top w:val="nil"/>
              <w:left w:val="nil"/>
              <w:bottom w:val="nil"/>
              <w:right w:val="nil"/>
            </w:tcBorders>
            <w:shd w:val="clear" w:color="auto" w:fill="FFFFFF"/>
            <w:tcMar>
              <w:top w:w="30" w:type="dxa"/>
              <w:left w:w="28" w:type="dxa"/>
              <w:bottom w:w="30" w:type="dxa"/>
              <w:right w:w="28" w:type="dxa"/>
            </w:tcMar>
          </w:tcPr>
          <w:p w14:paraId="18A6AF43" w14:textId="77777777" w:rsidR="00544DF8" w:rsidRPr="00331650" w:rsidRDefault="00544DF8" w:rsidP="00331650">
            <w:pPr>
              <w:spacing w:line="360" w:lineRule="auto"/>
              <w:rPr>
                <w:b/>
                <w:lang w:val="es-PE"/>
              </w:rPr>
            </w:pPr>
            <w:r w:rsidRPr="00331650">
              <w:rPr>
                <w:b/>
                <w:lang w:val="es-PE"/>
              </w:rPr>
              <w:t>.482**</w:t>
            </w:r>
          </w:p>
        </w:tc>
        <w:tc>
          <w:tcPr>
            <w:tcW w:w="664" w:type="pct"/>
            <w:tcBorders>
              <w:top w:val="nil"/>
              <w:left w:val="nil"/>
              <w:bottom w:val="nil"/>
              <w:right w:val="nil"/>
            </w:tcBorders>
            <w:shd w:val="clear" w:color="auto" w:fill="FFFFFF"/>
            <w:tcMar>
              <w:top w:w="30" w:type="dxa"/>
              <w:left w:w="28" w:type="dxa"/>
              <w:bottom w:w="30" w:type="dxa"/>
              <w:right w:w="28" w:type="dxa"/>
            </w:tcMar>
          </w:tcPr>
          <w:p w14:paraId="4D9E5D1A" w14:textId="77777777" w:rsidR="00544DF8" w:rsidRPr="00331650" w:rsidRDefault="00544DF8" w:rsidP="00331650">
            <w:pPr>
              <w:spacing w:line="360" w:lineRule="auto"/>
              <w:rPr>
                <w:lang w:val="es-PE"/>
              </w:rPr>
            </w:pPr>
            <w:r w:rsidRPr="00331650">
              <w:rPr>
                <w:lang w:val="es-PE"/>
              </w:rPr>
              <w:t>1</w:t>
            </w:r>
          </w:p>
        </w:tc>
        <w:tc>
          <w:tcPr>
            <w:tcW w:w="664" w:type="pct"/>
            <w:tcBorders>
              <w:top w:val="nil"/>
              <w:left w:val="nil"/>
              <w:bottom w:val="nil"/>
              <w:right w:val="nil"/>
            </w:tcBorders>
            <w:shd w:val="clear" w:color="auto" w:fill="FFFFFF"/>
            <w:tcMar>
              <w:top w:w="30" w:type="dxa"/>
              <w:left w:w="28" w:type="dxa"/>
              <w:bottom w:w="30" w:type="dxa"/>
              <w:right w:w="28" w:type="dxa"/>
            </w:tcMar>
          </w:tcPr>
          <w:p w14:paraId="4F669E63" w14:textId="77777777" w:rsidR="00544DF8" w:rsidRPr="00331650" w:rsidRDefault="00544DF8" w:rsidP="00331650">
            <w:pPr>
              <w:spacing w:line="360" w:lineRule="auto"/>
              <w:rPr>
                <w:lang w:val="es-PE"/>
              </w:rPr>
            </w:pPr>
          </w:p>
        </w:tc>
        <w:tc>
          <w:tcPr>
            <w:tcW w:w="663" w:type="pct"/>
            <w:tcBorders>
              <w:top w:val="nil"/>
              <w:left w:val="nil"/>
              <w:bottom w:val="nil"/>
              <w:right w:val="nil"/>
            </w:tcBorders>
            <w:shd w:val="clear" w:color="auto" w:fill="FFFFFF"/>
            <w:tcMar>
              <w:top w:w="30" w:type="dxa"/>
              <w:left w:w="28" w:type="dxa"/>
              <w:bottom w:w="30" w:type="dxa"/>
              <w:right w:w="28" w:type="dxa"/>
            </w:tcMar>
          </w:tcPr>
          <w:p w14:paraId="2ED7240B" w14:textId="77777777" w:rsidR="00544DF8" w:rsidRPr="00331650" w:rsidRDefault="00544DF8" w:rsidP="00331650">
            <w:pPr>
              <w:spacing w:line="360" w:lineRule="auto"/>
              <w:rPr>
                <w:lang w:val="es-PE"/>
              </w:rPr>
            </w:pPr>
          </w:p>
        </w:tc>
      </w:tr>
      <w:tr w:rsidR="00544DF8" w:rsidRPr="00331650" w14:paraId="7945D890" w14:textId="77777777" w:rsidTr="00153594">
        <w:trPr>
          <w:cantSplit/>
          <w:trHeight w:val="243"/>
          <w:tblHeader/>
        </w:trPr>
        <w:tc>
          <w:tcPr>
            <w:tcW w:w="294" w:type="pct"/>
            <w:tcBorders>
              <w:top w:val="nil"/>
              <w:left w:val="nil"/>
              <w:bottom w:val="nil"/>
              <w:right w:val="nil"/>
            </w:tcBorders>
            <w:shd w:val="clear" w:color="auto" w:fill="FFFFFF"/>
          </w:tcPr>
          <w:p w14:paraId="0AC258D8" w14:textId="77777777" w:rsidR="00544DF8" w:rsidRPr="00331650" w:rsidRDefault="00544DF8" w:rsidP="00331650">
            <w:pPr>
              <w:spacing w:line="360" w:lineRule="auto"/>
              <w:rPr>
                <w:lang w:val="es-PE"/>
              </w:rPr>
            </w:pPr>
            <w:r w:rsidRPr="00331650">
              <w:rPr>
                <w:lang w:val="es-PE"/>
              </w:rPr>
              <w:t>3.</w:t>
            </w:r>
          </w:p>
        </w:tc>
        <w:tc>
          <w:tcPr>
            <w:tcW w:w="2051" w:type="pct"/>
            <w:tcBorders>
              <w:top w:val="nil"/>
              <w:left w:val="nil"/>
              <w:bottom w:val="nil"/>
              <w:right w:val="nil"/>
            </w:tcBorders>
            <w:shd w:val="clear" w:color="auto" w:fill="FFFFFF"/>
            <w:tcMar>
              <w:top w:w="30" w:type="dxa"/>
              <w:left w:w="30" w:type="dxa"/>
              <w:bottom w:w="30" w:type="dxa"/>
              <w:right w:w="30" w:type="dxa"/>
            </w:tcMar>
          </w:tcPr>
          <w:p w14:paraId="5CD71F26" w14:textId="77777777" w:rsidR="00544DF8" w:rsidRPr="00331650" w:rsidRDefault="00544DF8" w:rsidP="00331650">
            <w:pPr>
              <w:spacing w:line="360" w:lineRule="auto"/>
              <w:rPr>
                <w:lang w:val="es-PE"/>
              </w:rPr>
            </w:pPr>
            <w:r w:rsidRPr="00331650">
              <w:rPr>
                <w:lang w:val="es-PE"/>
              </w:rPr>
              <w:t>Actitud hacia la formación científica</w:t>
            </w:r>
          </w:p>
        </w:tc>
        <w:tc>
          <w:tcPr>
            <w:tcW w:w="664" w:type="pct"/>
            <w:tcBorders>
              <w:top w:val="nil"/>
              <w:left w:val="nil"/>
              <w:bottom w:val="nil"/>
              <w:right w:val="nil"/>
            </w:tcBorders>
            <w:shd w:val="clear" w:color="auto" w:fill="FFFFFF"/>
            <w:tcMar>
              <w:top w:w="30" w:type="dxa"/>
              <w:left w:w="28" w:type="dxa"/>
              <w:bottom w:w="30" w:type="dxa"/>
              <w:right w:w="28" w:type="dxa"/>
            </w:tcMar>
          </w:tcPr>
          <w:p w14:paraId="43D2D5FD" w14:textId="77777777" w:rsidR="00544DF8" w:rsidRPr="00331650" w:rsidRDefault="00544DF8" w:rsidP="00331650">
            <w:pPr>
              <w:spacing w:line="360" w:lineRule="auto"/>
              <w:rPr>
                <w:b/>
                <w:lang w:val="es-PE"/>
              </w:rPr>
            </w:pPr>
            <w:r w:rsidRPr="00331650">
              <w:rPr>
                <w:b/>
                <w:lang w:val="es-PE"/>
              </w:rPr>
              <w:t>.414**</w:t>
            </w:r>
          </w:p>
        </w:tc>
        <w:tc>
          <w:tcPr>
            <w:tcW w:w="664" w:type="pct"/>
            <w:tcBorders>
              <w:top w:val="nil"/>
              <w:left w:val="nil"/>
              <w:bottom w:val="nil"/>
              <w:right w:val="nil"/>
            </w:tcBorders>
            <w:shd w:val="clear" w:color="auto" w:fill="FFFFFF"/>
            <w:tcMar>
              <w:top w:w="30" w:type="dxa"/>
              <w:left w:w="28" w:type="dxa"/>
              <w:bottom w:w="30" w:type="dxa"/>
              <w:right w:w="28" w:type="dxa"/>
            </w:tcMar>
          </w:tcPr>
          <w:p w14:paraId="0A6814F1" w14:textId="77777777" w:rsidR="00544DF8" w:rsidRPr="00331650" w:rsidRDefault="00544DF8" w:rsidP="00331650">
            <w:pPr>
              <w:spacing w:line="360" w:lineRule="auto"/>
              <w:rPr>
                <w:b/>
                <w:lang w:val="es-PE"/>
              </w:rPr>
            </w:pPr>
            <w:r w:rsidRPr="00331650">
              <w:rPr>
                <w:b/>
                <w:lang w:val="es-PE"/>
              </w:rPr>
              <w:t>.819**</w:t>
            </w:r>
          </w:p>
        </w:tc>
        <w:tc>
          <w:tcPr>
            <w:tcW w:w="664" w:type="pct"/>
            <w:tcBorders>
              <w:top w:val="nil"/>
              <w:left w:val="nil"/>
              <w:bottom w:val="nil"/>
              <w:right w:val="nil"/>
            </w:tcBorders>
            <w:shd w:val="clear" w:color="auto" w:fill="FFFFFF"/>
            <w:tcMar>
              <w:top w:w="30" w:type="dxa"/>
              <w:left w:w="28" w:type="dxa"/>
              <w:bottom w:w="30" w:type="dxa"/>
              <w:right w:w="28" w:type="dxa"/>
            </w:tcMar>
          </w:tcPr>
          <w:p w14:paraId="55F826B5" w14:textId="77777777" w:rsidR="00544DF8" w:rsidRPr="00331650" w:rsidRDefault="00544DF8" w:rsidP="00331650">
            <w:pPr>
              <w:spacing w:line="360" w:lineRule="auto"/>
              <w:rPr>
                <w:lang w:val="es-PE"/>
              </w:rPr>
            </w:pPr>
            <w:r w:rsidRPr="00331650">
              <w:rPr>
                <w:lang w:val="es-PE"/>
              </w:rPr>
              <w:t>1</w:t>
            </w:r>
          </w:p>
        </w:tc>
        <w:tc>
          <w:tcPr>
            <w:tcW w:w="663" w:type="pct"/>
            <w:tcBorders>
              <w:top w:val="nil"/>
              <w:left w:val="nil"/>
              <w:bottom w:val="nil"/>
              <w:right w:val="nil"/>
            </w:tcBorders>
            <w:shd w:val="clear" w:color="auto" w:fill="FFFFFF"/>
            <w:tcMar>
              <w:top w:w="30" w:type="dxa"/>
              <w:left w:w="28" w:type="dxa"/>
              <w:bottom w:w="30" w:type="dxa"/>
              <w:right w:w="28" w:type="dxa"/>
            </w:tcMar>
          </w:tcPr>
          <w:p w14:paraId="2BF1E0B2" w14:textId="77777777" w:rsidR="00544DF8" w:rsidRPr="00331650" w:rsidRDefault="00544DF8" w:rsidP="00331650">
            <w:pPr>
              <w:spacing w:line="360" w:lineRule="auto"/>
              <w:rPr>
                <w:lang w:val="es-PE"/>
              </w:rPr>
            </w:pPr>
          </w:p>
        </w:tc>
      </w:tr>
      <w:tr w:rsidR="00544DF8" w:rsidRPr="00331650" w14:paraId="2D30AB2F" w14:textId="77777777" w:rsidTr="00153594">
        <w:trPr>
          <w:cantSplit/>
          <w:trHeight w:val="317"/>
          <w:tblHeader/>
        </w:trPr>
        <w:tc>
          <w:tcPr>
            <w:tcW w:w="294" w:type="pct"/>
            <w:tcBorders>
              <w:top w:val="nil"/>
              <w:left w:val="nil"/>
              <w:bottom w:val="nil"/>
              <w:right w:val="nil"/>
            </w:tcBorders>
            <w:shd w:val="clear" w:color="auto" w:fill="FFFFFF"/>
          </w:tcPr>
          <w:p w14:paraId="07920C98" w14:textId="77777777" w:rsidR="00544DF8" w:rsidRPr="00331650" w:rsidRDefault="00544DF8" w:rsidP="00331650">
            <w:pPr>
              <w:spacing w:line="360" w:lineRule="auto"/>
              <w:rPr>
                <w:lang w:val="es-PE"/>
              </w:rPr>
            </w:pPr>
            <w:r w:rsidRPr="00331650">
              <w:rPr>
                <w:lang w:val="es-PE"/>
              </w:rPr>
              <w:t>4.</w:t>
            </w:r>
          </w:p>
        </w:tc>
        <w:tc>
          <w:tcPr>
            <w:tcW w:w="2051" w:type="pct"/>
            <w:tcBorders>
              <w:top w:val="nil"/>
              <w:left w:val="nil"/>
              <w:bottom w:val="nil"/>
              <w:right w:val="nil"/>
            </w:tcBorders>
            <w:shd w:val="clear" w:color="auto" w:fill="FFFFFF"/>
            <w:tcMar>
              <w:top w:w="30" w:type="dxa"/>
              <w:left w:w="30" w:type="dxa"/>
              <w:bottom w:w="30" w:type="dxa"/>
              <w:right w:w="30" w:type="dxa"/>
            </w:tcMar>
          </w:tcPr>
          <w:p w14:paraId="08F9D580" w14:textId="77777777" w:rsidR="00544DF8" w:rsidRPr="00331650" w:rsidRDefault="00544DF8" w:rsidP="00331650">
            <w:pPr>
              <w:spacing w:line="360" w:lineRule="auto"/>
              <w:rPr>
                <w:lang w:val="es-PE"/>
              </w:rPr>
            </w:pPr>
            <w:r w:rsidRPr="00331650">
              <w:rPr>
                <w:lang w:val="es-PE"/>
              </w:rPr>
              <w:t>Interés científico</w:t>
            </w:r>
          </w:p>
        </w:tc>
        <w:tc>
          <w:tcPr>
            <w:tcW w:w="664" w:type="pct"/>
            <w:tcBorders>
              <w:top w:val="nil"/>
              <w:left w:val="nil"/>
              <w:bottom w:val="nil"/>
              <w:right w:val="nil"/>
            </w:tcBorders>
            <w:shd w:val="clear" w:color="auto" w:fill="FFFFFF"/>
            <w:tcMar>
              <w:top w:w="30" w:type="dxa"/>
              <w:left w:w="28" w:type="dxa"/>
              <w:bottom w:w="30" w:type="dxa"/>
              <w:right w:w="28" w:type="dxa"/>
            </w:tcMar>
          </w:tcPr>
          <w:p w14:paraId="73803E67" w14:textId="77777777" w:rsidR="00544DF8" w:rsidRPr="00331650" w:rsidRDefault="00544DF8" w:rsidP="00331650">
            <w:pPr>
              <w:spacing w:line="360" w:lineRule="auto"/>
              <w:rPr>
                <w:b/>
                <w:lang w:val="es-PE"/>
              </w:rPr>
            </w:pPr>
            <w:r w:rsidRPr="00331650">
              <w:rPr>
                <w:b/>
                <w:lang w:val="es-PE"/>
              </w:rPr>
              <w:t>.383**</w:t>
            </w:r>
          </w:p>
        </w:tc>
        <w:tc>
          <w:tcPr>
            <w:tcW w:w="664" w:type="pct"/>
            <w:tcBorders>
              <w:top w:val="nil"/>
              <w:left w:val="nil"/>
              <w:bottom w:val="nil"/>
              <w:right w:val="nil"/>
            </w:tcBorders>
            <w:shd w:val="clear" w:color="auto" w:fill="FFFFFF"/>
            <w:tcMar>
              <w:top w:w="30" w:type="dxa"/>
              <w:left w:w="28" w:type="dxa"/>
              <w:bottom w:w="30" w:type="dxa"/>
              <w:right w:w="28" w:type="dxa"/>
            </w:tcMar>
          </w:tcPr>
          <w:p w14:paraId="19E6EA62" w14:textId="77777777" w:rsidR="00544DF8" w:rsidRPr="00331650" w:rsidRDefault="00544DF8" w:rsidP="00331650">
            <w:pPr>
              <w:spacing w:line="360" w:lineRule="auto"/>
              <w:rPr>
                <w:b/>
                <w:bCs/>
                <w:lang w:val="es-PE"/>
              </w:rPr>
            </w:pPr>
            <w:r w:rsidRPr="00331650">
              <w:rPr>
                <w:b/>
                <w:bCs/>
                <w:lang w:val="es-PE"/>
              </w:rPr>
              <w:t>.789**</w:t>
            </w:r>
          </w:p>
        </w:tc>
        <w:tc>
          <w:tcPr>
            <w:tcW w:w="664" w:type="pct"/>
            <w:tcBorders>
              <w:top w:val="nil"/>
              <w:left w:val="nil"/>
              <w:bottom w:val="nil"/>
              <w:right w:val="nil"/>
            </w:tcBorders>
            <w:shd w:val="clear" w:color="auto" w:fill="FFFFFF"/>
            <w:tcMar>
              <w:top w:w="30" w:type="dxa"/>
              <w:left w:w="28" w:type="dxa"/>
              <w:bottom w:w="30" w:type="dxa"/>
              <w:right w:w="28" w:type="dxa"/>
            </w:tcMar>
          </w:tcPr>
          <w:p w14:paraId="4ABA79E8" w14:textId="77777777" w:rsidR="00544DF8" w:rsidRPr="00331650" w:rsidRDefault="00544DF8" w:rsidP="00331650">
            <w:pPr>
              <w:spacing w:line="360" w:lineRule="auto"/>
              <w:rPr>
                <w:b/>
                <w:lang w:val="es-PE"/>
              </w:rPr>
            </w:pPr>
            <w:r w:rsidRPr="00331650">
              <w:rPr>
                <w:b/>
                <w:lang w:val="es-PE"/>
              </w:rPr>
              <w:t>.383**</w:t>
            </w:r>
          </w:p>
        </w:tc>
        <w:tc>
          <w:tcPr>
            <w:tcW w:w="663" w:type="pct"/>
            <w:tcBorders>
              <w:top w:val="nil"/>
              <w:left w:val="nil"/>
              <w:bottom w:val="nil"/>
              <w:right w:val="nil"/>
            </w:tcBorders>
            <w:shd w:val="clear" w:color="auto" w:fill="FFFFFF"/>
            <w:tcMar>
              <w:top w:w="30" w:type="dxa"/>
              <w:left w:w="28" w:type="dxa"/>
              <w:bottom w:w="30" w:type="dxa"/>
              <w:right w:w="28" w:type="dxa"/>
            </w:tcMar>
          </w:tcPr>
          <w:p w14:paraId="6EE39DFB" w14:textId="77777777" w:rsidR="00544DF8" w:rsidRPr="00331650" w:rsidRDefault="00544DF8" w:rsidP="00331650">
            <w:pPr>
              <w:spacing w:line="360" w:lineRule="auto"/>
              <w:rPr>
                <w:lang w:val="es-PE"/>
              </w:rPr>
            </w:pPr>
            <w:r w:rsidRPr="00331650">
              <w:rPr>
                <w:lang w:val="es-PE"/>
              </w:rPr>
              <w:t>1</w:t>
            </w:r>
          </w:p>
        </w:tc>
      </w:tr>
      <w:tr w:rsidR="00544DF8" w:rsidRPr="00331650" w14:paraId="5DC65BC2" w14:textId="77777777" w:rsidTr="00153594">
        <w:trPr>
          <w:cantSplit/>
          <w:trHeight w:val="243"/>
          <w:tblHeader/>
        </w:trPr>
        <w:tc>
          <w:tcPr>
            <w:tcW w:w="294" w:type="pct"/>
            <w:tcBorders>
              <w:top w:val="nil"/>
              <w:left w:val="nil"/>
              <w:bottom w:val="single" w:sz="4" w:space="0" w:color="auto"/>
              <w:right w:val="nil"/>
            </w:tcBorders>
            <w:shd w:val="clear" w:color="auto" w:fill="FFFFFF"/>
          </w:tcPr>
          <w:p w14:paraId="3F23ED6F" w14:textId="77777777" w:rsidR="00544DF8" w:rsidRPr="00331650" w:rsidRDefault="00544DF8" w:rsidP="00331650">
            <w:pPr>
              <w:spacing w:line="360" w:lineRule="auto"/>
              <w:rPr>
                <w:lang w:val="es-PE"/>
              </w:rPr>
            </w:pPr>
            <w:r w:rsidRPr="00331650">
              <w:rPr>
                <w:lang w:val="es-PE"/>
              </w:rPr>
              <w:t>5.</w:t>
            </w:r>
          </w:p>
        </w:tc>
        <w:tc>
          <w:tcPr>
            <w:tcW w:w="2051" w:type="pct"/>
            <w:tcBorders>
              <w:top w:val="nil"/>
              <w:left w:val="nil"/>
              <w:bottom w:val="single" w:sz="4" w:space="0" w:color="auto"/>
              <w:right w:val="nil"/>
            </w:tcBorders>
            <w:shd w:val="clear" w:color="auto" w:fill="FFFFFF"/>
            <w:tcMar>
              <w:top w:w="30" w:type="dxa"/>
              <w:left w:w="30" w:type="dxa"/>
              <w:bottom w:w="30" w:type="dxa"/>
              <w:right w:w="30" w:type="dxa"/>
            </w:tcMar>
          </w:tcPr>
          <w:p w14:paraId="6058A07A" w14:textId="77777777" w:rsidR="00544DF8" w:rsidRPr="00331650" w:rsidRDefault="00544DF8" w:rsidP="00331650">
            <w:pPr>
              <w:spacing w:line="360" w:lineRule="auto"/>
              <w:rPr>
                <w:lang w:val="es-PE"/>
              </w:rPr>
            </w:pPr>
            <w:r w:rsidRPr="00331650">
              <w:rPr>
                <w:lang w:val="es-PE"/>
              </w:rPr>
              <w:t>Docentes formadores</w:t>
            </w:r>
          </w:p>
        </w:tc>
        <w:tc>
          <w:tcPr>
            <w:tcW w:w="664" w:type="pct"/>
            <w:tcBorders>
              <w:top w:val="nil"/>
              <w:left w:val="nil"/>
              <w:bottom w:val="single" w:sz="4" w:space="0" w:color="auto"/>
              <w:right w:val="nil"/>
            </w:tcBorders>
            <w:shd w:val="clear" w:color="auto" w:fill="FFFFFF"/>
            <w:tcMar>
              <w:top w:w="30" w:type="dxa"/>
              <w:left w:w="28" w:type="dxa"/>
              <w:bottom w:w="30" w:type="dxa"/>
              <w:right w:w="28" w:type="dxa"/>
            </w:tcMar>
          </w:tcPr>
          <w:p w14:paraId="43114A67" w14:textId="77777777" w:rsidR="00544DF8" w:rsidRPr="00331650" w:rsidRDefault="00544DF8" w:rsidP="00331650">
            <w:pPr>
              <w:spacing w:line="360" w:lineRule="auto"/>
              <w:rPr>
                <w:b/>
                <w:bCs/>
                <w:lang w:val="es-PE"/>
              </w:rPr>
            </w:pPr>
            <w:r w:rsidRPr="00331650">
              <w:rPr>
                <w:b/>
                <w:bCs/>
                <w:lang w:val="es-PE"/>
              </w:rPr>
              <w:t>.339**</w:t>
            </w:r>
          </w:p>
        </w:tc>
        <w:tc>
          <w:tcPr>
            <w:tcW w:w="664" w:type="pct"/>
            <w:tcBorders>
              <w:top w:val="nil"/>
              <w:left w:val="nil"/>
              <w:bottom w:val="single" w:sz="4" w:space="0" w:color="auto"/>
              <w:right w:val="nil"/>
            </w:tcBorders>
            <w:shd w:val="clear" w:color="auto" w:fill="FFFFFF"/>
            <w:tcMar>
              <w:top w:w="30" w:type="dxa"/>
              <w:left w:w="28" w:type="dxa"/>
              <w:bottom w:w="30" w:type="dxa"/>
              <w:right w:w="28" w:type="dxa"/>
            </w:tcMar>
          </w:tcPr>
          <w:p w14:paraId="09602258" w14:textId="77777777" w:rsidR="00544DF8" w:rsidRPr="00331650" w:rsidRDefault="00544DF8" w:rsidP="00331650">
            <w:pPr>
              <w:spacing w:line="360" w:lineRule="auto"/>
              <w:rPr>
                <w:b/>
                <w:bCs/>
                <w:lang w:val="es-PE"/>
              </w:rPr>
            </w:pPr>
            <w:r w:rsidRPr="00331650">
              <w:rPr>
                <w:b/>
                <w:bCs/>
                <w:lang w:val="es-PE"/>
              </w:rPr>
              <w:t>.769**</w:t>
            </w:r>
          </w:p>
        </w:tc>
        <w:tc>
          <w:tcPr>
            <w:tcW w:w="664" w:type="pct"/>
            <w:tcBorders>
              <w:top w:val="nil"/>
              <w:left w:val="nil"/>
              <w:bottom w:val="single" w:sz="4" w:space="0" w:color="auto"/>
              <w:right w:val="nil"/>
            </w:tcBorders>
            <w:shd w:val="clear" w:color="auto" w:fill="FFFFFF"/>
            <w:tcMar>
              <w:top w:w="30" w:type="dxa"/>
              <w:left w:w="28" w:type="dxa"/>
              <w:bottom w:w="30" w:type="dxa"/>
              <w:right w:w="28" w:type="dxa"/>
            </w:tcMar>
          </w:tcPr>
          <w:p w14:paraId="4812440A" w14:textId="77777777" w:rsidR="00544DF8" w:rsidRPr="00331650" w:rsidRDefault="00544DF8" w:rsidP="00331650">
            <w:pPr>
              <w:spacing w:line="360" w:lineRule="auto"/>
              <w:rPr>
                <w:b/>
                <w:bCs/>
                <w:lang w:val="es-PE"/>
              </w:rPr>
            </w:pPr>
            <w:r w:rsidRPr="00331650">
              <w:rPr>
                <w:b/>
                <w:bCs/>
                <w:lang w:val="es-PE"/>
              </w:rPr>
              <w:t>.546**</w:t>
            </w:r>
          </w:p>
        </w:tc>
        <w:tc>
          <w:tcPr>
            <w:tcW w:w="663" w:type="pct"/>
            <w:tcBorders>
              <w:top w:val="nil"/>
              <w:left w:val="nil"/>
              <w:bottom w:val="single" w:sz="4" w:space="0" w:color="auto"/>
              <w:right w:val="nil"/>
            </w:tcBorders>
            <w:shd w:val="clear" w:color="auto" w:fill="FFFFFF"/>
            <w:tcMar>
              <w:top w:w="30" w:type="dxa"/>
              <w:left w:w="28" w:type="dxa"/>
              <w:bottom w:w="30" w:type="dxa"/>
              <w:right w:w="28" w:type="dxa"/>
            </w:tcMar>
          </w:tcPr>
          <w:p w14:paraId="7FC904B4" w14:textId="77777777" w:rsidR="00544DF8" w:rsidRPr="00331650" w:rsidRDefault="00544DF8" w:rsidP="00331650">
            <w:pPr>
              <w:spacing w:line="360" w:lineRule="auto"/>
              <w:rPr>
                <w:b/>
                <w:bCs/>
                <w:lang w:val="es-PE"/>
              </w:rPr>
            </w:pPr>
            <w:r w:rsidRPr="00331650">
              <w:rPr>
                <w:b/>
                <w:bCs/>
                <w:lang w:val="es-PE"/>
              </w:rPr>
              <w:t>.419**</w:t>
            </w:r>
          </w:p>
        </w:tc>
      </w:tr>
      <w:tr w:rsidR="00544DF8" w:rsidRPr="00331650" w14:paraId="2C7E3F1D" w14:textId="77777777" w:rsidTr="00153594">
        <w:trPr>
          <w:cantSplit/>
          <w:trHeight w:val="243"/>
          <w:tblHeader/>
        </w:trPr>
        <w:tc>
          <w:tcPr>
            <w:tcW w:w="5000" w:type="pct"/>
            <w:gridSpan w:val="6"/>
            <w:tcBorders>
              <w:top w:val="single" w:sz="4" w:space="0" w:color="auto"/>
              <w:left w:val="nil"/>
              <w:bottom w:val="nil"/>
              <w:right w:val="nil"/>
            </w:tcBorders>
            <w:shd w:val="clear" w:color="auto" w:fill="FFFFFF"/>
          </w:tcPr>
          <w:p w14:paraId="1DBB10BF" w14:textId="77777777" w:rsidR="00544DF8" w:rsidRPr="00331650" w:rsidRDefault="00544DF8" w:rsidP="00331650">
            <w:pPr>
              <w:spacing w:line="360" w:lineRule="auto"/>
              <w:rPr>
                <w:lang w:val="es-PE"/>
              </w:rPr>
            </w:pPr>
            <w:r w:rsidRPr="00331650">
              <w:rPr>
                <w:i/>
                <w:iCs/>
                <w:lang w:val="es-PE"/>
              </w:rPr>
              <w:t>Nota:</w:t>
            </w:r>
            <w:r w:rsidRPr="00331650">
              <w:rPr>
                <w:lang w:val="es-PE"/>
              </w:rPr>
              <w:t xml:space="preserve"> </w:t>
            </w:r>
            <w:r w:rsidRPr="00331650">
              <w:rPr>
                <w:lang w:val="es-ES"/>
              </w:rPr>
              <w:t xml:space="preserve">** </w:t>
            </w:r>
            <w:r w:rsidRPr="00331650">
              <w:rPr>
                <w:i/>
                <w:iCs/>
                <w:lang w:val="es-ES"/>
              </w:rPr>
              <w:t>p &lt;</w:t>
            </w:r>
            <w:r w:rsidRPr="00331650">
              <w:rPr>
                <w:lang w:val="es-ES"/>
              </w:rPr>
              <w:t xml:space="preserve"> .01; </w:t>
            </w:r>
            <w:r w:rsidRPr="00331650">
              <w:rPr>
                <w:lang w:val="es-PE"/>
              </w:rPr>
              <w:t>negrita: tamaño del efecto entre el rango moderado-medio (|</w:t>
            </w:r>
            <w:r w:rsidRPr="00331650">
              <w:rPr>
                <w:i/>
                <w:lang w:val="es-PE"/>
              </w:rPr>
              <w:t>r|</w:t>
            </w:r>
            <w:r w:rsidRPr="00331650">
              <w:rPr>
                <w:lang w:val="es-PE"/>
              </w:rPr>
              <w:t>&gt;0.24) y grande-alto (|</w:t>
            </w:r>
            <w:r w:rsidRPr="00331650">
              <w:rPr>
                <w:i/>
                <w:lang w:val="es-PE"/>
              </w:rPr>
              <w:t>r|</w:t>
            </w:r>
            <w:r w:rsidRPr="00331650">
              <w:rPr>
                <w:lang w:val="es-PE"/>
              </w:rPr>
              <w:t>&gt;0.37).</w:t>
            </w:r>
          </w:p>
        </w:tc>
      </w:tr>
    </w:tbl>
    <w:p w14:paraId="220C813D" w14:textId="1FFB5965" w:rsidR="00CE7D65" w:rsidRPr="00331650" w:rsidRDefault="00CE7D65" w:rsidP="00331650">
      <w:pPr>
        <w:pStyle w:val="Ttulosinternos"/>
        <w:spacing w:line="360" w:lineRule="auto"/>
        <w:rPr>
          <w:lang w:val="es-ES_tradnl"/>
        </w:rPr>
      </w:pPr>
      <w:r w:rsidRPr="00331650">
        <w:rPr>
          <w:lang w:val="es-ES_tradnl"/>
        </w:rPr>
        <w:t>Discusi</w:t>
      </w:r>
      <w:r w:rsidR="00E23C9E" w:rsidRPr="00331650">
        <w:rPr>
          <w:lang w:val="es-ES_tradnl"/>
        </w:rPr>
        <w:t>ó</w:t>
      </w:r>
      <w:r w:rsidRPr="00331650">
        <w:rPr>
          <w:lang w:val="es-ES_tradnl"/>
        </w:rPr>
        <w:t>n</w:t>
      </w:r>
    </w:p>
    <w:p w14:paraId="384125D6" w14:textId="77777777" w:rsidR="00771DC7" w:rsidRPr="00331650" w:rsidRDefault="00771DC7" w:rsidP="00331650">
      <w:pPr>
        <w:pStyle w:val="Prrafocomn"/>
        <w:rPr>
          <w:lang w:val="es-ES_tradnl"/>
        </w:rPr>
      </w:pPr>
      <w:r w:rsidRPr="00331650">
        <w:rPr>
          <w:lang w:val="es-ES_tradnl"/>
        </w:rPr>
        <w:t>Los objetivos de este estudio fueron describir las actitudes hacia la investigación científica y la estadística en estudiantes de psicología de una universidad privada de Lima Metropolitana; explorar posibles diferencias en el nivel de estas actitudes, según la experiencia previa en cursos relacionados a estas materias; y analizar la relación entre ambas actitudes. En ese sentido, los resultados encontrados permiten señalar que, en términos generales, los estudiantes de psicología poseen actitudes positivas hacia la investigación científica y la estadística; existen algunas diferencias en los niveles de estas actitudes, según la experiencia previa en cursos relacionados y, por último, existe una importante asociación entre estas dos variables.</w:t>
      </w:r>
    </w:p>
    <w:p w14:paraId="3655662C" w14:textId="77777777" w:rsidR="00771DC7" w:rsidRPr="00331650" w:rsidRDefault="00771DC7" w:rsidP="00331650">
      <w:pPr>
        <w:pStyle w:val="Prrafocomn"/>
        <w:rPr>
          <w:lang w:val="es-ES_tradnl"/>
        </w:rPr>
      </w:pPr>
      <w:r w:rsidRPr="00331650">
        <w:rPr>
          <w:lang w:val="es-ES_tradnl"/>
        </w:rPr>
        <w:t xml:space="preserve">Estos resultados son coherentes con otros estudios que indican que los estudiantes de psicología poseen actitudes positivas hacia la investigación (De la Cruz, 2013; Rosario et al., 2016; Villamizar et al., 2016) y la estadística (Carmona et al., 2005; Comas et al., 2017; Escalante et al., 2012), respectivamente. En el caso de la investigación, tanto las actitudes más favorables como las menos favorables tienen que ver con la dimensión de actitud hacia la formación científica. Sin embargo, las actitudes más favorables aluden a la importancia de la investigación para generar nuevos conocimientos y obtener beneficios a partir de la aplicación de los mismos, así como a la </w:t>
      </w:r>
      <w:r w:rsidRPr="00331650">
        <w:rPr>
          <w:lang w:val="es-ES_tradnl"/>
        </w:rPr>
        <w:lastRenderedPageBreak/>
        <w:t>responsabilidad de realizar el propio trabajo de investigación. En tanto que, las actitudes menos favorables se refieren a una suerte de falta de confianza o creencia que la propia formación es de un nivel insuficiente para afrontar la realización de una investigación y, en consecuencia, seguir dependiendo de los conocimientos generados en otros contextos culturales. Esto se conecta con otros estudios que dan cuenta de las dificultades que presentan los estudiantes de psicología para realizar una tesis o investigación (</w:t>
      </w:r>
      <w:proofErr w:type="spellStart"/>
      <w:r w:rsidRPr="00331650">
        <w:rPr>
          <w:lang w:val="es-ES_tradnl"/>
        </w:rPr>
        <w:t>Aiquipa</w:t>
      </w:r>
      <w:proofErr w:type="spellEnd"/>
      <w:r w:rsidRPr="00331650">
        <w:rPr>
          <w:lang w:val="es-ES_tradnl"/>
        </w:rPr>
        <w:t xml:space="preserve"> et al., 2018; Hernández et al., 2019; León, 2016).</w:t>
      </w:r>
    </w:p>
    <w:p w14:paraId="053D8140" w14:textId="77777777" w:rsidR="00771DC7" w:rsidRPr="00331650" w:rsidRDefault="00771DC7" w:rsidP="00331650">
      <w:pPr>
        <w:pStyle w:val="Prrafocomn"/>
        <w:rPr>
          <w:lang w:val="es-ES_tradnl"/>
        </w:rPr>
      </w:pPr>
      <w:r w:rsidRPr="00331650">
        <w:rPr>
          <w:lang w:val="es-ES_tradnl"/>
        </w:rPr>
        <w:t>En el caso de la estadística, las actitudes más favorables tienen que ver con la importancia, utilidad, gusto y competencia en esta disciplina. En tanto que las actitudes menos favorables aluden a la dificultad que supone su aprendizaje. Varios estudios señalan que, a pesar de tener actitudes favorables hacia la estadística, la dimensión de dificultad es el aspecto peor valorado por los estudiantes de psicología (Carmona et al., 2005; Escalante et al., 2012; Griffith et al., 2012). Esta dificultad asociada a la estadística podría estar influenciada por experiencias previas y calificaciones en matemática o creencias que se transmiten entre los propios estudiantes acerca de los cursos de estadística. De manera que los esfuerzos docentes deberían enfocarse a tratar este aspecto.</w:t>
      </w:r>
    </w:p>
    <w:p w14:paraId="239430DE" w14:textId="77777777" w:rsidR="00771DC7" w:rsidRPr="00331650" w:rsidRDefault="00771DC7" w:rsidP="00331650">
      <w:pPr>
        <w:pStyle w:val="Prrafocomn"/>
        <w:rPr>
          <w:lang w:val="es-ES_tradnl"/>
        </w:rPr>
      </w:pPr>
      <w:r w:rsidRPr="00331650">
        <w:rPr>
          <w:lang w:val="es-ES_tradnl"/>
        </w:rPr>
        <w:t xml:space="preserve">Por otro lado, la influencia de la experiencia previa en cursos relacionados a la investigación y estadística tuvieron un efecto diferencial sobre estas actitudes. Los cursos previos de estadística tuvieron un efecto grande sobre el nivel de actitudes hacia esta disciplina. Es decir, aquellos estudiantes que anteriormente habían llevado algún curso de estadística tuvieron actitudes más favorables hacia esta materia (Carmona et al., 2005; Comas et al., 2017; </w:t>
      </w:r>
      <w:proofErr w:type="spellStart"/>
      <w:r w:rsidRPr="00331650">
        <w:rPr>
          <w:lang w:val="es-ES_tradnl"/>
        </w:rPr>
        <w:t>Dempster</w:t>
      </w:r>
      <w:proofErr w:type="spellEnd"/>
      <w:r w:rsidRPr="00331650">
        <w:rPr>
          <w:lang w:val="es-ES_tradnl"/>
        </w:rPr>
        <w:t xml:space="preserve"> &amp; </w:t>
      </w:r>
      <w:proofErr w:type="spellStart"/>
      <w:r w:rsidRPr="00331650">
        <w:rPr>
          <w:lang w:val="es-ES_tradnl"/>
        </w:rPr>
        <w:t>McCorry</w:t>
      </w:r>
      <w:proofErr w:type="spellEnd"/>
      <w:r w:rsidRPr="00331650">
        <w:rPr>
          <w:lang w:val="es-ES_tradnl"/>
        </w:rPr>
        <w:t>, 2009). Por otro lado, los cursos previos relacionados a la investigación tuvieron un efecto mediano sobre el componente de formación en investigación. Es decir, que la experiencia previa en este caso influye principalmente en las actitudes que poseen los estudiantes sobre su propia formación en investigación y no tanto sobre las actitudes hacia el interés científico y los docentes formadores.</w:t>
      </w:r>
    </w:p>
    <w:p w14:paraId="07238C78" w14:textId="77777777" w:rsidR="00771DC7" w:rsidRPr="00331650" w:rsidRDefault="00771DC7" w:rsidP="00331650">
      <w:pPr>
        <w:pStyle w:val="Prrafocomn"/>
        <w:rPr>
          <w:lang w:val="es-ES_tradnl"/>
        </w:rPr>
      </w:pPr>
      <w:r w:rsidRPr="00331650">
        <w:rPr>
          <w:lang w:val="es-ES_tradnl"/>
        </w:rPr>
        <w:t>Las actitudes hacia la investigación científica y la estadística muestran una alta correlación. Es decir, ambas variables se encuentran íntimamente relacionadas. Esto se refleja en el hecho de que muchos estudiantes presentan dificultades con los métodos cuantitativos y la estadística al mismo tiempo (</w:t>
      </w:r>
      <w:proofErr w:type="spellStart"/>
      <w:r w:rsidRPr="00331650">
        <w:rPr>
          <w:lang w:val="es-ES_tradnl"/>
        </w:rPr>
        <w:t>Murtonen</w:t>
      </w:r>
      <w:proofErr w:type="spellEnd"/>
      <w:r w:rsidRPr="00331650">
        <w:rPr>
          <w:lang w:val="es-ES_tradnl"/>
        </w:rPr>
        <w:t xml:space="preserve"> &amp; </w:t>
      </w:r>
      <w:proofErr w:type="spellStart"/>
      <w:r w:rsidRPr="00331650">
        <w:rPr>
          <w:lang w:val="es-ES_tradnl"/>
        </w:rPr>
        <w:t>Lehtinen</w:t>
      </w:r>
      <w:proofErr w:type="spellEnd"/>
      <w:r w:rsidRPr="00331650">
        <w:rPr>
          <w:lang w:val="es-ES_tradnl"/>
        </w:rPr>
        <w:t xml:space="preserve">, 2003). Si bien es cierto, la estadística a menudo se considera más desafiante que los métodos de investigación, estos son una de las bases del campo y contienen conceptos necesarios para usar e interpretar apropiadamente el análisis de datos. De tal manera, </w:t>
      </w:r>
      <w:r w:rsidRPr="00331650">
        <w:rPr>
          <w:lang w:val="es-ES_tradnl"/>
        </w:rPr>
        <w:lastRenderedPageBreak/>
        <w:t>que un mayor nivel de actitudes hacia la investigación científica se corresponde con un mayor nivel de actitudes hacia la estadística.</w:t>
      </w:r>
    </w:p>
    <w:p w14:paraId="79D08692" w14:textId="77777777" w:rsidR="00771DC7" w:rsidRPr="00331650" w:rsidRDefault="00771DC7" w:rsidP="00331650">
      <w:pPr>
        <w:pStyle w:val="Prrafocomn"/>
        <w:rPr>
          <w:lang w:val="es-ES_tradnl"/>
        </w:rPr>
      </w:pPr>
      <w:r w:rsidRPr="00331650">
        <w:rPr>
          <w:lang w:val="es-ES_tradnl"/>
        </w:rPr>
        <w:t>Las limitaciones de este estudio tienen que ver con el tamaño de la muestra y el tipo de muestreo no probabilístico que dificultan la generalización de estos resultados. Futuras investigaciones podrían superar estas limitaciones e incluir otras variables relevantes que puedan explicar las diferencias en el rendimiento académico en cursos de metodología de la investigación y estadística y, posteriormente, evaluar la eficacia de estrategias dirigidas no solo a mejorar el rendimiento académico de los estudiantes de psicología en estos cursos, sino también a evaluar su impacto en la producción de investigaciones a nivel estudiantil.</w:t>
      </w:r>
    </w:p>
    <w:p w14:paraId="4FC78AF8" w14:textId="77777777" w:rsidR="00771DC7" w:rsidRPr="00331650" w:rsidRDefault="00771DC7" w:rsidP="00331650">
      <w:pPr>
        <w:pStyle w:val="Prrafocomn"/>
        <w:rPr>
          <w:lang w:val="es-ES_tradnl"/>
        </w:rPr>
      </w:pPr>
      <w:r w:rsidRPr="00331650">
        <w:rPr>
          <w:lang w:val="es-ES_tradnl"/>
        </w:rPr>
        <w:t xml:space="preserve">Si bien es cierto, el contexto universitario actual es todavía de transición hacia la acreditación de estándares mínimos de calidad educativa y a la promoción de la investigación científica en las universidades peruanas, y que hacen falta muchos cambios estructurales y culturales en este proceso, es importante poder aprovechar este periodo para impulsar la formación en investigación. Una de las posibles vías para lograr este objetivo es promover actitudes favorables hacia la investigación y la estadística entre los estudiantes universitarios. </w:t>
      </w:r>
    </w:p>
    <w:p w14:paraId="352B36B8" w14:textId="77777777" w:rsidR="00771DC7" w:rsidRPr="00331650" w:rsidRDefault="00771DC7" w:rsidP="00331650">
      <w:pPr>
        <w:pStyle w:val="Prrafocomn"/>
        <w:rPr>
          <w:lang w:val="es-ES_tradnl"/>
        </w:rPr>
      </w:pPr>
      <w:r w:rsidRPr="00331650">
        <w:rPr>
          <w:lang w:val="es-ES_tradnl"/>
        </w:rPr>
        <w:t>Hoy en día, la gran cantidad de información basada en la investigación y el análisis estadístico demanda habilidades académicas necesarias para poder manejarla. Los estudiantes que experimentan ansiedad o tienen una orientación negativa hacia ciertos tipos de investigación o información no están en la mejor situación posible para afrontar los requerimientos de estas tareas (</w:t>
      </w:r>
      <w:proofErr w:type="spellStart"/>
      <w:r w:rsidRPr="00331650">
        <w:rPr>
          <w:lang w:val="es-ES_tradnl"/>
        </w:rPr>
        <w:t>Murtonen</w:t>
      </w:r>
      <w:proofErr w:type="spellEnd"/>
      <w:r w:rsidRPr="00331650">
        <w:rPr>
          <w:lang w:val="es-ES_tradnl"/>
        </w:rPr>
        <w:t xml:space="preserve">, 2005). Una interesante propuesta desarrollada por </w:t>
      </w:r>
      <w:proofErr w:type="spellStart"/>
      <w:r w:rsidRPr="00331650">
        <w:rPr>
          <w:lang w:val="es-ES_tradnl"/>
        </w:rPr>
        <w:t>Gelso</w:t>
      </w:r>
      <w:proofErr w:type="spellEnd"/>
      <w:r w:rsidRPr="00331650">
        <w:rPr>
          <w:lang w:val="es-ES_tradnl"/>
        </w:rPr>
        <w:t xml:space="preserve"> et al. (1996), en el contexto de un ambiente de entrenamiento de investigación en postgrado, identifica seis factores que influyen en las actitudes hacia la investigación científica y en la participación en esta: (a) cómo los profesores modelan los comportamientos y actitudes de investigación; (b) cómo se refuerza la actividad científica en el programa; (c) oportunidades para la participación de los estudiantes en la investigación; (d) la idea de que toda investigación es defectuosa y limitada; (e) la variedad de metodologías y enfoques a los que están expuestos los estudiantes; y (f) demostración de que la ciencia y la práctica aplicada pueden utilizarse juntas.</w:t>
      </w:r>
    </w:p>
    <w:p w14:paraId="13FA8237" w14:textId="3AA424F6" w:rsidR="007E3B8D" w:rsidRPr="00331650" w:rsidRDefault="00771DC7" w:rsidP="00331650">
      <w:pPr>
        <w:pStyle w:val="Prrafocomn"/>
        <w:rPr>
          <w:lang w:val="es-PE"/>
        </w:rPr>
      </w:pPr>
      <w:r w:rsidRPr="00331650">
        <w:rPr>
          <w:lang w:val="es-ES_tradnl"/>
        </w:rPr>
        <w:t>Estos autores sugieren que estos aspectos impactan en las actitudes de los estudiantes hacia la investigación, las cuales a su vez influyen en su inclinación de conducir o involucrarse en tareas de investigación. Este tipo de propuestas podrían evaluarse y aplicarse en el contexto de formación en investigación en psicología.</w:t>
      </w:r>
      <w:r w:rsidR="007E3B8D" w:rsidRPr="00331650">
        <w:rPr>
          <w:lang w:val="es-PE"/>
        </w:rPr>
        <w:br w:type="page"/>
      </w:r>
    </w:p>
    <w:p w14:paraId="6CD8B4A8" w14:textId="3D7FF6F6" w:rsidR="006F7E7E" w:rsidRPr="00331650" w:rsidRDefault="00CE7D65" w:rsidP="00331650">
      <w:pPr>
        <w:pStyle w:val="Ttulosinternos"/>
        <w:spacing w:line="360" w:lineRule="auto"/>
        <w:rPr>
          <w:lang w:val="es-PE"/>
        </w:rPr>
      </w:pPr>
      <w:r w:rsidRPr="00331650">
        <w:rPr>
          <w:lang w:val="es-PE"/>
        </w:rPr>
        <w:lastRenderedPageBreak/>
        <w:t>Referenc</w:t>
      </w:r>
      <w:r w:rsidR="00E23C9E" w:rsidRPr="00331650">
        <w:rPr>
          <w:lang w:val="es-PE"/>
        </w:rPr>
        <w:t>ias</w:t>
      </w:r>
    </w:p>
    <w:p w14:paraId="0FC14785" w14:textId="736B8900"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Aiquipa, J. J., Ramos, C. M., Curay, R., &amp; Guizado, L. L. (2018). Factores implicados para realizar o no realizar tesis en estudiantes de psicología. </w:t>
      </w:r>
      <w:r w:rsidRPr="00331650">
        <w:rPr>
          <w:i/>
          <w:iCs/>
          <w:noProof/>
        </w:rPr>
        <w:t>Propósitos y Representaciones</w:t>
      </w:r>
      <w:r w:rsidRPr="00331650">
        <w:rPr>
          <w:noProof/>
        </w:rPr>
        <w:t xml:space="preserve">, </w:t>
      </w:r>
      <w:r w:rsidRPr="00331650">
        <w:rPr>
          <w:i/>
          <w:iCs/>
          <w:noProof/>
        </w:rPr>
        <w:t>6</w:t>
      </w:r>
      <w:r w:rsidRPr="00331650">
        <w:rPr>
          <w:noProof/>
        </w:rPr>
        <w:t xml:space="preserve">(1), 21–52. doi: </w:t>
      </w:r>
      <w:hyperlink r:id="rId11" w:history="1">
        <w:r w:rsidR="00E918A8" w:rsidRPr="00331650">
          <w:rPr>
            <w:rStyle w:val="Hipervnculo"/>
            <w:noProof/>
          </w:rPr>
          <w:t>https://doi.org/10.20511/pyr2018.v6n1.180</w:t>
        </w:r>
      </w:hyperlink>
      <w:r w:rsidR="00E918A8" w:rsidRPr="00331650">
        <w:rPr>
          <w:noProof/>
        </w:rPr>
        <w:t xml:space="preserve"> </w:t>
      </w:r>
    </w:p>
    <w:p w14:paraId="04E163BB" w14:textId="77777777"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rPr>
        <w:t xml:space="preserve">Alarcón, R. (2011). </w:t>
      </w:r>
      <w:r w:rsidRPr="00331650">
        <w:rPr>
          <w:i/>
          <w:iCs/>
          <w:noProof/>
        </w:rPr>
        <w:t>Ensayos sobre psicología contemporánea</w:t>
      </w:r>
      <w:r w:rsidRPr="00331650">
        <w:rPr>
          <w:noProof/>
        </w:rPr>
        <w:t xml:space="preserve">. </w:t>
      </w:r>
      <w:r w:rsidRPr="00331650">
        <w:rPr>
          <w:noProof/>
          <w:lang w:val="es-PE"/>
        </w:rPr>
        <w:t>Lima: Universidad Ricardo Palma/ Editorial Universitaria.</w:t>
      </w:r>
    </w:p>
    <w:p w14:paraId="55BBA911" w14:textId="574BB753"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Aldana, G. M., Babativa, D. A., Caraballo, G. J., &amp; Rey, C. A. (2020). Escala de actitudes hacia la investigación (EACIN): Evaluación de sus propiedades psicométricas en una muestra colombiana. </w:t>
      </w:r>
      <w:r w:rsidRPr="00331650">
        <w:rPr>
          <w:i/>
          <w:iCs/>
          <w:noProof/>
        </w:rPr>
        <w:t>Revista CES Psicología</w:t>
      </w:r>
      <w:r w:rsidRPr="00331650">
        <w:rPr>
          <w:noProof/>
        </w:rPr>
        <w:t xml:space="preserve">, </w:t>
      </w:r>
      <w:r w:rsidRPr="00331650">
        <w:rPr>
          <w:i/>
          <w:iCs/>
          <w:noProof/>
        </w:rPr>
        <w:t>13</w:t>
      </w:r>
      <w:r w:rsidRPr="00331650">
        <w:rPr>
          <w:noProof/>
        </w:rPr>
        <w:t xml:space="preserve">(1), 89–103. doi: </w:t>
      </w:r>
      <w:hyperlink r:id="rId12" w:history="1">
        <w:r w:rsidR="00E918A8" w:rsidRPr="00331650">
          <w:rPr>
            <w:rStyle w:val="Hipervnculo"/>
            <w:noProof/>
          </w:rPr>
          <w:t>https://doi.org/10.21615/cesp.13.1.6</w:t>
        </w:r>
      </w:hyperlink>
      <w:r w:rsidR="00E918A8" w:rsidRPr="00331650">
        <w:rPr>
          <w:noProof/>
        </w:rPr>
        <w:t xml:space="preserve"> </w:t>
      </w:r>
    </w:p>
    <w:p w14:paraId="1B51CA7E" w14:textId="5C0EDCA1"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Aparicio, A. S., &amp; Bazán, J. L. (2006). Actitud y rendimiento en estadística en profesores peruanos. </w:t>
      </w:r>
      <w:r w:rsidRPr="00331650">
        <w:rPr>
          <w:i/>
          <w:iCs/>
          <w:noProof/>
        </w:rPr>
        <w:t>Acta Latinoamericana de Matemática Educativa</w:t>
      </w:r>
      <w:r w:rsidRPr="00331650">
        <w:rPr>
          <w:noProof/>
        </w:rPr>
        <w:t xml:space="preserve">, </w:t>
      </w:r>
      <w:r w:rsidRPr="00331650">
        <w:rPr>
          <w:i/>
          <w:iCs/>
          <w:noProof/>
        </w:rPr>
        <w:t>19</w:t>
      </w:r>
      <w:r w:rsidRPr="00331650">
        <w:rPr>
          <w:noProof/>
        </w:rPr>
        <w:t xml:space="preserve">, 644–650. Recuperado de </w:t>
      </w:r>
      <w:hyperlink r:id="rId13" w:history="1">
        <w:r w:rsidR="00E918A8" w:rsidRPr="00331650">
          <w:rPr>
            <w:rStyle w:val="Hipervnculo"/>
            <w:noProof/>
          </w:rPr>
          <w:t>http://funes.uniandes.edu.co/5599/1/AparicioActitudAlme2006.pdf</w:t>
        </w:r>
      </w:hyperlink>
      <w:r w:rsidR="00E918A8" w:rsidRPr="00331650">
        <w:rPr>
          <w:noProof/>
        </w:rPr>
        <w:t xml:space="preserve"> </w:t>
      </w:r>
    </w:p>
    <w:p w14:paraId="2BD20B08" w14:textId="2B5764CB"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rPr>
        <w:t xml:space="preserve">Batanero, C., Vera, O., &amp; Díaz, C. (2012). Dificultades de estudiantes de psicología en la comprensión del contraste de hipótesis. </w:t>
      </w:r>
      <w:r w:rsidRPr="00331650">
        <w:rPr>
          <w:i/>
          <w:iCs/>
          <w:noProof/>
        </w:rPr>
        <w:t>Números. Revista de Didáctica de Las Matemáticas</w:t>
      </w:r>
      <w:r w:rsidRPr="00331650">
        <w:rPr>
          <w:noProof/>
        </w:rPr>
        <w:t xml:space="preserve">, </w:t>
      </w:r>
      <w:r w:rsidRPr="00331650">
        <w:rPr>
          <w:i/>
          <w:iCs/>
          <w:noProof/>
        </w:rPr>
        <w:t>80</w:t>
      </w:r>
      <w:r w:rsidRPr="00331650">
        <w:rPr>
          <w:noProof/>
        </w:rPr>
        <w:t xml:space="preserve">, 91–101. </w:t>
      </w:r>
      <w:r w:rsidRPr="00331650">
        <w:rPr>
          <w:noProof/>
          <w:lang w:val="es-PE"/>
        </w:rPr>
        <w:t xml:space="preserve">Recuperado de </w:t>
      </w:r>
      <w:hyperlink r:id="rId14" w:history="1">
        <w:r w:rsidR="00E918A8" w:rsidRPr="00331650">
          <w:rPr>
            <w:rStyle w:val="Hipervnculo"/>
            <w:noProof/>
            <w:lang w:val="es-PE"/>
          </w:rPr>
          <w:t>http://www.sinewton.org/numeros/numeros/80/Articulos_01.pdf</w:t>
        </w:r>
      </w:hyperlink>
      <w:r w:rsidR="00E918A8" w:rsidRPr="00331650">
        <w:rPr>
          <w:noProof/>
          <w:lang w:val="es-PE"/>
        </w:rPr>
        <w:t xml:space="preserve"> </w:t>
      </w:r>
    </w:p>
    <w:p w14:paraId="33FE01C8" w14:textId="4471C27B"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Bourne, V., &amp; Nesbit, R. (2018). Do attitudes towards statistics influence the decision to study psychology at degree level? A pilot investigation. </w:t>
      </w:r>
      <w:r w:rsidRPr="00331650">
        <w:rPr>
          <w:i/>
          <w:iCs/>
          <w:noProof/>
          <w:lang w:val="en-US"/>
        </w:rPr>
        <w:t>Psychology Teaching Review</w:t>
      </w:r>
      <w:r w:rsidRPr="00331650">
        <w:rPr>
          <w:noProof/>
          <w:lang w:val="en-US"/>
        </w:rPr>
        <w:t xml:space="preserve">, </w:t>
      </w:r>
      <w:r w:rsidRPr="00331650">
        <w:rPr>
          <w:i/>
          <w:iCs/>
          <w:noProof/>
          <w:lang w:val="en-US"/>
        </w:rPr>
        <w:t>24</w:t>
      </w:r>
      <w:r w:rsidRPr="00331650">
        <w:rPr>
          <w:noProof/>
          <w:lang w:val="en-US"/>
        </w:rPr>
        <w:t xml:space="preserve">(2), 55–63. Recuperado de </w:t>
      </w:r>
      <w:hyperlink r:id="rId15" w:history="1">
        <w:r w:rsidR="00E918A8" w:rsidRPr="00331650">
          <w:rPr>
            <w:rStyle w:val="Hipervnculo"/>
            <w:noProof/>
            <w:lang w:val="en-US"/>
          </w:rPr>
          <w:t>https://files.eric.ed.gov/fulltext/EJ1196496.pdf</w:t>
        </w:r>
      </w:hyperlink>
      <w:r w:rsidR="00E918A8" w:rsidRPr="00331650">
        <w:rPr>
          <w:noProof/>
          <w:lang w:val="en-US"/>
        </w:rPr>
        <w:t xml:space="preserve"> </w:t>
      </w:r>
    </w:p>
    <w:p w14:paraId="32972143" w14:textId="4B126D2B"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Burga, A. (2010). Valoración de objetivos en la enseñanza de la estadística en estudiantes de Psicología. </w:t>
      </w:r>
      <w:r w:rsidRPr="00331650">
        <w:rPr>
          <w:i/>
          <w:iCs/>
          <w:noProof/>
        </w:rPr>
        <w:t>Persona</w:t>
      </w:r>
      <w:r w:rsidRPr="00331650">
        <w:rPr>
          <w:noProof/>
        </w:rPr>
        <w:t xml:space="preserve">, </w:t>
      </w:r>
      <w:r w:rsidRPr="00331650">
        <w:rPr>
          <w:i/>
          <w:iCs/>
          <w:noProof/>
        </w:rPr>
        <w:t>13</w:t>
      </w:r>
      <w:r w:rsidRPr="00331650">
        <w:rPr>
          <w:noProof/>
        </w:rPr>
        <w:t xml:space="preserve">, 111–124. doi: </w:t>
      </w:r>
      <w:hyperlink r:id="rId16" w:history="1">
        <w:r w:rsidR="00E918A8" w:rsidRPr="00331650">
          <w:rPr>
            <w:rStyle w:val="Hipervnculo"/>
            <w:noProof/>
          </w:rPr>
          <w:t>https://doi.org/10.26439/persona2010.n013.267</w:t>
        </w:r>
      </w:hyperlink>
      <w:r w:rsidR="00E918A8" w:rsidRPr="00331650">
        <w:rPr>
          <w:noProof/>
        </w:rPr>
        <w:t xml:space="preserve"> </w:t>
      </w:r>
    </w:p>
    <w:p w14:paraId="6AE3C561" w14:textId="6BCB9F0B"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Carmona, J., Martínez, R. J., &amp; Sánchez, M. (2005). </w:t>
      </w:r>
      <w:r w:rsidRPr="00331650">
        <w:rPr>
          <w:noProof/>
          <w:lang w:val="en-US"/>
        </w:rPr>
        <w:t xml:space="preserve">Mathematical background and attitudes toward statistics in a sample of Spanish college students. </w:t>
      </w:r>
      <w:r w:rsidRPr="00331650">
        <w:rPr>
          <w:i/>
          <w:iCs/>
          <w:noProof/>
        </w:rPr>
        <w:t>Psychological Reports</w:t>
      </w:r>
      <w:r w:rsidRPr="00331650">
        <w:rPr>
          <w:noProof/>
        </w:rPr>
        <w:t xml:space="preserve">, </w:t>
      </w:r>
      <w:r w:rsidRPr="00331650">
        <w:rPr>
          <w:i/>
          <w:iCs/>
          <w:noProof/>
        </w:rPr>
        <w:t>97</w:t>
      </w:r>
      <w:r w:rsidRPr="00331650">
        <w:rPr>
          <w:noProof/>
        </w:rPr>
        <w:t xml:space="preserve">(1), 53–62. doi: </w:t>
      </w:r>
      <w:hyperlink r:id="rId17" w:history="1">
        <w:r w:rsidR="00E918A8" w:rsidRPr="00331650">
          <w:rPr>
            <w:rStyle w:val="Hipervnculo"/>
            <w:noProof/>
          </w:rPr>
          <w:t>https://doi.org/10.2466/pr0.97.1.53-62</w:t>
        </w:r>
      </w:hyperlink>
      <w:r w:rsidR="00E918A8" w:rsidRPr="00331650">
        <w:rPr>
          <w:noProof/>
        </w:rPr>
        <w:t xml:space="preserve"> </w:t>
      </w:r>
    </w:p>
    <w:p w14:paraId="3F18035D" w14:textId="6F651CF3"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Comas, C., Martins, J. A., Nascimento, M. M., &amp; Estrada, A. (2017). Estudio de las actitudes hacia la estadística en estudiantes de psicología. </w:t>
      </w:r>
      <w:r w:rsidRPr="00331650">
        <w:rPr>
          <w:i/>
          <w:iCs/>
          <w:noProof/>
        </w:rPr>
        <w:t>Bolema - Mathematics Education Bulletin</w:t>
      </w:r>
      <w:r w:rsidRPr="00331650">
        <w:rPr>
          <w:noProof/>
        </w:rPr>
        <w:t xml:space="preserve">, </w:t>
      </w:r>
      <w:r w:rsidRPr="00331650">
        <w:rPr>
          <w:i/>
          <w:iCs/>
          <w:noProof/>
        </w:rPr>
        <w:t>31</w:t>
      </w:r>
      <w:r w:rsidRPr="00331650">
        <w:rPr>
          <w:noProof/>
        </w:rPr>
        <w:t xml:space="preserve">(57), 479–496. doi: </w:t>
      </w:r>
      <w:hyperlink r:id="rId18" w:history="1">
        <w:r w:rsidR="00E918A8" w:rsidRPr="00331650">
          <w:rPr>
            <w:rStyle w:val="Hipervnculo"/>
            <w:noProof/>
          </w:rPr>
          <w:t>https://doi.org/10.1590/1980-4415v31n57a23</w:t>
        </w:r>
      </w:hyperlink>
      <w:r w:rsidR="00E918A8" w:rsidRPr="00331650">
        <w:rPr>
          <w:noProof/>
        </w:rPr>
        <w:t xml:space="preserve"> </w:t>
      </w:r>
    </w:p>
    <w:p w14:paraId="1745DAA2" w14:textId="2B49AB7B"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rPr>
        <w:t xml:space="preserve">De la Cruz, C. (2013). Actitudes hacia la investigación científica en estudiantes universitarios: Análisis en dos universidades nacionales de Lima. </w:t>
      </w:r>
      <w:r w:rsidRPr="00331650">
        <w:rPr>
          <w:i/>
          <w:iCs/>
          <w:noProof/>
        </w:rPr>
        <w:t>PsiqueMag</w:t>
      </w:r>
      <w:r w:rsidRPr="00331650">
        <w:rPr>
          <w:noProof/>
        </w:rPr>
        <w:t xml:space="preserve">, </w:t>
      </w:r>
      <w:r w:rsidRPr="00331650">
        <w:rPr>
          <w:i/>
          <w:iCs/>
          <w:noProof/>
        </w:rPr>
        <w:t>2</w:t>
      </w:r>
      <w:r w:rsidRPr="00331650">
        <w:rPr>
          <w:noProof/>
        </w:rPr>
        <w:t xml:space="preserve">(1), 1–16. </w:t>
      </w:r>
      <w:r w:rsidRPr="00331650">
        <w:rPr>
          <w:noProof/>
          <w:lang w:val="es-PE"/>
        </w:rPr>
        <w:t xml:space="preserve">Recuperado de </w:t>
      </w:r>
      <w:hyperlink r:id="rId19" w:history="1">
        <w:r w:rsidR="00E918A8" w:rsidRPr="00331650">
          <w:rPr>
            <w:rStyle w:val="Hipervnculo"/>
            <w:noProof/>
            <w:lang w:val="es-PE"/>
          </w:rPr>
          <w:t>http://revistas.ucv.edu.pe/index.php/psiquemag/issue/view/208</w:t>
        </w:r>
      </w:hyperlink>
      <w:r w:rsidR="00E918A8" w:rsidRPr="00331650">
        <w:rPr>
          <w:noProof/>
          <w:lang w:val="es-PE"/>
        </w:rPr>
        <w:t xml:space="preserve"> </w:t>
      </w:r>
    </w:p>
    <w:p w14:paraId="6DE13624" w14:textId="215DA894"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Dempster, M., &amp; McCorry, N. K. (2009). The role of previous experience and attitudes toward </w:t>
      </w:r>
      <w:r w:rsidRPr="00331650">
        <w:rPr>
          <w:noProof/>
          <w:lang w:val="en-US"/>
        </w:rPr>
        <w:lastRenderedPageBreak/>
        <w:t xml:space="preserve">statistics in statistics assessment outcomes among undergraduate psychology students. </w:t>
      </w:r>
      <w:r w:rsidRPr="00331650">
        <w:rPr>
          <w:i/>
          <w:iCs/>
          <w:noProof/>
          <w:lang w:val="en-US"/>
        </w:rPr>
        <w:t>Journal of Statistics Education</w:t>
      </w:r>
      <w:r w:rsidRPr="00331650">
        <w:rPr>
          <w:noProof/>
          <w:lang w:val="en-US"/>
        </w:rPr>
        <w:t xml:space="preserve">, </w:t>
      </w:r>
      <w:r w:rsidRPr="00331650">
        <w:rPr>
          <w:i/>
          <w:iCs/>
          <w:noProof/>
          <w:lang w:val="en-US"/>
        </w:rPr>
        <w:t>17</w:t>
      </w:r>
      <w:r w:rsidRPr="00331650">
        <w:rPr>
          <w:noProof/>
          <w:lang w:val="en-US"/>
        </w:rPr>
        <w:t xml:space="preserve">(2). doi: </w:t>
      </w:r>
      <w:hyperlink r:id="rId20" w:history="1">
        <w:r w:rsidR="00E918A8" w:rsidRPr="00331650">
          <w:rPr>
            <w:rStyle w:val="Hipervnculo"/>
            <w:noProof/>
            <w:lang w:val="en-US"/>
          </w:rPr>
          <w:t>https://doi.org/10.1080/10691898.2009.11889515</w:t>
        </w:r>
      </w:hyperlink>
      <w:r w:rsidR="00E918A8" w:rsidRPr="00331650">
        <w:rPr>
          <w:noProof/>
          <w:lang w:val="en-US"/>
        </w:rPr>
        <w:t xml:space="preserve"> </w:t>
      </w:r>
    </w:p>
    <w:p w14:paraId="73E6F33E" w14:textId="76C5FA16"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Eagly, A. H., &amp; Chaiken, S. (2007). The advantages of an inclusive definition of attitude. </w:t>
      </w:r>
      <w:r w:rsidRPr="00331650">
        <w:rPr>
          <w:i/>
          <w:iCs/>
          <w:noProof/>
          <w:lang w:val="en-US"/>
        </w:rPr>
        <w:t>Social Cognition</w:t>
      </w:r>
      <w:r w:rsidRPr="00331650">
        <w:rPr>
          <w:noProof/>
          <w:lang w:val="en-US"/>
        </w:rPr>
        <w:t xml:space="preserve">, </w:t>
      </w:r>
      <w:r w:rsidRPr="00331650">
        <w:rPr>
          <w:i/>
          <w:iCs/>
          <w:noProof/>
          <w:lang w:val="en-US"/>
        </w:rPr>
        <w:t>25</w:t>
      </w:r>
      <w:r w:rsidRPr="00331650">
        <w:rPr>
          <w:noProof/>
          <w:lang w:val="en-US"/>
        </w:rPr>
        <w:t xml:space="preserve">(5), 582–602. doi: </w:t>
      </w:r>
      <w:hyperlink r:id="rId21" w:history="1">
        <w:r w:rsidR="00E918A8" w:rsidRPr="00331650">
          <w:rPr>
            <w:rStyle w:val="Hipervnculo"/>
            <w:noProof/>
            <w:lang w:val="en-US"/>
          </w:rPr>
          <w:t>https://doi.org/10.1521/soco.2007.25.5.582</w:t>
        </w:r>
      </w:hyperlink>
      <w:r w:rsidR="00E918A8" w:rsidRPr="00331650">
        <w:rPr>
          <w:noProof/>
          <w:lang w:val="en-US"/>
        </w:rPr>
        <w:t xml:space="preserve"> </w:t>
      </w:r>
    </w:p>
    <w:p w14:paraId="7E0E8E93" w14:textId="529B1597"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Earley, M. A. (2014). A synthesis of the literature on research methods education. </w:t>
      </w:r>
      <w:r w:rsidRPr="00331650">
        <w:rPr>
          <w:i/>
          <w:iCs/>
          <w:noProof/>
          <w:lang w:val="en-US"/>
        </w:rPr>
        <w:t>Teaching in Higher Education</w:t>
      </w:r>
      <w:r w:rsidRPr="00331650">
        <w:rPr>
          <w:noProof/>
          <w:lang w:val="en-US"/>
        </w:rPr>
        <w:t xml:space="preserve">, </w:t>
      </w:r>
      <w:r w:rsidRPr="00331650">
        <w:rPr>
          <w:i/>
          <w:iCs/>
          <w:noProof/>
          <w:lang w:val="en-US"/>
        </w:rPr>
        <w:t>19</w:t>
      </w:r>
      <w:r w:rsidRPr="00331650">
        <w:rPr>
          <w:noProof/>
          <w:lang w:val="en-US"/>
        </w:rPr>
        <w:t xml:space="preserve">(3), 242–253. doi: </w:t>
      </w:r>
      <w:hyperlink r:id="rId22" w:history="1">
        <w:r w:rsidR="00E918A8" w:rsidRPr="00331650">
          <w:rPr>
            <w:rStyle w:val="Hipervnculo"/>
            <w:noProof/>
            <w:lang w:val="en-US"/>
          </w:rPr>
          <w:t>https://doi.org/10.1080/13562517.2013.860105</w:t>
        </w:r>
      </w:hyperlink>
      <w:r w:rsidR="00E918A8" w:rsidRPr="00331650">
        <w:rPr>
          <w:noProof/>
          <w:lang w:val="en-US"/>
        </w:rPr>
        <w:t xml:space="preserve"> </w:t>
      </w:r>
    </w:p>
    <w:p w14:paraId="0F80A3C1" w14:textId="52B4DBA7"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lang w:val="en-US"/>
        </w:rPr>
        <w:t xml:space="preserve">Escalante, E., Repetto, A. M., &amp; Mattinello, G. (2012). </w:t>
      </w:r>
      <w:r w:rsidRPr="00331650">
        <w:rPr>
          <w:noProof/>
        </w:rPr>
        <w:t xml:space="preserve">Exploración y análisis de la actitud hacia la estadística en alumnos de psicología. </w:t>
      </w:r>
      <w:r w:rsidRPr="00331650">
        <w:rPr>
          <w:i/>
          <w:iCs/>
          <w:noProof/>
        </w:rPr>
        <w:t>Liberabit</w:t>
      </w:r>
      <w:r w:rsidRPr="00331650">
        <w:rPr>
          <w:noProof/>
        </w:rPr>
        <w:t xml:space="preserve">, </w:t>
      </w:r>
      <w:r w:rsidRPr="00331650">
        <w:rPr>
          <w:i/>
          <w:iCs/>
          <w:noProof/>
        </w:rPr>
        <w:t>18</w:t>
      </w:r>
      <w:r w:rsidRPr="00331650">
        <w:rPr>
          <w:noProof/>
        </w:rPr>
        <w:t xml:space="preserve">(1), 15–26. </w:t>
      </w:r>
      <w:r w:rsidRPr="00331650">
        <w:rPr>
          <w:noProof/>
          <w:lang w:val="es-PE"/>
        </w:rPr>
        <w:t xml:space="preserve">Recuperado de </w:t>
      </w:r>
      <w:hyperlink r:id="rId23" w:history="1">
        <w:r w:rsidR="00E918A8" w:rsidRPr="00331650">
          <w:rPr>
            <w:rStyle w:val="Hipervnculo"/>
            <w:noProof/>
            <w:lang w:val="es-PE"/>
          </w:rPr>
          <w:t>http://www.scielo.org.pe/pdf/liber/v18n1/a03v18n1.pdf</w:t>
        </w:r>
      </w:hyperlink>
      <w:r w:rsidR="00E918A8" w:rsidRPr="00331650">
        <w:rPr>
          <w:noProof/>
          <w:lang w:val="es-PE"/>
        </w:rPr>
        <w:t xml:space="preserve"> </w:t>
      </w:r>
    </w:p>
    <w:p w14:paraId="5516CA73" w14:textId="46741DA0"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Estrada, A., Bazán, J., &amp; Aparicio, A. (2013). Evaluación de las propiedades psicométricas de una escala de actitudes hacia la estadística en profesores. </w:t>
      </w:r>
      <w:r w:rsidRPr="00331650">
        <w:rPr>
          <w:i/>
          <w:iCs/>
          <w:noProof/>
        </w:rPr>
        <w:t>Avances de Investigación en Educación Matemática</w:t>
      </w:r>
      <w:r w:rsidRPr="00331650">
        <w:rPr>
          <w:noProof/>
        </w:rPr>
        <w:t xml:space="preserve">, </w:t>
      </w:r>
      <w:r w:rsidRPr="00331650">
        <w:rPr>
          <w:i/>
          <w:iCs/>
          <w:noProof/>
        </w:rPr>
        <w:t>3</w:t>
      </w:r>
      <w:r w:rsidRPr="00331650">
        <w:rPr>
          <w:noProof/>
        </w:rPr>
        <w:t xml:space="preserve">, 5–23. doi: </w:t>
      </w:r>
      <w:hyperlink r:id="rId24" w:history="1">
        <w:r w:rsidR="00E918A8" w:rsidRPr="00331650">
          <w:rPr>
            <w:rStyle w:val="Hipervnculo"/>
            <w:noProof/>
          </w:rPr>
          <w:t>https://doi.org/10.35763/aiem.v0i3.61</w:t>
        </w:r>
      </w:hyperlink>
      <w:r w:rsidR="00E918A8" w:rsidRPr="00331650">
        <w:rPr>
          <w:noProof/>
        </w:rPr>
        <w:t xml:space="preserve"> </w:t>
      </w:r>
    </w:p>
    <w:p w14:paraId="6661857A" w14:textId="77777777"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rPr>
        <w:t xml:space="preserve">Estrada, A. (2002). </w:t>
      </w:r>
      <w:r w:rsidRPr="00331650">
        <w:rPr>
          <w:i/>
          <w:iCs/>
          <w:noProof/>
          <w:lang w:val="es-PE"/>
        </w:rPr>
        <w:t>Análisis de las actitudes y conocimientos estadísticos elementales en la formación del profesorado</w:t>
      </w:r>
      <w:r w:rsidRPr="00331650">
        <w:rPr>
          <w:noProof/>
          <w:lang w:val="es-PE"/>
        </w:rPr>
        <w:t xml:space="preserve"> (Tesis doctoral). </w:t>
      </w:r>
      <w:r w:rsidRPr="00331650">
        <w:rPr>
          <w:noProof/>
          <w:lang w:val="en-US"/>
        </w:rPr>
        <w:t>Universitat Autonoma de Barcelona.</w:t>
      </w:r>
    </w:p>
    <w:p w14:paraId="464A8225" w14:textId="14DDF539"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lang w:val="en-US"/>
        </w:rPr>
        <w:t xml:space="preserve">Evans, B. (2007). Student attitudes, conceptions, and achievement in introductory undergraduate college statistics. </w:t>
      </w:r>
      <w:r w:rsidRPr="00331650">
        <w:rPr>
          <w:i/>
          <w:iCs/>
          <w:noProof/>
        </w:rPr>
        <w:t>The Mathematics Educator</w:t>
      </w:r>
      <w:r w:rsidRPr="00331650">
        <w:rPr>
          <w:noProof/>
        </w:rPr>
        <w:t xml:space="preserve">, </w:t>
      </w:r>
      <w:r w:rsidRPr="00331650">
        <w:rPr>
          <w:i/>
          <w:iCs/>
          <w:noProof/>
        </w:rPr>
        <w:t>17</w:t>
      </w:r>
      <w:r w:rsidRPr="00331650">
        <w:rPr>
          <w:noProof/>
        </w:rPr>
        <w:t xml:space="preserve">(2), 24–30. </w:t>
      </w:r>
      <w:r w:rsidRPr="00331650">
        <w:rPr>
          <w:noProof/>
          <w:lang w:val="es-PE"/>
        </w:rPr>
        <w:t xml:space="preserve">Recuperado de </w:t>
      </w:r>
      <w:hyperlink r:id="rId25" w:history="1">
        <w:r w:rsidR="00E918A8" w:rsidRPr="00331650">
          <w:rPr>
            <w:rStyle w:val="Hipervnculo"/>
            <w:noProof/>
            <w:lang w:val="es-PE"/>
          </w:rPr>
          <w:t>http://tme.journals.libs.uga.edu/index.php/tme/article/view/185/172</w:t>
        </w:r>
      </w:hyperlink>
      <w:r w:rsidR="00E918A8" w:rsidRPr="00331650">
        <w:rPr>
          <w:noProof/>
          <w:lang w:val="es-PE"/>
        </w:rPr>
        <w:t xml:space="preserve"> </w:t>
      </w:r>
    </w:p>
    <w:p w14:paraId="336FA3B4" w14:textId="5BECE24D"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rPr>
        <w:t xml:space="preserve">Fernández, C., &amp; Villavicencio, C. (2017). Habilidades investigativas para trabajos de graduación. </w:t>
      </w:r>
      <w:r w:rsidRPr="00331650">
        <w:rPr>
          <w:i/>
          <w:iCs/>
          <w:noProof/>
          <w:lang w:val="es-PE"/>
        </w:rPr>
        <w:t>Academo</w:t>
      </w:r>
      <w:r w:rsidRPr="00331650">
        <w:rPr>
          <w:noProof/>
          <w:lang w:val="es-PE"/>
        </w:rPr>
        <w:t xml:space="preserve">, </w:t>
      </w:r>
      <w:r w:rsidRPr="00331650">
        <w:rPr>
          <w:i/>
          <w:iCs/>
          <w:noProof/>
          <w:lang w:val="es-PE"/>
        </w:rPr>
        <w:t>4</w:t>
      </w:r>
      <w:r w:rsidRPr="00331650">
        <w:rPr>
          <w:noProof/>
          <w:lang w:val="es-PE"/>
        </w:rPr>
        <w:t xml:space="preserve">(1), 11–23. Recuperado de </w:t>
      </w:r>
      <w:hyperlink r:id="rId26" w:history="1">
        <w:r w:rsidR="00E918A8" w:rsidRPr="00331650">
          <w:rPr>
            <w:rStyle w:val="Hipervnculo"/>
            <w:noProof/>
            <w:lang w:val="es-PE"/>
          </w:rPr>
          <w:t>https://dialnet.unirioja.es/servlet/articulo?codigo=6069618</w:t>
        </w:r>
      </w:hyperlink>
      <w:r w:rsidR="00E918A8" w:rsidRPr="00331650">
        <w:rPr>
          <w:noProof/>
          <w:lang w:val="es-PE"/>
        </w:rPr>
        <w:t xml:space="preserve"> </w:t>
      </w:r>
    </w:p>
    <w:p w14:paraId="5CE7F732" w14:textId="13751A1F"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Gelso, C. J., Mallinckrodt, B., &amp; Judge, A. B. (1996). Research training environment, attitudes toward research, and research self-efficacy: The Revised Research Training Environment Scale. </w:t>
      </w:r>
      <w:r w:rsidRPr="00331650">
        <w:rPr>
          <w:i/>
          <w:iCs/>
          <w:noProof/>
          <w:lang w:val="en-US"/>
        </w:rPr>
        <w:t>The Counseling Psychologist</w:t>
      </w:r>
      <w:r w:rsidRPr="00331650">
        <w:rPr>
          <w:noProof/>
          <w:lang w:val="en-US"/>
        </w:rPr>
        <w:t xml:space="preserve">, </w:t>
      </w:r>
      <w:r w:rsidRPr="00331650">
        <w:rPr>
          <w:i/>
          <w:iCs/>
          <w:noProof/>
          <w:lang w:val="en-US"/>
        </w:rPr>
        <w:t>24</w:t>
      </w:r>
      <w:r w:rsidRPr="00331650">
        <w:rPr>
          <w:noProof/>
          <w:lang w:val="en-US"/>
        </w:rPr>
        <w:t xml:space="preserve">(2), 304–322. doi: </w:t>
      </w:r>
      <w:hyperlink r:id="rId27" w:history="1">
        <w:r w:rsidR="00E918A8" w:rsidRPr="00331650">
          <w:rPr>
            <w:rStyle w:val="Hipervnculo"/>
            <w:noProof/>
            <w:lang w:val="en-US"/>
          </w:rPr>
          <w:t>https://doi.org/10.1177/0011000096242010</w:t>
        </w:r>
      </w:hyperlink>
      <w:r w:rsidR="00E918A8" w:rsidRPr="00331650">
        <w:rPr>
          <w:noProof/>
          <w:lang w:val="en-US"/>
        </w:rPr>
        <w:t xml:space="preserve"> </w:t>
      </w:r>
    </w:p>
    <w:p w14:paraId="4A032BF4" w14:textId="58228B8A" w:rsidR="0046171A" w:rsidRPr="00AF09D9"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Griffith, J. D., Adams, L. T., Gu, L. L., Hart, C. L., &amp; Nichols-Whitehead, P. (2012). Students’ attitudes toward statistics across the disciplines: A mixed-methods approach. </w:t>
      </w:r>
      <w:r w:rsidRPr="00331650">
        <w:rPr>
          <w:i/>
          <w:iCs/>
          <w:noProof/>
          <w:lang w:val="en-US"/>
        </w:rPr>
        <w:t>Statistics Education Research Journal</w:t>
      </w:r>
      <w:r w:rsidRPr="00331650">
        <w:rPr>
          <w:noProof/>
          <w:lang w:val="en-US"/>
        </w:rPr>
        <w:t xml:space="preserve">, </w:t>
      </w:r>
      <w:r w:rsidRPr="00331650">
        <w:rPr>
          <w:i/>
          <w:iCs/>
          <w:noProof/>
          <w:lang w:val="en-US"/>
        </w:rPr>
        <w:t>11</w:t>
      </w:r>
      <w:r w:rsidRPr="00331650">
        <w:rPr>
          <w:noProof/>
          <w:lang w:val="en-US"/>
        </w:rPr>
        <w:t xml:space="preserve">(2), 45–56. </w:t>
      </w:r>
      <w:r w:rsidRPr="00AF09D9">
        <w:rPr>
          <w:noProof/>
          <w:lang w:val="en-US"/>
        </w:rPr>
        <w:t xml:space="preserve">Recuperado de </w:t>
      </w:r>
      <w:hyperlink r:id="rId28" w:history="1">
        <w:r w:rsidR="00E918A8" w:rsidRPr="00AF09D9">
          <w:rPr>
            <w:rStyle w:val="Hipervnculo"/>
            <w:noProof/>
            <w:lang w:val="en-US"/>
          </w:rPr>
          <w:t>https://iase-web.org/documents/SERJ/SERJ11(2)_Griffith.pdf</w:t>
        </w:r>
      </w:hyperlink>
      <w:r w:rsidR="00E918A8" w:rsidRPr="00AF09D9">
        <w:rPr>
          <w:noProof/>
          <w:lang w:val="en-US"/>
        </w:rPr>
        <w:t xml:space="preserve"> </w:t>
      </w:r>
    </w:p>
    <w:p w14:paraId="76BA13F7" w14:textId="77777777"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Hernández, R. (2014). </w:t>
      </w:r>
      <w:r w:rsidRPr="00331650">
        <w:rPr>
          <w:i/>
          <w:iCs/>
          <w:noProof/>
        </w:rPr>
        <w:t>¿Quién escribe más y sobre qué? Cambios recientes en la geopolítica de la producción científica en América Latina y el Caribe</w:t>
      </w:r>
      <w:r w:rsidRPr="00331650">
        <w:rPr>
          <w:noProof/>
        </w:rPr>
        <w:t xml:space="preserve">. Lima: Instituto de Estudios </w:t>
      </w:r>
      <w:r w:rsidRPr="00331650">
        <w:rPr>
          <w:noProof/>
        </w:rPr>
        <w:lastRenderedPageBreak/>
        <w:t>Peruanos.</w:t>
      </w:r>
    </w:p>
    <w:p w14:paraId="5B9CF340" w14:textId="0E84C525"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Hernández, R., Carranza, F., Caycho-Rodríguez, T., Cabrera-Orosco, I., &amp; Arias-Chávez, D. (2019). Publicaciones científicas en revistas peruanas de psicología: un análisis desde la participación estudiantil. </w:t>
      </w:r>
      <w:r w:rsidRPr="00331650">
        <w:rPr>
          <w:i/>
          <w:iCs/>
          <w:noProof/>
        </w:rPr>
        <w:t>Revista Digital de Investigación en Docencia Universitaria</w:t>
      </w:r>
      <w:r w:rsidRPr="00331650">
        <w:rPr>
          <w:noProof/>
        </w:rPr>
        <w:t xml:space="preserve">, </w:t>
      </w:r>
      <w:r w:rsidRPr="00331650">
        <w:rPr>
          <w:i/>
          <w:iCs/>
          <w:noProof/>
        </w:rPr>
        <w:t>13</w:t>
      </w:r>
      <w:r w:rsidRPr="00331650">
        <w:rPr>
          <w:noProof/>
        </w:rPr>
        <w:t xml:space="preserve">(2), 19–28. doi: </w:t>
      </w:r>
      <w:hyperlink r:id="rId29" w:history="1">
        <w:r w:rsidR="00E918A8" w:rsidRPr="00331650">
          <w:rPr>
            <w:rStyle w:val="Hipervnculo"/>
            <w:noProof/>
          </w:rPr>
          <w:t>https://doi.org/10.19083/ridu.2019.1082</w:t>
        </w:r>
      </w:hyperlink>
      <w:r w:rsidR="00E918A8" w:rsidRPr="00331650">
        <w:rPr>
          <w:noProof/>
        </w:rPr>
        <w:t xml:space="preserve"> </w:t>
      </w:r>
    </w:p>
    <w:p w14:paraId="2F2CB64B" w14:textId="6E818266"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León, F. (2016). ¿Qué significa una tesis de investigación en psicología en el Perú ? </w:t>
      </w:r>
      <w:r w:rsidRPr="00331650">
        <w:rPr>
          <w:i/>
          <w:iCs/>
          <w:noProof/>
        </w:rPr>
        <w:t>Persona</w:t>
      </w:r>
      <w:r w:rsidRPr="00331650">
        <w:rPr>
          <w:noProof/>
        </w:rPr>
        <w:t xml:space="preserve">, </w:t>
      </w:r>
      <w:r w:rsidRPr="00331650">
        <w:rPr>
          <w:i/>
          <w:iCs/>
          <w:noProof/>
        </w:rPr>
        <w:t>19</w:t>
      </w:r>
      <w:r w:rsidRPr="00331650">
        <w:rPr>
          <w:noProof/>
        </w:rPr>
        <w:t xml:space="preserve">(1), 151–166. doi: </w:t>
      </w:r>
      <w:hyperlink r:id="rId30" w:history="1">
        <w:r w:rsidR="00E918A8" w:rsidRPr="00331650">
          <w:rPr>
            <w:rStyle w:val="Hipervnculo"/>
            <w:noProof/>
          </w:rPr>
          <w:t>https://doi.org/10.26439/persona2016.n019.977</w:t>
        </w:r>
      </w:hyperlink>
      <w:r w:rsidR="00E918A8" w:rsidRPr="00331650">
        <w:rPr>
          <w:noProof/>
        </w:rPr>
        <w:t xml:space="preserve"> </w:t>
      </w:r>
    </w:p>
    <w:p w14:paraId="615A1F21" w14:textId="6FAD4856"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rPr>
        <w:t xml:space="preserve">Livia, J. (2008). La producción científica y los estudios de post grado en psicología en el Perú. </w:t>
      </w:r>
      <w:r w:rsidRPr="00331650">
        <w:rPr>
          <w:i/>
          <w:iCs/>
          <w:noProof/>
        </w:rPr>
        <w:t>Interamerican Journal of Psychology</w:t>
      </w:r>
      <w:r w:rsidRPr="00331650">
        <w:rPr>
          <w:noProof/>
        </w:rPr>
        <w:t xml:space="preserve">, </w:t>
      </w:r>
      <w:r w:rsidRPr="00331650">
        <w:rPr>
          <w:i/>
          <w:iCs/>
          <w:noProof/>
        </w:rPr>
        <w:t>42</w:t>
      </w:r>
      <w:r w:rsidRPr="00331650">
        <w:rPr>
          <w:noProof/>
        </w:rPr>
        <w:t xml:space="preserve">(3), 431–445. </w:t>
      </w:r>
      <w:r w:rsidRPr="00331650">
        <w:rPr>
          <w:noProof/>
          <w:lang w:val="es-PE"/>
        </w:rPr>
        <w:t xml:space="preserve">Recuperado de </w:t>
      </w:r>
      <w:hyperlink r:id="rId31" w:history="1">
        <w:r w:rsidR="00E918A8" w:rsidRPr="00331650">
          <w:rPr>
            <w:rStyle w:val="Hipervnculo"/>
            <w:noProof/>
            <w:lang w:val="es-PE"/>
          </w:rPr>
          <w:t>http://pepsic.bvsalud.org/pdf/rip/v42n3/v42n3a03.pdf</w:t>
        </w:r>
      </w:hyperlink>
      <w:r w:rsidR="00E918A8" w:rsidRPr="00331650">
        <w:rPr>
          <w:noProof/>
          <w:lang w:val="es-PE"/>
        </w:rPr>
        <w:t xml:space="preserve"> </w:t>
      </w:r>
    </w:p>
    <w:p w14:paraId="5969248E" w14:textId="4F55B3BD"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rPr>
        <w:t xml:space="preserve">Mamani-Benito, O., Verastegui-Diaz, A., Mejia, C. R., &amp; Caycho-Rodríguez, T. (2020). Publicación científica de asesores de tesis de Psicología de 30 universidades peruanas. </w:t>
      </w:r>
      <w:r w:rsidRPr="00331650">
        <w:rPr>
          <w:i/>
          <w:iCs/>
          <w:noProof/>
          <w:lang w:val="en-US"/>
        </w:rPr>
        <w:t>Interamerican Journal of Psychology</w:t>
      </w:r>
      <w:r w:rsidRPr="00331650">
        <w:rPr>
          <w:noProof/>
          <w:lang w:val="en-US"/>
        </w:rPr>
        <w:t xml:space="preserve">, </w:t>
      </w:r>
      <w:r w:rsidRPr="00331650">
        <w:rPr>
          <w:i/>
          <w:iCs/>
          <w:noProof/>
          <w:lang w:val="en-US"/>
        </w:rPr>
        <w:t>54</w:t>
      </w:r>
      <w:r w:rsidRPr="00331650">
        <w:rPr>
          <w:noProof/>
          <w:lang w:val="en-US"/>
        </w:rPr>
        <w:t xml:space="preserve">(1), e1124. doi: </w:t>
      </w:r>
      <w:hyperlink r:id="rId32" w:history="1">
        <w:r w:rsidR="00E918A8" w:rsidRPr="00331650">
          <w:rPr>
            <w:rStyle w:val="Hipervnculo"/>
            <w:noProof/>
            <w:lang w:val="en-US"/>
          </w:rPr>
          <w:t>https://doi.org/10.30849/ripijp.v54i1.1124</w:t>
        </w:r>
      </w:hyperlink>
      <w:r w:rsidR="00E918A8" w:rsidRPr="00331650">
        <w:rPr>
          <w:noProof/>
          <w:lang w:val="en-US"/>
        </w:rPr>
        <w:t xml:space="preserve"> </w:t>
      </w:r>
    </w:p>
    <w:p w14:paraId="31AC472F" w14:textId="52C583B3"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rPr>
        <w:t xml:space="preserve">Merino-Soto, C., &amp; Salas-Blas, E. (2016). Estructura de las motivaciones y dificultades percibidas para la investigación entre los docentes universitarios: estudio preliminar. </w:t>
      </w:r>
      <w:r w:rsidRPr="00331650">
        <w:rPr>
          <w:i/>
          <w:iCs/>
          <w:noProof/>
          <w:lang w:val="en-US"/>
        </w:rPr>
        <w:t>Interamerican Journal of Psychology</w:t>
      </w:r>
      <w:r w:rsidRPr="00331650">
        <w:rPr>
          <w:noProof/>
          <w:lang w:val="en-US"/>
        </w:rPr>
        <w:t xml:space="preserve">, </w:t>
      </w:r>
      <w:r w:rsidRPr="00331650">
        <w:rPr>
          <w:i/>
          <w:iCs/>
          <w:noProof/>
          <w:lang w:val="en-US"/>
        </w:rPr>
        <w:t>50</w:t>
      </w:r>
      <w:r w:rsidRPr="00331650">
        <w:rPr>
          <w:noProof/>
          <w:lang w:val="en-US"/>
        </w:rPr>
        <w:t xml:space="preserve">(2), 161–169. doi: </w:t>
      </w:r>
      <w:hyperlink r:id="rId33" w:history="1">
        <w:r w:rsidR="00E918A8" w:rsidRPr="00331650">
          <w:rPr>
            <w:rStyle w:val="Hipervnculo"/>
            <w:noProof/>
            <w:lang w:val="en-US"/>
          </w:rPr>
          <w:t>https://doi.org/10.30849/rip/ijp.v50i2.3</w:t>
        </w:r>
      </w:hyperlink>
      <w:r w:rsidR="00E918A8" w:rsidRPr="00331650">
        <w:rPr>
          <w:noProof/>
          <w:lang w:val="en-US"/>
        </w:rPr>
        <w:t xml:space="preserve"> </w:t>
      </w:r>
    </w:p>
    <w:p w14:paraId="3933A99F" w14:textId="6BBE0831"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Murtonen, M. (2005). University students’ research orientations: Do negative attitudes exist toward quantitative methods? </w:t>
      </w:r>
      <w:r w:rsidRPr="00331650">
        <w:rPr>
          <w:i/>
          <w:iCs/>
          <w:noProof/>
          <w:lang w:val="en-US"/>
        </w:rPr>
        <w:t>Scandinavian Journal of Educational Research</w:t>
      </w:r>
      <w:r w:rsidRPr="00331650">
        <w:rPr>
          <w:noProof/>
          <w:lang w:val="en-US"/>
        </w:rPr>
        <w:t xml:space="preserve">, </w:t>
      </w:r>
      <w:r w:rsidRPr="00331650">
        <w:rPr>
          <w:i/>
          <w:iCs/>
          <w:noProof/>
          <w:lang w:val="en-US"/>
        </w:rPr>
        <w:t>49</w:t>
      </w:r>
      <w:r w:rsidRPr="00331650">
        <w:rPr>
          <w:noProof/>
          <w:lang w:val="en-US"/>
        </w:rPr>
        <w:t xml:space="preserve">(3), 263–280. doi: </w:t>
      </w:r>
      <w:hyperlink r:id="rId34" w:history="1">
        <w:r w:rsidR="00E918A8" w:rsidRPr="00331650">
          <w:rPr>
            <w:rStyle w:val="Hipervnculo"/>
            <w:noProof/>
            <w:lang w:val="en-US"/>
          </w:rPr>
          <w:t>https://doi.org/10.1080/00313830500109568</w:t>
        </w:r>
      </w:hyperlink>
      <w:r w:rsidR="00E918A8" w:rsidRPr="00331650">
        <w:rPr>
          <w:noProof/>
          <w:lang w:val="en-US"/>
        </w:rPr>
        <w:t xml:space="preserve"> </w:t>
      </w:r>
    </w:p>
    <w:p w14:paraId="0DFF008C" w14:textId="22CCA7E3"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Murtonen, M., &amp; Lehtinen, E. (2003). Difficulties experienced by education and sociology students in quantitative methods courses. </w:t>
      </w:r>
      <w:r w:rsidRPr="00331650">
        <w:rPr>
          <w:i/>
          <w:iCs/>
          <w:noProof/>
          <w:lang w:val="en-US"/>
        </w:rPr>
        <w:t>Studies in Higher Education</w:t>
      </w:r>
      <w:r w:rsidRPr="00331650">
        <w:rPr>
          <w:noProof/>
          <w:lang w:val="en-US"/>
        </w:rPr>
        <w:t xml:space="preserve">, </w:t>
      </w:r>
      <w:r w:rsidRPr="00331650">
        <w:rPr>
          <w:i/>
          <w:iCs/>
          <w:noProof/>
          <w:lang w:val="en-US"/>
        </w:rPr>
        <w:t>28</w:t>
      </w:r>
      <w:r w:rsidRPr="00331650">
        <w:rPr>
          <w:noProof/>
          <w:lang w:val="en-US"/>
        </w:rPr>
        <w:t xml:space="preserve">(2), 171–185. doi: </w:t>
      </w:r>
      <w:hyperlink r:id="rId35" w:history="1">
        <w:r w:rsidR="00E918A8" w:rsidRPr="00331650">
          <w:rPr>
            <w:rStyle w:val="Hipervnculo"/>
            <w:noProof/>
            <w:lang w:val="en-US"/>
          </w:rPr>
          <w:t>https://doi.org/10.1080/0307507032000058064</w:t>
        </w:r>
      </w:hyperlink>
      <w:r w:rsidR="00E918A8" w:rsidRPr="00331650">
        <w:rPr>
          <w:noProof/>
          <w:lang w:val="en-US"/>
        </w:rPr>
        <w:t xml:space="preserve"> </w:t>
      </w:r>
    </w:p>
    <w:p w14:paraId="0AC4AECA" w14:textId="74D6D4E9"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Papanastasiou, E. C. (2014). Revised-Attitudes Toward Research Scale (R-ATR); a first look at its psychometric properties. </w:t>
      </w:r>
      <w:r w:rsidRPr="00331650">
        <w:rPr>
          <w:i/>
          <w:iCs/>
          <w:noProof/>
          <w:lang w:val="en-US"/>
        </w:rPr>
        <w:t>Journal of Research in Education</w:t>
      </w:r>
      <w:r w:rsidRPr="00331650">
        <w:rPr>
          <w:noProof/>
          <w:lang w:val="en-US"/>
        </w:rPr>
        <w:t xml:space="preserve">, </w:t>
      </w:r>
      <w:r w:rsidRPr="00331650">
        <w:rPr>
          <w:i/>
          <w:iCs/>
          <w:noProof/>
          <w:lang w:val="en-US"/>
        </w:rPr>
        <w:t>24</w:t>
      </w:r>
      <w:r w:rsidRPr="00331650">
        <w:rPr>
          <w:noProof/>
          <w:lang w:val="en-US"/>
        </w:rPr>
        <w:t xml:space="preserve">(2), 146–159. doi: </w:t>
      </w:r>
      <w:hyperlink r:id="rId36" w:history="1">
        <w:r w:rsidR="00E918A8" w:rsidRPr="00331650">
          <w:rPr>
            <w:rStyle w:val="Hipervnculo"/>
            <w:noProof/>
            <w:lang w:val="en-US"/>
          </w:rPr>
          <w:t>https://doi.org/10.1037/t35506-000</w:t>
        </w:r>
      </w:hyperlink>
      <w:r w:rsidR="00E918A8" w:rsidRPr="00331650">
        <w:rPr>
          <w:noProof/>
          <w:lang w:val="en-US"/>
        </w:rPr>
        <w:t xml:space="preserve"> </w:t>
      </w:r>
    </w:p>
    <w:p w14:paraId="36722A24" w14:textId="77777777"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Portocarrero, C., &amp; De la Cruz, C. (2006). </w:t>
      </w:r>
      <w:r w:rsidRPr="00331650">
        <w:rPr>
          <w:i/>
          <w:iCs/>
          <w:noProof/>
        </w:rPr>
        <w:t>Actitudes hacia la investigación científica y factores asociados en estudiantes de la UNFV</w:t>
      </w:r>
      <w:r w:rsidRPr="00331650">
        <w:rPr>
          <w:noProof/>
        </w:rPr>
        <w:t>. Lima: Instituto de investigación de la UNFV.</w:t>
      </w:r>
    </w:p>
    <w:p w14:paraId="54C767BE" w14:textId="4F23209E"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rPr>
        <w:t xml:space="preserve">Povee, K., &amp; Roberts, L. D. (2014). </w:t>
      </w:r>
      <w:r w:rsidRPr="00331650">
        <w:rPr>
          <w:noProof/>
          <w:lang w:val="en-US"/>
        </w:rPr>
        <w:t xml:space="preserve">Qualitative research in psychology: Attitudes of psychology students and academic staff. </w:t>
      </w:r>
      <w:r w:rsidRPr="00331650">
        <w:rPr>
          <w:i/>
          <w:iCs/>
          <w:noProof/>
          <w:lang w:val="en-US"/>
        </w:rPr>
        <w:t>Australian Journal of Psychology</w:t>
      </w:r>
      <w:r w:rsidRPr="00331650">
        <w:rPr>
          <w:noProof/>
          <w:lang w:val="en-US"/>
        </w:rPr>
        <w:t xml:space="preserve">, </w:t>
      </w:r>
      <w:r w:rsidRPr="00331650">
        <w:rPr>
          <w:i/>
          <w:iCs/>
          <w:noProof/>
          <w:lang w:val="en-US"/>
        </w:rPr>
        <w:t>66</w:t>
      </w:r>
      <w:r w:rsidRPr="00331650">
        <w:rPr>
          <w:noProof/>
          <w:lang w:val="en-US"/>
        </w:rPr>
        <w:t xml:space="preserve">(1), 28–37. doi: </w:t>
      </w:r>
      <w:hyperlink r:id="rId37" w:history="1">
        <w:r w:rsidR="00E918A8" w:rsidRPr="00331650">
          <w:rPr>
            <w:rStyle w:val="Hipervnculo"/>
            <w:noProof/>
            <w:lang w:val="en-US"/>
          </w:rPr>
          <w:t>https://doi.org/10.1111/ajpy.12031</w:t>
        </w:r>
      </w:hyperlink>
      <w:r w:rsidR="00E918A8" w:rsidRPr="00331650">
        <w:rPr>
          <w:noProof/>
          <w:lang w:val="en-US"/>
        </w:rPr>
        <w:t xml:space="preserve"> </w:t>
      </w:r>
    </w:p>
    <w:p w14:paraId="00E3B480" w14:textId="5541EE28"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Povee, K., &amp; Roberts, L. D. (2015). Attitudes toward mixed methods research in psychology: the best of both worlds? </w:t>
      </w:r>
      <w:r w:rsidRPr="00331650">
        <w:rPr>
          <w:i/>
          <w:iCs/>
          <w:noProof/>
          <w:lang w:val="en-US"/>
        </w:rPr>
        <w:t>International Journal of Social Research Methodology</w:t>
      </w:r>
      <w:r w:rsidRPr="00331650">
        <w:rPr>
          <w:noProof/>
          <w:lang w:val="en-US"/>
        </w:rPr>
        <w:t xml:space="preserve">, </w:t>
      </w:r>
      <w:r w:rsidRPr="00331650">
        <w:rPr>
          <w:i/>
          <w:iCs/>
          <w:noProof/>
          <w:lang w:val="en-US"/>
        </w:rPr>
        <w:t>18</w:t>
      </w:r>
      <w:r w:rsidRPr="00331650">
        <w:rPr>
          <w:noProof/>
          <w:lang w:val="en-US"/>
        </w:rPr>
        <w:t xml:space="preserve">(1), 41–57. doi: </w:t>
      </w:r>
      <w:hyperlink r:id="rId38" w:history="1">
        <w:r w:rsidR="00E918A8" w:rsidRPr="00331650">
          <w:rPr>
            <w:rStyle w:val="Hipervnculo"/>
            <w:noProof/>
            <w:lang w:val="en-US"/>
          </w:rPr>
          <w:t>https://doi.org/10.1080/13645579.2013.872399</w:t>
        </w:r>
      </w:hyperlink>
      <w:r w:rsidR="00E918A8" w:rsidRPr="00331650">
        <w:rPr>
          <w:noProof/>
          <w:lang w:val="en-US"/>
        </w:rPr>
        <w:t xml:space="preserve"> </w:t>
      </w:r>
    </w:p>
    <w:p w14:paraId="3A904920" w14:textId="523A40CF"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Rajecki, D. W., Appleby, D., Williams, C. C., Johnson, K., &amp; Jeschke, M. P. (2005). Statistics can wait: Career plans activity and course preferences of American psychology undergraduates. </w:t>
      </w:r>
      <w:r w:rsidRPr="00331650">
        <w:rPr>
          <w:i/>
          <w:iCs/>
          <w:noProof/>
          <w:lang w:val="en-US"/>
        </w:rPr>
        <w:t>Psychology Learning &amp; Teaching</w:t>
      </w:r>
      <w:r w:rsidRPr="00331650">
        <w:rPr>
          <w:noProof/>
          <w:lang w:val="en-US"/>
        </w:rPr>
        <w:t xml:space="preserve">, </w:t>
      </w:r>
      <w:r w:rsidRPr="00331650">
        <w:rPr>
          <w:i/>
          <w:iCs/>
          <w:noProof/>
          <w:lang w:val="en-US"/>
        </w:rPr>
        <w:t>4</w:t>
      </w:r>
      <w:r w:rsidRPr="00331650">
        <w:rPr>
          <w:noProof/>
          <w:lang w:val="en-US"/>
        </w:rPr>
        <w:t xml:space="preserve">(2), 83–89. doi: </w:t>
      </w:r>
      <w:hyperlink r:id="rId39" w:history="1">
        <w:r w:rsidR="00E918A8" w:rsidRPr="00331650">
          <w:rPr>
            <w:rStyle w:val="Hipervnculo"/>
            <w:noProof/>
            <w:lang w:val="en-US"/>
          </w:rPr>
          <w:t>https://doi.org/10.2304/plat.2004.4.2.83</w:t>
        </w:r>
      </w:hyperlink>
      <w:r w:rsidR="00E918A8" w:rsidRPr="00331650">
        <w:rPr>
          <w:noProof/>
          <w:lang w:val="en-US"/>
        </w:rPr>
        <w:t xml:space="preserve"> </w:t>
      </w:r>
    </w:p>
    <w:p w14:paraId="4C521410" w14:textId="318B07CC"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Rodolfa, E., Eisman, E., Rehm, L., Bent, R., Nelson, P., &amp; Ritchie, P. (2005). A cube model for competency development: Implications for psychology educators and regulators. </w:t>
      </w:r>
      <w:r w:rsidRPr="00331650">
        <w:rPr>
          <w:i/>
          <w:iCs/>
          <w:noProof/>
          <w:lang w:val="en-US"/>
        </w:rPr>
        <w:t>Professional Psychology: Research and Practice</w:t>
      </w:r>
      <w:r w:rsidRPr="00331650">
        <w:rPr>
          <w:noProof/>
          <w:lang w:val="en-US"/>
        </w:rPr>
        <w:t xml:space="preserve">, </w:t>
      </w:r>
      <w:r w:rsidRPr="00331650">
        <w:rPr>
          <w:i/>
          <w:iCs/>
          <w:noProof/>
          <w:lang w:val="en-US"/>
        </w:rPr>
        <w:t>36</w:t>
      </w:r>
      <w:r w:rsidRPr="00331650">
        <w:rPr>
          <w:noProof/>
          <w:lang w:val="en-US"/>
        </w:rPr>
        <w:t xml:space="preserve">(4), 347–354. doi: </w:t>
      </w:r>
      <w:hyperlink r:id="rId40" w:history="1">
        <w:r w:rsidR="00E918A8" w:rsidRPr="00331650">
          <w:rPr>
            <w:rStyle w:val="Hipervnculo"/>
            <w:noProof/>
            <w:lang w:val="en-US"/>
          </w:rPr>
          <w:t>https://doi.org/10.1037/0735-7028.36.4.347</w:t>
        </w:r>
      </w:hyperlink>
      <w:r w:rsidR="00E918A8" w:rsidRPr="00331650">
        <w:rPr>
          <w:noProof/>
          <w:lang w:val="en-US"/>
        </w:rPr>
        <w:t xml:space="preserve"> </w:t>
      </w:r>
    </w:p>
    <w:p w14:paraId="03D87B0A" w14:textId="1C099494"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lang w:val="en-US"/>
        </w:rPr>
        <w:t xml:space="preserve">Rodríguez, N. (2011). </w:t>
      </w:r>
      <w:r w:rsidRPr="00331650">
        <w:rPr>
          <w:noProof/>
        </w:rPr>
        <w:t xml:space="preserve">Actitudes de los estudiantes universitarios hacia la estadistica. </w:t>
      </w:r>
      <w:r w:rsidRPr="00331650">
        <w:rPr>
          <w:i/>
          <w:iCs/>
          <w:noProof/>
        </w:rPr>
        <w:t>Interdisciplinaria</w:t>
      </w:r>
      <w:r w:rsidRPr="00331650">
        <w:rPr>
          <w:noProof/>
        </w:rPr>
        <w:t xml:space="preserve">, </w:t>
      </w:r>
      <w:r w:rsidRPr="00331650">
        <w:rPr>
          <w:i/>
          <w:iCs/>
          <w:noProof/>
        </w:rPr>
        <w:t>28</w:t>
      </w:r>
      <w:r w:rsidRPr="00331650">
        <w:rPr>
          <w:noProof/>
        </w:rPr>
        <w:t xml:space="preserve">(2), 199–205. </w:t>
      </w:r>
      <w:r w:rsidRPr="00331650">
        <w:rPr>
          <w:noProof/>
          <w:lang w:val="es-PE"/>
        </w:rPr>
        <w:t xml:space="preserve">Recuperado de </w:t>
      </w:r>
      <w:hyperlink r:id="rId41" w:history="1">
        <w:r w:rsidR="00E918A8" w:rsidRPr="00331650">
          <w:rPr>
            <w:rStyle w:val="Hipervnculo"/>
            <w:noProof/>
            <w:lang w:val="es-PE"/>
          </w:rPr>
          <w:t>http://www.scielo.org.ar/pdf/interd/v28n2/v28n2a02.pdf</w:t>
        </w:r>
      </w:hyperlink>
      <w:r w:rsidR="00E918A8" w:rsidRPr="00331650">
        <w:rPr>
          <w:noProof/>
          <w:lang w:val="es-PE"/>
        </w:rPr>
        <w:t xml:space="preserve"> </w:t>
      </w:r>
    </w:p>
    <w:p w14:paraId="22F4DE37" w14:textId="31AB4A55"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Rosli, M. K., Maat, S. M., &amp; Rosli, R. (2017). Students’ attitude and anxiety towards statistics : A descriptive analysis. </w:t>
      </w:r>
      <w:r w:rsidRPr="00331650">
        <w:rPr>
          <w:i/>
          <w:iCs/>
          <w:noProof/>
          <w:lang w:val="en-US"/>
        </w:rPr>
        <w:t>Research on Education and Psychology</w:t>
      </w:r>
      <w:r w:rsidRPr="00331650">
        <w:rPr>
          <w:noProof/>
          <w:lang w:val="en-US"/>
        </w:rPr>
        <w:t xml:space="preserve">, </w:t>
      </w:r>
      <w:r w:rsidRPr="00331650">
        <w:rPr>
          <w:i/>
          <w:iCs/>
          <w:noProof/>
          <w:lang w:val="en-US"/>
        </w:rPr>
        <w:t>1</w:t>
      </w:r>
      <w:r w:rsidRPr="00331650">
        <w:rPr>
          <w:noProof/>
          <w:lang w:val="en-US"/>
        </w:rPr>
        <w:t xml:space="preserve">(1), 47–56. Recuperado de </w:t>
      </w:r>
      <w:hyperlink r:id="rId42" w:history="1">
        <w:r w:rsidR="00E918A8" w:rsidRPr="00331650">
          <w:rPr>
            <w:rStyle w:val="Hipervnculo"/>
            <w:noProof/>
            <w:lang w:val="en-US"/>
          </w:rPr>
          <w:t>http://journalrep.com/wp-content/uploads/2017/12/11-47-56rep.pdf</w:t>
        </w:r>
      </w:hyperlink>
      <w:r w:rsidR="00E918A8" w:rsidRPr="00331650">
        <w:rPr>
          <w:noProof/>
          <w:lang w:val="en-US"/>
        </w:rPr>
        <w:t xml:space="preserve"> </w:t>
      </w:r>
    </w:p>
    <w:p w14:paraId="26FDA492" w14:textId="08E20DDA"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Rosnow, R. L., &amp; Rosenthal, R. (1996). Computing contrasts, effect sizes, and counternulls on other people’s published data: General procedures for research consumers. </w:t>
      </w:r>
      <w:r w:rsidRPr="00331650">
        <w:rPr>
          <w:i/>
          <w:iCs/>
          <w:noProof/>
          <w:lang w:val="en-US"/>
        </w:rPr>
        <w:t>Psychological Methods</w:t>
      </w:r>
      <w:r w:rsidRPr="00331650">
        <w:rPr>
          <w:noProof/>
          <w:lang w:val="en-US"/>
        </w:rPr>
        <w:t xml:space="preserve">, </w:t>
      </w:r>
      <w:r w:rsidRPr="00331650">
        <w:rPr>
          <w:i/>
          <w:iCs/>
          <w:noProof/>
          <w:lang w:val="en-US"/>
        </w:rPr>
        <w:t>1</w:t>
      </w:r>
      <w:r w:rsidRPr="00331650">
        <w:rPr>
          <w:noProof/>
          <w:lang w:val="en-US"/>
        </w:rPr>
        <w:t xml:space="preserve">(4), 331–340. doi: </w:t>
      </w:r>
      <w:hyperlink r:id="rId43" w:history="1">
        <w:r w:rsidR="00E918A8" w:rsidRPr="00331650">
          <w:rPr>
            <w:rStyle w:val="Hipervnculo"/>
            <w:noProof/>
            <w:lang w:val="en-US"/>
          </w:rPr>
          <w:t>https://doi.org/10.1037/1082-989X.1.4.331</w:t>
        </w:r>
      </w:hyperlink>
      <w:r w:rsidR="00E918A8" w:rsidRPr="00331650">
        <w:rPr>
          <w:noProof/>
          <w:lang w:val="en-US"/>
        </w:rPr>
        <w:t xml:space="preserve"> </w:t>
      </w:r>
    </w:p>
    <w:p w14:paraId="6B9F3E8B" w14:textId="2D3F7791" w:rsidR="0046171A" w:rsidRPr="00AF09D9"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Ruggeri, K., Dempster, M., Hanna, D., &amp; Cleary, C. (2008). Experiences and expectations: The real reason nobody likes stats. </w:t>
      </w:r>
      <w:r w:rsidRPr="00331650">
        <w:rPr>
          <w:i/>
          <w:iCs/>
          <w:noProof/>
          <w:lang w:val="en-US"/>
        </w:rPr>
        <w:t>Psychology Teaching Review</w:t>
      </w:r>
      <w:r w:rsidRPr="00331650">
        <w:rPr>
          <w:noProof/>
          <w:lang w:val="en-US"/>
        </w:rPr>
        <w:t xml:space="preserve">, </w:t>
      </w:r>
      <w:r w:rsidRPr="00331650">
        <w:rPr>
          <w:i/>
          <w:iCs/>
          <w:noProof/>
          <w:lang w:val="en-US"/>
        </w:rPr>
        <w:t>14</w:t>
      </w:r>
      <w:r w:rsidRPr="00331650">
        <w:rPr>
          <w:noProof/>
          <w:lang w:val="en-US"/>
        </w:rPr>
        <w:t xml:space="preserve">(2), 75–83. </w:t>
      </w:r>
      <w:r w:rsidRPr="00AF09D9">
        <w:rPr>
          <w:noProof/>
          <w:lang w:val="en-US"/>
        </w:rPr>
        <w:t xml:space="preserve">Recuperado de </w:t>
      </w:r>
      <w:hyperlink r:id="rId44" w:history="1">
        <w:r w:rsidR="00E918A8" w:rsidRPr="00AF09D9">
          <w:rPr>
            <w:rStyle w:val="Hipervnculo"/>
            <w:noProof/>
            <w:lang w:val="en-US"/>
          </w:rPr>
          <w:t>http://eric.ed.gov/?id=EJ876504%0Ahttp://files.eric.ed.gov/fulltext/EJ876504.pdf</w:t>
        </w:r>
      </w:hyperlink>
      <w:r w:rsidR="00E918A8" w:rsidRPr="00AF09D9">
        <w:rPr>
          <w:noProof/>
          <w:lang w:val="en-US"/>
        </w:rPr>
        <w:t xml:space="preserve"> </w:t>
      </w:r>
    </w:p>
    <w:p w14:paraId="572F3B9A" w14:textId="6AAA22B3"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Salas-Blas, E. (2019). Comprendiendo las limitaciones de la investigación. </w:t>
      </w:r>
      <w:r w:rsidRPr="00331650">
        <w:rPr>
          <w:i/>
          <w:iCs/>
          <w:noProof/>
        </w:rPr>
        <w:t>Propósitos y Representaciones</w:t>
      </w:r>
      <w:r w:rsidRPr="00331650">
        <w:rPr>
          <w:noProof/>
        </w:rPr>
        <w:t xml:space="preserve">, </w:t>
      </w:r>
      <w:r w:rsidRPr="00331650">
        <w:rPr>
          <w:i/>
          <w:iCs/>
          <w:noProof/>
        </w:rPr>
        <w:t>7</w:t>
      </w:r>
      <w:r w:rsidRPr="00331650">
        <w:rPr>
          <w:noProof/>
        </w:rPr>
        <w:t xml:space="preserve">(SPE), e424. doi: </w:t>
      </w:r>
      <w:hyperlink r:id="rId45" w:history="1">
        <w:r w:rsidR="00E918A8" w:rsidRPr="00331650">
          <w:rPr>
            <w:rStyle w:val="Hipervnculo"/>
            <w:noProof/>
          </w:rPr>
          <w:t>https://doi.org/10.20511/pyr2019.v7nspe.424</w:t>
        </w:r>
      </w:hyperlink>
      <w:r w:rsidR="00E918A8" w:rsidRPr="00331650">
        <w:rPr>
          <w:noProof/>
        </w:rPr>
        <w:t xml:space="preserve"> </w:t>
      </w:r>
    </w:p>
    <w:p w14:paraId="4A0E6C5E" w14:textId="1778FA5D"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Sesé, A., Jiménez, R., Montaño, J. J., &amp; Palmer, A. (2015). </w:t>
      </w:r>
      <w:r w:rsidRPr="00331650">
        <w:rPr>
          <w:noProof/>
          <w:lang w:val="en-US"/>
        </w:rPr>
        <w:t xml:space="preserve">Can attitudes toward statistics and statistics anxiety explain students’ performance? </w:t>
      </w:r>
      <w:r w:rsidRPr="00331650">
        <w:rPr>
          <w:i/>
          <w:iCs/>
          <w:noProof/>
        </w:rPr>
        <w:t>Revista de Psicodidáctica</w:t>
      </w:r>
      <w:r w:rsidRPr="00331650">
        <w:rPr>
          <w:noProof/>
        </w:rPr>
        <w:t xml:space="preserve">, </w:t>
      </w:r>
      <w:r w:rsidRPr="00331650">
        <w:rPr>
          <w:i/>
          <w:iCs/>
          <w:noProof/>
        </w:rPr>
        <w:t>20</w:t>
      </w:r>
      <w:r w:rsidRPr="00331650">
        <w:rPr>
          <w:noProof/>
        </w:rPr>
        <w:t xml:space="preserve">(2), 285–304. doi: </w:t>
      </w:r>
      <w:hyperlink r:id="rId46" w:history="1">
        <w:r w:rsidR="00E918A8" w:rsidRPr="00331650">
          <w:rPr>
            <w:rStyle w:val="Hipervnculo"/>
            <w:noProof/>
          </w:rPr>
          <w:t>https://doi.org/10.1387/RevPsicodidact.13080</w:t>
        </w:r>
      </w:hyperlink>
      <w:r w:rsidR="00E918A8" w:rsidRPr="00331650">
        <w:rPr>
          <w:noProof/>
        </w:rPr>
        <w:t xml:space="preserve"> </w:t>
      </w:r>
    </w:p>
    <w:p w14:paraId="266041CB" w14:textId="09FFC62A"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rPr>
        <w:t xml:space="preserve">Sizemore, O. J., &amp; Lewandowski, G. W. (2009). </w:t>
      </w:r>
      <w:r w:rsidRPr="00331650">
        <w:rPr>
          <w:noProof/>
          <w:lang w:val="en-US"/>
        </w:rPr>
        <w:t xml:space="preserve">Learning might not equal liking: Research methods course changes knowledge but not attitudes. </w:t>
      </w:r>
      <w:r w:rsidRPr="00331650">
        <w:rPr>
          <w:i/>
          <w:iCs/>
          <w:noProof/>
          <w:lang w:val="en-US"/>
        </w:rPr>
        <w:t>Teaching of Psychology</w:t>
      </w:r>
      <w:r w:rsidRPr="00331650">
        <w:rPr>
          <w:noProof/>
          <w:lang w:val="en-US"/>
        </w:rPr>
        <w:t xml:space="preserve">, </w:t>
      </w:r>
      <w:r w:rsidRPr="00331650">
        <w:rPr>
          <w:i/>
          <w:iCs/>
          <w:noProof/>
          <w:lang w:val="en-US"/>
        </w:rPr>
        <w:t>36</w:t>
      </w:r>
      <w:r w:rsidRPr="00331650">
        <w:rPr>
          <w:noProof/>
          <w:lang w:val="en-US"/>
        </w:rPr>
        <w:t xml:space="preserve">(2), 90–95. </w:t>
      </w:r>
      <w:r w:rsidRPr="00331650">
        <w:rPr>
          <w:noProof/>
          <w:lang w:val="en-US"/>
        </w:rPr>
        <w:lastRenderedPageBreak/>
        <w:t xml:space="preserve">doi: </w:t>
      </w:r>
      <w:hyperlink r:id="rId47" w:history="1">
        <w:r w:rsidR="00E918A8" w:rsidRPr="00331650">
          <w:rPr>
            <w:rStyle w:val="Hipervnculo"/>
            <w:noProof/>
            <w:lang w:val="en-US"/>
          </w:rPr>
          <w:t>https://doi.org/10.1080/00986280902739727</w:t>
        </w:r>
      </w:hyperlink>
      <w:r w:rsidR="00E918A8" w:rsidRPr="00331650">
        <w:rPr>
          <w:noProof/>
          <w:lang w:val="en-US"/>
        </w:rPr>
        <w:t xml:space="preserve"> </w:t>
      </w:r>
    </w:p>
    <w:p w14:paraId="55C8D4F2" w14:textId="018AC79A" w:rsidR="0046171A" w:rsidRPr="00331650" w:rsidRDefault="0046171A" w:rsidP="00331650">
      <w:pPr>
        <w:widowControl w:val="0"/>
        <w:autoSpaceDE w:val="0"/>
        <w:autoSpaceDN w:val="0"/>
        <w:adjustRightInd w:val="0"/>
        <w:spacing w:line="360" w:lineRule="auto"/>
        <w:ind w:left="480" w:hanging="480"/>
        <w:rPr>
          <w:noProof/>
          <w:lang w:val="es-PE"/>
        </w:rPr>
      </w:pPr>
      <w:r w:rsidRPr="00331650">
        <w:rPr>
          <w:noProof/>
          <w:lang w:val="en-US"/>
        </w:rPr>
        <w:t xml:space="preserve">Tarazona, E., Bazán, J., &amp; Aparicio, A. (2013). </w:t>
      </w:r>
      <w:r w:rsidRPr="00331650">
        <w:rPr>
          <w:noProof/>
        </w:rPr>
        <w:t xml:space="preserve">Actitudes hacia la estadística en universitarios peruanos de mediana edad. </w:t>
      </w:r>
      <w:r w:rsidRPr="00331650">
        <w:rPr>
          <w:i/>
          <w:iCs/>
          <w:noProof/>
          <w:lang w:val="es-PE"/>
        </w:rPr>
        <w:t>Revista Digital de Investigación en Docencia Universitaria, 7</w:t>
      </w:r>
      <w:r w:rsidRPr="00331650">
        <w:rPr>
          <w:noProof/>
          <w:lang w:val="es-PE"/>
        </w:rPr>
        <w:t xml:space="preserve">(1), 57-76. doi: </w:t>
      </w:r>
      <w:hyperlink r:id="rId48" w:history="1">
        <w:r w:rsidR="00E918A8" w:rsidRPr="00331650">
          <w:rPr>
            <w:rStyle w:val="Hipervnculo"/>
            <w:noProof/>
            <w:lang w:val="es-PE"/>
          </w:rPr>
          <w:t>https://doi.org/10.19083/ridu.7.187</w:t>
        </w:r>
      </w:hyperlink>
      <w:r w:rsidR="00E918A8" w:rsidRPr="00331650">
        <w:rPr>
          <w:noProof/>
          <w:lang w:val="es-PE"/>
        </w:rPr>
        <w:t xml:space="preserve"> </w:t>
      </w:r>
    </w:p>
    <w:p w14:paraId="149E3DB4" w14:textId="7297188F" w:rsidR="0046171A" w:rsidRPr="00331650" w:rsidRDefault="0046171A" w:rsidP="00331650">
      <w:pPr>
        <w:widowControl w:val="0"/>
        <w:autoSpaceDE w:val="0"/>
        <w:autoSpaceDN w:val="0"/>
        <w:adjustRightInd w:val="0"/>
        <w:spacing w:line="360" w:lineRule="auto"/>
        <w:ind w:left="480" w:hanging="480"/>
        <w:rPr>
          <w:noProof/>
          <w:lang w:val="en-US"/>
        </w:rPr>
      </w:pPr>
      <w:r w:rsidRPr="00331650">
        <w:rPr>
          <w:noProof/>
          <w:lang w:val="en-US"/>
        </w:rPr>
        <w:t xml:space="preserve">Tremblay, P. F., Gardner, R. C., &amp; Heipel, G. (2000). A model of the relationships among measures of affect, aptitude, and performance in introductory statistics. </w:t>
      </w:r>
      <w:r w:rsidRPr="00331650">
        <w:rPr>
          <w:i/>
          <w:iCs/>
          <w:noProof/>
          <w:lang w:val="en-US"/>
        </w:rPr>
        <w:t>Canadian Journal of Behavioural Science</w:t>
      </w:r>
      <w:r w:rsidRPr="00331650">
        <w:rPr>
          <w:noProof/>
          <w:lang w:val="en-US"/>
        </w:rPr>
        <w:t xml:space="preserve">, </w:t>
      </w:r>
      <w:r w:rsidRPr="00331650">
        <w:rPr>
          <w:i/>
          <w:iCs/>
          <w:noProof/>
          <w:lang w:val="en-US"/>
        </w:rPr>
        <w:t>32</w:t>
      </w:r>
      <w:r w:rsidRPr="00331650">
        <w:rPr>
          <w:noProof/>
          <w:lang w:val="en-US"/>
        </w:rPr>
        <w:t xml:space="preserve">(1), 40–48. doi: </w:t>
      </w:r>
      <w:hyperlink r:id="rId49" w:history="1">
        <w:r w:rsidR="00E918A8" w:rsidRPr="00331650">
          <w:rPr>
            <w:rStyle w:val="Hipervnculo"/>
            <w:noProof/>
            <w:lang w:val="en-US"/>
          </w:rPr>
          <w:t>https://doi.org/10.1037/h0087099</w:t>
        </w:r>
      </w:hyperlink>
      <w:r w:rsidR="00E918A8" w:rsidRPr="00331650">
        <w:rPr>
          <w:noProof/>
          <w:lang w:val="en-US"/>
        </w:rPr>
        <w:t xml:space="preserve"> </w:t>
      </w:r>
    </w:p>
    <w:p w14:paraId="15B1EA8D" w14:textId="18AF9C1B" w:rsidR="0046171A" w:rsidRPr="00331650" w:rsidRDefault="0046171A" w:rsidP="00331650">
      <w:pPr>
        <w:widowControl w:val="0"/>
        <w:autoSpaceDE w:val="0"/>
        <w:autoSpaceDN w:val="0"/>
        <w:adjustRightInd w:val="0"/>
        <w:spacing w:line="360" w:lineRule="auto"/>
        <w:ind w:left="480" w:hanging="480"/>
        <w:rPr>
          <w:noProof/>
        </w:rPr>
      </w:pPr>
      <w:r w:rsidRPr="00331650">
        <w:rPr>
          <w:noProof/>
          <w:lang w:val="en-US"/>
        </w:rPr>
        <w:t xml:space="preserve">Vera-Villarroel, P., López-López, W., Lillo, S., &amp; Silva, L. M. (2011). </w:t>
      </w:r>
      <w:r w:rsidRPr="00331650">
        <w:rPr>
          <w:noProof/>
        </w:rPr>
        <w:t xml:space="preserve">La producción científica en psicología latinoamericana: Un análisis de la investigación por países. </w:t>
      </w:r>
      <w:r w:rsidRPr="00331650">
        <w:rPr>
          <w:i/>
          <w:iCs/>
          <w:noProof/>
        </w:rPr>
        <w:t>Revista Latinoamericana de Psicología</w:t>
      </w:r>
      <w:r w:rsidRPr="00331650">
        <w:rPr>
          <w:noProof/>
        </w:rPr>
        <w:t xml:space="preserve">, </w:t>
      </w:r>
      <w:r w:rsidRPr="00331650">
        <w:rPr>
          <w:i/>
          <w:iCs/>
          <w:noProof/>
        </w:rPr>
        <w:t>43</w:t>
      </w:r>
      <w:r w:rsidRPr="00331650">
        <w:rPr>
          <w:noProof/>
        </w:rPr>
        <w:t xml:space="preserve">(1), 95–104. doi: </w:t>
      </w:r>
      <w:hyperlink r:id="rId50" w:history="1">
        <w:r w:rsidR="00E918A8" w:rsidRPr="00331650">
          <w:rPr>
            <w:rStyle w:val="Hipervnculo"/>
            <w:noProof/>
          </w:rPr>
          <w:t>http://dx.doi.org/10.14349/rlp.v43i1.613</w:t>
        </w:r>
      </w:hyperlink>
      <w:r w:rsidR="00E918A8" w:rsidRPr="00331650">
        <w:rPr>
          <w:noProof/>
        </w:rPr>
        <w:t xml:space="preserve"> </w:t>
      </w:r>
    </w:p>
    <w:p w14:paraId="657FD3A0" w14:textId="165106A8" w:rsidR="0046171A" w:rsidRPr="00331650" w:rsidRDefault="0046171A" w:rsidP="00331650">
      <w:pPr>
        <w:widowControl w:val="0"/>
        <w:autoSpaceDE w:val="0"/>
        <w:autoSpaceDN w:val="0"/>
        <w:adjustRightInd w:val="0"/>
        <w:spacing w:line="360" w:lineRule="auto"/>
        <w:ind w:left="480" w:hanging="480"/>
        <w:rPr>
          <w:noProof/>
        </w:rPr>
      </w:pPr>
      <w:r w:rsidRPr="00331650">
        <w:rPr>
          <w:noProof/>
        </w:rPr>
        <w:t xml:space="preserve">Villamizar, G., Núñez, K., &amp; Rolón, J. (2016). Actitudes de los estudiantes de psicología frente a la investigación. </w:t>
      </w:r>
      <w:r w:rsidRPr="00331650">
        <w:rPr>
          <w:i/>
          <w:iCs/>
          <w:noProof/>
        </w:rPr>
        <w:t>I+D Revista de Investigaciones</w:t>
      </w:r>
      <w:r w:rsidRPr="00331650">
        <w:rPr>
          <w:noProof/>
        </w:rPr>
        <w:t xml:space="preserve">, </w:t>
      </w:r>
      <w:r w:rsidRPr="00331650">
        <w:rPr>
          <w:i/>
          <w:iCs/>
          <w:noProof/>
        </w:rPr>
        <w:t>7</w:t>
      </w:r>
      <w:r w:rsidRPr="00331650">
        <w:rPr>
          <w:noProof/>
        </w:rPr>
        <w:t xml:space="preserve">(1), 49–60. doi: </w:t>
      </w:r>
      <w:hyperlink r:id="rId51" w:history="1">
        <w:r w:rsidR="00E918A8" w:rsidRPr="00331650">
          <w:rPr>
            <w:rStyle w:val="Hipervnculo"/>
            <w:noProof/>
          </w:rPr>
          <w:t>https://doi.org/10.33304/revinv.v07n1-2016006</w:t>
        </w:r>
      </w:hyperlink>
      <w:r w:rsidR="00E918A8" w:rsidRPr="00331650">
        <w:rPr>
          <w:noProof/>
        </w:rPr>
        <w:t xml:space="preserve"> </w:t>
      </w:r>
    </w:p>
    <w:p w14:paraId="16CE82A1" w14:textId="3393E928" w:rsidR="00594317" w:rsidRPr="00331650" w:rsidRDefault="0046171A" w:rsidP="00331650">
      <w:pPr>
        <w:spacing w:line="360" w:lineRule="auto"/>
        <w:ind w:left="720" w:hanging="720"/>
        <w:jc w:val="both"/>
        <w:rPr>
          <w:lang w:val="en-US"/>
        </w:rPr>
      </w:pPr>
      <w:r w:rsidRPr="00331650">
        <w:rPr>
          <w:noProof/>
          <w:lang w:val="en-US"/>
        </w:rPr>
        <w:t xml:space="preserve">Vittengl, J. R., Bosley, C. Y., Brescia, S. A., Eckardt, E. A., Neidig, J. M., Shelver, K. S., &amp; Sapenoff, L. A. (2004). Why are some undergraduates more (and others less) interested in psychological research? </w:t>
      </w:r>
      <w:r w:rsidRPr="00AF09D9">
        <w:rPr>
          <w:i/>
          <w:iCs/>
          <w:noProof/>
          <w:lang w:val="en-US"/>
        </w:rPr>
        <w:t>Teaching of Psychology</w:t>
      </w:r>
      <w:r w:rsidRPr="00AF09D9">
        <w:rPr>
          <w:noProof/>
          <w:lang w:val="en-US"/>
        </w:rPr>
        <w:t xml:space="preserve">, </w:t>
      </w:r>
      <w:r w:rsidRPr="00AF09D9">
        <w:rPr>
          <w:i/>
          <w:iCs/>
          <w:noProof/>
          <w:lang w:val="en-US"/>
        </w:rPr>
        <w:t>31</w:t>
      </w:r>
      <w:r w:rsidRPr="00AF09D9">
        <w:rPr>
          <w:noProof/>
          <w:lang w:val="en-US"/>
        </w:rPr>
        <w:t xml:space="preserve">(2), 91–97. doi: </w:t>
      </w:r>
      <w:hyperlink r:id="rId52" w:history="1">
        <w:r w:rsidR="00B643AD" w:rsidRPr="00AF09D9">
          <w:rPr>
            <w:rStyle w:val="Hipervnculo"/>
            <w:noProof/>
            <w:lang w:val="en-US"/>
          </w:rPr>
          <w:t>https://doi.org/10.1207/s15328023top3102</w:t>
        </w:r>
      </w:hyperlink>
      <w:r w:rsidR="00B643AD" w:rsidRPr="00AF09D9">
        <w:rPr>
          <w:noProof/>
          <w:lang w:val="en-US"/>
        </w:rPr>
        <w:t xml:space="preserve"> </w:t>
      </w:r>
    </w:p>
    <w:p w14:paraId="5CA55FC8" w14:textId="77777777" w:rsidR="00CE7D65" w:rsidRPr="00331650" w:rsidRDefault="00CE7D65" w:rsidP="00331650">
      <w:pPr>
        <w:spacing w:line="360" w:lineRule="auto"/>
        <w:ind w:left="720" w:hanging="720"/>
        <w:jc w:val="both"/>
        <w:rPr>
          <w:lang w:val="en-US"/>
        </w:rPr>
      </w:pPr>
    </w:p>
    <w:p w14:paraId="2B09FC6A" w14:textId="57CE0D8E" w:rsidR="00594317" w:rsidRPr="00AF09D9" w:rsidRDefault="00594317" w:rsidP="00331650">
      <w:pPr>
        <w:shd w:val="clear" w:color="auto" w:fill="FFFFFF"/>
        <w:spacing w:line="360" w:lineRule="auto"/>
        <w:jc w:val="right"/>
        <w:rPr>
          <w:i/>
          <w:iCs/>
          <w:sz w:val="20"/>
          <w:szCs w:val="20"/>
          <w:lang w:val="en-US"/>
        </w:rPr>
      </w:pPr>
      <w:r w:rsidRPr="00AF09D9">
        <w:rPr>
          <w:i/>
          <w:iCs/>
          <w:sz w:val="20"/>
          <w:szCs w:val="20"/>
          <w:lang w:val="en-US"/>
        </w:rPr>
        <w:t>Received</w:t>
      </w:r>
      <w:r w:rsidRPr="00331650">
        <w:rPr>
          <w:i/>
          <w:iCs/>
          <w:sz w:val="20"/>
          <w:szCs w:val="20"/>
          <w:lang w:val="pt-BR"/>
        </w:rPr>
        <w:t xml:space="preserve">: </w:t>
      </w:r>
    </w:p>
    <w:p w14:paraId="0C84C4CC" w14:textId="2C75AF23" w:rsidR="00594317" w:rsidRPr="00AF09D9" w:rsidRDefault="00594317" w:rsidP="00331650">
      <w:pPr>
        <w:shd w:val="clear" w:color="auto" w:fill="FFFFFF"/>
        <w:spacing w:line="360" w:lineRule="auto"/>
        <w:jc w:val="right"/>
        <w:rPr>
          <w:i/>
          <w:iCs/>
          <w:sz w:val="20"/>
          <w:szCs w:val="20"/>
          <w:lang w:val="en-US"/>
        </w:rPr>
      </w:pPr>
      <w:r w:rsidRPr="00AF09D9">
        <w:rPr>
          <w:i/>
          <w:iCs/>
          <w:sz w:val="20"/>
          <w:szCs w:val="20"/>
          <w:lang w:val="en-US"/>
        </w:rPr>
        <w:t>Accepted:</w:t>
      </w:r>
    </w:p>
    <w:p w14:paraId="4E83660D" w14:textId="18A1F167" w:rsidR="003D21B8" w:rsidRPr="00331650" w:rsidRDefault="003D21B8" w:rsidP="00331650">
      <w:pPr>
        <w:spacing w:line="360" w:lineRule="auto"/>
        <w:rPr>
          <w:i/>
          <w:sz w:val="28"/>
          <w:szCs w:val="28"/>
          <w:lang w:val="pt-BR"/>
        </w:rPr>
      </w:pPr>
    </w:p>
    <w:sectPr w:rsidR="003D21B8" w:rsidRPr="00331650" w:rsidSect="009F419B">
      <w:headerReference w:type="even" r:id="rId53"/>
      <w:headerReference w:type="default" r:id="rId54"/>
      <w:footerReference w:type="even" r:id="rId55"/>
      <w:footerReference w:type="default" r:id="rId56"/>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C61B" w14:textId="77777777" w:rsidR="00167858" w:rsidRDefault="00167858" w:rsidP="00C413D4">
      <w:r>
        <w:separator/>
      </w:r>
    </w:p>
  </w:endnote>
  <w:endnote w:type="continuationSeparator" w:id="0">
    <w:p w14:paraId="2E3CB0FA" w14:textId="77777777" w:rsidR="00167858" w:rsidRDefault="0016785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153594" w:rsidRDefault="0015359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153594" w:rsidRDefault="001535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153594" w:rsidRDefault="0015359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153594" w:rsidRDefault="00153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4B814" w14:textId="77777777" w:rsidR="00167858" w:rsidRDefault="00167858" w:rsidP="00C413D4">
      <w:r>
        <w:separator/>
      </w:r>
    </w:p>
  </w:footnote>
  <w:footnote w:type="continuationSeparator" w:id="0">
    <w:p w14:paraId="47F8E3E7" w14:textId="77777777" w:rsidR="00167858" w:rsidRDefault="0016785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12332247" w:rsidR="00153594" w:rsidRPr="001566F6" w:rsidRDefault="00153594"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153594" w:rsidRDefault="0015359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153594" w:rsidRPr="0027261B" w:rsidRDefault="00153594"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11E89"/>
    <w:rsid w:val="00016ED6"/>
    <w:rsid w:val="00031284"/>
    <w:rsid w:val="000365CA"/>
    <w:rsid w:val="00076F0A"/>
    <w:rsid w:val="000B1111"/>
    <w:rsid w:val="000D35CD"/>
    <w:rsid w:val="000E3B16"/>
    <w:rsid w:val="000F2F3A"/>
    <w:rsid w:val="0010536B"/>
    <w:rsid w:val="00107993"/>
    <w:rsid w:val="00120636"/>
    <w:rsid w:val="001253E7"/>
    <w:rsid w:val="00127870"/>
    <w:rsid w:val="001469AD"/>
    <w:rsid w:val="001516ED"/>
    <w:rsid w:val="00153594"/>
    <w:rsid w:val="00153DC5"/>
    <w:rsid w:val="001566F6"/>
    <w:rsid w:val="00167858"/>
    <w:rsid w:val="00171794"/>
    <w:rsid w:val="00177B90"/>
    <w:rsid w:val="001D341B"/>
    <w:rsid w:val="001E09EF"/>
    <w:rsid w:val="001F7509"/>
    <w:rsid w:val="00216AFF"/>
    <w:rsid w:val="00234E5C"/>
    <w:rsid w:val="00246D04"/>
    <w:rsid w:val="00247948"/>
    <w:rsid w:val="00260971"/>
    <w:rsid w:val="002624E0"/>
    <w:rsid w:val="00264B5A"/>
    <w:rsid w:val="00271502"/>
    <w:rsid w:val="0027261B"/>
    <w:rsid w:val="0027372F"/>
    <w:rsid w:val="00277571"/>
    <w:rsid w:val="002833F7"/>
    <w:rsid w:val="00294547"/>
    <w:rsid w:val="00297AFB"/>
    <w:rsid w:val="002B017A"/>
    <w:rsid w:val="002B2297"/>
    <w:rsid w:val="002C009C"/>
    <w:rsid w:val="002C1B1E"/>
    <w:rsid w:val="002C1EB1"/>
    <w:rsid w:val="002C3A8D"/>
    <w:rsid w:val="002C7C6D"/>
    <w:rsid w:val="002C7DF0"/>
    <w:rsid w:val="002D1053"/>
    <w:rsid w:val="002E0320"/>
    <w:rsid w:val="002F070D"/>
    <w:rsid w:val="002F257B"/>
    <w:rsid w:val="002F38C8"/>
    <w:rsid w:val="002F4910"/>
    <w:rsid w:val="002F4E9B"/>
    <w:rsid w:val="00302C5C"/>
    <w:rsid w:val="003228EB"/>
    <w:rsid w:val="00331650"/>
    <w:rsid w:val="003363AF"/>
    <w:rsid w:val="00340C6E"/>
    <w:rsid w:val="00343523"/>
    <w:rsid w:val="003842CE"/>
    <w:rsid w:val="00390784"/>
    <w:rsid w:val="003909A7"/>
    <w:rsid w:val="003C4AA4"/>
    <w:rsid w:val="003D21B8"/>
    <w:rsid w:val="003E438F"/>
    <w:rsid w:val="003E4B06"/>
    <w:rsid w:val="003F209C"/>
    <w:rsid w:val="00406F39"/>
    <w:rsid w:val="0042142D"/>
    <w:rsid w:val="00425E34"/>
    <w:rsid w:val="00430C97"/>
    <w:rsid w:val="00434223"/>
    <w:rsid w:val="00447E89"/>
    <w:rsid w:val="00452D29"/>
    <w:rsid w:val="0045472A"/>
    <w:rsid w:val="0046171A"/>
    <w:rsid w:val="0046281F"/>
    <w:rsid w:val="004650F0"/>
    <w:rsid w:val="00475FC0"/>
    <w:rsid w:val="00483D6B"/>
    <w:rsid w:val="0048651A"/>
    <w:rsid w:val="00497409"/>
    <w:rsid w:val="004A77B7"/>
    <w:rsid w:val="004B6BC0"/>
    <w:rsid w:val="004C0823"/>
    <w:rsid w:val="004C6090"/>
    <w:rsid w:val="004D5719"/>
    <w:rsid w:val="004E54B7"/>
    <w:rsid w:val="004F0044"/>
    <w:rsid w:val="00506B3D"/>
    <w:rsid w:val="00510E52"/>
    <w:rsid w:val="00524B5A"/>
    <w:rsid w:val="00527316"/>
    <w:rsid w:val="00542090"/>
    <w:rsid w:val="00544DF8"/>
    <w:rsid w:val="00576894"/>
    <w:rsid w:val="0059034C"/>
    <w:rsid w:val="00594317"/>
    <w:rsid w:val="005B24FF"/>
    <w:rsid w:val="005B5614"/>
    <w:rsid w:val="005B63EB"/>
    <w:rsid w:val="005F3929"/>
    <w:rsid w:val="0061199D"/>
    <w:rsid w:val="00613971"/>
    <w:rsid w:val="00620664"/>
    <w:rsid w:val="00624A7F"/>
    <w:rsid w:val="00643B0A"/>
    <w:rsid w:val="00690D35"/>
    <w:rsid w:val="006937D3"/>
    <w:rsid w:val="006976F9"/>
    <w:rsid w:val="00697BAF"/>
    <w:rsid w:val="006A1BA2"/>
    <w:rsid w:val="006A6B76"/>
    <w:rsid w:val="006B0812"/>
    <w:rsid w:val="006B088F"/>
    <w:rsid w:val="006B294A"/>
    <w:rsid w:val="006B333D"/>
    <w:rsid w:val="006C21BC"/>
    <w:rsid w:val="006D4041"/>
    <w:rsid w:val="006E039D"/>
    <w:rsid w:val="006E6D4B"/>
    <w:rsid w:val="006F6924"/>
    <w:rsid w:val="006F7E7E"/>
    <w:rsid w:val="00700F77"/>
    <w:rsid w:val="00704ECD"/>
    <w:rsid w:val="00724F5C"/>
    <w:rsid w:val="00741014"/>
    <w:rsid w:val="00742E4A"/>
    <w:rsid w:val="00765CEF"/>
    <w:rsid w:val="00770AE4"/>
    <w:rsid w:val="00771DC7"/>
    <w:rsid w:val="00795D57"/>
    <w:rsid w:val="007A7C7C"/>
    <w:rsid w:val="007A7CDC"/>
    <w:rsid w:val="007B1950"/>
    <w:rsid w:val="007C3C14"/>
    <w:rsid w:val="007D02E1"/>
    <w:rsid w:val="007D4C94"/>
    <w:rsid w:val="007E34D2"/>
    <w:rsid w:val="007E34D6"/>
    <w:rsid w:val="007E3B8D"/>
    <w:rsid w:val="007F3F2B"/>
    <w:rsid w:val="00802F23"/>
    <w:rsid w:val="008114AC"/>
    <w:rsid w:val="008151AB"/>
    <w:rsid w:val="00816268"/>
    <w:rsid w:val="00817483"/>
    <w:rsid w:val="00824D3A"/>
    <w:rsid w:val="00825FAA"/>
    <w:rsid w:val="00842962"/>
    <w:rsid w:val="00844AA3"/>
    <w:rsid w:val="00846376"/>
    <w:rsid w:val="00863414"/>
    <w:rsid w:val="00872EFD"/>
    <w:rsid w:val="00873B14"/>
    <w:rsid w:val="00880120"/>
    <w:rsid w:val="008808A6"/>
    <w:rsid w:val="00892461"/>
    <w:rsid w:val="008B0F10"/>
    <w:rsid w:val="008C409A"/>
    <w:rsid w:val="008C775E"/>
    <w:rsid w:val="008D509E"/>
    <w:rsid w:val="008D648B"/>
    <w:rsid w:val="008E12AF"/>
    <w:rsid w:val="0090182A"/>
    <w:rsid w:val="009032B4"/>
    <w:rsid w:val="009032D5"/>
    <w:rsid w:val="00903DEB"/>
    <w:rsid w:val="009177E2"/>
    <w:rsid w:val="009616CC"/>
    <w:rsid w:val="00977250"/>
    <w:rsid w:val="0098343E"/>
    <w:rsid w:val="00993241"/>
    <w:rsid w:val="00994CB5"/>
    <w:rsid w:val="009A583F"/>
    <w:rsid w:val="009B3EF3"/>
    <w:rsid w:val="009C5593"/>
    <w:rsid w:val="009D2551"/>
    <w:rsid w:val="009F419B"/>
    <w:rsid w:val="009F5E45"/>
    <w:rsid w:val="00A17112"/>
    <w:rsid w:val="00A30790"/>
    <w:rsid w:val="00A41AE6"/>
    <w:rsid w:val="00A457D0"/>
    <w:rsid w:val="00A516C7"/>
    <w:rsid w:val="00A56E7A"/>
    <w:rsid w:val="00A62218"/>
    <w:rsid w:val="00A65736"/>
    <w:rsid w:val="00A65881"/>
    <w:rsid w:val="00A65E7C"/>
    <w:rsid w:val="00A741BB"/>
    <w:rsid w:val="00A871FB"/>
    <w:rsid w:val="00AA24C7"/>
    <w:rsid w:val="00AA4270"/>
    <w:rsid w:val="00AC0FD7"/>
    <w:rsid w:val="00AC667C"/>
    <w:rsid w:val="00AD3238"/>
    <w:rsid w:val="00AE48D4"/>
    <w:rsid w:val="00AE6EC3"/>
    <w:rsid w:val="00AF09D9"/>
    <w:rsid w:val="00AF0EBF"/>
    <w:rsid w:val="00B01015"/>
    <w:rsid w:val="00B01DA8"/>
    <w:rsid w:val="00B02133"/>
    <w:rsid w:val="00B06283"/>
    <w:rsid w:val="00B35118"/>
    <w:rsid w:val="00B35B61"/>
    <w:rsid w:val="00B511FB"/>
    <w:rsid w:val="00B52CBD"/>
    <w:rsid w:val="00B60E75"/>
    <w:rsid w:val="00B61076"/>
    <w:rsid w:val="00B643AD"/>
    <w:rsid w:val="00B6522A"/>
    <w:rsid w:val="00B74D71"/>
    <w:rsid w:val="00B75499"/>
    <w:rsid w:val="00B83A6E"/>
    <w:rsid w:val="00B845A1"/>
    <w:rsid w:val="00B90536"/>
    <w:rsid w:val="00B9494D"/>
    <w:rsid w:val="00B9678D"/>
    <w:rsid w:val="00BC2AFB"/>
    <w:rsid w:val="00BD26F5"/>
    <w:rsid w:val="00BF59E7"/>
    <w:rsid w:val="00C02E3C"/>
    <w:rsid w:val="00C262D1"/>
    <w:rsid w:val="00C31666"/>
    <w:rsid w:val="00C413D4"/>
    <w:rsid w:val="00C43335"/>
    <w:rsid w:val="00C46E75"/>
    <w:rsid w:val="00C64ECF"/>
    <w:rsid w:val="00C76D39"/>
    <w:rsid w:val="00C84812"/>
    <w:rsid w:val="00C87BDD"/>
    <w:rsid w:val="00CA3BFF"/>
    <w:rsid w:val="00CA3C92"/>
    <w:rsid w:val="00CA5B2E"/>
    <w:rsid w:val="00CC5767"/>
    <w:rsid w:val="00CD05D5"/>
    <w:rsid w:val="00CE7D65"/>
    <w:rsid w:val="00CF4D2E"/>
    <w:rsid w:val="00CF4E1F"/>
    <w:rsid w:val="00CF5D21"/>
    <w:rsid w:val="00D32128"/>
    <w:rsid w:val="00D34CC5"/>
    <w:rsid w:val="00D378AA"/>
    <w:rsid w:val="00D609BB"/>
    <w:rsid w:val="00D70268"/>
    <w:rsid w:val="00D94A3F"/>
    <w:rsid w:val="00D951B2"/>
    <w:rsid w:val="00DA0772"/>
    <w:rsid w:val="00DB4A71"/>
    <w:rsid w:val="00DB6400"/>
    <w:rsid w:val="00DE1119"/>
    <w:rsid w:val="00DE7EB8"/>
    <w:rsid w:val="00DF299E"/>
    <w:rsid w:val="00E04532"/>
    <w:rsid w:val="00E2063B"/>
    <w:rsid w:val="00E22041"/>
    <w:rsid w:val="00E23C9E"/>
    <w:rsid w:val="00E25900"/>
    <w:rsid w:val="00E259D4"/>
    <w:rsid w:val="00E26883"/>
    <w:rsid w:val="00E3671F"/>
    <w:rsid w:val="00E416F6"/>
    <w:rsid w:val="00E449A9"/>
    <w:rsid w:val="00E55124"/>
    <w:rsid w:val="00E57F91"/>
    <w:rsid w:val="00E764AC"/>
    <w:rsid w:val="00E918A8"/>
    <w:rsid w:val="00E939B1"/>
    <w:rsid w:val="00E95799"/>
    <w:rsid w:val="00E97D42"/>
    <w:rsid w:val="00EA6646"/>
    <w:rsid w:val="00EB213C"/>
    <w:rsid w:val="00EC69F9"/>
    <w:rsid w:val="00ED135D"/>
    <w:rsid w:val="00ED2663"/>
    <w:rsid w:val="00EE2870"/>
    <w:rsid w:val="00F21272"/>
    <w:rsid w:val="00F257CE"/>
    <w:rsid w:val="00F36ADC"/>
    <w:rsid w:val="00F60767"/>
    <w:rsid w:val="00F91B21"/>
    <w:rsid w:val="00F92F1A"/>
    <w:rsid w:val="00F94C2B"/>
    <w:rsid w:val="00F95E2A"/>
    <w:rsid w:val="00FA2EE7"/>
    <w:rsid w:val="00FB0419"/>
    <w:rsid w:val="00FB7629"/>
    <w:rsid w:val="00FB7C45"/>
    <w:rsid w:val="00FC5C57"/>
    <w:rsid w:val="00FD00FC"/>
    <w:rsid w:val="00FD0633"/>
    <w:rsid w:val="00FD2D27"/>
    <w:rsid w:val="00FE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Textocomentario">
    <w:name w:val="annotation text"/>
    <w:basedOn w:val="Normal"/>
    <w:link w:val="TextocomentarioCar"/>
    <w:uiPriority w:val="99"/>
    <w:semiHidden/>
    <w:unhideWhenUsed/>
    <w:rsid w:val="00544DF8"/>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544DF8"/>
    <w:rPr>
      <w:rFonts w:ascii="Calibri" w:eastAsia="Calibri" w:hAnsi="Calibri" w:cs="Times New Roman"/>
      <w:sz w:val="20"/>
      <w:szCs w:val="20"/>
    </w:rPr>
  </w:style>
  <w:style w:type="character" w:styleId="Refdecomentario">
    <w:name w:val="annotation reference"/>
    <w:uiPriority w:val="99"/>
    <w:semiHidden/>
    <w:unhideWhenUsed/>
    <w:rsid w:val="00544D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es.uniandes.edu.co/5599/1/AparicioActitudAlme2006.pdf" TargetMode="External"/><Relationship Id="rId18" Type="http://schemas.openxmlformats.org/officeDocument/2006/relationships/hyperlink" Target="https://doi.org/10.1590/1980-4415v31n57a23" TargetMode="External"/><Relationship Id="rId26" Type="http://schemas.openxmlformats.org/officeDocument/2006/relationships/hyperlink" Target="https://dialnet.unirioja.es/servlet/articulo?codigo=6069618" TargetMode="External"/><Relationship Id="rId39" Type="http://schemas.openxmlformats.org/officeDocument/2006/relationships/hyperlink" Target="https://doi.org/10.2304/plat.2004.4.2.83" TargetMode="External"/><Relationship Id="rId21" Type="http://schemas.openxmlformats.org/officeDocument/2006/relationships/hyperlink" Target="https://doi.org/10.1521/soco.2007.25.5.582" TargetMode="External"/><Relationship Id="rId34" Type="http://schemas.openxmlformats.org/officeDocument/2006/relationships/hyperlink" Target="https://doi.org/10.1080/00313830500109568" TargetMode="External"/><Relationship Id="rId42" Type="http://schemas.openxmlformats.org/officeDocument/2006/relationships/hyperlink" Target="http://journalrep.com/wp-content/uploads/2017/12/11-47-56rep.pdf" TargetMode="External"/><Relationship Id="rId47" Type="http://schemas.openxmlformats.org/officeDocument/2006/relationships/hyperlink" Target="https://doi.org/10.1080/00986280902739727" TargetMode="External"/><Relationship Id="rId50" Type="http://schemas.openxmlformats.org/officeDocument/2006/relationships/hyperlink" Target="http://dx.doi.org/10.14349/rlp.v43i1.61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6439/persona2010.n013.267" TargetMode="External"/><Relationship Id="rId29" Type="http://schemas.openxmlformats.org/officeDocument/2006/relationships/hyperlink" Target="https://doi.org/10.19083/ridu.2019.1082" TargetMode="External"/><Relationship Id="rId11" Type="http://schemas.openxmlformats.org/officeDocument/2006/relationships/hyperlink" Target="https://doi.org/10.20511/pyr2018.v6n1.180" TargetMode="External"/><Relationship Id="rId24" Type="http://schemas.openxmlformats.org/officeDocument/2006/relationships/hyperlink" Target="https://doi.org/10.35763/aiem.v0i3.61" TargetMode="External"/><Relationship Id="rId32" Type="http://schemas.openxmlformats.org/officeDocument/2006/relationships/hyperlink" Target="https://doi.org/10.30849/ripijp.v54i1.1124" TargetMode="External"/><Relationship Id="rId37" Type="http://schemas.openxmlformats.org/officeDocument/2006/relationships/hyperlink" Target="https://doi.org/10.1111/ajpy.12031" TargetMode="External"/><Relationship Id="rId40" Type="http://schemas.openxmlformats.org/officeDocument/2006/relationships/hyperlink" Target="https://doi.org/10.1037/0735-7028.36.4.347" TargetMode="External"/><Relationship Id="rId45" Type="http://schemas.openxmlformats.org/officeDocument/2006/relationships/hyperlink" Target="https://doi.org/10.20511/pyr2019.v7nspe.424"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revistas.ucv.edu.pe/index.php/psiquemag/issue/view/20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inewton.org/numeros/numeros/80/Articulos_01.pdf" TargetMode="External"/><Relationship Id="rId22" Type="http://schemas.openxmlformats.org/officeDocument/2006/relationships/hyperlink" Target="https://doi.org/10.1080/13562517.2013.860105" TargetMode="External"/><Relationship Id="rId27" Type="http://schemas.openxmlformats.org/officeDocument/2006/relationships/hyperlink" Target="https://doi.org/10.1177/0011000096242010" TargetMode="External"/><Relationship Id="rId30" Type="http://schemas.openxmlformats.org/officeDocument/2006/relationships/hyperlink" Target="https://doi.org/10.26439/persona2016.n019.977" TargetMode="External"/><Relationship Id="rId35" Type="http://schemas.openxmlformats.org/officeDocument/2006/relationships/hyperlink" Target="https://doi.org/10.1080/0307507032000058064" TargetMode="External"/><Relationship Id="rId43" Type="http://schemas.openxmlformats.org/officeDocument/2006/relationships/hyperlink" Target="https://doi.org/10.1037/1082-989X.1.4.331" TargetMode="External"/><Relationship Id="rId48" Type="http://schemas.openxmlformats.org/officeDocument/2006/relationships/hyperlink" Target="https://doi.org/10.19083/ridu.7.187" TargetMode="External"/><Relationship Id="rId56" Type="http://schemas.openxmlformats.org/officeDocument/2006/relationships/footer" Target="footer2.xml"/><Relationship Id="rId8" Type="http://schemas.openxmlformats.org/officeDocument/2006/relationships/hyperlink" Target="https://sipsych.org/" TargetMode="External"/><Relationship Id="rId51" Type="http://schemas.openxmlformats.org/officeDocument/2006/relationships/hyperlink" Target="https://doi.org/10.33304/revinv.v07n1-2016006" TargetMode="External"/><Relationship Id="rId3" Type="http://schemas.openxmlformats.org/officeDocument/2006/relationships/styles" Target="styles.xml"/><Relationship Id="rId12" Type="http://schemas.openxmlformats.org/officeDocument/2006/relationships/hyperlink" Target="https://doi.org/10.21615/cesp.13.1.6" TargetMode="External"/><Relationship Id="rId17" Type="http://schemas.openxmlformats.org/officeDocument/2006/relationships/hyperlink" Target="https://doi.org/10.2466/pr0.97.1.53-62" TargetMode="External"/><Relationship Id="rId25" Type="http://schemas.openxmlformats.org/officeDocument/2006/relationships/hyperlink" Target="http://tme.journals.libs.uga.edu/index.php/tme/article/view/185/172" TargetMode="External"/><Relationship Id="rId33" Type="http://schemas.openxmlformats.org/officeDocument/2006/relationships/hyperlink" Target="https://doi.org/10.30849/rip/ijp.v50i2.3" TargetMode="External"/><Relationship Id="rId38" Type="http://schemas.openxmlformats.org/officeDocument/2006/relationships/hyperlink" Target="https://doi.org/10.1080/13645579.2013.872399" TargetMode="External"/><Relationship Id="rId46" Type="http://schemas.openxmlformats.org/officeDocument/2006/relationships/hyperlink" Target="https://doi.org/10.1387/RevPsicodidact.13080" TargetMode="External"/><Relationship Id="rId20" Type="http://schemas.openxmlformats.org/officeDocument/2006/relationships/hyperlink" Target="https://doi.org/10.1080/10691898.2009.11889515" TargetMode="External"/><Relationship Id="rId41" Type="http://schemas.openxmlformats.org/officeDocument/2006/relationships/hyperlink" Target="http://www.scielo.org.ar/pdf/interd/v28n2/v28n2a02.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les.eric.ed.gov/fulltext/EJ1196496.pdf" TargetMode="External"/><Relationship Id="rId23" Type="http://schemas.openxmlformats.org/officeDocument/2006/relationships/hyperlink" Target="http://www.scielo.org.pe/pdf/liber/v18n1/a03v18n1.pdf" TargetMode="External"/><Relationship Id="rId28" Type="http://schemas.openxmlformats.org/officeDocument/2006/relationships/hyperlink" Target="https://iase-web.org/documents/SERJ/SERJ11(2)_Griffith.pdf" TargetMode="External"/><Relationship Id="rId36" Type="http://schemas.openxmlformats.org/officeDocument/2006/relationships/hyperlink" Target="https://doi.org/10.1037/t35506-000" TargetMode="External"/><Relationship Id="rId49" Type="http://schemas.openxmlformats.org/officeDocument/2006/relationships/hyperlink" Target="https://doi.org/10.1037/h0087099" TargetMode="External"/><Relationship Id="rId57" Type="http://schemas.openxmlformats.org/officeDocument/2006/relationships/fontTable" Target="fontTable.xml"/><Relationship Id="rId10" Type="http://schemas.openxmlformats.org/officeDocument/2006/relationships/image" Target="media/image2.svg"/><Relationship Id="rId31" Type="http://schemas.openxmlformats.org/officeDocument/2006/relationships/hyperlink" Target="http://pepsic.bvsalud.org/pdf/rip/v42n3/v42n3a03.pdf" TargetMode="External"/><Relationship Id="rId44" Type="http://schemas.openxmlformats.org/officeDocument/2006/relationships/hyperlink" Target="http://eric.ed.gov/?id=EJ876504%0Ahttp://files.eric.ed.gov/fulltext/EJ876504.pdf" TargetMode="External"/><Relationship Id="rId52" Type="http://schemas.openxmlformats.org/officeDocument/2006/relationships/hyperlink" Target="https://doi.org/10.1207/s15328023top310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0EBD-773B-4B08-8949-39D6A4E7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23</Pages>
  <Words>8262</Words>
  <Characters>45446</Characters>
  <Application>Microsoft Office Word</Application>
  <DocSecurity>0</DocSecurity>
  <Lines>378</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Jose David Loayza Rivas</cp:lastModifiedBy>
  <cp:revision>180</cp:revision>
  <cp:lastPrinted>2020-04-16T16:22:00Z</cp:lastPrinted>
  <dcterms:created xsi:type="dcterms:W3CDTF">2020-09-09T19:52:00Z</dcterms:created>
  <dcterms:modified xsi:type="dcterms:W3CDTF">2020-11-07T21:56:00Z</dcterms:modified>
</cp:coreProperties>
</file>