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3F632" w14:textId="77777777" w:rsidR="0021470E" w:rsidRPr="005B5646" w:rsidRDefault="005567DB" w:rsidP="0021470E">
      <w:pPr>
        <w:pStyle w:val="Articletitle"/>
        <w:rPr>
          <w:sz w:val="24"/>
        </w:rPr>
      </w:pPr>
      <w:r w:rsidRPr="005B5646">
        <w:rPr>
          <w:sz w:val="24"/>
        </w:rPr>
        <w:t>Admiration in adolescents’ judgments on situations involving hurting</w:t>
      </w:r>
    </w:p>
    <w:p w14:paraId="5D647C89" w14:textId="7446AB21" w:rsidR="0021470E" w:rsidRPr="0021470E" w:rsidRDefault="005567DB" w:rsidP="0021470E">
      <w:pPr>
        <w:pStyle w:val="Articletitle"/>
        <w:jc w:val="both"/>
        <w:rPr>
          <w:b w:val="0"/>
          <w:bCs/>
          <w:color w:val="000000"/>
          <w:sz w:val="24"/>
          <w:shd w:val="clear" w:color="auto" w:fill="FFFFFF"/>
        </w:rPr>
      </w:pPr>
      <w:r w:rsidRPr="0021470E">
        <w:rPr>
          <w:b w:val="0"/>
          <w:bCs/>
          <w:color w:val="000000"/>
          <w:sz w:val="24"/>
          <w:shd w:val="clear" w:color="auto" w:fill="FFFFFF"/>
        </w:rPr>
        <w:t>This article aims to characterize the judgments about situations that involve hurting and to compare judgments made to generic actors and to idols. Two questionnaires were applied: sociodemographic and the interference of admiration, in 63 adolescents aged between 12 and 18 years. Data analysis included the creation of a coding system based on dialogical reliability, and the execution of descriptive and inferential statistics tests. The results show that admiration did not interfere with the judgments in three of four situations involving hurting and indicated that most adolescents judged the situations with justifications that did not consider concern about hurting others.</w:t>
      </w:r>
    </w:p>
    <w:p w14:paraId="5211774F" w14:textId="5EABD639" w:rsidR="005B5646" w:rsidRPr="005B5646" w:rsidRDefault="00997B0F" w:rsidP="005B5646">
      <w:pPr>
        <w:pStyle w:val="Keywords"/>
        <w:spacing w:before="0"/>
        <w:ind w:left="0"/>
        <w:jc w:val="both"/>
      </w:pPr>
      <w:r w:rsidRPr="005B5646">
        <w:rPr>
          <w:b/>
          <w:bCs/>
        </w:rPr>
        <w:t>Keywords:</w:t>
      </w:r>
      <w:r>
        <w:t xml:space="preserve"> </w:t>
      </w:r>
      <w:r w:rsidR="005567DB">
        <w:t>moral development, admiration, adolescents, social domain theory</w:t>
      </w:r>
    </w:p>
    <w:p w14:paraId="2E3CDC1C" w14:textId="339709AE" w:rsidR="005B5646" w:rsidRDefault="005B5646" w:rsidP="005B5646">
      <w:pPr>
        <w:pStyle w:val="Articletitle"/>
        <w:rPr>
          <w:sz w:val="24"/>
        </w:rPr>
      </w:pPr>
      <w:proofErr w:type="gramStart"/>
      <w:r>
        <w:rPr>
          <w:sz w:val="24"/>
        </w:rPr>
        <w:t>A</w:t>
      </w:r>
      <w:proofErr w:type="gramEnd"/>
      <w:r>
        <w:rPr>
          <w:sz w:val="24"/>
        </w:rPr>
        <w:t xml:space="preserve"> </w:t>
      </w:r>
      <w:proofErr w:type="spellStart"/>
      <w:r>
        <w:rPr>
          <w:sz w:val="24"/>
        </w:rPr>
        <w:t>admiração</w:t>
      </w:r>
      <w:proofErr w:type="spellEnd"/>
      <w:r>
        <w:rPr>
          <w:sz w:val="24"/>
        </w:rPr>
        <w:t xml:space="preserve"> </w:t>
      </w:r>
      <w:proofErr w:type="spellStart"/>
      <w:r>
        <w:rPr>
          <w:sz w:val="24"/>
        </w:rPr>
        <w:t>em</w:t>
      </w:r>
      <w:proofErr w:type="spellEnd"/>
      <w:r>
        <w:rPr>
          <w:sz w:val="24"/>
        </w:rPr>
        <w:t xml:space="preserve"> </w:t>
      </w:r>
      <w:proofErr w:type="spellStart"/>
      <w:r>
        <w:rPr>
          <w:sz w:val="24"/>
        </w:rPr>
        <w:t>julgamentos</w:t>
      </w:r>
      <w:proofErr w:type="spellEnd"/>
      <w:r>
        <w:rPr>
          <w:sz w:val="24"/>
        </w:rPr>
        <w:t xml:space="preserve"> de </w:t>
      </w:r>
      <w:proofErr w:type="spellStart"/>
      <w:r>
        <w:rPr>
          <w:sz w:val="24"/>
        </w:rPr>
        <w:t>adolescentes</w:t>
      </w:r>
      <w:proofErr w:type="spellEnd"/>
      <w:r>
        <w:rPr>
          <w:sz w:val="24"/>
        </w:rPr>
        <w:t xml:space="preserve"> </w:t>
      </w:r>
      <w:proofErr w:type="spellStart"/>
      <w:r>
        <w:rPr>
          <w:sz w:val="24"/>
        </w:rPr>
        <w:t>sobre</w:t>
      </w:r>
      <w:proofErr w:type="spellEnd"/>
      <w:r>
        <w:rPr>
          <w:sz w:val="24"/>
        </w:rPr>
        <w:t xml:space="preserve"> </w:t>
      </w:r>
      <w:proofErr w:type="spellStart"/>
      <w:r>
        <w:rPr>
          <w:sz w:val="24"/>
        </w:rPr>
        <w:t>situações</w:t>
      </w:r>
      <w:proofErr w:type="spellEnd"/>
      <w:r>
        <w:rPr>
          <w:sz w:val="24"/>
        </w:rPr>
        <w:t xml:space="preserve"> que </w:t>
      </w:r>
      <w:proofErr w:type="spellStart"/>
      <w:r>
        <w:rPr>
          <w:sz w:val="24"/>
        </w:rPr>
        <w:t>envolvem</w:t>
      </w:r>
      <w:proofErr w:type="spellEnd"/>
      <w:r>
        <w:rPr>
          <w:sz w:val="24"/>
        </w:rPr>
        <w:t xml:space="preserve"> o </w:t>
      </w:r>
      <w:proofErr w:type="spellStart"/>
      <w:r>
        <w:rPr>
          <w:sz w:val="24"/>
        </w:rPr>
        <w:t>machucar</w:t>
      </w:r>
      <w:proofErr w:type="spellEnd"/>
    </w:p>
    <w:p w14:paraId="5B366832" w14:textId="224D8418" w:rsidR="005B5646" w:rsidRPr="005B5646" w:rsidRDefault="005B5646" w:rsidP="005B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lang w:val="pt-BR" w:eastAsia="pt-BR"/>
        </w:rPr>
      </w:pPr>
      <w:r w:rsidRPr="005B5646">
        <w:rPr>
          <w:color w:val="202124"/>
          <w:lang w:val="pt-PT" w:eastAsia="pt-BR"/>
        </w:rPr>
        <w:t>Este artigo tem como objetivo caracterizar os julgamentos sobre situações que envolvem o machucar e comparar julgamentos feitos aos atores genéricos e aos ídolos. Foram aplicados dois questionários: sociodemográfico e a interferência da admiração, em 63 adolescentes com idade entre 12 e 18 anos. A análise dos dados incluiu a criação de um sistema de codificação baseado na confiabilidade dialógica e a execução de testes de estatística descritiva e inferencial. Os resultados mostram que a admiração não interferiu nos julgamentos em três das quatro situações envolvendo o machucar e indicou que a maioria dos adolescentes julgou as situações com justificativas que não consideravam a preocupação no outro.</w:t>
      </w:r>
    </w:p>
    <w:p w14:paraId="579D43E0" w14:textId="4F2A26F3" w:rsidR="005B5646" w:rsidRPr="0020415E" w:rsidRDefault="005B5646" w:rsidP="005B5646">
      <w:pPr>
        <w:pStyle w:val="Keywords"/>
        <w:spacing w:before="0"/>
        <w:ind w:left="0"/>
        <w:jc w:val="both"/>
      </w:pPr>
      <w:proofErr w:type="spellStart"/>
      <w:r>
        <w:rPr>
          <w:b/>
          <w:bCs/>
        </w:rPr>
        <w:t>Palavras-Chave</w:t>
      </w:r>
      <w:proofErr w:type="spellEnd"/>
      <w:r>
        <w:rPr>
          <w:b/>
          <w:bCs/>
        </w:rPr>
        <w:t xml:space="preserve">: </w:t>
      </w:r>
      <w:proofErr w:type="spellStart"/>
      <w:r>
        <w:t>desenvolvimento</w:t>
      </w:r>
      <w:proofErr w:type="spellEnd"/>
      <w:r>
        <w:t xml:space="preserve"> moral, </w:t>
      </w:r>
      <w:proofErr w:type="spellStart"/>
      <w:r>
        <w:t>admiração</w:t>
      </w:r>
      <w:proofErr w:type="spellEnd"/>
      <w:r>
        <w:t xml:space="preserve">, </w:t>
      </w:r>
      <w:proofErr w:type="spellStart"/>
      <w:r>
        <w:t>adolescentes</w:t>
      </w:r>
      <w:proofErr w:type="spellEnd"/>
      <w:r>
        <w:t xml:space="preserve">, </w:t>
      </w:r>
      <w:proofErr w:type="spellStart"/>
      <w:r>
        <w:t>teoria</w:t>
      </w:r>
      <w:proofErr w:type="spellEnd"/>
      <w:r>
        <w:t xml:space="preserve"> do </w:t>
      </w:r>
      <w:proofErr w:type="spellStart"/>
      <w:r>
        <w:t>domínio</w:t>
      </w:r>
      <w:proofErr w:type="spellEnd"/>
      <w:r>
        <w:t xml:space="preserve"> social </w:t>
      </w:r>
    </w:p>
    <w:p w14:paraId="17658F73" w14:textId="445B2490" w:rsidR="005B5646" w:rsidRDefault="005B5646" w:rsidP="005B5646">
      <w:pPr>
        <w:pStyle w:val="Paragraph"/>
      </w:pPr>
    </w:p>
    <w:p w14:paraId="779685AC" w14:textId="6492FDC2" w:rsidR="005B5646" w:rsidRDefault="005B5646" w:rsidP="005B5646">
      <w:pPr>
        <w:pStyle w:val="Newparagraph"/>
      </w:pPr>
    </w:p>
    <w:p w14:paraId="761DF96E" w14:textId="76F6D7C2" w:rsidR="005B5646" w:rsidRDefault="005B5646" w:rsidP="005B5646">
      <w:pPr>
        <w:pStyle w:val="Newparagraph"/>
      </w:pPr>
    </w:p>
    <w:p w14:paraId="7FC831D8" w14:textId="3E2D2860" w:rsidR="005B5646" w:rsidRDefault="005B5646" w:rsidP="005B5646">
      <w:pPr>
        <w:pStyle w:val="Newparagraph"/>
      </w:pPr>
    </w:p>
    <w:p w14:paraId="6572BCEB" w14:textId="77777777" w:rsidR="005B5646" w:rsidRPr="005B5646" w:rsidRDefault="005B5646" w:rsidP="005B5646">
      <w:pPr>
        <w:pStyle w:val="Newparagraph"/>
      </w:pPr>
    </w:p>
    <w:p w14:paraId="78A9D7A9" w14:textId="60CB5D0F" w:rsidR="00997B0F" w:rsidRDefault="005567DB" w:rsidP="0021470E">
      <w:pPr>
        <w:pStyle w:val="Ttulo1"/>
        <w:spacing w:after="0"/>
        <w:jc w:val="center"/>
      </w:pPr>
      <w:r>
        <w:lastRenderedPageBreak/>
        <w:t>Introduction</w:t>
      </w:r>
    </w:p>
    <w:p w14:paraId="26C35739" w14:textId="005A6A72" w:rsidR="00997B0F" w:rsidRDefault="005567DB" w:rsidP="0021470E">
      <w:pPr>
        <w:pStyle w:val="Paragraph"/>
        <w:spacing w:before="0" w:line="360" w:lineRule="auto"/>
        <w:ind w:firstLine="720"/>
        <w:jc w:val="both"/>
      </w:pPr>
      <w:r>
        <w:rPr>
          <w:color w:val="000000"/>
        </w:rPr>
        <w:t>The Social Domain Theory (SDT) seeks to understand the development of social cognition and the types of judgments that individuals establish through interaction with their environment (Nucci, 2001; Smetana, 2006; Smetana, Jambon, &amp; Ball, 2014</w:t>
      </w:r>
      <w:r w:rsidR="00AA4480">
        <w:rPr>
          <w:color w:val="000000"/>
        </w:rPr>
        <w:t xml:space="preserve">; </w:t>
      </w:r>
      <w:proofErr w:type="spellStart"/>
      <w:r w:rsidR="00AA4480">
        <w:rPr>
          <w:color w:val="000000"/>
        </w:rPr>
        <w:t>Turiel</w:t>
      </w:r>
      <w:proofErr w:type="spellEnd"/>
      <w:r w:rsidR="00AA4480">
        <w:rPr>
          <w:color w:val="000000"/>
        </w:rPr>
        <w:t>, 1983</w:t>
      </w:r>
      <w:r>
        <w:rPr>
          <w:color w:val="000000"/>
        </w:rPr>
        <w:t>). It is a theory that takes social interaction as a principle and investigates how this process of relating to and between people develops multiple ways of thinking about the social world</w:t>
      </w:r>
      <w:r>
        <w:t>.</w:t>
      </w:r>
    </w:p>
    <w:p w14:paraId="2EF5DDAE" w14:textId="7509708A" w:rsidR="00997B0F" w:rsidRDefault="005567DB" w:rsidP="0021470E">
      <w:pPr>
        <w:pStyle w:val="Newparagraph"/>
        <w:spacing w:line="360" w:lineRule="auto"/>
        <w:jc w:val="both"/>
      </w:pPr>
      <w:r>
        <w:rPr>
          <w:color w:val="000000"/>
        </w:rPr>
        <w:t xml:space="preserve">The main researchers of the theory defend that people are active in the construction of knowledge, developing through interaction with their social environment a critical sense to create hypotheses and theories about the experienced </w:t>
      </w:r>
      <w:r w:rsidR="00AD56D4">
        <w:rPr>
          <w:color w:val="000000"/>
        </w:rPr>
        <w:t>events</w:t>
      </w:r>
      <w:r>
        <w:rPr>
          <w:color w:val="000000"/>
        </w:rPr>
        <w:t xml:space="preserve"> (Mulvey, </w:t>
      </w:r>
      <w:proofErr w:type="spellStart"/>
      <w:r>
        <w:rPr>
          <w:color w:val="000000"/>
        </w:rPr>
        <w:t>Hitti</w:t>
      </w:r>
      <w:proofErr w:type="spellEnd"/>
      <w:r>
        <w:rPr>
          <w:color w:val="000000"/>
        </w:rPr>
        <w:t xml:space="preserve">, Smetana &amp; Killen, 2016; Nucci, </w:t>
      </w:r>
      <w:proofErr w:type="spellStart"/>
      <w:r>
        <w:rPr>
          <w:color w:val="000000"/>
        </w:rPr>
        <w:t>Turiel</w:t>
      </w:r>
      <w:proofErr w:type="spellEnd"/>
      <w:r>
        <w:rPr>
          <w:color w:val="000000"/>
        </w:rPr>
        <w:t xml:space="preserve"> &amp; </w:t>
      </w:r>
      <w:proofErr w:type="spellStart"/>
      <w:r>
        <w:rPr>
          <w:color w:val="000000"/>
        </w:rPr>
        <w:t>Roded</w:t>
      </w:r>
      <w:proofErr w:type="spellEnd"/>
      <w:r>
        <w:rPr>
          <w:color w:val="000000"/>
        </w:rPr>
        <w:t xml:space="preserve">, 2017; </w:t>
      </w:r>
      <w:proofErr w:type="spellStart"/>
      <w:r>
        <w:rPr>
          <w:color w:val="000000"/>
        </w:rPr>
        <w:t>Turiel</w:t>
      </w:r>
      <w:proofErr w:type="spellEnd"/>
      <w:r>
        <w:rPr>
          <w:color w:val="000000"/>
        </w:rPr>
        <w:t xml:space="preserve"> &amp; Nucci, 2018). From a very young age</w:t>
      </w:r>
      <w:r w:rsidR="00F118AC">
        <w:rPr>
          <w:color w:val="000000"/>
        </w:rPr>
        <w:t>,</w:t>
      </w:r>
      <w:r>
        <w:rPr>
          <w:color w:val="000000"/>
        </w:rPr>
        <w:t xml:space="preserve"> </w:t>
      </w:r>
      <w:r w:rsidR="00AA4480">
        <w:rPr>
          <w:color w:val="000000"/>
        </w:rPr>
        <w:t>individuals interact</w:t>
      </w:r>
      <w:r>
        <w:rPr>
          <w:color w:val="000000"/>
        </w:rPr>
        <w:t xml:space="preserve"> with each other, with the cultural environment they are inserted in and with themselves, and end up developing particular knowledge about the world in order to experience, understand and transform the social world based on their experience and life history.</w:t>
      </w:r>
    </w:p>
    <w:p w14:paraId="20CE98B6" w14:textId="5DA61286" w:rsidR="005567DB" w:rsidRPr="00322B18" w:rsidRDefault="005567DB" w:rsidP="0021470E">
      <w:pPr>
        <w:pStyle w:val="NormalWeb"/>
        <w:spacing w:before="0" w:beforeAutospacing="0" w:after="0" w:afterAutospacing="0" w:line="360" w:lineRule="auto"/>
        <w:ind w:firstLine="720"/>
        <w:jc w:val="both"/>
        <w:rPr>
          <w:lang w:val="en-US"/>
        </w:rPr>
      </w:pPr>
      <w:r w:rsidRPr="00322B18">
        <w:rPr>
          <w:color w:val="000000"/>
          <w:lang w:val="en-US"/>
        </w:rPr>
        <w:t xml:space="preserve">In order to study the cognitive, developmental and social process, the SDT listed the </w:t>
      </w:r>
      <w:r w:rsidRPr="00322B18">
        <w:rPr>
          <w:i/>
          <w:iCs/>
          <w:color w:val="000000"/>
          <w:lang w:val="en-US"/>
        </w:rPr>
        <w:t>domains of social knowledge</w:t>
      </w:r>
      <w:r w:rsidRPr="00322B18">
        <w:rPr>
          <w:color w:val="000000"/>
          <w:lang w:val="en-US"/>
        </w:rPr>
        <w:t>, namely: conventional, moral</w:t>
      </w:r>
      <w:r w:rsidR="00761E4D">
        <w:rPr>
          <w:color w:val="000000"/>
          <w:lang w:val="en-US"/>
        </w:rPr>
        <w:t>,</w:t>
      </w:r>
      <w:r w:rsidRPr="00322B18">
        <w:rPr>
          <w:color w:val="000000"/>
          <w:lang w:val="en-US"/>
        </w:rPr>
        <w:t xml:space="preserve"> and psychological. While the conventional domain is based on organization norms related to the social context, covering the regulations originating from tradition, religion and social expectation (</w:t>
      </w:r>
      <w:proofErr w:type="spellStart"/>
      <w:r w:rsidRPr="00322B18">
        <w:rPr>
          <w:color w:val="000000"/>
          <w:lang w:val="en-US"/>
        </w:rPr>
        <w:t>Gingo</w:t>
      </w:r>
      <w:proofErr w:type="spellEnd"/>
      <w:r w:rsidRPr="00322B18">
        <w:rPr>
          <w:color w:val="000000"/>
          <w:lang w:val="en-US"/>
        </w:rPr>
        <w:t xml:space="preserve">, </w:t>
      </w:r>
      <w:proofErr w:type="spellStart"/>
      <w:r w:rsidRPr="00322B18">
        <w:rPr>
          <w:color w:val="000000"/>
          <w:lang w:val="en-US"/>
        </w:rPr>
        <w:t>Roded</w:t>
      </w:r>
      <w:proofErr w:type="spellEnd"/>
      <w:r w:rsidRPr="00322B18">
        <w:rPr>
          <w:color w:val="000000"/>
          <w:lang w:val="en-US"/>
        </w:rPr>
        <w:t xml:space="preserve"> &amp; </w:t>
      </w:r>
      <w:proofErr w:type="spellStart"/>
      <w:r w:rsidRPr="00322B18">
        <w:rPr>
          <w:color w:val="000000"/>
          <w:lang w:val="en-US"/>
        </w:rPr>
        <w:t>Turiel</w:t>
      </w:r>
      <w:proofErr w:type="spellEnd"/>
      <w:r w:rsidRPr="00322B18">
        <w:rPr>
          <w:color w:val="000000"/>
          <w:lang w:val="en-US"/>
        </w:rPr>
        <w:t>, 2017</w:t>
      </w:r>
      <w:r w:rsidR="00AA4480" w:rsidRPr="00322B18">
        <w:rPr>
          <w:color w:val="000000"/>
          <w:lang w:val="en-US"/>
        </w:rPr>
        <w:t xml:space="preserve">; </w:t>
      </w:r>
      <w:proofErr w:type="spellStart"/>
      <w:r w:rsidR="00AA4480" w:rsidRPr="00322B18">
        <w:rPr>
          <w:color w:val="000000"/>
          <w:lang w:val="en-US"/>
        </w:rPr>
        <w:t>Turiel</w:t>
      </w:r>
      <w:proofErr w:type="spellEnd"/>
      <w:r w:rsidR="00AA4480" w:rsidRPr="00322B18">
        <w:rPr>
          <w:color w:val="000000"/>
          <w:lang w:val="en-US"/>
        </w:rPr>
        <w:t>, 1983</w:t>
      </w:r>
      <w:r w:rsidRPr="00322B18">
        <w:rPr>
          <w:color w:val="000000"/>
          <w:lang w:val="en-US"/>
        </w:rPr>
        <w:t xml:space="preserve">), the concepts based on justice, human rights, and well-being are directly linked to the moral domain which is inherent to social relations, culturally immutable and against arbitrariness for some particular preference (Nucci, 2001; Mulvey et al., 2016). The psychological domain represents the concern that the human being has with him or herself, encompassing aspects of physical and mental health, and of personal choices, preferences and interests (Nucci, Camino &amp; </w:t>
      </w:r>
      <w:proofErr w:type="spellStart"/>
      <w:r w:rsidRPr="00322B18">
        <w:rPr>
          <w:color w:val="000000"/>
          <w:lang w:val="en-US"/>
        </w:rPr>
        <w:t>Sapiro</w:t>
      </w:r>
      <w:proofErr w:type="spellEnd"/>
      <w:r w:rsidRPr="00322B18">
        <w:rPr>
          <w:color w:val="000000"/>
          <w:lang w:val="en-US"/>
        </w:rPr>
        <w:t>, 1996; Nucci, 2014).</w:t>
      </w:r>
    </w:p>
    <w:p w14:paraId="30C53C9C" w14:textId="15F53B69" w:rsidR="005567DB" w:rsidRPr="00322B18" w:rsidRDefault="005567DB" w:rsidP="0021470E">
      <w:pPr>
        <w:pStyle w:val="NormalWeb"/>
        <w:spacing w:before="0" w:beforeAutospacing="0" w:after="0" w:afterAutospacing="0" w:line="360" w:lineRule="auto"/>
        <w:ind w:firstLine="720"/>
        <w:jc w:val="both"/>
        <w:rPr>
          <w:lang w:val="en-US"/>
        </w:rPr>
      </w:pPr>
      <w:r w:rsidRPr="00322B18">
        <w:rPr>
          <w:color w:val="000000"/>
          <w:lang w:val="en-US"/>
        </w:rPr>
        <w:t xml:space="preserve">The importance of categorizing judgments in social knowledge domains is linked to the need to understand the limits that people themselves impose on them to shape their attitudes, judgments, and choices. It is through this distinction that we can understand the reason for how individuals make their decisions and direct their behavior, since there is a correlation between </w:t>
      </w:r>
      <w:r w:rsidR="00761E4D">
        <w:rPr>
          <w:color w:val="000000"/>
          <w:lang w:val="en-US"/>
        </w:rPr>
        <w:t xml:space="preserve">the </w:t>
      </w:r>
      <w:r w:rsidRPr="00322B18">
        <w:rPr>
          <w:color w:val="000000"/>
          <w:lang w:val="en-US"/>
        </w:rPr>
        <w:t>type of judgment, social action, and cultural content (</w:t>
      </w:r>
      <w:proofErr w:type="spellStart"/>
      <w:r w:rsidRPr="00322B18">
        <w:rPr>
          <w:color w:val="000000"/>
          <w:lang w:val="en-US"/>
        </w:rPr>
        <w:t>Turiel</w:t>
      </w:r>
      <w:proofErr w:type="spellEnd"/>
      <w:r w:rsidRPr="00322B18">
        <w:rPr>
          <w:color w:val="000000"/>
          <w:lang w:val="en-US"/>
        </w:rPr>
        <w:t>, 1983, 2008).</w:t>
      </w:r>
    </w:p>
    <w:p w14:paraId="19B2F2E2" w14:textId="6762B3DE" w:rsidR="005567DB" w:rsidRPr="00322B18" w:rsidRDefault="005567DB" w:rsidP="0021470E">
      <w:pPr>
        <w:pStyle w:val="NormalWeb"/>
        <w:spacing w:before="0" w:beforeAutospacing="0" w:after="0" w:afterAutospacing="0" w:line="360" w:lineRule="auto"/>
        <w:ind w:firstLine="720"/>
        <w:jc w:val="both"/>
        <w:rPr>
          <w:color w:val="000000"/>
          <w:lang w:val="en-US"/>
        </w:rPr>
      </w:pPr>
      <w:r w:rsidRPr="00322B18">
        <w:rPr>
          <w:color w:val="000000"/>
          <w:lang w:val="en-US"/>
        </w:rPr>
        <w:t xml:space="preserve">In certain situations, the differentiation between domains, especially between the moral and the conventional, can be tenuous (Smetana, 2013; Smetana, Ball, Jambon &amp; </w:t>
      </w:r>
      <w:proofErr w:type="spellStart"/>
      <w:r w:rsidRPr="00322B18">
        <w:rPr>
          <w:color w:val="000000"/>
          <w:lang w:val="en-US"/>
        </w:rPr>
        <w:lastRenderedPageBreak/>
        <w:t>Yoo</w:t>
      </w:r>
      <w:proofErr w:type="spellEnd"/>
      <w:r w:rsidRPr="00322B18">
        <w:rPr>
          <w:color w:val="000000"/>
          <w:lang w:val="en-US"/>
        </w:rPr>
        <w:t xml:space="preserve">, 2018). Therefore, SDT researchers listed five criteria for categorizing judgments into moral standards, which are: 1) justification with concern for the other and in dialogue with justice, human rights and people's well-being (e.g., you may not hit the other because it hurts the person); 2) </w:t>
      </w:r>
      <w:r w:rsidR="00AD56D4">
        <w:rPr>
          <w:color w:val="000000"/>
          <w:lang w:val="en-US"/>
        </w:rPr>
        <w:t>obliga</w:t>
      </w:r>
      <w:r w:rsidRPr="00322B18">
        <w:rPr>
          <w:color w:val="000000"/>
          <w:lang w:val="en-US"/>
        </w:rPr>
        <w:t>t</w:t>
      </w:r>
      <w:r w:rsidR="00AD56D4">
        <w:rPr>
          <w:color w:val="000000"/>
          <w:lang w:val="en-US"/>
        </w:rPr>
        <w:t>ory rule</w:t>
      </w:r>
      <w:r w:rsidRPr="00322B18">
        <w:rPr>
          <w:color w:val="000000"/>
          <w:lang w:val="en-US"/>
        </w:rPr>
        <w:t xml:space="preserve"> (e.g., it is forbidden to hit a person, this is non-negotiable); 3) generalizable r</w:t>
      </w:r>
      <w:r w:rsidR="00AD56D4">
        <w:rPr>
          <w:color w:val="000000"/>
          <w:lang w:val="en-US"/>
        </w:rPr>
        <w:t>ule</w:t>
      </w:r>
      <w:r w:rsidRPr="00322B18">
        <w:rPr>
          <w:color w:val="000000"/>
          <w:lang w:val="en-US"/>
        </w:rPr>
        <w:t xml:space="preserve"> (e.g., no one may hit a person); 4) independence and no-contingency of authority (e.g., no one may change the rule: it is forbidden to hurt the other. It is super wrong to hit people, I may not do this even if my parents order me to); 5) universalizable reasoning (e.g., hitting the other is wrong everywhere) (Jambon &amp; Smetana, 2018; </w:t>
      </w:r>
      <w:r w:rsidR="00AA4480" w:rsidRPr="00322B18">
        <w:rPr>
          <w:color w:val="000000"/>
          <w:lang w:val="en-US"/>
        </w:rPr>
        <w:t xml:space="preserve">Killen &amp; Rutland, 2011; </w:t>
      </w:r>
      <w:r w:rsidRPr="00322B18">
        <w:rPr>
          <w:color w:val="000000"/>
          <w:lang w:val="en-US"/>
        </w:rPr>
        <w:t>Smetana &amp; Ball, 2018).</w:t>
      </w:r>
    </w:p>
    <w:p w14:paraId="3B5EDD39" w14:textId="73FF3128" w:rsidR="00AA4480" w:rsidRDefault="00AA4480" w:rsidP="0021470E">
      <w:pPr>
        <w:pStyle w:val="Ttulo2"/>
        <w:spacing w:after="0"/>
        <w:jc w:val="both"/>
      </w:pPr>
      <w:r>
        <w:t>Concern for the other</w:t>
      </w:r>
    </w:p>
    <w:p w14:paraId="3DE00160" w14:textId="6B847D17" w:rsidR="005567DB" w:rsidRPr="00322B18" w:rsidRDefault="00761E4D" w:rsidP="0021470E">
      <w:pPr>
        <w:pStyle w:val="NormalWeb"/>
        <w:spacing w:before="0" w:beforeAutospacing="0" w:after="0" w:afterAutospacing="0" w:line="360" w:lineRule="auto"/>
        <w:ind w:firstLine="720"/>
        <w:jc w:val="both"/>
        <w:rPr>
          <w:lang w:val="en-US"/>
        </w:rPr>
      </w:pPr>
      <w:r>
        <w:rPr>
          <w:color w:val="000000"/>
          <w:lang w:val="en-US"/>
        </w:rPr>
        <w:t>SDT’</w:t>
      </w:r>
      <w:r w:rsidR="005567DB" w:rsidRPr="00322B18">
        <w:rPr>
          <w:color w:val="000000"/>
          <w:lang w:val="en-US"/>
        </w:rPr>
        <w:t>s pioneering research sought to emphasize the distinction between moral and conventional conceptions in people's judgments throughout human development (Nucci et al., 2017</w:t>
      </w:r>
      <w:r w:rsidR="00AA4480" w:rsidRPr="00322B18">
        <w:rPr>
          <w:color w:val="000000"/>
          <w:lang w:val="en-US"/>
        </w:rPr>
        <w:t>; Smetana, 2006</w:t>
      </w:r>
      <w:r w:rsidR="005567DB" w:rsidRPr="00322B18">
        <w:rPr>
          <w:color w:val="000000"/>
          <w:lang w:val="en-US"/>
        </w:rPr>
        <w:t>). The data showed that very young children are able to make this distinction by feeling empathetic. However, this distinction is made in a more rudimentary way, since it is through the accumulation of interactions with the environment that the cognitive structures are able to reorganize themselves and acquire the ability to think about more elaborate social events (Smetana, 2013; Smetana &amp; Ball, 2019; Valadares, 2019).</w:t>
      </w:r>
    </w:p>
    <w:p w14:paraId="55A19F09" w14:textId="314F0E23" w:rsidR="005567DB" w:rsidRPr="00322B18" w:rsidRDefault="005567DB" w:rsidP="0021470E">
      <w:pPr>
        <w:pStyle w:val="NormalWeb"/>
        <w:spacing w:before="0" w:beforeAutospacing="0" w:after="0" w:afterAutospacing="0" w:line="360" w:lineRule="auto"/>
        <w:ind w:firstLine="720"/>
        <w:jc w:val="both"/>
        <w:rPr>
          <w:lang w:val="en-US"/>
        </w:rPr>
      </w:pPr>
      <w:r w:rsidRPr="00322B18">
        <w:rPr>
          <w:color w:val="000000"/>
          <w:lang w:val="en-US"/>
        </w:rPr>
        <w:t>In adolescence, the distinction of domains accompanies the development of the concept of justice. Justice understood as the law that balances relationships is an essential notion for thinking about the moral domain, as it allows thinking about inter-individual relationships and coordinating personal interests with the needs of others (Piaget, 1932/19</w:t>
      </w:r>
      <w:r w:rsidR="00CC2CFD" w:rsidRPr="00322B18">
        <w:rPr>
          <w:color w:val="000000"/>
          <w:lang w:val="en-US"/>
        </w:rPr>
        <w:t>65</w:t>
      </w:r>
      <w:r w:rsidRPr="00322B18">
        <w:rPr>
          <w:color w:val="000000"/>
          <w:lang w:val="en-US"/>
        </w:rPr>
        <w:t xml:space="preserve">; Damon &amp; </w:t>
      </w:r>
      <w:r w:rsidR="00AA4480" w:rsidRPr="00322B18">
        <w:rPr>
          <w:color w:val="000000"/>
          <w:lang w:val="en-US"/>
        </w:rPr>
        <w:t>Hart,</w:t>
      </w:r>
      <w:r w:rsidRPr="00322B18">
        <w:rPr>
          <w:color w:val="000000"/>
          <w:lang w:val="en-US"/>
        </w:rPr>
        <w:t xml:space="preserve"> 1991).</w:t>
      </w:r>
    </w:p>
    <w:p w14:paraId="345EF56F" w14:textId="16379F9D" w:rsidR="005567DB" w:rsidRPr="00322B18" w:rsidRDefault="005567DB" w:rsidP="0021470E">
      <w:pPr>
        <w:pStyle w:val="NormalWeb"/>
        <w:spacing w:before="0" w:beforeAutospacing="0" w:after="0" w:afterAutospacing="0" w:line="360" w:lineRule="auto"/>
        <w:ind w:firstLine="720"/>
        <w:jc w:val="both"/>
        <w:rPr>
          <w:lang w:val="en-US"/>
        </w:rPr>
      </w:pPr>
      <w:r w:rsidRPr="00322B18">
        <w:rPr>
          <w:color w:val="000000"/>
          <w:lang w:val="en-US"/>
        </w:rPr>
        <w:t>In this phase, individuals cease to be guided by more egalitarian and simple aspects, and start to incorporate the principles of reciprocity, considering the individual differences in their judgments and seeking collective well-being in their responses (</w:t>
      </w:r>
      <w:proofErr w:type="spellStart"/>
      <w:r w:rsidRPr="00322B18">
        <w:rPr>
          <w:color w:val="000000"/>
          <w:lang w:val="en-US"/>
        </w:rPr>
        <w:t>Besirevic</w:t>
      </w:r>
      <w:proofErr w:type="spellEnd"/>
      <w:r w:rsidRPr="00322B18">
        <w:rPr>
          <w:color w:val="000000"/>
          <w:lang w:val="en-US"/>
        </w:rPr>
        <w:t xml:space="preserve"> &amp; </w:t>
      </w:r>
      <w:proofErr w:type="spellStart"/>
      <w:r w:rsidRPr="00322B18">
        <w:rPr>
          <w:color w:val="000000"/>
          <w:lang w:val="en-US"/>
        </w:rPr>
        <w:t>Turiel</w:t>
      </w:r>
      <w:proofErr w:type="spellEnd"/>
      <w:r w:rsidRPr="00322B18">
        <w:rPr>
          <w:color w:val="000000"/>
          <w:lang w:val="en-US"/>
        </w:rPr>
        <w:t>, 2020</w:t>
      </w:r>
      <w:r w:rsidR="00AA4480" w:rsidRPr="00322B18">
        <w:rPr>
          <w:color w:val="000000"/>
          <w:lang w:val="en-US"/>
        </w:rPr>
        <w:t xml:space="preserve">; </w:t>
      </w:r>
      <w:proofErr w:type="spellStart"/>
      <w:r w:rsidR="00AA4480" w:rsidRPr="00322B18">
        <w:rPr>
          <w:color w:val="000000"/>
          <w:lang w:val="en-US"/>
        </w:rPr>
        <w:t>Turiel</w:t>
      </w:r>
      <w:proofErr w:type="spellEnd"/>
      <w:r w:rsidR="00AA4480" w:rsidRPr="00322B18">
        <w:rPr>
          <w:color w:val="000000"/>
          <w:lang w:val="en-US"/>
        </w:rPr>
        <w:t>, 1983</w:t>
      </w:r>
      <w:r w:rsidRPr="00322B18">
        <w:rPr>
          <w:color w:val="000000"/>
          <w:lang w:val="en-US"/>
        </w:rPr>
        <w:t>). It is only from the beginning of adolescence that conceptions about justice become more comprehensive and universally applicable, enabling individuals to coordinate interpersonal situations in a more complex and profound way (</w:t>
      </w:r>
      <w:proofErr w:type="spellStart"/>
      <w:r w:rsidRPr="00322B18">
        <w:rPr>
          <w:color w:val="000000"/>
          <w:lang w:val="en-US"/>
        </w:rPr>
        <w:t>Milnitsky-Sapiro</w:t>
      </w:r>
      <w:proofErr w:type="spellEnd"/>
      <w:r w:rsidRPr="00322B18">
        <w:rPr>
          <w:color w:val="000000"/>
          <w:lang w:val="en-US"/>
        </w:rPr>
        <w:t xml:space="preserve">, </w:t>
      </w:r>
      <w:proofErr w:type="spellStart"/>
      <w:r w:rsidRPr="00322B18">
        <w:rPr>
          <w:color w:val="000000"/>
          <w:lang w:val="en-US"/>
        </w:rPr>
        <w:t>Turiel</w:t>
      </w:r>
      <w:proofErr w:type="spellEnd"/>
      <w:r w:rsidRPr="00322B18">
        <w:rPr>
          <w:color w:val="000000"/>
          <w:lang w:val="en-US"/>
        </w:rPr>
        <w:t>, &amp; Nucci, 2006; Smetana et al., 2012).</w:t>
      </w:r>
    </w:p>
    <w:p w14:paraId="39FA8302" w14:textId="77777777" w:rsidR="005567DB" w:rsidRPr="00322B18" w:rsidRDefault="005567DB" w:rsidP="0021470E">
      <w:pPr>
        <w:pStyle w:val="NormalWeb"/>
        <w:spacing w:before="0" w:beforeAutospacing="0" w:after="0" w:afterAutospacing="0" w:line="360" w:lineRule="auto"/>
        <w:ind w:firstLine="720"/>
        <w:jc w:val="both"/>
        <w:rPr>
          <w:lang w:val="en-US"/>
        </w:rPr>
      </w:pPr>
      <w:r w:rsidRPr="00322B18">
        <w:rPr>
          <w:color w:val="000000"/>
          <w:lang w:val="en-US"/>
        </w:rPr>
        <w:t xml:space="preserve">However, the development of the justice concept leads to a decline in moral responses in preadolescents. Such a group has less moral justification compared to older children and adolescents. The research by Nucci and </w:t>
      </w:r>
      <w:proofErr w:type="spellStart"/>
      <w:r w:rsidRPr="00322B18">
        <w:rPr>
          <w:color w:val="000000"/>
          <w:lang w:val="en-US"/>
        </w:rPr>
        <w:t>Turiel</w:t>
      </w:r>
      <w:proofErr w:type="spellEnd"/>
      <w:r w:rsidRPr="00322B18">
        <w:rPr>
          <w:color w:val="000000"/>
          <w:lang w:val="en-US"/>
        </w:rPr>
        <w:t xml:space="preserve"> (2009) demonstrated that: 1) </w:t>
      </w:r>
      <w:r w:rsidRPr="00322B18">
        <w:rPr>
          <w:color w:val="000000"/>
          <w:lang w:val="en-US"/>
        </w:rPr>
        <w:lastRenderedPageBreak/>
        <w:t>children tend to focus more on the moral implications of a situation instead of leading to a judgment according to the presented problem; 2) preadolescents demonstrate greater ease in associating situational information by increasing social understanding, but they are more likely to be influenced by the ambiguity of moral judgments since there is a tendency to confuse the right to have a personal choice with the right to exercise morality (confusion of psychological and moral aspects); 3) adolescents are better able to coordinate conflicting situations because they provide more complex solutions and make the distinction between their right to choose (psychological domain) and the restrictions established by moral obligation (moral domain). In this way, the conceptions of children and adolescents present quantitatively more moral responses than those of the preadolescent, illustratively representing such development through a “U” or a parable (Nucci, 2013; Nucci et al., 2017, Smetana, 2017).</w:t>
      </w:r>
    </w:p>
    <w:p w14:paraId="653E5AD1" w14:textId="75CAC771" w:rsidR="005567DB" w:rsidRDefault="005567DB" w:rsidP="0021470E">
      <w:pPr>
        <w:pStyle w:val="Ttulo2"/>
        <w:spacing w:after="0"/>
        <w:jc w:val="both"/>
      </w:pPr>
      <w:r>
        <w:t>The influence of admiration</w:t>
      </w:r>
    </w:p>
    <w:p w14:paraId="5DC001D0" w14:textId="146261F6" w:rsidR="005567DB" w:rsidRPr="00322B18" w:rsidRDefault="005567DB" w:rsidP="0021470E">
      <w:pPr>
        <w:pStyle w:val="NormalWeb"/>
        <w:spacing w:before="0" w:beforeAutospacing="0" w:after="0" w:afterAutospacing="0" w:line="360" w:lineRule="auto"/>
        <w:ind w:firstLine="700"/>
        <w:jc w:val="both"/>
        <w:rPr>
          <w:color w:val="000000"/>
          <w:lang w:val="en-US"/>
        </w:rPr>
      </w:pPr>
      <w:r w:rsidRPr="00322B18">
        <w:rPr>
          <w:color w:val="000000"/>
          <w:lang w:val="en-US"/>
        </w:rPr>
        <w:t>The beginning of preadolescence is a phase marked by the search for autonomy and by the freedom of choice (development of the psychological domain). Several preadolescents rigidly break with family habits and customs to achieve a more unique and personal personality (</w:t>
      </w:r>
      <w:proofErr w:type="spellStart"/>
      <w:r w:rsidRPr="00322B18">
        <w:rPr>
          <w:color w:val="000000"/>
          <w:lang w:val="en-US"/>
        </w:rPr>
        <w:t>Raviv</w:t>
      </w:r>
      <w:proofErr w:type="spellEnd"/>
      <w:r w:rsidRPr="00322B18">
        <w:rPr>
          <w:color w:val="000000"/>
          <w:lang w:val="en-US"/>
        </w:rPr>
        <w:t xml:space="preserve">, Bar-Tal, </w:t>
      </w:r>
      <w:proofErr w:type="spellStart"/>
      <w:r w:rsidRPr="00322B18">
        <w:rPr>
          <w:color w:val="000000"/>
          <w:lang w:val="en-US"/>
        </w:rPr>
        <w:t>Raviv</w:t>
      </w:r>
      <w:proofErr w:type="spellEnd"/>
      <w:r w:rsidRPr="00322B18">
        <w:rPr>
          <w:color w:val="000000"/>
          <w:lang w:val="en-US"/>
        </w:rPr>
        <w:t xml:space="preserve"> &amp; Ben-</w:t>
      </w:r>
      <w:proofErr w:type="spellStart"/>
      <w:r w:rsidRPr="00322B18">
        <w:rPr>
          <w:color w:val="000000"/>
          <w:lang w:val="en-US"/>
        </w:rPr>
        <w:t>Horin</w:t>
      </w:r>
      <w:proofErr w:type="spellEnd"/>
      <w:r w:rsidRPr="00322B18">
        <w:rPr>
          <w:color w:val="000000"/>
          <w:lang w:val="en-US"/>
        </w:rPr>
        <w:t>, 1996). In this phase, they tend to decrease their enchantment by their parents and start looking for other admiration figures in order to increase their social repertoire in a distance to authority and to expand the range of possible interpretations to think the world (</w:t>
      </w:r>
      <w:proofErr w:type="spellStart"/>
      <w:r w:rsidRPr="00322B18">
        <w:rPr>
          <w:color w:val="000000"/>
          <w:lang w:val="en-US"/>
        </w:rPr>
        <w:t>Prinsky</w:t>
      </w:r>
      <w:proofErr w:type="spellEnd"/>
      <w:r w:rsidRPr="00322B18">
        <w:rPr>
          <w:color w:val="000000"/>
          <w:lang w:val="en-US"/>
        </w:rPr>
        <w:t xml:space="preserve"> &amp; Rosenbaum, 1987).</w:t>
      </w:r>
    </w:p>
    <w:p w14:paraId="1B644BE3" w14:textId="13371E6F" w:rsidR="005567DB" w:rsidRPr="00322B18" w:rsidRDefault="005567DB" w:rsidP="0021470E">
      <w:pPr>
        <w:pStyle w:val="NormalWeb"/>
        <w:spacing w:before="0" w:beforeAutospacing="0" w:after="0" w:afterAutospacing="0" w:line="360" w:lineRule="auto"/>
        <w:ind w:firstLine="700"/>
        <w:jc w:val="both"/>
        <w:rPr>
          <w:lang w:val="en-US"/>
        </w:rPr>
      </w:pPr>
      <w:r w:rsidRPr="00322B18">
        <w:rPr>
          <w:color w:val="000000"/>
          <w:lang w:val="en-US"/>
        </w:rPr>
        <w:t>Admiration is understood as an emotional response to a higher instance when witnessing valorous acts (</w:t>
      </w:r>
      <w:proofErr w:type="spellStart"/>
      <w:r w:rsidRPr="00322B18">
        <w:rPr>
          <w:color w:val="000000"/>
          <w:lang w:val="en-US"/>
        </w:rPr>
        <w:t>Algoe</w:t>
      </w:r>
      <w:proofErr w:type="spellEnd"/>
      <w:r w:rsidRPr="00322B18">
        <w:rPr>
          <w:color w:val="000000"/>
          <w:lang w:val="en-US"/>
        </w:rPr>
        <w:t xml:space="preserve"> &amp; Haidt, 2009; Schindler, 2014). It is an exclusively human emotion that provides individuals with a model to learn adaptive behaviors, to understand how to relate to different situations in life, and to develop principles and values (</w:t>
      </w:r>
      <w:proofErr w:type="spellStart"/>
      <w:r w:rsidRPr="00322B18">
        <w:rPr>
          <w:color w:val="000000"/>
          <w:lang w:val="en-US"/>
        </w:rPr>
        <w:t>Onu</w:t>
      </w:r>
      <w:proofErr w:type="spellEnd"/>
      <w:r w:rsidRPr="00322B18">
        <w:rPr>
          <w:color w:val="000000"/>
          <w:lang w:val="en-US"/>
        </w:rPr>
        <w:t>, Kessler</w:t>
      </w:r>
      <w:r w:rsidR="00CC2CFD" w:rsidRPr="00322B18">
        <w:rPr>
          <w:color w:val="000000"/>
          <w:lang w:val="en-US"/>
        </w:rPr>
        <w:t>,</w:t>
      </w:r>
      <w:r w:rsidRPr="00322B18">
        <w:rPr>
          <w:color w:val="000000"/>
          <w:lang w:val="en-US"/>
        </w:rPr>
        <w:t xml:space="preserve"> &amp; Smith, 2016).</w:t>
      </w:r>
    </w:p>
    <w:p w14:paraId="71BFF25E" w14:textId="2591B99C" w:rsidR="005567DB" w:rsidRPr="00322B18" w:rsidRDefault="005567DB" w:rsidP="0021470E">
      <w:pPr>
        <w:pStyle w:val="NormalWeb"/>
        <w:spacing w:before="0" w:beforeAutospacing="0" w:after="0" w:afterAutospacing="0" w:line="360" w:lineRule="auto"/>
        <w:jc w:val="both"/>
        <w:rPr>
          <w:lang w:val="en-US"/>
        </w:rPr>
      </w:pPr>
      <w:r w:rsidRPr="00322B18">
        <w:rPr>
          <w:color w:val="000000"/>
          <w:lang w:val="en-US"/>
        </w:rPr>
        <w:t>    </w:t>
      </w:r>
      <w:r w:rsidRPr="00322B18">
        <w:rPr>
          <w:rStyle w:val="apple-tab-span"/>
          <w:color w:val="000000"/>
          <w:lang w:val="en-US"/>
        </w:rPr>
        <w:tab/>
      </w:r>
      <w:r w:rsidRPr="00322B18">
        <w:rPr>
          <w:color w:val="000000"/>
          <w:lang w:val="en-US"/>
        </w:rPr>
        <w:t>Admiration tends to be a feeling that modifies personal experiences and can be important for understanding the domains of social knowledge. Although other individual dimensions have been the focus of studies of consistency and inconsistencies in moral judgment (Smetana et al., 2013), such as religion and the legitimacy of the religious norm (Nucci, 1985, 2001), and informational assumptions (</w:t>
      </w:r>
      <w:proofErr w:type="spellStart"/>
      <w:r w:rsidRPr="00322B18">
        <w:rPr>
          <w:color w:val="000000"/>
          <w:lang w:val="en-US"/>
        </w:rPr>
        <w:t>Wainry</w:t>
      </w:r>
      <w:proofErr w:type="spellEnd"/>
      <w:r w:rsidRPr="00322B18">
        <w:rPr>
          <w:color w:val="000000"/>
          <w:lang w:val="en-US"/>
        </w:rPr>
        <w:t xml:space="preserve">, 2000), admiration has not yet found much </w:t>
      </w:r>
      <w:r w:rsidR="00412EEB">
        <w:rPr>
          <w:color w:val="000000"/>
          <w:lang w:val="en-US"/>
        </w:rPr>
        <w:t>space</w:t>
      </w:r>
      <w:r w:rsidRPr="00322B18">
        <w:rPr>
          <w:color w:val="000000"/>
          <w:lang w:val="en-US"/>
        </w:rPr>
        <w:t xml:space="preserve"> in SDT research. Other constructs such as the type of relationship between peers (Horn, Killen, &amp; </w:t>
      </w:r>
      <w:proofErr w:type="spellStart"/>
      <w:r w:rsidRPr="00322B18">
        <w:rPr>
          <w:color w:val="000000"/>
          <w:lang w:val="en-US"/>
        </w:rPr>
        <w:t>Stangor</w:t>
      </w:r>
      <w:proofErr w:type="spellEnd"/>
      <w:r w:rsidRPr="00322B18">
        <w:rPr>
          <w:color w:val="000000"/>
          <w:lang w:val="en-US"/>
        </w:rPr>
        <w:t>, 1999), the relationship with authority (Smetana &amp; Asquith, 1994), the diversity of cultural practices (</w:t>
      </w:r>
      <w:proofErr w:type="spellStart"/>
      <w:r w:rsidRPr="00322B18">
        <w:rPr>
          <w:color w:val="000000"/>
          <w:lang w:val="en-US"/>
        </w:rPr>
        <w:t>Turiel</w:t>
      </w:r>
      <w:proofErr w:type="spellEnd"/>
      <w:r w:rsidRPr="00322B18">
        <w:rPr>
          <w:color w:val="000000"/>
          <w:lang w:val="en-US"/>
        </w:rPr>
        <w:t xml:space="preserve">, 2002), among others (for a </w:t>
      </w:r>
      <w:r w:rsidRPr="00322B18">
        <w:rPr>
          <w:color w:val="000000"/>
          <w:lang w:val="en-US"/>
        </w:rPr>
        <w:lastRenderedPageBreak/>
        <w:t>review see Smetana, 2006, 2013), are still the main topics of study for understanding the domains of judgment.</w:t>
      </w:r>
    </w:p>
    <w:p w14:paraId="6BC1F51C" w14:textId="77777777" w:rsidR="005567DB" w:rsidRPr="00322B18" w:rsidRDefault="005567DB" w:rsidP="0021470E">
      <w:pPr>
        <w:pStyle w:val="NormalWeb"/>
        <w:spacing w:before="0" w:beforeAutospacing="0" w:after="0" w:afterAutospacing="0" w:line="360" w:lineRule="auto"/>
        <w:jc w:val="both"/>
        <w:rPr>
          <w:lang w:val="en-US"/>
        </w:rPr>
      </w:pPr>
      <w:r w:rsidRPr="00322B18">
        <w:rPr>
          <w:color w:val="000000"/>
          <w:lang w:val="en-US"/>
        </w:rPr>
        <w:t>        </w:t>
      </w:r>
      <w:r w:rsidRPr="00322B18">
        <w:rPr>
          <w:rStyle w:val="apple-tab-span"/>
          <w:color w:val="000000"/>
          <w:lang w:val="en-US"/>
        </w:rPr>
        <w:tab/>
      </w:r>
      <w:r w:rsidRPr="00322B18">
        <w:rPr>
          <w:color w:val="000000"/>
          <w:lang w:val="en-US"/>
        </w:rPr>
        <w:t>The research by Choi and collaborators (2020) showed that the admiration variable influenced the judgment of children about hurting. That is, the modification of the actor of a given situation significantly changed the degree of fairness in the responses of the participants when judging the event. The admired character was always less guilty than a generic person (unspecified – e.g., a sister, a boy, a girl) when carrying out a moral transgression.</w:t>
      </w:r>
    </w:p>
    <w:p w14:paraId="0AE521D8" w14:textId="1CF9F151" w:rsidR="005567DB" w:rsidRPr="00322B18" w:rsidRDefault="005567DB" w:rsidP="0021470E">
      <w:pPr>
        <w:pStyle w:val="NormalWeb"/>
        <w:spacing w:before="0" w:beforeAutospacing="0" w:after="0" w:afterAutospacing="0" w:line="360" w:lineRule="auto"/>
        <w:ind w:firstLine="720"/>
        <w:jc w:val="both"/>
        <w:rPr>
          <w:lang w:val="en-US"/>
        </w:rPr>
      </w:pPr>
      <w:r w:rsidRPr="00322B18">
        <w:rPr>
          <w:color w:val="000000"/>
          <w:lang w:val="en-US"/>
        </w:rPr>
        <w:t>Taking into account the fact that admiration is important in adolescence (</w:t>
      </w:r>
      <w:proofErr w:type="spellStart"/>
      <w:r w:rsidRPr="00322B18">
        <w:rPr>
          <w:color w:val="000000"/>
          <w:lang w:val="en-US"/>
        </w:rPr>
        <w:t>Raviv</w:t>
      </w:r>
      <w:proofErr w:type="spellEnd"/>
      <w:r w:rsidRPr="00322B18">
        <w:rPr>
          <w:color w:val="000000"/>
          <w:lang w:val="en-US"/>
        </w:rPr>
        <w:t xml:space="preserve"> et al., 1996; </w:t>
      </w:r>
      <w:proofErr w:type="spellStart"/>
      <w:r w:rsidRPr="00322B18">
        <w:rPr>
          <w:color w:val="000000"/>
          <w:lang w:val="en-US"/>
        </w:rPr>
        <w:t>Onu</w:t>
      </w:r>
      <w:proofErr w:type="spellEnd"/>
      <w:r w:rsidRPr="00322B18">
        <w:rPr>
          <w:color w:val="000000"/>
          <w:lang w:val="en-US"/>
        </w:rPr>
        <w:t xml:space="preserve"> et al., 2016), that this variable changed the judgments about hurting the other among children (Choi, Caetano</w:t>
      </w:r>
      <w:r w:rsidR="00CC2CFD" w:rsidRPr="00322B18">
        <w:rPr>
          <w:color w:val="000000"/>
          <w:lang w:val="en-US"/>
        </w:rPr>
        <w:t>,</w:t>
      </w:r>
      <w:r w:rsidRPr="00322B18">
        <w:rPr>
          <w:color w:val="000000"/>
          <w:lang w:val="en-US"/>
        </w:rPr>
        <w:t xml:space="preserve"> &amp; Dell '</w:t>
      </w:r>
      <w:proofErr w:type="spellStart"/>
      <w:r w:rsidRPr="00322B18">
        <w:rPr>
          <w:color w:val="000000"/>
          <w:lang w:val="en-US"/>
        </w:rPr>
        <w:t>Agli</w:t>
      </w:r>
      <w:proofErr w:type="spellEnd"/>
      <w:r w:rsidRPr="00322B18">
        <w:rPr>
          <w:color w:val="000000"/>
          <w:lang w:val="en-US"/>
        </w:rPr>
        <w:t>, 2020), and that it is little analyzed in the correlation with studies on different types of judgments in the SDT approach (Smetana, 2006, 2013; Smetana, et al., 2013), the objectives of the study were: to characterize the judgments about situations that involve hurting (1. unintentionally, 2. verbally and psychologically, 3. to be able to take a person's belonging, and 4. out of revenge) and investigate whether judgments of situations in which the participants’ idols were different from the judgments made to episodes whose authors are generic characters (when the subjects are indeterminate, for example, “one sister hurt the other sister unintentionally”).</w:t>
      </w:r>
    </w:p>
    <w:p w14:paraId="50E39845" w14:textId="3960AB8E" w:rsidR="005567DB" w:rsidRDefault="005567DB" w:rsidP="0021470E">
      <w:pPr>
        <w:pStyle w:val="Ttulo1"/>
        <w:spacing w:after="0"/>
        <w:jc w:val="center"/>
      </w:pPr>
      <w:r>
        <w:t>Method</w:t>
      </w:r>
    </w:p>
    <w:p w14:paraId="4CA231BD" w14:textId="12ACD70A" w:rsidR="005567DB" w:rsidRPr="005567DB" w:rsidRDefault="005567DB" w:rsidP="0021470E">
      <w:pPr>
        <w:pStyle w:val="Ttulo2"/>
        <w:spacing w:before="0" w:after="0"/>
        <w:jc w:val="both"/>
      </w:pPr>
      <w:r>
        <w:t>Participants</w:t>
      </w:r>
    </w:p>
    <w:p w14:paraId="215A8EB5" w14:textId="62DCF676" w:rsidR="005567DB" w:rsidRPr="00322B18" w:rsidRDefault="005567DB" w:rsidP="0021470E">
      <w:pPr>
        <w:pStyle w:val="NormalWeb"/>
        <w:spacing w:before="0" w:beforeAutospacing="0" w:after="0" w:afterAutospacing="0" w:line="360" w:lineRule="auto"/>
        <w:ind w:firstLine="720"/>
        <w:jc w:val="both"/>
        <w:rPr>
          <w:lang w:val="en-US"/>
        </w:rPr>
      </w:pPr>
      <w:r w:rsidRPr="00322B18">
        <w:rPr>
          <w:color w:val="000000"/>
          <w:lang w:val="en-US"/>
        </w:rPr>
        <w:t>The sample consisted of 63 adolescents between 12 and 17 years of age (M = 14.51; SD = 1.69), of which 30 (47.61%) were male and 33 (52.38%) were feminine. Of the participants, 29 (46.03%) claimed to be Christians, 26 (41.26%) claimed to have no religion</w:t>
      </w:r>
      <w:r w:rsidR="00761E4D">
        <w:rPr>
          <w:color w:val="000000"/>
          <w:lang w:val="en-US"/>
        </w:rPr>
        <w:t>,</w:t>
      </w:r>
      <w:r w:rsidRPr="00322B18">
        <w:rPr>
          <w:color w:val="000000"/>
          <w:lang w:val="en-US"/>
        </w:rPr>
        <w:t xml:space="preserve"> and 8 (12.69%) individuals who were from other religions, such as Spiritism, Messianic, Umbanda, Candomblé</w:t>
      </w:r>
      <w:r w:rsidR="00412EEB">
        <w:rPr>
          <w:color w:val="000000"/>
          <w:lang w:val="en-US"/>
        </w:rPr>
        <w:t>,</w:t>
      </w:r>
      <w:r w:rsidRPr="00322B18">
        <w:rPr>
          <w:color w:val="000000"/>
          <w:lang w:val="en-US"/>
        </w:rPr>
        <w:t xml:space="preserve"> and Buddhist. The participants were students from a public school that had projects to encourage moral development, located </w:t>
      </w:r>
      <w:r w:rsidR="00F118AC">
        <w:rPr>
          <w:color w:val="000000"/>
          <w:lang w:val="en-US"/>
        </w:rPr>
        <w:t>i</w:t>
      </w:r>
      <w:r w:rsidRPr="00322B18">
        <w:rPr>
          <w:color w:val="000000"/>
          <w:lang w:val="en-US"/>
        </w:rPr>
        <w:t xml:space="preserve">n the </w:t>
      </w:r>
      <w:r w:rsidR="00412EEB">
        <w:rPr>
          <w:color w:val="000000"/>
          <w:lang w:val="en-US"/>
        </w:rPr>
        <w:t xml:space="preserve">west </w:t>
      </w:r>
      <w:r w:rsidRPr="00322B18">
        <w:rPr>
          <w:color w:val="000000"/>
          <w:lang w:val="en-US"/>
        </w:rPr>
        <w:t>region in São Paulo, Capital.</w:t>
      </w:r>
    </w:p>
    <w:p w14:paraId="0D85FF75" w14:textId="28748A53" w:rsidR="005567DB" w:rsidRDefault="005567DB" w:rsidP="0021470E">
      <w:pPr>
        <w:pStyle w:val="Ttulo2"/>
        <w:spacing w:after="0"/>
        <w:jc w:val="both"/>
      </w:pPr>
      <w:r>
        <w:t>Measures</w:t>
      </w:r>
    </w:p>
    <w:p w14:paraId="19EB6194" w14:textId="4C6C59ED" w:rsidR="005567DB" w:rsidRDefault="005567DB" w:rsidP="0021470E">
      <w:pPr>
        <w:pStyle w:val="Paragraph"/>
        <w:spacing w:before="0" w:line="360" w:lineRule="auto"/>
        <w:ind w:firstLine="720"/>
        <w:jc w:val="both"/>
        <w:rPr>
          <w:color w:val="000000"/>
        </w:rPr>
      </w:pPr>
      <w:r>
        <w:rPr>
          <w:color w:val="000000"/>
        </w:rPr>
        <w:t>The research used two questionnaires: the sociodemographic questionnaire and the questionnaire about the interference of admiration in the judgment about hurting.</w:t>
      </w:r>
    </w:p>
    <w:p w14:paraId="3645CEC7" w14:textId="029B14BE" w:rsidR="005567DB" w:rsidRDefault="005567DB" w:rsidP="0021470E">
      <w:pPr>
        <w:pStyle w:val="Ttulo3"/>
        <w:spacing w:after="0"/>
        <w:jc w:val="both"/>
      </w:pPr>
      <w:r>
        <w:lastRenderedPageBreak/>
        <w:t xml:space="preserve">Sociodemographic </w:t>
      </w:r>
      <w:r w:rsidR="00D22654">
        <w:t>questionnaire</w:t>
      </w:r>
    </w:p>
    <w:p w14:paraId="217FD2D0" w14:textId="127779F2" w:rsidR="005567DB" w:rsidRDefault="005567DB" w:rsidP="0021470E">
      <w:pPr>
        <w:pStyle w:val="Paragraph"/>
        <w:spacing w:before="0" w:after="240" w:line="360" w:lineRule="auto"/>
        <w:ind w:firstLine="720"/>
        <w:jc w:val="both"/>
        <w:rPr>
          <w:color w:val="000000"/>
        </w:rPr>
      </w:pPr>
      <w:r>
        <w:rPr>
          <w:color w:val="000000"/>
        </w:rPr>
        <w:t>It was designed to ascertain the characteristics related to the age, gender, and religion of the participants.</w:t>
      </w:r>
    </w:p>
    <w:p w14:paraId="3B8BA4BE" w14:textId="3D85FABD" w:rsidR="00D22654" w:rsidRDefault="00D22654" w:rsidP="0021470E">
      <w:pPr>
        <w:pStyle w:val="Ttulo3"/>
        <w:spacing w:before="0" w:after="0"/>
        <w:jc w:val="both"/>
      </w:pPr>
      <w:r>
        <w:t>Questionnaire about the interference of admiration on the judgment about hurting</w:t>
      </w:r>
    </w:p>
    <w:p w14:paraId="34EA64AB" w14:textId="77777777"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It was inspired by the study by Choi and collaborators (2020) and contained four situations about hurting: accidentally, psychologically, to get a benefit, out of revenge. In a first step, the situations were presented to the participants with the generic actors (non-specific characters such as: “an older sister”, “an adult” and “a boy”), namely: an older sister hurt the younger unintentionally (accidentally), an adult called a person a monster because he or she is different (psychologically), a boy wanted to hurt a girl to take her belongings (benefit), and a girl hit a boy because he had harmed her first (revenge).</w:t>
      </w:r>
    </w:p>
    <w:p w14:paraId="1F24CA24" w14:textId="1A4FC41F"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Each event was accompanied by the following questions: What this person did, was it just or not just? Give a score from 0 to 10 of how just or not just it was. (This score was used to compare the judgment about the generic actor with the judgment about the idol). Why? (This question allowed the analysis of the justification). In this person's house</w:t>
      </w:r>
      <w:r w:rsidR="001F4418">
        <w:rPr>
          <w:color w:val="000000"/>
          <w:lang w:val="en-US"/>
        </w:rPr>
        <w:t>,</w:t>
      </w:r>
      <w:r w:rsidRPr="00322B18">
        <w:rPr>
          <w:color w:val="000000"/>
          <w:lang w:val="en-US"/>
        </w:rPr>
        <w:t xml:space="preserve"> there is a rule: it is forbidden to hurt people. Do you think it is </w:t>
      </w:r>
      <w:r w:rsidR="007517C7">
        <w:rPr>
          <w:color w:val="000000"/>
          <w:lang w:val="en-US"/>
        </w:rPr>
        <w:t>obliga</w:t>
      </w:r>
      <w:r w:rsidRPr="00322B18">
        <w:rPr>
          <w:color w:val="000000"/>
          <w:lang w:val="en-US"/>
        </w:rPr>
        <w:t xml:space="preserve">tory to follow this rule in this situation? Why? (Used to investigate the rule's </w:t>
      </w:r>
      <w:r w:rsidR="00412EEB">
        <w:rPr>
          <w:color w:val="000000"/>
          <w:lang w:val="en-US"/>
        </w:rPr>
        <w:t>obliga</w:t>
      </w:r>
      <w:r w:rsidRPr="00322B18">
        <w:rPr>
          <w:color w:val="000000"/>
          <w:lang w:val="en-US"/>
        </w:rPr>
        <w:t xml:space="preserve">tory criterion). Do you think that this rule can be changed by someone because of this situation? Why? (Used to investigate the rule's </w:t>
      </w:r>
      <w:proofErr w:type="spellStart"/>
      <w:r w:rsidR="00412EEB">
        <w:rPr>
          <w:color w:val="000000"/>
          <w:lang w:val="en-US"/>
        </w:rPr>
        <w:t>genera</w:t>
      </w:r>
      <w:r w:rsidRPr="00322B18">
        <w:rPr>
          <w:color w:val="000000"/>
          <w:lang w:val="en-US"/>
        </w:rPr>
        <w:t>bility</w:t>
      </w:r>
      <w:proofErr w:type="spellEnd"/>
      <w:r w:rsidRPr="00322B18">
        <w:rPr>
          <w:color w:val="000000"/>
          <w:lang w:val="en-US"/>
        </w:rPr>
        <w:t xml:space="preserve"> criteria). What if that person were your father, your mother, or your teacher? Why? (Used to investigate the authority's legitimacy criterion). If you were in another country that does not have this rule, do you think that such a situation would remain just / not just (depending on the answer to the first item)? Why? (Used to investigate the rule's universalization criterion).</w:t>
      </w:r>
    </w:p>
    <w:p w14:paraId="616B8EA2" w14:textId="77777777"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In a second step, the four situations and questions related to the degree of justice were reapplied, replacing the generic person with the participant's idol: imagine that your idol accidentally hurt your younger sister (accidentally); imagine that your idol called a person a monster because he or she is different (psychologically); imagine that your idol hurt a person to take his or her belongings (benefit); imagine that your idol hit someone who had harmed him or her first (revenge). The participant was also asked: From 0 to 10, how much do you admire this idol? What is the reason for your admiration? (Used to investigate the justification for such admiration).</w:t>
      </w:r>
    </w:p>
    <w:p w14:paraId="3DF0A77F" w14:textId="4016D468" w:rsidR="00D22654" w:rsidRDefault="00D22654" w:rsidP="0021470E">
      <w:pPr>
        <w:pStyle w:val="Ttulo2"/>
        <w:spacing w:after="0"/>
        <w:jc w:val="both"/>
      </w:pPr>
      <w:r>
        <w:lastRenderedPageBreak/>
        <w:t>Procedure</w:t>
      </w:r>
    </w:p>
    <w:p w14:paraId="100005F3" w14:textId="72DA0BF2"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 xml:space="preserve">Initially, the research project was presented to the school (convenience sample). After institutional acceptance, the parents received information from the institution about the students' participation in the research together with the </w:t>
      </w:r>
      <w:r w:rsidRPr="00322B18">
        <w:rPr>
          <w:i/>
          <w:iCs/>
          <w:color w:val="000000"/>
          <w:lang w:val="en-US"/>
        </w:rPr>
        <w:t xml:space="preserve">Informed Consent Form </w:t>
      </w:r>
      <w:r w:rsidRPr="00322B18">
        <w:rPr>
          <w:color w:val="000000"/>
          <w:lang w:val="en-US"/>
        </w:rPr>
        <w:t xml:space="preserve">(ICF; </w:t>
      </w:r>
      <w:proofErr w:type="spellStart"/>
      <w:r w:rsidRPr="00322B18">
        <w:rPr>
          <w:color w:val="000000"/>
          <w:lang w:val="en-US"/>
        </w:rPr>
        <w:t>T</w:t>
      </w:r>
      <w:r w:rsidRPr="00322B18">
        <w:rPr>
          <w:i/>
          <w:iCs/>
          <w:color w:val="000000"/>
          <w:lang w:val="en-US"/>
        </w:rPr>
        <w:t>ermo</w:t>
      </w:r>
      <w:proofErr w:type="spellEnd"/>
      <w:r w:rsidRPr="00322B18">
        <w:rPr>
          <w:i/>
          <w:iCs/>
          <w:color w:val="000000"/>
          <w:lang w:val="en-US"/>
        </w:rPr>
        <w:t xml:space="preserve"> de </w:t>
      </w:r>
      <w:proofErr w:type="spellStart"/>
      <w:r w:rsidRPr="00322B18">
        <w:rPr>
          <w:i/>
          <w:iCs/>
          <w:color w:val="000000"/>
          <w:lang w:val="en-US"/>
        </w:rPr>
        <w:t>Consentimento</w:t>
      </w:r>
      <w:proofErr w:type="spellEnd"/>
      <w:r w:rsidRPr="00322B18">
        <w:rPr>
          <w:i/>
          <w:iCs/>
          <w:color w:val="000000"/>
          <w:lang w:val="en-US"/>
        </w:rPr>
        <w:t xml:space="preserve"> Livre e </w:t>
      </w:r>
      <w:proofErr w:type="spellStart"/>
      <w:r w:rsidRPr="00322B18">
        <w:rPr>
          <w:i/>
          <w:iCs/>
          <w:color w:val="000000"/>
          <w:lang w:val="en-US"/>
        </w:rPr>
        <w:t>Esclarecido</w:t>
      </w:r>
      <w:proofErr w:type="spellEnd"/>
      <w:r w:rsidRPr="00322B18">
        <w:rPr>
          <w:color w:val="000000"/>
          <w:lang w:val="en-US"/>
        </w:rPr>
        <w:t xml:space="preserve">, </w:t>
      </w:r>
      <w:r w:rsidRPr="00322B18">
        <w:rPr>
          <w:i/>
          <w:iCs/>
          <w:color w:val="000000"/>
          <w:lang w:val="en-US"/>
        </w:rPr>
        <w:t>TCLE</w:t>
      </w:r>
      <w:r w:rsidRPr="00322B18">
        <w:rPr>
          <w:color w:val="000000"/>
          <w:lang w:val="en-US"/>
        </w:rPr>
        <w:t>). Adolescents with the authorization of their parents were invited to participate in the research.</w:t>
      </w:r>
    </w:p>
    <w:p w14:paraId="6BF0F306" w14:textId="77777777"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 xml:space="preserve">Individual interviews were conducted in a closed room provided by the school management. After a brief explanation of the project, the student who agreed to contribute to the study was invited to sign an Informed Assent Form (IAF; </w:t>
      </w:r>
      <w:proofErr w:type="spellStart"/>
      <w:r w:rsidRPr="00322B18">
        <w:rPr>
          <w:i/>
          <w:iCs/>
          <w:color w:val="000000"/>
          <w:lang w:val="en-US"/>
        </w:rPr>
        <w:t>Termo</w:t>
      </w:r>
      <w:proofErr w:type="spellEnd"/>
      <w:r w:rsidRPr="00322B18">
        <w:rPr>
          <w:i/>
          <w:iCs/>
          <w:color w:val="000000"/>
          <w:lang w:val="en-US"/>
        </w:rPr>
        <w:t xml:space="preserve"> de </w:t>
      </w:r>
      <w:proofErr w:type="spellStart"/>
      <w:r w:rsidRPr="00322B18">
        <w:rPr>
          <w:i/>
          <w:iCs/>
          <w:color w:val="000000"/>
          <w:lang w:val="en-US"/>
        </w:rPr>
        <w:t>Assentimento</w:t>
      </w:r>
      <w:proofErr w:type="spellEnd"/>
      <w:r w:rsidRPr="00322B18">
        <w:rPr>
          <w:i/>
          <w:iCs/>
          <w:color w:val="000000"/>
          <w:lang w:val="en-US"/>
        </w:rPr>
        <w:t xml:space="preserve"> Livre </w:t>
      </w:r>
      <w:proofErr w:type="spellStart"/>
      <w:r w:rsidRPr="00322B18">
        <w:rPr>
          <w:i/>
          <w:iCs/>
          <w:color w:val="000000"/>
          <w:lang w:val="en-US"/>
        </w:rPr>
        <w:t>Esclarecido</w:t>
      </w:r>
      <w:proofErr w:type="spellEnd"/>
      <w:r w:rsidRPr="00322B18">
        <w:rPr>
          <w:i/>
          <w:iCs/>
          <w:color w:val="000000"/>
          <w:lang w:val="en-US"/>
        </w:rPr>
        <w:t>, TALE</w:t>
      </w:r>
      <w:r w:rsidRPr="00322B18">
        <w:rPr>
          <w:color w:val="000000"/>
          <w:lang w:val="en-US"/>
        </w:rPr>
        <w:t xml:space="preserve">). Before applying instrument questions, </w:t>
      </w:r>
      <w:r w:rsidRPr="00322B18">
        <w:rPr>
          <w:i/>
          <w:iCs/>
          <w:color w:val="000000"/>
          <w:lang w:val="en-US"/>
        </w:rPr>
        <w:t>rapport</w:t>
      </w:r>
      <w:r w:rsidRPr="00322B18">
        <w:rPr>
          <w:color w:val="000000"/>
          <w:lang w:val="en-US"/>
        </w:rPr>
        <w:t xml:space="preserve"> was performed. Applicants started the research with common questions such as: “How are you?”, “Are you fine?” and “Do you want to introduce yourself?” Each application lasted between 40 and 65 minutes. The researchers asked the questions orally and recorded the answers on computers. Interviews that did not provide answers to all questions in the questionnaire were excluded from the sample.</w:t>
      </w:r>
    </w:p>
    <w:p w14:paraId="56F3F0C2" w14:textId="6CB2FF79" w:rsidR="00D22654" w:rsidRDefault="00D22654" w:rsidP="0021470E">
      <w:pPr>
        <w:pStyle w:val="Ttulo2"/>
        <w:spacing w:after="0"/>
        <w:jc w:val="both"/>
      </w:pPr>
      <w:r>
        <w:t>Data analysis</w:t>
      </w:r>
    </w:p>
    <w:p w14:paraId="76D543D1" w14:textId="790F2608"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From the responses of the participants was created a coding system based on the principles of SDT (Nucci et al., 2017</w:t>
      </w:r>
      <w:r w:rsidR="00CC2CFD" w:rsidRPr="00322B18">
        <w:rPr>
          <w:color w:val="000000"/>
          <w:lang w:val="en-US"/>
        </w:rPr>
        <w:t xml:space="preserve">; </w:t>
      </w:r>
      <w:proofErr w:type="spellStart"/>
      <w:r w:rsidR="00CC2CFD" w:rsidRPr="00322B18">
        <w:rPr>
          <w:color w:val="000000"/>
          <w:lang w:val="en-US"/>
        </w:rPr>
        <w:t>Turiel</w:t>
      </w:r>
      <w:proofErr w:type="spellEnd"/>
      <w:r w:rsidR="00CC2CFD" w:rsidRPr="00322B18">
        <w:rPr>
          <w:color w:val="000000"/>
          <w:lang w:val="en-US"/>
        </w:rPr>
        <w:t>, 1983</w:t>
      </w:r>
      <w:r w:rsidRPr="00322B18">
        <w:rPr>
          <w:color w:val="000000"/>
          <w:lang w:val="en-US"/>
        </w:rPr>
        <w:t>) which underwent a rigorous process of dialogical reliability among researchers specialized in the subject (</w:t>
      </w:r>
      <w:proofErr w:type="spellStart"/>
      <w:r w:rsidRPr="00322B18">
        <w:rPr>
          <w:color w:val="000000"/>
          <w:lang w:val="en-US"/>
        </w:rPr>
        <w:t>Akerlind</w:t>
      </w:r>
      <w:proofErr w:type="spellEnd"/>
      <w:r w:rsidRPr="00322B18">
        <w:rPr>
          <w:color w:val="000000"/>
          <w:lang w:val="en-US"/>
        </w:rPr>
        <w:t xml:space="preserve">, 2005). This coding system resulted in the following analysis categories: moral concern (justice, empathy, differences, and moral intervention), conventional concern (social expectation, legislation, religion, parental authority, and conventional intervention), concern with the situation (situational) and in others (it depends, and without justification), as shown in </w:t>
      </w:r>
      <w:r w:rsidR="00A973F7" w:rsidRPr="00322B18">
        <w:rPr>
          <w:color w:val="000000"/>
          <w:lang w:val="en-US"/>
        </w:rPr>
        <w:t>Table</w:t>
      </w:r>
      <w:r w:rsidRPr="00322B18">
        <w:rPr>
          <w:color w:val="000000"/>
          <w:lang w:val="en-US"/>
        </w:rPr>
        <w:t xml:space="preserve"> 1.</w:t>
      </w:r>
    </w:p>
    <w:p w14:paraId="32C16F12" w14:textId="77777777" w:rsidR="00537A88" w:rsidRDefault="00537A88" w:rsidP="00537A88">
      <w:pPr>
        <w:pStyle w:val="Tabletitle"/>
      </w:pPr>
      <w:r>
        <w:t>Table 1. Criterion of categorical analysis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30"/>
        <w:gridCol w:w="2830"/>
      </w:tblGrid>
      <w:tr w:rsidR="00537A88" w14:paraId="0D2CEBC7" w14:textId="77777777" w:rsidTr="008352D1">
        <w:tc>
          <w:tcPr>
            <w:tcW w:w="2829" w:type="dxa"/>
            <w:tcBorders>
              <w:top w:val="single" w:sz="4" w:space="0" w:color="auto"/>
              <w:bottom w:val="single" w:sz="4" w:space="0" w:color="auto"/>
            </w:tcBorders>
          </w:tcPr>
          <w:p w14:paraId="41CECBE6" w14:textId="77777777" w:rsidR="00537A88" w:rsidRPr="005B5646" w:rsidRDefault="00537A88" w:rsidP="005B5646">
            <w:pPr>
              <w:spacing w:line="276" w:lineRule="auto"/>
              <w:ind w:left="-100"/>
              <w:rPr>
                <w:sz w:val="22"/>
                <w:szCs w:val="22"/>
                <w:lang w:val="en-US" w:eastAsia="pt-BR"/>
              </w:rPr>
            </w:pPr>
            <w:r w:rsidRPr="005B5646">
              <w:rPr>
                <w:b/>
                <w:bCs/>
                <w:color w:val="000000"/>
                <w:sz w:val="22"/>
                <w:szCs w:val="22"/>
                <w:lang w:val="en-US" w:eastAsia="pt-BR"/>
              </w:rPr>
              <w:t>Category (with the kind of concern)</w:t>
            </w:r>
          </w:p>
        </w:tc>
        <w:tc>
          <w:tcPr>
            <w:tcW w:w="2830" w:type="dxa"/>
            <w:tcBorders>
              <w:top w:val="single" w:sz="4" w:space="0" w:color="auto"/>
              <w:bottom w:val="single" w:sz="4" w:space="0" w:color="auto"/>
            </w:tcBorders>
          </w:tcPr>
          <w:p w14:paraId="3570FF89" w14:textId="77777777" w:rsidR="00537A88" w:rsidRPr="005B5646" w:rsidRDefault="00537A88" w:rsidP="005B5646">
            <w:pPr>
              <w:spacing w:line="276" w:lineRule="auto"/>
              <w:jc w:val="center"/>
              <w:rPr>
                <w:sz w:val="22"/>
                <w:szCs w:val="22"/>
              </w:rPr>
            </w:pPr>
            <w:proofErr w:type="spellStart"/>
            <w:r w:rsidRPr="005B5646">
              <w:rPr>
                <w:b/>
                <w:bCs/>
                <w:color w:val="000000"/>
                <w:sz w:val="22"/>
                <w:szCs w:val="22"/>
                <w:lang w:val="pt-BR" w:eastAsia="pt-BR"/>
              </w:rPr>
              <w:t>Definition</w:t>
            </w:r>
            <w:proofErr w:type="spellEnd"/>
          </w:p>
        </w:tc>
        <w:tc>
          <w:tcPr>
            <w:tcW w:w="2830" w:type="dxa"/>
            <w:tcBorders>
              <w:top w:val="single" w:sz="4" w:space="0" w:color="auto"/>
              <w:bottom w:val="single" w:sz="4" w:space="0" w:color="auto"/>
            </w:tcBorders>
          </w:tcPr>
          <w:p w14:paraId="4B080176" w14:textId="77777777" w:rsidR="00537A88" w:rsidRPr="005B5646" w:rsidRDefault="00537A88" w:rsidP="005B5646">
            <w:pPr>
              <w:spacing w:line="276" w:lineRule="auto"/>
              <w:jc w:val="center"/>
              <w:rPr>
                <w:sz w:val="22"/>
                <w:szCs w:val="22"/>
              </w:rPr>
            </w:pPr>
            <w:proofErr w:type="spellStart"/>
            <w:r w:rsidRPr="005B5646">
              <w:rPr>
                <w:b/>
                <w:bCs/>
                <w:color w:val="000000"/>
                <w:sz w:val="22"/>
                <w:szCs w:val="22"/>
                <w:lang w:val="pt-BR" w:eastAsia="pt-BR"/>
              </w:rPr>
              <w:t>Examples</w:t>
            </w:r>
            <w:proofErr w:type="spellEnd"/>
          </w:p>
        </w:tc>
      </w:tr>
      <w:tr w:rsidR="00537A88" w14:paraId="146BCF5C" w14:textId="77777777" w:rsidTr="008352D1">
        <w:tc>
          <w:tcPr>
            <w:tcW w:w="2829" w:type="dxa"/>
            <w:tcBorders>
              <w:top w:val="single" w:sz="4" w:space="0" w:color="auto"/>
            </w:tcBorders>
          </w:tcPr>
          <w:p w14:paraId="0F5DF7F4" w14:textId="77777777" w:rsidR="00537A88" w:rsidRPr="005B5646" w:rsidRDefault="00537A88" w:rsidP="005B5646">
            <w:pPr>
              <w:spacing w:line="276" w:lineRule="auto"/>
              <w:jc w:val="center"/>
              <w:rPr>
                <w:sz w:val="22"/>
                <w:szCs w:val="22"/>
              </w:rPr>
            </w:pPr>
            <w:r w:rsidRPr="005B5646">
              <w:rPr>
                <w:b/>
                <w:bCs/>
                <w:color w:val="000000"/>
                <w:sz w:val="22"/>
                <w:szCs w:val="22"/>
                <w:lang w:val="pt-BR" w:eastAsia="pt-BR"/>
              </w:rPr>
              <w:t xml:space="preserve">Justice </w:t>
            </w:r>
            <w:r w:rsidRPr="005B5646">
              <w:rPr>
                <w:color w:val="000000"/>
                <w:sz w:val="22"/>
                <w:szCs w:val="22"/>
                <w:lang w:val="pt-BR" w:eastAsia="pt-BR"/>
              </w:rPr>
              <w:t xml:space="preserve">(moral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Borders>
              <w:top w:val="single" w:sz="4" w:space="0" w:color="auto"/>
            </w:tcBorders>
          </w:tcPr>
          <w:p w14:paraId="22FE0A22"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Answers that showed justice linked to human rights</w:t>
            </w:r>
          </w:p>
        </w:tc>
        <w:tc>
          <w:tcPr>
            <w:tcW w:w="2830" w:type="dxa"/>
            <w:tcBorders>
              <w:top w:val="single" w:sz="4" w:space="0" w:color="auto"/>
            </w:tcBorders>
          </w:tcPr>
          <w:p w14:paraId="06D78090"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“Because the situation is totally unjust, the person has the right not to suffer”</w:t>
            </w:r>
          </w:p>
        </w:tc>
      </w:tr>
      <w:tr w:rsidR="00537A88" w14:paraId="1569A8F5" w14:textId="77777777" w:rsidTr="008352D1">
        <w:tc>
          <w:tcPr>
            <w:tcW w:w="2829" w:type="dxa"/>
          </w:tcPr>
          <w:p w14:paraId="06FEB4FF" w14:textId="77777777" w:rsidR="00537A88" w:rsidRPr="005B5646" w:rsidRDefault="00537A88" w:rsidP="005B5646">
            <w:pPr>
              <w:spacing w:line="276" w:lineRule="auto"/>
              <w:jc w:val="center"/>
              <w:rPr>
                <w:sz w:val="22"/>
                <w:szCs w:val="22"/>
              </w:rPr>
            </w:pPr>
            <w:proofErr w:type="spellStart"/>
            <w:r w:rsidRPr="005B5646">
              <w:rPr>
                <w:b/>
                <w:bCs/>
                <w:color w:val="000000"/>
                <w:sz w:val="22"/>
                <w:szCs w:val="22"/>
                <w:lang w:val="pt-BR" w:eastAsia="pt-BR"/>
              </w:rPr>
              <w:t>Empathy</w:t>
            </w:r>
            <w:proofErr w:type="spellEnd"/>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7472536E"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Answers that showed the feeling of empathy for the other’s pain</w:t>
            </w:r>
          </w:p>
        </w:tc>
        <w:tc>
          <w:tcPr>
            <w:tcW w:w="2830" w:type="dxa"/>
          </w:tcPr>
          <w:p w14:paraId="60F79706"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“Because, imagine how the person would feel”</w:t>
            </w:r>
          </w:p>
        </w:tc>
      </w:tr>
      <w:tr w:rsidR="00537A88" w14:paraId="44E75B90" w14:textId="77777777" w:rsidTr="008352D1">
        <w:tc>
          <w:tcPr>
            <w:tcW w:w="2829" w:type="dxa"/>
          </w:tcPr>
          <w:p w14:paraId="11838870" w14:textId="77777777" w:rsidR="00537A88" w:rsidRPr="005B5646" w:rsidRDefault="00537A88" w:rsidP="005B5646">
            <w:pPr>
              <w:spacing w:line="276" w:lineRule="auto"/>
              <w:jc w:val="center"/>
              <w:rPr>
                <w:sz w:val="22"/>
                <w:szCs w:val="22"/>
              </w:rPr>
            </w:pPr>
            <w:proofErr w:type="spellStart"/>
            <w:r w:rsidRPr="005B5646">
              <w:rPr>
                <w:b/>
                <w:bCs/>
                <w:color w:val="000000"/>
                <w:sz w:val="22"/>
                <w:szCs w:val="22"/>
                <w:lang w:val="pt-BR" w:eastAsia="pt-BR"/>
              </w:rPr>
              <w:lastRenderedPageBreak/>
              <w:t>Differences</w:t>
            </w:r>
            <w:proofErr w:type="spellEnd"/>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7E15E476"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Answers that showed respect for the difference between people</w:t>
            </w:r>
          </w:p>
        </w:tc>
        <w:tc>
          <w:tcPr>
            <w:tcW w:w="2830" w:type="dxa"/>
          </w:tcPr>
          <w:p w14:paraId="28EA706A"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“Each one has his or her difference, and we need to respect it so as not to hurt”</w:t>
            </w:r>
          </w:p>
        </w:tc>
      </w:tr>
      <w:tr w:rsidR="00537A88" w14:paraId="40C1FF93" w14:textId="77777777" w:rsidTr="008352D1">
        <w:tc>
          <w:tcPr>
            <w:tcW w:w="2829" w:type="dxa"/>
          </w:tcPr>
          <w:p w14:paraId="7AB080F8" w14:textId="77777777" w:rsidR="00537A88" w:rsidRPr="005B5646" w:rsidRDefault="00537A88" w:rsidP="005B5646">
            <w:pPr>
              <w:spacing w:line="276" w:lineRule="auto"/>
              <w:jc w:val="center"/>
              <w:rPr>
                <w:sz w:val="22"/>
                <w:szCs w:val="22"/>
              </w:rPr>
            </w:pPr>
            <w:r w:rsidRPr="005B5646">
              <w:rPr>
                <w:b/>
                <w:bCs/>
                <w:color w:val="000000"/>
                <w:sz w:val="22"/>
                <w:szCs w:val="22"/>
                <w:lang w:val="pt-BR" w:eastAsia="pt-BR"/>
              </w:rPr>
              <w:t xml:space="preserve">Moral </w:t>
            </w:r>
            <w:proofErr w:type="spellStart"/>
            <w:r w:rsidRPr="005B5646">
              <w:rPr>
                <w:b/>
                <w:bCs/>
                <w:color w:val="000000"/>
                <w:sz w:val="22"/>
                <w:szCs w:val="22"/>
                <w:lang w:val="pt-BR" w:eastAsia="pt-BR"/>
              </w:rPr>
              <w:t>intervention</w:t>
            </w:r>
            <w:proofErr w:type="spellEnd"/>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6050AC3E"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Answers that showed only suggestions for moral interventions</w:t>
            </w:r>
          </w:p>
        </w:tc>
        <w:tc>
          <w:tcPr>
            <w:tcW w:w="2830" w:type="dxa"/>
          </w:tcPr>
          <w:p w14:paraId="11ECB3FF"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“Because she hit on purpose and this hurts people, conversation is always the best way to ask for”</w:t>
            </w:r>
          </w:p>
        </w:tc>
      </w:tr>
      <w:tr w:rsidR="00537A88" w14:paraId="7014F067" w14:textId="77777777" w:rsidTr="008352D1">
        <w:tc>
          <w:tcPr>
            <w:tcW w:w="2829" w:type="dxa"/>
          </w:tcPr>
          <w:p w14:paraId="6D767E3F" w14:textId="77777777" w:rsidR="00537A88" w:rsidRPr="005B5646" w:rsidRDefault="00537A88" w:rsidP="005B5646">
            <w:pPr>
              <w:spacing w:line="276" w:lineRule="auto"/>
              <w:jc w:val="center"/>
              <w:rPr>
                <w:sz w:val="22"/>
                <w:szCs w:val="22"/>
              </w:rPr>
            </w:pPr>
            <w:r w:rsidRPr="005B5646">
              <w:rPr>
                <w:b/>
                <w:bCs/>
                <w:color w:val="000000"/>
                <w:sz w:val="22"/>
                <w:szCs w:val="22"/>
                <w:lang w:val="pt-BR" w:eastAsia="pt-BR"/>
              </w:rPr>
              <w:t xml:space="preserve">Social </w:t>
            </w:r>
            <w:proofErr w:type="spellStart"/>
            <w:r w:rsidRPr="005B5646">
              <w:rPr>
                <w:b/>
                <w:bCs/>
                <w:color w:val="000000"/>
                <w:sz w:val="22"/>
                <w:szCs w:val="22"/>
                <w:lang w:val="pt-BR" w:eastAsia="pt-BR"/>
              </w:rPr>
              <w:t>expectation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75D61A8A"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Answers that showed concern with social expectation</w:t>
            </w:r>
          </w:p>
        </w:tc>
        <w:tc>
          <w:tcPr>
            <w:tcW w:w="2830" w:type="dxa"/>
          </w:tcPr>
          <w:p w14:paraId="31C51074"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“Because it's ugly”, “What will people think about it?”</w:t>
            </w:r>
          </w:p>
        </w:tc>
      </w:tr>
      <w:tr w:rsidR="00537A88" w14:paraId="738F2F79" w14:textId="77777777" w:rsidTr="008352D1">
        <w:tc>
          <w:tcPr>
            <w:tcW w:w="2829" w:type="dxa"/>
          </w:tcPr>
          <w:p w14:paraId="6E579D72" w14:textId="77777777" w:rsidR="00537A88" w:rsidRPr="005B5646" w:rsidRDefault="00537A88" w:rsidP="005B5646">
            <w:pPr>
              <w:spacing w:line="276" w:lineRule="auto"/>
              <w:jc w:val="center"/>
              <w:rPr>
                <w:sz w:val="22"/>
                <w:szCs w:val="22"/>
              </w:rPr>
            </w:pPr>
            <w:proofErr w:type="spellStart"/>
            <w:r w:rsidRPr="005B5646">
              <w:rPr>
                <w:b/>
                <w:bCs/>
                <w:color w:val="000000"/>
                <w:sz w:val="22"/>
                <w:szCs w:val="22"/>
                <w:lang w:val="pt-BR" w:eastAsia="pt-BR"/>
              </w:rPr>
              <w:t>Legislation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32400C56"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Answers that showed the justification based on the law</w:t>
            </w:r>
          </w:p>
        </w:tc>
        <w:tc>
          <w:tcPr>
            <w:tcW w:w="2830" w:type="dxa"/>
          </w:tcPr>
          <w:p w14:paraId="5E2604B3"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“Stealing leads to jail”, “Because this is against the law”</w:t>
            </w:r>
          </w:p>
        </w:tc>
      </w:tr>
      <w:tr w:rsidR="00537A88" w14:paraId="63F1ECC8" w14:textId="77777777" w:rsidTr="008352D1">
        <w:tc>
          <w:tcPr>
            <w:tcW w:w="2829" w:type="dxa"/>
          </w:tcPr>
          <w:p w14:paraId="571D3D1A" w14:textId="77777777" w:rsidR="00537A88" w:rsidRPr="005B5646" w:rsidRDefault="00537A88" w:rsidP="005B5646">
            <w:pPr>
              <w:spacing w:line="276" w:lineRule="auto"/>
              <w:jc w:val="center"/>
              <w:rPr>
                <w:sz w:val="22"/>
                <w:szCs w:val="22"/>
              </w:rPr>
            </w:pPr>
            <w:proofErr w:type="spellStart"/>
            <w:r w:rsidRPr="005B5646">
              <w:rPr>
                <w:b/>
                <w:bCs/>
                <w:color w:val="000000"/>
                <w:sz w:val="22"/>
                <w:szCs w:val="22"/>
                <w:lang w:val="pt-BR" w:eastAsia="pt-BR"/>
              </w:rPr>
              <w:t>Religion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17BDE9EF"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Answers that showed concern with the religious norm</w:t>
            </w:r>
          </w:p>
        </w:tc>
        <w:tc>
          <w:tcPr>
            <w:tcW w:w="2830" w:type="dxa"/>
          </w:tcPr>
          <w:p w14:paraId="6BC44758"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“It's a sin. God doesn't like it”</w:t>
            </w:r>
          </w:p>
        </w:tc>
      </w:tr>
      <w:tr w:rsidR="00537A88" w14:paraId="3B1BDAFA" w14:textId="77777777" w:rsidTr="008352D1">
        <w:tc>
          <w:tcPr>
            <w:tcW w:w="2829" w:type="dxa"/>
          </w:tcPr>
          <w:p w14:paraId="5315B190"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 xml:space="preserve">Parental </w:t>
            </w:r>
            <w:proofErr w:type="spellStart"/>
            <w:r w:rsidRPr="005B5646">
              <w:rPr>
                <w:b/>
                <w:bCs/>
                <w:color w:val="000000"/>
                <w:sz w:val="22"/>
                <w:szCs w:val="22"/>
                <w:lang w:val="pt-BR" w:eastAsia="pt-BR"/>
              </w:rPr>
              <w:t>authority</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0249B34A"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Answers that showed submission to parental authority and fear of punishment</w:t>
            </w:r>
          </w:p>
        </w:tc>
        <w:tc>
          <w:tcPr>
            <w:tcW w:w="2830" w:type="dxa"/>
          </w:tcPr>
          <w:p w14:paraId="606FC66B"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my mom told me this is wrong”</w:t>
            </w:r>
          </w:p>
        </w:tc>
      </w:tr>
      <w:tr w:rsidR="00537A88" w14:paraId="155A5D17" w14:textId="77777777" w:rsidTr="008352D1">
        <w:tc>
          <w:tcPr>
            <w:tcW w:w="2829" w:type="dxa"/>
          </w:tcPr>
          <w:p w14:paraId="36AC8D13"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Conventional</w:t>
            </w:r>
            <w:proofErr w:type="spellEnd"/>
            <w:r w:rsidRPr="005B5646">
              <w:rPr>
                <w:b/>
                <w:bCs/>
                <w:color w:val="000000"/>
                <w:sz w:val="22"/>
                <w:szCs w:val="22"/>
                <w:lang w:val="pt-BR" w:eastAsia="pt-BR"/>
              </w:rPr>
              <w:t xml:space="preserve"> </w:t>
            </w:r>
            <w:proofErr w:type="spellStart"/>
            <w:r w:rsidRPr="005B5646">
              <w:rPr>
                <w:b/>
                <w:bCs/>
                <w:color w:val="000000"/>
                <w:sz w:val="22"/>
                <w:szCs w:val="22"/>
                <w:lang w:val="pt-BR" w:eastAsia="pt-BR"/>
              </w:rPr>
              <w:t>intervention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2830" w:type="dxa"/>
          </w:tcPr>
          <w:p w14:paraId="14ACED18"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Answers that showed suggestions for conventional interventions</w:t>
            </w:r>
          </w:p>
        </w:tc>
        <w:tc>
          <w:tcPr>
            <w:tcW w:w="2830" w:type="dxa"/>
          </w:tcPr>
          <w:p w14:paraId="4910675E"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she should have told her father, trying to resolve things never works”</w:t>
            </w:r>
          </w:p>
        </w:tc>
      </w:tr>
      <w:tr w:rsidR="00537A88" w14:paraId="396BF095" w14:textId="77777777" w:rsidTr="008352D1">
        <w:tc>
          <w:tcPr>
            <w:tcW w:w="2829" w:type="dxa"/>
          </w:tcPr>
          <w:p w14:paraId="46B1E9F6"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Situational</w:t>
            </w:r>
            <w:r w:rsidRPr="005B5646">
              <w:rPr>
                <w:color w:val="000000"/>
                <w:sz w:val="22"/>
                <w:szCs w:val="22"/>
                <w:lang w:val="en-US" w:eastAsia="pt-BR"/>
              </w:rPr>
              <w:t xml:space="preserve"> (concern with the situation)</w:t>
            </w:r>
          </w:p>
        </w:tc>
        <w:tc>
          <w:tcPr>
            <w:tcW w:w="2830" w:type="dxa"/>
          </w:tcPr>
          <w:p w14:paraId="32695B75"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Answers that showed only suggestions for conventional interventions</w:t>
            </w:r>
          </w:p>
        </w:tc>
        <w:tc>
          <w:tcPr>
            <w:tcW w:w="2830" w:type="dxa"/>
          </w:tcPr>
          <w:p w14:paraId="0EE67039"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the situation is to blame”, “The person didn't want to do that”</w:t>
            </w:r>
          </w:p>
        </w:tc>
      </w:tr>
      <w:tr w:rsidR="00537A88" w14:paraId="07C477C1" w14:textId="77777777" w:rsidTr="008352D1">
        <w:tc>
          <w:tcPr>
            <w:tcW w:w="2829" w:type="dxa"/>
          </w:tcPr>
          <w:p w14:paraId="7CF94E9B"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It depends</w:t>
            </w:r>
            <w:r w:rsidRPr="005B5646">
              <w:rPr>
                <w:color w:val="000000"/>
                <w:sz w:val="22"/>
                <w:szCs w:val="22"/>
                <w:lang w:val="en-US" w:eastAsia="pt-BR"/>
              </w:rPr>
              <w:t xml:space="preserve"> (other kinds of concern)</w:t>
            </w:r>
          </w:p>
        </w:tc>
        <w:tc>
          <w:tcPr>
            <w:tcW w:w="2830" w:type="dxa"/>
          </w:tcPr>
          <w:p w14:paraId="03497F48"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Being subordinate to more information</w:t>
            </w:r>
          </w:p>
        </w:tc>
        <w:tc>
          <w:tcPr>
            <w:tcW w:w="2830" w:type="dxa"/>
          </w:tcPr>
          <w:p w14:paraId="35A4A115"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it depends on what happened before”</w:t>
            </w:r>
          </w:p>
        </w:tc>
      </w:tr>
      <w:tr w:rsidR="00537A88" w14:paraId="63C162AB" w14:textId="77777777" w:rsidTr="008352D1">
        <w:tc>
          <w:tcPr>
            <w:tcW w:w="2829" w:type="dxa"/>
          </w:tcPr>
          <w:p w14:paraId="1732D86B"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Without justification</w:t>
            </w:r>
            <w:r w:rsidRPr="005B5646">
              <w:rPr>
                <w:color w:val="000000"/>
                <w:sz w:val="22"/>
                <w:szCs w:val="22"/>
                <w:lang w:val="en-US" w:eastAsia="pt-BR"/>
              </w:rPr>
              <w:t xml:space="preserve"> (other kinds of concern)</w:t>
            </w:r>
          </w:p>
        </w:tc>
        <w:tc>
          <w:tcPr>
            <w:tcW w:w="2830" w:type="dxa"/>
          </w:tcPr>
          <w:p w14:paraId="14A54848"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No explication of the judgement</w:t>
            </w:r>
          </w:p>
        </w:tc>
        <w:tc>
          <w:tcPr>
            <w:tcW w:w="2830" w:type="dxa"/>
          </w:tcPr>
          <w:p w14:paraId="23D2A99B"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w:t>
            </w:r>
            <w:proofErr w:type="spellStart"/>
            <w:r w:rsidRPr="005B5646">
              <w:rPr>
                <w:color w:val="000000"/>
                <w:sz w:val="22"/>
                <w:szCs w:val="22"/>
                <w:lang w:val="pt-BR" w:eastAsia="pt-BR"/>
              </w:rPr>
              <w:t>Because</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it’s</w:t>
            </w:r>
            <w:proofErr w:type="spellEnd"/>
            <w:r w:rsidRPr="005B5646">
              <w:rPr>
                <w:color w:val="000000"/>
                <w:sz w:val="22"/>
                <w:szCs w:val="22"/>
                <w:lang w:val="pt-BR" w:eastAsia="pt-BR"/>
              </w:rPr>
              <w:t xml:space="preserve"> like </w:t>
            </w:r>
            <w:proofErr w:type="spellStart"/>
            <w:r w:rsidRPr="005B5646">
              <w:rPr>
                <w:color w:val="000000"/>
                <w:sz w:val="22"/>
                <w:szCs w:val="22"/>
                <w:lang w:val="pt-BR" w:eastAsia="pt-BR"/>
              </w:rPr>
              <w:t>this</w:t>
            </w:r>
            <w:proofErr w:type="spellEnd"/>
            <w:r w:rsidRPr="005B5646">
              <w:rPr>
                <w:color w:val="000000"/>
                <w:sz w:val="22"/>
                <w:szCs w:val="22"/>
                <w:lang w:val="pt-BR" w:eastAsia="pt-BR"/>
              </w:rPr>
              <w:t>”</w:t>
            </w:r>
          </w:p>
        </w:tc>
      </w:tr>
    </w:tbl>
    <w:p w14:paraId="0CF31F47" w14:textId="77777777" w:rsidR="00537A88" w:rsidRPr="00322B18" w:rsidRDefault="00537A88" w:rsidP="00537A88">
      <w:pPr>
        <w:spacing w:after="240" w:line="276" w:lineRule="auto"/>
        <w:rPr>
          <w:lang w:val="en-US" w:eastAsia="pt-BR"/>
        </w:rPr>
      </w:pPr>
      <w:r>
        <w:rPr>
          <w:color w:val="000000"/>
        </w:rPr>
        <w:t xml:space="preserve">Source. </w:t>
      </w:r>
      <w:r w:rsidRPr="00322B18">
        <w:rPr>
          <w:color w:val="000000"/>
          <w:shd w:val="clear" w:color="auto" w:fill="FFFFFF"/>
          <w:lang w:val="en-US" w:eastAsia="pt-BR"/>
        </w:rPr>
        <w:t>Authors’ elaboration based on the research data.</w:t>
      </w:r>
    </w:p>
    <w:p w14:paraId="4C233E98" w14:textId="1897784E"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 xml:space="preserve">A quantitative analysis was also carried out, using the method of dialogical reliability, to map the presence of the five criteria of moral domain: concern for the other, </w:t>
      </w:r>
      <w:r w:rsidR="007517C7">
        <w:rPr>
          <w:color w:val="000000"/>
          <w:lang w:val="en-US"/>
        </w:rPr>
        <w:t>obliga</w:t>
      </w:r>
      <w:r w:rsidRPr="00322B18">
        <w:rPr>
          <w:color w:val="000000"/>
          <w:lang w:val="en-US"/>
        </w:rPr>
        <w:t xml:space="preserve">tory the rule, generalization of the rule, independence of authority and universalization of the rule, in order to verify which element prevented or helped responses to be categorized as of moral domain. </w:t>
      </w:r>
    </w:p>
    <w:p w14:paraId="7F2521F6" w14:textId="77777777"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The comparison between the judgments involving the generic characters and the idols was carried out using the Wilcoxon and Mann-Whitney tests to ascertain the existence of a significant difference between the judgments.</w:t>
      </w:r>
    </w:p>
    <w:p w14:paraId="20740727" w14:textId="66089AB7" w:rsidR="00D22654" w:rsidRDefault="00D22654" w:rsidP="0021470E">
      <w:pPr>
        <w:pStyle w:val="Ttulo1"/>
        <w:spacing w:after="0"/>
        <w:jc w:val="center"/>
      </w:pPr>
      <w:r>
        <w:lastRenderedPageBreak/>
        <w:t>Results</w:t>
      </w:r>
    </w:p>
    <w:p w14:paraId="5D51D1C6" w14:textId="2633C255" w:rsidR="00D22654" w:rsidRPr="00322B18" w:rsidRDefault="00D22654" w:rsidP="0021470E">
      <w:pPr>
        <w:pStyle w:val="NormalWeb"/>
        <w:spacing w:before="0" w:beforeAutospacing="0" w:after="0" w:afterAutospacing="0" w:line="360" w:lineRule="auto"/>
        <w:ind w:firstLine="720"/>
        <w:jc w:val="both"/>
        <w:rPr>
          <w:lang w:val="en-US"/>
        </w:rPr>
      </w:pPr>
      <w:r w:rsidRPr="00322B18">
        <w:rPr>
          <w:color w:val="000000"/>
          <w:lang w:val="en-US"/>
        </w:rPr>
        <w:t xml:space="preserve">The analysis of the justifications about the degree of justice of the four situations, carried out based on the coding system, is summarized in Table </w:t>
      </w:r>
      <w:r w:rsidR="00A973F7" w:rsidRPr="00322B18">
        <w:rPr>
          <w:color w:val="000000"/>
          <w:lang w:val="en-US"/>
        </w:rPr>
        <w:t>2</w:t>
      </w:r>
      <w:r w:rsidRPr="00322B18">
        <w:rPr>
          <w:color w:val="000000"/>
          <w:lang w:val="en-US"/>
        </w:rPr>
        <w:t>. We can see that, out of the four situations, in three the “conventional concern” (psychological, benefit</w:t>
      </w:r>
      <w:r w:rsidR="001F4418">
        <w:rPr>
          <w:color w:val="000000"/>
          <w:lang w:val="en-US"/>
        </w:rPr>
        <w:t>,</w:t>
      </w:r>
      <w:r w:rsidRPr="00322B18">
        <w:rPr>
          <w:color w:val="000000"/>
          <w:lang w:val="en-US"/>
        </w:rPr>
        <w:t xml:space="preserve"> and revenge) prevailed. In these, we had, albeit in a smaller number, answers of “moral concern”, except in the accidental situation in which prevailed “concern with the situation” (see Table </w:t>
      </w:r>
      <w:r w:rsidR="00A973F7" w:rsidRPr="00322B18">
        <w:rPr>
          <w:color w:val="000000"/>
          <w:lang w:val="en-US"/>
        </w:rPr>
        <w:t>2</w:t>
      </w:r>
      <w:r w:rsidRPr="00322B18">
        <w:rPr>
          <w:color w:val="000000"/>
          <w:lang w:val="en-US"/>
        </w:rPr>
        <w:t>).</w:t>
      </w:r>
    </w:p>
    <w:p w14:paraId="15C19C1A" w14:textId="77777777" w:rsidR="00537A88" w:rsidRDefault="00537A88" w:rsidP="00537A88">
      <w:pPr>
        <w:pStyle w:val="Tabletitle"/>
        <w:spacing w:line="276" w:lineRule="auto"/>
      </w:pPr>
      <w:r>
        <w:t>Table 2. Coding system on justification in the four situations</w:t>
      </w:r>
    </w:p>
    <w:tbl>
      <w:tblPr>
        <w:tblStyle w:val="Tabelacomgrade"/>
        <w:tblpPr w:leftFromText="141" w:rightFromText="141" w:vertAnchor="text" w:tblpXSpec="center" w:tblpY="1"/>
        <w:tblOverlap w:val="never"/>
        <w:tblW w:w="0" w:type="auto"/>
        <w:jc w:val="center"/>
        <w:tblLayout w:type="fixed"/>
        <w:tblLook w:val="04A0" w:firstRow="1" w:lastRow="0" w:firstColumn="1" w:lastColumn="0" w:noHBand="0" w:noVBand="1"/>
      </w:tblPr>
      <w:tblGrid>
        <w:gridCol w:w="1603"/>
        <w:gridCol w:w="2742"/>
        <w:gridCol w:w="1184"/>
        <w:gridCol w:w="2970"/>
      </w:tblGrid>
      <w:tr w:rsidR="00537A88" w:rsidRPr="00A973F7" w14:paraId="1E8A9793" w14:textId="77777777" w:rsidTr="008352D1">
        <w:trPr>
          <w:trHeight w:val="229"/>
          <w:jc w:val="center"/>
        </w:trPr>
        <w:tc>
          <w:tcPr>
            <w:tcW w:w="1603" w:type="dxa"/>
            <w:tcBorders>
              <w:top w:val="single" w:sz="4" w:space="0" w:color="auto"/>
              <w:left w:val="nil"/>
              <w:bottom w:val="single" w:sz="4" w:space="0" w:color="auto"/>
              <w:right w:val="nil"/>
            </w:tcBorders>
            <w:vAlign w:val="center"/>
          </w:tcPr>
          <w:p w14:paraId="3F8E43F3" w14:textId="77777777" w:rsidR="00537A88" w:rsidRPr="005B5646" w:rsidRDefault="00537A88" w:rsidP="005B5646">
            <w:pPr>
              <w:spacing w:line="276" w:lineRule="auto"/>
              <w:jc w:val="center"/>
              <w:rPr>
                <w:b/>
                <w:bCs/>
                <w:sz w:val="22"/>
                <w:szCs w:val="22"/>
              </w:rPr>
            </w:pPr>
            <w:r w:rsidRPr="005B5646">
              <w:rPr>
                <w:b/>
                <w:bCs/>
                <w:sz w:val="22"/>
                <w:szCs w:val="22"/>
              </w:rPr>
              <w:t>Situation</w:t>
            </w:r>
          </w:p>
        </w:tc>
        <w:tc>
          <w:tcPr>
            <w:tcW w:w="2742" w:type="dxa"/>
            <w:tcBorders>
              <w:top w:val="single" w:sz="4" w:space="0" w:color="auto"/>
              <w:left w:val="nil"/>
              <w:bottom w:val="single" w:sz="4" w:space="0" w:color="auto"/>
              <w:right w:val="nil"/>
            </w:tcBorders>
            <w:vAlign w:val="center"/>
          </w:tcPr>
          <w:p w14:paraId="4FD18516" w14:textId="77777777" w:rsidR="00537A88" w:rsidRPr="005B5646" w:rsidRDefault="00537A88" w:rsidP="005B5646">
            <w:pPr>
              <w:spacing w:line="276" w:lineRule="auto"/>
              <w:jc w:val="center"/>
              <w:rPr>
                <w:b/>
                <w:bCs/>
                <w:sz w:val="22"/>
                <w:szCs w:val="22"/>
              </w:rPr>
            </w:pPr>
            <w:r w:rsidRPr="005B5646">
              <w:rPr>
                <w:b/>
                <w:bCs/>
                <w:sz w:val="22"/>
                <w:szCs w:val="22"/>
              </w:rPr>
              <w:t>Category</w:t>
            </w:r>
          </w:p>
        </w:tc>
        <w:tc>
          <w:tcPr>
            <w:tcW w:w="1184" w:type="dxa"/>
            <w:tcBorders>
              <w:top w:val="single" w:sz="4" w:space="0" w:color="auto"/>
              <w:left w:val="nil"/>
              <w:bottom w:val="single" w:sz="4" w:space="0" w:color="auto"/>
              <w:right w:val="nil"/>
            </w:tcBorders>
            <w:vAlign w:val="center"/>
          </w:tcPr>
          <w:p w14:paraId="33EB8598" w14:textId="77777777" w:rsidR="00537A88" w:rsidRPr="005B5646" w:rsidRDefault="00537A88" w:rsidP="005B5646">
            <w:pPr>
              <w:spacing w:line="276" w:lineRule="auto"/>
              <w:jc w:val="center"/>
              <w:rPr>
                <w:b/>
                <w:bCs/>
                <w:sz w:val="22"/>
                <w:szCs w:val="22"/>
              </w:rPr>
            </w:pPr>
            <w:r w:rsidRPr="005B5646">
              <w:rPr>
                <w:b/>
                <w:bCs/>
                <w:sz w:val="22"/>
                <w:szCs w:val="22"/>
              </w:rPr>
              <w:t>Number</w:t>
            </w:r>
          </w:p>
        </w:tc>
        <w:tc>
          <w:tcPr>
            <w:tcW w:w="2970" w:type="dxa"/>
            <w:tcBorders>
              <w:top w:val="single" w:sz="4" w:space="0" w:color="auto"/>
              <w:left w:val="nil"/>
              <w:bottom w:val="single" w:sz="4" w:space="0" w:color="auto"/>
              <w:right w:val="nil"/>
            </w:tcBorders>
            <w:vAlign w:val="center"/>
          </w:tcPr>
          <w:p w14:paraId="6D70E192" w14:textId="77777777" w:rsidR="00537A88" w:rsidRPr="005B5646" w:rsidRDefault="00537A88" w:rsidP="005B5646">
            <w:pPr>
              <w:spacing w:line="276" w:lineRule="auto"/>
              <w:jc w:val="center"/>
              <w:rPr>
                <w:b/>
                <w:bCs/>
                <w:sz w:val="22"/>
                <w:szCs w:val="22"/>
              </w:rPr>
            </w:pPr>
            <w:r w:rsidRPr="005B5646">
              <w:rPr>
                <w:b/>
                <w:bCs/>
                <w:sz w:val="22"/>
                <w:szCs w:val="22"/>
              </w:rPr>
              <w:t>Example</w:t>
            </w:r>
          </w:p>
        </w:tc>
      </w:tr>
      <w:tr w:rsidR="00537A88" w14:paraId="1DBE6878" w14:textId="77777777" w:rsidTr="008352D1">
        <w:trPr>
          <w:jc w:val="center"/>
        </w:trPr>
        <w:tc>
          <w:tcPr>
            <w:tcW w:w="1603" w:type="dxa"/>
            <w:vMerge w:val="restart"/>
            <w:tcBorders>
              <w:top w:val="single" w:sz="4" w:space="0" w:color="auto"/>
              <w:left w:val="nil"/>
              <w:bottom w:val="nil"/>
              <w:right w:val="nil"/>
            </w:tcBorders>
            <w:vAlign w:val="center"/>
          </w:tcPr>
          <w:p w14:paraId="45E5ADDB" w14:textId="77777777" w:rsidR="00537A88" w:rsidRPr="005B5646" w:rsidRDefault="00537A88" w:rsidP="005B5646">
            <w:pPr>
              <w:spacing w:line="276" w:lineRule="auto"/>
              <w:jc w:val="center"/>
              <w:rPr>
                <w:b/>
                <w:bCs/>
                <w:sz w:val="22"/>
                <w:szCs w:val="22"/>
              </w:rPr>
            </w:pPr>
            <w:proofErr w:type="spellStart"/>
            <w:r w:rsidRPr="005B5646">
              <w:rPr>
                <w:b/>
                <w:bCs/>
                <w:color w:val="000000"/>
                <w:sz w:val="22"/>
                <w:szCs w:val="22"/>
                <w:lang w:val="pt-BR" w:eastAsia="pt-BR"/>
              </w:rPr>
              <w:t>Accidental</w:t>
            </w:r>
            <w:proofErr w:type="spellEnd"/>
          </w:p>
        </w:tc>
        <w:tc>
          <w:tcPr>
            <w:tcW w:w="2742" w:type="dxa"/>
            <w:tcBorders>
              <w:top w:val="single" w:sz="4" w:space="0" w:color="auto"/>
              <w:left w:val="nil"/>
              <w:bottom w:val="nil"/>
              <w:right w:val="nil"/>
            </w:tcBorders>
            <w:vAlign w:val="center"/>
          </w:tcPr>
          <w:p w14:paraId="174B8107" w14:textId="77777777" w:rsidR="00537A88" w:rsidRPr="005B5646" w:rsidRDefault="00537A88" w:rsidP="005B5646">
            <w:pPr>
              <w:spacing w:line="276" w:lineRule="auto"/>
              <w:jc w:val="center"/>
              <w:rPr>
                <w:sz w:val="22"/>
                <w:szCs w:val="22"/>
              </w:rPr>
            </w:pPr>
            <w:r w:rsidRPr="005B5646">
              <w:rPr>
                <w:b/>
                <w:bCs/>
                <w:color w:val="000000"/>
                <w:sz w:val="22"/>
                <w:szCs w:val="22"/>
                <w:lang w:val="pt-BR" w:eastAsia="pt-BR"/>
              </w:rPr>
              <w:t xml:space="preserve">Social </w:t>
            </w:r>
            <w:proofErr w:type="spellStart"/>
            <w:r w:rsidRPr="005B5646">
              <w:rPr>
                <w:b/>
                <w:bCs/>
                <w:color w:val="000000"/>
                <w:sz w:val="22"/>
                <w:szCs w:val="22"/>
                <w:lang w:val="pt-BR" w:eastAsia="pt-BR"/>
              </w:rPr>
              <w:t>expectation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single" w:sz="4" w:space="0" w:color="auto"/>
              <w:left w:val="nil"/>
              <w:bottom w:val="nil"/>
              <w:right w:val="nil"/>
            </w:tcBorders>
            <w:vAlign w:val="center"/>
          </w:tcPr>
          <w:p w14:paraId="46A1B48C" w14:textId="77777777" w:rsidR="00537A88" w:rsidRPr="005B5646" w:rsidRDefault="00537A88" w:rsidP="005B5646">
            <w:pPr>
              <w:spacing w:line="276" w:lineRule="auto"/>
              <w:jc w:val="center"/>
              <w:rPr>
                <w:sz w:val="22"/>
                <w:szCs w:val="22"/>
              </w:rPr>
            </w:pPr>
            <w:r w:rsidRPr="005B5646">
              <w:rPr>
                <w:color w:val="000000"/>
                <w:sz w:val="22"/>
                <w:szCs w:val="22"/>
                <w:lang w:val="pt-BR" w:eastAsia="pt-BR"/>
              </w:rPr>
              <w:t>1</w:t>
            </w:r>
          </w:p>
        </w:tc>
        <w:tc>
          <w:tcPr>
            <w:tcW w:w="2970" w:type="dxa"/>
            <w:tcBorders>
              <w:top w:val="single" w:sz="4" w:space="0" w:color="auto"/>
              <w:left w:val="nil"/>
              <w:bottom w:val="nil"/>
              <w:right w:val="nil"/>
            </w:tcBorders>
            <w:vAlign w:val="center"/>
          </w:tcPr>
          <w:p w14:paraId="449831E1" w14:textId="77777777" w:rsidR="00537A88" w:rsidRPr="005B5646" w:rsidRDefault="00537A88" w:rsidP="005B5646">
            <w:pPr>
              <w:spacing w:line="276" w:lineRule="auto"/>
              <w:jc w:val="center"/>
              <w:rPr>
                <w:sz w:val="22"/>
                <w:szCs w:val="22"/>
              </w:rPr>
            </w:pPr>
            <w:r w:rsidRPr="005B5646">
              <w:rPr>
                <w:color w:val="000000"/>
                <w:sz w:val="22"/>
                <w:szCs w:val="22"/>
                <w:lang w:val="en-US" w:eastAsia="pt-BR"/>
              </w:rPr>
              <w:t>“Hurting the other is ugly”</w:t>
            </w:r>
          </w:p>
        </w:tc>
      </w:tr>
      <w:tr w:rsidR="00537A88" w:rsidRPr="00A973F7" w14:paraId="6560B3AB" w14:textId="77777777" w:rsidTr="008352D1">
        <w:trPr>
          <w:jc w:val="center"/>
        </w:trPr>
        <w:tc>
          <w:tcPr>
            <w:tcW w:w="1603" w:type="dxa"/>
            <w:vMerge/>
            <w:tcBorders>
              <w:top w:val="nil"/>
              <w:left w:val="nil"/>
              <w:bottom w:val="nil"/>
              <w:right w:val="nil"/>
            </w:tcBorders>
            <w:vAlign w:val="center"/>
          </w:tcPr>
          <w:p w14:paraId="2CBA945E" w14:textId="77777777" w:rsidR="00537A88" w:rsidRPr="005B5646" w:rsidRDefault="00537A88" w:rsidP="005B5646">
            <w:pPr>
              <w:spacing w:line="276" w:lineRule="auto"/>
              <w:jc w:val="center"/>
              <w:rPr>
                <w:b/>
                <w:bCs/>
                <w:color w:val="000000"/>
                <w:sz w:val="22"/>
                <w:szCs w:val="22"/>
                <w:lang w:val="en-US" w:eastAsia="pt-BR"/>
              </w:rPr>
            </w:pPr>
          </w:p>
        </w:tc>
        <w:tc>
          <w:tcPr>
            <w:tcW w:w="2742" w:type="dxa"/>
            <w:tcBorders>
              <w:top w:val="nil"/>
              <w:left w:val="nil"/>
              <w:bottom w:val="nil"/>
              <w:right w:val="nil"/>
            </w:tcBorders>
            <w:vAlign w:val="center"/>
          </w:tcPr>
          <w:p w14:paraId="0CDAACA6"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Situational</w:t>
            </w:r>
            <w:r w:rsidRPr="005B5646">
              <w:rPr>
                <w:color w:val="000000"/>
                <w:sz w:val="22"/>
                <w:szCs w:val="22"/>
                <w:lang w:val="en-US" w:eastAsia="pt-BR"/>
              </w:rPr>
              <w:t xml:space="preserve"> (concern with the situation)</w:t>
            </w:r>
          </w:p>
        </w:tc>
        <w:tc>
          <w:tcPr>
            <w:tcW w:w="1184" w:type="dxa"/>
            <w:tcBorders>
              <w:top w:val="nil"/>
              <w:left w:val="nil"/>
              <w:bottom w:val="nil"/>
              <w:right w:val="nil"/>
            </w:tcBorders>
            <w:vAlign w:val="center"/>
          </w:tcPr>
          <w:p w14:paraId="3C1E0F42"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61</w:t>
            </w:r>
          </w:p>
        </w:tc>
        <w:tc>
          <w:tcPr>
            <w:tcW w:w="2970" w:type="dxa"/>
            <w:tcBorders>
              <w:top w:val="nil"/>
              <w:left w:val="nil"/>
              <w:bottom w:val="nil"/>
              <w:right w:val="nil"/>
            </w:tcBorders>
            <w:vAlign w:val="center"/>
          </w:tcPr>
          <w:p w14:paraId="683C1E3B"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“It was accidental”, “it was unintentional”</w:t>
            </w:r>
          </w:p>
        </w:tc>
      </w:tr>
      <w:tr w:rsidR="00537A88" w:rsidRPr="00A973F7" w14:paraId="6DD87659" w14:textId="77777777" w:rsidTr="008352D1">
        <w:trPr>
          <w:jc w:val="center"/>
        </w:trPr>
        <w:tc>
          <w:tcPr>
            <w:tcW w:w="1603" w:type="dxa"/>
            <w:vMerge/>
            <w:tcBorders>
              <w:top w:val="nil"/>
              <w:left w:val="nil"/>
              <w:bottom w:val="single" w:sz="4" w:space="0" w:color="auto"/>
              <w:right w:val="nil"/>
            </w:tcBorders>
            <w:vAlign w:val="center"/>
          </w:tcPr>
          <w:p w14:paraId="49D99916" w14:textId="77777777" w:rsidR="00537A88" w:rsidRPr="005B5646" w:rsidRDefault="00537A88" w:rsidP="005B5646">
            <w:pPr>
              <w:spacing w:line="276" w:lineRule="auto"/>
              <w:jc w:val="center"/>
              <w:rPr>
                <w:b/>
                <w:bCs/>
                <w:color w:val="000000"/>
                <w:sz w:val="22"/>
                <w:szCs w:val="22"/>
                <w:lang w:val="en-US" w:eastAsia="pt-BR"/>
              </w:rPr>
            </w:pPr>
          </w:p>
        </w:tc>
        <w:tc>
          <w:tcPr>
            <w:tcW w:w="2742" w:type="dxa"/>
            <w:tcBorders>
              <w:top w:val="nil"/>
              <w:left w:val="nil"/>
              <w:bottom w:val="single" w:sz="4" w:space="0" w:color="auto"/>
              <w:right w:val="nil"/>
            </w:tcBorders>
            <w:vAlign w:val="center"/>
          </w:tcPr>
          <w:p w14:paraId="3BD2C566"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Without justification</w:t>
            </w:r>
            <w:r w:rsidRPr="005B5646">
              <w:rPr>
                <w:color w:val="000000"/>
                <w:sz w:val="22"/>
                <w:szCs w:val="22"/>
                <w:lang w:val="en-US" w:eastAsia="pt-BR"/>
              </w:rPr>
              <w:t xml:space="preserve"> (other kinds of concern)</w:t>
            </w:r>
          </w:p>
        </w:tc>
        <w:tc>
          <w:tcPr>
            <w:tcW w:w="1184" w:type="dxa"/>
            <w:tcBorders>
              <w:top w:val="nil"/>
              <w:left w:val="nil"/>
              <w:bottom w:val="single" w:sz="4" w:space="0" w:color="auto"/>
              <w:right w:val="nil"/>
            </w:tcBorders>
            <w:vAlign w:val="center"/>
          </w:tcPr>
          <w:p w14:paraId="1FEB9CD1"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1</w:t>
            </w:r>
          </w:p>
        </w:tc>
        <w:tc>
          <w:tcPr>
            <w:tcW w:w="2970" w:type="dxa"/>
            <w:tcBorders>
              <w:top w:val="nil"/>
              <w:left w:val="nil"/>
              <w:bottom w:val="single" w:sz="4" w:space="0" w:color="auto"/>
              <w:right w:val="nil"/>
            </w:tcBorders>
            <w:vAlign w:val="center"/>
          </w:tcPr>
          <w:p w14:paraId="2CEBD1B2"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w:t>
            </w:r>
            <w:proofErr w:type="spellStart"/>
            <w:r w:rsidRPr="005B5646">
              <w:rPr>
                <w:color w:val="000000"/>
                <w:sz w:val="22"/>
                <w:szCs w:val="22"/>
                <w:lang w:val="pt-BR" w:eastAsia="pt-BR"/>
              </w:rPr>
              <w:t>Because</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it’s</w:t>
            </w:r>
            <w:proofErr w:type="spellEnd"/>
            <w:r w:rsidRPr="005B5646">
              <w:rPr>
                <w:color w:val="000000"/>
                <w:sz w:val="22"/>
                <w:szCs w:val="22"/>
                <w:lang w:val="pt-BR" w:eastAsia="pt-BR"/>
              </w:rPr>
              <w:t xml:space="preserve"> like </w:t>
            </w:r>
            <w:proofErr w:type="spellStart"/>
            <w:r w:rsidRPr="005B5646">
              <w:rPr>
                <w:color w:val="000000"/>
                <w:sz w:val="22"/>
                <w:szCs w:val="22"/>
                <w:lang w:val="pt-BR" w:eastAsia="pt-BR"/>
              </w:rPr>
              <w:t>this</w:t>
            </w:r>
            <w:proofErr w:type="spellEnd"/>
            <w:r w:rsidRPr="005B5646">
              <w:rPr>
                <w:color w:val="000000"/>
                <w:sz w:val="22"/>
                <w:szCs w:val="22"/>
                <w:lang w:val="pt-BR" w:eastAsia="pt-BR"/>
              </w:rPr>
              <w:t>”</w:t>
            </w:r>
          </w:p>
        </w:tc>
      </w:tr>
      <w:tr w:rsidR="00537A88" w:rsidRPr="00A973F7" w14:paraId="05734D9F" w14:textId="77777777" w:rsidTr="008352D1">
        <w:trPr>
          <w:jc w:val="center"/>
        </w:trPr>
        <w:tc>
          <w:tcPr>
            <w:tcW w:w="1603" w:type="dxa"/>
            <w:vMerge w:val="restart"/>
            <w:tcBorders>
              <w:top w:val="single" w:sz="4" w:space="0" w:color="auto"/>
              <w:left w:val="nil"/>
              <w:bottom w:val="single" w:sz="4" w:space="0" w:color="auto"/>
              <w:right w:val="nil"/>
            </w:tcBorders>
            <w:vAlign w:val="center"/>
          </w:tcPr>
          <w:p w14:paraId="2441289F" w14:textId="77777777" w:rsidR="00537A88" w:rsidRPr="005B5646" w:rsidRDefault="00537A88" w:rsidP="005B5646">
            <w:pPr>
              <w:spacing w:line="276" w:lineRule="auto"/>
              <w:jc w:val="center"/>
              <w:rPr>
                <w:b/>
                <w:bCs/>
                <w:sz w:val="22"/>
                <w:szCs w:val="22"/>
                <w:lang w:val="pt-BR" w:eastAsia="pt-BR"/>
              </w:rPr>
            </w:pPr>
            <w:proofErr w:type="spellStart"/>
            <w:r w:rsidRPr="005B5646">
              <w:rPr>
                <w:b/>
                <w:bCs/>
                <w:color w:val="000000"/>
                <w:sz w:val="22"/>
                <w:szCs w:val="22"/>
                <w:lang w:val="pt-BR" w:eastAsia="pt-BR"/>
              </w:rPr>
              <w:t>Psychological</w:t>
            </w:r>
            <w:proofErr w:type="spellEnd"/>
          </w:p>
        </w:tc>
        <w:tc>
          <w:tcPr>
            <w:tcW w:w="2742" w:type="dxa"/>
            <w:tcBorders>
              <w:top w:val="single" w:sz="4" w:space="0" w:color="auto"/>
              <w:left w:val="nil"/>
              <w:bottom w:val="nil"/>
              <w:right w:val="nil"/>
            </w:tcBorders>
            <w:vAlign w:val="center"/>
          </w:tcPr>
          <w:p w14:paraId="72C03200"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Justice</w:t>
            </w:r>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single" w:sz="4" w:space="0" w:color="auto"/>
              <w:left w:val="nil"/>
              <w:bottom w:val="nil"/>
              <w:right w:val="nil"/>
            </w:tcBorders>
            <w:vAlign w:val="center"/>
          </w:tcPr>
          <w:p w14:paraId="524B2CD3"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6</w:t>
            </w:r>
          </w:p>
        </w:tc>
        <w:tc>
          <w:tcPr>
            <w:tcW w:w="2970" w:type="dxa"/>
            <w:tcBorders>
              <w:top w:val="single" w:sz="4" w:space="0" w:color="auto"/>
              <w:left w:val="nil"/>
              <w:bottom w:val="nil"/>
              <w:right w:val="nil"/>
            </w:tcBorders>
            <w:vAlign w:val="center"/>
          </w:tcPr>
          <w:p w14:paraId="29037A30"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the adult was totally unfair, he is older, he should know how to respect the other”</w:t>
            </w:r>
          </w:p>
        </w:tc>
      </w:tr>
      <w:tr w:rsidR="00537A88" w:rsidRPr="00A973F7" w14:paraId="736ED449" w14:textId="77777777" w:rsidTr="008352D1">
        <w:trPr>
          <w:jc w:val="center"/>
        </w:trPr>
        <w:tc>
          <w:tcPr>
            <w:tcW w:w="1603" w:type="dxa"/>
            <w:vMerge/>
            <w:tcBorders>
              <w:top w:val="nil"/>
              <w:left w:val="nil"/>
              <w:bottom w:val="single" w:sz="4" w:space="0" w:color="auto"/>
              <w:right w:val="nil"/>
            </w:tcBorders>
            <w:vAlign w:val="center"/>
          </w:tcPr>
          <w:p w14:paraId="3375797F" w14:textId="77777777" w:rsidR="00537A88" w:rsidRPr="005B5646" w:rsidRDefault="00537A88" w:rsidP="005B5646">
            <w:pPr>
              <w:spacing w:line="276" w:lineRule="auto"/>
              <w:jc w:val="center"/>
              <w:rPr>
                <w:b/>
                <w:bCs/>
                <w:color w:val="000000"/>
                <w:sz w:val="22"/>
                <w:szCs w:val="22"/>
                <w:lang w:val="en-US" w:eastAsia="pt-BR"/>
              </w:rPr>
            </w:pPr>
          </w:p>
        </w:tc>
        <w:tc>
          <w:tcPr>
            <w:tcW w:w="2742" w:type="dxa"/>
            <w:tcBorders>
              <w:top w:val="nil"/>
              <w:left w:val="nil"/>
              <w:bottom w:val="nil"/>
              <w:right w:val="nil"/>
            </w:tcBorders>
            <w:vAlign w:val="center"/>
          </w:tcPr>
          <w:p w14:paraId="3CC2C179"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Empathy</w:t>
            </w:r>
            <w:proofErr w:type="spellEnd"/>
            <w:r w:rsidRPr="005B5646">
              <w:rPr>
                <w:b/>
                <w:bCs/>
                <w:color w:val="000000"/>
                <w:sz w:val="22"/>
                <w:szCs w:val="22"/>
                <w:lang w:val="pt-BR" w:eastAsia="pt-BR"/>
              </w:rPr>
              <w:t xml:space="preserve"> </w:t>
            </w:r>
            <w:r w:rsidRPr="005B5646">
              <w:rPr>
                <w:color w:val="000000"/>
                <w:sz w:val="22"/>
                <w:szCs w:val="22"/>
                <w:lang w:val="pt-BR" w:eastAsia="pt-BR"/>
              </w:rPr>
              <w:t xml:space="preserve">(moral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16850B9D"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4</w:t>
            </w:r>
          </w:p>
        </w:tc>
        <w:tc>
          <w:tcPr>
            <w:tcW w:w="2970" w:type="dxa"/>
            <w:tcBorders>
              <w:top w:val="nil"/>
              <w:left w:val="nil"/>
              <w:bottom w:val="nil"/>
              <w:right w:val="nil"/>
            </w:tcBorders>
            <w:vAlign w:val="center"/>
          </w:tcPr>
          <w:p w14:paraId="091B328C"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imagine how the person would feel”</w:t>
            </w:r>
          </w:p>
        </w:tc>
      </w:tr>
      <w:tr w:rsidR="00537A88" w:rsidRPr="00A973F7" w14:paraId="2B01B191" w14:textId="77777777" w:rsidTr="008352D1">
        <w:trPr>
          <w:jc w:val="center"/>
        </w:trPr>
        <w:tc>
          <w:tcPr>
            <w:tcW w:w="1603" w:type="dxa"/>
            <w:vMerge/>
            <w:tcBorders>
              <w:top w:val="nil"/>
              <w:left w:val="nil"/>
              <w:bottom w:val="single" w:sz="4" w:space="0" w:color="auto"/>
              <w:right w:val="nil"/>
            </w:tcBorders>
            <w:vAlign w:val="center"/>
          </w:tcPr>
          <w:p w14:paraId="7DD2F3E5" w14:textId="77777777" w:rsidR="00537A88" w:rsidRPr="005B5646" w:rsidRDefault="00537A88" w:rsidP="005B5646">
            <w:pPr>
              <w:spacing w:line="276" w:lineRule="auto"/>
              <w:jc w:val="center"/>
              <w:rPr>
                <w:b/>
                <w:bCs/>
                <w:color w:val="000000"/>
                <w:sz w:val="22"/>
                <w:szCs w:val="22"/>
                <w:lang w:val="en-US" w:eastAsia="pt-BR"/>
              </w:rPr>
            </w:pPr>
          </w:p>
        </w:tc>
        <w:tc>
          <w:tcPr>
            <w:tcW w:w="2742" w:type="dxa"/>
            <w:tcBorders>
              <w:top w:val="nil"/>
              <w:left w:val="nil"/>
              <w:bottom w:val="nil"/>
              <w:right w:val="nil"/>
            </w:tcBorders>
            <w:vAlign w:val="center"/>
          </w:tcPr>
          <w:p w14:paraId="20E3904E"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Differences</w:t>
            </w:r>
            <w:proofErr w:type="spellEnd"/>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5523BA68"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9</w:t>
            </w:r>
          </w:p>
        </w:tc>
        <w:tc>
          <w:tcPr>
            <w:tcW w:w="2970" w:type="dxa"/>
            <w:tcBorders>
              <w:top w:val="nil"/>
              <w:left w:val="nil"/>
              <w:bottom w:val="nil"/>
              <w:right w:val="nil"/>
            </w:tcBorders>
            <w:vAlign w:val="center"/>
          </w:tcPr>
          <w:p w14:paraId="56B2F8DA"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“Each one has his or her difference, and we need to respect it so as not to hurt”</w:t>
            </w:r>
          </w:p>
        </w:tc>
      </w:tr>
      <w:tr w:rsidR="00537A88" w:rsidRPr="00A973F7" w14:paraId="4E04F897" w14:textId="77777777" w:rsidTr="008352D1">
        <w:trPr>
          <w:jc w:val="center"/>
        </w:trPr>
        <w:tc>
          <w:tcPr>
            <w:tcW w:w="1603" w:type="dxa"/>
            <w:vMerge/>
            <w:tcBorders>
              <w:top w:val="nil"/>
              <w:left w:val="nil"/>
              <w:bottom w:val="single" w:sz="4" w:space="0" w:color="auto"/>
              <w:right w:val="nil"/>
            </w:tcBorders>
            <w:vAlign w:val="center"/>
          </w:tcPr>
          <w:p w14:paraId="7B05D081" w14:textId="77777777" w:rsidR="00537A88" w:rsidRPr="005B5646" w:rsidRDefault="00537A88" w:rsidP="005B5646">
            <w:pPr>
              <w:spacing w:line="276" w:lineRule="auto"/>
              <w:jc w:val="center"/>
              <w:rPr>
                <w:b/>
                <w:bCs/>
                <w:color w:val="000000"/>
                <w:sz w:val="22"/>
                <w:szCs w:val="22"/>
                <w:lang w:val="en-US" w:eastAsia="pt-BR"/>
              </w:rPr>
            </w:pPr>
          </w:p>
        </w:tc>
        <w:tc>
          <w:tcPr>
            <w:tcW w:w="2742" w:type="dxa"/>
            <w:tcBorders>
              <w:top w:val="nil"/>
              <w:left w:val="nil"/>
              <w:bottom w:val="nil"/>
              <w:right w:val="nil"/>
            </w:tcBorders>
            <w:vAlign w:val="center"/>
          </w:tcPr>
          <w:p w14:paraId="291CD3FC"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 xml:space="preserve">Social </w:t>
            </w:r>
            <w:proofErr w:type="spellStart"/>
            <w:r w:rsidRPr="005B5646">
              <w:rPr>
                <w:b/>
                <w:bCs/>
                <w:color w:val="000000"/>
                <w:sz w:val="22"/>
                <w:szCs w:val="22"/>
                <w:lang w:val="pt-BR" w:eastAsia="pt-BR"/>
              </w:rPr>
              <w:t>expectation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51FD2C68"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39</w:t>
            </w:r>
          </w:p>
        </w:tc>
        <w:tc>
          <w:tcPr>
            <w:tcW w:w="2970" w:type="dxa"/>
            <w:tcBorders>
              <w:top w:val="nil"/>
              <w:left w:val="nil"/>
              <w:bottom w:val="nil"/>
              <w:right w:val="nil"/>
            </w:tcBorders>
            <w:vAlign w:val="center"/>
          </w:tcPr>
          <w:p w14:paraId="789D8505"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en-US" w:eastAsia="pt-BR"/>
              </w:rPr>
              <w:t xml:space="preserve">“Goodness, an adult doing this? </w:t>
            </w:r>
            <w:proofErr w:type="spellStart"/>
            <w:r w:rsidRPr="005B5646">
              <w:rPr>
                <w:color w:val="000000"/>
                <w:sz w:val="22"/>
                <w:szCs w:val="22"/>
                <w:lang w:val="pt-BR" w:eastAsia="pt-BR"/>
              </w:rPr>
              <w:t>How</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ugly</w:t>
            </w:r>
            <w:proofErr w:type="spellEnd"/>
            <w:r w:rsidRPr="005B5646">
              <w:rPr>
                <w:color w:val="000000"/>
                <w:sz w:val="22"/>
                <w:szCs w:val="22"/>
                <w:lang w:val="pt-BR" w:eastAsia="pt-BR"/>
              </w:rPr>
              <w:t>”</w:t>
            </w:r>
          </w:p>
        </w:tc>
      </w:tr>
      <w:tr w:rsidR="00537A88" w:rsidRPr="00A973F7" w14:paraId="7B5A0680" w14:textId="77777777" w:rsidTr="008352D1">
        <w:trPr>
          <w:jc w:val="center"/>
        </w:trPr>
        <w:tc>
          <w:tcPr>
            <w:tcW w:w="1603" w:type="dxa"/>
            <w:vMerge/>
            <w:tcBorders>
              <w:top w:val="nil"/>
              <w:left w:val="nil"/>
              <w:bottom w:val="single" w:sz="4" w:space="0" w:color="auto"/>
              <w:right w:val="nil"/>
            </w:tcBorders>
            <w:vAlign w:val="center"/>
          </w:tcPr>
          <w:p w14:paraId="2FC1A8BA" w14:textId="77777777" w:rsidR="00537A88" w:rsidRPr="005B5646" w:rsidRDefault="00537A88" w:rsidP="005B5646">
            <w:pPr>
              <w:spacing w:line="276" w:lineRule="auto"/>
              <w:jc w:val="center"/>
              <w:rPr>
                <w:b/>
                <w:bCs/>
                <w:color w:val="000000"/>
                <w:sz w:val="22"/>
                <w:szCs w:val="22"/>
                <w:lang w:val="pt-BR" w:eastAsia="pt-BR"/>
              </w:rPr>
            </w:pPr>
          </w:p>
        </w:tc>
        <w:tc>
          <w:tcPr>
            <w:tcW w:w="2742" w:type="dxa"/>
            <w:tcBorders>
              <w:top w:val="nil"/>
              <w:left w:val="nil"/>
              <w:bottom w:val="nil"/>
              <w:right w:val="nil"/>
            </w:tcBorders>
            <w:vAlign w:val="center"/>
          </w:tcPr>
          <w:p w14:paraId="3372A251" w14:textId="77777777" w:rsidR="00537A88" w:rsidRPr="005B5646" w:rsidRDefault="00537A88" w:rsidP="005B5646">
            <w:pPr>
              <w:spacing w:line="276" w:lineRule="auto"/>
              <w:jc w:val="center"/>
              <w:rPr>
                <w:color w:val="000000"/>
                <w:sz w:val="22"/>
                <w:szCs w:val="22"/>
                <w:lang w:val="pt-BR" w:eastAsia="pt-BR"/>
              </w:rPr>
            </w:pPr>
            <w:proofErr w:type="spellStart"/>
            <w:r w:rsidRPr="005B5646">
              <w:rPr>
                <w:color w:val="000000"/>
                <w:sz w:val="22"/>
                <w:szCs w:val="22"/>
                <w:lang w:val="pt-BR" w:eastAsia="pt-BR"/>
              </w:rPr>
              <w:t>Religion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4FC9C07C"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2</w:t>
            </w:r>
          </w:p>
        </w:tc>
        <w:tc>
          <w:tcPr>
            <w:tcW w:w="2970" w:type="dxa"/>
            <w:tcBorders>
              <w:top w:val="nil"/>
              <w:left w:val="nil"/>
              <w:bottom w:val="nil"/>
              <w:right w:val="nil"/>
            </w:tcBorders>
            <w:vAlign w:val="center"/>
          </w:tcPr>
          <w:p w14:paraId="09EA44B2"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“It's a sin. God doesn't like it”</w:t>
            </w:r>
          </w:p>
        </w:tc>
      </w:tr>
      <w:tr w:rsidR="00537A88" w:rsidRPr="00A973F7" w14:paraId="124F795D" w14:textId="77777777" w:rsidTr="008352D1">
        <w:trPr>
          <w:jc w:val="center"/>
        </w:trPr>
        <w:tc>
          <w:tcPr>
            <w:tcW w:w="1603" w:type="dxa"/>
            <w:vMerge/>
            <w:tcBorders>
              <w:top w:val="nil"/>
              <w:left w:val="nil"/>
              <w:bottom w:val="single" w:sz="4" w:space="0" w:color="auto"/>
              <w:right w:val="nil"/>
            </w:tcBorders>
            <w:vAlign w:val="center"/>
          </w:tcPr>
          <w:p w14:paraId="47B8524A" w14:textId="77777777" w:rsidR="00537A88" w:rsidRPr="005B5646" w:rsidRDefault="00537A88" w:rsidP="005B5646">
            <w:pPr>
              <w:spacing w:line="276" w:lineRule="auto"/>
              <w:jc w:val="center"/>
              <w:rPr>
                <w:b/>
                <w:bCs/>
                <w:color w:val="000000"/>
                <w:sz w:val="22"/>
                <w:szCs w:val="22"/>
                <w:lang w:val="en-US" w:eastAsia="pt-BR"/>
              </w:rPr>
            </w:pPr>
          </w:p>
        </w:tc>
        <w:tc>
          <w:tcPr>
            <w:tcW w:w="2742" w:type="dxa"/>
            <w:tcBorders>
              <w:top w:val="nil"/>
              <w:left w:val="nil"/>
              <w:bottom w:val="single" w:sz="4" w:space="0" w:color="auto"/>
              <w:right w:val="nil"/>
            </w:tcBorders>
            <w:vAlign w:val="center"/>
          </w:tcPr>
          <w:p w14:paraId="0539A90B"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It depends</w:t>
            </w:r>
            <w:r w:rsidRPr="005B5646">
              <w:rPr>
                <w:color w:val="000000"/>
                <w:sz w:val="22"/>
                <w:szCs w:val="22"/>
                <w:lang w:val="en-US" w:eastAsia="pt-BR"/>
              </w:rPr>
              <w:t xml:space="preserve"> (other kinds of concern)</w:t>
            </w:r>
          </w:p>
        </w:tc>
        <w:tc>
          <w:tcPr>
            <w:tcW w:w="1184" w:type="dxa"/>
            <w:tcBorders>
              <w:top w:val="nil"/>
              <w:left w:val="nil"/>
              <w:bottom w:val="single" w:sz="4" w:space="0" w:color="auto"/>
              <w:right w:val="nil"/>
            </w:tcBorders>
            <w:vAlign w:val="center"/>
          </w:tcPr>
          <w:p w14:paraId="1016BB67"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3</w:t>
            </w:r>
          </w:p>
        </w:tc>
        <w:tc>
          <w:tcPr>
            <w:tcW w:w="2970" w:type="dxa"/>
            <w:tcBorders>
              <w:top w:val="nil"/>
              <w:left w:val="nil"/>
              <w:bottom w:val="single" w:sz="4" w:space="0" w:color="auto"/>
              <w:right w:val="nil"/>
            </w:tcBorders>
            <w:vAlign w:val="center"/>
          </w:tcPr>
          <w:p w14:paraId="53201EEE"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“It depends on whether they call somebody a monster due to a physical characteristic or whether it is because the person is a Nazi”</w:t>
            </w:r>
          </w:p>
        </w:tc>
      </w:tr>
      <w:tr w:rsidR="00537A88" w:rsidRPr="00A973F7" w14:paraId="4892727C" w14:textId="77777777" w:rsidTr="008352D1">
        <w:trPr>
          <w:jc w:val="center"/>
        </w:trPr>
        <w:tc>
          <w:tcPr>
            <w:tcW w:w="1603" w:type="dxa"/>
            <w:vMerge w:val="restart"/>
            <w:tcBorders>
              <w:top w:val="single" w:sz="4" w:space="0" w:color="auto"/>
              <w:left w:val="nil"/>
              <w:bottom w:val="single" w:sz="4" w:space="0" w:color="auto"/>
              <w:right w:val="nil"/>
            </w:tcBorders>
            <w:vAlign w:val="center"/>
          </w:tcPr>
          <w:p w14:paraId="0DEFA3A7" w14:textId="77777777" w:rsidR="00537A88" w:rsidRPr="005B5646" w:rsidRDefault="00537A88" w:rsidP="005B5646">
            <w:pPr>
              <w:spacing w:line="276" w:lineRule="auto"/>
              <w:rPr>
                <w:b/>
                <w:bCs/>
                <w:color w:val="000000"/>
                <w:sz w:val="22"/>
                <w:szCs w:val="22"/>
                <w:lang w:val="pt-BR" w:eastAsia="pt-BR"/>
              </w:rPr>
            </w:pPr>
            <w:proofErr w:type="spellStart"/>
            <w:r w:rsidRPr="005B5646">
              <w:rPr>
                <w:b/>
                <w:bCs/>
                <w:color w:val="000000"/>
                <w:sz w:val="22"/>
                <w:szCs w:val="22"/>
                <w:lang w:val="pt-BR" w:eastAsia="pt-BR"/>
              </w:rPr>
              <w:t>Benefit</w:t>
            </w:r>
            <w:proofErr w:type="spellEnd"/>
          </w:p>
        </w:tc>
        <w:tc>
          <w:tcPr>
            <w:tcW w:w="2742" w:type="dxa"/>
            <w:tcBorders>
              <w:top w:val="single" w:sz="4" w:space="0" w:color="auto"/>
              <w:left w:val="nil"/>
              <w:bottom w:val="nil"/>
              <w:right w:val="nil"/>
            </w:tcBorders>
            <w:vAlign w:val="center"/>
          </w:tcPr>
          <w:p w14:paraId="3D66005B"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Justice</w:t>
            </w:r>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single" w:sz="4" w:space="0" w:color="auto"/>
              <w:left w:val="nil"/>
              <w:bottom w:val="nil"/>
              <w:right w:val="nil"/>
            </w:tcBorders>
            <w:vAlign w:val="center"/>
          </w:tcPr>
          <w:p w14:paraId="0D286FDD"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10</w:t>
            </w:r>
          </w:p>
        </w:tc>
        <w:tc>
          <w:tcPr>
            <w:tcW w:w="2970" w:type="dxa"/>
            <w:tcBorders>
              <w:top w:val="single" w:sz="4" w:space="0" w:color="auto"/>
              <w:left w:val="nil"/>
              <w:bottom w:val="nil"/>
              <w:right w:val="nil"/>
            </w:tcBorders>
            <w:vAlign w:val="center"/>
          </w:tcPr>
          <w:p w14:paraId="63582BBA"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the situation is totally unjust, the person has the right not to suffer”</w:t>
            </w:r>
          </w:p>
        </w:tc>
      </w:tr>
      <w:tr w:rsidR="00537A88" w:rsidRPr="00A973F7" w14:paraId="3125DDA7" w14:textId="77777777" w:rsidTr="008352D1">
        <w:trPr>
          <w:jc w:val="center"/>
        </w:trPr>
        <w:tc>
          <w:tcPr>
            <w:tcW w:w="1603" w:type="dxa"/>
            <w:vMerge/>
            <w:tcBorders>
              <w:top w:val="single" w:sz="4" w:space="0" w:color="auto"/>
              <w:left w:val="nil"/>
              <w:bottom w:val="nil"/>
              <w:right w:val="nil"/>
            </w:tcBorders>
            <w:vAlign w:val="center"/>
          </w:tcPr>
          <w:p w14:paraId="353ED8D0" w14:textId="77777777" w:rsidR="00537A88" w:rsidRPr="005B5646" w:rsidRDefault="00537A88" w:rsidP="005B5646">
            <w:pPr>
              <w:spacing w:line="276" w:lineRule="auto"/>
              <w:rPr>
                <w:b/>
                <w:bCs/>
                <w:color w:val="000000"/>
                <w:sz w:val="22"/>
                <w:szCs w:val="22"/>
                <w:lang w:val="en-US" w:eastAsia="pt-BR"/>
              </w:rPr>
            </w:pPr>
          </w:p>
        </w:tc>
        <w:tc>
          <w:tcPr>
            <w:tcW w:w="2742" w:type="dxa"/>
            <w:tcBorders>
              <w:top w:val="nil"/>
              <w:left w:val="nil"/>
              <w:bottom w:val="nil"/>
              <w:right w:val="nil"/>
            </w:tcBorders>
            <w:vAlign w:val="center"/>
          </w:tcPr>
          <w:p w14:paraId="47106E44"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Empathy</w:t>
            </w:r>
            <w:proofErr w:type="spellEnd"/>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5C630436"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3</w:t>
            </w:r>
          </w:p>
        </w:tc>
        <w:tc>
          <w:tcPr>
            <w:tcW w:w="2970" w:type="dxa"/>
            <w:tcBorders>
              <w:top w:val="nil"/>
              <w:left w:val="nil"/>
              <w:bottom w:val="nil"/>
              <w:right w:val="nil"/>
            </w:tcBorders>
            <w:vAlign w:val="center"/>
          </w:tcPr>
          <w:p w14:paraId="5DA57FD4"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“This must have hurt a lot”</w:t>
            </w:r>
          </w:p>
        </w:tc>
      </w:tr>
      <w:tr w:rsidR="00537A88" w:rsidRPr="00A973F7" w14:paraId="61BA370A" w14:textId="77777777" w:rsidTr="008352D1">
        <w:trPr>
          <w:jc w:val="center"/>
        </w:trPr>
        <w:tc>
          <w:tcPr>
            <w:tcW w:w="1603" w:type="dxa"/>
            <w:vMerge/>
            <w:tcBorders>
              <w:top w:val="nil"/>
              <w:left w:val="nil"/>
              <w:bottom w:val="nil"/>
              <w:right w:val="nil"/>
            </w:tcBorders>
            <w:vAlign w:val="center"/>
          </w:tcPr>
          <w:p w14:paraId="14B53041" w14:textId="77777777" w:rsidR="00537A88" w:rsidRPr="005B5646" w:rsidRDefault="00537A88" w:rsidP="005B5646">
            <w:pPr>
              <w:spacing w:line="276" w:lineRule="auto"/>
              <w:rPr>
                <w:b/>
                <w:bCs/>
                <w:color w:val="000000"/>
                <w:sz w:val="22"/>
                <w:szCs w:val="22"/>
                <w:lang w:val="en-US" w:eastAsia="pt-BR"/>
              </w:rPr>
            </w:pPr>
          </w:p>
        </w:tc>
        <w:tc>
          <w:tcPr>
            <w:tcW w:w="2742" w:type="dxa"/>
            <w:tcBorders>
              <w:top w:val="nil"/>
              <w:left w:val="nil"/>
              <w:bottom w:val="nil"/>
              <w:right w:val="nil"/>
            </w:tcBorders>
            <w:vAlign w:val="center"/>
          </w:tcPr>
          <w:p w14:paraId="0608E643" w14:textId="77777777" w:rsidR="00537A88" w:rsidRPr="005B5646" w:rsidRDefault="00537A88" w:rsidP="005B5646">
            <w:pPr>
              <w:spacing w:line="276" w:lineRule="auto"/>
              <w:jc w:val="center"/>
              <w:rPr>
                <w:color w:val="000000"/>
                <w:sz w:val="22"/>
                <w:szCs w:val="22"/>
                <w:lang w:val="pt-BR" w:eastAsia="pt-BR"/>
              </w:rPr>
            </w:pPr>
            <w:r w:rsidRPr="005B5646">
              <w:rPr>
                <w:b/>
                <w:bCs/>
                <w:sz w:val="22"/>
                <w:szCs w:val="22"/>
                <w:lang w:val="pt-BR" w:eastAsia="pt-BR"/>
              </w:rPr>
              <w:t xml:space="preserve">Moral </w:t>
            </w:r>
            <w:proofErr w:type="spellStart"/>
            <w:r w:rsidRPr="005B5646">
              <w:rPr>
                <w:b/>
                <w:bCs/>
                <w:sz w:val="22"/>
                <w:szCs w:val="22"/>
                <w:lang w:val="pt-BR" w:eastAsia="pt-BR"/>
              </w:rPr>
              <w:t>intervention</w:t>
            </w:r>
            <w:proofErr w:type="spellEnd"/>
            <w:r w:rsidRPr="005B5646">
              <w:rPr>
                <w:sz w:val="22"/>
                <w:szCs w:val="22"/>
                <w:lang w:val="pt-BR" w:eastAsia="pt-BR"/>
              </w:rPr>
              <w:t xml:space="preserve"> (moral </w:t>
            </w:r>
            <w:proofErr w:type="spellStart"/>
            <w:r w:rsidRPr="005B5646">
              <w:rPr>
                <w:sz w:val="22"/>
                <w:szCs w:val="22"/>
                <w:lang w:val="pt-BR" w:eastAsia="pt-BR"/>
              </w:rPr>
              <w:t>concern</w:t>
            </w:r>
            <w:proofErr w:type="spellEnd"/>
            <w:r w:rsidRPr="005B5646">
              <w:rPr>
                <w:sz w:val="22"/>
                <w:szCs w:val="22"/>
                <w:lang w:val="pt-BR" w:eastAsia="pt-BR"/>
              </w:rPr>
              <w:t>)</w:t>
            </w:r>
          </w:p>
        </w:tc>
        <w:tc>
          <w:tcPr>
            <w:tcW w:w="1184" w:type="dxa"/>
            <w:tcBorders>
              <w:top w:val="nil"/>
              <w:left w:val="nil"/>
              <w:bottom w:val="nil"/>
              <w:right w:val="nil"/>
            </w:tcBorders>
            <w:vAlign w:val="center"/>
          </w:tcPr>
          <w:p w14:paraId="1E76581B"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9</w:t>
            </w:r>
          </w:p>
        </w:tc>
        <w:tc>
          <w:tcPr>
            <w:tcW w:w="2970" w:type="dxa"/>
            <w:tcBorders>
              <w:top w:val="nil"/>
              <w:left w:val="nil"/>
              <w:bottom w:val="nil"/>
              <w:right w:val="nil"/>
            </w:tcBorders>
            <w:vAlign w:val="center"/>
          </w:tcPr>
          <w:p w14:paraId="3D1ECD64"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she hit on purpose and this hurts people, conversation is always the best way to ask for”</w:t>
            </w:r>
          </w:p>
        </w:tc>
      </w:tr>
      <w:tr w:rsidR="00537A88" w:rsidRPr="00A973F7" w14:paraId="5294AC03" w14:textId="77777777" w:rsidTr="008352D1">
        <w:trPr>
          <w:jc w:val="center"/>
        </w:trPr>
        <w:tc>
          <w:tcPr>
            <w:tcW w:w="1603" w:type="dxa"/>
            <w:vMerge/>
            <w:tcBorders>
              <w:top w:val="nil"/>
              <w:left w:val="nil"/>
              <w:bottom w:val="nil"/>
              <w:right w:val="nil"/>
            </w:tcBorders>
            <w:vAlign w:val="center"/>
          </w:tcPr>
          <w:p w14:paraId="3FDE5FF0" w14:textId="77777777" w:rsidR="00537A88" w:rsidRPr="005B5646" w:rsidRDefault="00537A88" w:rsidP="005B5646">
            <w:pPr>
              <w:spacing w:line="276" w:lineRule="auto"/>
              <w:rPr>
                <w:b/>
                <w:bCs/>
                <w:color w:val="000000"/>
                <w:sz w:val="22"/>
                <w:szCs w:val="22"/>
                <w:lang w:val="en-US" w:eastAsia="pt-BR"/>
              </w:rPr>
            </w:pPr>
          </w:p>
        </w:tc>
        <w:tc>
          <w:tcPr>
            <w:tcW w:w="2742" w:type="dxa"/>
            <w:tcBorders>
              <w:top w:val="nil"/>
              <w:left w:val="nil"/>
              <w:bottom w:val="nil"/>
              <w:right w:val="nil"/>
            </w:tcBorders>
            <w:vAlign w:val="center"/>
          </w:tcPr>
          <w:p w14:paraId="511343D7"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 xml:space="preserve">Social </w:t>
            </w:r>
            <w:proofErr w:type="spellStart"/>
            <w:r w:rsidRPr="005B5646">
              <w:rPr>
                <w:b/>
                <w:bCs/>
                <w:color w:val="000000"/>
                <w:sz w:val="22"/>
                <w:szCs w:val="22"/>
                <w:lang w:val="pt-BR" w:eastAsia="pt-BR"/>
              </w:rPr>
              <w:t>expectation</w:t>
            </w:r>
            <w:proofErr w:type="spellEnd"/>
            <w:r w:rsidRPr="005B5646">
              <w:rPr>
                <w:b/>
                <w:bCs/>
                <w:color w:val="000000"/>
                <w:sz w:val="22"/>
                <w:szCs w:val="22"/>
                <w:lang w:val="pt-BR" w:eastAsia="pt-BR"/>
              </w:rPr>
              <w:t xml:space="preserve"> </w:t>
            </w:r>
            <w:r w:rsidRPr="005B5646">
              <w:rPr>
                <w:color w:val="000000"/>
                <w:sz w:val="22"/>
                <w:szCs w:val="22"/>
                <w:lang w:val="pt-BR" w:eastAsia="pt-BR"/>
              </w:rPr>
              <w:t>(</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6B1E7E26"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13</w:t>
            </w:r>
          </w:p>
        </w:tc>
        <w:tc>
          <w:tcPr>
            <w:tcW w:w="2970" w:type="dxa"/>
            <w:tcBorders>
              <w:top w:val="nil"/>
              <w:left w:val="nil"/>
              <w:bottom w:val="nil"/>
              <w:right w:val="nil"/>
            </w:tcBorders>
            <w:vAlign w:val="center"/>
          </w:tcPr>
          <w:p w14:paraId="0BDA58FD"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he is stealing, and this is ugly"</w:t>
            </w:r>
          </w:p>
        </w:tc>
      </w:tr>
      <w:tr w:rsidR="00537A88" w:rsidRPr="00A973F7" w14:paraId="038BE368" w14:textId="77777777" w:rsidTr="008352D1">
        <w:trPr>
          <w:jc w:val="center"/>
        </w:trPr>
        <w:tc>
          <w:tcPr>
            <w:tcW w:w="1603" w:type="dxa"/>
            <w:vMerge/>
            <w:tcBorders>
              <w:top w:val="nil"/>
              <w:left w:val="nil"/>
              <w:bottom w:val="nil"/>
              <w:right w:val="nil"/>
            </w:tcBorders>
            <w:vAlign w:val="center"/>
          </w:tcPr>
          <w:p w14:paraId="2C97E195" w14:textId="77777777" w:rsidR="00537A88" w:rsidRPr="005B5646" w:rsidRDefault="00537A88" w:rsidP="005B5646">
            <w:pPr>
              <w:spacing w:line="276" w:lineRule="auto"/>
              <w:rPr>
                <w:b/>
                <w:bCs/>
                <w:color w:val="000000"/>
                <w:sz w:val="22"/>
                <w:szCs w:val="22"/>
                <w:lang w:val="en-US" w:eastAsia="pt-BR"/>
              </w:rPr>
            </w:pPr>
          </w:p>
        </w:tc>
        <w:tc>
          <w:tcPr>
            <w:tcW w:w="2742" w:type="dxa"/>
            <w:tcBorders>
              <w:top w:val="nil"/>
              <w:left w:val="nil"/>
              <w:bottom w:val="nil"/>
              <w:right w:val="nil"/>
            </w:tcBorders>
            <w:vAlign w:val="center"/>
          </w:tcPr>
          <w:p w14:paraId="59B5D995"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Legislation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30691BC5"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11</w:t>
            </w:r>
          </w:p>
        </w:tc>
        <w:tc>
          <w:tcPr>
            <w:tcW w:w="2970" w:type="dxa"/>
            <w:tcBorders>
              <w:top w:val="nil"/>
              <w:left w:val="nil"/>
              <w:bottom w:val="nil"/>
              <w:right w:val="nil"/>
            </w:tcBorders>
            <w:vAlign w:val="center"/>
          </w:tcPr>
          <w:p w14:paraId="4B5B2AF5"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“Stealing leads to jail”, “Because this is against the law”</w:t>
            </w:r>
          </w:p>
        </w:tc>
      </w:tr>
      <w:tr w:rsidR="00537A88" w:rsidRPr="00A973F7" w14:paraId="7BBC894B" w14:textId="77777777" w:rsidTr="008352D1">
        <w:trPr>
          <w:jc w:val="center"/>
        </w:trPr>
        <w:tc>
          <w:tcPr>
            <w:tcW w:w="1603" w:type="dxa"/>
            <w:vMerge/>
            <w:tcBorders>
              <w:top w:val="nil"/>
              <w:left w:val="nil"/>
              <w:bottom w:val="nil"/>
              <w:right w:val="nil"/>
            </w:tcBorders>
            <w:vAlign w:val="center"/>
          </w:tcPr>
          <w:p w14:paraId="289FBD90" w14:textId="77777777" w:rsidR="00537A88" w:rsidRPr="005B5646" w:rsidRDefault="00537A88" w:rsidP="005B5646">
            <w:pPr>
              <w:spacing w:line="276" w:lineRule="auto"/>
              <w:rPr>
                <w:b/>
                <w:bCs/>
                <w:color w:val="000000"/>
                <w:sz w:val="22"/>
                <w:szCs w:val="22"/>
                <w:lang w:val="en-US" w:eastAsia="pt-BR"/>
              </w:rPr>
            </w:pPr>
          </w:p>
        </w:tc>
        <w:tc>
          <w:tcPr>
            <w:tcW w:w="2742" w:type="dxa"/>
            <w:tcBorders>
              <w:top w:val="nil"/>
              <w:left w:val="nil"/>
              <w:bottom w:val="nil"/>
              <w:right w:val="nil"/>
            </w:tcBorders>
            <w:vAlign w:val="center"/>
          </w:tcPr>
          <w:p w14:paraId="1337FA4F"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Religion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658A56A1"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3</w:t>
            </w:r>
          </w:p>
        </w:tc>
        <w:tc>
          <w:tcPr>
            <w:tcW w:w="2970" w:type="dxa"/>
            <w:tcBorders>
              <w:top w:val="nil"/>
              <w:left w:val="nil"/>
              <w:bottom w:val="nil"/>
              <w:right w:val="nil"/>
            </w:tcBorders>
            <w:vAlign w:val="center"/>
          </w:tcPr>
          <w:p w14:paraId="072A4598"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“Hurting the other is a sin”</w:t>
            </w:r>
          </w:p>
        </w:tc>
      </w:tr>
      <w:tr w:rsidR="00537A88" w:rsidRPr="00A973F7" w14:paraId="004C4433" w14:textId="77777777" w:rsidTr="008352D1">
        <w:trPr>
          <w:jc w:val="center"/>
        </w:trPr>
        <w:tc>
          <w:tcPr>
            <w:tcW w:w="1603" w:type="dxa"/>
            <w:vMerge/>
            <w:tcBorders>
              <w:top w:val="nil"/>
              <w:left w:val="nil"/>
              <w:bottom w:val="nil"/>
              <w:right w:val="nil"/>
            </w:tcBorders>
            <w:vAlign w:val="center"/>
          </w:tcPr>
          <w:p w14:paraId="0AEC017A" w14:textId="77777777" w:rsidR="00537A88" w:rsidRPr="005B5646" w:rsidRDefault="00537A88" w:rsidP="005B5646">
            <w:pPr>
              <w:spacing w:line="276" w:lineRule="auto"/>
              <w:rPr>
                <w:b/>
                <w:bCs/>
                <w:color w:val="000000"/>
                <w:sz w:val="22"/>
                <w:szCs w:val="22"/>
                <w:lang w:val="en-US" w:eastAsia="pt-BR"/>
              </w:rPr>
            </w:pPr>
          </w:p>
        </w:tc>
        <w:tc>
          <w:tcPr>
            <w:tcW w:w="2742" w:type="dxa"/>
            <w:tcBorders>
              <w:top w:val="nil"/>
              <w:left w:val="nil"/>
              <w:bottom w:val="nil"/>
              <w:right w:val="nil"/>
            </w:tcBorders>
            <w:vAlign w:val="center"/>
          </w:tcPr>
          <w:p w14:paraId="1B016948"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 xml:space="preserve">Parental </w:t>
            </w:r>
            <w:proofErr w:type="spellStart"/>
            <w:r w:rsidRPr="005B5646">
              <w:rPr>
                <w:b/>
                <w:bCs/>
                <w:color w:val="000000"/>
                <w:sz w:val="22"/>
                <w:szCs w:val="22"/>
                <w:lang w:val="pt-BR" w:eastAsia="pt-BR"/>
              </w:rPr>
              <w:t>authority</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2030BF55"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5</w:t>
            </w:r>
          </w:p>
        </w:tc>
        <w:tc>
          <w:tcPr>
            <w:tcW w:w="2970" w:type="dxa"/>
            <w:tcBorders>
              <w:top w:val="nil"/>
              <w:left w:val="nil"/>
              <w:bottom w:val="nil"/>
              <w:right w:val="nil"/>
            </w:tcBorders>
            <w:vAlign w:val="center"/>
          </w:tcPr>
          <w:p w14:paraId="0928E0FF"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my mom told me this is wrong”</w:t>
            </w:r>
          </w:p>
        </w:tc>
      </w:tr>
      <w:tr w:rsidR="00537A88" w:rsidRPr="00A973F7" w14:paraId="3696C210" w14:textId="77777777" w:rsidTr="008352D1">
        <w:trPr>
          <w:jc w:val="center"/>
        </w:trPr>
        <w:tc>
          <w:tcPr>
            <w:tcW w:w="1603" w:type="dxa"/>
            <w:vMerge/>
            <w:tcBorders>
              <w:top w:val="nil"/>
              <w:left w:val="nil"/>
              <w:bottom w:val="single" w:sz="4" w:space="0" w:color="auto"/>
              <w:right w:val="nil"/>
            </w:tcBorders>
            <w:vAlign w:val="center"/>
          </w:tcPr>
          <w:p w14:paraId="08E0F66D" w14:textId="77777777" w:rsidR="00537A88" w:rsidRPr="005B5646" w:rsidRDefault="00537A88" w:rsidP="005B5646">
            <w:pPr>
              <w:spacing w:line="276" w:lineRule="auto"/>
              <w:rPr>
                <w:b/>
                <w:bCs/>
                <w:color w:val="000000"/>
                <w:sz w:val="22"/>
                <w:szCs w:val="22"/>
                <w:lang w:val="en-US" w:eastAsia="pt-BR"/>
              </w:rPr>
            </w:pPr>
          </w:p>
        </w:tc>
        <w:tc>
          <w:tcPr>
            <w:tcW w:w="2742" w:type="dxa"/>
            <w:tcBorders>
              <w:top w:val="nil"/>
              <w:left w:val="nil"/>
              <w:bottom w:val="single" w:sz="4" w:space="0" w:color="auto"/>
              <w:right w:val="nil"/>
            </w:tcBorders>
            <w:vAlign w:val="center"/>
          </w:tcPr>
          <w:p w14:paraId="395A7948"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Conventional</w:t>
            </w:r>
            <w:proofErr w:type="spellEnd"/>
            <w:r w:rsidRPr="005B5646">
              <w:rPr>
                <w:b/>
                <w:bCs/>
                <w:color w:val="000000"/>
                <w:sz w:val="22"/>
                <w:szCs w:val="22"/>
                <w:lang w:val="pt-BR" w:eastAsia="pt-BR"/>
              </w:rPr>
              <w:t xml:space="preserve"> </w:t>
            </w:r>
            <w:proofErr w:type="spellStart"/>
            <w:r w:rsidRPr="005B5646">
              <w:rPr>
                <w:b/>
                <w:bCs/>
                <w:color w:val="000000"/>
                <w:sz w:val="22"/>
                <w:szCs w:val="22"/>
                <w:lang w:val="pt-BR" w:eastAsia="pt-BR"/>
              </w:rPr>
              <w:t>intervention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single" w:sz="4" w:space="0" w:color="auto"/>
              <w:right w:val="nil"/>
            </w:tcBorders>
            <w:vAlign w:val="center"/>
          </w:tcPr>
          <w:p w14:paraId="5EEBA486"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9</w:t>
            </w:r>
          </w:p>
        </w:tc>
        <w:tc>
          <w:tcPr>
            <w:tcW w:w="2970" w:type="dxa"/>
            <w:tcBorders>
              <w:top w:val="nil"/>
              <w:left w:val="nil"/>
              <w:bottom w:val="single" w:sz="4" w:space="0" w:color="auto"/>
              <w:right w:val="nil"/>
            </w:tcBorders>
            <w:vAlign w:val="center"/>
          </w:tcPr>
          <w:p w14:paraId="11139062"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“She must tell her mother”</w:t>
            </w:r>
          </w:p>
        </w:tc>
      </w:tr>
      <w:tr w:rsidR="00537A88" w:rsidRPr="00A973F7" w14:paraId="6DDEB3CE" w14:textId="77777777" w:rsidTr="008352D1">
        <w:trPr>
          <w:jc w:val="center"/>
        </w:trPr>
        <w:tc>
          <w:tcPr>
            <w:tcW w:w="1603" w:type="dxa"/>
            <w:vMerge w:val="restart"/>
            <w:tcBorders>
              <w:top w:val="single" w:sz="4" w:space="0" w:color="auto"/>
              <w:left w:val="nil"/>
              <w:bottom w:val="single" w:sz="4" w:space="0" w:color="auto"/>
              <w:right w:val="nil"/>
            </w:tcBorders>
            <w:vAlign w:val="center"/>
          </w:tcPr>
          <w:p w14:paraId="509FBE12" w14:textId="77777777" w:rsidR="00537A88" w:rsidRPr="005B5646" w:rsidRDefault="00537A88" w:rsidP="005B5646">
            <w:pPr>
              <w:spacing w:line="276" w:lineRule="auto"/>
              <w:rPr>
                <w:b/>
                <w:bCs/>
                <w:color w:val="000000"/>
                <w:sz w:val="22"/>
                <w:szCs w:val="22"/>
                <w:lang w:val="pt-BR" w:eastAsia="pt-BR"/>
              </w:rPr>
            </w:pPr>
            <w:proofErr w:type="spellStart"/>
            <w:r w:rsidRPr="005B5646">
              <w:rPr>
                <w:b/>
                <w:bCs/>
                <w:color w:val="000000"/>
                <w:sz w:val="22"/>
                <w:szCs w:val="22"/>
                <w:lang w:val="pt-BR" w:eastAsia="pt-BR"/>
              </w:rPr>
              <w:t>Revenge</w:t>
            </w:r>
            <w:proofErr w:type="spellEnd"/>
          </w:p>
        </w:tc>
        <w:tc>
          <w:tcPr>
            <w:tcW w:w="2742" w:type="dxa"/>
            <w:tcBorders>
              <w:top w:val="single" w:sz="4" w:space="0" w:color="auto"/>
              <w:left w:val="nil"/>
              <w:bottom w:val="nil"/>
              <w:right w:val="nil"/>
            </w:tcBorders>
            <w:vAlign w:val="center"/>
          </w:tcPr>
          <w:p w14:paraId="1B4BA5B6"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Justice</w:t>
            </w:r>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single" w:sz="4" w:space="0" w:color="auto"/>
              <w:left w:val="nil"/>
              <w:bottom w:val="nil"/>
              <w:right w:val="nil"/>
            </w:tcBorders>
            <w:vAlign w:val="center"/>
          </w:tcPr>
          <w:p w14:paraId="4021038B"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11</w:t>
            </w:r>
          </w:p>
        </w:tc>
        <w:tc>
          <w:tcPr>
            <w:tcW w:w="2970" w:type="dxa"/>
            <w:tcBorders>
              <w:top w:val="single" w:sz="4" w:space="0" w:color="auto"/>
              <w:left w:val="nil"/>
              <w:bottom w:val="nil"/>
              <w:right w:val="nil"/>
            </w:tcBorders>
            <w:vAlign w:val="center"/>
          </w:tcPr>
          <w:p w14:paraId="4D91CFD3"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“Nobody deserves to be hurt”</w:t>
            </w:r>
          </w:p>
        </w:tc>
      </w:tr>
      <w:tr w:rsidR="00537A88" w:rsidRPr="00A973F7" w14:paraId="0FB89379" w14:textId="77777777" w:rsidTr="008352D1">
        <w:trPr>
          <w:jc w:val="center"/>
        </w:trPr>
        <w:tc>
          <w:tcPr>
            <w:tcW w:w="1603" w:type="dxa"/>
            <w:vMerge/>
            <w:tcBorders>
              <w:top w:val="single" w:sz="4" w:space="0" w:color="auto"/>
              <w:left w:val="nil"/>
              <w:bottom w:val="nil"/>
              <w:right w:val="nil"/>
            </w:tcBorders>
            <w:vAlign w:val="center"/>
          </w:tcPr>
          <w:p w14:paraId="13A4E418" w14:textId="77777777" w:rsidR="00537A88" w:rsidRPr="005B5646" w:rsidRDefault="00537A88" w:rsidP="005B5646">
            <w:pPr>
              <w:spacing w:line="276" w:lineRule="auto"/>
              <w:rPr>
                <w:color w:val="000000"/>
                <w:sz w:val="22"/>
                <w:szCs w:val="22"/>
                <w:lang w:val="en-US" w:eastAsia="pt-BR"/>
              </w:rPr>
            </w:pPr>
          </w:p>
        </w:tc>
        <w:tc>
          <w:tcPr>
            <w:tcW w:w="2742" w:type="dxa"/>
            <w:tcBorders>
              <w:top w:val="nil"/>
              <w:left w:val="nil"/>
              <w:bottom w:val="nil"/>
              <w:right w:val="nil"/>
            </w:tcBorders>
            <w:vAlign w:val="center"/>
          </w:tcPr>
          <w:p w14:paraId="37CF22BE"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 xml:space="preserve">Moral </w:t>
            </w:r>
            <w:proofErr w:type="spellStart"/>
            <w:r w:rsidRPr="005B5646">
              <w:rPr>
                <w:b/>
                <w:bCs/>
                <w:color w:val="000000"/>
                <w:sz w:val="22"/>
                <w:szCs w:val="22"/>
                <w:lang w:val="pt-BR" w:eastAsia="pt-BR"/>
              </w:rPr>
              <w:t>intervention</w:t>
            </w:r>
            <w:proofErr w:type="spellEnd"/>
            <w:r w:rsidRPr="005B5646">
              <w:rPr>
                <w:color w:val="000000"/>
                <w:sz w:val="22"/>
                <w:szCs w:val="22"/>
                <w:lang w:val="pt-BR" w:eastAsia="pt-BR"/>
              </w:rPr>
              <w:t xml:space="preserve"> (moral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2074AB71"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7</w:t>
            </w:r>
          </w:p>
        </w:tc>
        <w:tc>
          <w:tcPr>
            <w:tcW w:w="2970" w:type="dxa"/>
            <w:tcBorders>
              <w:top w:val="nil"/>
              <w:left w:val="nil"/>
              <w:bottom w:val="nil"/>
              <w:right w:val="nil"/>
            </w:tcBorders>
            <w:vAlign w:val="center"/>
          </w:tcPr>
          <w:p w14:paraId="36E1CE6A"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“She could have solved this in other ways, without hurting”</w:t>
            </w:r>
          </w:p>
        </w:tc>
      </w:tr>
      <w:tr w:rsidR="00537A88" w:rsidRPr="00A973F7" w14:paraId="4630B8FF" w14:textId="77777777" w:rsidTr="008352D1">
        <w:trPr>
          <w:jc w:val="center"/>
        </w:trPr>
        <w:tc>
          <w:tcPr>
            <w:tcW w:w="1603" w:type="dxa"/>
            <w:vMerge/>
            <w:tcBorders>
              <w:top w:val="nil"/>
              <w:left w:val="nil"/>
              <w:bottom w:val="nil"/>
              <w:right w:val="nil"/>
            </w:tcBorders>
            <w:vAlign w:val="center"/>
          </w:tcPr>
          <w:p w14:paraId="36FE5011" w14:textId="77777777" w:rsidR="00537A88" w:rsidRPr="005B5646" w:rsidRDefault="00537A88" w:rsidP="005B5646">
            <w:pPr>
              <w:spacing w:line="276" w:lineRule="auto"/>
              <w:rPr>
                <w:color w:val="000000"/>
                <w:sz w:val="22"/>
                <w:szCs w:val="22"/>
                <w:lang w:val="en-US" w:eastAsia="pt-BR"/>
              </w:rPr>
            </w:pPr>
          </w:p>
        </w:tc>
        <w:tc>
          <w:tcPr>
            <w:tcW w:w="2742" w:type="dxa"/>
            <w:tcBorders>
              <w:top w:val="nil"/>
              <w:left w:val="nil"/>
              <w:bottom w:val="nil"/>
              <w:right w:val="nil"/>
            </w:tcBorders>
            <w:vAlign w:val="center"/>
          </w:tcPr>
          <w:p w14:paraId="55525E1D"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 xml:space="preserve">Social </w:t>
            </w:r>
            <w:proofErr w:type="spellStart"/>
            <w:r w:rsidRPr="005B5646">
              <w:rPr>
                <w:b/>
                <w:bCs/>
                <w:color w:val="000000"/>
                <w:sz w:val="22"/>
                <w:szCs w:val="22"/>
                <w:lang w:val="pt-BR" w:eastAsia="pt-BR"/>
              </w:rPr>
              <w:t>expectation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53F15261"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23</w:t>
            </w:r>
          </w:p>
        </w:tc>
        <w:tc>
          <w:tcPr>
            <w:tcW w:w="2970" w:type="dxa"/>
            <w:tcBorders>
              <w:top w:val="nil"/>
              <w:left w:val="nil"/>
              <w:bottom w:val="nil"/>
              <w:right w:val="nil"/>
            </w:tcBorders>
            <w:vAlign w:val="center"/>
          </w:tcPr>
          <w:p w14:paraId="6BF236E4"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revenge is wrong and ugly”</w:t>
            </w:r>
          </w:p>
        </w:tc>
      </w:tr>
      <w:tr w:rsidR="00537A88" w:rsidRPr="00A973F7" w14:paraId="58BFBAAC" w14:textId="77777777" w:rsidTr="008352D1">
        <w:trPr>
          <w:jc w:val="center"/>
        </w:trPr>
        <w:tc>
          <w:tcPr>
            <w:tcW w:w="1603" w:type="dxa"/>
            <w:vMerge/>
            <w:tcBorders>
              <w:top w:val="nil"/>
              <w:left w:val="nil"/>
              <w:bottom w:val="nil"/>
              <w:right w:val="nil"/>
            </w:tcBorders>
            <w:vAlign w:val="center"/>
          </w:tcPr>
          <w:p w14:paraId="5635E554" w14:textId="77777777" w:rsidR="00537A88" w:rsidRPr="005B5646" w:rsidRDefault="00537A88" w:rsidP="005B5646">
            <w:pPr>
              <w:spacing w:line="276" w:lineRule="auto"/>
              <w:rPr>
                <w:color w:val="000000"/>
                <w:sz w:val="22"/>
                <w:szCs w:val="22"/>
                <w:lang w:val="en-US" w:eastAsia="pt-BR"/>
              </w:rPr>
            </w:pPr>
          </w:p>
        </w:tc>
        <w:tc>
          <w:tcPr>
            <w:tcW w:w="2742" w:type="dxa"/>
            <w:tcBorders>
              <w:top w:val="nil"/>
              <w:left w:val="nil"/>
              <w:bottom w:val="nil"/>
              <w:right w:val="nil"/>
            </w:tcBorders>
            <w:vAlign w:val="center"/>
          </w:tcPr>
          <w:p w14:paraId="6CABA76C"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Religion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1042C742"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6</w:t>
            </w:r>
          </w:p>
        </w:tc>
        <w:tc>
          <w:tcPr>
            <w:tcW w:w="2970" w:type="dxa"/>
            <w:tcBorders>
              <w:top w:val="nil"/>
              <w:left w:val="nil"/>
              <w:bottom w:val="nil"/>
              <w:right w:val="nil"/>
            </w:tcBorders>
            <w:vAlign w:val="center"/>
          </w:tcPr>
          <w:p w14:paraId="6CE2ED8A"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if not, the person goes to hell”</w:t>
            </w:r>
          </w:p>
        </w:tc>
      </w:tr>
      <w:tr w:rsidR="00537A88" w:rsidRPr="00A973F7" w14:paraId="717E2B2B" w14:textId="77777777" w:rsidTr="008352D1">
        <w:trPr>
          <w:jc w:val="center"/>
        </w:trPr>
        <w:tc>
          <w:tcPr>
            <w:tcW w:w="1603" w:type="dxa"/>
            <w:vMerge/>
            <w:tcBorders>
              <w:top w:val="nil"/>
              <w:left w:val="nil"/>
              <w:bottom w:val="nil"/>
              <w:right w:val="nil"/>
            </w:tcBorders>
            <w:vAlign w:val="center"/>
          </w:tcPr>
          <w:p w14:paraId="4E6935EB" w14:textId="77777777" w:rsidR="00537A88" w:rsidRPr="005B5646" w:rsidRDefault="00537A88" w:rsidP="005B5646">
            <w:pPr>
              <w:spacing w:line="276" w:lineRule="auto"/>
              <w:rPr>
                <w:color w:val="000000"/>
                <w:sz w:val="22"/>
                <w:szCs w:val="22"/>
                <w:lang w:val="en-US" w:eastAsia="pt-BR"/>
              </w:rPr>
            </w:pPr>
          </w:p>
        </w:tc>
        <w:tc>
          <w:tcPr>
            <w:tcW w:w="2742" w:type="dxa"/>
            <w:tcBorders>
              <w:top w:val="nil"/>
              <w:left w:val="nil"/>
              <w:bottom w:val="nil"/>
              <w:right w:val="nil"/>
            </w:tcBorders>
            <w:vAlign w:val="center"/>
          </w:tcPr>
          <w:p w14:paraId="3546659E" w14:textId="77777777" w:rsidR="00537A88" w:rsidRPr="005B5646" w:rsidRDefault="00537A88" w:rsidP="005B5646">
            <w:pPr>
              <w:spacing w:line="276" w:lineRule="auto"/>
              <w:jc w:val="center"/>
              <w:rPr>
                <w:color w:val="000000"/>
                <w:sz w:val="22"/>
                <w:szCs w:val="22"/>
                <w:lang w:val="pt-BR" w:eastAsia="pt-BR"/>
              </w:rPr>
            </w:pPr>
            <w:r w:rsidRPr="005B5646">
              <w:rPr>
                <w:b/>
                <w:bCs/>
                <w:color w:val="000000"/>
                <w:sz w:val="22"/>
                <w:szCs w:val="22"/>
                <w:lang w:val="pt-BR" w:eastAsia="pt-BR"/>
              </w:rPr>
              <w:t xml:space="preserve">Parental </w:t>
            </w:r>
            <w:proofErr w:type="spellStart"/>
            <w:r w:rsidRPr="005B5646">
              <w:rPr>
                <w:b/>
                <w:bCs/>
                <w:color w:val="000000"/>
                <w:sz w:val="22"/>
                <w:szCs w:val="22"/>
                <w:lang w:val="pt-BR" w:eastAsia="pt-BR"/>
              </w:rPr>
              <w:t>authority</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68B531CB"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3</w:t>
            </w:r>
          </w:p>
        </w:tc>
        <w:tc>
          <w:tcPr>
            <w:tcW w:w="2970" w:type="dxa"/>
            <w:tcBorders>
              <w:top w:val="nil"/>
              <w:left w:val="nil"/>
              <w:bottom w:val="nil"/>
              <w:right w:val="nil"/>
            </w:tcBorders>
            <w:vAlign w:val="center"/>
          </w:tcPr>
          <w:p w14:paraId="0A4418F5"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“Because if not, her father hits her”</w:t>
            </w:r>
          </w:p>
        </w:tc>
      </w:tr>
      <w:tr w:rsidR="00537A88" w:rsidRPr="00A973F7" w14:paraId="0FFD266F" w14:textId="77777777" w:rsidTr="008352D1">
        <w:trPr>
          <w:jc w:val="center"/>
        </w:trPr>
        <w:tc>
          <w:tcPr>
            <w:tcW w:w="1603" w:type="dxa"/>
            <w:vMerge/>
            <w:tcBorders>
              <w:top w:val="nil"/>
              <w:left w:val="nil"/>
              <w:bottom w:val="nil"/>
              <w:right w:val="nil"/>
            </w:tcBorders>
            <w:vAlign w:val="center"/>
          </w:tcPr>
          <w:p w14:paraId="104B0B5B" w14:textId="77777777" w:rsidR="00537A88" w:rsidRPr="005B5646" w:rsidRDefault="00537A88" w:rsidP="005B5646">
            <w:pPr>
              <w:spacing w:line="276" w:lineRule="auto"/>
              <w:rPr>
                <w:color w:val="000000"/>
                <w:sz w:val="22"/>
                <w:szCs w:val="22"/>
                <w:lang w:val="en-US" w:eastAsia="pt-BR"/>
              </w:rPr>
            </w:pPr>
          </w:p>
        </w:tc>
        <w:tc>
          <w:tcPr>
            <w:tcW w:w="2742" w:type="dxa"/>
            <w:tcBorders>
              <w:top w:val="nil"/>
              <w:left w:val="nil"/>
              <w:bottom w:val="nil"/>
              <w:right w:val="nil"/>
            </w:tcBorders>
            <w:vAlign w:val="center"/>
          </w:tcPr>
          <w:p w14:paraId="29FF69EB" w14:textId="77777777" w:rsidR="00537A88" w:rsidRPr="005B5646" w:rsidRDefault="00537A88" w:rsidP="005B5646">
            <w:pPr>
              <w:spacing w:line="276" w:lineRule="auto"/>
              <w:jc w:val="center"/>
              <w:rPr>
                <w:color w:val="000000"/>
                <w:sz w:val="22"/>
                <w:szCs w:val="22"/>
                <w:lang w:val="pt-BR" w:eastAsia="pt-BR"/>
              </w:rPr>
            </w:pPr>
            <w:proofErr w:type="spellStart"/>
            <w:r w:rsidRPr="005B5646">
              <w:rPr>
                <w:b/>
                <w:bCs/>
                <w:color w:val="000000"/>
                <w:sz w:val="22"/>
                <w:szCs w:val="22"/>
                <w:lang w:val="pt-BR" w:eastAsia="pt-BR"/>
              </w:rPr>
              <w:t>Conventional</w:t>
            </w:r>
            <w:proofErr w:type="spellEnd"/>
            <w:r w:rsidRPr="005B5646">
              <w:rPr>
                <w:b/>
                <w:bCs/>
                <w:color w:val="000000"/>
                <w:sz w:val="22"/>
                <w:szCs w:val="22"/>
                <w:lang w:val="pt-BR" w:eastAsia="pt-BR"/>
              </w:rPr>
              <w:t xml:space="preserve"> </w:t>
            </w:r>
            <w:proofErr w:type="spellStart"/>
            <w:r w:rsidRPr="005B5646">
              <w:rPr>
                <w:b/>
                <w:bCs/>
                <w:color w:val="000000"/>
                <w:sz w:val="22"/>
                <w:szCs w:val="22"/>
                <w:lang w:val="pt-BR" w:eastAsia="pt-BR"/>
              </w:rPr>
              <w:t>intervention</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conventional</w:t>
            </w:r>
            <w:proofErr w:type="spellEnd"/>
            <w:r w:rsidRPr="005B5646">
              <w:rPr>
                <w:color w:val="000000"/>
                <w:sz w:val="22"/>
                <w:szCs w:val="22"/>
                <w:lang w:val="pt-BR" w:eastAsia="pt-BR"/>
              </w:rPr>
              <w:t xml:space="preserve"> </w:t>
            </w:r>
            <w:proofErr w:type="spellStart"/>
            <w:r w:rsidRPr="005B5646">
              <w:rPr>
                <w:color w:val="000000"/>
                <w:sz w:val="22"/>
                <w:szCs w:val="22"/>
                <w:lang w:val="pt-BR" w:eastAsia="pt-BR"/>
              </w:rPr>
              <w:t>concern</w:t>
            </w:r>
            <w:proofErr w:type="spellEnd"/>
            <w:r w:rsidRPr="005B5646">
              <w:rPr>
                <w:color w:val="000000"/>
                <w:sz w:val="22"/>
                <w:szCs w:val="22"/>
                <w:lang w:val="pt-BR" w:eastAsia="pt-BR"/>
              </w:rPr>
              <w:t>)</w:t>
            </w:r>
          </w:p>
        </w:tc>
        <w:tc>
          <w:tcPr>
            <w:tcW w:w="1184" w:type="dxa"/>
            <w:tcBorders>
              <w:top w:val="nil"/>
              <w:left w:val="nil"/>
              <w:bottom w:val="nil"/>
              <w:right w:val="nil"/>
            </w:tcBorders>
            <w:vAlign w:val="center"/>
          </w:tcPr>
          <w:p w14:paraId="468F1744"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8</w:t>
            </w:r>
          </w:p>
        </w:tc>
        <w:tc>
          <w:tcPr>
            <w:tcW w:w="2970" w:type="dxa"/>
            <w:tcBorders>
              <w:top w:val="nil"/>
              <w:left w:val="nil"/>
              <w:bottom w:val="nil"/>
              <w:right w:val="nil"/>
            </w:tcBorders>
            <w:vAlign w:val="center"/>
          </w:tcPr>
          <w:p w14:paraId="7A7C5CB3"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“She has to ignore him”</w:t>
            </w:r>
          </w:p>
        </w:tc>
      </w:tr>
      <w:tr w:rsidR="00537A88" w:rsidRPr="00A973F7" w14:paraId="5AAD2460" w14:textId="77777777" w:rsidTr="008352D1">
        <w:trPr>
          <w:jc w:val="center"/>
        </w:trPr>
        <w:tc>
          <w:tcPr>
            <w:tcW w:w="1603" w:type="dxa"/>
            <w:vMerge/>
            <w:tcBorders>
              <w:top w:val="nil"/>
              <w:left w:val="nil"/>
              <w:bottom w:val="nil"/>
              <w:right w:val="nil"/>
            </w:tcBorders>
            <w:vAlign w:val="center"/>
          </w:tcPr>
          <w:p w14:paraId="7DB816E9" w14:textId="77777777" w:rsidR="00537A88" w:rsidRPr="005B5646" w:rsidRDefault="00537A88" w:rsidP="005B5646">
            <w:pPr>
              <w:spacing w:line="276" w:lineRule="auto"/>
              <w:rPr>
                <w:color w:val="000000"/>
                <w:sz w:val="22"/>
                <w:szCs w:val="22"/>
                <w:lang w:val="en-US" w:eastAsia="pt-BR"/>
              </w:rPr>
            </w:pPr>
          </w:p>
        </w:tc>
        <w:tc>
          <w:tcPr>
            <w:tcW w:w="2742" w:type="dxa"/>
            <w:tcBorders>
              <w:top w:val="nil"/>
              <w:left w:val="nil"/>
              <w:bottom w:val="nil"/>
              <w:right w:val="nil"/>
            </w:tcBorders>
            <w:vAlign w:val="center"/>
          </w:tcPr>
          <w:p w14:paraId="1A53D764"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It depends</w:t>
            </w:r>
            <w:r w:rsidRPr="005B5646">
              <w:rPr>
                <w:color w:val="000000"/>
                <w:sz w:val="22"/>
                <w:szCs w:val="22"/>
                <w:lang w:val="en-US" w:eastAsia="pt-BR"/>
              </w:rPr>
              <w:t xml:space="preserve"> (other kinds of concern)</w:t>
            </w:r>
          </w:p>
        </w:tc>
        <w:tc>
          <w:tcPr>
            <w:tcW w:w="1184" w:type="dxa"/>
            <w:tcBorders>
              <w:top w:val="nil"/>
              <w:left w:val="nil"/>
              <w:bottom w:val="nil"/>
              <w:right w:val="nil"/>
            </w:tcBorders>
            <w:vAlign w:val="center"/>
          </w:tcPr>
          <w:p w14:paraId="1D7ADCCA"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4</w:t>
            </w:r>
          </w:p>
        </w:tc>
        <w:tc>
          <w:tcPr>
            <w:tcW w:w="2970" w:type="dxa"/>
            <w:tcBorders>
              <w:top w:val="nil"/>
              <w:left w:val="nil"/>
              <w:bottom w:val="nil"/>
              <w:right w:val="nil"/>
            </w:tcBorders>
            <w:vAlign w:val="center"/>
          </w:tcPr>
          <w:p w14:paraId="0D74F379"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“It depends on what happened before”.</w:t>
            </w:r>
          </w:p>
        </w:tc>
      </w:tr>
      <w:tr w:rsidR="00537A88" w:rsidRPr="00A973F7" w14:paraId="6D4A7FD9" w14:textId="77777777" w:rsidTr="008352D1">
        <w:trPr>
          <w:trHeight w:val="80"/>
          <w:jc w:val="center"/>
        </w:trPr>
        <w:tc>
          <w:tcPr>
            <w:tcW w:w="1603" w:type="dxa"/>
            <w:vMerge/>
            <w:tcBorders>
              <w:top w:val="nil"/>
              <w:left w:val="nil"/>
              <w:bottom w:val="single" w:sz="4" w:space="0" w:color="auto"/>
              <w:right w:val="nil"/>
            </w:tcBorders>
            <w:vAlign w:val="center"/>
          </w:tcPr>
          <w:p w14:paraId="3F59524A" w14:textId="77777777" w:rsidR="00537A88" w:rsidRPr="005B5646" w:rsidRDefault="00537A88" w:rsidP="005B5646">
            <w:pPr>
              <w:spacing w:line="276" w:lineRule="auto"/>
              <w:rPr>
                <w:color w:val="000000"/>
                <w:sz w:val="22"/>
                <w:szCs w:val="22"/>
                <w:lang w:val="en-US" w:eastAsia="pt-BR"/>
              </w:rPr>
            </w:pPr>
          </w:p>
        </w:tc>
        <w:tc>
          <w:tcPr>
            <w:tcW w:w="2742" w:type="dxa"/>
            <w:tcBorders>
              <w:top w:val="nil"/>
              <w:left w:val="nil"/>
              <w:bottom w:val="single" w:sz="4" w:space="0" w:color="auto"/>
              <w:right w:val="nil"/>
            </w:tcBorders>
            <w:vAlign w:val="center"/>
          </w:tcPr>
          <w:p w14:paraId="60B6AB6F" w14:textId="77777777" w:rsidR="00537A88" w:rsidRPr="005B5646" w:rsidRDefault="00537A88" w:rsidP="005B5646">
            <w:pPr>
              <w:spacing w:line="276" w:lineRule="auto"/>
              <w:jc w:val="center"/>
              <w:rPr>
                <w:color w:val="000000"/>
                <w:sz w:val="22"/>
                <w:szCs w:val="22"/>
                <w:lang w:val="en-US" w:eastAsia="pt-BR"/>
              </w:rPr>
            </w:pPr>
            <w:r w:rsidRPr="005B5646">
              <w:rPr>
                <w:b/>
                <w:bCs/>
                <w:color w:val="000000"/>
                <w:sz w:val="22"/>
                <w:szCs w:val="22"/>
                <w:lang w:val="en-US" w:eastAsia="pt-BR"/>
              </w:rPr>
              <w:t>Without justification</w:t>
            </w:r>
            <w:r w:rsidRPr="005B5646">
              <w:rPr>
                <w:color w:val="000000"/>
                <w:sz w:val="22"/>
                <w:szCs w:val="22"/>
                <w:lang w:val="en-US" w:eastAsia="pt-BR"/>
              </w:rPr>
              <w:t xml:space="preserve"> (other kinds of concern)</w:t>
            </w:r>
          </w:p>
        </w:tc>
        <w:tc>
          <w:tcPr>
            <w:tcW w:w="1184" w:type="dxa"/>
            <w:tcBorders>
              <w:top w:val="nil"/>
              <w:left w:val="nil"/>
              <w:bottom w:val="single" w:sz="4" w:space="0" w:color="auto"/>
              <w:right w:val="nil"/>
            </w:tcBorders>
            <w:vAlign w:val="center"/>
          </w:tcPr>
          <w:p w14:paraId="5ADBB743" w14:textId="77777777" w:rsidR="00537A88" w:rsidRPr="005B5646" w:rsidRDefault="00537A88" w:rsidP="005B5646">
            <w:pPr>
              <w:spacing w:line="276" w:lineRule="auto"/>
              <w:jc w:val="center"/>
              <w:rPr>
                <w:color w:val="000000"/>
                <w:sz w:val="22"/>
                <w:szCs w:val="22"/>
                <w:lang w:val="pt-BR" w:eastAsia="pt-BR"/>
              </w:rPr>
            </w:pPr>
            <w:r w:rsidRPr="005B5646">
              <w:rPr>
                <w:color w:val="000000"/>
                <w:sz w:val="22"/>
                <w:szCs w:val="22"/>
                <w:lang w:val="pt-BR" w:eastAsia="pt-BR"/>
              </w:rPr>
              <w:t>1</w:t>
            </w:r>
          </w:p>
        </w:tc>
        <w:tc>
          <w:tcPr>
            <w:tcW w:w="2970" w:type="dxa"/>
            <w:tcBorders>
              <w:top w:val="nil"/>
              <w:left w:val="nil"/>
              <w:bottom w:val="single" w:sz="4" w:space="0" w:color="auto"/>
              <w:right w:val="nil"/>
            </w:tcBorders>
            <w:vAlign w:val="center"/>
          </w:tcPr>
          <w:p w14:paraId="3A125B6F" w14:textId="77777777" w:rsidR="00537A88" w:rsidRPr="005B5646" w:rsidRDefault="00537A88" w:rsidP="005B5646">
            <w:pPr>
              <w:spacing w:line="276" w:lineRule="auto"/>
              <w:jc w:val="center"/>
              <w:rPr>
                <w:color w:val="000000"/>
                <w:sz w:val="22"/>
                <w:szCs w:val="22"/>
                <w:lang w:val="en-US" w:eastAsia="pt-BR"/>
              </w:rPr>
            </w:pPr>
            <w:r w:rsidRPr="005B5646">
              <w:rPr>
                <w:color w:val="000000"/>
                <w:sz w:val="22"/>
                <w:szCs w:val="22"/>
                <w:lang w:val="en-US" w:eastAsia="pt-BR"/>
              </w:rPr>
              <w:t>“I don't know how to justify”</w:t>
            </w:r>
          </w:p>
        </w:tc>
      </w:tr>
    </w:tbl>
    <w:p w14:paraId="5E178F75" w14:textId="77777777" w:rsidR="00537A88" w:rsidRPr="00322B18" w:rsidRDefault="00537A88" w:rsidP="00537A88">
      <w:pPr>
        <w:spacing w:line="276" w:lineRule="auto"/>
        <w:rPr>
          <w:color w:val="000000"/>
          <w:shd w:val="clear" w:color="auto" w:fill="FFFFFF"/>
          <w:lang w:val="en-US" w:eastAsia="pt-BR"/>
        </w:rPr>
      </w:pPr>
      <w:r>
        <w:rPr>
          <w:color w:val="000000"/>
        </w:rPr>
        <w:t xml:space="preserve">Source. </w:t>
      </w:r>
      <w:r w:rsidRPr="00322B18">
        <w:rPr>
          <w:color w:val="000000"/>
          <w:shd w:val="clear" w:color="auto" w:fill="FFFFFF"/>
          <w:lang w:val="en-US" w:eastAsia="pt-BR"/>
        </w:rPr>
        <w:t>Authors’ elaboration based on the research data.</w:t>
      </w:r>
    </w:p>
    <w:p w14:paraId="34C7DD7B" w14:textId="0F9BE3E2" w:rsidR="00D22654" w:rsidRPr="00322B18" w:rsidRDefault="00D22654" w:rsidP="00537A88">
      <w:pPr>
        <w:pStyle w:val="NormalWeb"/>
        <w:spacing w:before="240" w:beforeAutospacing="0" w:after="0" w:afterAutospacing="0" w:line="360" w:lineRule="auto"/>
        <w:ind w:firstLine="720"/>
        <w:rPr>
          <w:color w:val="000000"/>
          <w:lang w:val="en-US"/>
        </w:rPr>
      </w:pPr>
      <w:r w:rsidRPr="00322B18">
        <w:rPr>
          <w:color w:val="000000"/>
          <w:lang w:val="en-US"/>
        </w:rPr>
        <w:t xml:space="preserve">Table </w:t>
      </w:r>
      <w:r w:rsidR="00A973F7" w:rsidRPr="00322B18">
        <w:rPr>
          <w:color w:val="000000"/>
          <w:lang w:val="en-US"/>
        </w:rPr>
        <w:t>3</w:t>
      </w:r>
      <w:r w:rsidRPr="00322B18">
        <w:rPr>
          <w:color w:val="000000"/>
          <w:lang w:val="en-US"/>
        </w:rPr>
        <w:t xml:space="preserve"> shows the number of judgments categorized in moral domain and the number of answers that presented the five criteria, namely: justification with concern for the other, mandatory rule, generalization of the rule, independence of authority and universalization of the rule.</w:t>
      </w:r>
    </w:p>
    <w:p w14:paraId="3CEC4266" w14:textId="77777777" w:rsidR="00537A88" w:rsidRDefault="00537A88" w:rsidP="00537A88">
      <w:pPr>
        <w:pStyle w:val="Tabletitle"/>
        <w:spacing w:line="276" w:lineRule="auto"/>
      </w:pPr>
      <w:r>
        <w:t>Table 3. The number of judgments in the moral and non-moral domain, and of the five criteria</w:t>
      </w:r>
    </w:p>
    <w:tbl>
      <w:tblPr>
        <w:tblStyle w:val="Tabelacomgra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1310"/>
        <w:gridCol w:w="1603"/>
        <w:gridCol w:w="1127"/>
        <w:gridCol w:w="1257"/>
      </w:tblGrid>
      <w:tr w:rsidR="00537A88" w14:paraId="0BDBF01A" w14:textId="77777777" w:rsidTr="008352D1">
        <w:tc>
          <w:tcPr>
            <w:tcW w:w="3202" w:type="dxa"/>
            <w:tcBorders>
              <w:top w:val="single" w:sz="4" w:space="0" w:color="auto"/>
              <w:bottom w:val="single" w:sz="4" w:space="0" w:color="auto"/>
            </w:tcBorders>
          </w:tcPr>
          <w:p w14:paraId="4EBC11BB" w14:textId="77777777" w:rsidR="00537A88" w:rsidRPr="005B5646" w:rsidRDefault="00537A88" w:rsidP="005B5646">
            <w:pPr>
              <w:spacing w:line="276" w:lineRule="auto"/>
              <w:jc w:val="center"/>
              <w:rPr>
                <w:b/>
                <w:bCs/>
                <w:sz w:val="22"/>
                <w:szCs w:val="22"/>
              </w:rPr>
            </w:pPr>
            <w:r w:rsidRPr="005B5646">
              <w:rPr>
                <w:b/>
                <w:bCs/>
                <w:sz w:val="22"/>
                <w:szCs w:val="22"/>
              </w:rPr>
              <w:t>Criteria</w:t>
            </w:r>
          </w:p>
        </w:tc>
        <w:tc>
          <w:tcPr>
            <w:tcW w:w="1310" w:type="dxa"/>
            <w:tcBorders>
              <w:top w:val="single" w:sz="4" w:space="0" w:color="auto"/>
              <w:bottom w:val="single" w:sz="4" w:space="0" w:color="auto"/>
            </w:tcBorders>
          </w:tcPr>
          <w:p w14:paraId="20010223" w14:textId="77777777" w:rsidR="00537A88" w:rsidRPr="005B5646" w:rsidRDefault="00537A88" w:rsidP="005B5646">
            <w:pPr>
              <w:spacing w:line="276" w:lineRule="auto"/>
              <w:jc w:val="center"/>
              <w:rPr>
                <w:b/>
                <w:bCs/>
                <w:sz w:val="22"/>
                <w:szCs w:val="22"/>
              </w:rPr>
            </w:pPr>
            <w:r w:rsidRPr="005B5646">
              <w:rPr>
                <w:b/>
                <w:bCs/>
                <w:sz w:val="22"/>
                <w:szCs w:val="22"/>
              </w:rPr>
              <w:t>Accidental</w:t>
            </w:r>
          </w:p>
        </w:tc>
        <w:tc>
          <w:tcPr>
            <w:tcW w:w="1603" w:type="dxa"/>
            <w:tcBorders>
              <w:top w:val="single" w:sz="4" w:space="0" w:color="auto"/>
              <w:bottom w:val="single" w:sz="4" w:space="0" w:color="auto"/>
            </w:tcBorders>
          </w:tcPr>
          <w:p w14:paraId="61BBABF7" w14:textId="77777777" w:rsidR="00537A88" w:rsidRPr="005B5646" w:rsidRDefault="00537A88" w:rsidP="005B5646">
            <w:pPr>
              <w:spacing w:line="276" w:lineRule="auto"/>
              <w:jc w:val="center"/>
              <w:rPr>
                <w:b/>
                <w:bCs/>
                <w:sz w:val="22"/>
                <w:szCs w:val="22"/>
              </w:rPr>
            </w:pPr>
            <w:r w:rsidRPr="005B5646">
              <w:rPr>
                <w:b/>
                <w:bCs/>
                <w:sz w:val="22"/>
                <w:szCs w:val="22"/>
              </w:rPr>
              <w:t>Psychological</w:t>
            </w:r>
          </w:p>
        </w:tc>
        <w:tc>
          <w:tcPr>
            <w:tcW w:w="1127" w:type="dxa"/>
            <w:tcBorders>
              <w:top w:val="single" w:sz="4" w:space="0" w:color="auto"/>
              <w:bottom w:val="single" w:sz="4" w:space="0" w:color="auto"/>
            </w:tcBorders>
          </w:tcPr>
          <w:p w14:paraId="77C105DC" w14:textId="77777777" w:rsidR="00537A88" w:rsidRPr="005B5646" w:rsidRDefault="00537A88" w:rsidP="005B5646">
            <w:pPr>
              <w:spacing w:line="276" w:lineRule="auto"/>
              <w:jc w:val="center"/>
              <w:rPr>
                <w:b/>
                <w:bCs/>
                <w:sz w:val="22"/>
                <w:szCs w:val="22"/>
              </w:rPr>
            </w:pPr>
            <w:r w:rsidRPr="005B5646">
              <w:rPr>
                <w:b/>
                <w:bCs/>
                <w:sz w:val="22"/>
                <w:szCs w:val="22"/>
              </w:rPr>
              <w:t>Benefit</w:t>
            </w:r>
          </w:p>
        </w:tc>
        <w:tc>
          <w:tcPr>
            <w:tcW w:w="1257" w:type="dxa"/>
            <w:tcBorders>
              <w:top w:val="single" w:sz="4" w:space="0" w:color="auto"/>
              <w:bottom w:val="single" w:sz="4" w:space="0" w:color="auto"/>
            </w:tcBorders>
          </w:tcPr>
          <w:p w14:paraId="430AAEAD" w14:textId="77777777" w:rsidR="00537A88" w:rsidRPr="005B5646" w:rsidRDefault="00537A88" w:rsidP="005B5646">
            <w:pPr>
              <w:spacing w:line="276" w:lineRule="auto"/>
              <w:jc w:val="center"/>
              <w:rPr>
                <w:b/>
                <w:bCs/>
                <w:sz w:val="22"/>
                <w:szCs w:val="22"/>
              </w:rPr>
            </w:pPr>
            <w:r w:rsidRPr="005B5646">
              <w:rPr>
                <w:b/>
                <w:bCs/>
                <w:sz w:val="22"/>
                <w:szCs w:val="22"/>
              </w:rPr>
              <w:t>Revenge</w:t>
            </w:r>
          </w:p>
        </w:tc>
      </w:tr>
      <w:tr w:rsidR="00537A88" w14:paraId="536F9B7C" w14:textId="77777777" w:rsidTr="008352D1">
        <w:tc>
          <w:tcPr>
            <w:tcW w:w="3202" w:type="dxa"/>
            <w:tcBorders>
              <w:top w:val="single" w:sz="4" w:space="0" w:color="auto"/>
            </w:tcBorders>
          </w:tcPr>
          <w:p w14:paraId="0F96D357" w14:textId="77777777" w:rsidR="00537A88" w:rsidRPr="005B5646" w:rsidRDefault="00537A88" w:rsidP="005B5646">
            <w:pPr>
              <w:spacing w:line="276" w:lineRule="auto"/>
              <w:jc w:val="center"/>
              <w:rPr>
                <w:sz w:val="22"/>
                <w:szCs w:val="22"/>
              </w:rPr>
            </w:pPr>
            <w:r w:rsidRPr="005B5646">
              <w:rPr>
                <w:color w:val="000000"/>
                <w:sz w:val="22"/>
                <w:szCs w:val="22"/>
              </w:rPr>
              <w:t>Number of justifications with the concern for the other</w:t>
            </w:r>
          </w:p>
        </w:tc>
        <w:tc>
          <w:tcPr>
            <w:tcW w:w="1310" w:type="dxa"/>
            <w:tcBorders>
              <w:top w:val="single" w:sz="4" w:space="0" w:color="auto"/>
            </w:tcBorders>
          </w:tcPr>
          <w:p w14:paraId="2836656F" w14:textId="77777777" w:rsidR="00537A88" w:rsidRPr="005B5646" w:rsidRDefault="00537A88" w:rsidP="005B5646">
            <w:pPr>
              <w:spacing w:line="276" w:lineRule="auto"/>
              <w:jc w:val="center"/>
              <w:rPr>
                <w:sz w:val="22"/>
                <w:szCs w:val="22"/>
              </w:rPr>
            </w:pPr>
            <w:r w:rsidRPr="005B5646">
              <w:rPr>
                <w:sz w:val="22"/>
                <w:szCs w:val="22"/>
              </w:rPr>
              <w:t>0</w:t>
            </w:r>
          </w:p>
        </w:tc>
        <w:tc>
          <w:tcPr>
            <w:tcW w:w="1603" w:type="dxa"/>
            <w:tcBorders>
              <w:top w:val="single" w:sz="4" w:space="0" w:color="auto"/>
            </w:tcBorders>
          </w:tcPr>
          <w:p w14:paraId="49DE08F9" w14:textId="77777777" w:rsidR="00537A88" w:rsidRPr="005B5646" w:rsidRDefault="00537A88" w:rsidP="005B5646">
            <w:pPr>
              <w:spacing w:line="276" w:lineRule="auto"/>
              <w:jc w:val="center"/>
              <w:rPr>
                <w:sz w:val="22"/>
                <w:szCs w:val="22"/>
              </w:rPr>
            </w:pPr>
            <w:r w:rsidRPr="005B5646">
              <w:rPr>
                <w:sz w:val="22"/>
                <w:szCs w:val="22"/>
              </w:rPr>
              <w:t>19</w:t>
            </w:r>
          </w:p>
        </w:tc>
        <w:tc>
          <w:tcPr>
            <w:tcW w:w="1127" w:type="dxa"/>
            <w:tcBorders>
              <w:top w:val="single" w:sz="4" w:space="0" w:color="auto"/>
            </w:tcBorders>
          </w:tcPr>
          <w:p w14:paraId="660B1464" w14:textId="77777777" w:rsidR="00537A88" w:rsidRPr="005B5646" w:rsidRDefault="00537A88" w:rsidP="005B5646">
            <w:pPr>
              <w:spacing w:line="276" w:lineRule="auto"/>
              <w:jc w:val="center"/>
              <w:rPr>
                <w:sz w:val="22"/>
                <w:szCs w:val="22"/>
              </w:rPr>
            </w:pPr>
            <w:r w:rsidRPr="005B5646">
              <w:rPr>
                <w:sz w:val="22"/>
                <w:szCs w:val="22"/>
              </w:rPr>
              <w:t>22</w:t>
            </w:r>
          </w:p>
        </w:tc>
        <w:tc>
          <w:tcPr>
            <w:tcW w:w="1257" w:type="dxa"/>
            <w:tcBorders>
              <w:top w:val="single" w:sz="4" w:space="0" w:color="auto"/>
            </w:tcBorders>
          </w:tcPr>
          <w:p w14:paraId="521A3BA9" w14:textId="77777777" w:rsidR="00537A88" w:rsidRPr="005B5646" w:rsidRDefault="00537A88" w:rsidP="005B5646">
            <w:pPr>
              <w:spacing w:line="276" w:lineRule="auto"/>
              <w:jc w:val="center"/>
              <w:rPr>
                <w:sz w:val="22"/>
                <w:szCs w:val="22"/>
              </w:rPr>
            </w:pPr>
            <w:r w:rsidRPr="005B5646">
              <w:rPr>
                <w:sz w:val="22"/>
                <w:szCs w:val="22"/>
              </w:rPr>
              <w:t>18</w:t>
            </w:r>
          </w:p>
        </w:tc>
      </w:tr>
      <w:tr w:rsidR="00537A88" w14:paraId="3052D8C4" w14:textId="77777777" w:rsidTr="008352D1">
        <w:tc>
          <w:tcPr>
            <w:tcW w:w="3202" w:type="dxa"/>
          </w:tcPr>
          <w:p w14:paraId="7BACBCC2" w14:textId="77777777" w:rsidR="00537A88" w:rsidRPr="005B5646" w:rsidRDefault="00537A88" w:rsidP="005B5646">
            <w:pPr>
              <w:spacing w:line="276" w:lineRule="auto"/>
              <w:jc w:val="center"/>
              <w:rPr>
                <w:sz w:val="22"/>
                <w:szCs w:val="22"/>
              </w:rPr>
            </w:pPr>
            <w:r w:rsidRPr="005B5646">
              <w:rPr>
                <w:color w:val="000000"/>
                <w:sz w:val="22"/>
                <w:szCs w:val="22"/>
              </w:rPr>
              <w:t>Number of answers with the obligatory criterion</w:t>
            </w:r>
          </w:p>
        </w:tc>
        <w:tc>
          <w:tcPr>
            <w:tcW w:w="1310" w:type="dxa"/>
          </w:tcPr>
          <w:p w14:paraId="2CD26114" w14:textId="77777777" w:rsidR="00537A88" w:rsidRPr="005B5646" w:rsidRDefault="00537A88" w:rsidP="005B5646">
            <w:pPr>
              <w:spacing w:line="276" w:lineRule="auto"/>
              <w:jc w:val="center"/>
              <w:rPr>
                <w:sz w:val="22"/>
                <w:szCs w:val="22"/>
              </w:rPr>
            </w:pPr>
            <w:r w:rsidRPr="005B5646">
              <w:rPr>
                <w:sz w:val="22"/>
                <w:szCs w:val="22"/>
              </w:rPr>
              <w:t>19</w:t>
            </w:r>
          </w:p>
        </w:tc>
        <w:tc>
          <w:tcPr>
            <w:tcW w:w="1603" w:type="dxa"/>
          </w:tcPr>
          <w:p w14:paraId="1DE306D2" w14:textId="77777777" w:rsidR="00537A88" w:rsidRPr="005B5646" w:rsidRDefault="00537A88" w:rsidP="005B5646">
            <w:pPr>
              <w:spacing w:line="276" w:lineRule="auto"/>
              <w:jc w:val="center"/>
              <w:rPr>
                <w:sz w:val="22"/>
                <w:szCs w:val="22"/>
              </w:rPr>
            </w:pPr>
            <w:r w:rsidRPr="005B5646">
              <w:rPr>
                <w:sz w:val="22"/>
                <w:szCs w:val="22"/>
              </w:rPr>
              <w:t>52</w:t>
            </w:r>
          </w:p>
        </w:tc>
        <w:tc>
          <w:tcPr>
            <w:tcW w:w="1127" w:type="dxa"/>
          </w:tcPr>
          <w:p w14:paraId="298975DD" w14:textId="77777777" w:rsidR="00537A88" w:rsidRPr="005B5646" w:rsidRDefault="00537A88" w:rsidP="005B5646">
            <w:pPr>
              <w:spacing w:line="276" w:lineRule="auto"/>
              <w:jc w:val="center"/>
              <w:rPr>
                <w:sz w:val="22"/>
                <w:szCs w:val="22"/>
              </w:rPr>
            </w:pPr>
            <w:r w:rsidRPr="005B5646">
              <w:rPr>
                <w:sz w:val="22"/>
                <w:szCs w:val="22"/>
              </w:rPr>
              <w:t>47</w:t>
            </w:r>
          </w:p>
        </w:tc>
        <w:tc>
          <w:tcPr>
            <w:tcW w:w="1257" w:type="dxa"/>
          </w:tcPr>
          <w:p w14:paraId="197B7561" w14:textId="77777777" w:rsidR="00537A88" w:rsidRPr="005B5646" w:rsidRDefault="00537A88" w:rsidP="005B5646">
            <w:pPr>
              <w:spacing w:line="276" w:lineRule="auto"/>
              <w:jc w:val="center"/>
              <w:rPr>
                <w:sz w:val="22"/>
                <w:szCs w:val="22"/>
              </w:rPr>
            </w:pPr>
            <w:r w:rsidRPr="005B5646">
              <w:rPr>
                <w:sz w:val="22"/>
                <w:szCs w:val="22"/>
              </w:rPr>
              <w:t>48</w:t>
            </w:r>
          </w:p>
        </w:tc>
      </w:tr>
      <w:tr w:rsidR="00537A88" w14:paraId="07414153" w14:textId="77777777" w:rsidTr="008352D1">
        <w:tc>
          <w:tcPr>
            <w:tcW w:w="3202" w:type="dxa"/>
          </w:tcPr>
          <w:p w14:paraId="75529876" w14:textId="77777777" w:rsidR="00537A88" w:rsidRPr="005B5646" w:rsidRDefault="00537A88" w:rsidP="005B5646">
            <w:pPr>
              <w:spacing w:line="276" w:lineRule="auto"/>
              <w:jc w:val="center"/>
              <w:rPr>
                <w:sz w:val="22"/>
                <w:szCs w:val="22"/>
              </w:rPr>
            </w:pPr>
            <w:r w:rsidRPr="005B5646">
              <w:rPr>
                <w:color w:val="000000"/>
                <w:sz w:val="22"/>
                <w:szCs w:val="22"/>
              </w:rPr>
              <w:t>Number of answers with the generalization criterion</w:t>
            </w:r>
          </w:p>
        </w:tc>
        <w:tc>
          <w:tcPr>
            <w:tcW w:w="1310" w:type="dxa"/>
          </w:tcPr>
          <w:p w14:paraId="7CAFEF15" w14:textId="77777777" w:rsidR="00537A88" w:rsidRPr="005B5646" w:rsidRDefault="00537A88" w:rsidP="005B5646">
            <w:pPr>
              <w:spacing w:line="276" w:lineRule="auto"/>
              <w:jc w:val="center"/>
              <w:rPr>
                <w:sz w:val="22"/>
                <w:szCs w:val="22"/>
              </w:rPr>
            </w:pPr>
            <w:r w:rsidRPr="005B5646">
              <w:rPr>
                <w:sz w:val="22"/>
                <w:szCs w:val="22"/>
              </w:rPr>
              <w:t>39</w:t>
            </w:r>
          </w:p>
        </w:tc>
        <w:tc>
          <w:tcPr>
            <w:tcW w:w="1603" w:type="dxa"/>
          </w:tcPr>
          <w:p w14:paraId="04740187" w14:textId="77777777" w:rsidR="00537A88" w:rsidRPr="005B5646" w:rsidRDefault="00537A88" w:rsidP="005B5646">
            <w:pPr>
              <w:spacing w:line="276" w:lineRule="auto"/>
              <w:jc w:val="center"/>
              <w:rPr>
                <w:sz w:val="22"/>
                <w:szCs w:val="22"/>
              </w:rPr>
            </w:pPr>
            <w:r w:rsidRPr="005B5646">
              <w:rPr>
                <w:sz w:val="22"/>
                <w:szCs w:val="22"/>
              </w:rPr>
              <w:t>35</w:t>
            </w:r>
          </w:p>
        </w:tc>
        <w:tc>
          <w:tcPr>
            <w:tcW w:w="1127" w:type="dxa"/>
          </w:tcPr>
          <w:p w14:paraId="716B461F" w14:textId="77777777" w:rsidR="00537A88" w:rsidRPr="005B5646" w:rsidRDefault="00537A88" w:rsidP="005B5646">
            <w:pPr>
              <w:spacing w:line="276" w:lineRule="auto"/>
              <w:jc w:val="center"/>
              <w:rPr>
                <w:sz w:val="22"/>
                <w:szCs w:val="22"/>
              </w:rPr>
            </w:pPr>
            <w:r w:rsidRPr="005B5646">
              <w:rPr>
                <w:sz w:val="22"/>
                <w:szCs w:val="22"/>
              </w:rPr>
              <w:t>36</w:t>
            </w:r>
          </w:p>
        </w:tc>
        <w:tc>
          <w:tcPr>
            <w:tcW w:w="1257" w:type="dxa"/>
          </w:tcPr>
          <w:p w14:paraId="3B6E084D" w14:textId="77777777" w:rsidR="00537A88" w:rsidRPr="005B5646" w:rsidRDefault="00537A88" w:rsidP="005B5646">
            <w:pPr>
              <w:spacing w:line="276" w:lineRule="auto"/>
              <w:jc w:val="center"/>
              <w:rPr>
                <w:sz w:val="22"/>
                <w:szCs w:val="22"/>
              </w:rPr>
            </w:pPr>
            <w:r w:rsidRPr="005B5646">
              <w:rPr>
                <w:sz w:val="22"/>
                <w:szCs w:val="22"/>
              </w:rPr>
              <w:t>29</w:t>
            </w:r>
          </w:p>
        </w:tc>
      </w:tr>
      <w:tr w:rsidR="00537A88" w14:paraId="45CFAA23" w14:textId="77777777" w:rsidTr="008352D1">
        <w:tc>
          <w:tcPr>
            <w:tcW w:w="3202" w:type="dxa"/>
            <w:tcBorders>
              <w:bottom w:val="nil"/>
            </w:tcBorders>
          </w:tcPr>
          <w:p w14:paraId="6D73CE56" w14:textId="77777777" w:rsidR="00537A88" w:rsidRPr="005B5646" w:rsidRDefault="00537A88" w:rsidP="005B5646">
            <w:pPr>
              <w:spacing w:line="276" w:lineRule="auto"/>
              <w:jc w:val="center"/>
              <w:rPr>
                <w:sz w:val="22"/>
                <w:szCs w:val="22"/>
              </w:rPr>
            </w:pPr>
            <w:r w:rsidRPr="005B5646">
              <w:rPr>
                <w:color w:val="000000"/>
                <w:sz w:val="22"/>
                <w:szCs w:val="22"/>
              </w:rPr>
              <w:t>Number of answers with the independence criterion</w:t>
            </w:r>
          </w:p>
        </w:tc>
        <w:tc>
          <w:tcPr>
            <w:tcW w:w="1310" w:type="dxa"/>
            <w:tcBorders>
              <w:bottom w:val="nil"/>
            </w:tcBorders>
          </w:tcPr>
          <w:p w14:paraId="0EBFBA7F" w14:textId="77777777" w:rsidR="00537A88" w:rsidRPr="005B5646" w:rsidRDefault="00537A88" w:rsidP="005B5646">
            <w:pPr>
              <w:spacing w:line="276" w:lineRule="auto"/>
              <w:jc w:val="center"/>
              <w:rPr>
                <w:sz w:val="22"/>
                <w:szCs w:val="22"/>
              </w:rPr>
            </w:pPr>
            <w:r w:rsidRPr="005B5646">
              <w:rPr>
                <w:sz w:val="22"/>
                <w:szCs w:val="22"/>
              </w:rPr>
              <w:t>30</w:t>
            </w:r>
          </w:p>
        </w:tc>
        <w:tc>
          <w:tcPr>
            <w:tcW w:w="1603" w:type="dxa"/>
            <w:tcBorders>
              <w:bottom w:val="nil"/>
            </w:tcBorders>
          </w:tcPr>
          <w:p w14:paraId="6C625A59" w14:textId="77777777" w:rsidR="00537A88" w:rsidRPr="005B5646" w:rsidRDefault="00537A88" w:rsidP="005B5646">
            <w:pPr>
              <w:spacing w:line="276" w:lineRule="auto"/>
              <w:jc w:val="center"/>
              <w:rPr>
                <w:sz w:val="22"/>
                <w:szCs w:val="22"/>
              </w:rPr>
            </w:pPr>
            <w:r w:rsidRPr="005B5646">
              <w:rPr>
                <w:sz w:val="22"/>
                <w:szCs w:val="22"/>
              </w:rPr>
              <w:t>25</w:t>
            </w:r>
          </w:p>
        </w:tc>
        <w:tc>
          <w:tcPr>
            <w:tcW w:w="1127" w:type="dxa"/>
            <w:tcBorders>
              <w:bottom w:val="nil"/>
            </w:tcBorders>
          </w:tcPr>
          <w:p w14:paraId="1430FBB9" w14:textId="77777777" w:rsidR="00537A88" w:rsidRPr="005B5646" w:rsidRDefault="00537A88" w:rsidP="005B5646">
            <w:pPr>
              <w:spacing w:line="276" w:lineRule="auto"/>
              <w:jc w:val="center"/>
              <w:rPr>
                <w:sz w:val="22"/>
                <w:szCs w:val="22"/>
              </w:rPr>
            </w:pPr>
            <w:r w:rsidRPr="005B5646">
              <w:rPr>
                <w:sz w:val="22"/>
                <w:szCs w:val="22"/>
              </w:rPr>
              <w:t>26</w:t>
            </w:r>
          </w:p>
        </w:tc>
        <w:tc>
          <w:tcPr>
            <w:tcW w:w="1257" w:type="dxa"/>
            <w:tcBorders>
              <w:bottom w:val="nil"/>
            </w:tcBorders>
          </w:tcPr>
          <w:p w14:paraId="3635B78F" w14:textId="77777777" w:rsidR="00537A88" w:rsidRPr="005B5646" w:rsidRDefault="00537A88" w:rsidP="005B5646">
            <w:pPr>
              <w:spacing w:line="276" w:lineRule="auto"/>
              <w:jc w:val="center"/>
              <w:rPr>
                <w:sz w:val="22"/>
                <w:szCs w:val="22"/>
              </w:rPr>
            </w:pPr>
            <w:r w:rsidRPr="005B5646">
              <w:rPr>
                <w:sz w:val="22"/>
                <w:szCs w:val="22"/>
              </w:rPr>
              <w:t>25</w:t>
            </w:r>
          </w:p>
        </w:tc>
      </w:tr>
      <w:tr w:rsidR="00537A88" w14:paraId="48A83B28" w14:textId="77777777" w:rsidTr="008352D1">
        <w:tc>
          <w:tcPr>
            <w:tcW w:w="3202" w:type="dxa"/>
            <w:tcBorders>
              <w:bottom w:val="single" w:sz="4" w:space="0" w:color="auto"/>
            </w:tcBorders>
          </w:tcPr>
          <w:p w14:paraId="4ABEDB9A" w14:textId="77777777" w:rsidR="00537A88" w:rsidRPr="005B5646" w:rsidRDefault="00537A88" w:rsidP="005B5646">
            <w:pPr>
              <w:spacing w:line="276" w:lineRule="auto"/>
              <w:jc w:val="center"/>
              <w:rPr>
                <w:sz w:val="22"/>
                <w:szCs w:val="22"/>
              </w:rPr>
            </w:pPr>
            <w:r w:rsidRPr="005B5646">
              <w:rPr>
                <w:color w:val="000000"/>
                <w:sz w:val="22"/>
                <w:szCs w:val="22"/>
              </w:rPr>
              <w:t>Number of answers with the universalization criterion</w:t>
            </w:r>
          </w:p>
        </w:tc>
        <w:tc>
          <w:tcPr>
            <w:tcW w:w="1310" w:type="dxa"/>
            <w:tcBorders>
              <w:bottom w:val="single" w:sz="4" w:space="0" w:color="auto"/>
            </w:tcBorders>
          </w:tcPr>
          <w:p w14:paraId="16FB8973" w14:textId="77777777" w:rsidR="00537A88" w:rsidRPr="005B5646" w:rsidRDefault="00537A88" w:rsidP="005B5646">
            <w:pPr>
              <w:spacing w:line="276" w:lineRule="auto"/>
              <w:jc w:val="center"/>
              <w:rPr>
                <w:sz w:val="22"/>
                <w:szCs w:val="22"/>
              </w:rPr>
            </w:pPr>
            <w:r w:rsidRPr="005B5646">
              <w:rPr>
                <w:sz w:val="22"/>
                <w:szCs w:val="22"/>
              </w:rPr>
              <w:t>16</w:t>
            </w:r>
          </w:p>
        </w:tc>
        <w:tc>
          <w:tcPr>
            <w:tcW w:w="1603" w:type="dxa"/>
            <w:tcBorders>
              <w:bottom w:val="single" w:sz="4" w:space="0" w:color="auto"/>
            </w:tcBorders>
          </w:tcPr>
          <w:p w14:paraId="4AD4C6D6" w14:textId="77777777" w:rsidR="00537A88" w:rsidRPr="005B5646" w:rsidRDefault="00537A88" w:rsidP="005B5646">
            <w:pPr>
              <w:spacing w:line="276" w:lineRule="auto"/>
              <w:jc w:val="center"/>
              <w:rPr>
                <w:sz w:val="22"/>
                <w:szCs w:val="22"/>
              </w:rPr>
            </w:pPr>
            <w:r w:rsidRPr="005B5646">
              <w:rPr>
                <w:sz w:val="22"/>
                <w:szCs w:val="22"/>
              </w:rPr>
              <w:t>45</w:t>
            </w:r>
          </w:p>
        </w:tc>
        <w:tc>
          <w:tcPr>
            <w:tcW w:w="1127" w:type="dxa"/>
            <w:tcBorders>
              <w:bottom w:val="single" w:sz="4" w:space="0" w:color="auto"/>
            </w:tcBorders>
          </w:tcPr>
          <w:p w14:paraId="5FDCD336" w14:textId="77777777" w:rsidR="00537A88" w:rsidRPr="005B5646" w:rsidRDefault="00537A88" w:rsidP="005B5646">
            <w:pPr>
              <w:spacing w:line="276" w:lineRule="auto"/>
              <w:jc w:val="center"/>
              <w:rPr>
                <w:sz w:val="22"/>
                <w:szCs w:val="22"/>
              </w:rPr>
            </w:pPr>
            <w:r w:rsidRPr="005B5646">
              <w:rPr>
                <w:sz w:val="22"/>
                <w:szCs w:val="22"/>
              </w:rPr>
              <w:t>40</w:t>
            </w:r>
          </w:p>
        </w:tc>
        <w:tc>
          <w:tcPr>
            <w:tcW w:w="1257" w:type="dxa"/>
            <w:tcBorders>
              <w:bottom w:val="single" w:sz="4" w:space="0" w:color="auto"/>
            </w:tcBorders>
          </w:tcPr>
          <w:p w14:paraId="359FA5CB" w14:textId="77777777" w:rsidR="00537A88" w:rsidRPr="005B5646" w:rsidRDefault="00537A88" w:rsidP="005B5646">
            <w:pPr>
              <w:spacing w:line="276" w:lineRule="auto"/>
              <w:jc w:val="center"/>
              <w:rPr>
                <w:sz w:val="22"/>
                <w:szCs w:val="22"/>
              </w:rPr>
            </w:pPr>
            <w:r w:rsidRPr="005B5646">
              <w:rPr>
                <w:sz w:val="22"/>
                <w:szCs w:val="22"/>
              </w:rPr>
              <w:t>56</w:t>
            </w:r>
          </w:p>
        </w:tc>
      </w:tr>
      <w:tr w:rsidR="00537A88" w14:paraId="30CD52CE" w14:textId="77777777" w:rsidTr="008352D1">
        <w:tc>
          <w:tcPr>
            <w:tcW w:w="3202" w:type="dxa"/>
            <w:tcBorders>
              <w:top w:val="single" w:sz="4" w:space="0" w:color="auto"/>
            </w:tcBorders>
          </w:tcPr>
          <w:p w14:paraId="78F24246" w14:textId="77777777" w:rsidR="00537A88" w:rsidRPr="005B5646" w:rsidRDefault="00537A88" w:rsidP="005B5646">
            <w:pPr>
              <w:spacing w:line="276" w:lineRule="auto"/>
              <w:jc w:val="center"/>
              <w:rPr>
                <w:sz w:val="22"/>
                <w:szCs w:val="22"/>
              </w:rPr>
            </w:pPr>
            <w:r w:rsidRPr="005B5646">
              <w:rPr>
                <w:color w:val="000000"/>
                <w:sz w:val="22"/>
                <w:szCs w:val="22"/>
              </w:rPr>
              <w:t>Number of adolescents who judged the situation to be moral</w:t>
            </w:r>
          </w:p>
        </w:tc>
        <w:tc>
          <w:tcPr>
            <w:tcW w:w="1310" w:type="dxa"/>
            <w:tcBorders>
              <w:top w:val="single" w:sz="4" w:space="0" w:color="auto"/>
            </w:tcBorders>
          </w:tcPr>
          <w:p w14:paraId="00E561FB" w14:textId="77777777" w:rsidR="00537A88" w:rsidRPr="005B5646" w:rsidRDefault="00537A88" w:rsidP="005B5646">
            <w:pPr>
              <w:spacing w:line="276" w:lineRule="auto"/>
              <w:jc w:val="center"/>
              <w:rPr>
                <w:sz w:val="22"/>
                <w:szCs w:val="22"/>
              </w:rPr>
            </w:pPr>
            <w:r w:rsidRPr="005B5646">
              <w:rPr>
                <w:sz w:val="22"/>
                <w:szCs w:val="22"/>
              </w:rPr>
              <w:t>0</w:t>
            </w:r>
          </w:p>
        </w:tc>
        <w:tc>
          <w:tcPr>
            <w:tcW w:w="1603" w:type="dxa"/>
            <w:tcBorders>
              <w:top w:val="single" w:sz="4" w:space="0" w:color="auto"/>
            </w:tcBorders>
          </w:tcPr>
          <w:p w14:paraId="7AEC990C" w14:textId="77777777" w:rsidR="00537A88" w:rsidRPr="005B5646" w:rsidRDefault="00537A88" w:rsidP="005B5646">
            <w:pPr>
              <w:spacing w:line="276" w:lineRule="auto"/>
              <w:jc w:val="center"/>
              <w:rPr>
                <w:sz w:val="22"/>
                <w:szCs w:val="22"/>
              </w:rPr>
            </w:pPr>
            <w:r w:rsidRPr="005B5646">
              <w:rPr>
                <w:sz w:val="22"/>
                <w:szCs w:val="22"/>
              </w:rPr>
              <w:t>18</w:t>
            </w:r>
          </w:p>
        </w:tc>
        <w:tc>
          <w:tcPr>
            <w:tcW w:w="1127" w:type="dxa"/>
            <w:tcBorders>
              <w:top w:val="single" w:sz="4" w:space="0" w:color="auto"/>
            </w:tcBorders>
          </w:tcPr>
          <w:p w14:paraId="61B84A69" w14:textId="77777777" w:rsidR="00537A88" w:rsidRPr="005B5646" w:rsidRDefault="00537A88" w:rsidP="005B5646">
            <w:pPr>
              <w:spacing w:line="276" w:lineRule="auto"/>
              <w:jc w:val="center"/>
              <w:rPr>
                <w:sz w:val="22"/>
                <w:szCs w:val="22"/>
              </w:rPr>
            </w:pPr>
            <w:r w:rsidRPr="005B5646">
              <w:rPr>
                <w:sz w:val="22"/>
                <w:szCs w:val="22"/>
              </w:rPr>
              <w:t>22</w:t>
            </w:r>
          </w:p>
        </w:tc>
        <w:tc>
          <w:tcPr>
            <w:tcW w:w="1257" w:type="dxa"/>
            <w:tcBorders>
              <w:top w:val="single" w:sz="4" w:space="0" w:color="auto"/>
            </w:tcBorders>
          </w:tcPr>
          <w:p w14:paraId="760B767B" w14:textId="77777777" w:rsidR="00537A88" w:rsidRPr="005B5646" w:rsidRDefault="00537A88" w:rsidP="005B5646">
            <w:pPr>
              <w:spacing w:line="276" w:lineRule="auto"/>
              <w:jc w:val="center"/>
              <w:rPr>
                <w:sz w:val="22"/>
                <w:szCs w:val="22"/>
              </w:rPr>
            </w:pPr>
            <w:r w:rsidRPr="005B5646">
              <w:rPr>
                <w:sz w:val="22"/>
                <w:szCs w:val="22"/>
              </w:rPr>
              <w:t>18</w:t>
            </w:r>
          </w:p>
        </w:tc>
      </w:tr>
    </w:tbl>
    <w:p w14:paraId="02DEDD63" w14:textId="77777777" w:rsidR="00537A88" w:rsidRDefault="00537A88" w:rsidP="00537A88">
      <w:pPr>
        <w:spacing w:line="360" w:lineRule="auto"/>
        <w:rPr>
          <w:color w:val="000000"/>
          <w:shd w:val="clear" w:color="auto" w:fill="FFFFFF"/>
          <w:lang w:val="en-US" w:eastAsia="pt-BR"/>
        </w:rPr>
      </w:pPr>
      <w:r>
        <w:rPr>
          <w:color w:val="000000"/>
        </w:rPr>
        <w:lastRenderedPageBreak/>
        <w:t>Source.</w:t>
      </w:r>
      <w:r w:rsidRPr="00322B18">
        <w:rPr>
          <w:color w:val="000000"/>
          <w:shd w:val="clear" w:color="auto" w:fill="FFFFFF"/>
          <w:lang w:val="en-US" w:eastAsia="pt-BR"/>
        </w:rPr>
        <w:t xml:space="preserve"> Authors’ elaboration based on the research data.</w:t>
      </w:r>
    </w:p>
    <w:p w14:paraId="674A0B57" w14:textId="4353D9FF" w:rsidR="00D22654" w:rsidRPr="00537A88" w:rsidRDefault="00D22654" w:rsidP="00537A88">
      <w:pPr>
        <w:spacing w:line="360" w:lineRule="auto"/>
        <w:ind w:firstLine="720"/>
        <w:jc w:val="both"/>
        <w:rPr>
          <w:color w:val="000000"/>
          <w:shd w:val="clear" w:color="auto" w:fill="FFFFFF"/>
          <w:lang w:val="en-US" w:eastAsia="pt-BR"/>
        </w:rPr>
      </w:pPr>
      <w:r w:rsidRPr="00322B18">
        <w:rPr>
          <w:color w:val="000000"/>
          <w:lang w:val="en-US"/>
        </w:rPr>
        <w:t>The situation that presented the most moral responses was hurting for a benefit (22 out of 63 responses), and in contrast, the situation that received the least responses in this domain was to hurt unintentionally (0 out of 63 responses). The criteria that made it difficult to answer in all situations (that is, the 63 responses from the four situations), of adhering to the moral domain, were: the lack of justification linked to the concern for the other (identifying only 59 out of 252 justifications, which it is the total number of justifications in the 4 situations, that is, 63 participants x 4 situations) and the contingency of authority (detecting only 106 out of 252 responses in the dilemmas), indicating a certain submission and obedience to parents and teachers.</w:t>
      </w:r>
    </w:p>
    <w:p w14:paraId="1EA1ED16" w14:textId="13B95ED8"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 xml:space="preserve">The comparison between judgments about situations with generic and with admired characters (idol) is shown in Table </w:t>
      </w:r>
      <w:r w:rsidR="00A973F7" w:rsidRPr="00322B18">
        <w:rPr>
          <w:color w:val="000000"/>
          <w:lang w:val="en-US"/>
        </w:rPr>
        <w:t>4</w:t>
      </w:r>
      <w:r w:rsidRPr="00322B18">
        <w:rPr>
          <w:color w:val="000000"/>
          <w:lang w:val="en-US"/>
        </w:rPr>
        <w:t>.</w:t>
      </w:r>
    </w:p>
    <w:p w14:paraId="5A494B11" w14:textId="77777777" w:rsidR="00537A88" w:rsidRDefault="00537A88" w:rsidP="00537A88">
      <w:pPr>
        <w:pStyle w:val="Tabletitle"/>
        <w:spacing w:before="0" w:line="276" w:lineRule="auto"/>
      </w:pPr>
      <w:r>
        <w:t>Table 4. Comparison between situations with generic and with idols</w:t>
      </w:r>
    </w:p>
    <w:tbl>
      <w:tblPr>
        <w:tblStyle w:val="Tabelacomgrade"/>
        <w:tblW w:w="8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8"/>
        <w:gridCol w:w="655"/>
        <w:gridCol w:w="655"/>
        <w:gridCol w:w="230"/>
        <w:gridCol w:w="802"/>
        <w:gridCol w:w="801"/>
        <w:gridCol w:w="230"/>
        <w:gridCol w:w="636"/>
        <w:gridCol w:w="636"/>
        <w:gridCol w:w="229"/>
        <w:gridCol w:w="636"/>
        <w:gridCol w:w="636"/>
      </w:tblGrid>
      <w:tr w:rsidR="00537A88" w14:paraId="17930435" w14:textId="77777777" w:rsidTr="00537A88">
        <w:tc>
          <w:tcPr>
            <w:tcW w:w="2245" w:type="dxa"/>
            <w:vMerge w:val="restart"/>
            <w:tcBorders>
              <w:top w:val="single" w:sz="4" w:space="0" w:color="auto"/>
            </w:tcBorders>
            <w:vAlign w:val="center"/>
          </w:tcPr>
          <w:p w14:paraId="48D1A158" w14:textId="77777777" w:rsidR="00537A88" w:rsidRPr="005B5646" w:rsidRDefault="00537A88" w:rsidP="005B5646">
            <w:pPr>
              <w:spacing w:line="276" w:lineRule="auto"/>
              <w:jc w:val="center"/>
              <w:rPr>
                <w:b/>
                <w:bCs/>
                <w:sz w:val="22"/>
                <w:szCs w:val="22"/>
              </w:rPr>
            </w:pPr>
            <w:r w:rsidRPr="005B5646">
              <w:rPr>
                <w:b/>
                <w:bCs/>
                <w:sz w:val="22"/>
                <w:szCs w:val="22"/>
              </w:rPr>
              <w:t>Situations</w:t>
            </w:r>
          </w:p>
        </w:tc>
        <w:tc>
          <w:tcPr>
            <w:tcW w:w="248" w:type="dxa"/>
            <w:tcBorders>
              <w:top w:val="single" w:sz="4" w:space="0" w:color="auto"/>
            </w:tcBorders>
            <w:vAlign w:val="center"/>
          </w:tcPr>
          <w:p w14:paraId="2D278277" w14:textId="77777777" w:rsidR="00537A88" w:rsidRPr="005B5646" w:rsidRDefault="00537A88" w:rsidP="005B5646">
            <w:pPr>
              <w:spacing w:line="276" w:lineRule="auto"/>
              <w:jc w:val="center"/>
              <w:rPr>
                <w:b/>
                <w:bCs/>
                <w:sz w:val="22"/>
                <w:szCs w:val="22"/>
              </w:rPr>
            </w:pPr>
          </w:p>
        </w:tc>
        <w:tc>
          <w:tcPr>
            <w:tcW w:w="1310" w:type="dxa"/>
            <w:gridSpan w:val="2"/>
            <w:tcBorders>
              <w:top w:val="single" w:sz="4" w:space="0" w:color="auto"/>
              <w:bottom w:val="single" w:sz="4" w:space="0" w:color="auto"/>
            </w:tcBorders>
            <w:vAlign w:val="center"/>
          </w:tcPr>
          <w:p w14:paraId="5FC4CC5F" w14:textId="77777777" w:rsidR="00537A88" w:rsidRPr="005B5646" w:rsidRDefault="00537A88" w:rsidP="005B5646">
            <w:pPr>
              <w:spacing w:line="276" w:lineRule="auto"/>
              <w:jc w:val="center"/>
              <w:rPr>
                <w:b/>
                <w:bCs/>
                <w:sz w:val="22"/>
                <w:szCs w:val="22"/>
              </w:rPr>
            </w:pPr>
            <w:r w:rsidRPr="005B5646">
              <w:rPr>
                <w:b/>
                <w:bCs/>
                <w:sz w:val="22"/>
                <w:szCs w:val="22"/>
              </w:rPr>
              <w:t>Accidental</w:t>
            </w:r>
          </w:p>
        </w:tc>
        <w:tc>
          <w:tcPr>
            <w:tcW w:w="230" w:type="dxa"/>
            <w:tcBorders>
              <w:top w:val="single" w:sz="4" w:space="0" w:color="auto"/>
            </w:tcBorders>
            <w:vAlign w:val="center"/>
          </w:tcPr>
          <w:p w14:paraId="1BE13ABF" w14:textId="77777777" w:rsidR="00537A88" w:rsidRPr="005B5646" w:rsidRDefault="00537A88" w:rsidP="005B5646">
            <w:pPr>
              <w:spacing w:line="276" w:lineRule="auto"/>
              <w:jc w:val="center"/>
              <w:rPr>
                <w:b/>
                <w:bCs/>
                <w:sz w:val="22"/>
                <w:szCs w:val="22"/>
              </w:rPr>
            </w:pPr>
          </w:p>
        </w:tc>
        <w:tc>
          <w:tcPr>
            <w:tcW w:w="1603" w:type="dxa"/>
            <w:gridSpan w:val="2"/>
            <w:tcBorders>
              <w:top w:val="single" w:sz="4" w:space="0" w:color="auto"/>
              <w:bottom w:val="single" w:sz="4" w:space="0" w:color="auto"/>
            </w:tcBorders>
            <w:vAlign w:val="center"/>
          </w:tcPr>
          <w:p w14:paraId="2A9769E2" w14:textId="77777777" w:rsidR="00537A88" w:rsidRPr="005B5646" w:rsidRDefault="00537A88" w:rsidP="005B5646">
            <w:pPr>
              <w:spacing w:line="276" w:lineRule="auto"/>
              <w:jc w:val="center"/>
              <w:rPr>
                <w:b/>
                <w:bCs/>
                <w:sz w:val="22"/>
                <w:szCs w:val="22"/>
              </w:rPr>
            </w:pPr>
            <w:r w:rsidRPr="005B5646">
              <w:rPr>
                <w:b/>
                <w:bCs/>
                <w:sz w:val="22"/>
                <w:szCs w:val="22"/>
              </w:rPr>
              <w:t>Psychological</w:t>
            </w:r>
          </w:p>
        </w:tc>
        <w:tc>
          <w:tcPr>
            <w:tcW w:w="230" w:type="dxa"/>
            <w:tcBorders>
              <w:top w:val="single" w:sz="4" w:space="0" w:color="auto"/>
            </w:tcBorders>
            <w:vAlign w:val="center"/>
          </w:tcPr>
          <w:p w14:paraId="0DC5DB4C" w14:textId="77777777" w:rsidR="00537A88" w:rsidRPr="005B5646" w:rsidRDefault="00537A88" w:rsidP="005B5646">
            <w:pPr>
              <w:spacing w:line="276" w:lineRule="auto"/>
              <w:jc w:val="center"/>
              <w:rPr>
                <w:b/>
                <w:bCs/>
                <w:sz w:val="22"/>
                <w:szCs w:val="22"/>
              </w:rPr>
            </w:pPr>
          </w:p>
        </w:tc>
        <w:tc>
          <w:tcPr>
            <w:tcW w:w="1272" w:type="dxa"/>
            <w:gridSpan w:val="2"/>
            <w:tcBorders>
              <w:top w:val="single" w:sz="4" w:space="0" w:color="auto"/>
              <w:bottom w:val="single" w:sz="4" w:space="0" w:color="auto"/>
            </w:tcBorders>
            <w:vAlign w:val="center"/>
          </w:tcPr>
          <w:p w14:paraId="7A7A9E11" w14:textId="77777777" w:rsidR="00537A88" w:rsidRPr="005B5646" w:rsidRDefault="00537A88" w:rsidP="005B5646">
            <w:pPr>
              <w:spacing w:line="276" w:lineRule="auto"/>
              <w:jc w:val="center"/>
              <w:rPr>
                <w:b/>
                <w:bCs/>
                <w:sz w:val="22"/>
                <w:szCs w:val="22"/>
              </w:rPr>
            </w:pPr>
            <w:r w:rsidRPr="005B5646">
              <w:rPr>
                <w:b/>
                <w:bCs/>
                <w:sz w:val="22"/>
                <w:szCs w:val="22"/>
              </w:rPr>
              <w:t>Benefit</w:t>
            </w:r>
          </w:p>
        </w:tc>
        <w:tc>
          <w:tcPr>
            <w:tcW w:w="229" w:type="dxa"/>
            <w:tcBorders>
              <w:top w:val="single" w:sz="4" w:space="0" w:color="auto"/>
            </w:tcBorders>
            <w:vAlign w:val="center"/>
          </w:tcPr>
          <w:p w14:paraId="4D0ED980" w14:textId="77777777" w:rsidR="00537A88" w:rsidRPr="005B5646" w:rsidRDefault="00537A88" w:rsidP="005B5646">
            <w:pPr>
              <w:spacing w:line="276" w:lineRule="auto"/>
              <w:jc w:val="center"/>
              <w:rPr>
                <w:b/>
                <w:bCs/>
                <w:sz w:val="22"/>
                <w:szCs w:val="22"/>
              </w:rPr>
            </w:pPr>
          </w:p>
        </w:tc>
        <w:tc>
          <w:tcPr>
            <w:tcW w:w="1272" w:type="dxa"/>
            <w:gridSpan w:val="2"/>
            <w:tcBorders>
              <w:top w:val="single" w:sz="4" w:space="0" w:color="auto"/>
              <w:bottom w:val="single" w:sz="4" w:space="0" w:color="auto"/>
            </w:tcBorders>
            <w:vAlign w:val="center"/>
          </w:tcPr>
          <w:p w14:paraId="4DBAEFEC" w14:textId="77777777" w:rsidR="00537A88" w:rsidRPr="005B5646" w:rsidRDefault="00537A88" w:rsidP="005B5646">
            <w:pPr>
              <w:spacing w:line="276" w:lineRule="auto"/>
              <w:jc w:val="center"/>
              <w:rPr>
                <w:b/>
                <w:bCs/>
                <w:sz w:val="22"/>
                <w:szCs w:val="22"/>
              </w:rPr>
            </w:pPr>
            <w:r w:rsidRPr="005B5646">
              <w:rPr>
                <w:b/>
                <w:bCs/>
                <w:sz w:val="22"/>
                <w:szCs w:val="22"/>
              </w:rPr>
              <w:t>Revenge</w:t>
            </w:r>
          </w:p>
        </w:tc>
      </w:tr>
      <w:tr w:rsidR="00537A88" w14:paraId="28E38AF4" w14:textId="77777777" w:rsidTr="00537A88">
        <w:tc>
          <w:tcPr>
            <w:tcW w:w="2245" w:type="dxa"/>
            <w:vMerge/>
            <w:tcBorders>
              <w:bottom w:val="single" w:sz="4" w:space="0" w:color="auto"/>
            </w:tcBorders>
            <w:vAlign w:val="center"/>
          </w:tcPr>
          <w:p w14:paraId="7E152610" w14:textId="77777777" w:rsidR="00537A88" w:rsidRPr="005B5646" w:rsidRDefault="00537A88" w:rsidP="005B5646">
            <w:pPr>
              <w:spacing w:line="276" w:lineRule="auto"/>
              <w:jc w:val="center"/>
              <w:rPr>
                <w:sz w:val="22"/>
                <w:szCs w:val="22"/>
              </w:rPr>
            </w:pPr>
          </w:p>
        </w:tc>
        <w:tc>
          <w:tcPr>
            <w:tcW w:w="248" w:type="dxa"/>
            <w:tcBorders>
              <w:bottom w:val="single" w:sz="4" w:space="0" w:color="auto"/>
            </w:tcBorders>
            <w:vAlign w:val="center"/>
          </w:tcPr>
          <w:p w14:paraId="0C623897" w14:textId="77777777" w:rsidR="00537A88" w:rsidRPr="005B5646" w:rsidRDefault="00537A88" w:rsidP="005B5646">
            <w:pPr>
              <w:spacing w:line="276" w:lineRule="auto"/>
              <w:jc w:val="center"/>
              <w:rPr>
                <w:sz w:val="22"/>
                <w:szCs w:val="22"/>
              </w:rPr>
            </w:pPr>
          </w:p>
        </w:tc>
        <w:tc>
          <w:tcPr>
            <w:tcW w:w="655" w:type="dxa"/>
            <w:tcBorders>
              <w:top w:val="single" w:sz="4" w:space="0" w:color="auto"/>
              <w:bottom w:val="single" w:sz="4" w:space="0" w:color="auto"/>
            </w:tcBorders>
            <w:vAlign w:val="center"/>
          </w:tcPr>
          <w:p w14:paraId="2F21A73D" w14:textId="77777777" w:rsidR="00537A88" w:rsidRPr="005B5646" w:rsidRDefault="00537A88" w:rsidP="005B5646">
            <w:pPr>
              <w:spacing w:line="276" w:lineRule="auto"/>
              <w:jc w:val="center"/>
              <w:rPr>
                <w:b/>
                <w:bCs/>
                <w:sz w:val="22"/>
                <w:szCs w:val="22"/>
              </w:rPr>
            </w:pPr>
            <w:r w:rsidRPr="005B5646">
              <w:rPr>
                <w:b/>
                <w:bCs/>
                <w:sz w:val="22"/>
                <w:szCs w:val="22"/>
              </w:rPr>
              <w:t>GE</w:t>
            </w:r>
          </w:p>
        </w:tc>
        <w:tc>
          <w:tcPr>
            <w:tcW w:w="655" w:type="dxa"/>
            <w:tcBorders>
              <w:top w:val="single" w:sz="4" w:space="0" w:color="auto"/>
              <w:bottom w:val="single" w:sz="4" w:space="0" w:color="auto"/>
            </w:tcBorders>
            <w:vAlign w:val="center"/>
          </w:tcPr>
          <w:p w14:paraId="39199358" w14:textId="77777777" w:rsidR="00537A88" w:rsidRPr="005B5646" w:rsidRDefault="00537A88" w:rsidP="005B5646">
            <w:pPr>
              <w:spacing w:line="276" w:lineRule="auto"/>
              <w:jc w:val="center"/>
              <w:rPr>
                <w:b/>
                <w:bCs/>
                <w:sz w:val="22"/>
                <w:szCs w:val="22"/>
              </w:rPr>
            </w:pPr>
            <w:r w:rsidRPr="005B5646">
              <w:rPr>
                <w:b/>
                <w:bCs/>
                <w:sz w:val="22"/>
                <w:szCs w:val="22"/>
              </w:rPr>
              <w:t>ID</w:t>
            </w:r>
          </w:p>
        </w:tc>
        <w:tc>
          <w:tcPr>
            <w:tcW w:w="230" w:type="dxa"/>
            <w:tcBorders>
              <w:bottom w:val="single" w:sz="4" w:space="0" w:color="auto"/>
            </w:tcBorders>
            <w:vAlign w:val="center"/>
          </w:tcPr>
          <w:p w14:paraId="25367C0D" w14:textId="77777777" w:rsidR="00537A88" w:rsidRPr="005B5646" w:rsidRDefault="00537A88" w:rsidP="005B5646">
            <w:pPr>
              <w:spacing w:line="276" w:lineRule="auto"/>
              <w:jc w:val="center"/>
              <w:rPr>
                <w:b/>
                <w:bCs/>
                <w:sz w:val="22"/>
                <w:szCs w:val="22"/>
              </w:rPr>
            </w:pPr>
          </w:p>
        </w:tc>
        <w:tc>
          <w:tcPr>
            <w:tcW w:w="802" w:type="dxa"/>
            <w:tcBorders>
              <w:top w:val="single" w:sz="4" w:space="0" w:color="auto"/>
              <w:bottom w:val="single" w:sz="4" w:space="0" w:color="auto"/>
            </w:tcBorders>
            <w:vAlign w:val="center"/>
          </w:tcPr>
          <w:p w14:paraId="3641B379" w14:textId="77777777" w:rsidR="00537A88" w:rsidRPr="005B5646" w:rsidRDefault="00537A88" w:rsidP="005B5646">
            <w:pPr>
              <w:spacing w:line="276" w:lineRule="auto"/>
              <w:jc w:val="center"/>
              <w:rPr>
                <w:b/>
                <w:bCs/>
                <w:sz w:val="22"/>
                <w:szCs w:val="22"/>
              </w:rPr>
            </w:pPr>
            <w:r w:rsidRPr="005B5646">
              <w:rPr>
                <w:b/>
                <w:bCs/>
                <w:sz w:val="22"/>
                <w:szCs w:val="22"/>
              </w:rPr>
              <w:t>GE</w:t>
            </w:r>
          </w:p>
        </w:tc>
        <w:tc>
          <w:tcPr>
            <w:tcW w:w="801" w:type="dxa"/>
            <w:tcBorders>
              <w:top w:val="single" w:sz="4" w:space="0" w:color="auto"/>
              <w:bottom w:val="single" w:sz="4" w:space="0" w:color="auto"/>
            </w:tcBorders>
            <w:vAlign w:val="center"/>
          </w:tcPr>
          <w:p w14:paraId="118EFE01" w14:textId="77777777" w:rsidR="00537A88" w:rsidRPr="005B5646" w:rsidRDefault="00537A88" w:rsidP="005B5646">
            <w:pPr>
              <w:spacing w:line="276" w:lineRule="auto"/>
              <w:jc w:val="center"/>
              <w:rPr>
                <w:b/>
                <w:bCs/>
                <w:sz w:val="22"/>
                <w:szCs w:val="22"/>
              </w:rPr>
            </w:pPr>
            <w:r w:rsidRPr="005B5646">
              <w:rPr>
                <w:b/>
                <w:bCs/>
                <w:sz w:val="22"/>
                <w:szCs w:val="22"/>
              </w:rPr>
              <w:t>ID</w:t>
            </w:r>
          </w:p>
        </w:tc>
        <w:tc>
          <w:tcPr>
            <w:tcW w:w="230" w:type="dxa"/>
            <w:tcBorders>
              <w:bottom w:val="single" w:sz="4" w:space="0" w:color="auto"/>
            </w:tcBorders>
            <w:vAlign w:val="center"/>
          </w:tcPr>
          <w:p w14:paraId="35B3260F" w14:textId="77777777" w:rsidR="00537A88" w:rsidRPr="005B5646" w:rsidRDefault="00537A88" w:rsidP="005B5646">
            <w:pPr>
              <w:spacing w:line="276" w:lineRule="auto"/>
              <w:jc w:val="center"/>
              <w:rPr>
                <w:b/>
                <w:bCs/>
                <w:sz w:val="22"/>
                <w:szCs w:val="22"/>
              </w:rPr>
            </w:pPr>
          </w:p>
        </w:tc>
        <w:tc>
          <w:tcPr>
            <w:tcW w:w="636" w:type="dxa"/>
            <w:tcBorders>
              <w:top w:val="single" w:sz="4" w:space="0" w:color="auto"/>
              <w:bottom w:val="single" w:sz="4" w:space="0" w:color="auto"/>
            </w:tcBorders>
            <w:vAlign w:val="center"/>
          </w:tcPr>
          <w:p w14:paraId="34C7E20B" w14:textId="77777777" w:rsidR="00537A88" w:rsidRPr="005B5646" w:rsidRDefault="00537A88" w:rsidP="005B5646">
            <w:pPr>
              <w:spacing w:line="276" w:lineRule="auto"/>
              <w:jc w:val="center"/>
              <w:rPr>
                <w:b/>
                <w:bCs/>
                <w:sz w:val="22"/>
                <w:szCs w:val="22"/>
              </w:rPr>
            </w:pPr>
            <w:r w:rsidRPr="005B5646">
              <w:rPr>
                <w:b/>
                <w:bCs/>
                <w:sz w:val="22"/>
                <w:szCs w:val="22"/>
              </w:rPr>
              <w:t>GE</w:t>
            </w:r>
          </w:p>
        </w:tc>
        <w:tc>
          <w:tcPr>
            <w:tcW w:w="636" w:type="dxa"/>
            <w:tcBorders>
              <w:top w:val="single" w:sz="4" w:space="0" w:color="auto"/>
              <w:bottom w:val="single" w:sz="4" w:space="0" w:color="auto"/>
            </w:tcBorders>
            <w:vAlign w:val="center"/>
          </w:tcPr>
          <w:p w14:paraId="73379C9B" w14:textId="77777777" w:rsidR="00537A88" w:rsidRPr="005B5646" w:rsidRDefault="00537A88" w:rsidP="005B5646">
            <w:pPr>
              <w:spacing w:line="276" w:lineRule="auto"/>
              <w:jc w:val="center"/>
              <w:rPr>
                <w:b/>
                <w:bCs/>
                <w:sz w:val="22"/>
                <w:szCs w:val="22"/>
              </w:rPr>
            </w:pPr>
            <w:r w:rsidRPr="005B5646">
              <w:rPr>
                <w:b/>
                <w:bCs/>
                <w:sz w:val="22"/>
                <w:szCs w:val="22"/>
              </w:rPr>
              <w:t>ID</w:t>
            </w:r>
          </w:p>
        </w:tc>
        <w:tc>
          <w:tcPr>
            <w:tcW w:w="229" w:type="dxa"/>
            <w:tcBorders>
              <w:bottom w:val="single" w:sz="4" w:space="0" w:color="auto"/>
            </w:tcBorders>
            <w:vAlign w:val="center"/>
          </w:tcPr>
          <w:p w14:paraId="377FD3A1" w14:textId="77777777" w:rsidR="00537A88" w:rsidRPr="005B5646" w:rsidRDefault="00537A88" w:rsidP="005B5646">
            <w:pPr>
              <w:spacing w:line="276" w:lineRule="auto"/>
              <w:jc w:val="center"/>
              <w:rPr>
                <w:b/>
                <w:bCs/>
                <w:sz w:val="22"/>
                <w:szCs w:val="22"/>
              </w:rPr>
            </w:pPr>
          </w:p>
        </w:tc>
        <w:tc>
          <w:tcPr>
            <w:tcW w:w="636" w:type="dxa"/>
            <w:tcBorders>
              <w:top w:val="single" w:sz="4" w:space="0" w:color="auto"/>
              <w:bottom w:val="single" w:sz="4" w:space="0" w:color="auto"/>
            </w:tcBorders>
            <w:vAlign w:val="center"/>
          </w:tcPr>
          <w:p w14:paraId="3DE6A1ED" w14:textId="77777777" w:rsidR="00537A88" w:rsidRPr="005B5646" w:rsidRDefault="00537A88" w:rsidP="005B5646">
            <w:pPr>
              <w:spacing w:line="276" w:lineRule="auto"/>
              <w:jc w:val="center"/>
              <w:rPr>
                <w:b/>
                <w:bCs/>
                <w:sz w:val="22"/>
                <w:szCs w:val="22"/>
              </w:rPr>
            </w:pPr>
            <w:r w:rsidRPr="005B5646">
              <w:rPr>
                <w:b/>
                <w:bCs/>
                <w:sz w:val="22"/>
                <w:szCs w:val="22"/>
              </w:rPr>
              <w:t>GE</w:t>
            </w:r>
          </w:p>
        </w:tc>
        <w:tc>
          <w:tcPr>
            <w:tcW w:w="636" w:type="dxa"/>
            <w:tcBorders>
              <w:top w:val="single" w:sz="4" w:space="0" w:color="auto"/>
              <w:bottom w:val="single" w:sz="4" w:space="0" w:color="auto"/>
            </w:tcBorders>
            <w:vAlign w:val="center"/>
          </w:tcPr>
          <w:p w14:paraId="53DEE427" w14:textId="77777777" w:rsidR="00537A88" w:rsidRPr="005B5646" w:rsidRDefault="00537A88" w:rsidP="005B5646">
            <w:pPr>
              <w:spacing w:line="276" w:lineRule="auto"/>
              <w:jc w:val="center"/>
              <w:rPr>
                <w:b/>
                <w:bCs/>
                <w:sz w:val="22"/>
                <w:szCs w:val="22"/>
              </w:rPr>
            </w:pPr>
            <w:r w:rsidRPr="005B5646">
              <w:rPr>
                <w:b/>
                <w:bCs/>
                <w:sz w:val="22"/>
                <w:szCs w:val="22"/>
              </w:rPr>
              <w:t>ID</w:t>
            </w:r>
          </w:p>
        </w:tc>
      </w:tr>
      <w:tr w:rsidR="00537A88" w14:paraId="13CAD3DC" w14:textId="77777777" w:rsidTr="00537A88">
        <w:tc>
          <w:tcPr>
            <w:tcW w:w="2245" w:type="dxa"/>
            <w:tcBorders>
              <w:top w:val="single" w:sz="4" w:space="0" w:color="auto"/>
            </w:tcBorders>
            <w:vAlign w:val="center"/>
          </w:tcPr>
          <w:p w14:paraId="3C5683DD" w14:textId="77777777" w:rsidR="00537A88" w:rsidRPr="005B5646" w:rsidRDefault="00537A88" w:rsidP="005B5646">
            <w:pPr>
              <w:spacing w:line="276" w:lineRule="auto"/>
              <w:jc w:val="center"/>
              <w:rPr>
                <w:sz w:val="22"/>
                <w:szCs w:val="22"/>
              </w:rPr>
            </w:pPr>
            <w:r w:rsidRPr="005B5646">
              <w:rPr>
                <w:sz w:val="22"/>
                <w:szCs w:val="22"/>
              </w:rPr>
              <w:t>Judged as just (number)</w:t>
            </w:r>
          </w:p>
        </w:tc>
        <w:tc>
          <w:tcPr>
            <w:tcW w:w="248" w:type="dxa"/>
            <w:tcBorders>
              <w:top w:val="single" w:sz="4" w:space="0" w:color="auto"/>
            </w:tcBorders>
            <w:vAlign w:val="center"/>
          </w:tcPr>
          <w:p w14:paraId="5E0D8B3A" w14:textId="77777777" w:rsidR="00537A88" w:rsidRPr="005B5646" w:rsidRDefault="00537A88" w:rsidP="005B5646">
            <w:pPr>
              <w:spacing w:line="276" w:lineRule="auto"/>
              <w:jc w:val="center"/>
              <w:rPr>
                <w:sz w:val="22"/>
                <w:szCs w:val="22"/>
              </w:rPr>
            </w:pPr>
          </w:p>
        </w:tc>
        <w:tc>
          <w:tcPr>
            <w:tcW w:w="655" w:type="dxa"/>
            <w:tcBorders>
              <w:top w:val="single" w:sz="4" w:space="0" w:color="auto"/>
            </w:tcBorders>
            <w:vAlign w:val="center"/>
          </w:tcPr>
          <w:p w14:paraId="48A31706" w14:textId="77777777" w:rsidR="00537A88" w:rsidRPr="005B5646" w:rsidRDefault="00537A88" w:rsidP="005B5646">
            <w:pPr>
              <w:spacing w:line="276" w:lineRule="auto"/>
              <w:jc w:val="center"/>
              <w:rPr>
                <w:sz w:val="22"/>
                <w:szCs w:val="22"/>
              </w:rPr>
            </w:pPr>
            <w:r w:rsidRPr="005B5646">
              <w:rPr>
                <w:sz w:val="22"/>
                <w:szCs w:val="22"/>
              </w:rPr>
              <w:t>2</w:t>
            </w:r>
          </w:p>
        </w:tc>
        <w:tc>
          <w:tcPr>
            <w:tcW w:w="655" w:type="dxa"/>
            <w:tcBorders>
              <w:top w:val="single" w:sz="4" w:space="0" w:color="auto"/>
            </w:tcBorders>
            <w:vAlign w:val="center"/>
          </w:tcPr>
          <w:p w14:paraId="33B70AAF" w14:textId="77777777" w:rsidR="00537A88" w:rsidRPr="005B5646" w:rsidRDefault="00537A88" w:rsidP="005B5646">
            <w:pPr>
              <w:spacing w:line="276" w:lineRule="auto"/>
              <w:jc w:val="center"/>
              <w:rPr>
                <w:sz w:val="22"/>
                <w:szCs w:val="22"/>
              </w:rPr>
            </w:pPr>
            <w:r w:rsidRPr="005B5646">
              <w:rPr>
                <w:sz w:val="22"/>
                <w:szCs w:val="22"/>
              </w:rPr>
              <w:t>2</w:t>
            </w:r>
          </w:p>
        </w:tc>
        <w:tc>
          <w:tcPr>
            <w:tcW w:w="230" w:type="dxa"/>
            <w:tcBorders>
              <w:top w:val="single" w:sz="4" w:space="0" w:color="auto"/>
            </w:tcBorders>
            <w:vAlign w:val="center"/>
          </w:tcPr>
          <w:p w14:paraId="1021BCAF" w14:textId="77777777" w:rsidR="00537A88" w:rsidRPr="005B5646" w:rsidRDefault="00537A88" w:rsidP="005B5646">
            <w:pPr>
              <w:spacing w:line="276" w:lineRule="auto"/>
              <w:jc w:val="center"/>
              <w:rPr>
                <w:sz w:val="22"/>
                <w:szCs w:val="22"/>
              </w:rPr>
            </w:pPr>
          </w:p>
        </w:tc>
        <w:tc>
          <w:tcPr>
            <w:tcW w:w="802" w:type="dxa"/>
            <w:tcBorders>
              <w:top w:val="single" w:sz="4" w:space="0" w:color="auto"/>
            </w:tcBorders>
            <w:vAlign w:val="center"/>
          </w:tcPr>
          <w:p w14:paraId="795048A2" w14:textId="77777777" w:rsidR="00537A88" w:rsidRPr="005B5646" w:rsidRDefault="00537A88" w:rsidP="005B5646">
            <w:pPr>
              <w:spacing w:line="276" w:lineRule="auto"/>
              <w:jc w:val="center"/>
              <w:rPr>
                <w:sz w:val="22"/>
                <w:szCs w:val="22"/>
              </w:rPr>
            </w:pPr>
            <w:r w:rsidRPr="005B5646">
              <w:rPr>
                <w:sz w:val="22"/>
                <w:szCs w:val="22"/>
              </w:rPr>
              <w:t>0</w:t>
            </w:r>
          </w:p>
        </w:tc>
        <w:tc>
          <w:tcPr>
            <w:tcW w:w="801" w:type="dxa"/>
            <w:tcBorders>
              <w:top w:val="single" w:sz="4" w:space="0" w:color="auto"/>
            </w:tcBorders>
            <w:vAlign w:val="center"/>
          </w:tcPr>
          <w:p w14:paraId="17FF5E7F" w14:textId="77777777" w:rsidR="00537A88" w:rsidRPr="005B5646" w:rsidRDefault="00537A88" w:rsidP="005B5646">
            <w:pPr>
              <w:spacing w:line="276" w:lineRule="auto"/>
              <w:jc w:val="center"/>
              <w:rPr>
                <w:sz w:val="22"/>
                <w:szCs w:val="22"/>
              </w:rPr>
            </w:pPr>
            <w:r w:rsidRPr="005B5646">
              <w:rPr>
                <w:sz w:val="22"/>
                <w:szCs w:val="22"/>
              </w:rPr>
              <w:t>0</w:t>
            </w:r>
          </w:p>
        </w:tc>
        <w:tc>
          <w:tcPr>
            <w:tcW w:w="230" w:type="dxa"/>
            <w:tcBorders>
              <w:top w:val="single" w:sz="4" w:space="0" w:color="auto"/>
            </w:tcBorders>
            <w:vAlign w:val="center"/>
          </w:tcPr>
          <w:p w14:paraId="3AD8FA7D" w14:textId="77777777" w:rsidR="00537A88" w:rsidRPr="005B5646" w:rsidRDefault="00537A88" w:rsidP="005B5646">
            <w:pPr>
              <w:spacing w:line="276" w:lineRule="auto"/>
              <w:jc w:val="center"/>
              <w:rPr>
                <w:sz w:val="22"/>
                <w:szCs w:val="22"/>
              </w:rPr>
            </w:pPr>
          </w:p>
        </w:tc>
        <w:tc>
          <w:tcPr>
            <w:tcW w:w="636" w:type="dxa"/>
            <w:tcBorders>
              <w:top w:val="single" w:sz="4" w:space="0" w:color="auto"/>
            </w:tcBorders>
            <w:vAlign w:val="center"/>
          </w:tcPr>
          <w:p w14:paraId="310E6AC6" w14:textId="77777777" w:rsidR="00537A88" w:rsidRPr="005B5646" w:rsidRDefault="00537A88" w:rsidP="005B5646">
            <w:pPr>
              <w:spacing w:line="276" w:lineRule="auto"/>
              <w:jc w:val="center"/>
              <w:rPr>
                <w:sz w:val="22"/>
                <w:szCs w:val="22"/>
              </w:rPr>
            </w:pPr>
            <w:r w:rsidRPr="005B5646">
              <w:rPr>
                <w:sz w:val="22"/>
                <w:szCs w:val="22"/>
              </w:rPr>
              <w:t>0</w:t>
            </w:r>
          </w:p>
        </w:tc>
        <w:tc>
          <w:tcPr>
            <w:tcW w:w="636" w:type="dxa"/>
            <w:tcBorders>
              <w:top w:val="single" w:sz="4" w:space="0" w:color="auto"/>
            </w:tcBorders>
            <w:vAlign w:val="center"/>
          </w:tcPr>
          <w:p w14:paraId="1122EDD9" w14:textId="77777777" w:rsidR="00537A88" w:rsidRPr="005B5646" w:rsidRDefault="00537A88" w:rsidP="005B5646">
            <w:pPr>
              <w:spacing w:line="276" w:lineRule="auto"/>
              <w:jc w:val="center"/>
              <w:rPr>
                <w:sz w:val="22"/>
                <w:szCs w:val="22"/>
              </w:rPr>
            </w:pPr>
            <w:r w:rsidRPr="005B5646">
              <w:rPr>
                <w:sz w:val="22"/>
                <w:szCs w:val="22"/>
              </w:rPr>
              <w:t>0</w:t>
            </w:r>
          </w:p>
        </w:tc>
        <w:tc>
          <w:tcPr>
            <w:tcW w:w="229" w:type="dxa"/>
            <w:tcBorders>
              <w:top w:val="single" w:sz="4" w:space="0" w:color="auto"/>
            </w:tcBorders>
            <w:vAlign w:val="center"/>
          </w:tcPr>
          <w:p w14:paraId="040B4EFD" w14:textId="77777777" w:rsidR="00537A88" w:rsidRPr="005B5646" w:rsidRDefault="00537A88" w:rsidP="005B5646">
            <w:pPr>
              <w:spacing w:line="276" w:lineRule="auto"/>
              <w:jc w:val="center"/>
              <w:rPr>
                <w:sz w:val="22"/>
                <w:szCs w:val="22"/>
              </w:rPr>
            </w:pPr>
          </w:p>
        </w:tc>
        <w:tc>
          <w:tcPr>
            <w:tcW w:w="636" w:type="dxa"/>
            <w:tcBorders>
              <w:top w:val="single" w:sz="4" w:space="0" w:color="auto"/>
            </w:tcBorders>
            <w:vAlign w:val="center"/>
          </w:tcPr>
          <w:p w14:paraId="40E1F961" w14:textId="77777777" w:rsidR="00537A88" w:rsidRPr="005B5646" w:rsidRDefault="00537A88" w:rsidP="005B5646">
            <w:pPr>
              <w:spacing w:line="276" w:lineRule="auto"/>
              <w:jc w:val="center"/>
              <w:rPr>
                <w:sz w:val="22"/>
                <w:szCs w:val="22"/>
              </w:rPr>
            </w:pPr>
            <w:r w:rsidRPr="005B5646">
              <w:rPr>
                <w:sz w:val="22"/>
                <w:szCs w:val="22"/>
              </w:rPr>
              <w:t>0</w:t>
            </w:r>
          </w:p>
        </w:tc>
        <w:tc>
          <w:tcPr>
            <w:tcW w:w="636" w:type="dxa"/>
            <w:tcBorders>
              <w:top w:val="single" w:sz="4" w:space="0" w:color="auto"/>
            </w:tcBorders>
            <w:vAlign w:val="center"/>
          </w:tcPr>
          <w:p w14:paraId="3828E44B" w14:textId="77777777" w:rsidR="00537A88" w:rsidRPr="005B5646" w:rsidRDefault="00537A88" w:rsidP="005B5646">
            <w:pPr>
              <w:spacing w:line="276" w:lineRule="auto"/>
              <w:jc w:val="center"/>
              <w:rPr>
                <w:sz w:val="22"/>
                <w:szCs w:val="22"/>
              </w:rPr>
            </w:pPr>
            <w:r w:rsidRPr="005B5646">
              <w:rPr>
                <w:sz w:val="22"/>
                <w:szCs w:val="22"/>
              </w:rPr>
              <w:t>6</w:t>
            </w:r>
          </w:p>
        </w:tc>
      </w:tr>
      <w:tr w:rsidR="00537A88" w14:paraId="3E96E7D3" w14:textId="77777777" w:rsidTr="00537A88">
        <w:tc>
          <w:tcPr>
            <w:tcW w:w="2245" w:type="dxa"/>
            <w:tcBorders>
              <w:bottom w:val="nil"/>
            </w:tcBorders>
            <w:vAlign w:val="center"/>
          </w:tcPr>
          <w:p w14:paraId="672E64C1" w14:textId="77777777" w:rsidR="00537A88" w:rsidRPr="005B5646" w:rsidRDefault="00537A88" w:rsidP="005B5646">
            <w:pPr>
              <w:spacing w:line="276" w:lineRule="auto"/>
              <w:jc w:val="center"/>
              <w:rPr>
                <w:sz w:val="22"/>
                <w:szCs w:val="22"/>
              </w:rPr>
            </w:pPr>
            <w:r w:rsidRPr="005B5646">
              <w:rPr>
                <w:sz w:val="22"/>
                <w:szCs w:val="22"/>
              </w:rPr>
              <w:t>Judged as unjust (number)</w:t>
            </w:r>
          </w:p>
        </w:tc>
        <w:tc>
          <w:tcPr>
            <w:tcW w:w="248" w:type="dxa"/>
            <w:tcBorders>
              <w:bottom w:val="nil"/>
            </w:tcBorders>
            <w:vAlign w:val="center"/>
          </w:tcPr>
          <w:p w14:paraId="79DC250A" w14:textId="77777777" w:rsidR="00537A88" w:rsidRPr="005B5646" w:rsidRDefault="00537A88" w:rsidP="005B5646">
            <w:pPr>
              <w:spacing w:line="276" w:lineRule="auto"/>
              <w:jc w:val="center"/>
              <w:rPr>
                <w:sz w:val="22"/>
                <w:szCs w:val="22"/>
              </w:rPr>
            </w:pPr>
          </w:p>
        </w:tc>
        <w:tc>
          <w:tcPr>
            <w:tcW w:w="655" w:type="dxa"/>
            <w:tcBorders>
              <w:bottom w:val="nil"/>
            </w:tcBorders>
            <w:vAlign w:val="center"/>
          </w:tcPr>
          <w:p w14:paraId="0D85E42D" w14:textId="77777777" w:rsidR="00537A88" w:rsidRPr="005B5646" w:rsidRDefault="00537A88" w:rsidP="005B5646">
            <w:pPr>
              <w:spacing w:line="276" w:lineRule="auto"/>
              <w:jc w:val="center"/>
              <w:rPr>
                <w:sz w:val="22"/>
                <w:szCs w:val="22"/>
              </w:rPr>
            </w:pPr>
            <w:r w:rsidRPr="005B5646">
              <w:rPr>
                <w:sz w:val="22"/>
                <w:szCs w:val="22"/>
              </w:rPr>
              <w:t>0</w:t>
            </w:r>
          </w:p>
        </w:tc>
        <w:tc>
          <w:tcPr>
            <w:tcW w:w="655" w:type="dxa"/>
            <w:tcBorders>
              <w:bottom w:val="nil"/>
            </w:tcBorders>
            <w:vAlign w:val="center"/>
          </w:tcPr>
          <w:p w14:paraId="648F496B" w14:textId="77777777" w:rsidR="00537A88" w:rsidRPr="005B5646" w:rsidRDefault="00537A88" w:rsidP="005B5646">
            <w:pPr>
              <w:spacing w:line="276" w:lineRule="auto"/>
              <w:jc w:val="center"/>
              <w:rPr>
                <w:sz w:val="22"/>
                <w:szCs w:val="22"/>
              </w:rPr>
            </w:pPr>
            <w:r w:rsidRPr="005B5646">
              <w:rPr>
                <w:sz w:val="22"/>
                <w:szCs w:val="22"/>
              </w:rPr>
              <w:t>5</w:t>
            </w:r>
          </w:p>
        </w:tc>
        <w:tc>
          <w:tcPr>
            <w:tcW w:w="230" w:type="dxa"/>
            <w:tcBorders>
              <w:bottom w:val="nil"/>
            </w:tcBorders>
            <w:vAlign w:val="center"/>
          </w:tcPr>
          <w:p w14:paraId="68007B1D" w14:textId="77777777" w:rsidR="00537A88" w:rsidRPr="005B5646" w:rsidRDefault="00537A88" w:rsidP="005B5646">
            <w:pPr>
              <w:spacing w:line="276" w:lineRule="auto"/>
              <w:jc w:val="center"/>
              <w:rPr>
                <w:sz w:val="22"/>
                <w:szCs w:val="22"/>
              </w:rPr>
            </w:pPr>
          </w:p>
        </w:tc>
        <w:tc>
          <w:tcPr>
            <w:tcW w:w="802" w:type="dxa"/>
            <w:tcBorders>
              <w:bottom w:val="nil"/>
            </w:tcBorders>
            <w:vAlign w:val="center"/>
          </w:tcPr>
          <w:p w14:paraId="7580014A" w14:textId="77777777" w:rsidR="00537A88" w:rsidRPr="005B5646" w:rsidRDefault="00537A88" w:rsidP="005B5646">
            <w:pPr>
              <w:spacing w:line="276" w:lineRule="auto"/>
              <w:jc w:val="center"/>
              <w:rPr>
                <w:sz w:val="22"/>
                <w:szCs w:val="22"/>
              </w:rPr>
            </w:pPr>
            <w:r w:rsidRPr="005B5646">
              <w:rPr>
                <w:sz w:val="22"/>
                <w:szCs w:val="22"/>
              </w:rPr>
              <w:t>58</w:t>
            </w:r>
          </w:p>
        </w:tc>
        <w:tc>
          <w:tcPr>
            <w:tcW w:w="801" w:type="dxa"/>
            <w:tcBorders>
              <w:bottom w:val="nil"/>
            </w:tcBorders>
            <w:vAlign w:val="center"/>
          </w:tcPr>
          <w:p w14:paraId="4ABE7A74" w14:textId="77777777" w:rsidR="00537A88" w:rsidRPr="005B5646" w:rsidRDefault="00537A88" w:rsidP="005B5646">
            <w:pPr>
              <w:spacing w:line="276" w:lineRule="auto"/>
              <w:jc w:val="center"/>
              <w:rPr>
                <w:sz w:val="22"/>
                <w:szCs w:val="22"/>
              </w:rPr>
            </w:pPr>
            <w:r w:rsidRPr="005B5646">
              <w:rPr>
                <w:sz w:val="22"/>
                <w:szCs w:val="22"/>
              </w:rPr>
              <w:t>59</w:t>
            </w:r>
          </w:p>
        </w:tc>
        <w:tc>
          <w:tcPr>
            <w:tcW w:w="230" w:type="dxa"/>
            <w:tcBorders>
              <w:bottom w:val="nil"/>
            </w:tcBorders>
            <w:vAlign w:val="center"/>
          </w:tcPr>
          <w:p w14:paraId="086C96AD" w14:textId="77777777" w:rsidR="00537A88" w:rsidRPr="005B5646" w:rsidRDefault="00537A88" w:rsidP="005B5646">
            <w:pPr>
              <w:spacing w:line="276" w:lineRule="auto"/>
              <w:jc w:val="center"/>
              <w:rPr>
                <w:sz w:val="22"/>
                <w:szCs w:val="22"/>
              </w:rPr>
            </w:pPr>
          </w:p>
        </w:tc>
        <w:tc>
          <w:tcPr>
            <w:tcW w:w="636" w:type="dxa"/>
            <w:tcBorders>
              <w:bottom w:val="nil"/>
            </w:tcBorders>
            <w:vAlign w:val="center"/>
          </w:tcPr>
          <w:p w14:paraId="48DD18DA" w14:textId="77777777" w:rsidR="00537A88" w:rsidRPr="005B5646" w:rsidRDefault="00537A88" w:rsidP="005B5646">
            <w:pPr>
              <w:spacing w:line="276" w:lineRule="auto"/>
              <w:jc w:val="center"/>
              <w:rPr>
                <w:sz w:val="22"/>
                <w:szCs w:val="22"/>
              </w:rPr>
            </w:pPr>
            <w:r w:rsidRPr="005B5646">
              <w:rPr>
                <w:sz w:val="22"/>
                <w:szCs w:val="22"/>
              </w:rPr>
              <w:t>63</w:t>
            </w:r>
          </w:p>
        </w:tc>
        <w:tc>
          <w:tcPr>
            <w:tcW w:w="636" w:type="dxa"/>
            <w:tcBorders>
              <w:bottom w:val="nil"/>
            </w:tcBorders>
            <w:vAlign w:val="center"/>
          </w:tcPr>
          <w:p w14:paraId="650F5143" w14:textId="77777777" w:rsidR="00537A88" w:rsidRPr="005B5646" w:rsidRDefault="00537A88" w:rsidP="005B5646">
            <w:pPr>
              <w:spacing w:line="276" w:lineRule="auto"/>
              <w:jc w:val="center"/>
              <w:rPr>
                <w:sz w:val="22"/>
                <w:szCs w:val="22"/>
              </w:rPr>
            </w:pPr>
            <w:r w:rsidRPr="005B5646">
              <w:rPr>
                <w:sz w:val="22"/>
                <w:szCs w:val="22"/>
              </w:rPr>
              <w:t>63</w:t>
            </w:r>
          </w:p>
        </w:tc>
        <w:tc>
          <w:tcPr>
            <w:tcW w:w="229" w:type="dxa"/>
            <w:tcBorders>
              <w:bottom w:val="nil"/>
            </w:tcBorders>
            <w:vAlign w:val="center"/>
          </w:tcPr>
          <w:p w14:paraId="17AD7107" w14:textId="77777777" w:rsidR="00537A88" w:rsidRPr="005B5646" w:rsidRDefault="00537A88" w:rsidP="005B5646">
            <w:pPr>
              <w:spacing w:line="276" w:lineRule="auto"/>
              <w:jc w:val="center"/>
              <w:rPr>
                <w:sz w:val="22"/>
                <w:szCs w:val="22"/>
              </w:rPr>
            </w:pPr>
          </w:p>
        </w:tc>
        <w:tc>
          <w:tcPr>
            <w:tcW w:w="636" w:type="dxa"/>
            <w:tcBorders>
              <w:bottom w:val="nil"/>
            </w:tcBorders>
            <w:vAlign w:val="center"/>
          </w:tcPr>
          <w:p w14:paraId="73D5CC6B" w14:textId="77777777" w:rsidR="00537A88" w:rsidRPr="005B5646" w:rsidRDefault="00537A88" w:rsidP="005B5646">
            <w:pPr>
              <w:spacing w:line="276" w:lineRule="auto"/>
              <w:jc w:val="center"/>
              <w:rPr>
                <w:sz w:val="22"/>
                <w:szCs w:val="22"/>
              </w:rPr>
            </w:pPr>
            <w:r w:rsidRPr="005B5646">
              <w:rPr>
                <w:sz w:val="22"/>
                <w:szCs w:val="22"/>
              </w:rPr>
              <w:t>27</w:t>
            </w:r>
          </w:p>
        </w:tc>
        <w:tc>
          <w:tcPr>
            <w:tcW w:w="636" w:type="dxa"/>
            <w:tcBorders>
              <w:bottom w:val="nil"/>
            </w:tcBorders>
            <w:vAlign w:val="center"/>
          </w:tcPr>
          <w:p w14:paraId="6C100B85" w14:textId="77777777" w:rsidR="00537A88" w:rsidRPr="005B5646" w:rsidRDefault="00537A88" w:rsidP="005B5646">
            <w:pPr>
              <w:spacing w:line="276" w:lineRule="auto"/>
              <w:jc w:val="center"/>
              <w:rPr>
                <w:sz w:val="22"/>
                <w:szCs w:val="22"/>
              </w:rPr>
            </w:pPr>
            <w:r w:rsidRPr="005B5646">
              <w:rPr>
                <w:sz w:val="22"/>
                <w:szCs w:val="22"/>
              </w:rPr>
              <w:t>47</w:t>
            </w:r>
          </w:p>
        </w:tc>
      </w:tr>
      <w:tr w:rsidR="00537A88" w14:paraId="6D10A958" w14:textId="77777777" w:rsidTr="00537A88">
        <w:tc>
          <w:tcPr>
            <w:tcW w:w="2245" w:type="dxa"/>
            <w:tcBorders>
              <w:top w:val="nil"/>
              <w:bottom w:val="single" w:sz="4" w:space="0" w:color="auto"/>
            </w:tcBorders>
            <w:vAlign w:val="center"/>
          </w:tcPr>
          <w:p w14:paraId="3E4862E4" w14:textId="77777777" w:rsidR="00537A88" w:rsidRPr="005B5646" w:rsidRDefault="00537A88" w:rsidP="005B5646">
            <w:pPr>
              <w:spacing w:line="276" w:lineRule="auto"/>
              <w:jc w:val="center"/>
              <w:rPr>
                <w:sz w:val="22"/>
                <w:szCs w:val="22"/>
              </w:rPr>
            </w:pPr>
            <w:r w:rsidRPr="005B5646">
              <w:rPr>
                <w:sz w:val="22"/>
                <w:szCs w:val="22"/>
              </w:rPr>
              <w:t>Judged neither as just nor unjust (number)</w:t>
            </w:r>
          </w:p>
        </w:tc>
        <w:tc>
          <w:tcPr>
            <w:tcW w:w="248" w:type="dxa"/>
            <w:tcBorders>
              <w:top w:val="nil"/>
              <w:bottom w:val="single" w:sz="4" w:space="0" w:color="auto"/>
            </w:tcBorders>
            <w:vAlign w:val="center"/>
          </w:tcPr>
          <w:p w14:paraId="7A06AB7A" w14:textId="77777777" w:rsidR="00537A88" w:rsidRPr="005B5646" w:rsidRDefault="00537A88" w:rsidP="005B5646">
            <w:pPr>
              <w:spacing w:line="276" w:lineRule="auto"/>
              <w:jc w:val="center"/>
              <w:rPr>
                <w:sz w:val="22"/>
                <w:szCs w:val="22"/>
              </w:rPr>
            </w:pPr>
          </w:p>
        </w:tc>
        <w:tc>
          <w:tcPr>
            <w:tcW w:w="655" w:type="dxa"/>
            <w:tcBorders>
              <w:top w:val="nil"/>
              <w:bottom w:val="single" w:sz="4" w:space="0" w:color="auto"/>
            </w:tcBorders>
            <w:vAlign w:val="center"/>
          </w:tcPr>
          <w:p w14:paraId="6CED61AD" w14:textId="77777777" w:rsidR="00537A88" w:rsidRPr="005B5646" w:rsidRDefault="00537A88" w:rsidP="005B5646">
            <w:pPr>
              <w:spacing w:line="276" w:lineRule="auto"/>
              <w:jc w:val="center"/>
              <w:rPr>
                <w:sz w:val="22"/>
                <w:szCs w:val="22"/>
              </w:rPr>
            </w:pPr>
            <w:r w:rsidRPr="005B5646">
              <w:rPr>
                <w:sz w:val="22"/>
                <w:szCs w:val="22"/>
              </w:rPr>
              <w:t>61</w:t>
            </w:r>
          </w:p>
        </w:tc>
        <w:tc>
          <w:tcPr>
            <w:tcW w:w="655" w:type="dxa"/>
            <w:tcBorders>
              <w:top w:val="nil"/>
              <w:bottom w:val="single" w:sz="4" w:space="0" w:color="auto"/>
            </w:tcBorders>
            <w:vAlign w:val="center"/>
          </w:tcPr>
          <w:p w14:paraId="69C91B83" w14:textId="77777777" w:rsidR="00537A88" w:rsidRPr="005B5646" w:rsidRDefault="00537A88" w:rsidP="005B5646">
            <w:pPr>
              <w:spacing w:line="276" w:lineRule="auto"/>
              <w:jc w:val="center"/>
              <w:rPr>
                <w:sz w:val="22"/>
                <w:szCs w:val="22"/>
              </w:rPr>
            </w:pPr>
            <w:r w:rsidRPr="005B5646">
              <w:rPr>
                <w:sz w:val="22"/>
                <w:szCs w:val="22"/>
              </w:rPr>
              <w:t>56</w:t>
            </w:r>
          </w:p>
        </w:tc>
        <w:tc>
          <w:tcPr>
            <w:tcW w:w="230" w:type="dxa"/>
            <w:tcBorders>
              <w:top w:val="nil"/>
              <w:bottom w:val="single" w:sz="4" w:space="0" w:color="auto"/>
            </w:tcBorders>
            <w:vAlign w:val="center"/>
          </w:tcPr>
          <w:p w14:paraId="63315F8F" w14:textId="77777777" w:rsidR="00537A88" w:rsidRPr="005B5646" w:rsidRDefault="00537A88" w:rsidP="005B5646">
            <w:pPr>
              <w:spacing w:line="276" w:lineRule="auto"/>
              <w:jc w:val="center"/>
              <w:rPr>
                <w:sz w:val="22"/>
                <w:szCs w:val="22"/>
              </w:rPr>
            </w:pPr>
          </w:p>
        </w:tc>
        <w:tc>
          <w:tcPr>
            <w:tcW w:w="802" w:type="dxa"/>
            <w:tcBorders>
              <w:top w:val="nil"/>
              <w:bottom w:val="single" w:sz="4" w:space="0" w:color="auto"/>
            </w:tcBorders>
            <w:vAlign w:val="center"/>
          </w:tcPr>
          <w:p w14:paraId="782BCB29" w14:textId="77777777" w:rsidR="00537A88" w:rsidRPr="005B5646" w:rsidRDefault="00537A88" w:rsidP="005B5646">
            <w:pPr>
              <w:spacing w:line="276" w:lineRule="auto"/>
              <w:jc w:val="center"/>
              <w:rPr>
                <w:sz w:val="22"/>
                <w:szCs w:val="22"/>
              </w:rPr>
            </w:pPr>
            <w:r w:rsidRPr="005B5646">
              <w:rPr>
                <w:sz w:val="22"/>
                <w:szCs w:val="22"/>
              </w:rPr>
              <w:t>5</w:t>
            </w:r>
          </w:p>
        </w:tc>
        <w:tc>
          <w:tcPr>
            <w:tcW w:w="801" w:type="dxa"/>
            <w:tcBorders>
              <w:top w:val="nil"/>
              <w:bottom w:val="single" w:sz="4" w:space="0" w:color="auto"/>
            </w:tcBorders>
            <w:vAlign w:val="center"/>
          </w:tcPr>
          <w:p w14:paraId="431DD868" w14:textId="77777777" w:rsidR="00537A88" w:rsidRPr="005B5646" w:rsidRDefault="00537A88" w:rsidP="005B5646">
            <w:pPr>
              <w:spacing w:line="276" w:lineRule="auto"/>
              <w:jc w:val="center"/>
              <w:rPr>
                <w:sz w:val="22"/>
                <w:szCs w:val="22"/>
              </w:rPr>
            </w:pPr>
            <w:r w:rsidRPr="005B5646">
              <w:rPr>
                <w:sz w:val="22"/>
                <w:szCs w:val="22"/>
              </w:rPr>
              <w:t>4</w:t>
            </w:r>
          </w:p>
        </w:tc>
        <w:tc>
          <w:tcPr>
            <w:tcW w:w="230" w:type="dxa"/>
            <w:tcBorders>
              <w:top w:val="nil"/>
              <w:bottom w:val="single" w:sz="4" w:space="0" w:color="auto"/>
            </w:tcBorders>
            <w:vAlign w:val="center"/>
          </w:tcPr>
          <w:p w14:paraId="6B03F900" w14:textId="77777777" w:rsidR="00537A88" w:rsidRPr="005B5646" w:rsidRDefault="00537A88" w:rsidP="005B5646">
            <w:pPr>
              <w:spacing w:line="276" w:lineRule="auto"/>
              <w:jc w:val="center"/>
              <w:rPr>
                <w:sz w:val="22"/>
                <w:szCs w:val="22"/>
              </w:rPr>
            </w:pPr>
          </w:p>
        </w:tc>
        <w:tc>
          <w:tcPr>
            <w:tcW w:w="636" w:type="dxa"/>
            <w:tcBorders>
              <w:top w:val="nil"/>
              <w:bottom w:val="single" w:sz="4" w:space="0" w:color="auto"/>
            </w:tcBorders>
            <w:vAlign w:val="center"/>
          </w:tcPr>
          <w:p w14:paraId="1274726F" w14:textId="77777777" w:rsidR="00537A88" w:rsidRPr="005B5646" w:rsidRDefault="00537A88" w:rsidP="005B5646">
            <w:pPr>
              <w:spacing w:line="276" w:lineRule="auto"/>
              <w:jc w:val="center"/>
              <w:rPr>
                <w:sz w:val="22"/>
                <w:szCs w:val="22"/>
              </w:rPr>
            </w:pPr>
            <w:r w:rsidRPr="005B5646">
              <w:rPr>
                <w:sz w:val="22"/>
                <w:szCs w:val="22"/>
              </w:rPr>
              <w:t>0</w:t>
            </w:r>
          </w:p>
        </w:tc>
        <w:tc>
          <w:tcPr>
            <w:tcW w:w="636" w:type="dxa"/>
            <w:tcBorders>
              <w:top w:val="nil"/>
              <w:bottom w:val="single" w:sz="4" w:space="0" w:color="auto"/>
            </w:tcBorders>
            <w:vAlign w:val="center"/>
          </w:tcPr>
          <w:p w14:paraId="1856C280" w14:textId="77777777" w:rsidR="00537A88" w:rsidRPr="005B5646" w:rsidRDefault="00537A88" w:rsidP="005B5646">
            <w:pPr>
              <w:spacing w:line="276" w:lineRule="auto"/>
              <w:jc w:val="center"/>
              <w:rPr>
                <w:sz w:val="22"/>
                <w:szCs w:val="22"/>
              </w:rPr>
            </w:pPr>
            <w:r w:rsidRPr="005B5646">
              <w:rPr>
                <w:sz w:val="22"/>
                <w:szCs w:val="22"/>
              </w:rPr>
              <w:t>0</w:t>
            </w:r>
          </w:p>
        </w:tc>
        <w:tc>
          <w:tcPr>
            <w:tcW w:w="229" w:type="dxa"/>
            <w:tcBorders>
              <w:top w:val="nil"/>
              <w:bottom w:val="single" w:sz="4" w:space="0" w:color="auto"/>
            </w:tcBorders>
            <w:vAlign w:val="center"/>
          </w:tcPr>
          <w:p w14:paraId="5370687D" w14:textId="77777777" w:rsidR="00537A88" w:rsidRPr="005B5646" w:rsidRDefault="00537A88" w:rsidP="005B5646">
            <w:pPr>
              <w:spacing w:line="276" w:lineRule="auto"/>
              <w:jc w:val="center"/>
              <w:rPr>
                <w:sz w:val="22"/>
                <w:szCs w:val="22"/>
              </w:rPr>
            </w:pPr>
          </w:p>
        </w:tc>
        <w:tc>
          <w:tcPr>
            <w:tcW w:w="636" w:type="dxa"/>
            <w:tcBorders>
              <w:top w:val="nil"/>
              <w:bottom w:val="single" w:sz="4" w:space="0" w:color="auto"/>
            </w:tcBorders>
            <w:vAlign w:val="center"/>
          </w:tcPr>
          <w:p w14:paraId="1A6561E6" w14:textId="77777777" w:rsidR="00537A88" w:rsidRPr="005B5646" w:rsidRDefault="00537A88" w:rsidP="005B5646">
            <w:pPr>
              <w:spacing w:line="276" w:lineRule="auto"/>
              <w:jc w:val="center"/>
              <w:rPr>
                <w:sz w:val="22"/>
                <w:szCs w:val="22"/>
              </w:rPr>
            </w:pPr>
            <w:r w:rsidRPr="005B5646">
              <w:rPr>
                <w:sz w:val="22"/>
                <w:szCs w:val="22"/>
              </w:rPr>
              <w:t>30</w:t>
            </w:r>
          </w:p>
        </w:tc>
        <w:tc>
          <w:tcPr>
            <w:tcW w:w="636" w:type="dxa"/>
            <w:tcBorders>
              <w:top w:val="nil"/>
              <w:bottom w:val="single" w:sz="4" w:space="0" w:color="auto"/>
            </w:tcBorders>
            <w:vAlign w:val="center"/>
          </w:tcPr>
          <w:p w14:paraId="3E6969E7" w14:textId="77777777" w:rsidR="00537A88" w:rsidRPr="005B5646" w:rsidRDefault="00537A88" w:rsidP="005B5646">
            <w:pPr>
              <w:spacing w:line="276" w:lineRule="auto"/>
              <w:jc w:val="center"/>
              <w:rPr>
                <w:sz w:val="22"/>
                <w:szCs w:val="22"/>
              </w:rPr>
            </w:pPr>
            <w:r w:rsidRPr="005B5646">
              <w:rPr>
                <w:sz w:val="22"/>
                <w:szCs w:val="22"/>
              </w:rPr>
              <w:t>10</w:t>
            </w:r>
          </w:p>
        </w:tc>
      </w:tr>
      <w:tr w:rsidR="00537A88" w14:paraId="4A50551B" w14:textId="77777777" w:rsidTr="00537A88">
        <w:tc>
          <w:tcPr>
            <w:tcW w:w="2245" w:type="dxa"/>
            <w:tcBorders>
              <w:top w:val="single" w:sz="4" w:space="0" w:color="auto"/>
            </w:tcBorders>
            <w:vAlign w:val="center"/>
          </w:tcPr>
          <w:p w14:paraId="333D7A6C" w14:textId="77777777" w:rsidR="00537A88" w:rsidRPr="005B5646" w:rsidRDefault="00537A88" w:rsidP="005B5646">
            <w:pPr>
              <w:spacing w:line="276" w:lineRule="auto"/>
              <w:jc w:val="center"/>
              <w:rPr>
                <w:sz w:val="22"/>
                <w:szCs w:val="22"/>
              </w:rPr>
            </w:pPr>
            <w:r w:rsidRPr="005B5646">
              <w:rPr>
                <w:color w:val="000000"/>
                <w:sz w:val="22"/>
                <w:szCs w:val="22"/>
              </w:rPr>
              <w:t>Average degree of justice</w:t>
            </w:r>
          </w:p>
        </w:tc>
        <w:tc>
          <w:tcPr>
            <w:tcW w:w="248" w:type="dxa"/>
            <w:tcBorders>
              <w:top w:val="single" w:sz="4" w:space="0" w:color="auto"/>
            </w:tcBorders>
            <w:vAlign w:val="center"/>
          </w:tcPr>
          <w:p w14:paraId="588E58F9" w14:textId="77777777" w:rsidR="00537A88" w:rsidRPr="005B5646" w:rsidRDefault="00537A88" w:rsidP="005B5646">
            <w:pPr>
              <w:spacing w:line="276" w:lineRule="auto"/>
              <w:jc w:val="center"/>
              <w:rPr>
                <w:sz w:val="22"/>
                <w:szCs w:val="22"/>
              </w:rPr>
            </w:pPr>
          </w:p>
        </w:tc>
        <w:tc>
          <w:tcPr>
            <w:tcW w:w="655" w:type="dxa"/>
            <w:tcBorders>
              <w:top w:val="single" w:sz="4" w:space="0" w:color="auto"/>
            </w:tcBorders>
            <w:vAlign w:val="center"/>
          </w:tcPr>
          <w:p w14:paraId="67F83D31" w14:textId="77777777" w:rsidR="00537A88" w:rsidRPr="005B5646" w:rsidRDefault="00537A88" w:rsidP="005B5646">
            <w:pPr>
              <w:spacing w:line="276" w:lineRule="auto"/>
              <w:jc w:val="center"/>
              <w:rPr>
                <w:sz w:val="22"/>
                <w:szCs w:val="22"/>
              </w:rPr>
            </w:pPr>
            <w:r w:rsidRPr="005B5646">
              <w:rPr>
                <w:sz w:val="22"/>
                <w:szCs w:val="22"/>
              </w:rPr>
              <w:t>6,01</w:t>
            </w:r>
          </w:p>
        </w:tc>
        <w:tc>
          <w:tcPr>
            <w:tcW w:w="655" w:type="dxa"/>
            <w:tcBorders>
              <w:top w:val="single" w:sz="4" w:space="0" w:color="auto"/>
            </w:tcBorders>
            <w:vAlign w:val="center"/>
          </w:tcPr>
          <w:p w14:paraId="395080DB" w14:textId="77777777" w:rsidR="00537A88" w:rsidRPr="005B5646" w:rsidRDefault="00537A88" w:rsidP="005B5646">
            <w:pPr>
              <w:spacing w:line="276" w:lineRule="auto"/>
              <w:jc w:val="center"/>
              <w:rPr>
                <w:sz w:val="22"/>
                <w:szCs w:val="22"/>
              </w:rPr>
            </w:pPr>
            <w:r w:rsidRPr="005B5646">
              <w:rPr>
                <w:sz w:val="22"/>
                <w:szCs w:val="22"/>
              </w:rPr>
              <w:t>5,77</w:t>
            </w:r>
          </w:p>
        </w:tc>
        <w:tc>
          <w:tcPr>
            <w:tcW w:w="230" w:type="dxa"/>
            <w:tcBorders>
              <w:top w:val="single" w:sz="4" w:space="0" w:color="auto"/>
            </w:tcBorders>
            <w:vAlign w:val="center"/>
          </w:tcPr>
          <w:p w14:paraId="606C154B" w14:textId="77777777" w:rsidR="00537A88" w:rsidRPr="005B5646" w:rsidRDefault="00537A88" w:rsidP="005B5646">
            <w:pPr>
              <w:spacing w:line="276" w:lineRule="auto"/>
              <w:jc w:val="center"/>
              <w:rPr>
                <w:sz w:val="22"/>
                <w:szCs w:val="22"/>
              </w:rPr>
            </w:pPr>
          </w:p>
        </w:tc>
        <w:tc>
          <w:tcPr>
            <w:tcW w:w="802" w:type="dxa"/>
            <w:tcBorders>
              <w:top w:val="single" w:sz="4" w:space="0" w:color="auto"/>
            </w:tcBorders>
            <w:vAlign w:val="center"/>
          </w:tcPr>
          <w:p w14:paraId="2D79BFE1" w14:textId="77777777" w:rsidR="00537A88" w:rsidRPr="005B5646" w:rsidRDefault="00537A88" w:rsidP="005B5646">
            <w:pPr>
              <w:spacing w:line="276" w:lineRule="auto"/>
              <w:jc w:val="center"/>
              <w:rPr>
                <w:sz w:val="22"/>
                <w:szCs w:val="22"/>
              </w:rPr>
            </w:pPr>
            <w:r w:rsidRPr="005B5646">
              <w:rPr>
                <w:sz w:val="22"/>
                <w:szCs w:val="22"/>
              </w:rPr>
              <w:t>2,04</w:t>
            </w:r>
          </w:p>
        </w:tc>
        <w:tc>
          <w:tcPr>
            <w:tcW w:w="801" w:type="dxa"/>
            <w:tcBorders>
              <w:top w:val="single" w:sz="4" w:space="0" w:color="auto"/>
            </w:tcBorders>
            <w:vAlign w:val="center"/>
          </w:tcPr>
          <w:p w14:paraId="32C2E837" w14:textId="77777777" w:rsidR="00537A88" w:rsidRPr="005B5646" w:rsidRDefault="00537A88" w:rsidP="005B5646">
            <w:pPr>
              <w:spacing w:line="276" w:lineRule="auto"/>
              <w:jc w:val="center"/>
              <w:rPr>
                <w:sz w:val="22"/>
                <w:szCs w:val="22"/>
              </w:rPr>
            </w:pPr>
            <w:r w:rsidRPr="005B5646">
              <w:rPr>
                <w:sz w:val="22"/>
                <w:szCs w:val="22"/>
              </w:rPr>
              <w:t>1,98</w:t>
            </w:r>
          </w:p>
        </w:tc>
        <w:tc>
          <w:tcPr>
            <w:tcW w:w="230" w:type="dxa"/>
            <w:tcBorders>
              <w:top w:val="single" w:sz="4" w:space="0" w:color="auto"/>
            </w:tcBorders>
            <w:vAlign w:val="center"/>
          </w:tcPr>
          <w:p w14:paraId="7A5358C6" w14:textId="77777777" w:rsidR="00537A88" w:rsidRPr="005B5646" w:rsidRDefault="00537A88" w:rsidP="005B5646">
            <w:pPr>
              <w:spacing w:line="276" w:lineRule="auto"/>
              <w:jc w:val="center"/>
              <w:rPr>
                <w:sz w:val="22"/>
                <w:szCs w:val="22"/>
              </w:rPr>
            </w:pPr>
          </w:p>
        </w:tc>
        <w:tc>
          <w:tcPr>
            <w:tcW w:w="636" w:type="dxa"/>
            <w:tcBorders>
              <w:top w:val="single" w:sz="4" w:space="0" w:color="auto"/>
            </w:tcBorders>
            <w:vAlign w:val="center"/>
          </w:tcPr>
          <w:p w14:paraId="6A81991E" w14:textId="77777777" w:rsidR="00537A88" w:rsidRPr="005B5646" w:rsidRDefault="00537A88" w:rsidP="005B5646">
            <w:pPr>
              <w:spacing w:line="276" w:lineRule="auto"/>
              <w:jc w:val="center"/>
              <w:rPr>
                <w:sz w:val="22"/>
                <w:szCs w:val="22"/>
              </w:rPr>
            </w:pPr>
            <w:r w:rsidRPr="005B5646">
              <w:rPr>
                <w:sz w:val="22"/>
                <w:szCs w:val="22"/>
              </w:rPr>
              <w:t>1,5</w:t>
            </w:r>
          </w:p>
        </w:tc>
        <w:tc>
          <w:tcPr>
            <w:tcW w:w="636" w:type="dxa"/>
            <w:tcBorders>
              <w:top w:val="single" w:sz="4" w:space="0" w:color="auto"/>
            </w:tcBorders>
            <w:vAlign w:val="center"/>
          </w:tcPr>
          <w:p w14:paraId="08DBF10A" w14:textId="77777777" w:rsidR="00537A88" w:rsidRPr="005B5646" w:rsidRDefault="00537A88" w:rsidP="005B5646">
            <w:pPr>
              <w:spacing w:line="276" w:lineRule="auto"/>
              <w:jc w:val="center"/>
              <w:rPr>
                <w:sz w:val="22"/>
                <w:szCs w:val="22"/>
              </w:rPr>
            </w:pPr>
            <w:r w:rsidRPr="005B5646">
              <w:rPr>
                <w:sz w:val="22"/>
                <w:szCs w:val="22"/>
              </w:rPr>
              <w:t>1,52</w:t>
            </w:r>
          </w:p>
        </w:tc>
        <w:tc>
          <w:tcPr>
            <w:tcW w:w="229" w:type="dxa"/>
            <w:tcBorders>
              <w:top w:val="single" w:sz="4" w:space="0" w:color="auto"/>
            </w:tcBorders>
            <w:vAlign w:val="center"/>
          </w:tcPr>
          <w:p w14:paraId="78BAB7A3" w14:textId="77777777" w:rsidR="00537A88" w:rsidRPr="005B5646" w:rsidRDefault="00537A88" w:rsidP="005B5646">
            <w:pPr>
              <w:spacing w:line="276" w:lineRule="auto"/>
              <w:jc w:val="center"/>
              <w:rPr>
                <w:sz w:val="22"/>
                <w:szCs w:val="22"/>
              </w:rPr>
            </w:pPr>
          </w:p>
        </w:tc>
        <w:tc>
          <w:tcPr>
            <w:tcW w:w="636" w:type="dxa"/>
            <w:tcBorders>
              <w:top w:val="single" w:sz="4" w:space="0" w:color="auto"/>
            </w:tcBorders>
            <w:vAlign w:val="center"/>
          </w:tcPr>
          <w:p w14:paraId="2E23F275" w14:textId="77777777" w:rsidR="00537A88" w:rsidRPr="005B5646" w:rsidRDefault="00537A88" w:rsidP="005B5646">
            <w:pPr>
              <w:spacing w:line="276" w:lineRule="auto"/>
              <w:jc w:val="center"/>
              <w:rPr>
                <w:sz w:val="22"/>
                <w:szCs w:val="22"/>
              </w:rPr>
            </w:pPr>
            <w:r w:rsidRPr="005B5646">
              <w:rPr>
                <w:sz w:val="22"/>
                <w:szCs w:val="22"/>
              </w:rPr>
              <w:t>4,63</w:t>
            </w:r>
          </w:p>
        </w:tc>
        <w:tc>
          <w:tcPr>
            <w:tcW w:w="636" w:type="dxa"/>
            <w:tcBorders>
              <w:top w:val="single" w:sz="4" w:space="0" w:color="auto"/>
            </w:tcBorders>
            <w:vAlign w:val="center"/>
          </w:tcPr>
          <w:p w14:paraId="3419514A" w14:textId="77777777" w:rsidR="00537A88" w:rsidRPr="005B5646" w:rsidRDefault="00537A88" w:rsidP="005B5646">
            <w:pPr>
              <w:spacing w:line="276" w:lineRule="auto"/>
              <w:jc w:val="center"/>
              <w:rPr>
                <w:sz w:val="22"/>
                <w:szCs w:val="22"/>
              </w:rPr>
            </w:pPr>
            <w:r w:rsidRPr="005B5646">
              <w:rPr>
                <w:sz w:val="22"/>
                <w:szCs w:val="22"/>
              </w:rPr>
              <w:t>3,68</w:t>
            </w:r>
          </w:p>
        </w:tc>
      </w:tr>
      <w:tr w:rsidR="00537A88" w14:paraId="3447A6A6" w14:textId="77777777" w:rsidTr="008352D1">
        <w:trPr>
          <w:trHeight w:val="70"/>
        </w:trPr>
        <w:tc>
          <w:tcPr>
            <w:tcW w:w="2245" w:type="dxa"/>
            <w:vAlign w:val="center"/>
          </w:tcPr>
          <w:p w14:paraId="06DDC2C1" w14:textId="77777777" w:rsidR="00537A88" w:rsidRPr="005B5646" w:rsidRDefault="00537A88" w:rsidP="005B5646">
            <w:pPr>
              <w:spacing w:line="276" w:lineRule="auto"/>
              <w:jc w:val="center"/>
              <w:rPr>
                <w:sz w:val="22"/>
                <w:szCs w:val="22"/>
              </w:rPr>
            </w:pPr>
            <w:r w:rsidRPr="005B5646">
              <w:rPr>
                <w:color w:val="000000"/>
                <w:sz w:val="22"/>
                <w:szCs w:val="22"/>
              </w:rPr>
              <w:t>Standard deviation of the degree of justice</w:t>
            </w:r>
          </w:p>
        </w:tc>
        <w:tc>
          <w:tcPr>
            <w:tcW w:w="248" w:type="dxa"/>
            <w:vAlign w:val="center"/>
          </w:tcPr>
          <w:p w14:paraId="048526B5" w14:textId="77777777" w:rsidR="00537A88" w:rsidRPr="005B5646" w:rsidRDefault="00537A88" w:rsidP="005B5646">
            <w:pPr>
              <w:spacing w:line="276" w:lineRule="auto"/>
              <w:jc w:val="center"/>
              <w:rPr>
                <w:sz w:val="22"/>
                <w:szCs w:val="22"/>
              </w:rPr>
            </w:pPr>
          </w:p>
        </w:tc>
        <w:tc>
          <w:tcPr>
            <w:tcW w:w="655" w:type="dxa"/>
            <w:vAlign w:val="center"/>
          </w:tcPr>
          <w:p w14:paraId="032A90E6" w14:textId="77777777" w:rsidR="00537A88" w:rsidRPr="005B5646" w:rsidRDefault="00537A88" w:rsidP="005B5646">
            <w:pPr>
              <w:spacing w:line="276" w:lineRule="auto"/>
              <w:jc w:val="center"/>
              <w:rPr>
                <w:sz w:val="22"/>
                <w:szCs w:val="22"/>
              </w:rPr>
            </w:pPr>
            <w:r w:rsidRPr="005B5646">
              <w:rPr>
                <w:sz w:val="22"/>
                <w:szCs w:val="22"/>
              </w:rPr>
              <w:t>0,55</w:t>
            </w:r>
          </w:p>
        </w:tc>
        <w:tc>
          <w:tcPr>
            <w:tcW w:w="655" w:type="dxa"/>
            <w:vAlign w:val="center"/>
          </w:tcPr>
          <w:p w14:paraId="1305824D" w14:textId="77777777" w:rsidR="00537A88" w:rsidRPr="005B5646" w:rsidRDefault="00537A88" w:rsidP="005B5646">
            <w:pPr>
              <w:spacing w:line="276" w:lineRule="auto"/>
              <w:jc w:val="center"/>
              <w:rPr>
                <w:sz w:val="22"/>
                <w:szCs w:val="22"/>
              </w:rPr>
            </w:pPr>
            <w:r w:rsidRPr="005B5646">
              <w:rPr>
                <w:sz w:val="22"/>
                <w:szCs w:val="22"/>
              </w:rPr>
              <w:t>1,17</w:t>
            </w:r>
          </w:p>
        </w:tc>
        <w:tc>
          <w:tcPr>
            <w:tcW w:w="230" w:type="dxa"/>
            <w:vAlign w:val="center"/>
          </w:tcPr>
          <w:p w14:paraId="55648709" w14:textId="77777777" w:rsidR="00537A88" w:rsidRPr="005B5646" w:rsidRDefault="00537A88" w:rsidP="005B5646">
            <w:pPr>
              <w:spacing w:line="276" w:lineRule="auto"/>
              <w:jc w:val="center"/>
              <w:rPr>
                <w:sz w:val="22"/>
                <w:szCs w:val="22"/>
              </w:rPr>
            </w:pPr>
          </w:p>
        </w:tc>
        <w:tc>
          <w:tcPr>
            <w:tcW w:w="802" w:type="dxa"/>
            <w:vAlign w:val="center"/>
          </w:tcPr>
          <w:p w14:paraId="0C9D448E" w14:textId="77777777" w:rsidR="00537A88" w:rsidRPr="005B5646" w:rsidRDefault="00537A88" w:rsidP="005B5646">
            <w:pPr>
              <w:spacing w:line="276" w:lineRule="auto"/>
              <w:jc w:val="center"/>
              <w:rPr>
                <w:sz w:val="22"/>
                <w:szCs w:val="22"/>
              </w:rPr>
            </w:pPr>
            <w:r w:rsidRPr="005B5646">
              <w:rPr>
                <w:sz w:val="22"/>
                <w:szCs w:val="22"/>
              </w:rPr>
              <w:t>1,65</w:t>
            </w:r>
          </w:p>
        </w:tc>
        <w:tc>
          <w:tcPr>
            <w:tcW w:w="801" w:type="dxa"/>
            <w:vAlign w:val="center"/>
          </w:tcPr>
          <w:p w14:paraId="085BBEBA" w14:textId="77777777" w:rsidR="00537A88" w:rsidRPr="005B5646" w:rsidRDefault="00537A88" w:rsidP="005B5646">
            <w:pPr>
              <w:spacing w:line="276" w:lineRule="auto"/>
              <w:jc w:val="center"/>
              <w:rPr>
                <w:sz w:val="22"/>
                <w:szCs w:val="22"/>
              </w:rPr>
            </w:pPr>
            <w:r w:rsidRPr="005B5646">
              <w:rPr>
                <w:sz w:val="22"/>
                <w:szCs w:val="22"/>
              </w:rPr>
              <w:t>1,56</w:t>
            </w:r>
          </w:p>
        </w:tc>
        <w:tc>
          <w:tcPr>
            <w:tcW w:w="230" w:type="dxa"/>
            <w:vAlign w:val="center"/>
          </w:tcPr>
          <w:p w14:paraId="42B08F75" w14:textId="77777777" w:rsidR="00537A88" w:rsidRPr="005B5646" w:rsidRDefault="00537A88" w:rsidP="005B5646">
            <w:pPr>
              <w:spacing w:line="276" w:lineRule="auto"/>
              <w:jc w:val="center"/>
              <w:rPr>
                <w:sz w:val="22"/>
                <w:szCs w:val="22"/>
              </w:rPr>
            </w:pPr>
          </w:p>
        </w:tc>
        <w:tc>
          <w:tcPr>
            <w:tcW w:w="636" w:type="dxa"/>
            <w:vAlign w:val="center"/>
          </w:tcPr>
          <w:p w14:paraId="0A7C4397" w14:textId="77777777" w:rsidR="00537A88" w:rsidRPr="005B5646" w:rsidRDefault="00537A88" w:rsidP="005B5646">
            <w:pPr>
              <w:spacing w:line="276" w:lineRule="auto"/>
              <w:jc w:val="center"/>
              <w:rPr>
                <w:sz w:val="22"/>
                <w:szCs w:val="22"/>
              </w:rPr>
            </w:pPr>
            <w:r w:rsidRPr="005B5646">
              <w:rPr>
                <w:sz w:val="22"/>
                <w:szCs w:val="22"/>
              </w:rPr>
              <w:t>0,91</w:t>
            </w:r>
          </w:p>
        </w:tc>
        <w:tc>
          <w:tcPr>
            <w:tcW w:w="636" w:type="dxa"/>
            <w:vAlign w:val="center"/>
          </w:tcPr>
          <w:p w14:paraId="5C39A14A" w14:textId="77777777" w:rsidR="00537A88" w:rsidRPr="005B5646" w:rsidRDefault="00537A88" w:rsidP="005B5646">
            <w:pPr>
              <w:spacing w:line="276" w:lineRule="auto"/>
              <w:jc w:val="center"/>
              <w:rPr>
                <w:sz w:val="22"/>
                <w:szCs w:val="22"/>
              </w:rPr>
            </w:pPr>
            <w:r w:rsidRPr="005B5646">
              <w:rPr>
                <w:sz w:val="22"/>
                <w:szCs w:val="22"/>
              </w:rPr>
              <w:t>1,06</w:t>
            </w:r>
          </w:p>
        </w:tc>
        <w:tc>
          <w:tcPr>
            <w:tcW w:w="229" w:type="dxa"/>
            <w:vAlign w:val="center"/>
          </w:tcPr>
          <w:p w14:paraId="29ED7EE2" w14:textId="77777777" w:rsidR="00537A88" w:rsidRPr="005B5646" w:rsidRDefault="00537A88" w:rsidP="005B5646">
            <w:pPr>
              <w:spacing w:line="276" w:lineRule="auto"/>
              <w:jc w:val="center"/>
              <w:rPr>
                <w:sz w:val="22"/>
                <w:szCs w:val="22"/>
              </w:rPr>
            </w:pPr>
          </w:p>
        </w:tc>
        <w:tc>
          <w:tcPr>
            <w:tcW w:w="636" w:type="dxa"/>
            <w:vAlign w:val="center"/>
          </w:tcPr>
          <w:p w14:paraId="17296644" w14:textId="77777777" w:rsidR="00537A88" w:rsidRPr="005B5646" w:rsidRDefault="00537A88" w:rsidP="005B5646">
            <w:pPr>
              <w:spacing w:line="276" w:lineRule="auto"/>
              <w:jc w:val="center"/>
              <w:rPr>
                <w:sz w:val="22"/>
                <w:szCs w:val="22"/>
              </w:rPr>
            </w:pPr>
            <w:r w:rsidRPr="005B5646">
              <w:rPr>
                <w:sz w:val="22"/>
                <w:szCs w:val="22"/>
              </w:rPr>
              <w:t>2,33</w:t>
            </w:r>
          </w:p>
        </w:tc>
        <w:tc>
          <w:tcPr>
            <w:tcW w:w="636" w:type="dxa"/>
            <w:vAlign w:val="center"/>
          </w:tcPr>
          <w:p w14:paraId="2A450117" w14:textId="77777777" w:rsidR="00537A88" w:rsidRPr="005B5646" w:rsidRDefault="00537A88" w:rsidP="005B5646">
            <w:pPr>
              <w:spacing w:line="276" w:lineRule="auto"/>
              <w:jc w:val="center"/>
              <w:rPr>
                <w:sz w:val="22"/>
                <w:szCs w:val="22"/>
              </w:rPr>
            </w:pPr>
            <w:r w:rsidRPr="005B5646">
              <w:rPr>
                <w:sz w:val="22"/>
                <w:szCs w:val="22"/>
              </w:rPr>
              <w:t>2,18</w:t>
            </w:r>
          </w:p>
        </w:tc>
      </w:tr>
    </w:tbl>
    <w:p w14:paraId="3BD0F93C" w14:textId="77777777" w:rsidR="00537A88" w:rsidRPr="000916CC" w:rsidRDefault="00537A88" w:rsidP="00537A88">
      <w:pPr>
        <w:spacing w:after="240" w:line="276" w:lineRule="auto"/>
      </w:pPr>
      <w:r>
        <w:rPr>
          <w:color w:val="000000"/>
        </w:rPr>
        <w:t>Note. GE = situations with generic actors; ID = situations with idols. Source: Authors’ elaboration based on the research data.</w:t>
      </w:r>
    </w:p>
    <w:p w14:paraId="2B1F9444"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Despite the different averages presented, using the Wilcoxon test there was no statistically significant difference between the values in the accidental situation (</w:t>
      </w:r>
      <w:r w:rsidRPr="00322B18">
        <w:rPr>
          <w:i/>
          <w:iCs/>
          <w:color w:val="000000"/>
          <w:lang w:val="en-US"/>
        </w:rPr>
        <w:t>Z =</w:t>
      </w:r>
      <w:r w:rsidRPr="00322B18">
        <w:rPr>
          <w:color w:val="000000"/>
          <w:lang w:val="en-US"/>
        </w:rPr>
        <w:t xml:space="preserve"> -1.75; </w:t>
      </w:r>
      <w:r w:rsidRPr="00322B18">
        <w:rPr>
          <w:i/>
          <w:iCs/>
          <w:color w:val="000000"/>
          <w:lang w:val="en-US"/>
        </w:rPr>
        <w:t>p =</w:t>
      </w:r>
      <w:r w:rsidRPr="00322B18">
        <w:rPr>
          <w:color w:val="000000"/>
          <w:lang w:val="en-US"/>
        </w:rPr>
        <w:t xml:space="preserve"> 0.80), in the psychological situation (</w:t>
      </w:r>
      <w:r w:rsidRPr="00322B18">
        <w:rPr>
          <w:i/>
          <w:iCs/>
          <w:color w:val="000000"/>
          <w:lang w:val="en-US"/>
        </w:rPr>
        <w:t>Z =</w:t>
      </w:r>
      <w:r w:rsidRPr="00322B18">
        <w:rPr>
          <w:color w:val="000000"/>
          <w:lang w:val="en-US"/>
        </w:rPr>
        <w:t xml:space="preserve"> -0.27; </w:t>
      </w:r>
      <w:r w:rsidRPr="00322B18">
        <w:rPr>
          <w:i/>
          <w:iCs/>
          <w:color w:val="000000"/>
          <w:lang w:val="en-US"/>
        </w:rPr>
        <w:t>p =</w:t>
      </w:r>
      <w:r w:rsidRPr="00322B18">
        <w:rPr>
          <w:color w:val="000000"/>
          <w:lang w:val="en-US"/>
        </w:rPr>
        <w:t xml:space="preserve"> 0.78) and that of the benefit (</w:t>
      </w:r>
      <w:r w:rsidRPr="00322B18">
        <w:rPr>
          <w:i/>
          <w:iCs/>
          <w:color w:val="000000"/>
          <w:lang w:val="en-US"/>
        </w:rPr>
        <w:t>Z =</w:t>
      </w:r>
      <w:r w:rsidRPr="00322B18">
        <w:rPr>
          <w:color w:val="000000"/>
          <w:lang w:val="en-US"/>
        </w:rPr>
        <w:t xml:space="preserve"> -0.27; </w:t>
      </w:r>
      <w:r w:rsidRPr="00322B18">
        <w:rPr>
          <w:i/>
          <w:iCs/>
          <w:color w:val="000000"/>
          <w:lang w:val="en-US"/>
        </w:rPr>
        <w:t>p =</w:t>
      </w:r>
      <w:r w:rsidRPr="00322B18">
        <w:rPr>
          <w:color w:val="000000"/>
          <w:lang w:val="en-US"/>
        </w:rPr>
        <w:t xml:space="preserve"> 0.78). The only difference identified was in the situation of revenge (</w:t>
      </w:r>
      <w:r w:rsidRPr="00322B18">
        <w:rPr>
          <w:i/>
          <w:iCs/>
          <w:color w:val="000000"/>
          <w:lang w:val="en-US"/>
        </w:rPr>
        <w:t>Z =</w:t>
      </w:r>
      <w:r w:rsidRPr="00322B18">
        <w:rPr>
          <w:color w:val="000000"/>
          <w:lang w:val="en-US"/>
        </w:rPr>
        <w:t xml:space="preserve"> -0.35; </w:t>
      </w:r>
      <w:r w:rsidRPr="00322B18">
        <w:rPr>
          <w:i/>
          <w:iCs/>
          <w:color w:val="000000"/>
          <w:lang w:val="en-US"/>
        </w:rPr>
        <w:t>p =</w:t>
      </w:r>
      <w:r w:rsidRPr="00322B18">
        <w:rPr>
          <w:color w:val="000000"/>
          <w:lang w:val="en-US"/>
        </w:rPr>
        <w:t xml:space="preserve"> 0.00), which means that the participants felt that the idol committing revenge is more unjust than a generic character. However, there was no statistically significant difference in the degree of justice when the responses of moral domain (</w:t>
      </w:r>
      <w:r w:rsidRPr="00322B18">
        <w:rPr>
          <w:i/>
          <w:iCs/>
          <w:color w:val="000000"/>
          <w:lang w:val="en-US"/>
        </w:rPr>
        <w:t>Z =</w:t>
      </w:r>
      <w:r w:rsidRPr="00322B18">
        <w:rPr>
          <w:color w:val="000000"/>
          <w:lang w:val="en-US"/>
        </w:rPr>
        <w:t xml:space="preserve"> -0.78; </w:t>
      </w:r>
      <w:r w:rsidRPr="00322B18">
        <w:rPr>
          <w:i/>
          <w:iCs/>
          <w:color w:val="000000"/>
          <w:lang w:val="en-US"/>
        </w:rPr>
        <w:t>p &lt;</w:t>
      </w:r>
      <w:r w:rsidRPr="00322B18">
        <w:rPr>
          <w:color w:val="000000"/>
          <w:lang w:val="en-US"/>
        </w:rPr>
        <w:t>0.4) and non-moral domain (</w:t>
      </w:r>
      <w:r w:rsidRPr="00322B18">
        <w:rPr>
          <w:i/>
          <w:iCs/>
          <w:color w:val="000000"/>
          <w:lang w:val="en-US"/>
        </w:rPr>
        <w:t>Z =</w:t>
      </w:r>
      <w:r w:rsidRPr="00322B18">
        <w:rPr>
          <w:color w:val="000000"/>
          <w:lang w:val="en-US"/>
        </w:rPr>
        <w:t xml:space="preserve"> -0.11; </w:t>
      </w:r>
      <w:r w:rsidRPr="00322B18">
        <w:rPr>
          <w:i/>
          <w:iCs/>
          <w:color w:val="000000"/>
          <w:lang w:val="en-US"/>
        </w:rPr>
        <w:t xml:space="preserve">p = </w:t>
      </w:r>
      <w:r w:rsidRPr="00322B18">
        <w:rPr>
          <w:color w:val="000000"/>
          <w:lang w:val="en-US"/>
        </w:rPr>
        <w:t>0.99) are analyzed in isolation using the Mann-Whitney test. That is, in a broad analysis, admiration for the characters did not affect the adolescents’ judgment.</w:t>
      </w:r>
    </w:p>
    <w:p w14:paraId="7587BD28"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lastRenderedPageBreak/>
        <w:t xml:space="preserve">Finally, as a curiosity, the idols mentioned by the participants will be presented. These names replaced the generic actors. They are: Adore Delano, Ariana Grande, Benito di Paula, Beyoncé, Billie Joe Armstrong, Camila Cabello, Chris Brown, Christian Von, </w:t>
      </w:r>
      <w:proofErr w:type="spellStart"/>
      <w:r w:rsidRPr="00322B18">
        <w:rPr>
          <w:color w:val="000000"/>
          <w:lang w:val="en-US"/>
        </w:rPr>
        <w:t>Criolo</w:t>
      </w:r>
      <w:proofErr w:type="spellEnd"/>
      <w:r w:rsidRPr="00322B18">
        <w:rPr>
          <w:color w:val="000000"/>
          <w:lang w:val="en-US"/>
        </w:rPr>
        <w:t xml:space="preserve">, Cristiano Ronaldo, Demi Lovato, Ed Sheeran, Ellora </w:t>
      </w:r>
      <w:proofErr w:type="spellStart"/>
      <w:r w:rsidRPr="00322B18">
        <w:rPr>
          <w:color w:val="000000"/>
          <w:lang w:val="en-US"/>
        </w:rPr>
        <w:t>Haonne</w:t>
      </w:r>
      <w:proofErr w:type="spellEnd"/>
      <w:r w:rsidRPr="00322B18">
        <w:rPr>
          <w:color w:val="000000"/>
          <w:lang w:val="en-US"/>
        </w:rPr>
        <w:t xml:space="preserve">, Elon Musk, Federico Pellegrino, Felipe Neto, Félix Lengyel, Flavia </w:t>
      </w:r>
      <w:proofErr w:type="spellStart"/>
      <w:r w:rsidRPr="00322B18">
        <w:rPr>
          <w:color w:val="000000"/>
          <w:lang w:val="en-US"/>
        </w:rPr>
        <w:t>Pavanelli</w:t>
      </w:r>
      <w:proofErr w:type="spellEnd"/>
      <w:r w:rsidRPr="00322B18">
        <w:rPr>
          <w:color w:val="000000"/>
          <w:lang w:val="en-US"/>
        </w:rPr>
        <w:t xml:space="preserve">, Frank Sinatra, </w:t>
      </w:r>
      <w:proofErr w:type="spellStart"/>
      <w:r w:rsidRPr="00322B18">
        <w:rPr>
          <w:color w:val="000000"/>
          <w:lang w:val="en-US"/>
        </w:rPr>
        <w:t>Frederico</w:t>
      </w:r>
      <w:proofErr w:type="spellEnd"/>
      <w:r w:rsidRPr="00322B18">
        <w:rPr>
          <w:color w:val="000000"/>
          <w:lang w:val="en-US"/>
        </w:rPr>
        <w:t xml:space="preserve"> </w:t>
      </w:r>
      <w:proofErr w:type="spellStart"/>
      <w:r w:rsidRPr="00322B18">
        <w:rPr>
          <w:color w:val="000000"/>
          <w:lang w:val="en-US"/>
        </w:rPr>
        <w:t>Elboni</w:t>
      </w:r>
      <w:proofErr w:type="spellEnd"/>
      <w:r w:rsidRPr="00322B18">
        <w:rPr>
          <w:color w:val="000000"/>
          <w:lang w:val="en-US"/>
        </w:rPr>
        <w:t xml:space="preserve">, </w:t>
      </w:r>
      <w:proofErr w:type="spellStart"/>
      <w:r w:rsidRPr="00322B18">
        <w:rPr>
          <w:color w:val="000000"/>
          <w:lang w:val="en-US"/>
        </w:rPr>
        <w:t>Ivete</w:t>
      </w:r>
      <w:proofErr w:type="spellEnd"/>
      <w:r w:rsidRPr="00322B18">
        <w:rPr>
          <w:color w:val="000000"/>
          <w:lang w:val="en-US"/>
        </w:rPr>
        <w:t xml:space="preserve"> </w:t>
      </w:r>
      <w:proofErr w:type="spellStart"/>
      <w:r w:rsidRPr="00322B18">
        <w:rPr>
          <w:color w:val="000000"/>
          <w:lang w:val="en-US"/>
        </w:rPr>
        <w:t>Sangalo</w:t>
      </w:r>
      <w:proofErr w:type="spellEnd"/>
      <w:r w:rsidRPr="00322B18">
        <w:rPr>
          <w:color w:val="000000"/>
          <w:lang w:val="en-US"/>
        </w:rPr>
        <w:t xml:space="preserve">, J. K. Rowling, J.J. Abrams, JB (GOT7), Júlio </w:t>
      </w:r>
      <w:proofErr w:type="spellStart"/>
      <w:r w:rsidRPr="00322B18">
        <w:rPr>
          <w:color w:val="000000"/>
          <w:lang w:val="en-US"/>
        </w:rPr>
        <w:t>Cocielo</w:t>
      </w:r>
      <w:proofErr w:type="spellEnd"/>
      <w:r w:rsidRPr="00322B18">
        <w:rPr>
          <w:color w:val="000000"/>
          <w:lang w:val="en-US"/>
        </w:rPr>
        <w:t xml:space="preserve">, Justin Bieber, Kai (EXO), Karol </w:t>
      </w:r>
      <w:proofErr w:type="spellStart"/>
      <w:r w:rsidRPr="00322B18">
        <w:rPr>
          <w:color w:val="000000"/>
          <w:lang w:val="en-US"/>
        </w:rPr>
        <w:t>Conka</w:t>
      </w:r>
      <w:proofErr w:type="spellEnd"/>
      <w:r w:rsidRPr="00322B18">
        <w:rPr>
          <w:color w:val="000000"/>
          <w:lang w:val="en-US"/>
        </w:rPr>
        <w:t xml:space="preserve">, Kevin De Bruyne, Kevin Durant, Kim Nam Joon, Kim Seok </w:t>
      </w:r>
      <w:proofErr w:type="spellStart"/>
      <w:r w:rsidRPr="00322B18">
        <w:rPr>
          <w:color w:val="000000"/>
          <w:lang w:val="en-US"/>
        </w:rPr>
        <w:t>Jin</w:t>
      </w:r>
      <w:proofErr w:type="spellEnd"/>
      <w:r w:rsidRPr="00322B18">
        <w:rPr>
          <w:color w:val="000000"/>
          <w:lang w:val="en-US"/>
        </w:rPr>
        <w:t xml:space="preserve">, Kurt Cobain, </w:t>
      </w:r>
      <w:proofErr w:type="spellStart"/>
      <w:r w:rsidRPr="00322B18">
        <w:rPr>
          <w:color w:val="000000"/>
          <w:lang w:val="en-US"/>
        </w:rPr>
        <w:t>Marília</w:t>
      </w:r>
      <w:proofErr w:type="spellEnd"/>
      <w:r w:rsidRPr="00322B18">
        <w:rPr>
          <w:color w:val="000000"/>
          <w:lang w:val="en-US"/>
        </w:rPr>
        <w:t xml:space="preserve"> </w:t>
      </w:r>
      <w:proofErr w:type="spellStart"/>
      <w:r w:rsidRPr="00322B18">
        <w:rPr>
          <w:color w:val="000000"/>
          <w:lang w:val="en-US"/>
        </w:rPr>
        <w:t>Mendonça</w:t>
      </w:r>
      <w:proofErr w:type="spellEnd"/>
      <w:r w:rsidRPr="00322B18">
        <w:rPr>
          <w:color w:val="000000"/>
          <w:lang w:val="en-US"/>
        </w:rPr>
        <w:t xml:space="preserve">, MC GW, Michael Jackson, N (VIXX), Neymar, Oh </w:t>
      </w:r>
      <w:proofErr w:type="spellStart"/>
      <w:r w:rsidRPr="00322B18">
        <w:rPr>
          <w:color w:val="000000"/>
          <w:lang w:val="en-US"/>
        </w:rPr>
        <w:t>Sehun</w:t>
      </w:r>
      <w:proofErr w:type="spellEnd"/>
      <w:r w:rsidRPr="00322B18">
        <w:rPr>
          <w:color w:val="000000"/>
          <w:lang w:val="en-US"/>
        </w:rPr>
        <w:t xml:space="preserve"> (EXO), Paul </w:t>
      </w:r>
      <w:proofErr w:type="spellStart"/>
      <w:r w:rsidRPr="00322B18">
        <w:rPr>
          <w:color w:val="000000"/>
          <w:lang w:val="en-US"/>
        </w:rPr>
        <w:t>Mccartney</w:t>
      </w:r>
      <w:proofErr w:type="spellEnd"/>
      <w:r w:rsidRPr="00322B18">
        <w:rPr>
          <w:color w:val="000000"/>
          <w:lang w:val="en-US"/>
        </w:rPr>
        <w:t xml:space="preserve">, Post Malone, RM (BTS), Sam Smith, Selena Gomes, Slash, Steven Tyler, Tyler Joseph, and V (BTS). The most indicated names were: Felipe Neto and Oh </w:t>
      </w:r>
      <w:proofErr w:type="spellStart"/>
      <w:r w:rsidRPr="00322B18">
        <w:rPr>
          <w:color w:val="000000"/>
          <w:lang w:val="en-US"/>
        </w:rPr>
        <w:t>Sehun</w:t>
      </w:r>
      <w:proofErr w:type="spellEnd"/>
      <w:r w:rsidRPr="00322B18">
        <w:rPr>
          <w:color w:val="000000"/>
          <w:lang w:val="en-US"/>
        </w:rPr>
        <w:t xml:space="preserve">, with four quotes, then the tie was between Beyoncé, Camila Cabello and Cristiano Ronaldo with three quotes, and, finally, the names Ariana Grande, Ed Sheeran and Kim Seok </w:t>
      </w:r>
      <w:proofErr w:type="spellStart"/>
      <w:r w:rsidRPr="00322B18">
        <w:rPr>
          <w:color w:val="000000"/>
          <w:lang w:val="en-US"/>
        </w:rPr>
        <w:t>Jin</w:t>
      </w:r>
      <w:proofErr w:type="spellEnd"/>
      <w:r w:rsidRPr="00322B18">
        <w:rPr>
          <w:color w:val="000000"/>
          <w:lang w:val="en-US"/>
        </w:rPr>
        <w:t xml:space="preserve"> were cited only twice. Teenagers’ average admiration for these celebrities was 7.74 (SD = 1.43) on a scale of zero to ten.</w:t>
      </w:r>
    </w:p>
    <w:p w14:paraId="73709A2B"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When asked about the reason for admiration, only 16 subjects responded with moral reasons related to the justification for the admiration of these idols, being examples of these justifications: “He helps many people with depression”, “He is a defender of peace” and “She is very kind to people”. On the other hand, the other responses linked the interviewee’s admiration with the characteristics of the celebrity, such as: physical appearance, artistic talent, and identification of the adolescent with the idol or with his or her artistic work (e.g., “He is funny”; “He is beautiful and charming”; “I think she is cool and funny”; “He sings very well and the texts are good”; “Because of his personality”; “I like his style of music, besides identifying with him”).</w:t>
      </w:r>
    </w:p>
    <w:p w14:paraId="720D90CA" w14:textId="5AEFB126" w:rsidR="00D22654" w:rsidRDefault="00D22654" w:rsidP="0021470E">
      <w:pPr>
        <w:pStyle w:val="Ttulo1"/>
        <w:jc w:val="center"/>
      </w:pPr>
      <w:r>
        <w:t>Discussion</w:t>
      </w:r>
    </w:p>
    <w:p w14:paraId="17BB6B49" w14:textId="77777777" w:rsidR="00D22654" w:rsidRPr="00322B18" w:rsidRDefault="00D22654" w:rsidP="003D7552">
      <w:pPr>
        <w:pStyle w:val="NormalWeb"/>
        <w:spacing w:before="0" w:beforeAutospacing="0" w:after="0" w:afterAutospacing="0" w:line="360" w:lineRule="auto"/>
        <w:ind w:firstLine="720"/>
        <w:jc w:val="both"/>
        <w:rPr>
          <w:lang w:val="en-US"/>
        </w:rPr>
      </w:pPr>
      <w:r w:rsidRPr="00322B18">
        <w:rPr>
          <w:color w:val="000000"/>
          <w:lang w:val="en-US"/>
        </w:rPr>
        <w:t xml:space="preserve">The results of the study showed that the accidental situation was judged differently by the research participants, in relation to kinds of justifications attributed to the degree of justice and the measure of degree of justice itself. Comparing the analysis of justifications about the degree of justice of the four situations, the category of justification “conventional concern” prevailed in situations of hurting psychologically, hurting to obtain benefit and hurting out of revenge, however in the situation in which the hurting was accidental prevailed “concern for the situation”. This result can be explained by a kind of judgment that focuses only on the aspect of the offender’s intention, leaving aside the consequence of the act for the victim. This type of judgment manifested in this </w:t>
      </w:r>
      <w:r w:rsidRPr="00322B18">
        <w:rPr>
          <w:color w:val="000000"/>
          <w:lang w:val="en-US"/>
        </w:rPr>
        <w:lastRenderedPageBreak/>
        <w:t>situation reveals an uncoordinated judgment which neglects the consequence of hurting and uses non-intention as a justification for even judging the situation as neither just nor unjust.</w:t>
      </w:r>
    </w:p>
    <w:p w14:paraId="0C0F9BE0" w14:textId="673298E8"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This kind of non-responsibility for the act in the case of this situation seems to release the offender, even from the conventional penalties for the act as well as from the judgment of social expectation that considers revenge guilty, stealing wrong and ugly, and cursing something that everyone will judge as inappropriate since these are the most common justifications in the case of the other three situations.</w:t>
      </w:r>
    </w:p>
    <w:p w14:paraId="4DDB975F"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 xml:space="preserve">An explication for these results can be given by a kind of uncoordinated judgment. According to the average age group of the participants in our research, this type of judgment seems to be common in this age group, according to similar results found in a US-study that compared situations of different degrees of moral salience with variations in both context scenarios and related to conflicts based on the interests of the action’s actor (Nucci et al., 2017). When judging such situations, there is a process of non-coordination of the different aspects to be reconciled in the assessment of the situation (Nucci, 2014). For our study, non-intention is justification for not being punished or judged as unjust when hurting another person, and in the case of the mentioned study personal rights overlap when judging a situation of indirect harm to another (Nucci &amp; </w:t>
      </w:r>
      <w:proofErr w:type="spellStart"/>
      <w:r w:rsidRPr="00322B18">
        <w:rPr>
          <w:color w:val="000000"/>
          <w:lang w:val="en-US"/>
        </w:rPr>
        <w:t>Turiel</w:t>
      </w:r>
      <w:proofErr w:type="spellEnd"/>
      <w:r w:rsidRPr="00322B18">
        <w:rPr>
          <w:color w:val="000000"/>
          <w:lang w:val="en-US"/>
        </w:rPr>
        <w:t>, 2009; Nucci et al., 2017).</w:t>
      </w:r>
    </w:p>
    <w:p w14:paraId="7C4AFDC9"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Among conventional concerns, social expectation was the category that predominated most in the justifications about the events, which makes the results of this article congruent with the other data from the São Paulo SDT. Despite having enjoyed other methodological models and focusing on different objectives, the research by Caetano and collaborators (2019) identified that most of the sample responded to situations of moral nature (taking money from parents without permission, beating a brother, lying to parents and breaking a promise with parents), showing no interest in the other’s suffering. Souza’s research (2019) pointed out that 47% of young people aged 12 to 18 years considered homosexuality to be wrong, based on justifications associated with conventionality (aspects of social and religious expectation).</w:t>
      </w:r>
    </w:p>
    <w:p w14:paraId="63F705E6"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The survey of the research by Choi and collaborators (2020), in turn, also using the situations of hurting others in the context accidental, psychological, of benefit and revenge, however in children, identified a low percentage of moral justifications. They found that 87.7% of the participants responded with concerns based on social expectation and standardization of behavior towards a specific community.</w:t>
      </w:r>
    </w:p>
    <w:p w14:paraId="16AA2864" w14:textId="5532FBF0"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lastRenderedPageBreak/>
        <w:t>The US SDT data, however, demonstrate that the situations of hurting the other, in addition to being concrete and not requiring symbolic elaboration by children and adolescents, are more salient events and mostly judged to be of moral domain, since every individual has experienced or seen someone experience something like this (</w:t>
      </w:r>
      <w:proofErr w:type="spellStart"/>
      <w:r w:rsidRPr="00322B18">
        <w:rPr>
          <w:color w:val="000000"/>
          <w:lang w:val="en-US"/>
        </w:rPr>
        <w:t>Helwig</w:t>
      </w:r>
      <w:proofErr w:type="spellEnd"/>
      <w:r w:rsidRPr="00322B18">
        <w:rPr>
          <w:color w:val="000000"/>
          <w:lang w:val="en-US"/>
        </w:rPr>
        <w:t xml:space="preserve">, </w:t>
      </w:r>
      <w:proofErr w:type="spellStart"/>
      <w:r w:rsidRPr="00322B18">
        <w:rPr>
          <w:color w:val="000000"/>
          <w:lang w:val="en-US"/>
        </w:rPr>
        <w:t>Hildebrant</w:t>
      </w:r>
      <w:proofErr w:type="spellEnd"/>
      <w:r w:rsidR="00CC2CFD" w:rsidRPr="00322B18">
        <w:rPr>
          <w:color w:val="000000"/>
          <w:lang w:val="en-US"/>
        </w:rPr>
        <w:t>,</w:t>
      </w:r>
      <w:r w:rsidRPr="00322B18">
        <w:rPr>
          <w:color w:val="000000"/>
          <w:lang w:val="en-US"/>
        </w:rPr>
        <w:t xml:space="preserve"> &amp; </w:t>
      </w:r>
      <w:proofErr w:type="spellStart"/>
      <w:r w:rsidRPr="00322B18">
        <w:rPr>
          <w:color w:val="000000"/>
          <w:lang w:val="en-US"/>
        </w:rPr>
        <w:t>Turiel</w:t>
      </w:r>
      <w:proofErr w:type="spellEnd"/>
      <w:r w:rsidRPr="00322B18">
        <w:rPr>
          <w:color w:val="000000"/>
          <w:lang w:val="en-US"/>
        </w:rPr>
        <w:t xml:space="preserve">, 1995). By comparing data from these regions, it can be seen that the US results indicate that both children and adults present relational feedback on the effects caused by the acts of hurting others, judging the situations by the actions present in the context (direct consequence of the action) and not by any external interference (Nucci &amp; </w:t>
      </w:r>
      <w:proofErr w:type="spellStart"/>
      <w:r w:rsidRPr="00322B18">
        <w:rPr>
          <w:color w:val="000000"/>
          <w:lang w:val="en-US"/>
        </w:rPr>
        <w:t>Turiel</w:t>
      </w:r>
      <w:proofErr w:type="spellEnd"/>
      <w:r w:rsidRPr="00322B18">
        <w:rPr>
          <w:color w:val="000000"/>
          <w:lang w:val="en-US"/>
        </w:rPr>
        <w:t>, 1978; Smetana et al., 2012; Smetana &amp; Ball, 2018), while the participants in the present study express a contrary concern. It is observed that the adolescents’ justifications divert from the direct understanding of the meaning of the rule “it is forbidden to hurt people” to focus only on the legitimacy of the rules imposed by adults and on obedience to parents (external consequence of the action).</w:t>
      </w:r>
    </w:p>
    <w:p w14:paraId="18DC4405" w14:textId="44CD4A60"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Social experience is one of the main components that influences the development of knowledge domains, which may explain the peculiarities identified in studies in São Paulo. Depending on the inserted social position (e.g., ethnicity, gender, social class, economic condition</w:t>
      </w:r>
      <w:r w:rsidR="008F6536">
        <w:rPr>
          <w:color w:val="000000"/>
          <w:lang w:val="en-US"/>
        </w:rPr>
        <w:t>,</w:t>
      </w:r>
      <w:r w:rsidRPr="00322B18">
        <w:rPr>
          <w:color w:val="000000"/>
          <w:lang w:val="en-US"/>
        </w:rPr>
        <w:t xml:space="preserve"> and sexual orientation), certain people may suffer to a greater degree with the power distribution, with restrictions on freedom of expression and the lack of opportunities available, which significantly interferes with the experience and understanding of the social phenomena that are presented to them (Nucci et al., 1996; Silva, 2019; Souza, 2019). Hoff and collaborators (2002) identified that the social class influences the knowledge about the social world, since fathers and mothers from more disadvantaged social classes carry out more aggressive disciplines and in greater quantity.</w:t>
      </w:r>
    </w:p>
    <w:p w14:paraId="552A366D" w14:textId="32F24468"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The second explication for the predominance of conventional justifications in the data can be discussed based on the results found in the judgment criteria. According to SDT, for a judgment to be considered moral domain, it needs to meet the criteria of concern for the welfare of the other, safeguard their rights and be based on empathic and just relations (Nucci, 2001</w:t>
      </w:r>
      <w:r w:rsidR="00CC2CFD" w:rsidRPr="00322B18">
        <w:rPr>
          <w:color w:val="000000"/>
          <w:lang w:val="en-US"/>
        </w:rPr>
        <w:t>;</w:t>
      </w:r>
      <w:r w:rsidRPr="00322B18">
        <w:rPr>
          <w:color w:val="000000"/>
          <w:lang w:val="en-US"/>
        </w:rPr>
        <w:t xml:space="preserve"> Smetana, 2006</w:t>
      </w:r>
      <w:r w:rsidR="00CC2CFD" w:rsidRPr="00322B18">
        <w:rPr>
          <w:color w:val="000000"/>
          <w:lang w:val="en-US"/>
        </w:rPr>
        <w:t xml:space="preserve">; </w:t>
      </w:r>
      <w:proofErr w:type="spellStart"/>
      <w:r w:rsidR="00CC2CFD" w:rsidRPr="00322B18">
        <w:rPr>
          <w:color w:val="000000"/>
          <w:lang w:val="en-US"/>
        </w:rPr>
        <w:t>Turiel</w:t>
      </w:r>
      <w:proofErr w:type="spellEnd"/>
      <w:r w:rsidR="00CC2CFD" w:rsidRPr="00322B18">
        <w:rPr>
          <w:color w:val="000000"/>
          <w:lang w:val="en-US"/>
        </w:rPr>
        <w:t>, 1983</w:t>
      </w:r>
      <w:r w:rsidRPr="00322B18">
        <w:rPr>
          <w:color w:val="000000"/>
          <w:lang w:val="en-US"/>
        </w:rPr>
        <w:t xml:space="preserve">). However, in addition, the criteria of mandatory, generalization, universalization and non-contingency to authority need to be present (Killen &amp; Rutland, 2001; Smetana et al., 2013). When analyzing these criteria, our study revealed that approximately half of the participants did not present the contingency criterion to the authority in their responses to the four situations about hurting. This kind of blind obedience to authority has been manifesting itself in the results of other studies carried out in Brazil in the same theoretical perspective, demonstrating </w:t>
      </w:r>
      <w:r w:rsidRPr="00322B18">
        <w:rPr>
          <w:color w:val="000000"/>
          <w:lang w:val="en-US"/>
        </w:rPr>
        <w:lastRenderedPageBreak/>
        <w:t xml:space="preserve">that adolescents believe that parental authority is legitimate in events of previous moral, conventional, prudential and even personal domain (Caetano et al., 2019). Children judge house and school rules as mandatory based on justifications focused on obedience to adults and fear of punishment (Caetano &amp; </w:t>
      </w:r>
      <w:proofErr w:type="spellStart"/>
      <w:r w:rsidRPr="00322B18">
        <w:rPr>
          <w:color w:val="000000"/>
          <w:lang w:val="en-US"/>
        </w:rPr>
        <w:t>Dell’Agli</w:t>
      </w:r>
      <w:proofErr w:type="spellEnd"/>
      <w:r w:rsidRPr="00322B18">
        <w:rPr>
          <w:color w:val="000000"/>
          <w:lang w:val="en-US"/>
        </w:rPr>
        <w:t>, 2020), children judge the same situations related to hurting with predominance of conventional justifications focused on obedience to parents (Choi et al., 2020).</w:t>
      </w:r>
    </w:p>
    <w:p w14:paraId="4F76DFCB"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Regarding the comparison between the judgments of generic actors and idols, the only situation that suffered an alteration of answers by the replacement of the actor was that of hurting by revenge. The adolescents in the study thought that it was more unjust for an idol to commit any transgression than for a generic character. On the other hand, the children of Choi and collaborators (2020) demonstrated an opposite behavior. They eased the transgressor’s guilt when he or she was a character from the Frozen cartoon that they admired a lot (the character Anna was less guilty than a generic woman for assaulting someone for revenge).</w:t>
      </w:r>
    </w:p>
    <w:p w14:paraId="1E7453AD" w14:textId="030F8E88"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 xml:space="preserve">Through a review of the literature by </w:t>
      </w:r>
      <w:proofErr w:type="spellStart"/>
      <w:r w:rsidRPr="00322B18">
        <w:rPr>
          <w:color w:val="000000"/>
          <w:lang w:val="en-US"/>
        </w:rPr>
        <w:t>Onu</w:t>
      </w:r>
      <w:proofErr w:type="spellEnd"/>
      <w:r w:rsidRPr="00322B18">
        <w:rPr>
          <w:color w:val="000000"/>
          <w:lang w:val="en-US"/>
        </w:rPr>
        <w:t xml:space="preserve"> and collaborators (2016), it was realized that admiration can be related to different emotions. Despite not directing the instrument’s methodology to identify the correlated emotions, it was noticed that the adolescents in the sample linked admiration to the increase in admiration for moral attitudes, gratitude and fear, since they presented a certain demand with the attitudes of celebrities (</w:t>
      </w:r>
      <w:proofErr w:type="spellStart"/>
      <w:r w:rsidRPr="00322B18">
        <w:rPr>
          <w:color w:val="000000"/>
          <w:lang w:val="en-US"/>
        </w:rPr>
        <w:t>Algoe</w:t>
      </w:r>
      <w:proofErr w:type="spellEnd"/>
      <w:r w:rsidRPr="00322B18">
        <w:rPr>
          <w:color w:val="000000"/>
          <w:lang w:val="en-US"/>
        </w:rPr>
        <w:t xml:space="preserve"> &amp; Haidt, 2009</w:t>
      </w:r>
      <w:r w:rsidR="00CC2CFD" w:rsidRPr="00322B18">
        <w:rPr>
          <w:color w:val="000000"/>
          <w:lang w:val="en-US"/>
        </w:rPr>
        <w:t>; Keltner &amp; Haidt, 2003</w:t>
      </w:r>
      <w:r w:rsidRPr="00322B18">
        <w:rPr>
          <w:color w:val="000000"/>
          <w:lang w:val="en-US"/>
        </w:rPr>
        <w:t xml:space="preserve">). When idols failed to fulfill what was expected by the youths or took actions that were contrary to their principles, participants reported that they would no longer admire them. While in the study with the sample of children, these judged in favor of the character they admired regardless of the actions that such characters would perform, and linked the feeling of admiration with adoration (Choi et al., 2020), thus showing devoted love to an authority listed by the child him or herself (Schindler, Zink, </w:t>
      </w:r>
      <w:proofErr w:type="spellStart"/>
      <w:r w:rsidRPr="00322B18">
        <w:rPr>
          <w:color w:val="000000"/>
          <w:lang w:val="en-US"/>
        </w:rPr>
        <w:t>Windrich</w:t>
      </w:r>
      <w:proofErr w:type="spellEnd"/>
      <w:r w:rsidR="00CC2CFD" w:rsidRPr="00322B18">
        <w:rPr>
          <w:color w:val="000000"/>
          <w:lang w:val="en-US"/>
        </w:rPr>
        <w:t>,</w:t>
      </w:r>
      <w:r w:rsidRPr="00322B18">
        <w:rPr>
          <w:color w:val="000000"/>
          <w:lang w:val="en-US"/>
        </w:rPr>
        <w:t xml:space="preserve"> &amp; </w:t>
      </w:r>
      <w:proofErr w:type="spellStart"/>
      <w:r w:rsidRPr="00322B18">
        <w:rPr>
          <w:color w:val="000000"/>
          <w:lang w:val="en-US"/>
        </w:rPr>
        <w:t>Menninghaus</w:t>
      </w:r>
      <w:proofErr w:type="spellEnd"/>
      <w:r w:rsidRPr="00322B18">
        <w:rPr>
          <w:color w:val="000000"/>
          <w:lang w:val="en-US"/>
        </w:rPr>
        <w:t>, 2013).</w:t>
      </w:r>
    </w:p>
    <w:p w14:paraId="6FBAE105"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 xml:space="preserve">In addition, the hypothesis that there would be a difference of judgment according to the admiration for the action’s actor was denied in three of the four situations by the results obtained. This hypothesis was formulated because of data from </w:t>
      </w:r>
      <w:proofErr w:type="spellStart"/>
      <w:r w:rsidRPr="00322B18">
        <w:rPr>
          <w:color w:val="000000"/>
          <w:lang w:val="en-US"/>
        </w:rPr>
        <w:t>Decety</w:t>
      </w:r>
      <w:proofErr w:type="spellEnd"/>
      <w:r w:rsidRPr="00322B18">
        <w:rPr>
          <w:color w:val="000000"/>
          <w:lang w:val="en-US"/>
        </w:rPr>
        <w:t xml:space="preserve"> and from Cowell (2014) whose studies revealed that the identification that participants had with certain people changed their judgments. As admiration and identification are related feelings (</w:t>
      </w:r>
      <w:proofErr w:type="spellStart"/>
      <w:r w:rsidRPr="00322B18">
        <w:rPr>
          <w:color w:val="000000"/>
          <w:lang w:val="en-US"/>
        </w:rPr>
        <w:t>Onu</w:t>
      </w:r>
      <w:proofErr w:type="spellEnd"/>
      <w:r w:rsidRPr="00322B18">
        <w:rPr>
          <w:color w:val="000000"/>
          <w:lang w:val="en-US"/>
        </w:rPr>
        <w:t xml:space="preserve"> et al., 2016) it was expected that, by identifying with their idols, the sample participants would tend to be more empathic with them. However, the adolescents in this </w:t>
      </w:r>
      <w:r w:rsidRPr="00322B18">
        <w:rPr>
          <w:color w:val="000000"/>
          <w:lang w:val="en-US"/>
        </w:rPr>
        <w:lastRenderedPageBreak/>
        <w:t>sample only changed their judgments in the situation of revenge by judging their idols more rigorously for committing transgressions to generic actors.</w:t>
      </w:r>
    </w:p>
    <w:p w14:paraId="6F578076"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Finally, it is clear that the majority of teenagers’ idols are international singers and musicians (American and South Korean), although some students also indicate writers, entrepreneurs, athletes and actors as idolized. The explication found in literature about the preference of this type of celebrity is linked to the desire to create a distance to one’s family (</w:t>
      </w:r>
      <w:proofErr w:type="spellStart"/>
      <w:r w:rsidRPr="00322B18">
        <w:rPr>
          <w:color w:val="000000"/>
          <w:lang w:val="en-US"/>
        </w:rPr>
        <w:t>Prinsky</w:t>
      </w:r>
      <w:proofErr w:type="spellEnd"/>
      <w:r w:rsidRPr="00322B18">
        <w:rPr>
          <w:color w:val="000000"/>
          <w:lang w:val="en-US"/>
        </w:rPr>
        <w:t xml:space="preserve"> &amp; Rosenbaum, 1987). Adolescents resort to music to express their feelings and to distinguish themselves from the social group already mentioned, they prefer to listen to their own types of music in order to feel belonging to their group of friends who have similar musical tastes, getting closer to celebrities by means of fantasy (</w:t>
      </w:r>
      <w:proofErr w:type="spellStart"/>
      <w:r w:rsidRPr="00322B18">
        <w:rPr>
          <w:color w:val="000000"/>
          <w:lang w:val="en-US"/>
        </w:rPr>
        <w:t>Raviv</w:t>
      </w:r>
      <w:proofErr w:type="spellEnd"/>
      <w:r w:rsidRPr="00322B18">
        <w:rPr>
          <w:color w:val="000000"/>
          <w:lang w:val="en-US"/>
        </w:rPr>
        <w:t xml:space="preserve"> et al., 1996).</w:t>
      </w:r>
    </w:p>
    <w:p w14:paraId="1B85E8A7" w14:textId="548D8FB2" w:rsidR="00D22654" w:rsidRDefault="00D22654" w:rsidP="0021470E">
      <w:pPr>
        <w:pStyle w:val="Ttulo1"/>
        <w:spacing w:after="0"/>
        <w:jc w:val="center"/>
      </w:pPr>
      <w:r>
        <w:t>Conclusion</w:t>
      </w:r>
    </w:p>
    <w:p w14:paraId="7AAF0241" w14:textId="6273D06E" w:rsidR="00D22654" w:rsidRPr="00322B18" w:rsidRDefault="00F118AC" w:rsidP="00537A88">
      <w:pPr>
        <w:pStyle w:val="NormalWeb"/>
        <w:spacing w:before="0" w:beforeAutospacing="0" w:after="0" w:afterAutospacing="0" w:line="360" w:lineRule="auto"/>
        <w:ind w:firstLine="720"/>
        <w:jc w:val="both"/>
        <w:rPr>
          <w:lang w:val="en-US"/>
        </w:rPr>
      </w:pPr>
      <w:r>
        <w:rPr>
          <w:color w:val="000000"/>
          <w:lang w:val="en-US"/>
        </w:rPr>
        <w:t>This r</w:t>
      </w:r>
      <w:r w:rsidR="00D22654" w:rsidRPr="00322B18">
        <w:rPr>
          <w:color w:val="000000"/>
          <w:lang w:val="en-US"/>
        </w:rPr>
        <w:t xml:space="preserve">esearch on the role of admiration in the judgment about hurting has shown that the admiration variable did not interfere with the responses of adolescents. This result is intriguing because other studies on this development stage reveal that adolescents tend to look for models who differ from their parents, with idols being admired in this age group. However, the evaluation object of this article – hurting the other – has a peculiar characteristic. Causing harm to the other is about a prototypical situation of moral dominance and, considered from the SDT perspective, the situation of eminent moral salience (Nucci et al., 2017). Thus, the adolescents judged the situations of hurting the other as wrong and, both from the point of view of generic actors being the protagonists as in the case of idols. The act of hurting the other seemed to have prevalence in the judgment, being considered really wrong, regardless of the </w:t>
      </w:r>
      <w:r w:rsidR="009A44D8">
        <w:rPr>
          <w:color w:val="000000"/>
          <w:lang w:val="en-US"/>
        </w:rPr>
        <w:t>actor</w:t>
      </w:r>
      <w:r w:rsidR="00D22654" w:rsidRPr="00322B18">
        <w:rPr>
          <w:color w:val="000000"/>
          <w:lang w:val="en-US"/>
        </w:rPr>
        <w:t>. In fact, the only difference found by the study in the comparison of judgments between generic a</w:t>
      </w:r>
      <w:r w:rsidR="009A44D8">
        <w:rPr>
          <w:color w:val="000000"/>
          <w:lang w:val="en-US"/>
        </w:rPr>
        <w:t>ctor</w:t>
      </w:r>
      <w:r w:rsidR="00D22654" w:rsidRPr="00322B18">
        <w:rPr>
          <w:color w:val="000000"/>
          <w:lang w:val="en-US"/>
        </w:rPr>
        <w:t>s and idols showed that adolescents demanded a form of greater “commitment” to the moral domain by idols, hoping that they would be more correct in the judgment about hurting.</w:t>
      </w:r>
    </w:p>
    <w:p w14:paraId="26F67139"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On the other hand, although the expectation in relation to any and every idol tends to be that of an appropriate behavior, the idols mentioned are celebrities, sportsmen, singers or actors and are most admired by teenagers for characteristics linked to their physical type, artistic talent or aspects that make them famous. Thus, this fact can also justify the absence of the interference of admiration in the judgments.</w:t>
      </w:r>
    </w:p>
    <w:p w14:paraId="57626A0D" w14:textId="77777777" w:rsidR="00D22654" w:rsidRPr="00322B18" w:rsidRDefault="00D22654" w:rsidP="00537A88">
      <w:pPr>
        <w:pStyle w:val="NormalWeb"/>
        <w:spacing w:before="0" w:beforeAutospacing="0" w:after="0" w:afterAutospacing="0" w:line="360" w:lineRule="auto"/>
        <w:ind w:firstLine="720"/>
        <w:jc w:val="both"/>
        <w:rPr>
          <w:lang w:val="en-US"/>
        </w:rPr>
      </w:pPr>
      <w:r w:rsidRPr="00322B18">
        <w:rPr>
          <w:color w:val="000000"/>
          <w:lang w:val="en-US"/>
        </w:rPr>
        <w:t xml:space="preserve">In what concerns the few moral answers to the judgment on different situations of hurting, new research needs to be developed to investigate why the contingency to </w:t>
      </w:r>
      <w:r w:rsidRPr="00322B18">
        <w:rPr>
          <w:color w:val="000000"/>
          <w:lang w:val="en-US"/>
        </w:rPr>
        <w:lastRenderedPageBreak/>
        <w:t>authority is so present in the responses of adolescents, what reveals two limits of present research: the number of participants as well as the need to investigate adolescents’ judgments about the situation of hurting others regardless of mitigating aspects such as revenge, absence of intention or presence of personal interests.</w:t>
      </w:r>
    </w:p>
    <w:p w14:paraId="07DAB6EC" w14:textId="1582197A" w:rsidR="00086C97" w:rsidRPr="00086C97" w:rsidRDefault="00086C97" w:rsidP="0021470E">
      <w:pPr>
        <w:pStyle w:val="Ttulo1"/>
        <w:jc w:val="center"/>
      </w:pPr>
      <w:r>
        <w:t>References</w:t>
      </w:r>
    </w:p>
    <w:p w14:paraId="089B3741" w14:textId="77777777" w:rsidR="00086C97" w:rsidRPr="008A77D6" w:rsidRDefault="00086C97" w:rsidP="0021470E">
      <w:pPr>
        <w:spacing w:after="200" w:line="240" w:lineRule="auto"/>
        <w:ind w:hanging="709"/>
        <w:jc w:val="both"/>
        <w:rPr>
          <w:shd w:val="clear" w:color="auto" w:fill="FBFBFA"/>
          <w:lang w:val="en-US"/>
        </w:rPr>
      </w:pPr>
      <w:proofErr w:type="spellStart"/>
      <w:r w:rsidRPr="008A77D6">
        <w:rPr>
          <w:highlight w:val="white"/>
          <w:lang w:val="en-US"/>
        </w:rPr>
        <w:t>Akerlind</w:t>
      </w:r>
      <w:proofErr w:type="spellEnd"/>
      <w:r w:rsidRPr="008A77D6">
        <w:rPr>
          <w:highlight w:val="white"/>
          <w:lang w:val="en-US"/>
        </w:rPr>
        <w:t xml:space="preserve">, G. (2005). Learning about phenomenography: Interviewing, data analysis and the qualitative research paradigm. </w:t>
      </w:r>
      <w:r w:rsidRPr="008A77D6">
        <w:rPr>
          <w:shd w:val="clear" w:color="auto" w:fill="FBFBFA"/>
          <w:lang w:val="en-US"/>
        </w:rPr>
        <w:t xml:space="preserve">In: J. A. Bowden &amp; P. Green (Eds.), </w:t>
      </w:r>
      <w:r w:rsidRPr="008A77D6">
        <w:rPr>
          <w:i/>
          <w:shd w:val="clear" w:color="auto" w:fill="FBFBFA"/>
          <w:lang w:val="en-US"/>
        </w:rPr>
        <w:t xml:space="preserve">Doing Developmental Phenomenography </w:t>
      </w:r>
      <w:r w:rsidRPr="008A77D6">
        <w:rPr>
          <w:shd w:val="clear" w:color="auto" w:fill="FBFBFA"/>
          <w:lang w:val="en-US"/>
        </w:rPr>
        <w:t>(pp. 63-74). ISBN: 1921166037</w:t>
      </w:r>
    </w:p>
    <w:p w14:paraId="45A35ED4" w14:textId="77777777" w:rsidR="00086C97" w:rsidRPr="008A77D6" w:rsidRDefault="00086C97" w:rsidP="0021470E">
      <w:pPr>
        <w:spacing w:before="240" w:after="240" w:line="240" w:lineRule="auto"/>
        <w:ind w:hanging="709"/>
        <w:jc w:val="both"/>
        <w:rPr>
          <w:lang w:val="en-US"/>
        </w:rPr>
      </w:pPr>
      <w:proofErr w:type="spellStart"/>
      <w:r w:rsidRPr="008A77D6">
        <w:rPr>
          <w:highlight w:val="white"/>
          <w:lang w:val="en-US"/>
        </w:rPr>
        <w:t>Algoe</w:t>
      </w:r>
      <w:proofErr w:type="spellEnd"/>
      <w:r w:rsidRPr="008A77D6">
        <w:rPr>
          <w:highlight w:val="white"/>
          <w:lang w:val="en-US"/>
        </w:rPr>
        <w:t>, S. B., &amp; Haidt, J. (2009). Witnessing excellence in action: The ‘other-</w:t>
      </w:r>
      <w:proofErr w:type="spellStart"/>
      <w:r w:rsidRPr="008A77D6">
        <w:rPr>
          <w:highlight w:val="white"/>
          <w:lang w:val="en-US"/>
        </w:rPr>
        <w:t>praising’emotions</w:t>
      </w:r>
      <w:proofErr w:type="spellEnd"/>
      <w:r w:rsidRPr="008A77D6">
        <w:rPr>
          <w:highlight w:val="white"/>
          <w:lang w:val="en-US"/>
        </w:rPr>
        <w:t xml:space="preserve"> of elevation, gratitude, and admiration. </w:t>
      </w:r>
      <w:r w:rsidRPr="008A77D6">
        <w:rPr>
          <w:i/>
          <w:highlight w:val="white"/>
          <w:lang w:val="en-US"/>
        </w:rPr>
        <w:t>The journal of positive psychology</w:t>
      </w:r>
      <w:r w:rsidRPr="008A77D6">
        <w:rPr>
          <w:highlight w:val="white"/>
          <w:lang w:val="en-US"/>
        </w:rPr>
        <w:t xml:space="preserve">, </w:t>
      </w:r>
      <w:r w:rsidRPr="008A77D6">
        <w:rPr>
          <w:i/>
          <w:highlight w:val="white"/>
          <w:lang w:val="en-US"/>
        </w:rPr>
        <w:t>4</w:t>
      </w:r>
      <w:r w:rsidRPr="008A77D6">
        <w:rPr>
          <w:highlight w:val="white"/>
          <w:lang w:val="en-US"/>
        </w:rPr>
        <w:t xml:space="preserve">(2), 105-127. </w:t>
      </w:r>
      <w:proofErr w:type="spellStart"/>
      <w:r w:rsidRPr="008A77D6">
        <w:rPr>
          <w:highlight w:val="white"/>
          <w:lang w:val="en-US"/>
        </w:rPr>
        <w:t>doi</w:t>
      </w:r>
      <w:proofErr w:type="spellEnd"/>
      <w:r w:rsidRPr="008A77D6">
        <w:rPr>
          <w:highlight w:val="white"/>
          <w:lang w:val="en-US"/>
        </w:rPr>
        <w:t>:</w:t>
      </w:r>
      <w:hyperlink r:id="rId8">
        <w:r w:rsidRPr="008A77D6">
          <w:rPr>
            <w:highlight w:val="white"/>
            <w:lang w:val="en-US"/>
          </w:rPr>
          <w:t xml:space="preserve"> </w:t>
        </w:r>
      </w:hyperlink>
      <w:hyperlink r:id="rId9">
        <w:r w:rsidRPr="008A77D6">
          <w:rPr>
            <w:lang w:val="en-US"/>
          </w:rPr>
          <w:t>10.1080/17439760802650519</w:t>
        </w:r>
      </w:hyperlink>
    </w:p>
    <w:p w14:paraId="2779B6EB" w14:textId="77777777" w:rsidR="00086C97" w:rsidRPr="008A77D6" w:rsidRDefault="00086C97" w:rsidP="0021470E">
      <w:pPr>
        <w:spacing w:before="240" w:after="200" w:line="240" w:lineRule="auto"/>
        <w:ind w:hanging="709"/>
        <w:jc w:val="both"/>
        <w:rPr>
          <w:lang w:val="en-US"/>
        </w:rPr>
      </w:pPr>
      <w:proofErr w:type="spellStart"/>
      <w:r w:rsidRPr="008A77D6">
        <w:rPr>
          <w:highlight w:val="white"/>
          <w:lang w:val="en-US"/>
        </w:rPr>
        <w:t>Besirevic</w:t>
      </w:r>
      <w:proofErr w:type="spellEnd"/>
      <w:r w:rsidRPr="008A77D6">
        <w:rPr>
          <w:highlight w:val="white"/>
          <w:lang w:val="en-US"/>
        </w:rPr>
        <w:t xml:space="preserve">, Z., &amp; </w:t>
      </w:r>
      <w:proofErr w:type="spellStart"/>
      <w:r w:rsidRPr="008A77D6">
        <w:rPr>
          <w:highlight w:val="white"/>
          <w:lang w:val="en-US"/>
        </w:rPr>
        <w:t>Turiel</w:t>
      </w:r>
      <w:proofErr w:type="spellEnd"/>
      <w:r w:rsidRPr="008A77D6">
        <w:rPr>
          <w:highlight w:val="white"/>
          <w:lang w:val="en-US"/>
        </w:rPr>
        <w:t xml:space="preserve">, E. (2020). Young people’s judgments about respecting and violating human rights. </w:t>
      </w:r>
      <w:r w:rsidRPr="008A77D6">
        <w:rPr>
          <w:i/>
          <w:highlight w:val="white"/>
          <w:lang w:val="en-US"/>
        </w:rPr>
        <w:t>Cognitive Development</w:t>
      </w:r>
      <w:r w:rsidRPr="008A77D6">
        <w:rPr>
          <w:highlight w:val="white"/>
          <w:lang w:val="en-US"/>
        </w:rPr>
        <w:t xml:space="preserve">, </w:t>
      </w:r>
      <w:r w:rsidRPr="008A77D6">
        <w:rPr>
          <w:i/>
          <w:highlight w:val="white"/>
          <w:lang w:val="en-US"/>
        </w:rPr>
        <w:t>54</w:t>
      </w:r>
      <w:r w:rsidRPr="008A77D6">
        <w:rPr>
          <w:highlight w:val="white"/>
          <w:lang w:val="en-US"/>
        </w:rPr>
        <w:t xml:space="preserve">, 1-15. </w:t>
      </w:r>
      <w:proofErr w:type="spellStart"/>
      <w:r w:rsidRPr="008A77D6">
        <w:rPr>
          <w:highlight w:val="white"/>
          <w:lang w:val="en-US"/>
        </w:rPr>
        <w:t>doi</w:t>
      </w:r>
      <w:proofErr w:type="spellEnd"/>
      <w:r w:rsidRPr="008A77D6">
        <w:rPr>
          <w:highlight w:val="white"/>
          <w:lang w:val="en-US"/>
        </w:rPr>
        <w:t>:</w:t>
      </w:r>
      <w:hyperlink r:id="rId10">
        <w:r w:rsidRPr="008A77D6">
          <w:rPr>
            <w:highlight w:val="white"/>
            <w:lang w:val="en-US"/>
          </w:rPr>
          <w:t xml:space="preserve"> </w:t>
        </w:r>
      </w:hyperlink>
      <w:hyperlink r:id="rId11">
        <w:r w:rsidRPr="008A77D6">
          <w:rPr>
            <w:lang w:val="en-US"/>
          </w:rPr>
          <w:t>10.1016/j.cogdev.2020.100868</w:t>
        </w:r>
      </w:hyperlink>
    </w:p>
    <w:p w14:paraId="036B2F4A" w14:textId="332E5F7B" w:rsidR="00086C97" w:rsidRPr="00322B18" w:rsidRDefault="00086C97" w:rsidP="0021470E">
      <w:pPr>
        <w:spacing w:before="240" w:after="200" w:line="240" w:lineRule="auto"/>
        <w:ind w:hanging="709"/>
        <w:jc w:val="both"/>
        <w:rPr>
          <w:lang w:val="pt-BR"/>
        </w:rPr>
      </w:pPr>
      <w:r w:rsidRPr="008A77D6">
        <w:rPr>
          <w:lang w:val="en-US"/>
        </w:rPr>
        <w:t xml:space="preserve">Caetano, L. M., Souza, J. M., Silva, C. O., &amp; Choi, P. Y. C. (2019). </w:t>
      </w:r>
      <w:r w:rsidR="00F60975">
        <w:rPr>
          <w:lang w:val="en-US"/>
        </w:rPr>
        <w:t xml:space="preserve">Moral educational conceptions of children and adolescents: dialogue between the moral judgment theory Piaget and the social domain theory of </w:t>
      </w:r>
      <w:proofErr w:type="spellStart"/>
      <w:r w:rsidR="00F60975">
        <w:rPr>
          <w:lang w:val="en-US"/>
        </w:rPr>
        <w:t>Turiel</w:t>
      </w:r>
      <w:proofErr w:type="spellEnd"/>
      <w:r w:rsidRPr="008A77D6">
        <w:rPr>
          <w:lang w:val="en-US"/>
        </w:rPr>
        <w:t xml:space="preserve">. </w:t>
      </w:r>
      <w:r w:rsidRPr="00322B18">
        <w:rPr>
          <w:i/>
          <w:lang w:val="pt-BR"/>
        </w:rPr>
        <w:t>Educação e Pesquisa</w:t>
      </w:r>
      <w:r w:rsidRPr="00322B18">
        <w:rPr>
          <w:lang w:val="pt-BR"/>
        </w:rPr>
        <w:t xml:space="preserve">, </w:t>
      </w:r>
      <w:r w:rsidRPr="00322B18">
        <w:rPr>
          <w:i/>
          <w:lang w:val="pt-BR"/>
        </w:rPr>
        <w:t>45</w:t>
      </w:r>
      <w:r w:rsidRPr="00322B18">
        <w:rPr>
          <w:lang w:val="pt-BR"/>
        </w:rPr>
        <w:t xml:space="preserve">, e193129. </w:t>
      </w:r>
      <w:proofErr w:type="spellStart"/>
      <w:r w:rsidRPr="00322B18">
        <w:rPr>
          <w:lang w:val="pt-BR"/>
        </w:rPr>
        <w:t>doi</w:t>
      </w:r>
      <w:proofErr w:type="spellEnd"/>
      <w:r w:rsidRPr="00322B18">
        <w:rPr>
          <w:lang w:val="pt-BR"/>
        </w:rPr>
        <w:t>:</w:t>
      </w:r>
      <w:hyperlink r:id="rId12">
        <w:r w:rsidRPr="00322B18">
          <w:rPr>
            <w:lang w:val="pt-BR"/>
          </w:rPr>
          <w:t xml:space="preserve"> 10.1590/s1678-4634201945193129</w:t>
        </w:r>
      </w:hyperlink>
    </w:p>
    <w:p w14:paraId="4201DC29" w14:textId="77777777" w:rsidR="00086C97" w:rsidRPr="00322B18" w:rsidRDefault="00086C97" w:rsidP="0021470E">
      <w:pPr>
        <w:spacing w:before="240" w:after="200" w:line="240" w:lineRule="auto"/>
        <w:ind w:hanging="709"/>
        <w:jc w:val="both"/>
        <w:rPr>
          <w:lang w:val="pt-BR"/>
        </w:rPr>
      </w:pPr>
      <w:r w:rsidRPr="00322B18">
        <w:rPr>
          <w:color w:val="000000"/>
          <w:lang w:val="pt-BR"/>
        </w:rPr>
        <w:t xml:space="preserve">Caetano, L. M., &amp; </w:t>
      </w:r>
      <w:proofErr w:type="spellStart"/>
      <w:r w:rsidRPr="00322B18">
        <w:rPr>
          <w:color w:val="000000"/>
          <w:lang w:val="pt-BR"/>
        </w:rPr>
        <w:t>DellAgli</w:t>
      </w:r>
      <w:proofErr w:type="spellEnd"/>
      <w:r w:rsidRPr="00322B18">
        <w:rPr>
          <w:color w:val="000000"/>
          <w:lang w:val="pt-BR"/>
        </w:rPr>
        <w:t xml:space="preserve">, B. A. V. (2019). Julgamentos de crianças sobre regras do contexto familiar e escolar. </w:t>
      </w:r>
      <w:proofErr w:type="spellStart"/>
      <w:r w:rsidRPr="00322B18">
        <w:rPr>
          <w:i/>
          <w:iCs/>
          <w:color w:val="000000"/>
          <w:lang w:val="pt-BR"/>
        </w:rPr>
        <w:t>Notandum</w:t>
      </w:r>
      <w:proofErr w:type="spellEnd"/>
      <w:r w:rsidRPr="00322B18">
        <w:rPr>
          <w:color w:val="000000"/>
          <w:lang w:val="pt-BR"/>
        </w:rPr>
        <w:t xml:space="preserve">, (52), 131-145. </w:t>
      </w:r>
      <w:proofErr w:type="spellStart"/>
      <w:r w:rsidRPr="00322B18">
        <w:rPr>
          <w:color w:val="000000"/>
          <w:lang w:val="pt-BR"/>
        </w:rPr>
        <w:t>doi</w:t>
      </w:r>
      <w:proofErr w:type="spellEnd"/>
      <w:r w:rsidRPr="00322B18">
        <w:rPr>
          <w:color w:val="000000"/>
          <w:lang w:val="pt-BR"/>
        </w:rPr>
        <w:t>:</w:t>
      </w:r>
      <w:hyperlink r:id="rId13" w:history="1">
        <w:r w:rsidRPr="00322B18">
          <w:rPr>
            <w:rStyle w:val="Hyperlink"/>
            <w:color w:val="000000"/>
            <w:u w:val="none"/>
            <w:lang w:val="pt-BR"/>
          </w:rPr>
          <w:t xml:space="preserve"> 10.4025/notandum.vi52.51449</w:t>
        </w:r>
      </w:hyperlink>
    </w:p>
    <w:p w14:paraId="5C67E629" w14:textId="77777777" w:rsidR="00086C97" w:rsidRPr="00322B18" w:rsidRDefault="00086C97" w:rsidP="0021470E">
      <w:pPr>
        <w:spacing w:before="240" w:after="200" w:line="240" w:lineRule="auto"/>
        <w:ind w:hanging="709"/>
        <w:jc w:val="both"/>
        <w:rPr>
          <w:highlight w:val="white"/>
          <w:lang w:val="pt-BR"/>
        </w:rPr>
      </w:pPr>
      <w:proofErr w:type="spellStart"/>
      <w:r w:rsidRPr="00322B18">
        <w:rPr>
          <w:highlight w:val="white"/>
          <w:lang w:val="pt-BR"/>
        </w:rPr>
        <w:t>Choi</w:t>
      </w:r>
      <w:proofErr w:type="spellEnd"/>
      <w:r w:rsidRPr="00322B18">
        <w:rPr>
          <w:highlight w:val="white"/>
          <w:lang w:val="pt-BR"/>
        </w:rPr>
        <w:t xml:space="preserve">, P. Y. C., Caetano, L. M., &amp; </w:t>
      </w:r>
      <w:proofErr w:type="spellStart"/>
      <w:r w:rsidRPr="00322B18">
        <w:rPr>
          <w:highlight w:val="white"/>
          <w:lang w:val="pt-BR"/>
        </w:rPr>
        <w:t>Dell'Agli</w:t>
      </w:r>
      <w:proofErr w:type="spellEnd"/>
      <w:r w:rsidRPr="00322B18">
        <w:rPr>
          <w:highlight w:val="white"/>
          <w:lang w:val="pt-BR"/>
        </w:rPr>
        <w:t xml:space="preserve">, B. A. V. (2020). A Admiração influencia o julgamento sobre o </w:t>
      </w:r>
      <w:proofErr w:type="gramStart"/>
      <w:r w:rsidRPr="00322B18">
        <w:rPr>
          <w:highlight w:val="white"/>
          <w:lang w:val="pt-BR"/>
        </w:rPr>
        <w:t>machucar?:</w:t>
      </w:r>
      <w:proofErr w:type="gramEnd"/>
      <w:r w:rsidRPr="00322B18">
        <w:rPr>
          <w:highlight w:val="white"/>
          <w:lang w:val="pt-BR"/>
        </w:rPr>
        <w:t xml:space="preserve"> A diferença entre personagens genéricos e do desenho animado Frozen. </w:t>
      </w:r>
      <w:r w:rsidRPr="00322B18">
        <w:rPr>
          <w:i/>
          <w:highlight w:val="white"/>
          <w:lang w:val="pt-BR"/>
        </w:rPr>
        <w:t>Olhares: Revista do Departamento de Educação da Unifesp</w:t>
      </w:r>
      <w:r w:rsidRPr="00322B18">
        <w:rPr>
          <w:highlight w:val="white"/>
          <w:lang w:val="pt-BR"/>
        </w:rPr>
        <w:t xml:space="preserve">, </w:t>
      </w:r>
      <w:r w:rsidRPr="00322B18">
        <w:rPr>
          <w:i/>
          <w:highlight w:val="white"/>
          <w:lang w:val="pt-BR"/>
        </w:rPr>
        <w:t>8</w:t>
      </w:r>
      <w:r w:rsidRPr="00322B18">
        <w:rPr>
          <w:highlight w:val="white"/>
          <w:lang w:val="pt-BR"/>
        </w:rPr>
        <w:t xml:space="preserve">(1), 33-48. </w:t>
      </w:r>
      <w:proofErr w:type="spellStart"/>
      <w:r w:rsidRPr="00322B18">
        <w:rPr>
          <w:highlight w:val="white"/>
          <w:lang w:val="pt-BR"/>
        </w:rPr>
        <w:t>doi</w:t>
      </w:r>
      <w:proofErr w:type="spellEnd"/>
      <w:r w:rsidRPr="00322B18">
        <w:rPr>
          <w:highlight w:val="white"/>
          <w:lang w:val="pt-BR"/>
        </w:rPr>
        <w:t>:</w:t>
      </w:r>
      <w:hyperlink r:id="rId14">
        <w:r w:rsidRPr="00322B18">
          <w:rPr>
            <w:highlight w:val="white"/>
            <w:lang w:val="pt-BR"/>
          </w:rPr>
          <w:t xml:space="preserve"> 10.34024/olhares.2020.v8.10245</w:t>
        </w:r>
      </w:hyperlink>
    </w:p>
    <w:p w14:paraId="18F5A7DC"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Damon, W., &amp; Hart, D. (1991). </w:t>
      </w:r>
      <w:r w:rsidRPr="008A77D6">
        <w:rPr>
          <w:i/>
          <w:highlight w:val="white"/>
          <w:lang w:val="en-US"/>
        </w:rPr>
        <w:t>Self-understanding in childhood and adolescence</w:t>
      </w:r>
      <w:r w:rsidRPr="008A77D6">
        <w:rPr>
          <w:highlight w:val="white"/>
          <w:lang w:val="en-US"/>
        </w:rPr>
        <w:t>. Cambridge University Press. ISBN: 0521307910</w:t>
      </w:r>
    </w:p>
    <w:p w14:paraId="23356B28" w14:textId="77777777" w:rsidR="00086C97" w:rsidRPr="008A77D6" w:rsidRDefault="00086C97" w:rsidP="0021470E">
      <w:pPr>
        <w:spacing w:before="240" w:after="200" w:line="240" w:lineRule="auto"/>
        <w:ind w:hanging="709"/>
        <w:jc w:val="both"/>
        <w:rPr>
          <w:lang w:val="en-US"/>
        </w:rPr>
      </w:pPr>
      <w:proofErr w:type="spellStart"/>
      <w:r w:rsidRPr="008A77D6">
        <w:rPr>
          <w:highlight w:val="white"/>
          <w:lang w:val="en-US"/>
        </w:rPr>
        <w:t>Decety</w:t>
      </w:r>
      <w:proofErr w:type="spellEnd"/>
      <w:r w:rsidRPr="008A77D6">
        <w:rPr>
          <w:highlight w:val="white"/>
          <w:lang w:val="en-US"/>
        </w:rPr>
        <w:t xml:space="preserve">, J., &amp; Cowell, J. M. (2014). The complex relation between morality and empathy. </w:t>
      </w:r>
      <w:r w:rsidRPr="008A77D6">
        <w:rPr>
          <w:i/>
          <w:highlight w:val="white"/>
          <w:lang w:val="en-US"/>
        </w:rPr>
        <w:t>Trends in cognitive sciences</w:t>
      </w:r>
      <w:r w:rsidRPr="008A77D6">
        <w:rPr>
          <w:highlight w:val="white"/>
          <w:lang w:val="en-US"/>
        </w:rPr>
        <w:t xml:space="preserve">, </w:t>
      </w:r>
      <w:r w:rsidRPr="008A77D6">
        <w:rPr>
          <w:i/>
          <w:highlight w:val="white"/>
          <w:lang w:val="en-US"/>
        </w:rPr>
        <w:t>18</w:t>
      </w:r>
      <w:r w:rsidRPr="008A77D6">
        <w:rPr>
          <w:highlight w:val="white"/>
          <w:lang w:val="en-US"/>
        </w:rPr>
        <w:t xml:space="preserve">(7), 337-339. </w:t>
      </w:r>
      <w:proofErr w:type="spellStart"/>
      <w:r w:rsidRPr="008A77D6">
        <w:rPr>
          <w:highlight w:val="white"/>
          <w:lang w:val="en-US"/>
        </w:rPr>
        <w:t>doi</w:t>
      </w:r>
      <w:proofErr w:type="spellEnd"/>
      <w:r w:rsidRPr="008A77D6">
        <w:rPr>
          <w:highlight w:val="white"/>
          <w:lang w:val="en-US"/>
        </w:rPr>
        <w:t>:</w:t>
      </w:r>
      <w:hyperlink r:id="rId15">
        <w:r w:rsidRPr="008A77D6">
          <w:rPr>
            <w:highlight w:val="white"/>
            <w:lang w:val="en-US"/>
          </w:rPr>
          <w:t xml:space="preserve"> </w:t>
        </w:r>
      </w:hyperlink>
      <w:hyperlink r:id="rId16">
        <w:r w:rsidRPr="008A77D6">
          <w:rPr>
            <w:lang w:val="en-US"/>
          </w:rPr>
          <w:t>10.1016/j.tics.2014.04.008</w:t>
        </w:r>
      </w:hyperlink>
    </w:p>
    <w:p w14:paraId="535C94E7" w14:textId="77777777" w:rsidR="00086C97" w:rsidRPr="008A77D6" w:rsidRDefault="00086C97" w:rsidP="0021470E">
      <w:pPr>
        <w:spacing w:before="240" w:after="200" w:line="240" w:lineRule="auto"/>
        <w:ind w:hanging="709"/>
        <w:jc w:val="both"/>
        <w:rPr>
          <w:highlight w:val="white"/>
          <w:lang w:val="en-US"/>
        </w:rPr>
      </w:pPr>
      <w:proofErr w:type="spellStart"/>
      <w:r w:rsidRPr="008A77D6">
        <w:rPr>
          <w:highlight w:val="white"/>
          <w:lang w:val="en-US"/>
        </w:rPr>
        <w:t>Gingo</w:t>
      </w:r>
      <w:proofErr w:type="spellEnd"/>
      <w:r w:rsidRPr="008A77D6">
        <w:rPr>
          <w:highlight w:val="white"/>
          <w:lang w:val="en-US"/>
        </w:rPr>
        <w:t xml:space="preserve">, M., </w:t>
      </w:r>
      <w:proofErr w:type="spellStart"/>
      <w:r w:rsidRPr="008A77D6">
        <w:rPr>
          <w:highlight w:val="white"/>
          <w:lang w:val="en-US"/>
        </w:rPr>
        <w:t>Roded</w:t>
      </w:r>
      <w:proofErr w:type="spellEnd"/>
      <w:r w:rsidRPr="008A77D6">
        <w:rPr>
          <w:highlight w:val="white"/>
          <w:lang w:val="en-US"/>
        </w:rPr>
        <w:t xml:space="preserve">, A.D. and </w:t>
      </w:r>
      <w:proofErr w:type="spellStart"/>
      <w:r w:rsidRPr="008A77D6">
        <w:rPr>
          <w:highlight w:val="white"/>
          <w:lang w:val="en-US"/>
        </w:rPr>
        <w:t>Turiel</w:t>
      </w:r>
      <w:proofErr w:type="spellEnd"/>
      <w:r w:rsidRPr="008A77D6">
        <w:rPr>
          <w:highlight w:val="white"/>
          <w:lang w:val="en-US"/>
        </w:rPr>
        <w:t xml:space="preserve">, E. (2017), Authority, Autonomy, and Deception: Evaluating the Legitimacy of Parental Authority and Adolescent Deceit. </w:t>
      </w:r>
      <w:r w:rsidRPr="008A77D6">
        <w:rPr>
          <w:i/>
          <w:highlight w:val="white"/>
          <w:lang w:val="en-US"/>
        </w:rPr>
        <w:t>Journal of Research on Adolescence</w:t>
      </w:r>
      <w:r w:rsidRPr="008A77D6">
        <w:rPr>
          <w:highlight w:val="white"/>
          <w:lang w:val="en-US"/>
        </w:rPr>
        <w:t>, 27(4), 862-877. doi:</w:t>
      </w:r>
      <w:hyperlink r:id="rId17">
        <w:r w:rsidRPr="008A77D6">
          <w:rPr>
            <w:highlight w:val="white"/>
            <w:lang w:val="en-US"/>
          </w:rPr>
          <w:t>10.1111/jora.12319</w:t>
        </w:r>
      </w:hyperlink>
    </w:p>
    <w:p w14:paraId="21C944AD" w14:textId="77777777" w:rsidR="00086C97" w:rsidRPr="008A77D6" w:rsidRDefault="00086C97" w:rsidP="0021470E">
      <w:pPr>
        <w:spacing w:before="240" w:after="200" w:line="240" w:lineRule="auto"/>
        <w:ind w:hanging="709"/>
        <w:jc w:val="both"/>
        <w:rPr>
          <w:highlight w:val="white"/>
          <w:lang w:val="en-US"/>
        </w:rPr>
      </w:pPr>
      <w:proofErr w:type="spellStart"/>
      <w:r w:rsidRPr="008A77D6">
        <w:rPr>
          <w:highlight w:val="white"/>
          <w:lang w:val="en-US"/>
        </w:rPr>
        <w:t>Helwig</w:t>
      </w:r>
      <w:proofErr w:type="spellEnd"/>
      <w:r w:rsidRPr="008A77D6">
        <w:rPr>
          <w:highlight w:val="white"/>
          <w:lang w:val="en-US"/>
        </w:rPr>
        <w:t xml:space="preserve">, C. C., Hildebrandt, C., &amp; </w:t>
      </w:r>
      <w:proofErr w:type="spellStart"/>
      <w:r w:rsidRPr="008A77D6">
        <w:rPr>
          <w:highlight w:val="white"/>
          <w:lang w:val="en-US"/>
        </w:rPr>
        <w:t>Turiel</w:t>
      </w:r>
      <w:proofErr w:type="spellEnd"/>
      <w:r w:rsidRPr="008A77D6">
        <w:rPr>
          <w:highlight w:val="white"/>
          <w:lang w:val="en-US"/>
        </w:rPr>
        <w:t xml:space="preserve">, E. (1995). Children's judgments about psychological harm in social context. </w:t>
      </w:r>
      <w:r w:rsidRPr="008A77D6">
        <w:rPr>
          <w:i/>
          <w:highlight w:val="white"/>
          <w:lang w:val="en-US"/>
        </w:rPr>
        <w:t>Child development</w:t>
      </w:r>
      <w:r w:rsidRPr="008A77D6">
        <w:rPr>
          <w:highlight w:val="white"/>
          <w:lang w:val="en-US"/>
        </w:rPr>
        <w:t xml:space="preserve">, </w:t>
      </w:r>
      <w:r w:rsidRPr="008A77D6">
        <w:rPr>
          <w:i/>
          <w:highlight w:val="white"/>
          <w:lang w:val="en-US"/>
        </w:rPr>
        <w:t>66</w:t>
      </w:r>
      <w:r w:rsidRPr="008A77D6">
        <w:rPr>
          <w:highlight w:val="white"/>
          <w:lang w:val="en-US"/>
        </w:rPr>
        <w:t xml:space="preserve">(6), 1680-1693. </w:t>
      </w:r>
      <w:proofErr w:type="spellStart"/>
      <w:r w:rsidRPr="008A77D6">
        <w:rPr>
          <w:highlight w:val="white"/>
          <w:lang w:val="en-US"/>
        </w:rPr>
        <w:t>doi</w:t>
      </w:r>
      <w:proofErr w:type="spellEnd"/>
      <w:r w:rsidRPr="008A77D6">
        <w:rPr>
          <w:highlight w:val="white"/>
          <w:lang w:val="en-US"/>
        </w:rPr>
        <w:t>:</w:t>
      </w:r>
      <w:hyperlink r:id="rId18">
        <w:r w:rsidRPr="008A77D6">
          <w:rPr>
            <w:highlight w:val="white"/>
            <w:lang w:val="en-US"/>
          </w:rPr>
          <w:t xml:space="preserve"> 10.1111/j.1467-8624.1995.tb00958.x</w:t>
        </w:r>
      </w:hyperlink>
    </w:p>
    <w:p w14:paraId="415C63C2" w14:textId="77777777" w:rsidR="00086C97" w:rsidRPr="008A77D6" w:rsidRDefault="00086C97" w:rsidP="0021470E">
      <w:pPr>
        <w:spacing w:before="240" w:after="200" w:line="240" w:lineRule="auto"/>
        <w:ind w:hanging="709"/>
        <w:jc w:val="both"/>
        <w:rPr>
          <w:lang w:val="en-US"/>
        </w:rPr>
      </w:pPr>
      <w:r w:rsidRPr="008A77D6">
        <w:rPr>
          <w:highlight w:val="white"/>
          <w:lang w:val="en-US"/>
        </w:rPr>
        <w:t xml:space="preserve">Hoff, E., </w:t>
      </w:r>
      <w:proofErr w:type="spellStart"/>
      <w:r w:rsidRPr="008A77D6">
        <w:rPr>
          <w:highlight w:val="white"/>
          <w:lang w:val="en-US"/>
        </w:rPr>
        <w:t>Laursen</w:t>
      </w:r>
      <w:proofErr w:type="spellEnd"/>
      <w:r w:rsidRPr="008A77D6">
        <w:rPr>
          <w:highlight w:val="white"/>
          <w:lang w:val="en-US"/>
        </w:rPr>
        <w:t xml:space="preserve">, B., Tardif, T., &amp; Bornstein, M. (2002). Socioeconomic status and parenting. In: M. H. Bornstein (Ed.) </w:t>
      </w:r>
      <w:r w:rsidRPr="008A77D6">
        <w:rPr>
          <w:i/>
          <w:highlight w:val="white"/>
          <w:lang w:val="en-US"/>
        </w:rPr>
        <w:t xml:space="preserve">Handbook of parenting Volume 2: Biology and ecology of parenting </w:t>
      </w:r>
      <w:r w:rsidRPr="008A77D6">
        <w:rPr>
          <w:highlight w:val="white"/>
          <w:lang w:val="en-US"/>
        </w:rPr>
        <w:t>(pp</w:t>
      </w:r>
      <w:r w:rsidRPr="008A77D6">
        <w:rPr>
          <w:i/>
          <w:highlight w:val="white"/>
          <w:lang w:val="en-US"/>
        </w:rPr>
        <w:t xml:space="preserve">. </w:t>
      </w:r>
      <w:r w:rsidRPr="008A77D6">
        <w:rPr>
          <w:highlight w:val="white"/>
          <w:lang w:val="en-US"/>
        </w:rPr>
        <w:t xml:space="preserve">231-252). Lawrence Erlbaum Associates. ISBN: </w:t>
      </w:r>
      <w:r w:rsidRPr="008A77D6">
        <w:rPr>
          <w:lang w:val="en-US"/>
        </w:rPr>
        <w:t>0805837787</w:t>
      </w:r>
    </w:p>
    <w:p w14:paraId="106BEB30"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lastRenderedPageBreak/>
        <w:t xml:space="preserve">Horn, S., Killen, M., &amp; </w:t>
      </w:r>
      <w:proofErr w:type="spellStart"/>
      <w:r w:rsidRPr="008A77D6">
        <w:rPr>
          <w:highlight w:val="white"/>
          <w:lang w:val="en-US"/>
        </w:rPr>
        <w:t>Stangor</w:t>
      </w:r>
      <w:proofErr w:type="spellEnd"/>
      <w:r w:rsidRPr="008A77D6">
        <w:rPr>
          <w:highlight w:val="white"/>
          <w:lang w:val="en-US"/>
        </w:rPr>
        <w:t xml:space="preserve">, C. (1999). The influence of group stereotypes on adolescents’ moral reasoning. </w:t>
      </w:r>
      <w:r w:rsidRPr="008A77D6">
        <w:rPr>
          <w:i/>
          <w:highlight w:val="white"/>
          <w:lang w:val="en-US"/>
        </w:rPr>
        <w:t>The Journal of Early Adolescence</w:t>
      </w:r>
      <w:r w:rsidRPr="008A77D6">
        <w:rPr>
          <w:highlight w:val="white"/>
          <w:lang w:val="en-US"/>
        </w:rPr>
        <w:t xml:space="preserve">, </w:t>
      </w:r>
      <w:r w:rsidRPr="008A77D6">
        <w:rPr>
          <w:i/>
          <w:highlight w:val="white"/>
          <w:lang w:val="en-US"/>
        </w:rPr>
        <w:t>19</w:t>
      </w:r>
      <w:r w:rsidRPr="008A77D6">
        <w:rPr>
          <w:highlight w:val="white"/>
          <w:lang w:val="en-US"/>
        </w:rPr>
        <w:t xml:space="preserve">(1), 98-113. </w:t>
      </w:r>
      <w:proofErr w:type="spellStart"/>
      <w:r w:rsidRPr="008A77D6">
        <w:rPr>
          <w:highlight w:val="white"/>
          <w:lang w:val="en-US"/>
        </w:rPr>
        <w:t>doi</w:t>
      </w:r>
      <w:proofErr w:type="spellEnd"/>
      <w:r w:rsidRPr="008A77D6">
        <w:rPr>
          <w:highlight w:val="white"/>
          <w:lang w:val="en-US"/>
        </w:rPr>
        <w:t>:</w:t>
      </w:r>
      <w:hyperlink r:id="rId19">
        <w:r w:rsidRPr="008A77D6">
          <w:rPr>
            <w:highlight w:val="white"/>
            <w:lang w:val="en-US"/>
          </w:rPr>
          <w:t xml:space="preserve"> 10.1177/0272431699019001005</w:t>
        </w:r>
      </w:hyperlink>
    </w:p>
    <w:p w14:paraId="172A3E85"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Jambon, M., &amp; Smetana, J. G. (2018). Individual differences in prototypical moral and conventional judgments and children's proactive and reactive aggression. </w:t>
      </w:r>
      <w:r w:rsidRPr="008A77D6">
        <w:rPr>
          <w:i/>
          <w:highlight w:val="white"/>
          <w:lang w:val="en-US"/>
        </w:rPr>
        <w:t>Child development</w:t>
      </w:r>
      <w:r w:rsidRPr="008A77D6">
        <w:rPr>
          <w:highlight w:val="white"/>
          <w:lang w:val="en-US"/>
        </w:rPr>
        <w:t xml:space="preserve">, </w:t>
      </w:r>
      <w:r w:rsidRPr="008A77D6">
        <w:rPr>
          <w:i/>
          <w:highlight w:val="white"/>
          <w:lang w:val="en-US"/>
        </w:rPr>
        <w:t>89</w:t>
      </w:r>
      <w:r w:rsidRPr="008A77D6">
        <w:rPr>
          <w:highlight w:val="white"/>
          <w:lang w:val="en-US"/>
        </w:rPr>
        <w:t xml:space="preserve">(4), 1343-1359. </w:t>
      </w:r>
      <w:proofErr w:type="spellStart"/>
      <w:r w:rsidRPr="008A77D6">
        <w:rPr>
          <w:highlight w:val="white"/>
          <w:lang w:val="en-US"/>
        </w:rPr>
        <w:t>doi</w:t>
      </w:r>
      <w:proofErr w:type="spellEnd"/>
      <w:r w:rsidRPr="008A77D6">
        <w:rPr>
          <w:highlight w:val="white"/>
          <w:lang w:val="en-US"/>
        </w:rPr>
        <w:t>:</w:t>
      </w:r>
      <w:hyperlink r:id="rId20">
        <w:r w:rsidRPr="008A77D6">
          <w:rPr>
            <w:highlight w:val="white"/>
            <w:lang w:val="en-US"/>
          </w:rPr>
          <w:t xml:space="preserve"> 10.1111/cdev.12757</w:t>
        </w:r>
      </w:hyperlink>
    </w:p>
    <w:p w14:paraId="4AAD42FE" w14:textId="77777777" w:rsidR="00086C97" w:rsidRPr="008A77D6" w:rsidRDefault="00086C97" w:rsidP="0021470E">
      <w:pPr>
        <w:spacing w:before="240" w:after="200" w:line="240" w:lineRule="auto"/>
        <w:ind w:hanging="709"/>
        <w:jc w:val="both"/>
        <w:rPr>
          <w:lang w:val="en-US"/>
        </w:rPr>
      </w:pPr>
      <w:r w:rsidRPr="008A77D6">
        <w:rPr>
          <w:highlight w:val="white"/>
          <w:lang w:val="en-US"/>
        </w:rPr>
        <w:t xml:space="preserve">Keltner, D., &amp; Haidt, J. (2003). Approaching awe, a moral, spiritual, and aesthetic emotion. </w:t>
      </w:r>
      <w:r w:rsidRPr="008A77D6">
        <w:rPr>
          <w:i/>
          <w:highlight w:val="white"/>
          <w:lang w:val="en-US"/>
        </w:rPr>
        <w:t>Cognition and emotion</w:t>
      </w:r>
      <w:r w:rsidRPr="008A77D6">
        <w:rPr>
          <w:highlight w:val="white"/>
          <w:lang w:val="en-US"/>
        </w:rPr>
        <w:t xml:space="preserve">, </w:t>
      </w:r>
      <w:r w:rsidRPr="008A77D6">
        <w:rPr>
          <w:i/>
          <w:highlight w:val="white"/>
          <w:lang w:val="en-US"/>
        </w:rPr>
        <w:t>17</w:t>
      </w:r>
      <w:r w:rsidRPr="008A77D6">
        <w:rPr>
          <w:highlight w:val="white"/>
          <w:lang w:val="en-US"/>
        </w:rPr>
        <w:t xml:space="preserve">(2), 297-314. </w:t>
      </w:r>
      <w:proofErr w:type="spellStart"/>
      <w:r w:rsidRPr="008A77D6">
        <w:rPr>
          <w:highlight w:val="white"/>
          <w:lang w:val="en-US"/>
        </w:rPr>
        <w:t>doi</w:t>
      </w:r>
      <w:proofErr w:type="spellEnd"/>
      <w:r w:rsidRPr="008A77D6">
        <w:rPr>
          <w:highlight w:val="white"/>
          <w:lang w:val="en-US"/>
        </w:rPr>
        <w:t>:</w:t>
      </w:r>
      <w:hyperlink r:id="rId21">
        <w:r w:rsidRPr="008A77D6">
          <w:rPr>
            <w:highlight w:val="white"/>
            <w:lang w:val="en-US"/>
          </w:rPr>
          <w:t xml:space="preserve"> </w:t>
        </w:r>
      </w:hyperlink>
      <w:hyperlink r:id="rId22">
        <w:r w:rsidRPr="008A77D6">
          <w:rPr>
            <w:lang w:val="en-US"/>
          </w:rPr>
          <w:t>10.1080/02699930302297</w:t>
        </w:r>
      </w:hyperlink>
    </w:p>
    <w:p w14:paraId="73EFD978"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Killen, M., &amp; Rutland, A. (2011). </w:t>
      </w:r>
      <w:r w:rsidRPr="008A77D6">
        <w:rPr>
          <w:i/>
          <w:highlight w:val="white"/>
          <w:lang w:val="en-US"/>
        </w:rPr>
        <w:t>Children and social exclusion: Morality, prejudice, and group identity</w:t>
      </w:r>
      <w:r w:rsidRPr="008A77D6">
        <w:rPr>
          <w:highlight w:val="white"/>
          <w:lang w:val="en-US"/>
        </w:rPr>
        <w:t>. John Wiley &amp; Sons. ISBN: 9781405176514</w:t>
      </w:r>
    </w:p>
    <w:p w14:paraId="5376D092" w14:textId="77777777" w:rsidR="00086C97" w:rsidRPr="008A77D6" w:rsidRDefault="00086C97" w:rsidP="0021470E">
      <w:pPr>
        <w:spacing w:before="240" w:after="200" w:line="240" w:lineRule="auto"/>
        <w:ind w:hanging="709"/>
        <w:jc w:val="both"/>
        <w:rPr>
          <w:lang w:val="en-US"/>
        </w:rPr>
      </w:pPr>
      <w:proofErr w:type="spellStart"/>
      <w:r w:rsidRPr="008A77D6">
        <w:rPr>
          <w:highlight w:val="white"/>
          <w:lang w:val="en-US"/>
        </w:rPr>
        <w:t>Milnitsky-Sapiro</w:t>
      </w:r>
      <w:proofErr w:type="spellEnd"/>
      <w:r w:rsidRPr="008A77D6">
        <w:rPr>
          <w:highlight w:val="white"/>
          <w:lang w:val="en-US"/>
        </w:rPr>
        <w:t xml:space="preserve">, C., </w:t>
      </w:r>
      <w:proofErr w:type="spellStart"/>
      <w:r w:rsidRPr="008A77D6">
        <w:rPr>
          <w:highlight w:val="white"/>
          <w:lang w:val="en-US"/>
        </w:rPr>
        <w:t>Turiel</w:t>
      </w:r>
      <w:proofErr w:type="spellEnd"/>
      <w:r w:rsidRPr="008A77D6">
        <w:rPr>
          <w:highlight w:val="white"/>
          <w:lang w:val="en-US"/>
        </w:rPr>
        <w:t xml:space="preserve">, E., &amp; Nucci, L. (2006). Brazilian adolescents’ conceptions of autonomy and parental authority. </w:t>
      </w:r>
      <w:r w:rsidRPr="008A77D6">
        <w:rPr>
          <w:i/>
          <w:highlight w:val="white"/>
          <w:lang w:val="en-US"/>
        </w:rPr>
        <w:t>Cognitive Development</w:t>
      </w:r>
      <w:r w:rsidRPr="008A77D6">
        <w:rPr>
          <w:highlight w:val="white"/>
          <w:lang w:val="en-US"/>
        </w:rPr>
        <w:t xml:space="preserve">, </w:t>
      </w:r>
      <w:r w:rsidRPr="008A77D6">
        <w:rPr>
          <w:i/>
          <w:highlight w:val="white"/>
          <w:lang w:val="en-US"/>
        </w:rPr>
        <w:t>21</w:t>
      </w:r>
      <w:r w:rsidRPr="008A77D6">
        <w:rPr>
          <w:highlight w:val="white"/>
          <w:lang w:val="en-US"/>
        </w:rPr>
        <w:t xml:space="preserve">(3), 317-331. </w:t>
      </w:r>
      <w:proofErr w:type="spellStart"/>
      <w:r w:rsidRPr="008A77D6">
        <w:rPr>
          <w:highlight w:val="white"/>
          <w:lang w:val="en-US"/>
        </w:rPr>
        <w:t>doi</w:t>
      </w:r>
      <w:proofErr w:type="spellEnd"/>
      <w:r w:rsidRPr="008A77D6">
        <w:rPr>
          <w:highlight w:val="white"/>
          <w:lang w:val="en-US"/>
        </w:rPr>
        <w:t>:</w:t>
      </w:r>
      <w:hyperlink r:id="rId23">
        <w:r w:rsidRPr="008A77D6">
          <w:rPr>
            <w:highlight w:val="white"/>
            <w:lang w:val="en-US"/>
          </w:rPr>
          <w:t xml:space="preserve"> </w:t>
        </w:r>
      </w:hyperlink>
      <w:hyperlink r:id="rId24">
        <w:r w:rsidRPr="008A77D6">
          <w:rPr>
            <w:lang w:val="en-US"/>
          </w:rPr>
          <w:t>10.1016/j.cogdev.2006.01.001</w:t>
        </w:r>
      </w:hyperlink>
    </w:p>
    <w:p w14:paraId="102C542C" w14:textId="77777777" w:rsidR="00086C97" w:rsidRPr="008A77D6" w:rsidRDefault="00086C97" w:rsidP="0021470E">
      <w:pPr>
        <w:spacing w:before="240" w:after="200" w:line="240" w:lineRule="auto"/>
        <w:ind w:hanging="709"/>
        <w:jc w:val="both"/>
        <w:rPr>
          <w:lang w:val="en-US"/>
        </w:rPr>
      </w:pPr>
      <w:r w:rsidRPr="008A77D6">
        <w:rPr>
          <w:shd w:val="clear" w:color="auto" w:fill="FBFBFA"/>
          <w:lang w:val="en-US"/>
        </w:rPr>
        <w:t xml:space="preserve">Mulvey, K. L., </w:t>
      </w:r>
      <w:proofErr w:type="spellStart"/>
      <w:r w:rsidRPr="008A77D6">
        <w:rPr>
          <w:shd w:val="clear" w:color="auto" w:fill="FBFBFA"/>
          <w:lang w:val="en-US"/>
        </w:rPr>
        <w:t>Hitti</w:t>
      </w:r>
      <w:proofErr w:type="spellEnd"/>
      <w:r w:rsidRPr="008A77D6">
        <w:rPr>
          <w:shd w:val="clear" w:color="auto" w:fill="FBFBFA"/>
          <w:lang w:val="en-US"/>
        </w:rPr>
        <w:t xml:space="preserve">, A., Smetana, J. G., &amp; Killen, M. (2016). </w:t>
      </w:r>
      <w:r w:rsidRPr="008A77D6">
        <w:rPr>
          <w:lang w:val="en-US"/>
        </w:rPr>
        <w:t xml:space="preserve">Morality, context, and development. In L. </w:t>
      </w:r>
      <w:proofErr w:type="spellStart"/>
      <w:r w:rsidRPr="008A77D6">
        <w:rPr>
          <w:lang w:val="en-US"/>
        </w:rPr>
        <w:t>Balter</w:t>
      </w:r>
      <w:proofErr w:type="spellEnd"/>
      <w:r w:rsidRPr="008A77D6">
        <w:rPr>
          <w:lang w:val="en-US"/>
        </w:rPr>
        <w:t xml:space="preserve"> &amp; C. S. Tamis-</w:t>
      </w:r>
      <w:proofErr w:type="spellStart"/>
      <w:r w:rsidRPr="008A77D6">
        <w:rPr>
          <w:lang w:val="en-US"/>
        </w:rPr>
        <w:t>LeMonda</w:t>
      </w:r>
      <w:proofErr w:type="spellEnd"/>
      <w:r w:rsidRPr="008A77D6">
        <w:rPr>
          <w:lang w:val="en-US"/>
        </w:rPr>
        <w:t xml:space="preserve"> (Eds.), </w:t>
      </w:r>
      <w:r w:rsidRPr="008A77D6">
        <w:rPr>
          <w:i/>
          <w:lang w:val="en-US"/>
        </w:rPr>
        <w:t>Child psychology: A handbook of contemporary issues</w:t>
      </w:r>
      <w:r w:rsidRPr="008A77D6">
        <w:rPr>
          <w:lang w:val="en-US"/>
        </w:rPr>
        <w:t xml:space="preserve"> (3rd ed., pp. 285-304). </w:t>
      </w:r>
      <w:r w:rsidRPr="008A77D6">
        <w:rPr>
          <w:shd w:val="clear" w:color="auto" w:fill="FBFBFA"/>
          <w:lang w:val="en-US"/>
        </w:rPr>
        <w:t>New York: Routledge</w:t>
      </w:r>
      <w:r w:rsidRPr="008A77D6">
        <w:rPr>
          <w:lang w:val="en-US"/>
        </w:rPr>
        <w:t>. ISBN: 9781848724839</w:t>
      </w:r>
    </w:p>
    <w:p w14:paraId="0FA5DB61" w14:textId="77777777" w:rsidR="00086C97" w:rsidRPr="008A77D6" w:rsidRDefault="00086C97" w:rsidP="0021470E">
      <w:pPr>
        <w:spacing w:before="240" w:after="240" w:line="240" w:lineRule="auto"/>
        <w:ind w:hanging="709"/>
        <w:jc w:val="both"/>
        <w:rPr>
          <w:highlight w:val="white"/>
          <w:lang w:val="en-US"/>
        </w:rPr>
      </w:pPr>
      <w:r w:rsidRPr="008A77D6">
        <w:rPr>
          <w:highlight w:val="white"/>
          <w:lang w:val="en-US"/>
        </w:rPr>
        <w:t xml:space="preserve">Nucci, L. P. (1985). Children's conceptions of morality, societal convention, and religious prescription. In C. Harding (Ed.). </w:t>
      </w:r>
      <w:r w:rsidRPr="008A77D6">
        <w:rPr>
          <w:i/>
          <w:highlight w:val="white"/>
          <w:lang w:val="en-US"/>
        </w:rPr>
        <w:t>Moral dilemmas: Philosophical and psychological issues in the development of moral reasoning</w:t>
      </w:r>
      <w:r w:rsidRPr="008A77D6">
        <w:rPr>
          <w:highlight w:val="white"/>
          <w:lang w:val="en-US"/>
        </w:rPr>
        <w:t xml:space="preserve"> (pp.137-174). Chicago: Precedent Press. ISBN: 0913750271</w:t>
      </w:r>
    </w:p>
    <w:p w14:paraId="68DDBEF9"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Nucci, L. P. (2001). </w:t>
      </w:r>
      <w:r w:rsidRPr="008A77D6">
        <w:rPr>
          <w:i/>
          <w:highlight w:val="white"/>
          <w:lang w:val="en-US"/>
        </w:rPr>
        <w:t>Education in the moral domain</w:t>
      </w:r>
      <w:r w:rsidRPr="008A77D6">
        <w:rPr>
          <w:highlight w:val="white"/>
          <w:lang w:val="en-US"/>
        </w:rPr>
        <w:t>. Cambridge University Press. ISBN: 0521655498</w:t>
      </w:r>
    </w:p>
    <w:p w14:paraId="1DF45324"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Nucci, L. P. (2013). It’s part of life to do what you want”: The role of personal choice in social development. In: B. W. Sokol, F. M. E. </w:t>
      </w:r>
      <w:proofErr w:type="spellStart"/>
      <w:r w:rsidRPr="008A77D6">
        <w:rPr>
          <w:highlight w:val="white"/>
          <w:lang w:val="en-US"/>
        </w:rPr>
        <w:t>Grouzet</w:t>
      </w:r>
      <w:proofErr w:type="spellEnd"/>
      <w:r w:rsidRPr="008A77D6">
        <w:rPr>
          <w:highlight w:val="white"/>
          <w:lang w:val="en-US"/>
        </w:rPr>
        <w:t xml:space="preserve">, U. Müller (Eds.), </w:t>
      </w:r>
      <w:r w:rsidRPr="008A77D6">
        <w:rPr>
          <w:i/>
          <w:highlight w:val="white"/>
          <w:lang w:val="en-US"/>
        </w:rPr>
        <w:t>Self-regulation and autonomy: Social and developmental dimensions of human conduct</w:t>
      </w:r>
      <w:r w:rsidRPr="008A77D6">
        <w:rPr>
          <w:highlight w:val="white"/>
          <w:lang w:val="en-US"/>
        </w:rPr>
        <w:t xml:space="preserve"> (pp. 165-190). Cambridge University Press. ISBN: 9781107023697</w:t>
      </w:r>
    </w:p>
    <w:p w14:paraId="41264925"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Nucci, L. P. (2014). The personal and the moral. In M. Killen &amp; J. G. Smetana (Eds.), </w:t>
      </w:r>
      <w:r w:rsidRPr="008A77D6">
        <w:rPr>
          <w:i/>
          <w:highlight w:val="white"/>
          <w:lang w:val="en-US"/>
        </w:rPr>
        <w:t>Handbook of moral development</w:t>
      </w:r>
      <w:r w:rsidRPr="008A77D6">
        <w:rPr>
          <w:highlight w:val="white"/>
          <w:lang w:val="en-US"/>
        </w:rPr>
        <w:t xml:space="preserve"> (2nd ed., pp. 538-558). Lawrence Erlbaum Associates Publishers. ISBN: 9780415818445</w:t>
      </w:r>
    </w:p>
    <w:p w14:paraId="74D0EBB3"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Nucci, L., Camino, C., &amp; </w:t>
      </w:r>
      <w:proofErr w:type="spellStart"/>
      <w:r w:rsidRPr="008A77D6">
        <w:rPr>
          <w:highlight w:val="white"/>
          <w:lang w:val="en-US"/>
        </w:rPr>
        <w:t>Sapiro</w:t>
      </w:r>
      <w:proofErr w:type="spellEnd"/>
      <w:r w:rsidRPr="008A77D6">
        <w:rPr>
          <w:highlight w:val="white"/>
          <w:lang w:val="en-US"/>
        </w:rPr>
        <w:t xml:space="preserve">, C. M. (1996). Social class effects on northeastern Brazilian children's conceptions of areas of personal choice and social regulation. </w:t>
      </w:r>
      <w:r w:rsidRPr="008A77D6">
        <w:rPr>
          <w:i/>
          <w:highlight w:val="white"/>
          <w:lang w:val="en-US"/>
        </w:rPr>
        <w:t>Child development</w:t>
      </w:r>
      <w:r w:rsidRPr="008A77D6">
        <w:rPr>
          <w:highlight w:val="white"/>
          <w:lang w:val="en-US"/>
        </w:rPr>
        <w:t xml:space="preserve">, </w:t>
      </w:r>
      <w:r w:rsidRPr="008A77D6">
        <w:rPr>
          <w:i/>
          <w:highlight w:val="white"/>
          <w:lang w:val="en-US"/>
        </w:rPr>
        <w:t>67</w:t>
      </w:r>
      <w:r w:rsidRPr="008A77D6">
        <w:rPr>
          <w:highlight w:val="white"/>
          <w:lang w:val="en-US"/>
        </w:rPr>
        <w:t xml:space="preserve">(3), 1223-1242. </w:t>
      </w:r>
      <w:proofErr w:type="spellStart"/>
      <w:r w:rsidRPr="008A77D6">
        <w:rPr>
          <w:highlight w:val="white"/>
          <w:lang w:val="en-US"/>
        </w:rPr>
        <w:t>doi</w:t>
      </w:r>
      <w:proofErr w:type="spellEnd"/>
      <w:r w:rsidRPr="008A77D6">
        <w:rPr>
          <w:highlight w:val="white"/>
          <w:lang w:val="en-US"/>
        </w:rPr>
        <w:t>:</w:t>
      </w:r>
      <w:hyperlink r:id="rId25">
        <w:r w:rsidRPr="008A77D6">
          <w:rPr>
            <w:highlight w:val="white"/>
            <w:lang w:val="en-US"/>
          </w:rPr>
          <w:t xml:space="preserve"> 10.1111/j.1467-8624.1996.tb01792.x</w:t>
        </w:r>
      </w:hyperlink>
    </w:p>
    <w:p w14:paraId="0DEF3B60"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Nucci, L. P., &amp; Lee, J. (1993). Morality and personal autonomy. In: G. G. Noam &amp; T. E. Wren (Eds.), </w:t>
      </w:r>
      <w:r w:rsidRPr="008A77D6">
        <w:rPr>
          <w:i/>
          <w:highlight w:val="white"/>
          <w:lang w:val="en-US"/>
        </w:rPr>
        <w:t>The moral self</w:t>
      </w:r>
      <w:r w:rsidRPr="008A77D6">
        <w:rPr>
          <w:highlight w:val="white"/>
          <w:lang w:val="en-US"/>
        </w:rPr>
        <w:t xml:space="preserve"> (pp. 123-148). Cambridge: The MIT Press. ISBN: 0262140527</w:t>
      </w:r>
    </w:p>
    <w:p w14:paraId="2DC58367"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Nucci, L. P., &amp; </w:t>
      </w:r>
      <w:proofErr w:type="spellStart"/>
      <w:r w:rsidRPr="008A77D6">
        <w:rPr>
          <w:highlight w:val="white"/>
          <w:lang w:val="en-US"/>
        </w:rPr>
        <w:t>Turiel</w:t>
      </w:r>
      <w:proofErr w:type="spellEnd"/>
      <w:r w:rsidRPr="008A77D6">
        <w:rPr>
          <w:highlight w:val="white"/>
          <w:lang w:val="en-US"/>
        </w:rPr>
        <w:t xml:space="preserve">, E. (1978). Social interactions and the development of social concepts in preschool children. </w:t>
      </w:r>
      <w:r w:rsidRPr="008A77D6">
        <w:rPr>
          <w:i/>
          <w:highlight w:val="white"/>
          <w:lang w:val="en-US"/>
        </w:rPr>
        <w:t>Child development</w:t>
      </w:r>
      <w:r w:rsidRPr="008A77D6">
        <w:rPr>
          <w:highlight w:val="white"/>
          <w:lang w:val="en-US"/>
        </w:rPr>
        <w:t xml:space="preserve">, 49 (2), 400-407. </w:t>
      </w:r>
      <w:proofErr w:type="spellStart"/>
      <w:r w:rsidRPr="008A77D6">
        <w:rPr>
          <w:highlight w:val="white"/>
          <w:lang w:val="en-US"/>
        </w:rPr>
        <w:t>doi</w:t>
      </w:r>
      <w:proofErr w:type="spellEnd"/>
      <w:r w:rsidRPr="008A77D6">
        <w:rPr>
          <w:highlight w:val="white"/>
          <w:lang w:val="en-US"/>
        </w:rPr>
        <w:t>: 10.2307/1128704</w:t>
      </w:r>
    </w:p>
    <w:p w14:paraId="0D4EE2BC" w14:textId="77777777" w:rsidR="00086C97" w:rsidRPr="008A77D6" w:rsidRDefault="00086C97" w:rsidP="0021470E">
      <w:pPr>
        <w:spacing w:before="240" w:after="240" w:line="240" w:lineRule="auto"/>
        <w:ind w:hanging="709"/>
        <w:jc w:val="both"/>
        <w:rPr>
          <w:lang w:val="en-US"/>
        </w:rPr>
      </w:pPr>
      <w:r w:rsidRPr="008A77D6">
        <w:rPr>
          <w:highlight w:val="white"/>
          <w:lang w:val="en-US"/>
        </w:rPr>
        <w:t xml:space="preserve">Nucci, L., &amp; </w:t>
      </w:r>
      <w:proofErr w:type="spellStart"/>
      <w:r w:rsidRPr="008A77D6">
        <w:rPr>
          <w:highlight w:val="white"/>
          <w:lang w:val="en-US"/>
        </w:rPr>
        <w:t>Turiel</w:t>
      </w:r>
      <w:proofErr w:type="spellEnd"/>
      <w:r w:rsidRPr="008A77D6">
        <w:rPr>
          <w:highlight w:val="white"/>
          <w:lang w:val="en-US"/>
        </w:rPr>
        <w:t xml:space="preserve">, E. (2009). Capturing the complexity of moral development and education. </w:t>
      </w:r>
      <w:r w:rsidRPr="008A77D6">
        <w:rPr>
          <w:i/>
          <w:highlight w:val="white"/>
          <w:lang w:val="en-US"/>
        </w:rPr>
        <w:t>Mind, brain, and education</w:t>
      </w:r>
      <w:r w:rsidRPr="008A77D6">
        <w:rPr>
          <w:highlight w:val="white"/>
          <w:lang w:val="en-US"/>
        </w:rPr>
        <w:t xml:space="preserve">, </w:t>
      </w:r>
      <w:r w:rsidRPr="008A77D6">
        <w:rPr>
          <w:i/>
          <w:highlight w:val="white"/>
          <w:lang w:val="en-US"/>
        </w:rPr>
        <w:t>3</w:t>
      </w:r>
      <w:r w:rsidRPr="008A77D6">
        <w:rPr>
          <w:highlight w:val="white"/>
          <w:lang w:val="en-US"/>
        </w:rPr>
        <w:t xml:space="preserve">(3), 151-159. </w:t>
      </w:r>
      <w:proofErr w:type="spellStart"/>
      <w:r w:rsidRPr="008A77D6">
        <w:rPr>
          <w:highlight w:val="white"/>
          <w:lang w:val="en-US"/>
        </w:rPr>
        <w:t>doi</w:t>
      </w:r>
      <w:proofErr w:type="spellEnd"/>
      <w:r w:rsidRPr="008A77D6">
        <w:rPr>
          <w:highlight w:val="white"/>
          <w:lang w:val="en-US"/>
        </w:rPr>
        <w:t>:</w:t>
      </w:r>
      <w:hyperlink r:id="rId26">
        <w:r w:rsidRPr="008A77D6">
          <w:rPr>
            <w:lang w:val="en-US"/>
          </w:rPr>
          <w:t xml:space="preserve"> 10.1111/j.1751-228X.2009.01065.x</w:t>
        </w:r>
      </w:hyperlink>
    </w:p>
    <w:p w14:paraId="265CF162"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lastRenderedPageBreak/>
        <w:t xml:space="preserve">Nucci, L., </w:t>
      </w:r>
      <w:proofErr w:type="spellStart"/>
      <w:r w:rsidRPr="008A77D6">
        <w:rPr>
          <w:highlight w:val="white"/>
          <w:lang w:val="en-US"/>
        </w:rPr>
        <w:t>Turiel</w:t>
      </w:r>
      <w:proofErr w:type="spellEnd"/>
      <w:r w:rsidRPr="008A77D6">
        <w:rPr>
          <w:highlight w:val="white"/>
          <w:lang w:val="en-US"/>
        </w:rPr>
        <w:t xml:space="preserve">, E., &amp; </w:t>
      </w:r>
      <w:proofErr w:type="spellStart"/>
      <w:r w:rsidRPr="008A77D6">
        <w:rPr>
          <w:highlight w:val="white"/>
          <w:lang w:val="en-US"/>
        </w:rPr>
        <w:t>Roded</w:t>
      </w:r>
      <w:proofErr w:type="spellEnd"/>
      <w:r w:rsidRPr="008A77D6">
        <w:rPr>
          <w:highlight w:val="white"/>
          <w:lang w:val="en-US"/>
        </w:rPr>
        <w:t xml:space="preserve">, A. D. (2017). Continuities and discontinuities in the development of moral judgments. </w:t>
      </w:r>
      <w:r w:rsidRPr="008A77D6">
        <w:rPr>
          <w:i/>
          <w:highlight w:val="white"/>
          <w:lang w:val="en-US"/>
        </w:rPr>
        <w:t>Human Development</w:t>
      </w:r>
      <w:r w:rsidRPr="008A77D6">
        <w:rPr>
          <w:highlight w:val="white"/>
          <w:lang w:val="en-US"/>
        </w:rPr>
        <w:t xml:space="preserve">, </w:t>
      </w:r>
      <w:r w:rsidRPr="008A77D6">
        <w:rPr>
          <w:i/>
          <w:highlight w:val="white"/>
          <w:lang w:val="en-US"/>
        </w:rPr>
        <w:t>60</w:t>
      </w:r>
      <w:r w:rsidRPr="008A77D6">
        <w:rPr>
          <w:highlight w:val="white"/>
          <w:lang w:val="en-US"/>
        </w:rPr>
        <w:t xml:space="preserve">(6), 279-341. </w:t>
      </w:r>
      <w:proofErr w:type="spellStart"/>
      <w:r w:rsidRPr="008A77D6">
        <w:rPr>
          <w:highlight w:val="white"/>
          <w:lang w:val="en-US"/>
        </w:rPr>
        <w:t>doi</w:t>
      </w:r>
      <w:proofErr w:type="spellEnd"/>
      <w:r w:rsidRPr="008A77D6">
        <w:rPr>
          <w:highlight w:val="white"/>
          <w:lang w:val="en-US"/>
        </w:rPr>
        <w:t>:</w:t>
      </w:r>
      <w:hyperlink r:id="rId27">
        <w:r w:rsidRPr="008A77D6">
          <w:rPr>
            <w:highlight w:val="white"/>
            <w:lang w:val="en-US"/>
          </w:rPr>
          <w:t xml:space="preserve"> 10.1159/000484067</w:t>
        </w:r>
      </w:hyperlink>
    </w:p>
    <w:p w14:paraId="56A50116" w14:textId="77777777" w:rsidR="00086C97" w:rsidRPr="008A77D6" w:rsidRDefault="00086C97" w:rsidP="0021470E">
      <w:pPr>
        <w:spacing w:before="240" w:after="200" w:line="240" w:lineRule="auto"/>
        <w:ind w:hanging="709"/>
        <w:jc w:val="both"/>
        <w:rPr>
          <w:highlight w:val="white"/>
          <w:lang w:val="en-US"/>
        </w:rPr>
      </w:pPr>
      <w:proofErr w:type="spellStart"/>
      <w:r w:rsidRPr="008A77D6">
        <w:rPr>
          <w:highlight w:val="white"/>
          <w:lang w:val="en-US"/>
        </w:rPr>
        <w:t>Okin</w:t>
      </w:r>
      <w:proofErr w:type="spellEnd"/>
      <w:r w:rsidRPr="008A77D6">
        <w:rPr>
          <w:highlight w:val="white"/>
          <w:lang w:val="en-US"/>
        </w:rPr>
        <w:t xml:space="preserve">, S. M. (1989). </w:t>
      </w:r>
      <w:r w:rsidRPr="008A77D6">
        <w:rPr>
          <w:i/>
          <w:highlight w:val="white"/>
          <w:lang w:val="en-US"/>
        </w:rPr>
        <w:t>Justice, gender, and the family</w:t>
      </w:r>
      <w:r w:rsidRPr="008A77D6">
        <w:rPr>
          <w:highlight w:val="white"/>
          <w:lang w:val="en-US"/>
        </w:rPr>
        <w:t>. New York: Basic books. ISBN: 0465037038</w:t>
      </w:r>
    </w:p>
    <w:p w14:paraId="13278395" w14:textId="77777777" w:rsidR="00086C97" w:rsidRPr="008A77D6" w:rsidRDefault="00086C97" w:rsidP="0021470E">
      <w:pPr>
        <w:spacing w:before="240" w:after="200" w:line="240" w:lineRule="auto"/>
        <w:ind w:hanging="709"/>
        <w:jc w:val="both"/>
        <w:rPr>
          <w:highlight w:val="white"/>
          <w:lang w:val="en-US"/>
        </w:rPr>
      </w:pPr>
      <w:proofErr w:type="spellStart"/>
      <w:r w:rsidRPr="008A77D6">
        <w:rPr>
          <w:highlight w:val="white"/>
          <w:lang w:val="en-US"/>
        </w:rPr>
        <w:t>Onu</w:t>
      </w:r>
      <w:proofErr w:type="spellEnd"/>
      <w:r w:rsidRPr="008A77D6">
        <w:rPr>
          <w:highlight w:val="white"/>
          <w:lang w:val="en-US"/>
        </w:rPr>
        <w:t xml:space="preserve">, D., Kessler, T., &amp; Smith, J. R. (2016). Admiration: A conceptual review. </w:t>
      </w:r>
      <w:r w:rsidRPr="008A77D6">
        <w:rPr>
          <w:i/>
          <w:highlight w:val="white"/>
          <w:lang w:val="en-US"/>
        </w:rPr>
        <w:t>Emotion Review</w:t>
      </w:r>
      <w:r w:rsidRPr="008A77D6">
        <w:rPr>
          <w:highlight w:val="white"/>
          <w:lang w:val="en-US"/>
        </w:rPr>
        <w:t xml:space="preserve">, </w:t>
      </w:r>
      <w:r w:rsidRPr="008A77D6">
        <w:rPr>
          <w:i/>
          <w:highlight w:val="white"/>
          <w:lang w:val="en-US"/>
        </w:rPr>
        <w:t>8</w:t>
      </w:r>
      <w:r w:rsidRPr="008A77D6">
        <w:rPr>
          <w:highlight w:val="white"/>
          <w:lang w:val="en-US"/>
        </w:rPr>
        <w:t xml:space="preserve">(3), 218-230. </w:t>
      </w:r>
      <w:proofErr w:type="spellStart"/>
      <w:r w:rsidRPr="008A77D6">
        <w:rPr>
          <w:highlight w:val="white"/>
          <w:lang w:val="en-US"/>
        </w:rPr>
        <w:t>doi</w:t>
      </w:r>
      <w:proofErr w:type="spellEnd"/>
      <w:r w:rsidRPr="008A77D6">
        <w:rPr>
          <w:highlight w:val="white"/>
          <w:lang w:val="en-US"/>
        </w:rPr>
        <w:t>:</w:t>
      </w:r>
      <w:hyperlink r:id="rId28">
        <w:r w:rsidRPr="008A77D6">
          <w:rPr>
            <w:highlight w:val="white"/>
            <w:lang w:val="en-US"/>
          </w:rPr>
          <w:t xml:space="preserve"> 10.1177/1754073915610438</w:t>
        </w:r>
      </w:hyperlink>
    </w:p>
    <w:p w14:paraId="6DEFB5C1" w14:textId="7B8B4411" w:rsidR="00086C97" w:rsidRPr="008A77D6" w:rsidRDefault="00086C97" w:rsidP="0021470E">
      <w:pPr>
        <w:spacing w:before="240" w:after="200" w:line="240" w:lineRule="auto"/>
        <w:ind w:hanging="709"/>
        <w:jc w:val="both"/>
        <w:rPr>
          <w:highlight w:val="white"/>
          <w:lang w:val="en-US"/>
        </w:rPr>
      </w:pPr>
      <w:r w:rsidRPr="008A77D6">
        <w:rPr>
          <w:highlight w:val="white"/>
          <w:lang w:val="en-US"/>
        </w:rPr>
        <w:t>Piaget, J. (1932/19</w:t>
      </w:r>
      <w:r w:rsidR="00F60975">
        <w:rPr>
          <w:highlight w:val="white"/>
          <w:lang w:val="en-US"/>
        </w:rPr>
        <w:t>65</w:t>
      </w:r>
      <w:r w:rsidRPr="008A77D6">
        <w:rPr>
          <w:highlight w:val="white"/>
          <w:lang w:val="en-US"/>
        </w:rPr>
        <w:t xml:space="preserve">). </w:t>
      </w:r>
      <w:r w:rsidR="00F60975">
        <w:rPr>
          <w:i/>
          <w:highlight w:val="white"/>
          <w:lang w:val="en-US"/>
        </w:rPr>
        <w:t>The moral judgment of the child</w:t>
      </w:r>
      <w:r w:rsidRPr="008A77D6">
        <w:rPr>
          <w:highlight w:val="white"/>
          <w:lang w:val="en-US"/>
        </w:rPr>
        <w:t xml:space="preserve">. </w:t>
      </w:r>
      <w:r w:rsidR="00F60975">
        <w:rPr>
          <w:highlight w:val="white"/>
          <w:lang w:val="en-US"/>
        </w:rPr>
        <w:t>New York: The Free Press.</w:t>
      </w:r>
    </w:p>
    <w:p w14:paraId="201CAA05" w14:textId="77777777" w:rsidR="00086C97" w:rsidRPr="008A77D6" w:rsidRDefault="00086C97" w:rsidP="0021470E">
      <w:pPr>
        <w:spacing w:before="240" w:after="200" w:line="240" w:lineRule="auto"/>
        <w:ind w:hanging="709"/>
        <w:jc w:val="both"/>
        <w:rPr>
          <w:highlight w:val="white"/>
          <w:lang w:val="en-US"/>
        </w:rPr>
      </w:pPr>
      <w:proofErr w:type="spellStart"/>
      <w:r w:rsidRPr="008A77D6">
        <w:rPr>
          <w:highlight w:val="white"/>
          <w:lang w:val="en-US"/>
        </w:rPr>
        <w:t>Prinsky</w:t>
      </w:r>
      <w:proofErr w:type="spellEnd"/>
      <w:r w:rsidRPr="008A77D6">
        <w:rPr>
          <w:highlight w:val="white"/>
          <w:lang w:val="en-US"/>
        </w:rPr>
        <w:t>, L. E., &amp; Rosenbaum, J. L. (1987). “Leer-</w:t>
      </w:r>
      <w:proofErr w:type="spellStart"/>
      <w:r w:rsidRPr="008A77D6">
        <w:rPr>
          <w:highlight w:val="white"/>
          <w:lang w:val="en-US"/>
        </w:rPr>
        <w:t>Ics</w:t>
      </w:r>
      <w:proofErr w:type="spellEnd"/>
      <w:r w:rsidRPr="008A77D6">
        <w:rPr>
          <w:highlight w:val="white"/>
          <w:lang w:val="en-US"/>
        </w:rPr>
        <w:t xml:space="preserve">” or lyrics: Teenage impressions of rock'n'roll. </w:t>
      </w:r>
      <w:r w:rsidRPr="008A77D6">
        <w:rPr>
          <w:i/>
          <w:highlight w:val="white"/>
          <w:lang w:val="en-US"/>
        </w:rPr>
        <w:t>Youth &amp; Society</w:t>
      </w:r>
      <w:r w:rsidRPr="008A77D6">
        <w:rPr>
          <w:highlight w:val="white"/>
          <w:lang w:val="en-US"/>
        </w:rPr>
        <w:t xml:space="preserve">, </w:t>
      </w:r>
      <w:r w:rsidRPr="008A77D6">
        <w:rPr>
          <w:i/>
          <w:highlight w:val="white"/>
          <w:lang w:val="en-US"/>
        </w:rPr>
        <w:t>18</w:t>
      </w:r>
      <w:r w:rsidRPr="008A77D6">
        <w:rPr>
          <w:highlight w:val="white"/>
          <w:lang w:val="en-US"/>
        </w:rPr>
        <w:t>(4), 384-397.doi:</w:t>
      </w:r>
      <w:hyperlink r:id="rId29">
        <w:r w:rsidRPr="008A77D6">
          <w:rPr>
            <w:highlight w:val="white"/>
            <w:lang w:val="en-US"/>
          </w:rPr>
          <w:t xml:space="preserve"> 10.1177/0044118X87018004005</w:t>
        </w:r>
      </w:hyperlink>
    </w:p>
    <w:p w14:paraId="06B353DE" w14:textId="77777777" w:rsidR="00086C97" w:rsidRPr="008A77D6" w:rsidRDefault="00086C97" w:rsidP="0021470E">
      <w:pPr>
        <w:spacing w:before="240" w:after="200" w:line="240" w:lineRule="auto"/>
        <w:ind w:hanging="709"/>
        <w:jc w:val="both"/>
        <w:rPr>
          <w:shd w:val="clear" w:color="auto" w:fill="FCFCFC"/>
          <w:lang w:val="en-US"/>
        </w:rPr>
      </w:pPr>
      <w:proofErr w:type="spellStart"/>
      <w:r w:rsidRPr="008A77D6">
        <w:rPr>
          <w:shd w:val="clear" w:color="auto" w:fill="FCFCFC"/>
          <w:lang w:val="en-US"/>
        </w:rPr>
        <w:t>Raviv</w:t>
      </w:r>
      <w:proofErr w:type="spellEnd"/>
      <w:r w:rsidRPr="008A77D6">
        <w:rPr>
          <w:shd w:val="clear" w:color="auto" w:fill="FCFCFC"/>
          <w:lang w:val="en-US"/>
        </w:rPr>
        <w:t xml:space="preserve">, A., Bar-Tal, D., </w:t>
      </w:r>
      <w:proofErr w:type="spellStart"/>
      <w:r w:rsidRPr="008A77D6">
        <w:rPr>
          <w:shd w:val="clear" w:color="auto" w:fill="FCFCFC"/>
          <w:lang w:val="en-US"/>
        </w:rPr>
        <w:t>Raviv</w:t>
      </w:r>
      <w:proofErr w:type="spellEnd"/>
      <w:r w:rsidRPr="008A77D6">
        <w:rPr>
          <w:shd w:val="clear" w:color="auto" w:fill="FCFCFC"/>
          <w:lang w:val="en-US"/>
        </w:rPr>
        <w:t>, A. &amp;, Be</w:t>
      </w:r>
      <w:r>
        <w:rPr>
          <w:shd w:val="clear" w:color="auto" w:fill="FCFCFC"/>
          <w:lang w:val="en-US"/>
        </w:rPr>
        <w:t>n</w:t>
      </w:r>
      <w:r w:rsidRPr="008A77D6">
        <w:rPr>
          <w:shd w:val="clear" w:color="auto" w:fill="FCFCFC"/>
          <w:lang w:val="en-US"/>
        </w:rPr>
        <w:t>-</w:t>
      </w:r>
      <w:proofErr w:type="spellStart"/>
      <w:r w:rsidRPr="008A77D6">
        <w:rPr>
          <w:shd w:val="clear" w:color="auto" w:fill="FCFCFC"/>
          <w:lang w:val="en-US"/>
        </w:rPr>
        <w:t>Horin</w:t>
      </w:r>
      <w:proofErr w:type="spellEnd"/>
      <w:r w:rsidRPr="008A77D6">
        <w:rPr>
          <w:shd w:val="clear" w:color="auto" w:fill="FCFCFC"/>
          <w:lang w:val="en-US"/>
        </w:rPr>
        <w:t xml:space="preserve">, A. (1996). Adolescent idolization of pop singers: Causes, expressions, and reliance. </w:t>
      </w:r>
      <w:r w:rsidRPr="008A77D6">
        <w:rPr>
          <w:i/>
          <w:shd w:val="clear" w:color="auto" w:fill="FCFCFC"/>
          <w:lang w:val="en-US"/>
        </w:rPr>
        <w:t>Journal of Youth and Adolescence,</w:t>
      </w:r>
      <w:r w:rsidRPr="008A77D6">
        <w:rPr>
          <w:shd w:val="clear" w:color="auto" w:fill="FCFCFC"/>
          <w:lang w:val="en-US"/>
        </w:rPr>
        <w:t xml:space="preserve"> 25(5), 631–650. </w:t>
      </w:r>
      <w:proofErr w:type="spellStart"/>
      <w:r w:rsidRPr="008A77D6">
        <w:rPr>
          <w:shd w:val="clear" w:color="auto" w:fill="FCFCFC"/>
          <w:lang w:val="en-US"/>
        </w:rPr>
        <w:t>doi</w:t>
      </w:r>
      <w:proofErr w:type="spellEnd"/>
      <w:r w:rsidRPr="008A77D6">
        <w:rPr>
          <w:shd w:val="clear" w:color="auto" w:fill="FCFCFC"/>
          <w:lang w:val="en-US"/>
        </w:rPr>
        <w:t>: 10.1007/BF01537358</w:t>
      </w:r>
    </w:p>
    <w:p w14:paraId="28A51B28" w14:textId="77777777" w:rsidR="00086C97" w:rsidRPr="008A77D6" w:rsidRDefault="00086C97" w:rsidP="0021470E">
      <w:pPr>
        <w:spacing w:before="240" w:after="200" w:line="240" w:lineRule="auto"/>
        <w:ind w:hanging="709"/>
        <w:jc w:val="both"/>
        <w:rPr>
          <w:shd w:val="clear" w:color="auto" w:fill="FCFCFC"/>
          <w:lang w:val="en-US"/>
        </w:rPr>
      </w:pPr>
      <w:r w:rsidRPr="008A77D6">
        <w:rPr>
          <w:highlight w:val="white"/>
          <w:lang w:val="en-US"/>
        </w:rPr>
        <w:t xml:space="preserve">Schindler, I. (2014). Relations of admiration and adoration with other emotions and well-being. </w:t>
      </w:r>
      <w:r w:rsidRPr="008A77D6">
        <w:rPr>
          <w:i/>
          <w:highlight w:val="white"/>
          <w:lang w:val="en-US"/>
        </w:rPr>
        <w:t>Psychology of well-being</w:t>
      </w:r>
      <w:r w:rsidRPr="008A77D6">
        <w:rPr>
          <w:highlight w:val="white"/>
          <w:lang w:val="en-US"/>
        </w:rPr>
        <w:t xml:space="preserve">, </w:t>
      </w:r>
      <w:r w:rsidRPr="008A77D6">
        <w:rPr>
          <w:i/>
          <w:highlight w:val="white"/>
          <w:lang w:val="en-US"/>
        </w:rPr>
        <w:t>4</w:t>
      </w:r>
      <w:r w:rsidRPr="008A77D6">
        <w:rPr>
          <w:highlight w:val="white"/>
          <w:lang w:val="en-US"/>
        </w:rPr>
        <w:t xml:space="preserve">(1), 1-23. </w:t>
      </w:r>
      <w:proofErr w:type="spellStart"/>
      <w:r w:rsidRPr="008A77D6">
        <w:rPr>
          <w:highlight w:val="white"/>
          <w:lang w:val="en-US"/>
        </w:rPr>
        <w:t>doi</w:t>
      </w:r>
      <w:proofErr w:type="spellEnd"/>
      <w:r w:rsidRPr="008A77D6">
        <w:rPr>
          <w:highlight w:val="white"/>
          <w:lang w:val="en-US"/>
        </w:rPr>
        <w:t xml:space="preserve">: </w:t>
      </w:r>
      <w:r w:rsidRPr="008A77D6">
        <w:rPr>
          <w:shd w:val="clear" w:color="auto" w:fill="FCFCFC"/>
          <w:lang w:val="en-US"/>
        </w:rPr>
        <w:t>10.1186/s13612-014-0014-7</w:t>
      </w:r>
    </w:p>
    <w:p w14:paraId="610F8726" w14:textId="77777777" w:rsidR="00086C97" w:rsidRPr="00322B18" w:rsidRDefault="00086C97" w:rsidP="0021470E">
      <w:pPr>
        <w:spacing w:before="240" w:after="240" w:line="240" w:lineRule="auto"/>
        <w:ind w:hanging="709"/>
        <w:jc w:val="both"/>
        <w:rPr>
          <w:lang w:val="pt-BR"/>
        </w:rPr>
      </w:pPr>
      <w:r w:rsidRPr="008A77D6">
        <w:rPr>
          <w:highlight w:val="white"/>
          <w:lang w:val="en-US"/>
        </w:rPr>
        <w:t xml:space="preserve">Schindler, I., Zink, V., </w:t>
      </w:r>
      <w:proofErr w:type="spellStart"/>
      <w:r w:rsidRPr="008A77D6">
        <w:rPr>
          <w:highlight w:val="white"/>
          <w:lang w:val="en-US"/>
        </w:rPr>
        <w:t>Windrich</w:t>
      </w:r>
      <w:proofErr w:type="spellEnd"/>
      <w:r w:rsidRPr="008A77D6">
        <w:rPr>
          <w:highlight w:val="white"/>
          <w:lang w:val="en-US"/>
        </w:rPr>
        <w:t xml:space="preserve">, J., &amp; </w:t>
      </w:r>
      <w:proofErr w:type="spellStart"/>
      <w:r w:rsidRPr="008A77D6">
        <w:rPr>
          <w:highlight w:val="white"/>
          <w:lang w:val="en-US"/>
        </w:rPr>
        <w:t>Menninghaus</w:t>
      </w:r>
      <w:proofErr w:type="spellEnd"/>
      <w:r w:rsidRPr="008A77D6">
        <w:rPr>
          <w:highlight w:val="white"/>
          <w:lang w:val="en-US"/>
        </w:rPr>
        <w:t xml:space="preserve">, W. (2013). Admiration and adoration: Their different ways of showing and shaping who we are. </w:t>
      </w:r>
      <w:proofErr w:type="spellStart"/>
      <w:r w:rsidRPr="00322B18">
        <w:rPr>
          <w:i/>
          <w:highlight w:val="white"/>
          <w:lang w:val="pt-BR"/>
        </w:rPr>
        <w:t>Cognition</w:t>
      </w:r>
      <w:proofErr w:type="spellEnd"/>
      <w:r w:rsidRPr="00322B18">
        <w:rPr>
          <w:i/>
          <w:highlight w:val="white"/>
          <w:lang w:val="pt-BR"/>
        </w:rPr>
        <w:t xml:space="preserve"> &amp; </w:t>
      </w:r>
      <w:proofErr w:type="spellStart"/>
      <w:r w:rsidRPr="00322B18">
        <w:rPr>
          <w:i/>
          <w:highlight w:val="white"/>
          <w:lang w:val="pt-BR"/>
        </w:rPr>
        <w:t>emotion</w:t>
      </w:r>
      <w:proofErr w:type="spellEnd"/>
      <w:r w:rsidRPr="00322B18">
        <w:rPr>
          <w:highlight w:val="white"/>
          <w:lang w:val="pt-BR"/>
        </w:rPr>
        <w:t xml:space="preserve">, </w:t>
      </w:r>
      <w:r w:rsidRPr="00322B18">
        <w:rPr>
          <w:i/>
          <w:highlight w:val="white"/>
          <w:lang w:val="pt-BR"/>
        </w:rPr>
        <w:t>27</w:t>
      </w:r>
      <w:r w:rsidRPr="00322B18">
        <w:rPr>
          <w:highlight w:val="white"/>
          <w:lang w:val="pt-BR"/>
        </w:rPr>
        <w:t>(1), 85-118.doi:</w:t>
      </w:r>
      <w:hyperlink r:id="rId30">
        <w:r w:rsidRPr="00322B18">
          <w:rPr>
            <w:highlight w:val="white"/>
            <w:lang w:val="pt-BR"/>
          </w:rPr>
          <w:t xml:space="preserve"> </w:t>
        </w:r>
      </w:hyperlink>
      <w:hyperlink r:id="rId31">
        <w:r w:rsidRPr="00322B18">
          <w:rPr>
            <w:lang w:val="pt-BR"/>
          </w:rPr>
          <w:t>10.1080/02699931.2012.698253</w:t>
        </w:r>
      </w:hyperlink>
    </w:p>
    <w:p w14:paraId="2BC0B0CC" w14:textId="296112A3" w:rsidR="00086C97" w:rsidRPr="008A77D6" w:rsidRDefault="00086C97" w:rsidP="0021470E">
      <w:pPr>
        <w:spacing w:before="240" w:after="200" w:line="240" w:lineRule="auto"/>
        <w:ind w:hanging="709"/>
        <w:jc w:val="both"/>
        <w:rPr>
          <w:highlight w:val="white"/>
          <w:lang w:val="en-US"/>
        </w:rPr>
      </w:pPr>
      <w:r w:rsidRPr="00322B18">
        <w:rPr>
          <w:highlight w:val="white"/>
          <w:lang w:val="pt-BR"/>
        </w:rPr>
        <w:t xml:space="preserve">Silva, C. O. (2019). </w:t>
      </w:r>
      <w:r w:rsidRPr="00322B18">
        <w:rPr>
          <w:i/>
          <w:highlight w:val="white"/>
          <w:lang w:val="pt-BR"/>
        </w:rPr>
        <w:t>Juízo Moral e Pressupostos Informacionais: a questão do consumo de carne</w:t>
      </w:r>
      <w:r w:rsidRPr="00322B18">
        <w:rPr>
          <w:highlight w:val="white"/>
          <w:lang w:val="pt-BR"/>
        </w:rPr>
        <w:t xml:space="preserve">. </w:t>
      </w:r>
      <w:r w:rsidR="00F60975">
        <w:rPr>
          <w:highlight w:val="white"/>
          <w:lang w:val="en-US"/>
        </w:rPr>
        <w:t xml:space="preserve">Master’s Dissertation, Psychology Institute, University of São Paulo. </w:t>
      </w:r>
      <w:proofErr w:type="spellStart"/>
      <w:r w:rsidR="00F60975" w:rsidRPr="008A77D6">
        <w:rPr>
          <w:highlight w:val="white"/>
          <w:lang w:val="en-US"/>
        </w:rPr>
        <w:t>doi</w:t>
      </w:r>
      <w:proofErr w:type="spellEnd"/>
      <w:r w:rsidR="00F60975" w:rsidRPr="008A77D6">
        <w:rPr>
          <w:highlight w:val="white"/>
          <w:lang w:val="en-US"/>
        </w:rPr>
        <w:t xml:space="preserve">: </w:t>
      </w:r>
      <w:r w:rsidRPr="008A77D6">
        <w:rPr>
          <w:highlight w:val="white"/>
          <w:lang w:val="en-US"/>
        </w:rPr>
        <w:t>10.11606/D.47.2019.tde-25062019-103101</w:t>
      </w:r>
    </w:p>
    <w:p w14:paraId="1A4B3C7B"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Smetana, J. G. (1981). Preschool children's conceptions of moral and social rules. </w:t>
      </w:r>
      <w:r w:rsidRPr="008A77D6">
        <w:rPr>
          <w:i/>
          <w:highlight w:val="white"/>
          <w:lang w:val="en-US"/>
        </w:rPr>
        <w:t>Child development</w:t>
      </w:r>
      <w:r w:rsidRPr="008A77D6">
        <w:rPr>
          <w:highlight w:val="white"/>
          <w:lang w:val="en-US"/>
        </w:rPr>
        <w:t xml:space="preserve">, 52(4), 1333-1336. </w:t>
      </w:r>
      <w:proofErr w:type="spellStart"/>
      <w:r w:rsidRPr="008A77D6">
        <w:rPr>
          <w:highlight w:val="white"/>
          <w:lang w:val="en-US"/>
        </w:rPr>
        <w:t>doi</w:t>
      </w:r>
      <w:proofErr w:type="spellEnd"/>
      <w:r w:rsidRPr="008A77D6">
        <w:rPr>
          <w:highlight w:val="white"/>
          <w:lang w:val="en-US"/>
        </w:rPr>
        <w:t>: 10.2307/1129527</w:t>
      </w:r>
    </w:p>
    <w:p w14:paraId="535C0144"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Smetana, J. G. (2006). Social-cognitive domain theory: Consistencies and variations in children's moral and social judgments. In M. Killen &amp; J. G. Smetana (Eds.), </w:t>
      </w:r>
      <w:r w:rsidRPr="008A77D6">
        <w:rPr>
          <w:i/>
          <w:highlight w:val="white"/>
          <w:lang w:val="en-US"/>
        </w:rPr>
        <w:t>Handbook of moral development</w:t>
      </w:r>
      <w:r w:rsidRPr="008A77D6">
        <w:rPr>
          <w:highlight w:val="white"/>
          <w:lang w:val="en-US"/>
        </w:rPr>
        <w:t xml:space="preserve"> (pp. 119–153). Lawrence Erlbaum Associates Publishers. ISBN: 0805847510</w:t>
      </w:r>
    </w:p>
    <w:p w14:paraId="0BA96B97"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Smetana, J. G. (2013). Moral development: The social domain theory view. In: P. D. </w:t>
      </w:r>
      <w:proofErr w:type="spellStart"/>
      <w:r w:rsidRPr="008A77D6">
        <w:rPr>
          <w:highlight w:val="white"/>
          <w:lang w:val="en-US"/>
        </w:rPr>
        <w:t>Zelazo</w:t>
      </w:r>
      <w:proofErr w:type="spellEnd"/>
      <w:r w:rsidRPr="008A77D6">
        <w:rPr>
          <w:highlight w:val="white"/>
          <w:lang w:val="en-US"/>
        </w:rPr>
        <w:t xml:space="preserve"> (Ed.), </w:t>
      </w:r>
      <w:r w:rsidRPr="008A77D6">
        <w:rPr>
          <w:i/>
          <w:iCs/>
          <w:highlight w:val="white"/>
          <w:lang w:val="en-US"/>
        </w:rPr>
        <w:t xml:space="preserve">The oxford handbook of developmental psychology </w:t>
      </w:r>
      <w:r w:rsidRPr="008A77D6">
        <w:rPr>
          <w:highlight w:val="white"/>
          <w:lang w:val="en-US"/>
        </w:rPr>
        <w:t>(pp. 832-863). Oxford University Press. ISBN: 9780199958450</w:t>
      </w:r>
    </w:p>
    <w:p w14:paraId="7D914A2E"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Smetana, J. G. (2017). The development of autonomy during adolescence: A social-cognitive domain theory view. In B. </w:t>
      </w:r>
      <w:proofErr w:type="spellStart"/>
      <w:r w:rsidRPr="008A77D6">
        <w:rPr>
          <w:highlight w:val="white"/>
          <w:lang w:val="en-US"/>
        </w:rPr>
        <w:t>Soenens</w:t>
      </w:r>
      <w:proofErr w:type="spellEnd"/>
      <w:r w:rsidRPr="008A77D6">
        <w:rPr>
          <w:highlight w:val="white"/>
          <w:lang w:val="en-US"/>
        </w:rPr>
        <w:t xml:space="preserve">, M. </w:t>
      </w:r>
      <w:proofErr w:type="spellStart"/>
      <w:r w:rsidRPr="008A77D6">
        <w:rPr>
          <w:highlight w:val="white"/>
          <w:lang w:val="en-US"/>
        </w:rPr>
        <w:t>Vansteenkiste</w:t>
      </w:r>
      <w:proofErr w:type="spellEnd"/>
      <w:r w:rsidRPr="008A77D6">
        <w:rPr>
          <w:highlight w:val="white"/>
          <w:lang w:val="en-US"/>
        </w:rPr>
        <w:t xml:space="preserve">, &amp; S. V. </w:t>
      </w:r>
      <w:proofErr w:type="spellStart"/>
      <w:r w:rsidRPr="008A77D6">
        <w:rPr>
          <w:highlight w:val="white"/>
          <w:lang w:val="en-US"/>
        </w:rPr>
        <w:t>Petegem</w:t>
      </w:r>
      <w:proofErr w:type="spellEnd"/>
      <w:r w:rsidRPr="008A77D6">
        <w:rPr>
          <w:highlight w:val="white"/>
          <w:lang w:val="en-US"/>
        </w:rPr>
        <w:t xml:space="preserve"> (Eds.) </w:t>
      </w:r>
      <w:r w:rsidRPr="008A77D6">
        <w:rPr>
          <w:i/>
          <w:highlight w:val="white"/>
          <w:lang w:val="en-US"/>
        </w:rPr>
        <w:t xml:space="preserve">Autonomy in adolescent </w:t>
      </w:r>
      <w:proofErr w:type="spellStart"/>
      <w:r w:rsidRPr="008A77D6">
        <w:rPr>
          <w:i/>
          <w:highlight w:val="white"/>
          <w:lang w:val="en-US"/>
        </w:rPr>
        <w:t>developmen</w:t>
      </w:r>
      <w:proofErr w:type="spellEnd"/>
      <w:r w:rsidRPr="008A77D6">
        <w:rPr>
          <w:i/>
          <w:highlight w:val="white"/>
          <w:lang w:val="en-US"/>
        </w:rPr>
        <w:t>: Towards conceptual clarity</w:t>
      </w:r>
      <w:r w:rsidRPr="008A77D6">
        <w:rPr>
          <w:highlight w:val="white"/>
          <w:lang w:val="en-US"/>
        </w:rPr>
        <w:t xml:space="preserve"> (pp. 69-89). Psychology Press. ISBN: 1138640638</w:t>
      </w:r>
    </w:p>
    <w:p w14:paraId="49D7CE1B" w14:textId="77777777" w:rsidR="00086C97" w:rsidRPr="008A77D6" w:rsidRDefault="00086C97" w:rsidP="0021470E">
      <w:pPr>
        <w:spacing w:before="240" w:after="240" w:line="240" w:lineRule="auto"/>
        <w:ind w:hanging="709"/>
        <w:jc w:val="both"/>
        <w:rPr>
          <w:lang w:val="en-US"/>
        </w:rPr>
      </w:pPr>
      <w:r w:rsidRPr="008A77D6">
        <w:rPr>
          <w:highlight w:val="white"/>
          <w:lang w:val="en-US"/>
        </w:rPr>
        <w:t xml:space="preserve">Smetana, J. G., &amp; Asquith, P. (1994). Adolescents' and parents' conceptions of parental authority and personal autonomy. </w:t>
      </w:r>
      <w:r w:rsidRPr="008A77D6">
        <w:rPr>
          <w:i/>
          <w:highlight w:val="white"/>
          <w:lang w:val="en-US"/>
        </w:rPr>
        <w:t>Child development</w:t>
      </w:r>
      <w:r w:rsidRPr="008A77D6">
        <w:rPr>
          <w:highlight w:val="white"/>
          <w:lang w:val="en-US"/>
        </w:rPr>
        <w:t xml:space="preserve">, </w:t>
      </w:r>
      <w:r w:rsidRPr="008A77D6">
        <w:rPr>
          <w:i/>
          <w:highlight w:val="white"/>
          <w:lang w:val="en-US"/>
        </w:rPr>
        <w:t>65</w:t>
      </w:r>
      <w:r w:rsidRPr="008A77D6">
        <w:rPr>
          <w:highlight w:val="white"/>
          <w:lang w:val="en-US"/>
        </w:rPr>
        <w:t xml:space="preserve">(4), 1147-1162. </w:t>
      </w:r>
      <w:proofErr w:type="spellStart"/>
      <w:r w:rsidRPr="008A77D6">
        <w:rPr>
          <w:highlight w:val="white"/>
          <w:lang w:val="en-US"/>
        </w:rPr>
        <w:t>doi</w:t>
      </w:r>
      <w:proofErr w:type="spellEnd"/>
      <w:r w:rsidRPr="008A77D6">
        <w:rPr>
          <w:highlight w:val="white"/>
          <w:lang w:val="en-US"/>
        </w:rPr>
        <w:t>:</w:t>
      </w:r>
      <w:hyperlink r:id="rId32">
        <w:r w:rsidRPr="008A77D6">
          <w:rPr>
            <w:highlight w:val="white"/>
            <w:lang w:val="en-US"/>
          </w:rPr>
          <w:t xml:space="preserve"> </w:t>
        </w:r>
      </w:hyperlink>
      <w:hyperlink r:id="rId33">
        <w:r w:rsidRPr="008A77D6">
          <w:rPr>
            <w:lang w:val="en-US"/>
          </w:rPr>
          <w:t>10.1111/j.1467-8624.1994.tb00809.x</w:t>
        </w:r>
      </w:hyperlink>
    </w:p>
    <w:p w14:paraId="770AC456"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Smetana, J. G., &amp; Ball, C. L. (2018). Young children's moral judgments, justifications, and emotion attributions in peer relationship contexts. </w:t>
      </w:r>
      <w:r w:rsidRPr="008A77D6">
        <w:rPr>
          <w:i/>
          <w:highlight w:val="white"/>
          <w:lang w:val="en-US"/>
        </w:rPr>
        <w:t>Child development</w:t>
      </w:r>
      <w:r w:rsidRPr="008A77D6">
        <w:rPr>
          <w:highlight w:val="white"/>
          <w:lang w:val="en-US"/>
        </w:rPr>
        <w:t xml:space="preserve">, </w:t>
      </w:r>
      <w:r w:rsidRPr="008A77D6">
        <w:rPr>
          <w:i/>
          <w:highlight w:val="white"/>
          <w:lang w:val="en-US"/>
        </w:rPr>
        <w:t>89</w:t>
      </w:r>
      <w:r w:rsidRPr="008A77D6">
        <w:rPr>
          <w:highlight w:val="white"/>
          <w:lang w:val="en-US"/>
        </w:rPr>
        <w:t xml:space="preserve">(6), 2245-2263. </w:t>
      </w:r>
      <w:proofErr w:type="spellStart"/>
      <w:r w:rsidRPr="008A77D6">
        <w:rPr>
          <w:highlight w:val="white"/>
          <w:lang w:val="en-US"/>
        </w:rPr>
        <w:t>doi</w:t>
      </w:r>
      <w:proofErr w:type="spellEnd"/>
      <w:r w:rsidRPr="008A77D6">
        <w:rPr>
          <w:highlight w:val="white"/>
          <w:lang w:val="en-US"/>
        </w:rPr>
        <w:t>:</w:t>
      </w:r>
      <w:hyperlink r:id="rId34">
        <w:r w:rsidRPr="008A77D6">
          <w:rPr>
            <w:highlight w:val="white"/>
            <w:lang w:val="en-US"/>
          </w:rPr>
          <w:t xml:space="preserve"> 10.1111/cdev.12846</w:t>
        </w:r>
      </w:hyperlink>
    </w:p>
    <w:p w14:paraId="731B11F9"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lastRenderedPageBreak/>
        <w:t xml:space="preserve">Smetana, J. G., &amp; Ball, C. L. (2019). Heterogeneity in children’s developing moral judgments about different types of harm. </w:t>
      </w:r>
      <w:r w:rsidRPr="008A77D6">
        <w:rPr>
          <w:i/>
          <w:highlight w:val="white"/>
          <w:lang w:val="en-US"/>
        </w:rPr>
        <w:t>Developmental Psychology, 55</w:t>
      </w:r>
      <w:r w:rsidRPr="008A77D6">
        <w:rPr>
          <w:highlight w:val="white"/>
          <w:lang w:val="en-US"/>
        </w:rPr>
        <w:t xml:space="preserve">(6), 1150–1163. </w:t>
      </w:r>
      <w:hyperlink r:id="rId35">
        <w:proofErr w:type="spellStart"/>
        <w:r w:rsidRPr="008A77D6">
          <w:rPr>
            <w:highlight w:val="white"/>
            <w:lang w:val="en-US"/>
          </w:rPr>
          <w:t>doi</w:t>
        </w:r>
        <w:proofErr w:type="spellEnd"/>
        <w:r w:rsidRPr="008A77D6">
          <w:rPr>
            <w:highlight w:val="white"/>
            <w:lang w:val="en-US"/>
          </w:rPr>
          <w:t>: 10.1037/dev0000718</w:t>
        </w:r>
      </w:hyperlink>
    </w:p>
    <w:p w14:paraId="708D6BAD" w14:textId="77777777" w:rsidR="00086C97" w:rsidRPr="008A77D6" w:rsidRDefault="00086C97" w:rsidP="0021470E">
      <w:pPr>
        <w:spacing w:before="240" w:after="200" w:line="240" w:lineRule="auto"/>
        <w:ind w:hanging="709"/>
        <w:jc w:val="both"/>
        <w:rPr>
          <w:lang w:val="en-US"/>
        </w:rPr>
      </w:pPr>
      <w:r w:rsidRPr="008A77D6">
        <w:rPr>
          <w:highlight w:val="white"/>
          <w:lang w:val="en-US"/>
        </w:rPr>
        <w:t xml:space="preserve">Smetana, J. G., Ball, C. L., Jambon, M., &amp; </w:t>
      </w:r>
      <w:proofErr w:type="spellStart"/>
      <w:r w:rsidRPr="008A77D6">
        <w:rPr>
          <w:highlight w:val="white"/>
          <w:lang w:val="en-US"/>
        </w:rPr>
        <w:t>Yoo</w:t>
      </w:r>
      <w:proofErr w:type="spellEnd"/>
      <w:r w:rsidRPr="008A77D6">
        <w:rPr>
          <w:highlight w:val="white"/>
          <w:lang w:val="en-US"/>
        </w:rPr>
        <w:t xml:space="preserve">, H. N. (2018). Are young children’s preferences and evaluations of moral and conventional transgressors associated with domain distinctions in judgments? </w:t>
      </w:r>
      <w:r w:rsidRPr="008A77D6">
        <w:rPr>
          <w:i/>
          <w:highlight w:val="white"/>
          <w:lang w:val="en-US"/>
        </w:rPr>
        <w:t>Journal of experimental child psychology</w:t>
      </w:r>
      <w:r w:rsidRPr="008A77D6">
        <w:rPr>
          <w:highlight w:val="white"/>
          <w:lang w:val="en-US"/>
        </w:rPr>
        <w:t xml:space="preserve">, </w:t>
      </w:r>
      <w:r w:rsidRPr="008A77D6">
        <w:rPr>
          <w:i/>
          <w:highlight w:val="white"/>
          <w:lang w:val="en-US"/>
        </w:rPr>
        <w:t>173</w:t>
      </w:r>
      <w:r w:rsidRPr="008A77D6">
        <w:rPr>
          <w:highlight w:val="white"/>
          <w:lang w:val="en-US"/>
        </w:rPr>
        <w:t xml:space="preserve">, 284-303. </w:t>
      </w:r>
      <w:proofErr w:type="spellStart"/>
      <w:r w:rsidRPr="008A77D6">
        <w:rPr>
          <w:highlight w:val="white"/>
          <w:lang w:val="en-US"/>
        </w:rPr>
        <w:t>doi</w:t>
      </w:r>
      <w:proofErr w:type="spellEnd"/>
      <w:r w:rsidRPr="008A77D6">
        <w:rPr>
          <w:highlight w:val="white"/>
          <w:lang w:val="en-US"/>
        </w:rPr>
        <w:t>:</w:t>
      </w:r>
      <w:hyperlink r:id="rId36">
        <w:r w:rsidRPr="008A77D6">
          <w:rPr>
            <w:highlight w:val="white"/>
            <w:lang w:val="en-US"/>
          </w:rPr>
          <w:t xml:space="preserve"> </w:t>
        </w:r>
      </w:hyperlink>
      <w:hyperlink r:id="rId37">
        <w:r w:rsidRPr="008A77D6">
          <w:rPr>
            <w:lang w:val="en-US"/>
          </w:rPr>
          <w:t>10.1016/j.jecp.2018.04.008</w:t>
        </w:r>
      </w:hyperlink>
    </w:p>
    <w:p w14:paraId="7C68AD2D" w14:textId="77777777" w:rsidR="00086C97" w:rsidRPr="008A77D6" w:rsidRDefault="00086C97" w:rsidP="0021470E">
      <w:pPr>
        <w:spacing w:before="240" w:after="200" w:line="240" w:lineRule="auto"/>
        <w:ind w:hanging="709"/>
        <w:jc w:val="both"/>
        <w:rPr>
          <w:highlight w:val="white"/>
          <w:lang w:val="en-US"/>
        </w:rPr>
      </w:pPr>
      <w:r w:rsidRPr="008A77D6">
        <w:rPr>
          <w:highlight w:val="white"/>
          <w:lang w:val="en-US"/>
        </w:rPr>
        <w:t xml:space="preserve">Smetana, J. G., </w:t>
      </w:r>
      <w:proofErr w:type="spellStart"/>
      <w:r w:rsidRPr="008A77D6">
        <w:rPr>
          <w:highlight w:val="white"/>
          <w:lang w:val="en-US"/>
        </w:rPr>
        <w:t>Daddis</w:t>
      </w:r>
      <w:proofErr w:type="spellEnd"/>
      <w:r w:rsidRPr="008A77D6">
        <w:rPr>
          <w:highlight w:val="white"/>
          <w:lang w:val="en-US"/>
        </w:rPr>
        <w:t xml:space="preserve">, C., Toth, S. L., Cicchetti, D., Bruce, J., &amp; Kane, P. (1999). Effects of provocation on maltreated and </w:t>
      </w:r>
      <w:proofErr w:type="spellStart"/>
      <w:r w:rsidRPr="008A77D6">
        <w:rPr>
          <w:highlight w:val="white"/>
          <w:lang w:val="en-US"/>
        </w:rPr>
        <w:t>nonmaltreated</w:t>
      </w:r>
      <w:proofErr w:type="spellEnd"/>
      <w:r w:rsidRPr="008A77D6">
        <w:rPr>
          <w:highlight w:val="white"/>
          <w:lang w:val="en-US"/>
        </w:rPr>
        <w:t xml:space="preserve"> preschoolers' understanding of moral transgressions. </w:t>
      </w:r>
      <w:r w:rsidRPr="008A77D6">
        <w:rPr>
          <w:i/>
          <w:highlight w:val="white"/>
          <w:lang w:val="en-US"/>
        </w:rPr>
        <w:t>Social Development</w:t>
      </w:r>
      <w:r w:rsidRPr="008A77D6">
        <w:rPr>
          <w:highlight w:val="white"/>
          <w:lang w:val="en-US"/>
        </w:rPr>
        <w:t xml:space="preserve">, </w:t>
      </w:r>
      <w:r w:rsidRPr="008A77D6">
        <w:rPr>
          <w:i/>
          <w:highlight w:val="white"/>
          <w:lang w:val="en-US"/>
        </w:rPr>
        <w:t>8</w:t>
      </w:r>
      <w:r w:rsidRPr="008A77D6">
        <w:rPr>
          <w:highlight w:val="white"/>
          <w:lang w:val="en-US"/>
        </w:rPr>
        <w:t xml:space="preserve">(3), 335-348. </w:t>
      </w:r>
      <w:proofErr w:type="spellStart"/>
      <w:r w:rsidRPr="008A77D6">
        <w:rPr>
          <w:highlight w:val="white"/>
          <w:lang w:val="en-US"/>
        </w:rPr>
        <w:t>doi</w:t>
      </w:r>
      <w:proofErr w:type="spellEnd"/>
      <w:r w:rsidRPr="008A77D6">
        <w:rPr>
          <w:highlight w:val="white"/>
          <w:lang w:val="en-US"/>
        </w:rPr>
        <w:t>:</w:t>
      </w:r>
      <w:hyperlink r:id="rId38">
        <w:r w:rsidRPr="008A77D6">
          <w:rPr>
            <w:highlight w:val="white"/>
            <w:lang w:val="en-US"/>
          </w:rPr>
          <w:t xml:space="preserve"> 10.1111/1467-9507.00099</w:t>
        </w:r>
      </w:hyperlink>
    </w:p>
    <w:p w14:paraId="56C895C0" w14:textId="77777777" w:rsidR="00086C97" w:rsidRPr="00322B18" w:rsidRDefault="00086C97" w:rsidP="0021470E">
      <w:pPr>
        <w:spacing w:before="240" w:after="200" w:line="240" w:lineRule="auto"/>
        <w:ind w:hanging="709"/>
        <w:jc w:val="both"/>
        <w:rPr>
          <w:lang w:val="pt-BR"/>
        </w:rPr>
      </w:pPr>
      <w:r w:rsidRPr="008A77D6">
        <w:rPr>
          <w:highlight w:val="white"/>
          <w:lang w:val="en-US"/>
        </w:rPr>
        <w:t xml:space="preserve">Smetana, J. G., </w:t>
      </w:r>
      <w:r w:rsidRPr="00CC2CFD">
        <w:rPr>
          <w:lang w:val="en-US"/>
        </w:rPr>
        <w:t>Jambon</w:t>
      </w:r>
      <w:r w:rsidRPr="008A77D6">
        <w:rPr>
          <w:highlight w:val="white"/>
          <w:lang w:val="en-US"/>
        </w:rPr>
        <w:t xml:space="preserve">, M., &amp; Ball, C. (2014). The social domain approach to children’s moral and social judgments. In M. Killen &amp; J. G. Smetana (Eds.), </w:t>
      </w:r>
      <w:r w:rsidRPr="008A77D6">
        <w:rPr>
          <w:i/>
          <w:highlight w:val="white"/>
          <w:lang w:val="en-US"/>
        </w:rPr>
        <w:t>Handbook of moral development</w:t>
      </w:r>
      <w:r w:rsidRPr="008A77D6">
        <w:rPr>
          <w:highlight w:val="white"/>
          <w:lang w:val="en-US"/>
        </w:rPr>
        <w:t xml:space="preserve"> (</w:t>
      </w:r>
      <w:r w:rsidRPr="00CC2CFD">
        <w:rPr>
          <w:lang w:val="en-US"/>
        </w:rPr>
        <w:t xml:space="preserve">2nd ed., p. 23-45). </w:t>
      </w:r>
      <w:r w:rsidRPr="00322B18">
        <w:rPr>
          <w:lang w:val="pt-BR"/>
        </w:rPr>
        <w:t xml:space="preserve">Lawrence </w:t>
      </w:r>
      <w:proofErr w:type="spellStart"/>
      <w:r w:rsidRPr="00322B18">
        <w:rPr>
          <w:lang w:val="pt-BR"/>
        </w:rPr>
        <w:t>Erlbaum</w:t>
      </w:r>
      <w:proofErr w:type="spellEnd"/>
      <w:r w:rsidRPr="00322B18">
        <w:rPr>
          <w:lang w:val="pt-BR"/>
        </w:rPr>
        <w:t xml:space="preserve"> Associates </w:t>
      </w:r>
      <w:proofErr w:type="spellStart"/>
      <w:r w:rsidRPr="00322B18">
        <w:rPr>
          <w:lang w:val="pt-BR"/>
        </w:rPr>
        <w:t>Publishers</w:t>
      </w:r>
      <w:proofErr w:type="spellEnd"/>
      <w:r w:rsidRPr="00322B18">
        <w:rPr>
          <w:lang w:val="pt-BR"/>
        </w:rPr>
        <w:t>. ISBN: 9780415818445</w:t>
      </w:r>
    </w:p>
    <w:p w14:paraId="6825D112" w14:textId="07D28EF6" w:rsidR="00086C97" w:rsidRPr="00CC2CFD" w:rsidRDefault="00086C97" w:rsidP="0021470E">
      <w:pPr>
        <w:spacing w:before="240" w:after="200" w:line="240" w:lineRule="auto"/>
        <w:ind w:hanging="709"/>
        <w:jc w:val="both"/>
        <w:rPr>
          <w:lang w:val="en-US"/>
        </w:rPr>
      </w:pPr>
      <w:r w:rsidRPr="00322B18">
        <w:rPr>
          <w:lang w:val="pt-BR"/>
        </w:rPr>
        <w:t xml:space="preserve">Souza, J. M. (2019). </w:t>
      </w:r>
      <w:r w:rsidRPr="00322B18">
        <w:rPr>
          <w:i/>
          <w:lang w:val="pt-BR"/>
        </w:rPr>
        <w:t>Julgamento de adolescentes sobre exclusão homofóbica na perspectiva da teoria do domínio social</w:t>
      </w:r>
      <w:r w:rsidRPr="00322B18">
        <w:rPr>
          <w:lang w:val="pt-BR"/>
        </w:rPr>
        <w:t xml:space="preserve">. </w:t>
      </w:r>
      <w:r w:rsidR="002F2D94">
        <w:rPr>
          <w:highlight w:val="white"/>
          <w:lang w:val="en-US"/>
        </w:rPr>
        <w:t>Doctoral Thesis, Psychology Institute, University of São Paulo.</w:t>
      </w:r>
      <w:r w:rsidRPr="00CC2CFD">
        <w:rPr>
          <w:lang w:val="en-US"/>
        </w:rPr>
        <w:t xml:space="preserve"> </w:t>
      </w:r>
      <w:proofErr w:type="gramStart"/>
      <w:r w:rsidRPr="00CC2CFD">
        <w:rPr>
          <w:lang w:val="en-US"/>
        </w:rPr>
        <w:t>doi:10.11606/T.47.2019.tde</w:t>
      </w:r>
      <w:proofErr w:type="gramEnd"/>
      <w:r w:rsidRPr="00CC2CFD">
        <w:rPr>
          <w:lang w:val="en-US"/>
        </w:rPr>
        <w:t>-26062019-152239.</w:t>
      </w:r>
    </w:p>
    <w:p w14:paraId="0DD29614" w14:textId="77777777" w:rsidR="00086C97" w:rsidRPr="00CC2CFD" w:rsidRDefault="00086C97" w:rsidP="0021470E">
      <w:pPr>
        <w:spacing w:before="240" w:after="200" w:line="240" w:lineRule="auto"/>
        <w:ind w:hanging="709"/>
        <w:jc w:val="both"/>
        <w:rPr>
          <w:lang w:val="en-US"/>
        </w:rPr>
      </w:pPr>
      <w:proofErr w:type="spellStart"/>
      <w:r w:rsidRPr="00CC2CFD">
        <w:rPr>
          <w:lang w:val="en-US"/>
        </w:rPr>
        <w:t>Tisak</w:t>
      </w:r>
      <w:proofErr w:type="spellEnd"/>
      <w:r w:rsidRPr="00CC2CFD">
        <w:rPr>
          <w:lang w:val="en-US"/>
        </w:rPr>
        <w:t xml:space="preserve">, M. (1993). Preschool children's judgements of moral and personal events involving physical harm and property damage. </w:t>
      </w:r>
      <w:r w:rsidRPr="00CC2CFD">
        <w:rPr>
          <w:i/>
          <w:lang w:val="en-US"/>
        </w:rPr>
        <w:t>Merrill-Palmer Quarterly</w:t>
      </w:r>
      <w:r w:rsidRPr="00CC2CFD">
        <w:rPr>
          <w:lang w:val="en-US"/>
        </w:rPr>
        <w:t>, 39, 375- 390</w:t>
      </w:r>
    </w:p>
    <w:p w14:paraId="62D43E60" w14:textId="77777777" w:rsidR="00086C97" w:rsidRPr="008A77D6" w:rsidRDefault="00086C97" w:rsidP="0021470E">
      <w:pPr>
        <w:spacing w:before="240" w:after="200" w:line="240" w:lineRule="auto"/>
        <w:ind w:hanging="709"/>
        <w:jc w:val="both"/>
        <w:rPr>
          <w:shd w:val="clear" w:color="auto" w:fill="FBFBFA"/>
          <w:lang w:val="en-US"/>
        </w:rPr>
      </w:pPr>
      <w:proofErr w:type="spellStart"/>
      <w:r w:rsidRPr="00CC2CFD">
        <w:rPr>
          <w:lang w:val="en-US"/>
        </w:rPr>
        <w:t>Turiel</w:t>
      </w:r>
      <w:proofErr w:type="spellEnd"/>
      <w:r w:rsidRPr="00CC2CFD">
        <w:rPr>
          <w:lang w:val="en-US"/>
        </w:rPr>
        <w:t xml:space="preserve">, E. (1983). </w:t>
      </w:r>
      <w:r w:rsidRPr="00CC2CFD">
        <w:rPr>
          <w:i/>
          <w:lang w:val="en-US"/>
        </w:rPr>
        <w:t>The development of social knowledge: Morality and convention</w:t>
      </w:r>
      <w:r w:rsidRPr="00CC2CFD">
        <w:rPr>
          <w:lang w:val="en-US"/>
        </w:rPr>
        <w:t>. Cambridge University Press.</w:t>
      </w:r>
      <w:r w:rsidRPr="00CC2CFD">
        <w:rPr>
          <w:shd w:val="clear" w:color="auto" w:fill="FBFBFA"/>
          <w:lang w:val="en-US"/>
        </w:rPr>
        <w:t xml:space="preserve"> ISBN: 0521273056</w:t>
      </w:r>
    </w:p>
    <w:p w14:paraId="0369E329" w14:textId="77777777" w:rsidR="00086C97" w:rsidRPr="008A77D6" w:rsidRDefault="00086C97" w:rsidP="0021470E">
      <w:pPr>
        <w:spacing w:before="240" w:after="200" w:line="240" w:lineRule="auto"/>
        <w:ind w:hanging="709"/>
        <w:jc w:val="both"/>
        <w:rPr>
          <w:highlight w:val="white"/>
          <w:lang w:val="en-US"/>
        </w:rPr>
      </w:pPr>
      <w:proofErr w:type="spellStart"/>
      <w:r w:rsidRPr="008A77D6">
        <w:rPr>
          <w:highlight w:val="white"/>
          <w:lang w:val="en-US"/>
        </w:rPr>
        <w:t>Turiel</w:t>
      </w:r>
      <w:proofErr w:type="spellEnd"/>
      <w:r w:rsidRPr="008A77D6">
        <w:rPr>
          <w:highlight w:val="white"/>
          <w:lang w:val="en-US"/>
        </w:rPr>
        <w:t xml:space="preserve">, E. (2002). </w:t>
      </w:r>
      <w:r w:rsidRPr="008A77D6">
        <w:rPr>
          <w:i/>
          <w:highlight w:val="white"/>
          <w:lang w:val="en-US"/>
        </w:rPr>
        <w:t>The culture of morality: Social development, context, and conflict</w:t>
      </w:r>
      <w:r w:rsidRPr="008A77D6">
        <w:rPr>
          <w:highlight w:val="white"/>
          <w:lang w:val="en-US"/>
        </w:rPr>
        <w:t xml:space="preserve">. Cambridge University </w:t>
      </w:r>
      <w:proofErr w:type="spellStart"/>
      <w:r w:rsidRPr="008A77D6">
        <w:rPr>
          <w:highlight w:val="white"/>
          <w:lang w:val="en-US"/>
        </w:rPr>
        <w:t>Press.ISBN</w:t>
      </w:r>
      <w:proofErr w:type="spellEnd"/>
      <w:r w:rsidRPr="008A77D6">
        <w:rPr>
          <w:highlight w:val="white"/>
          <w:lang w:val="en-US"/>
        </w:rPr>
        <w:t xml:space="preserve"> 0521808332</w:t>
      </w:r>
    </w:p>
    <w:p w14:paraId="103C6028" w14:textId="77777777" w:rsidR="00086C97" w:rsidRPr="008A77D6" w:rsidRDefault="00086C97" w:rsidP="0021470E">
      <w:pPr>
        <w:spacing w:before="240" w:after="200" w:line="240" w:lineRule="auto"/>
        <w:ind w:hanging="709"/>
        <w:jc w:val="both"/>
        <w:rPr>
          <w:lang w:val="en-US"/>
        </w:rPr>
      </w:pPr>
      <w:proofErr w:type="spellStart"/>
      <w:r w:rsidRPr="008A77D6">
        <w:rPr>
          <w:highlight w:val="white"/>
          <w:lang w:val="en-US"/>
        </w:rPr>
        <w:t>Turiel</w:t>
      </w:r>
      <w:proofErr w:type="spellEnd"/>
      <w:r w:rsidRPr="008A77D6">
        <w:rPr>
          <w:highlight w:val="white"/>
          <w:lang w:val="en-US"/>
        </w:rPr>
        <w:t xml:space="preserve">, E. (2008). Thought about actions in social domains: Morality, social conventions, and social interactions. </w:t>
      </w:r>
      <w:r w:rsidRPr="008A77D6">
        <w:rPr>
          <w:i/>
          <w:highlight w:val="white"/>
          <w:lang w:val="en-US"/>
        </w:rPr>
        <w:t>Cognitive development</w:t>
      </w:r>
      <w:r w:rsidRPr="008A77D6">
        <w:rPr>
          <w:highlight w:val="white"/>
          <w:lang w:val="en-US"/>
        </w:rPr>
        <w:t xml:space="preserve">, </w:t>
      </w:r>
      <w:r w:rsidRPr="008A77D6">
        <w:rPr>
          <w:i/>
          <w:highlight w:val="white"/>
          <w:lang w:val="en-US"/>
        </w:rPr>
        <w:t>23</w:t>
      </w:r>
      <w:r w:rsidRPr="008A77D6">
        <w:rPr>
          <w:highlight w:val="white"/>
          <w:lang w:val="en-US"/>
        </w:rPr>
        <w:t xml:space="preserve">(1), 136-154. </w:t>
      </w:r>
      <w:proofErr w:type="spellStart"/>
      <w:r w:rsidRPr="008A77D6">
        <w:rPr>
          <w:highlight w:val="white"/>
          <w:lang w:val="en-US"/>
        </w:rPr>
        <w:t>doi</w:t>
      </w:r>
      <w:proofErr w:type="spellEnd"/>
      <w:r w:rsidRPr="008A77D6">
        <w:rPr>
          <w:highlight w:val="white"/>
          <w:lang w:val="en-US"/>
        </w:rPr>
        <w:t>:</w:t>
      </w:r>
      <w:hyperlink r:id="rId39">
        <w:r w:rsidRPr="008A77D6">
          <w:rPr>
            <w:highlight w:val="white"/>
            <w:lang w:val="en-US"/>
          </w:rPr>
          <w:t xml:space="preserve"> </w:t>
        </w:r>
      </w:hyperlink>
      <w:hyperlink r:id="rId40">
        <w:r w:rsidRPr="008A77D6">
          <w:rPr>
            <w:lang w:val="en-US"/>
          </w:rPr>
          <w:t>10.1016/j.cogdev.2007.04.001</w:t>
        </w:r>
      </w:hyperlink>
    </w:p>
    <w:p w14:paraId="7741A436" w14:textId="77777777" w:rsidR="00086C97" w:rsidRPr="008A77D6" w:rsidRDefault="00086C97" w:rsidP="0021470E">
      <w:pPr>
        <w:spacing w:before="240" w:after="200" w:line="240" w:lineRule="auto"/>
        <w:ind w:hanging="709"/>
        <w:jc w:val="both"/>
        <w:rPr>
          <w:highlight w:val="white"/>
          <w:lang w:val="en-US"/>
        </w:rPr>
      </w:pPr>
      <w:proofErr w:type="spellStart"/>
      <w:r w:rsidRPr="008A77D6">
        <w:rPr>
          <w:shd w:val="clear" w:color="auto" w:fill="FBFBFA"/>
          <w:lang w:val="en-US"/>
        </w:rPr>
        <w:t>Turiel</w:t>
      </w:r>
      <w:proofErr w:type="spellEnd"/>
      <w:r w:rsidRPr="008A77D6">
        <w:rPr>
          <w:shd w:val="clear" w:color="auto" w:fill="FBFBFA"/>
          <w:lang w:val="en-US"/>
        </w:rPr>
        <w:t>, E., &amp; Nucci, L. (2018) Moral development in context. In: A. S. Dick &amp; U. M</w:t>
      </w:r>
      <w:hyperlink r:id="rId41">
        <w:r w:rsidRPr="008A77D6">
          <w:rPr>
            <w:highlight w:val="white"/>
            <w:lang w:val="en-US"/>
          </w:rPr>
          <w:t>üller</w:t>
        </w:r>
      </w:hyperlink>
      <w:r w:rsidRPr="008A77D6">
        <w:rPr>
          <w:shd w:val="clear" w:color="auto" w:fill="FBFBFA"/>
          <w:lang w:val="en-US"/>
        </w:rPr>
        <w:t xml:space="preserve"> (Eds.), Advancing developmental Science: Philosophy, theory, and method (pp. 95-109). New York: Routledge. ISBN: </w:t>
      </w:r>
      <w:r w:rsidRPr="008A77D6">
        <w:rPr>
          <w:highlight w:val="white"/>
          <w:lang w:val="en-US"/>
        </w:rPr>
        <w:t>1138960047</w:t>
      </w:r>
    </w:p>
    <w:p w14:paraId="09F4B2F8" w14:textId="77777777" w:rsidR="002F2D94" w:rsidRPr="008A77D6" w:rsidRDefault="00086C97" w:rsidP="0021470E">
      <w:pPr>
        <w:spacing w:before="240" w:after="200" w:line="240" w:lineRule="auto"/>
        <w:ind w:hanging="709"/>
        <w:jc w:val="both"/>
        <w:rPr>
          <w:highlight w:val="white"/>
          <w:lang w:val="en-US"/>
        </w:rPr>
      </w:pPr>
      <w:r w:rsidRPr="008A77D6">
        <w:rPr>
          <w:highlight w:val="white"/>
          <w:lang w:val="en-US"/>
        </w:rPr>
        <w:t xml:space="preserve">Valadares, D. M. A. (2019). </w:t>
      </w:r>
      <w:r w:rsidR="002F2D94" w:rsidRPr="002F2D94">
        <w:rPr>
          <w:i/>
          <w:iCs/>
          <w:highlight w:val="white"/>
          <w:lang w:val="en-US"/>
        </w:rPr>
        <w:t>The moral judgments of small children: contributions of social domain theory</w:t>
      </w:r>
      <w:r w:rsidR="002F2D94">
        <w:rPr>
          <w:highlight w:val="white"/>
          <w:lang w:val="en-US"/>
        </w:rPr>
        <w:t xml:space="preserve">. Master’s Dissertation, Psychology Institute, University of São Paulo. </w:t>
      </w:r>
      <w:proofErr w:type="spellStart"/>
      <w:r w:rsidR="002F2D94" w:rsidRPr="008A77D6">
        <w:rPr>
          <w:highlight w:val="white"/>
          <w:lang w:val="en-US"/>
        </w:rPr>
        <w:t>doi</w:t>
      </w:r>
      <w:proofErr w:type="spellEnd"/>
      <w:r w:rsidR="002F2D94" w:rsidRPr="008A77D6">
        <w:rPr>
          <w:highlight w:val="white"/>
          <w:lang w:val="en-US"/>
        </w:rPr>
        <w:t>: 10.11606/D.47.2019.tde-26062019-165915</w:t>
      </w:r>
    </w:p>
    <w:p w14:paraId="07702DF4" w14:textId="77777777" w:rsidR="00086C97" w:rsidRPr="008A77D6" w:rsidRDefault="00086C97" w:rsidP="0021470E">
      <w:pPr>
        <w:spacing w:before="240" w:after="200" w:line="240" w:lineRule="auto"/>
        <w:ind w:hanging="709"/>
        <w:jc w:val="both"/>
        <w:rPr>
          <w:highlight w:val="white"/>
          <w:lang w:val="en-US"/>
        </w:rPr>
      </w:pPr>
      <w:proofErr w:type="spellStart"/>
      <w:r w:rsidRPr="008A77D6">
        <w:rPr>
          <w:highlight w:val="white"/>
          <w:lang w:val="en-US"/>
        </w:rPr>
        <w:t>Wainryb</w:t>
      </w:r>
      <w:proofErr w:type="spellEnd"/>
      <w:r w:rsidRPr="008A77D6">
        <w:rPr>
          <w:highlight w:val="white"/>
          <w:lang w:val="en-US"/>
        </w:rPr>
        <w:t xml:space="preserve">, C. (2000). Values and truths: The making and judging of moral decisions. In M. </w:t>
      </w:r>
      <w:proofErr w:type="spellStart"/>
      <w:r w:rsidRPr="008A77D6">
        <w:rPr>
          <w:highlight w:val="white"/>
          <w:lang w:val="en-US"/>
        </w:rPr>
        <w:t>Laupa</w:t>
      </w:r>
      <w:proofErr w:type="spellEnd"/>
      <w:r w:rsidRPr="008A77D6">
        <w:rPr>
          <w:highlight w:val="white"/>
          <w:lang w:val="en-US"/>
        </w:rPr>
        <w:t xml:space="preserve"> (Ed.), </w:t>
      </w:r>
      <w:r w:rsidRPr="008A77D6">
        <w:rPr>
          <w:i/>
          <w:highlight w:val="white"/>
          <w:lang w:val="en-US"/>
        </w:rPr>
        <w:t xml:space="preserve">New directions for child and adolescent development: Rights and wrongs: How children and young adults evaluate the world </w:t>
      </w:r>
      <w:r w:rsidRPr="008A77D6">
        <w:rPr>
          <w:highlight w:val="white"/>
          <w:lang w:val="en-US"/>
        </w:rPr>
        <w:t>(pp. 33–46). Jossey-Bass.</w:t>
      </w:r>
    </w:p>
    <w:p w14:paraId="15506D72" w14:textId="22044622" w:rsidR="000916CC" w:rsidRPr="00537A88" w:rsidRDefault="00086C97" w:rsidP="0021470E">
      <w:pPr>
        <w:spacing w:before="240" w:after="200" w:line="240" w:lineRule="auto"/>
        <w:ind w:hanging="709"/>
        <w:jc w:val="both"/>
        <w:rPr>
          <w:highlight w:val="white"/>
          <w:lang w:val="en-US"/>
        </w:rPr>
      </w:pPr>
      <w:proofErr w:type="spellStart"/>
      <w:r w:rsidRPr="008A77D6">
        <w:rPr>
          <w:highlight w:val="white"/>
          <w:lang w:val="en-US"/>
        </w:rPr>
        <w:t>Yau</w:t>
      </w:r>
      <w:proofErr w:type="spellEnd"/>
      <w:r w:rsidRPr="008A77D6">
        <w:rPr>
          <w:highlight w:val="white"/>
          <w:lang w:val="en-US"/>
        </w:rPr>
        <w:t xml:space="preserve">, J., &amp; Smetana, J. G. (2003). Conceptions of moral, social‐conventional, and personal events among Chinese preschoolers in Hong Kong. </w:t>
      </w:r>
      <w:r w:rsidRPr="008A77D6">
        <w:rPr>
          <w:i/>
          <w:highlight w:val="white"/>
          <w:lang w:val="en-US"/>
        </w:rPr>
        <w:t>Child Development</w:t>
      </w:r>
      <w:r w:rsidRPr="008A77D6">
        <w:rPr>
          <w:highlight w:val="white"/>
          <w:lang w:val="en-US"/>
        </w:rPr>
        <w:t xml:space="preserve">, </w:t>
      </w:r>
      <w:r w:rsidRPr="008A77D6">
        <w:rPr>
          <w:i/>
          <w:highlight w:val="white"/>
          <w:lang w:val="en-US"/>
        </w:rPr>
        <w:t>74</w:t>
      </w:r>
      <w:r w:rsidRPr="008A77D6">
        <w:rPr>
          <w:highlight w:val="white"/>
          <w:lang w:val="en-US"/>
        </w:rPr>
        <w:t xml:space="preserve">(3), 647-658. </w:t>
      </w:r>
      <w:proofErr w:type="spellStart"/>
      <w:r w:rsidRPr="008A77D6">
        <w:rPr>
          <w:highlight w:val="white"/>
          <w:lang w:val="en-US"/>
        </w:rPr>
        <w:t>doi</w:t>
      </w:r>
      <w:proofErr w:type="spellEnd"/>
      <w:r w:rsidRPr="008A77D6">
        <w:rPr>
          <w:highlight w:val="white"/>
          <w:lang w:val="en-US"/>
        </w:rPr>
        <w:t>:</w:t>
      </w:r>
      <w:hyperlink r:id="rId42">
        <w:r w:rsidRPr="008A77D6">
          <w:rPr>
            <w:highlight w:val="white"/>
            <w:lang w:val="en-US"/>
          </w:rPr>
          <w:t xml:space="preserve"> 10.1111/1467-8624.00560</w:t>
        </w:r>
      </w:hyperlink>
    </w:p>
    <w:sectPr w:rsidR="000916CC" w:rsidRPr="00537A88"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79056" w14:textId="77777777" w:rsidR="007F62FC" w:rsidRDefault="007F62FC" w:rsidP="00AF2C92">
      <w:r>
        <w:separator/>
      </w:r>
    </w:p>
  </w:endnote>
  <w:endnote w:type="continuationSeparator" w:id="0">
    <w:p w14:paraId="24432122" w14:textId="77777777" w:rsidR="007F62FC" w:rsidRDefault="007F62F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E496D" w14:textId="77777777" w:rsidR="007F62FC" w:rsidRDefault="007F62FC" w:rsidP="00AF2C92">
      <w:r>
        <w:separator/>
      </w:r>
    </w:p>
  </w:footnote>
  <w:footnote w:type="continuationSeparator" w:id="0">
    <w:p w14:paraId="2C13B3B3" w14:textId="77777777" w:rsidR="007F62FC" w:rsidRDefault="007F62FC"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6E"/>
    <w:rsid w:val="00001899"/>
    <w:rsid w:val="0000439F"/>
    <w:rsid w:val="000049AD"/>
    <w:rsid w:val="0000650C"/>
    <w:rsid w:val="0000681B"/>
    <w:rsid w:val="00006A16"/>
    <w:rsid w:val="000133C0"/>
    <w:rsid w:val="00014C4E"/>
    <w:rsid w:val="00017107"/>
    <w:rsid w:val="000202E2"/>
    <w:rsid w:val="00022441"/>
    <w:rsid w:val="0002261E"/>
    <w:rsid w:val="00024839"/>
    <w:rsid w:val="00026871"/>
    <w:rsid w:val="00030968"/>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86C97"/>
    <w:rsid w:val="000916CC"/>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6ABE"/>
    <w:rsid w:val="0019731E"/>
    <w:rsid w:val="001A09FE"/>
    <w:rsid w:val="001A55A4"/>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418"/>
    <w:rsid w:val="001F4DBA"/>
    <w:rsid w:val="0020415E"/>
    <w:rsid w:val="00204FF4"/>
    <w:rsid w:val="0021056E"/>
    <w:rsid w:val="0021075D"/>
    <w:rsid w:val="0021165A"/>
    <w:rsid w:val="00211BC9"/>
    <w:rsid w:val="0021470E"/>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2D94"/>
    <w:rsid w:val="002F4EDB"/>
    <w:rsid w:val="002F6054"/>
    <w:rsid w:val="00310B04"/>
    <w:rsid w:val="00310E13"/>
    <w:rsid w:val="00315713"/>
    <w:rsid w:val="0031686C"/>
    <w:rsid w:val="00316FE0"/>
    <w:rsid w:val="003204D2"/>
    <w:rsid w:val="00322B18"/>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B5A"/>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552"/>
    <w:rsid w:val="003D7DD6"/>
    <w:rsid w:val="003E5AAF"/>
    <w:rsid w:val="003E600D"/>
    <w:rsid w:val="003E64DF"/>
    <w:rsid w:val="003E6A5D"/>
    <w:rsid w:val="003F193A"/>
    <w:rsid w:val="003F4207"/>
    <w:rsid w:val="003F5C46"/>
    <w:rsid w:val="003F7CBB"/>
    <w:rsid w:val="003F7D34"/>
    <w:rsid w:val="00412C8E"/>
    <w:rsid w:val="00412EEB"/>
    <w:rsid w:val="0041518D"/>
    <w:rsid w:val="0042221D"/>
    <w:rsid w:val="00424DD3"/>
    <w:rsid w:val="004269C5"/>
    <w:rsid w:val="00435939"/>
    <w:rsid w:val="00437CC7"/>
    <w:rsid w:val="00442B9C"/>
    <w:rsid w:val="00445EFA"/>
    <w:rsid w:val="0044738A"/>
    <w:rsid w:val="004473D3"/>
    <w:rsid w:val="00452231"/>
    <w:rsid w:val="00456300"/>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3C00"/>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37A88"/>
    <w:rsid w:val="00540EF5"/>
    <w:rsid w:val="00541BF3"/>
    <w:rsid w:val="00541CD3"/>
    <w:rsid w:val="005476FA"/>
    <w:rsid w:val="0055595E"/>
    <w:rsid w:val="005567DB"/>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5646"/>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60A8"/>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17C7"/>
    <w:rsid w:val="00752E58"/>
    <w:rsid w:val="00754B80"/>
    <w:rsid w:val="00761918"/>
    <w:rsid w:val="00761E4D"/>
    <w:rsid w:val="00762F03"/>
    <w:rsid w:val="0076413B"/>
    <w:rsid w:val="007648AE"/>
    <w:rsid w:val="00764BF8"/>
    <w:rsid w:val="0076514D"/>
    <w:rsid w:val="00773D59"/>
    <w:rsid w:val="00781003"/>
    <w:rsid w:val="007874D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62FC"/>
    <w:rsid w:val="007F737D"/>
    <w:rsid w:val="0080308E"/>
    <w:rsid w:val="00805303"/>
    <w:rsid w:val="00806705"/>
    <w:rsid w:val="00806738"/>
    <w:rsid w:val="008216D5"/>
    <w:rsid w:val="00823F6E"/>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5CC2"/>
    <w:rsid w:val="008F6536"/>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29E7"/>
    <w:rsid w:val="009673E8"/>
    <w:rsid w:val="00974DB8"/>
    <w:rsid w:val="00980661"/>
    <w:rsid w:val="0098093B"/>
    <w:rsid w:val="009876D4"/>
    <w:rsid w:val="009914A5"/>
    <w:rsid w:val="0099548E"/>
    <w:rsid w:val="00996456"/>
    <w:rsid w:val="00996A12"/>
    <w:rsid w:val="00997B0F"/>
    <w:rsid w:val="009A0CC3"/>
    <w:rsid w:val="009A1CAD"/>
    <w:rsid w:val="009A3440"/>
    <w:rsid w:val="009A44D8"/>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47BD"/>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973F7"/>
    <w:rsid w:val="00AA442D"/>
    <w:rsid w:val="00AA4480"/>
    <w:rsid w:val="00AA59B5"/>
    <w:rsid w:val="00AA7777"/>
    <w:rsid w:val="00AA7B84"/>
    <w:rsid w:val="00AC0B4C"/>
    <w:rsid w:val="00AC1164"/>
    <w:rsid w:val="00AC2296"/>
    <w:rsid w:val="00AC2754"/>
    <w:rsid w:val="00AC48B0"/>
    <w:rsid w:val="00AC4ACD"/>
    <w:rsid w:val="00AC5DFB"/>
    <w:rsid w:val="00AD13DC"/>
    <w:rsid w:val="00AD56D4"/>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3FE"/>
    <w:rsid w:val="00C80924"/>
    <w:rsid w:val="00C8286B"/>
    <w:rsid w:val="00C947F8"/>
    <w:rsid w:val="00C9515F"/>
    <w:rsid w:val="00C963C5"/>
    <w:rsid w:val="00CA030C"/>
    <w:rsid w:val="00CA1F41"/>
    <w:rsid w:val="00CA32EE"/>
    <w:rsid w:val="00CA5771"/>
    <w:rsid w:val="00CA6A1A"/>
    <w:rsid w:val="00CC1E75"/>
    <w:rsid w:val="00CC2CFD"/>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2654"/>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521"/>
    <w:rsid w:val="00EB27C4"/>
    <w:rsid w:val="00EB3710"/>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18AC"/>
    <w:rsid w:val="00F126B9"/>
    <w:rsid w:val="00F12715"/>
    <w:rsid w:val="00F144D5"/>
    <w:rsid w:val="00F146F0"/>
    <w:rsid w:val="00F15039"/>
    <w:rsid w:val="00F20FF3"/>
    <w:rsid w:val="00F2190B"/>
    <w:rsid w:val="00F228B5"/>
    <w:rsid w:val="00F2389C"/>
    <w:rsid w:val="00F25C67"/>
    <w:rsid w:val="00F30DFF"/>
    <w:rsid w:val="00F31CBD"/>
    <w:rsid w:val="00F32B80"/>
    <w:rsid w:val="00F340EB"/>
    <w:rsid w:val="00F35285"/>
    <w:rsid w:val="00F43B9D"/>
    <w:rsid w:val="00F44D5E"/>
    <w:rsid w:val="00F53A35"/>
    <w:rsid w:val="00F55A3D"/>
    <w:rsid w:val="00F5744B"/>
    <w:rsid w:val="00F60975"/>
    <w:rsid w:val="00F61209"/>
    <w:rsid w:val="00F6259E"/>
    <w:rsid w:val="00F65DD4"/>
    <w:rsid w:val="00F672B2"/>
    <w:rsid w:val="00F83973"/>
    <w:rsid w:val="00F87FA3"/>
    <w:rsid w:val="00F93284"/>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85E"/>
  <w14:defaultImageDpi w14:val="330"/>
  <w15:docId w15:val="{55561D6C-74D8-4E45-B143-5ACE11C9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h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h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h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har"/>
    <w:rsid w:val="00F43B9D"/>
    <w:pPr>
      <w:spacing w:before="360"/>
      <w:outlineLvl w:val="3"/>
    </w:pPr>
    <w:rPr>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Recuo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har">
    <w:name w:val="Título 2 Char"/>
    <w:basedOn w:val="Fontepargpadro"/>
    <w:link w:val="Ttulo2"/>
    <w:rsid w:val="008D07FB"/>
    <w:rPr>
      <w:rFonts w:cs="Arial"/>
      <w:b/>
      <w:bCs/>
      <w:i/>
      <w:iCs/>
      <w:sz w:val="24"/>
      <w:szCs w:val="28"/>
    </w:rPr>
  </w:style>
  <w:style w:type="character" w:customStyle="1" w:styleId="Ttulo1Char">
    <w:name w:val="Título 1 Char"/>
    <w:basedOn w:val="Fontepargpadro"/>
    <w:link w:val="Ttulo1"/>
    <w:rsid w:val="00AE1ED4"/>
    <w:rPr>
      <w:rFonts w:cs="Arial"/>
      <w:b/>
      <w:bCs/>
      <w:kern w:val="32"/>
      <w:sz w:val="24"/>
      <w:szCs w:val="32"/>
    </w:rPr>
  </w:style>
  <w:style w:type="character" w:customStyle="1" w:styleId="Ttulo3Char">
    <w:name w:val="Título 3 Char"/>
    <w:basedOn w:val="Fontepargpadro"/>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denotaderodap">
    <w:name w:val="footnote text"/>
    <w:basedOn w:val="Normal"/>
    <w:link w:val="TextodenotaderodapChar"/>
    <w:autoRedefine/>
    <w:rsid w:val="006C19B2"/>
    <w:pPr>
      <w:ind w:left="284" w:hanging="284"/>
    </w:pPr>
    <w:rPr>
      <w:sz w:val="22"/>
      <w:szCs w:val="20"/>
    </w:rPr>
  </w:style>
  <w:style w:type="character" w:customStyle="1" w:styleId="TextodenotaderodapChar">
    <w:name w:val="Texto de nota de rodapé Char"/>
    <w:basedOn w:val="Fontepargpadro"/>
    <w:link w:val="Textodenotaderodap"/>
    <w:rsid w:val="006C19B2"/>
    <w:rPr>
      <w:sz w:val="22"/>
    </w:rPr>
  </w:style>
  <w:style w:type="character" w:styleId="Refdenotaderodap">
    <w:name w:val="footnote reference"/>
    <w:basedOn w:val="Fontepargpadro"/>
    <w:rsid w:val="00AF2C92"/>
    <w:rPr>
      <w:vertAlign w:val="superscript"/>
    </w:rPr>
  </w:style>
  <w:style w:type="paragraph" w:styleId="Textodenotadefim">
    <w:name w:val="endnote text"/>
    <w:basedOn w:val="Normal"/>
    <w:link w:val="TextodenotadefimChar"/>
    <w:autoRedefine/>
    <w:rsid w:val="006C19B2"/>
    <w:pPr>
      <w:ind w:left="284" w:hanging="284"/>
    </w:pPr>
    <w:rPr>
      <w:sz w:val="22"/>
      <w:szCs w:val="20"/>
    </w:rPr>
  </w:style>
  <w:style w:type="character" w:customStyle="1" w:styleId="TextodenotadefimChar">
    <w:name w:val="Texto de nota de fim Char"/>
    <w:basedOn w:val="Fontepargpadro"/>
    <w:link w:val="Textodenotadefim"/>
    <w:rsid w:val="006C19B2"/>
    <w:rPr>
      <w:sz w:val="22"/>
    </w:rPr>
  </w:style>
  <w:style w:type="character" w:styleId="Refdenotadefim">
    <w:name w:val="endnote reference"/>
    <w:basedOn w:val="Fontepargpadro"/>
    <w:rsid w:val="00EC571B"/>
    <w:rPr>
      <w:vertAlign w:val="superscript"/>
    </w:rPr>
  </w:style>
  <w:style w:type="character" w:customStyle="1" w:styleId="Ttulo4Char">
    <w:name w:val="Título 4 Char"/>
    <w:basedOn w:val="Fontepargpadro"/>
    <w:link w:val="Ttulo4"/>
    <w:rsid w:val="00F43B9D"/>
    <w:rPr>
      <w:bCs/>
      <w:sz w:val="24"/>
      <w:szCs w:val="28"/>
    </w:rPr>
  </w:style>
  <w:style w:type="paragraph" w:styleId="Cabealho">
    <w:name w:val="header"/>
    <w:basedOn w:val="Normal"/>
    <w:link w:val="CabealhoChar"/>
    <w:rsid w:val="003F193A"/>
    <w:pPr>
      <w:tabs>
        <w:tab w:val="center" w:pos="4320"/>
        <w:tab w:val="right" w:pos="8640"/>
      </w:tabs>
      <w:spacing w:after="120" w:line="240" w:lineRule="auto"/>
      <w:contextualSpacing/>
    </w:pPr>
  </w:style>
  <w:style w:type="character" w:customStyle="1" w:styleId="CabealhoChar">
    <w:name w:val="Cabeçalho Char"/>
    <w:basedOn w:val="Fontepargpadro"/>
    <w:link w:val="Cabealho"/>
    <w:rsid w:val="003F193A"/>
    <w:rPr>
      <w:rFonts w:eastAsia="Times New Roman"/>
      <w:sz w:val="24"/>
      <w:szCs w:val="24"/>
      <w:lang w:eastAsia="en-GB"/>
    </w:rPr>
  </w:style>
  <w:style w:type="paragraph" w:styleId="Rodap">
    <w:name w:val="footer"/>
    <w:basedOn w:val="Normal"/>
    <w:link w:val="RodapChar"/>
    <w:rsid w:val="00AE6A21"/>
    <w:pPr>
      <w:tabs>
        <w:tab w:val="center" w:pos="4320"/>
        <w:tab w:val="right" w:pos="8640"/>
      </w:tabs>
      <w:spacing w:before="240" w:line="240" w:lineRule="auto"/>
      <w:contextualSpacing/>
    </w:pPr>
  </w:style>
  <w:style w:type="character" w:customStyle="1" w:styleId="RodapChar">
    <w:name w:val="Rodapé Char"/>
    <w:basedOn w:val="Fontepargpadro"/>
    <w:link w:val="Rodap"/>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Fontepargpadro"/>
    <w:uiPriority w:val="99"/>
    <w:semiHidden/>
    <w:unhideWhenUsed/>
    <w:rsid w:val="00823F6E"/>
    <w:rPr>
      <w:color w:val="0000FF"/>
      <w:u w:val="single"/>
    </w:rPr>
  </w:style>
  <w:style w:type="paragraph" w:styleId="NormalWeb">
    <w:name w:val="Normal (Web)"/>
    <w:basedOn w:val="Normal"/>
    <w:uiPriority w:val="99"/>
    <w:unhideWhenUsed/>
    <w:rsid w:val="005567DB"/>
    <w:pPr>
      <w:spacing w:before="100" w:beforeAutospacing="1" w:after="100" w:afterAutospacing="1" w:line="240" w:lineRule="auto"/>
    </w:pPr>
    <w:rPr>
      <w:lang w:val="pt-BR" w:eastAsia="pt-BR"/>
    </w:rPr>
  </w:style>
  <w:style w:type="character" w:customStyle="1" w:styleId="apple-tab-span">
    <w:name w:val="apple-tab-span"/>
    <w:basedOn w:val="Fontepargpadro"/>
    <w:rsid w:val="005567DB"/>
  </w:style>
  <w:style w:type="table" w:styleId="Tabelacomgrade">
    <w:name w:val="Table Grid"/>
    <w:basedOn w:val="Tabelanormal"/>
    <w:rsid w:val="00A9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5B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5B5646"/>
    <w:rPr>
      <w:rFonts w:ascii="Courier New" w:hAnsi="Courier New" w:cs="Courier New"/>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6278">
      <w:bodyDiv w:val="1"/>
      <w:marLeft w:val="0"/>
      <w:marRight w:val="0"/>
      <w:marTop w:val="0"/>
      <w:marBottom w:val="0"/>
      <w:divBdr>
        <w:top w:val="none" w:sz="0" w:space="0" w:color="auto"/>
        <w:left w:val="none" w:sz="0" w:space="0" w:color="auto"/>
        <w:bottom w:val="none" w:sz="0" w:space="0" w:color="auto"/>
        <w:right w:val="none" w:sz="0" w:space="0" w:color="auto"/>
      </w:divBdr>
    </w:div>
    <w:div w:id="155415802">
      <w:bodyDiv w:val="1"/>
      <w:marLeft w:val="0"/>
      <w:marRight w:val="0"/>
      <w:marTop w:val="0"/>
      <w:marBottom w:val="0"/>
      <w:divBdr>
        <w:top w:val="none" w:sz="0" w:space="0" w:color="auto"/>
        <w:left w:val="none" w:sz="0" w:space="0" w:color="auto"/>
        <w:bottom w:val="none" w:sz="0" w:space="0" w:color="auto"/>
        <w:right w:val="none" w:sz="0" w:space="0" w:color="auto"/>
      </w:divBdr>
    </w:div>
    <w:div w:id="213204870">
      <w:bodyDiv w:val="1"/>
      <w:marLeft w:val="0"/>
      <w:marRight w:val="0"/>
      <w:marTop w:val="0"/>
      <w:marBottom w:val="0"/>
      <w:divBdr>
        <w:top w:val="none" w:sz="0" w:space="0" w:color="auto"/>
        <w:left w:val="none" w:sz="0" w:space="0" w:color="auto"/>
        <w:bottom w:val="none" w:sz="0" w:space="0" w:color="auto"/>
        <w:right w:val="none" w:sz="0" w:space="0" w:color="auto"/>
      </w:divBdr>
    </w:div>
    <w:div w:id="281958608">
      <w:bodyDiv w:val="1"/>
      <w:marLeft w:val="0"/>
      <w:marRight w:val="0"/>
      <w:marTop w:val="0"/>
      <w:marBottom w:val="0"/>
      <w:divBdr>
        <w:top w:val="none" w:sz="0" w:space="0" w:color="auto"/>
        <w:left w:val="none" w:sz="0" w:space="0" w:color="auto"/>
        <w:bottom w:val="none" w:sz="0" w:space="0" w:color="auto"/>
        <w:right w:val="none" w:sz="0" w:space="0" w:color="auto"/>
      </w:divBdr>
    </w:div>
    <w:div w:id="386104510">
      <w:bodyDiv w:val="1"/>
      <w:marLeft w:val="0"/>
      <w:marRight w:val="0"/>
      <w:marTop w:val="0"/>
      <w:marBottom w:val="0"/>
      <w:divBdr>
        <w:top w:val="none" w:sz="0" w:space="0" w:color="auto"/>
        <w:left w:val="none" w:sz="0" w:space="0" w:color="auto"/>
        <w:bottom w:val="none" w:sz="0" w:space="0" w:color="auto"/>
        <w:right w:val="none" w:sz="0" w:space="0" w:color="auto"/>
      </w:divBdr>
    </w:div>
    <w:div w:id="526257359">
      <w:bodyDiv w:val="1"/>
      <w:marLeft w:val="0"/>
      <w:marRight w:val="0"/>
      <w:marTop w:val="0"/>
      <w:marBottom w:val="0"/>
      <w:divBdr>
        <w:top w:val="none" w:sz="0" w:space="0" w:color="auto"/>
        <w:left w:val="none" w:sz="0" w:space="0" w:color="auto"/>
        <w:bottom w:val="none" w:sz="0" w:space="0" w:color="auto"/>
        <w:right w:val="none" w:sz="0" w:space="0" w:color="auto"/>
      </w:divBdr>
    </w:div>
    <w:div w:id="623929581">
      <w:bodyDiv w:val="1"/>
      <w:marLeft w:val="0"/>
      <w:marRight w:val="0"/>
      <w:marTop w:val="0"/>
      <w:marBottom w:val="0"/>
      <w:divBdr>
        <w:top w:val="none" w:sz="0" w:space="0" w:color="auto"/>
        <w:left w:val="none" w:sz="0" w:space="0" w:color="auto"/>
        <w:bottom w:val="none" w:sz="0" w:space="0" w:color="auto"/>
        <w:right w:val="none" w:sz="0" w:space="0" w:color="auto"/>
      </w:divBdr>
    </w:div>
    <w:div w:id="735859308">
      <w:bodyDiv w:val="1"/>
      <w:marLeft w:val="0"/>
      <w:marRight w:val="0"/>
      <w:marTop w:val="0"/>
      <w:marBottom w:val="0"/>
      <w:divBdr>
        <w:top w:val="none" w:sz="0" w:space="0" w:color="auto"/>
        <w:left w:val="none" w:sz="0" w:space="0" w:color="auto"/>
        <w:bottom w:val="none" w:sz="0" w:space="0" w:color="auto"/>
        <w:right w:val="none" w:sz="0" w:space="0" w:color="auto"/>
      </w:divBdr>
    </w:div>
    <w:div w:id="851072637">
      <w:bodyDiv w:val="1"/>
      <w:marLeft w:val="0"/>
      <w:marRight w:val="0"/>
      <w:marTop w:val="0"/>
      <w:marBottom w:val="0"/>
      <w:divBdr>
        <w:top w:val="none" w:sz="0" w:space="0" w:color="auto"/>
        <w:left w:val="none" w:sz="0" w:space="0" w:color="auto"/>
        <w:bottom w:val="none" w:sz="0" w:space="0" w:color="auto"/>
        <w:right w:val="none" w:sz="0" w:space="0" w:color="auto"/>
      </w:divBdr>
      <w:divsChild>
        <w:div w:id="1781873895">
          <w:marLeft w:val="0"/>
          <w:marRight w:val="0"/>
          <w:marTop w:val="0"/>
          <w:marBottom w:val="0"/>
          <w:divBdr>
            <w:top w:val="none" w:sz="0" w:space="0" w:color="auto"/>
            <w:left w:val="none" w:sz="0" w:space="0" w:color="auto"/>
            <w:bottom w:val="none" w:sz="0" w:space="0" w:color="auto"/>
            <w:right w:val="none" w:sz="0" w:space="0" w:color="auto"/>
          </w:divBdr>
        </w:div>
        <w:div w:id="95634958">
          <w:marLeft w:val="0"/>
          <w:marRight w:val="0"/>
          <w:marTop w:val="0"/>
          <w:marBottom w:val="0"/>
          <w:divBdr>
            <w:top w:val="none" w:sz="0" w:space="0" w:color="auto"/>
            <w:left w:val="none" w:sz="0" w:space="0" w:color="auto"/>
            <w:bottom w:val="none" w:sz="0" w:space="0" w:color="auto"/>
            <w:right w:val="none" w:sz="0" w:space="0" w:color="auto"/>
          </w:divBdr>
        </w:div>
        <w:div w:id="677536787">
          <w:marLeft w:val="0"/>
          <w:marRight w:val="0"/>
          <w:marTop w:val="0"/>
          <w:marBottom w:val="0"/>
          <w:divBdr>
            <w:top w:val="none" w:sz="0" w:space="0" w:color="auto"/>
            <w:left w:val="none" w:sz="0" w:space="0" w:color="auto"/>
            <w:bottom w:val="none" w:sz="0" w:space="0" w:color="auto"/>
            <w:right w:val="none" w:sz="0" w:space="0" w:color="auto"/>
          </w:divBdr>
        </w:div>
        <w:div w:id="1424305482">
          <w:marLeft w:val="0"/>
          <w:marRight w:val="0"/>
          <w:marTop w:val="0"/>
          <w:marBottom w:val="0"/>
          <w:divBdr>
            <w:top w:val="none" w:sz="0" w:space="0" w:color="auto"/>
            <w:left w:val="none" w:sz="0" w:space="0" w:color="auto"/>
            <w:bottom w:val="none" w:sz="0" w:space="0" w:color="auto"/>
            <w:right w:val="none" w:sz="0" w:space="0" w:color="auto"/>
          </w:divBdr>
        </w:div>
        <w:div w:id="34697430">
          <w:marLeft w:val="0"/>
          <w:marRight w:val="0"/>
          <w:marTop w:val="0"/>
          <w:marBottom w:val="0"/>
          <w:divBdr>
            <w:top w:val="none" w:sz="0" w:space="0" w:color="auto"/>
            <w:left w:val="none" w:sz="0" w:space="0" w:color="auto"/>
            <w:bottom w:val="none" w:sz="0" w:space="0" w:color="auto"/>
            <w:right w:val="none" w:sz="0" w:space="0" w:color="auto"/>
          </w:divBdr>
        </w:div>
        <w:div w:id="2068332762">
          <w:marLeft w:val="0"/>
          <w:marRight w:val="0"/>
          <w:marTop w:val="0"/>
          <w:marBottom w:val="0"/>
          <w:divBdr>
            <w:top w:val="none" w:sz="0" w:space="0" w:color="auto"/>
            <w:left w:val="none" w:sz="0" w:space="0" w:color="auto"/>
            <w:bottom w:val="none" w:sz="0" w:space="0" w:color="auto"/>
            <w:right w:val="none" w:sz="0" w:space="0" w:color="auto"/>
          </w:divBdr>
        </w:div>
        <w:div w:id="57171579">
          <w:marLeft w:val="0"/>
          <w:marRight w:val="0"/>
          <w:marTop w:val="0"/>
          <w:marBottom w:val="0"/>
          <w:divBdr>
            <w:top w:val="none" w:sz="0" w:space="0" w:color="auto"/>
            <w:left w:val="none" w:sz="0" w:space="0" w:color="auto"/>
            <w:bottom w:val="none" w:sz="0" w:space="0" w:color="auto"/>
            <w:right w:val="none" w:sz="0" w:space="0" w:color="auto"/>
          </w:divBdr>
        </w:div>
        <w:div w:id="892539068">
          <w:marLeft w:val="0"/>
          <w:marRight w:val="0"/>
          <w:marTop w:val="0"/>
          <w:marBottom w:val="0"/>
          <w:divBdr>
            <w:top w:val="none" w:sz="0" w:space="0" w:color="auto"/>
            <w:left w:val="none" w:sz="0" w:space="0" w:color="auto"/>
            <w:bottom w:val="none" w:sz="0" w:space="0" w:color="auto"/>
            <w:right w:val="none" w:sz="0" w:space="0" w:color="auto"/>
          </w:divBdr>
        </w:div>
        <w:div w:id="210578361">
          <w:marLeft w:val="0"/>
          <w:marRight w:val="0"/>
          <w:marTop w:val="0"/>
          <w:marBottom w:val="0"/>
          <w:divBdr>
            <w:top w:val="none" w:sz="0" w:space="0" w:color="auto"/>
            <w:left w:val="none" w:sz="0" w:space="0" w:color="auto"/>
            <w:bottom w:val="none" w:sz="0" w:space="0" w:color="auto"/>
            <w:right w:val="none" w:sz="0" w:space="0" w:color="auto"/>
          </w:divBdr>
        </w:div>
        <w:div w:id="1701277804">
          <w:marLeft w:val="0"/>
          <w:marRight w:val="0"/>
          <w:marTop w:val="0"/>
          <w:marBottom w:val="0"/>
          <w:divBdr>
            <w:top w:val="none" w:sz="0" w:space="0" w:color="auto"/>
            <w:left w:val="none" w:sz="0" w:space="0" w:color="auto"/>
            <w:bottom w:val="none" w:sz="0" w:space="0" w:color="auto"/>
            <w:right w:val="none" w:sz="0" w:space="0" w:color="auto"/>
          </w:divBdr>
        </w:div>
        <w:div w:id="120265266">
          <w:marLeft w:val="0"/>
          <w:marRight w:val="0"/>
          <w:marTop w:val="0"/>
          <w:marBottom w:val="0"/>
          <w:divBdr>
            <w:top w:val="none" w:sz="0" w:space="0" w:color="auto"/>
            <w:left w:val="none" w:sz="0" w:space="0" w:color="auto"/>
            <w:bottom w:val="none" w:sz="0" w:space="0" w:color="auto"/>
            <w:right w:val="none" w:sz="0" w:space="0" w:color="auto"/>
          </w:divBdr>
        </w:div>
        <w:div w:id="134765777">
          <w:marLeft w:val="0"/>
          <w:marRight w:val="0"/>
          <w:marTop w:val="0"/>
          <w:marBottom w:val="0"/>
          <w:divBdr>
            <w:top w:val="none" w:sz="0" w:space="0" w:color="auto"/>
            <w:left w:val="none" w:sz="0" w:space="0" w:color="auto"/>
            <w:bottom w:val="none" w:sz="0" w:space="0" w:color="auto"/>
            <w:right w:val="none" w:sz="0" w:space="0" w:color="auto"/>
          </w:divBdr>
        </w:div>
        <w:div w:id="1766656602">
          <w:marLeft w:val="0"/>
          <w:marRight w:val="0"/>
          <w:marTop w:val="0"/>
          <w:marBottom w:val="0"/>
          <w:divBdr>
            <w:top w:val="none" w:sz="0" w:space="0" w:color="auto"/>
            <w:left w:val="none" w:sz="0" w:space="0" w:color="auto"/>
            <w:bottom w:val="none" w:sz="0" w:space="0" w:color="auto"/>
            <w:right w:val="none" w:sz="0" w:space="0" w:color="auto"/>
          </w:divBdr>
        </w:div>
        <w:div w:id="588658833">
          <w:marLeft w:val="0"/>
          <w:marRight w:val="0"/>
          <w:marTop w:val="0"/>
          <w:marBottom w:val="0"/>
          <w:divBdr>
            <w:top w:val="none" w:sz="0" w:space="0" w:color="auto"/>
            <w:left w:val="none" w:sz="0" w:space="0" w:color="auto"/>
            <w:bottom w:val="none" w:sz="0" w:space="0" w:color="auto"/>
            <w:right w:val="none" w:sz="0" w:space="0" w:color="auto"/>
          </w:divBdr>
        </w:div>
        <w:div w:id="955913218">
          <w:marLeft w:val="0"/>
          <w:marRight w:val="0"/>
          <w:marTop w:val="0"/>
          <w:marBottom w:val="0"/>
          <w:divBdr>
            <w:top w:val="none" w:sz="0" w:space="0" w:color="auto"/>
            <w:left w:val="none" w:sz="0" w:space="0" w:color="auto"/>
            <w:bottom w:val="none" w:sz="0" w:space="0" w:color="auto"/>
            <w:right w:val="none" w:sz="0" w:space="0" w:color="auto"/>
          </w:divBdr>
        </w:div>
        <w:div w:id="718744557">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82927151">
      <w:bodyDiv w:val="1"/>
      <w:marLeft w:val="0"/>
      <w:marRight w:val="0"/>
      <w:marTop w:val="0"/>
      <w:marBottom w:val="0"/>
      <w:divBdr>
        <w:top w:val="none" w:sz="0" w:space="0" w:color="auto"/>
        <w:left w:val="none" w:sz="0" w:space="0" w:color="auto"/>
        <w:bottom w:val="none" w:sz="0" w:space="0" w:color="auto"/>
        <w:right w:val="none" w:sz="0" w:space="0" w:color="auto"/>
      </w:divBdr>
    </w:div>
    <w:div w:id="1006983276">
      <w:bodyDiv w:val="1"/>
      <w:marLeft w:val="0"/>
      <w:marRight w:val="0"/>
      <w:marTop w:val="0"/>
      <w:marBottom w:val="0"/>
      <w:divBdr>
        <w:top w:val="none" w:sz="0" w:space="0" w:color="auto"/>
        <w:left w:val="none" w:sz="0" w:space="0" w:color="auto"/>
        <w:bottom w:val="none" w:sz="0" w:space="0" w:color="auto"/>
        <w:right w:val="none" w:sz="0" w:space="0" w:color="auto"/>
      </w:divBdr>
    </w:div>
    <w:div w:id="1068573005">
      <w:bodyDiv w:val="1"/>
      <w:marLeft w:val="0"/>
      <w:marRight w:val="0"/>
      <w:marTop w:val="0"/>
      <w:marBottom w:val="0"/>
      <w:divBdr>
        <w:top w:val="none" w:sz="0" w:space="0" w:color="auto"/>
        <w:left w:val="none" w:sz="0" w:space="0" w:color="auto"/>
        <w:bottom w:val="none" w:sz="0" w:space="0" w:color="auto"/>
        <w:right w:val="none" w:sz="0" w:space="0" w:color="auto"/>
      </w:divBdr>
    </w:div>
    <w:div w:id="1141190109">
      <w:bodyDiv w:val="1"/>
      <w:marLeft w:val="0"/>
      <w:marRight w:val="0"/>
      <w:marTop w:val="0"/>
      <w:marBottom w:val="0"/>
      <w:divBdr>
        <w:top w:val="none" w:sz="0" w:space="0" w:color="auto"/>
        <w:left w:val="none" w:sz="0" w:space="0" w:color="auto"/>
        <w:bottom w:val="none" w:sz="0" w:space="0" w:color="auto"/>
        <w:right w:val="none" w:sz="0" w:space="0" w:color="auto"/>
      </w:divBdr>
      <w:divsChild>
        <w:div w:id="503519078">
          <w:marLeft w:val="0"/>
          <w:marRight w:val="0"/>
          <w:marTop w:val="0"/>
          <w:marBottom w:val="0"/>
          <w:divBdr>
            <w:top w:val="none" w:sz="0" w:space="0" w:color="auto"/>
            <w:left w:val="none" w:sz="0" w:space="0" w:color="auto"/>
            <w:bottom w:val="none" w:sz="0" w:space="0" w:color="auto"/>
            <w:right w:val="none" w:sz="0" w:space="0" w:color="auto"/>
          </w:divBdr>
          <w:divsChild>
            <w:div w:id="1728527331">
              <w:marLeft w:val="0"/>
              <w:marRight w:val="0"/>
              <w:marTop w:val="0"/>
              <w:marBottom w:val="0"/>
              <w:divBdr>
                <w:top w:val="none" w:sz="0" w:space="0" w:color="auto"/>
                <w:left w:val="none" w:sz="0" w:space="0" w:color="auto"/>
                <w:bottom w:val="none" w:sz="0" w:space="0" w:color="auto"/>
                <w:right w:val="none" w:sz="0" w:space="0" w:color="auto"/>
              </w:divBdr>
              <w:divsChild>
                <w:div w:id="579750833">
                  <w:marLeft w:val="-240"/>
                  <w:marRight w:val="-240"/>
                  <w:marTop w:val="0"/>
                  <w:marBottom w:val="0"/>
                  <w:divBdr>
                    <w:top w:val="none" w:sz="0" w:space="0" w:color="auto"/>
                    <w:left w:val="none" w:sz="0" w:space="0" w:color="auto"/>
                    <w:bottom w:val="none" w:sz="0" w:space="0" w:color="auto"/>
                    <w:right w:val="none" w:sz="0" w:space="0" w:color="auto"/>
                  </w:divBdr>
                  <w:divsChild>
                    <w:div w:id="1755466725">
                      <w:marLeft w:val="0"/>
                      <w:marRight w:val="0"/>
                      <w:marTop w:val="0"/>
                      <w:marBottom w:val="0"/>
                      <w:divBdr>
                        <w:top w:val="none" w:sz="0" w:space="0" w:color="auto"/>
                        <w:left w:val="none" w:sz="0" w:space="0" w:color="auto"/>
                        <w:bottom w:val="none" w:sz="0" w:space="0" w:color="auto"/>
                        <w:right w:val="none" w:sz="0" w:space="0" w:color="auto"/>
                      </w:divBdr>
                      <w:divsChild>
                        <w:div w:id="2049407576">
                          <w:marLeft w:val="0"/>
                          <w:marRight w:val="0"/>
                          <w:marTop w:val="0"/>
                          <w:marBottom w:val="0"/>
                          <w:divBdr>
                            <w:top w:val="none" w:sz="0" w:space="0" w:color="auto"/>
                            <w:left w:val="none" w:sz="0" w:space="0" w:color="auto"/>
                            <w:bottom w:val="none" w:sz="0" w:space="0" w:color="auto"/>
                            <w:right w:val="none" w:sz="0" w:space="0" w:color="auto"/>
                          </w:divBdr>
                        </w:div>
                        <w:div w:id="172185959">
                          <w:marLeft w:val="0"/>
                          <w:marRight w:val="0"/>
                          <w:marTop w:val="0"/>
                          <w:marBottom w:val="0"/>
                          <w:divBdr>
                            <w:top w:val="none" w:sz="0" w:space="0" w:color="auto"/>
                            <w:left w:val="none" w:sz="0" w:space="0" w:color="auto"/>
                            <w:bottom w:val="none" w:sz="0" w:space="0" w:color="auto"/>
                            <w:right w:val="none" w:sz="0" w:space="0" w:color="auto"/>
                          </w:divBdr>
                          <w:divsChild>
                            <w:div w:id="310524048">
                              <w:marLeft w:val="165"/>
                              <w:marRight w:val="165"/>
                              <w:marTop w:val="0"/>
                              <w:marBottom w:val="0"/>
                              <w:divBdr>
                                <w:top w:val="none" w:sz="0" w:space="0" w:color="auto"/>
                                <w:left w:val="none" w:sz="0" w:space="0" w:color="auto"/>
                                <w:bottom w:val="none" w:sz="0" w:space="0" w:color="auto"/>
                                <w:right w:val="none" w:sz="0" w:space="0" w:color="auto"/>
                              </w:divBdr>
                              <w:divsChild>
                                <w:div w:id="1682662851">
                                  <w:marLeft w:val="0"/>
                                  <w:marRight w:val="0"/>
                                  <w:marTop w:val="0"/>
                                  <w:marBottom w:val="0"/>
                                  <w:divBdr>
                                    <w:top w:val="none" w:sz="0" w:space="0" w:color="auto"/>
                                    <w:left w:val="none" w:sz="0" w:space="0" w:color="auto"/>
                                    <w:bottom w:val="none" w:sz="0" w:space="0" w:color="auto"/>
                                    <w:right w:val="none" w:sz="0" w:space="0" w:color="auto"/>
                                  </w:divBdr>
                                  <w:divsChild>
                                    <w:div w:id="688408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334718">
      <w:bodyDiv w:val="1"/>
      <w:marLeft w:val="0"/>
      <w:marRight w:val="0"/>
      <w:marTop w:val="0"/>
      <w:marBottom w:val="0"/>
      <w:divBdr>
        <w:top w:val="none" w:sz="0" w:space="0" w:color="auto"/>
        <w:left w:val="none" w:sz="0" w:space="0" w:color="auto"/>
        <w:bottom w:val="none" w:sz="0" w:space="0" w:color="auto"/>
        <w:right w:val="none" w:sz="0" w:space="0" w:color="auto"/>
      </w:divBdr>
    </w:div>
    <w:div w:id="1201238745">
      <w:bodyDiv w:val="1"/>
      <w:marLeft w:val="0"/>
      <w:marRight w:val="0"/>
      <w:marTop w:val="0"/>
      <w:marBottom w:val="0"/>
      <w:divBdr>
        <w:top w:val="none" w:sz="0" w:space="0" w:color="auto"/>
        <w:left w:val="none" w:sz="0" w:space="0" w:color="auto"/>
        <w:bottom w:val="none" w:sz="0" w:space="0" w:color="auto"/>
        <w:right w:val="none" w:sz="0" w:space="0" w:color="auto"/>
      </w:divBdr>
    </w:div>
    <w:div w:id="1371538531">
      <w:bodyDiv w:val="1"/>
      <w:marLeft w:val="0"/>
      <w:marRight w:val="0"/>
      <w:marTop w:val="0"/>
      <w:marBottom w:val="0"/>
      <w:divBdr>
        <w:top w:val="none" w:sz="0" w:space="0" w:color="auto"/>
        <w:left w:val="none" w:sz="0" w:space="0" w:color="auto"/>
        <w:bottom w:val="none" w:sz="0" w:space="0" w:color="auto"/>
        <w:right w:val="none" w:sz="0" w:space="0" w:color="auto"/>
      </w:divBdr>
    </w:div>
    <w:div w:id="1416438897">
      <w:bodyDiv w:val="1"/>
      <w:marLeft w:val="0"/>
      <w:marRight w:val="0"/>
      <w:marTop w:val="0"/>
      <w:marBottom w:val="0"/>
      <w:divBdr>
        <w:top w:val="none" w:sz="0" w:space="0" w:color="auto"/>
        <w:left w:val="none" w:sz="0" w:space="0" w:color="auto"/>
        <w:bottom w:val="none" w:sz="0" w:space="0" w:color="auto"/>
        <w:right w:val="none" w:sz="0" w:space="0" w:color="auto"/>
      </w:divBdr>
    </w:div>
    <w:div w:id="1533416291">
      <w:bodyDiv w:val="1"/>
      <w:marLeft w:val="0"/>
      <w:marRight w:val="0"/>
      <w:marTop w:val="0"/>
      <w:marBottom w:val="0"/>
      <w:divBdr>
        <w:top w:val="none" w:sz="0" w:space="0" w:color="auto"/>
        <w:left w:val="none" w:sz="0" w:space="0" w:color="auto"/>
        <w:bottom w:val="none" w:sz="0" w:space="0" w:color="auto"/>
        <w:right w:val="none" w:sz="0" w:space="0" w:color="auto"/>
      </w:divBdr>
    </w:div>
    <w:div w:id="1793549921">
      <w:bodyDiv w:val="1"/>
      <w:marLeft w:val="0"/>
      <w:marRight w:val="0"/>
      <w:marTop w:val="0"/>
      <w:marBottom w:val="0"/>
      <w:divBdr>
        <w:top w:val="none" w:sz="0" w:space="0" w:color="auto"/>
        <w:left w:val="none" w:sz="0" w:space="0" w:color="auto"/>
        <w:bottom w:val="none" w:sz="0" w:space="0" w:color="auto"/>
        <w:right w:val="none" w:sz="0" w:space="0" w:color="auto"/>
      </w:divBdr>
    </w:div>
    <w:div w:id="1799949955">
      <w:bodyDiv w:val="1"/>
      <w:marLeft w:val="0"/>
      <w:marRight w:val="0"/>
      <w:marTop w:val="0"/>
      <w:marBottom w:val="0"/>
      <w:divBdr>
        <w:top w:val="none" w:sz="0" w:space="0" w:color="auto"/>
        <w:left w:val="none" w:sz="0" w:space="0" w:color="auto"/>
        <w:bottom w:val="none" w:sz="0" w:space="0" w:color="auto"/>
        <w:right w:val="none" w:sz="0" w:space="0" w:color="auto"/>
      </w:divBdr>
    </w:div>
    <w:div w:id="1833523206">
      <w:bodyDiv w:val="1"/>
      <w:marLeft w:val="0"/>
      <w:marRight w:val="0"/>
      <w:marTop w:val="0"/>
      <w:marBottom w:val="0"/>
      <w:divBdr>
        <w:top w:val="none" w:sz="0" w:space="0" w:color="auto"/>
        <w:left w:val="none" w:sz="0" w:space="0" w:color="auto"/>
        <w:bottom w:val="none" w:sz="0" w:space="0" w:color="auto"/>
        <w:right w:val="none" w:sz="0" w:space="0" w:color="auto"/>
      </w:divBdr>
    </w:div>
    <w:div w:id="21024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439760802650519" TargetMode="External"/><Relationship Id="rId13" Type="http://schemas.openxmlformats.org/officeDocument/2006/relationships/hyperlink" Target="https://doi.org/10.4025/notandum.vi52.51449" TargetMode="External"/><Relationship Id="rId18" Type="http://schemas.openxmlformats.org/officeDocument/2006/relationships/hyperlink" Target="https://doi.org/10.1111/j.1467-8624.1995.tb00958.x" TargetMode="External"/><Relationship Id="rId26" Type="http://schemas.openxmlformats.org/officeDocument/2006/relationships/hyperlink" Target="https://doi.org/10.1111/j.1751-228X.2009.01065.x" TargetMode="External"/><Relationship Id="rId39" Type="http://schemas.openxmlformats.org/officeDocument/2006/relationships/hyperlink" Target="https://doi.org/10.1016/j.cogdev.2007.04.001" TargetMode="External"/><Relationship Id="rId3" Type="http://schemas.openxmlformats.org/officeDocument/2006/relationships/styles" Target="styles.xml"/><Relationship Id="rId21" Type="http://schemas.openxmlformats.org/officeDocument/2006/relationships/hyperlink" Target="https://doi.org/10.1080/02699930302297" TargetMode="External"/><Relationship Id="rId34" Type="http://schemas.openxmlformats.org/officeDocument/2006/relationships/hyperlink" Target="https://doi.org/10.1111/cdev.12846" TargetMode="External"/><Relationship Id="rId42" Type="http://schemas.openxmlformats.org/officeDocument/2006/relationships/hyperlink" Target="https://doi.org/10.1111/1467-8624.00560" TargetMode="External"/><Relationship Id="rId7" Type="http://schemas.openxmlformats.org/officeDocument/2006/relationships/endnotes" Target="endnotes.xml"/><Relationship Id="rId12" Type="http://schemas.openxmlformats.org/officeDocument/2006/relationships/hyperlink" Target="https://doi.org/10.1590/s1678-4634201945193129" TargetMode="External"/><Relationship Id="rId17" Type="http://schemas.openxmlformats.org/officeDocument/2006/relationships/hyperlink" Target="https://doi.org/10.1111/jora.12319" TargetMode="External"/><Relationship Id="rId25" Type="http://schemas.openxmlformats.org/officeDocument/2006/relationships/hyperlink" Target="https://doi.org/10.1111/j.1467-8624.1996.tb01792.x" TargetMode="External"/><Relationship Id="rId33" Type="http://schemas.openxmlformats.org/officeDocument/2006/relationships/hyperlink" Target="https://doi.org/10.1111/j.1467-8624.1994.tb00809.x" TargetMode="External"/><Relationship Id="rId38" Type="http://schemas.openxmlformats.org/officeDocument/2006/relationships/hyperlink" Target="https://doi.org/10.1111/1467-9507.00099" TargetMode="External"/><Relationship Id="rId2" Type="http://schemas.openxmlformats.org/officeDocument/2006/relationships/numbering" Target="numbering.xml"/><Relationship Id="rId16" Type="http://schemas.openxmlformats.org/officeDocument/2006/relationships/hyperlink" Target="https://doi.org/10.1016/j.tics.2014.04.008" TargetMode="External"/><Relationship Id="rId20" Type="http://schemas.openxmlformats.org/officeDocument/2006/relationships/hyperlink" Target="https://doi.org/10.1111/cdev.12757" TargetMode="External"/><Relationship Id="rId29" Type="http://schemas.openxmlformats.org/officeDocument/2006/relationships/hyperlink" Target="https://doi.org/10.1177%2F0044118X87018004005" TargetMode="External"/><Relationship Id="rId41" Type="http://schemas.openxmlformats.org/officeDocument/2006/relationships/hyperlink" Target="https://www.amazon.com.br/s/ref=dp_byline_sr_ebooks_2?ie=UTF8&amp;field-author=Ulrich+M%C3%BCller&amp;text=Ulrich+M%C3%BCller&amp;sort=relevancerank&amp;search-alias=digital-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gdev.2020.100868" TargetMode="External"/><Relationship Id="rId24" Type="http://schemas.openxmlformats.org/officeDocument/2006/relationships/hyperlink" Target="https://doi.org/10.1016/j.cogdev.2006.01.001" TargetMode="External"/><Relationship Id="rId32" Type="http://schemas.openxmlformats.org/officeDocument/2006/relationships/hyperlink" Target="https://doi.org/10.1111/j.1467-8624.1994.tb00809.x" TargetMode="External"/><Relationship Id="rId37" Type="http://schemas.openxmlformats.org/officeDocument/2006/relationships/hyperlink" Target="https://doi.org/10.1016/j.jecp.2018.04.008" TargetMode="External"/><Relationship Id="rId40" Type="http://schemas.openxmlformats.org/officeDocument/2006/relationships/hyperlink" Target="https://doi.org/10.1016/j.cogdev.2007.04.001" TargetMode="External"/><Relationship Id="rId5" Type="http://schemas.openxmlformats.org/officeDocument/2006/relationships/webSettings" Target="webSettings.xml"/><Relationship Id="rId15" Type="http://schemas.openxmlformats.org/officeDocument/2006/relationships/hyperlink" Target="https://doi.org/10.1016/j.tics.2014.04.008" TargetMode="External"/><Relationship Id="rId23" Type="http://schemas.openxmlformats.org/officeDocument/2006/relationships/hyperlink" Target="https://doi.org/10.1016/j.cogdev.2006.01.001" TargetMode="External"/><Relationship Id="rId28" Type="http://schemas.openxmlformats.org/officeDocument/2006/relationships/hyperlink" Target="https://doi.org/10.1177%2F1754073915610438" TargetMode="External"/><Relationship Id="rId36" Type="http://schemas.openxmlformats.org/officeDocument/2006/relationships/hyperlink" Target="https://doi.org/10.1016/j.jecp.2018.04.008" TargetMode="External"/><Relationship Id="rId10" Type="http://schemas.openxmlformats.org/officeDocument/2006/relationships/hyperlink" Target="https://doi.org/10.1016/j.cogdev.2020.100868" TargetMode="External"/><Relationship Id="rId19" Type="http://schemas.openxmlformats.org/officeDocument/2006/relationships/hyperlink" Target="https://doi.org/10.1177%2F0272431699019001005" TargetMode="External"/><Relationship Id="rId31" Type="http://schemas.openxmlformats.org/officeDocument/2006/relationships/hyperlink" Target="https://doi.org/10.1080/02699931.2012.69825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17439760802650519" TargetMode="External"/><Relationship Id="rId14" Type="http://schemas.openxmlformats.org/officeDocument/2006/relationships/hyperlink" Target="https://doi.org/10.34024/olhares.2020.v8.10245" TargetMode="External"/><Relationship Id="rId22" Type="http://schemas.openxmlformats.org/officeDocument/2006/relationships/hyperlink" Target="https://doi.org/10.1080/02699930302297" TargetMode="External"/><Relationship Id="rId27" Type="http://schemas.openxmlformats.org/officeDocument/2006/relationships/hyperlink" Target="https://doi.org/10.1159/000484067" TargetMode="External"/><Relationship Id="rId30" Type="http://schemas.openxmlformats.org/officeDocument/2006/relationships/hyperlink" Target="https://doi.org/10.1080/02699931.2012.698253" TargetMode="External"/><Relationship Id="rId35" Type="http://schemas.openxmlformats.org/officeDocument/2006/relationships/hyperlink" Target="https://psycnet.apa.org/doi/10.1037/dev0000718"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o\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536C-B192-934C-9870-0699358A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20</Pages>
  <Words>8126</Words>
  <Characters>43884</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51907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paulo</dc:creator>
  <cp:lastModifiedBy>paulo</cp:lastModifiedBy>
  <cp:revision>3</cp:revision>
  <cp:lastPrinted>2011-07-22T14:54:00Z</cp:lastPrinted>
  <dcterms:created xsi:type="dcterms:W3CDTF">2020-11-17T14:51:00Z</dcterms:created>
  <dcterms:modified xsi:type="dcterms:W3CDTF">2020-11-17T14:54:00Z</dcterms:modified>
</cp:coreProperties>
</file>