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7F5" w:rsidRPr="00B407F5" w:rsidRDefault="00B407F5" w:rsidP="00B407F5">
      <w:pPr>
        <w:spacing w:line="360" w:lineRule="auto"/>
        <w:jc w:val="center"/>
        <w:rPr>
          <w:rFonts w:ascii="Times New Roman" w:hAnsi="Times New Roman" w:cs="Times New Roman"/>
          <w:b/>
          <w:sz w:val="36"/>
          <w:szCs w:val="36"/>
          <w:lang w:val="en-US"/>
        </w:rPr>
      </w:pPr>
      <w:r w:rsidRPr="00B407F5">
        <w:rPr>
          <w:rStyle w:val="Textoennegrita"/>
          <w:rFonts w:ascii="Times New Roman" w:hAnsi="Times New Roman" w:cs="Times New Roman"/>
          <w:color w:val="0E101A"/>
          <w:sz w:val="36"/>
          <w:szCs w:val="36"/>
          <w:lang w:val="en-US"/>
        </w:rPr>
        <w:t>VALIDITY EVIDENCE OF THE GAME ADDICTION SCALE (GAS) IN ITS SHORT FORM VERSION ON ARGENTINIAN POPULATION</w:t>
      </w:r>
      <w:r w:rsidRPr="00B407F5">
        <w:rPr>
          <w:rFonts w:ascii="Times New Roman" w:hAnsi="Times New Roman" w:cs="Times New Roman"/>
          <w:b/>
          <w:sz w:val="36"/>
          <w:szCs w:val="36"/>
          <w:lang w:val="en-US"/>
        </w:rPr>
        <w:t xml:space="preserve"> </w:t>
      </w:r>
    </w:p>
    <w:p w:rsidR="00B407F5" w:rsidRPr="00B407F5" w:rsidRDefault="00B407F5" w:rsidP="00437A50">
      <w:pPr>
        <w:spacing w:line="360" w:lineRule="auto"/>
        <w:jc w:val="center"/>
        <w:rPr>
          <w:rFonts w:ascii="Times New Roman" w:hAnsi="Times New Roman" w:cs="Times New Roman"/>
          <w:b/>
          <w:sz w:val="24"/>
          <w:szCs w:val="24"/>
          <w:lang w:val="en-US"/>
        </w:rPr>
      </w:pPr>
      <w:r w:rsidRPr="00E25900">
        <w:rPr>
          <w:noProof/>
          <w:lang w:eastAsia="es-AR"/>
        </w:rPr>
        <mc:AlternateContent>
          <mc:Choice Requires="wps">
            <w:drawing>
              <wp:anchor distT="4294967295" distB="4294967295" distL="114300" distR="114300" simplePos="0" relativeHeight="251659264" behindDoc="0" locked="0" layoutInCell="1" allowOverlap="1" wp14:anchorId="335143F0" wp14:editId="4FA809FB">
                <wp:simplePos x="0" y="0"/>
                <wp:positionH relativeFrom="margin">
                  <wp:posOffset>0</wp:posOffset>
                </wp:positionH>
                <wp:positionV relativeFrom="paragraph">
                  <wp:posOffset>-635</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889FD3"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" strokecolor="windowText" strokeweight="2pt">
                <o:lock v:ext="edit" shapetype="f"/>
                <w10:wrap anchorx="margin"/>
              </v:line>
            </w:pict>
          </mc:Fallback>
        </mc:AlternateContent>
      </w:r>
    </w:p>
    <w:p w:rsidR="00B407F5" w:rsidRPr="00B407F5" w:rsidRDefault="00B407F5" w:rsidP="00B407F5">
      <w:pPr>
        <w:spacing w:line="360" w:lineRule="auto"/>
        <w:jc w:val="center"/>
        <w:rPr>
          <w:rFonts w:ascii="Times New Roman" w:hAnsi="Times New Roman" w:cs="Times New Roman"/>
          <w:b/>
          <w:sz w:val="20"/>
          <w:szCs w:val="20"/>
          <w:lang w:val="en-US"/>
        </w:rPr>
      </w:pPr>
      <w:r w:rsidRPr="00B407F5">
        <w:rPr>
          <w:rFonts w:ascii="Times New Roman" w:hAnsi="Times New Roman" w:cs="Times New Roman"/>
          <w:b/>
          <w:sz w:val="20"/>
          <w:szCs w:val="20"/>
          <w:lang w:val="en-US"/>
        </w:rPr>
        <w:t>ABSTRACT</w:t>
      </w:r>
    </w:p>
    <w:p w:rsidR="005855F5" w:rsidRDefault="005855F5" w:rsidP="00B407F5">
      <w:pPr>
        <w:spacing w:line="360" w:lineRule="auto"/>
        <w:jc w:val="both"/>
        <w:rPr>
          <w:rFonts w:ascii="Times New Roman" w:hAnsi="Times New Roman" w:cs="Times New Roman"/>
          <w:sz w:val="20"/>
          <w:szCs w:val="20"/>
          <w:lang w:val="en-US"/>
        </w:rPr>
      </w:pPr>
      <w:r w:rsidRPr="005855F5">
        <w:rPr>
          <w:rFonts w:ascii="Times New Roman" w:hAnsi="Times New Roman" w:cs="Times New Roman"/>
          <w:sz w:val="20"/>
          <w:szCs w:val="20"/>
          <w:lang w:val="en-US"/>
        </w:rPr>
        <w:t xml:space="preserve">This study aimed to evaluate the psychometric properties of the short-form version of the Game Addiction Scale (GAS) on Argentinian gamers. The sample was composed by 882 gamers (Men= 53.2%; Woman= 46.8%), with age ranging from 13 to 59 years (M= 22.59; SD= .200). The analysis of the reliability and validity was measure with the McDonald’s omega (ω) and the Confirmatory Factor Analysis, both performed on the unidimensional model proposed by </w:t>
      </w:r>
      <w:proofErr w:type="spellStart"/>
      <w:r w:rsidRPr="005855F5">
        <w:rPr>
          <w:rFonts w:ascii="Times New Roman" w:hAnsi="Times New Roman" w:cs="Times New Roman"/>
          <w:sz w:val="20"/>
          <w:szCs w:val="20"/>
          <w:lang w:val="en-US"/>
        </w:rPr>
        <w:t>Lemmens</w:t>
      </w:r>
      <w:proofErr w:type="spellEnd"/>
      <w:r w:rsidRPr="005855F5">
        <w:rPr>
          <w:rFonts w:ascii="Times New Roman" w:hAnsi="Times New Roman" w:cs="Times New Roman"/>
          <w:sz w:val="20"/>
          <w:szCs w:val="20"/>
          <w:lang w:val="en-US"/>
        </w:rPr>
        <w:t xml:space="preserve">, </w:t>
      </w:r>
      <w:proofErr w:type="spellStart"/>
      <w:r w:rsidRPr="005855F5">
        <w:rPr>
          <w:rFonts w:ascii="Times New Roman" w:hAnsi="Times New Roman" w:cs="Times New Roman"/>
          <w:sz w:val="20"/>
          <w:szCs w:val="20"/>
          <w:lang w:val="en-US"/>
        </w:rPr>
        <w:t>Valkenburg</w:t>
      </w:r>
      <w:proofErr w:type="spellEnd"/>
      <w:r w:rsidRPr="005855F5">
        <w:rPr>
          <w:rFonts w:ascii="Times New Roman" w:hAnsi="Times New Roman" w:cs="Times New Roman"/>
          <w:sz w:val="20"/>
          <w:szCs w:val="20"/>
          <w:lang w:val="en-US"/>
        </w:rPr>
        <w:t xml:space="preserve"> &amp; Peter (2009) and the </w:t>
      </w:r>
      <w:proofErr w:type="spellStart"/>
      <w:r w:rsidRPr="005855F5">
        <w:rPr>
          <w:rFonts w:ascii="Times New Roman" w:hAnsi="Times New Roman" w:cs="Times New Roman"/>
          <w:sz w:val="20"/>
          <w:szCs w:val="20"/>
          <w:lang w:val="en-US"/>
        </w:rPr>
        <w:t>bidimensional</w:t>
      </w:r>
      <w:proofErr w:type="spellEnd"/>
      <w:r w:rsidRPr="005855F5">
        <w:rPr>
          <w:rFonts w:ascii="Times New Roman" w:hAnsi="Times New Roman" w:cs="Times New Roman"/>
          <w:sz w:val="20"/>
          <w:szCs w:val="20"/>
          <w:lang w:val="en-US"/>
        </w:rPr>
        <w:t xml:space="preserve"> model proposed by </w:t>
      </w:r>
      <w:proofErr w:type="spellStart"/>
      <w:r w:rsidRPr="005855F5">
        <w:rPr>
          <w:rFonts w:ascii="Times New Roman" w:hAnsi="Times New Roman" w:cs="Times New Roman"/>
          <w:sz w:val="20"/>
          <w:szCs w:val="20"/>
          <w:lang w:val="en-US"/>
        </w:rPr>
        <w:t>Brunborg</w:t>
      </w:r>
      <w:proofErr w:type="spellEnd"/>
      <w:r w:rsidRPr="005855F5">
        <w:rPr>
          <w:rFonts w:ascii="Times New Roman" w:hAnsi="Times New Roman" w:cs="Times New Roman"/>
          <w:sz w:val="20"/>
          <w:szCs w:val="20"/>
          <w:lang w:val="en-US"/>
        </w:rPr>
        <w:t xml:space="preserve"> et al. (2013). The results indicated that the </w:t>
      </w:r>
      <w:proofErr w:type="spellStart"/>
      <w:r w:rsidRPr="005855F5">
        <w:rPr>
          <w:rFonts w:ascii="Times New Roman" w:hAnsi="Times New Roman" w:cs="Times New Roman"/>
          <w:sz w:val="20"/>
          <w:szCs w:val="20"/>
          <w:lang w:val="en-US"/>
        </w:rPr>
        <w:t>bidimensional</w:t>
      </w:r>
      <w:proofErr w:type="spellEnd"/>
      <w:r w:rsidRPr="005855F5">
        <w:rPr>
          <w:rFonts w:ascii="Times New Roman" w:hAnsi="Times New Roman" w:cs="Times New Roman"/>
          <w:sz w:val="20"/>
          <w:szCs w:val="20"/>
          <w:lang w:val="en-US"/>
        </w:rPr>
        <w:t xml:space="preserve"> model is more adequate for the Argentinian population (CFI = .994; GFI= .998; SRMR= .025 y RMSEA= .044; ω= .838). Furthermore, the study analyzed the criteria classification proposed in both models. Between them, the model of </w:t>
      </w:r>
      <w:proofErr w:type="spellStart"/>
      <w:r w:rsidRPr="005855F5">
        <w:rPr>
          <w:rFonts w:ascii="Times New Roman" w:hAnsi="Times New Roman" w:cs="Times New Roman"/>
          <w:sz w:val="20"/>
          <w:szCs w:val="20"/>
          <w:lang w:val="en-US"/>
        </w:rPr>
        <w:t>Brunborg</w:t>
      </w:r>
      <w:proofErr w:type="spellEnd"/>
      <w:r w:rsidRPr="005855F5">
        <w:rPr>
          <w:rFonts w:ascii="Times New Roman" w:hAnsi="Times New Roman" w:cs="Times New Roman"/>
          <w:sz w:val="20"/>
          <w:szCs w:val="20"/>
          <w:lang w:val="en-US"/>
        </w:rPr>
        <w:t xml:space="preserve"> et al. (2013) might be more appropriate for classification because it takes into consideration different typologies (addicted gamer, problematic gamer, engaged gamer, or non-engaged gamer). However, it is important to develop more research (empirical and clinical) for the confirmation or modification of this classification. </w:t>
      </w:r>
    </w:p>
    <w:p w:rsidR="00B407F5" w:rsidRPr="00B407F5" w:rsidRDefault="00B407F5" w:rsidP="00B407F5">
      <w:pPr>
        <w:spacing w:line="360" w:lineRule="auto"/>
        <w:jc w:val="both"/>
        <w:rPr>
          <w:rFonts w:ascii="Times New Roman" w:hAnsi="Times New Roman" w:cs="Times New Roman"/>
          <w:b/>
          <w:sz w:val="20"/>
          <w:szCs w:val="20"/>
          <w:lang w:val="en-US"/>
        </w:rPr>
      </w:pPr>
      <w:r w:rsidRPr="00B407F5">
        <w:rPr>
          <w:rFonts w:ascii="Times New Roman" w:hAnsi="Times New Roman" w:cs="Times New Roman"/>
          <w:b/>
          <w:sz w:val="20"/>
          <w:szCs w:val="20"/>
          <w:lang w:val="en-US"/>
        </w:rPr>
        <w:t>KEYWORDS</w:t>
      </w:r>
    </w:p>
    <w:p w:rsidR="00B407F5" w:rsidRDefault="00B407F5" w:rsidP="00B407F5">
      <w:pPr>
        <w:spacing w:line="360" w:lineRule="auto"/>
        <w:rPr>
          <w:rFonts w:ascii="Times New Roman" w:hAnsi="Times New Roman" w:cs="Times New Roman"/>
          <w:sz w:val="20"/>
          <w:szCs w:val="20"/>
          <w:lang w:val="en-US"/>
        </w:rPr>
      </w:pPr>
      <w:proofErr w:type="gramStart"/>
      <w:r w:rsidRPr="00B407F5">
        <w:rPr>
          <w:rFonts w:ascii="Times New Roman" w:hAnsi="Times New Roman" w:cs="Times New Roman"/>
          <w:sz w:val="20"/>
          <w:szCs w:val="20"/>
          <w:lang w:val="en-US"/>
        </w:rPr>
        <w:t>video</w:t>
      </w:r>
      <w:proofErr w:type="gramEnd"/>
      <w:r w:rsidRPr="00B407F5">
        <w:rPr>
          <w:rFonts w:ascii="Times New Roman" w:hAnsi="Times New Roman" w:cs="Times New Roman"/>
          <w:sz w:val="20"/>
          <w:szCs w:val="20"/>
          <w:lang w:val="en-US"/>
        </w:rPr>
        <w:t xml:space="preserve"> game addiction, gamer, psychometric analysis, validation, adaptation.</w:t>
      </w:r>
    </w:p>
    <w:p w:rsidR="00B407F5" w:rsidRPr="00B407F5" w:rsidRDefault="00B407F5" w:rsidP="00B407F5">
      <w:pPr>
        <w:spacing w:line="360" w:lineRule="auto"/>
        <w:jc w:val="center"/>
        <w:rPr>
          <w:rFonts w:ascii="Times New Roman" w:hAnsi="Times New Roman" w:cs="Times New Roman"/>
          <w:b/>
          <w:sz w:val="20"/>
          <w:szCs w:val="20"/>
          <w:lang w:val="es-MX"/>
        </w:rPr>
      </w:pPr>
      <w:r w:rsidRPr="00B407F5">
        <w:rPr>
          <w:rFonts w:ascii="Times New Roman" w:hAnsi="Times New Roman" w:cs="Times New Roman"/>
          <w:b/>
          <w:sz w:val="20"/>
          <w:szCs w:val="20"/>
          <w:lang w:val="es-MX"/>
        </w:rPr>
        <w:t>RESUMEN</w:t>
      </w:r>
    </w:p>
    <w:p w:rsidR="00B407F5" w:rsidRPr="00B407F5" w:rsidRDefault="00B407F5" w:rsidP="00B407F5">
      <w:pPr>
        <w:spacing w:line="360" w:lineRule="auto"/>
        <w:jc w:val="both"/>
        <w:rPr>
          <w:rFonts w:ascii="Times New Roman" w:hAnsi="Times New Roman" w:cs="Times New Roman"/>
          <w:sz w:val="20"/>
          <w:szCs w:val="20"/>
          <w:lang w:val="es-MX"/>
        </w:rPr>
      </w:pPr>
      <w:r w:rsidRPr="00B407F5">
        <w:rPr>
          <w:rFonts w:ascii="Times New Roman" w:hAnsi="Times New Roman" w:cs="Times New Roman"/>
          <w:sz w:val="20"/>
          <w:szCs w:val="20"/>
          <w:lang w:val="es-MX"/>
        </w:rPr>
        <w:t xml:space="preserve">El objetivo de este trabajo </w:t>
      </w:r>
      <w:r w:rsidR="00A46916">
        <w:rPr>
          <w:rFonts w:ascii="Times New Roman" w:hAnsi="Times New Roman" w:cs="Times New Roman"/>
          <w:sz w:val="20"/>
          <w:szCs w:val="20"/>
          <w:lang w:val="es-MX"/>
        </w:rPr>
        <w:t>fue</w:t>
      </w:r>
      <w:r w:rsidRPr="00B407F5">
        <w:rPr>
          <w:rFonts w:ascii="Times New Roman" w:hAnsi="Times New Roman" w:cs="Times New Roman"/>
          <w:sz w:val="20"/>
          <w:szCs w:val="20"/>
          <w:lang w:val="es-MX"/>
        </w:rPr>
        <w:t xml:space="preserve"> evaluar las propiedades psicométricas de la versión corta de la Escala de Adicción a Videojuegos (GAS), en </w:t>
      </w:r>
      <w:proofErr w:type="spellStart"/>
      <w:r w:rsidRPr="00B407F5">
        <w:rPr>
          <w:rFonts w:ascii="Times New Roman" w:hAnsi="Times New Roman" w:cs="Times New Roman"/>
          <w:sz w:val="20"/>
          <w:szCs w:val="20"/>
          <w:lang w:val="es-MX"/>
        </w:rPr>
        <w:t>videojugadores</w:t>
      </w:r>
      <w:proofErr w:type="spellEnd"/>
      <w:r w:rsidRPr="00B407F5">
        <w:rPr>
          <w:rFonts w:ascii="Times New Roman" w:hAnsi="Times New Roman" w:cs="Times New Roman"/>
          <w:sz w:val="20"/>
          <w:szCs w:val="20"/>
          <w:lang w:val="es-MX"/>
        </w:rPr>
        <w:t xml:space="preserve"> argentinos. La muestra est</w:t>
      </w:r>
      <w:r w:rsidR="00A46916">
        <w:rPr>
          <w:rFonts w:ascii="Times New Roman" w:hAnsi="Times New Roman" w:cs="Times New Roman"/>
          <w:sz w:val="20"/>
          <w:szCs w:val="20"/>
          <w:lang w:val="es-MX"/>
        </w:rPr>
        <w:t>uvo</w:t>
      </w:r>
      <w:r w:rsidRPr="00B407F5">
        <w:rPr>
          <w:rFonts w:ascii="Times New Roman" w:hAnsi="Times New Roman" w:cs="Times New Roman"/>
          <w:sz w:val="20"/>
          <w:szCs w:val="20"/>
          <w:lang w:val="es-MX"/>
        </w:rPr>
        <w:t xml:space="preserve"> compuesta por 882 </w:t>
      </w:r>
      <w:proofErr w:type="spellStart"/>
      <w:r w:rsidRPr="00B407F5">
        <w:rPr>
          <w:rFonts w:ascii="Times New Roman" w:hAnsi="Times New Roman" w:cs="Times New Roman"/>
          <w:sz w:val="20"/>
          <w:szCs w:val="20"/>
          <w:lang w:val="es-MX"/>
        </w:rPr>
        <w:t>videojugadores</w:t>
      </w:r>
      <w:proofErr w:type="spellEnd"/>
      <w:r w:rsidRPr="00B407F5">
        <w:rPr>
          <w:rFonts w:ascii="Times New Roman" w:hAnsi="Times New Roman" w:cs="Times New Roman"/>
          <w:sz w:val="20"/>
          <w:szCs w:val="20"/>
          <w:lang w:val="es-MX"/>
        </w:rPr>
        <w:t xml:space="preserve"> (Hombres= 53.2%; Mujeres= 46.8%), de entre 13 y 59 años (M= 22.59; DE= .200). Se estudi</w:t>
      </w:r>
      <w:r w:rsidR="00A46916">
        <w:rPr>
          <w:rFonts w:ascii="Times New Roman" w:hAnsi="Times New Roman" w:cs="Times New Roman"/>
          <w:sz w:val="20"/>
          <w:szCs w:val="20"/>
          <w:lang w:val="es-MX"/>
        </w:rPr>
        <w:t>ó</w:t>
      </w:r>
      <w:r w:rsidRPr="00B407F5">
        <w:rPr>
          <w:rFonts w:ascii="Times New Roman" w:hAnsi="Times New Roman" w:cs="Times New Roman"/>
          <w:sz w:val="20"/>
          <w:szCs w:val="20"/>
          <w:lang w:val="es-MX"/>
        </w:rPr>
        <w:t xml:space="preserve"> la confiabilidad y validez del modelo unidimensional propuesto por </w:t>
      </w:r>
      <w:proofErr w:type="spellStart"/>
      <w:r w:rsidRPr="00B407F5">
        <w:rPr>
          <w:rFonts w:ascii="Times New Roman" w:hAnsi="Times New Roman" w:cs="Times New Roman"/>
          <w:sz w:val="20"/>
          <w:szCs w:val="20"/>
          <w:lang w:val="es-MX"/>
        </w:rPr>
        <w:t>Lemmens</w:t>
      </w:r>
      <w:proofErr w:type="spellEnd"/>
      <w:r w:rsidRPr="00B407F5">
        <w:rPr>
          <w:rFonts w:ascii="Times New Roman" w:hAnsi="Times New Roman" w:cs="Times New Roman"/>
          <w:sz w:val="20"/>
          <w:szCs w:val="20"/>
          <w:lang w:val="es-MX"/>
        </w:rPr>
        <w:t xml:space="preserve">, </w:t>
      </w:r>
      <w:proofErr w:type="spellStart"/>
      <w:r w:rsidRPr="00B407F5">
        <w:rPr>
          <w:rFonts w:ascii="Times New Roman" w:hAnsi="Times New Roman" w:cs="Times New Roman"/>
          <w:sz w:val="20"/>
          <w:szCs w:val="20"/>
          <w:lang w:val="es-MX"/>
        </w:rPr>
        <w:t>Valkenburg</w:t>
      </w:r>
      <w:proofErr w:type="spellEnd"/>
      <w:r w:rsidRPr="00B407F5">
        <w:rPr>
          <w:rFonts w:ascii="Times New Roman" w:hAnsi="Times New Roman" w:cs="Times New Roman"/>
          <w:sz w:val="20"/>
          <w:szCs w:val="20"/>
          <w:lang w:val="es-MX"/>
        </w:rPr>
        <w:t xml:space="preserve"> y Peter (2009) y del modelo bidimensional (criterio periférico y criterio central) propuesto por </w:t>
      </w:r>
      <w:proofErr w:type="spellStart"/>
      <w:r w:rsidRPr="00B407F5">
        <w:rPr>
          <w:rFonts w:ascii="Times New Roman" w:hAnsi="Times New Roman" w:cs="Times New Roman"/>
          <w:sz w:val="20"/>
          <w:szCs w:val="20"/>
        </w:rPr>
        <w:t>Brunborg</w:t>
      </w:r>
      <w:proofErr w:type="spellEnd"/>
      <w:r w:rsidRPr="00B407F5">
        <w:rPr>
          <w:rFonts w:ascii="Times New Roman" w:hAnsi="Times New Roman" w:cs="Times New Roman"/>
          <w:sz w:val="20"/>
          <w:szCs w:val="20"/>
        </w:rPr>
        <w:t xml:space="preserve"> et al. (2013).</w:t>
      </w:r>
      <w:r w:rsidRPr="00B407F5">
        <w:rPr>
          <w:rFonts w:ascii="Times New Roman" w:hAnsi="Times New Roman" w:cs="Times New Roman"/>
          <w:sz w:val="20"/>
          <w:szCs w:val="20"/>
          <w:lang w:val="es-MX"/>
        </w:rPr>
        <w:t xml:space="preserve">  Para ello se utiliz</w:t>
      </w:r>
      <w:r w:rsidR="00A46916">
        <w:rPr>
          <w:rFonts w:ascii="Times New Roman" w:hAnsi="Times New Roman" w:cs="Times New Roman"/>
          <w:sz w:val="20"/>
          <w:szCs w:val="20"/>
          <w:lang w:val="es-MX"/>
        </w:rPr>
        <w:t>ó</w:t>
      </w:r>
      <w:r w:rsidRPr="00B407F5">
        <w:rPr>
          <w:rFonts w:ascii="Times New Roman" w:hAnsi="Times New Roman" w:cs="Times New Roman"/>
          <w:sz w:val="20"/>
          <w:szCs w:val="20"/>
          <w:lang w:val="es-MX"/>
        </w:rPr>
        <w:t xml:space="preserve"> el Omega de McDonald (</w:t>
      </w:r>
      <w:r w:rsidRPr="00B407F5">
        <w:rPr>
          <w:rFonts w:ascii="Times New Roman" w:hAnsi="Times New Roman" w:cs="Times New Roman"/>
          <w:sz w:val="20"/>
          <w:szCs w:val="20"/>
        </w:rPr>
        <w:t>ω</w:t>
      </w:r>
      <w:r w:rsidRPr="00B407F5">
        <w:rPr>
          <w:rFonts w:ascii="Times New Roman" w:hAnsi="Times New Roman" w:cs="Times New Roman"/>
          <w:sz w:val="20"/>
          <w:szCs w:val="20"/>
          <w:lang w:val="es-MX"/>
        </w:rPr>
        <w:t>) y el Análisis Factorial Confirmatorio. E</w:t>
      </w:r>
      <w:r w:rsidR="00A46916">
        <w:rPr>
          <w:rFonts w:ascii="Times New Roman" w:hAnsi="Times New Roman" w:cs="Times New Roman"/>
          <w:sz w:val="20"/>
          <w:szCs w:val="20"/>
          <w:lang w:val="es-MX"/>
        </w:rPr>
        <w:t>l modelo bidimensional se ajustó</w:t>
      </w:r>
      <w:r w:rsidRPr="00B407F5">
        <w:rPr>
          <w:rFonts w:ascii="Times New Roman" w:hAnsi="Times New Roman" w:cs="Times New Roman"/>
          <w:sz w:val="20"/>
          <w:szCs w:val="20"/>
          <w:lang w:val="es-MX"/>
        </w:rPr>
        <w:t xml:space="preserve"> mejor a la población argentina (</w:t>
      </w:r>
      <w:r w:rsidRPr="00B407F5">
        <w:rPr>
          <w:rFonts w:ascii="Times New Roman" w:hAnsi="Times New Roman" w:cs="Times New Roman"/>
          <w:sz w:val="20"/>
          <w:szCs w:val="20"/>
        </w:rPr>
        <w:t>CFI = .994; GFI= .998; SRMR= .025 y RMSEA= .044; ω= .838). Además, se analiz</w:t>
      </w:r>
      <w:r w:rsidR="00A46916">
        <w:rPr>
          <w:rFonts w:ascii="Times New Roman" w:hAnsi="Times New Roman" w:cs="Times New Roman"/>
          <w:sz w:val="20"/>
          <w:szCs w:val="20"/>
        </w:rPr>
        <w:t>ó</w:t>
      </w:r>
      <w:r w:rsidRPr="00B407F5">
        <w:rPr>
          <w:rFonts w:ascii="Times New Roman" w:hAnsi="Times New Roman" w:cs="Times New Roman"/>
          <w:sz w:val="20"/>
          <w:szCs w:val="20"/>
        </w:rPr>
        <w:t xml:space="preserve"> el crit</w:t>
      </w:r>
      <w:r w:rsidR="00A46916">
        <w:rPr>
          <w:rFonts w:ascii="Times New Roman" w:hAnsi="Times New Roman" w:cs="Times New Roman"/>
          <w:sz w:val="20"/>
          <w:szCs w:val="20"/>
        </w:rPr>
        <w:t>erio de clasificación propuesto</w:t>
      </w:r>
      <w:r w:rsidRPr="00B407F5">
        <w:rPr>
          <w:rFonts w:ascii="Times New Roman" w:hAnsi="Times New Roman" w:cs="Times New Roman"/>
          <w:sz w:val="20"/>
          <w:szCs w:val="20"/>
        </w:rPr>
        <w:t xml:space="preserve"> en ambos modelos. Si bien el criterio propuesto por </w:t>
      </w:r>
      <w:proofErr w:type="spellStart"/>
      <w:r w:rsidRPr="00B407F5">
        <w:rPr>
          <w:rFonts w:ascii="Times New Roman" w:hAnsi="Times New Roman" w:cs="Times New Roman"/>
          <w:sz w:val="20"/>
          <w:szCs w:val="20"/>
        </w:rPr>
        <w:t>Brunborg</w:t>
      </w:r>
      <w:proofErr w:type="spellEnd"/>
      <w:r w:rsidRPr="00B407F5">
        <w:rPr>
          <w:rFonts w:ascii="Times New Roman" w:hAnsi="Times New Roman" w:cs="Times New Roman"/>
          <w:sz w:val="20"/>
          <w:szCs w:val="20"/>
        </w:rPr>
        <w:t xml:space="preserve"> et al. (2013) permitiría analizar diferencias potenciales entre diferentes tipologías (adicción, uso problemático, </w:t>
      </w:r>
      <w:proofErr w:type="spellStart"/>
      <w:r w:rsidRPr="00B407F5">
        <w:rPr>
          <w:rFonts w:ascii="Times New Roman" w:hAnsi="Times New Roman" w:cs="Times New Roman"/>
          <w:sz w:val="20"/>
          <w:szCs w:val="20"/>
        </w:rPr>
        <w:t>videojugador</w:t>
      </w:r>
      <w:proofErr w:type="spellEnd"/>
      <w:r w:rsidRPr="00B407F5">
        <w:rPr>
          <w:rFonts w:ascii="Times New Roman" w:hAnsi="Times New Roman" w:cs="Times New Roman"/>
          <w:sz w:val="20"/>
          <w:szCs w:val="20"/>
        </w:rPr>
        <w:t xml:space="preserve"> muy comprometido y no muy comprometido), </w:t>
      </w:r>
      <w:r w:rsidR="00A46916">
        <w:rPr>
          <w:rFonts w:ascii="Times New Roman" w:hAnsi="Times New Roman" w:cs="Times New Roman"/>
          <w:sz w:val="20"/>
          <w:szCs w:val="20"/>
        </w:rPr>
        <w:t>sería</w:t>
      </w:r>
      <w:r w:rsidRPr="00B407F5">
        <w:rPr>
          <w:rFonts w:ascii="Times New Roman" w:hAnsi="Times New Roman" w:cs="Times New Roman"/>
          <w:sz w:val="20"/>
          <w:szCs w:val="20"/>
        </w:rPr>
        <w:t xml:space="preserve"> necesario realizar más estudios (empíricos y clínicos) para co</w:t>
      </w:r>
      <w:r w:rsidR="00A46916">
        <w:rPr>
          <w:rFonts w:ascii="Times New Roman" w:hAnsi="Times New Roman" w:cs="Times New Roman"/>
          <w:sz w:val="20"/>
          <w:szCs w:val="20"/>
        </w:rPr>
        <w:t>nfirmar o modificar los mismos.</w:t>
      </w:r>
    </w:p>
    <w:p w:rsidR="00B407F5" w:rsidRPr="00B407F5" w:rsidRDefault="00B407F5" w:rsidP="00B407F5">
      <w:pPr>
        <w:spacing w:line="360" w:lineRule="auto"/>
        <w:jc w:val="both"/>
        <w:rPr>
          <w:rFonts w:ascii="Times New Roman" w:hAnsi="Times New Roman" w:cs="Times New Roman"/>
          <w:b/>
          <w:sz w:val="20"/>
          <w:szCs w:val="20"/>
          <w:lang w:val="es-MX"/>
        </w:rPr>
      </w:pPr>
      <w:r w:rsidRPr="00B407F5">
        <w:rPr>
          <w:rFonts w:ascii="Times New Roman" w:hAnsi="Times New Roman" w:cs="Times New Roman"/>
          <w:b/>
          <w:sz w:val="20"/>
          <w:szCs w:val="20"/>
          <w:lang w:val="es-MX"/>
        </w:rPr>
        <w:t>PALABRAS CLAVES</w:t>
      </w:r>
    </w:p>
    <w:p w:rsidR="00B407F5" w:rsidRPr="00B407F5" w:rsidRDefault="00B407F5" w:rsidP="00B407F5">
      <w:pPr>
        <w:spacing w:line="360" w:lineRule="auto"/>
        <w:jc w:val="both"/>
        <w:rPr>
          <w:rFonts w:ascii="Times New Roman" w:hAnsi="Times New Roman" w:cs="Times New Roman"/>
          <w:b/>
          <w:sz w:val="20"/>
          <w:szCs w:val="20"/>
          <w:lang w:val="es-MX"/>
        </w:rPr>
      </w:pPr>
      <w:proofErr w:type="gramStart"/>
      <w:r w:rsidRPr="00B407F5">
        <w:rPr>
          <w:rFonts w:ascii="Times New Roman" w:hAnsi="Times New Roman" w:cs="Times New Roman"/>
          <w:sz w:val="20"/>
          <w:szCs w:val="20"/>
          <w:lang w:val="es-MX"/>
        </w:rPr>
        <w:t>adicción</w:t>
      </w:r>
      <w:proofErr w:type="gramEnd"/>
      <w:r w:rsidRPr="00B407F5">
        <w:rPr>
          <w:rFonts w:ascii="Times New Roman" w:hAnsi="Times New Roman" w:cs="Times New Roman"/>
          <w:sz w:val="20"/>
          <w:szCs w:val="20"/>
          <w:lang w:val="es-MX"/>
        </w:rPr>
        <w:t xml:space="preserve"> a videojuegos, </w:t>
      </w:r>
      <w:proofErr w:type="spellStart"/>
      <w:r w:rsidRPr="00B407F5">
        <w:rPr>
          <w:rFonts w:ascii="Times New Roman" w:hAnsi="Times New Roman" w:cs="Times New Roman"/>
          <w:sz w:val="20"/>
          <w:szCs w:val="20"/>
          <w:lang w:val="es-MX"/>
        </w:rPr>
        <w:t>gamer</w:t>
      </w:r>
      <w:proofErr w:type="spellEnd"/>
      <w:r w:rsidRPr="00B407F5">
        <w:rPr>
          <w:rFonts w:ascii="Times New Roman" w:hAnsi="Times New Roman" w:cs="Times New Roman"/>
          <w:sz w:val="20"/>
          <w:szCs w:val="20"/>
          <w:lang w:val="es-MX"/>
        </w:rPr>
        <w:t>, análisis psicométrico, validación, adaptación.</w:t>
      </w:r>
    </w:p>
    <w:p w:rsidR="00B407F5" w:rsidRPr="00B407F5" w:rsidRDefault="00B407F5" w:rsidP="00B407F5">
      <w:pPr>
        <w:spacing w:line="360" w:lineRule="auto"/>
        <w:rPr>
          <w:rFonts w:ascii="Times New Roman" w:hAnsi="Times New Roman" w:cs="Times New Roman"/>
          <w:sz w:val="20"/>
          <w:szCs w:val="20"/>
          <w:lang w:val="es-MX"/>
        </w:rPr>
      </w:pPr>
    </w:p>
    <w:p w:rsidR="00B407F5" w:rsidRPr="00B407F5" w:rsidRDefault="00B407F5" w:rsidP="00437A50">
      <w:pPr>
        <w:spacing w:line="360" w:lineRule="auto"/>
        <w:jc w:val="center"/>
        <w:rPr>
          <w:rFonts w:ascii="Times New Roman" w:hAnsi="Times New Roman" w:cs="Times New Roman"/>
          <w:b/>
          <w:sz w:val="24"/>
          <w:szCs w:val="24"/>
        </w:rPr>
      </w:pPr>
    </w:p>
    <w:p w:rsidR="005C1F32" w:rsidRDefault="00DE694B" w:rsidP="00B407F5">
      <w:pPr>
        <w:spacing w:line="360" w:lineRule="auto"/>
        <w:jc w:val="center"/>
        <w:rPr>
          <w:rFonts w:ascii="Times New Roman" w:hAnsi="Times New Roman" w:cs="Times New Roman"/>
          <w:sz w:val="24"/>
          <w:szCs w:val="24"/>
          <w:lang w:val="es-MX"/>
        </w:rPr>
      </w:pPr>
      <w:r w:rsidRPr="00B407F5">
        <w:rPr>
          <w:rFonts w:ascii="Times New Roman" w:hAnsi="Times New Roman" w:cs="Times New Roman"/>
          <w:sz w:val="24"/>
          <w:szCs w:val="24"/>
          <w:lang w:val="es-MX"/>
        </w:rPr>
        <w:t>EVIDENCIAS DE VALIDEZ</w:t>
      </w:r>
      <w:r w:rsidR="005C1F32" w:rsidRPr="00B407F5">
        <w:rPr>
          <w:rFonts w:ascii="Times New Roman" w:hAnsi="Times New Roman" w:cs="Times New Roman"/>
          <w:sz w:val="24"/>
          <w:szCs w:val="24"/>
          <w:lang w:val="es-MX"/>
        </w:rPr>
        <w:t xml:space="preserve"> DE LA VERSIÓN CORTA DE LA ESCALA DE ADICCIÓN A VIDEOJUEGOS (GAS)</w:t>
      </w:r>
      <w:r w:rsidRPr="00B407F5">
        <w:rPr>
          <w:rFonts w:ascii="Times New Roman" w:hAnsi="Times New Roman" w:cs="Times New Roman"/>
          <w:sz w:val="24"/>
          <w:szCs w:val="24"/>
          <w:lang w:val="es-MX"/>
        </w:rPr>
        <w:t xml:space="preserve"> EN POBLACIÓN ARGENTINA</w:t>
      </w:r>
    </w:p>
    <w:p w:rsidR="00B407F5" w:rsidRPr="00B407F5" w:rsidRDefault="00B407F5" w:rsidP="00B407F5">
      <w:pPr>
        <w:spacing w:line="360" w:lineRule="auto"/>
        <w:jc w:val="center"/>
        <w:rPr>
          <w:rFonts w:ascii="Times New Roman" w:hAnsi="Times New Roman" w:cs="Times New Roman"/>
          <w:b/>
          <w:sz w:val="24"/>
          <w:szCs w:val="24"/>
          <w:lang w:val="en-US"/>
        </w:rPr>
      </w:pPr>
      <w:r w:rsidRPr="00B407F5">
        <w:rPr>
          <w:rFonts w:ascii="Times New Roman" w:hAnsi="Times New Roman" w:cs="Times New Roman"/>
          <w:b/>
          <w:sz w:val="24"/>
          <w:szCs w:val="24"/>
          <w:lang w:val="es-MX"/>
        </w:rPr>
        <w:t>Introducción</w:t>
      </w:r>
    </w:p>
    <w:p w:rsidR="00AC7C00" w:rsidRPr="00463DAC" w:rsidRDefault="00AC7C00" w:rsidP="00E55C9D">
      <w:pPr>
        <w:pStyle w:val="paragraph"/>
        <w:spacing w:before="0" w:beforeAutospacing="0" w:after="0" w:afterAutospacing="0" w:line="360" w:lineRule="auto"/>
        <w:jc w:val="both"/>
        <w:textAlignment w:val="baseline"/>
      </w:pPr>
      <w:r w:rsidRPr="00463DAC">
        <w:rPr>
          <w:rStyle w:val="normaltextrun"/>
          <w:lang w:val="es-MX"/>
        </w:rPr>
        <w:t>La Asociación Americana de Psiquiatría (APA) agregó en la quinta edición del Manual diagnóstico y estadístico de los trastornos mentales (DSM-V) el Trastorno de juego por internet</w:t>
      </w:r>
      <w:r w:rsidR="00202402">
        <w:rPr>
          <w:rStyle w:val="normaltextrun"/>
          <w:lang w:val="es-MX"/>
        </w:rPr>
        <w:t>.</w:t>
      </w:r>
      <w:r w:rsidRPr="00463DAC">
        <w:rPr>
          <w:rStyle w:val="normaltextrun"/>
          <w:lang w:val="es-MX"/>
        </w:rPr>
        <w:t xml:space="preserve"> </w:t>
      </w:r>
      <w:r w:rsidR="00202402">
        <w:rPr>
          <w:rStyle w:val="normaltextrun"/>
          <w:lang w:val="es-MX"/>
        </w:rPr>
        <w:t>E</w:t>
      </w:r>
      <w:r w:rsidRPr="00463DAC">
        <w:rPr>
          <w:rStyle w:val="normaltextrun"/>
          <w:lang w:val="es-MX"/>
        </w:rPr>
        <w:t>l cual se caracteriza por el uso recurrente y persistente de internet para participar en juegos que genera un malestar o deterioro clínicamente significativo (APA, 2013). En el 2018, la Organización Mundial de la Salud (OMS) agregó el Trastorno por uso de videojuegos en la onceava edición de la Clasificación Internacional de Enfermedades (CIE-11), el cual puede ser en línea o no (OMS, 2018).</w:t>
      </w:r>
      <w:r w:rsidRPr="00463DAC">
        <w:rPr>
          <w:rStyle w:val="eop"/>
        </w:rPr>
        <w:t> </w:t>
      </w:r>
    </w:p>
    <w:p w:rsidR="00AC7C00" w:rsidRPr="00463DAC" w:rsidRDefault="00AC7C00" w:rsidP="00E55C9D">
      <w:pPr>
        <w:pStyle w:val="paragraph"/>
        <w:spacing w:before="0" w:beforeAutospacing="0" w:after="0" w:afterAutospacing="0" w:line="360" w:lineRule="auto"/>
        <w:ind w:firstLine="705"/>
        <w:jc w:val="both"/>
        <w:textAlignment w:val="baseline"/>
        <w:rPr>
          <w:rStyle w:val="normaltextrun"/>
        </w:rPr>
      </w:pPr>
      <w:r w:rsidRPr="00463DAC">
        <w:rPr>
          <w:rStyle w:val="normaltextrun"/>
          <w:lang w:val="es-MX"/>
        </w:rPr>
        <w:t>Sin embargo, la adicción a los videojuegos es un tema que se estudia antes de que fuesen catalogados, por primera vez, en el DSM-V. En la época de las máquinas recreativas ya se estudiaba el fenómeno (Fisher, 1994) y, también, se realizaron estudios de casos (</w:t>
      </w:r>
      <w:proofErr w:type="spellStart"/>
      <w:r w:rsidRPr="00463DAC">
        <w:rPr>
          <w:rStyle w:val="normaltextrun"/>
          <w:lang w:val="es-MX"/>
        </w:rPr>
        <w:t>Griffiths</w:t>
      </w:r>
      <w:proofErr w:type="spellEnd"/>
      <w:r w:rsidRPr="00463DAC">
        <w:rPr>
          <w:rStyle w:val="normaltextrun"/>
          <w:lang w:val="es-MX"/>
        </w:rPr>
        <w:t>, 2000). No obstante, las investigaciones realizadas hasta ese momento poseen varias carencias en su ejecución y son muy pocas las centradas específicamente en el tema (</w:t>
      </w:r>
      <w:proofErr w:type="spellStart"/>
      <w:r w:rsidR="00673875" w:rsidRPr="00463DAC">
        <w:rPr>
          <w:rStyle w:val="normaltextrun"/>
          <w:lang w:val="es-MX"/>
        </w:rPr>
        <w:t>Tejeiro</w:t>
      </w:r>
      <w:proofErr w:type="spellEnd"/>
      <w:r w:rsidRPr="00463DAC">
        <w:rPr>
          <w:rStyle w:val="normaltextrun"/>
          <w:lang w:val="es-MX"/>
        </w:rPr>
        <w:t xml:space="preserve">, 2001; </w:t>
      </w:r>
      <w:proofErr w:type="spellStart"/>
      <w:r w:rsidRPr="00463DAC">
        <w:rPr>
          <w:rStyle w:val="normaltextrun"/>
          <w:lang w:val="es-MX"/>
        </w:rPr>
        <w:t>Griffiths</w:t>
      </w:r>
      <w:proofErr w:type="spellEnd"/>
      <w:r w:rsidRPr="00463DAC">
        <w:rPr>
          <w:rStyle w:val="normaltextrun"/>
          <w:lang w:val="es-MX"/>
        </w:rPr>
        <w:t>, 2005</w:t>
      </w:r>
      <w:r w:rsidR="00C76080">
        <w:rPr>
          <w:rStyle w:val="normaltextrun"/>
          <w:lang w:val="es-MX"/>
        </w:rPr>
        <w:t>a</w:t>
      </w:r>
      <w:r w:rsidRPr="00463DAC">
        <w:rPr>
          <w:rStyle w:val="normaltextrun"/>
          <w:lang w:val="es-MX"/>
        </w:rPr>
        <w:t>). Otro problema que se encontró es la falta de terminología clara sobre la problemática, dificultando la búsqueda relacionada con este fenómeno (Carbonell, Guardiola, </w:t>
      </w:r>
      <w:proofErr w:type="spellStart"/>
      <w:r w:rsidRPr="00463DAC">
        <w:rPr>
          <w:rStyle w:val="normaltextrun"/>
          <w:lang w:val="es-MX"/>
        </w:rPr>
        <w:t>Beranuy</w:t>
      </w:r>
      <w:proofErr w:type="spellEnd"/>
      <w:r w:rsidRPr="00463DAC">
        <w:rPr>
          <w:rStyle w:val="normaltextrun"/>
          <w:lang w:val="es-MX"/>
        </w:rPr>
        <w:t> &amp; </w:t>
      </w:r>
      <w:proofErr w:type="spellStart"/>
      <w:r w:rsidRPr="00463DAC">
        <w:rPr>
          <w:rStyle w:val="normaltextrun"/>
          <w:lang w:val="es-MX"/>
        </w:rPr>
        <w:t>Belles</w:t>
      </w:r>
      <w:proofErr w:type="spellEnd"/>
      <w:r w:rsidRPr="00463DAC">
        <w:rPr>
          <w:rStyle w:val="normaltextrun"/>
          <w:lang w:val="es-MX"/>
        </w:rPr>
        <w:t>, 2009).</w:t>
      </w:r>
      <w:r w:rsidR="00DB5542" w:rsidRPr="00463DAC">
        <w:rPr>
          <w:rStyle w:val="normaltextrun"/>
          <w:lang w:val="es-MX"/>
        </w:rPr>
        <w:t xml:space="preserve"> Las escalas utilizadas antes de la aparición del DSM-V están basadas en el juego patológico y/o dependencia de sustancias del DSM-IV y DSM-IV  TR (</w:t>
      </w:r>
      <w:proofErr w:type="spellStart"/>
      <w:r w:rsidR="00DB5542" w:rsidRPr="00463DAC">
        <w:rPr>
          <w:rStyle w:val="normaltextrun"/>
          <w:lang w:val="es-MX"/>
        </w:rPr>
        <w:t>Tejeiro</w:t>
      </w:r>
      <w:proofErr w:type="spellEnd"/>
      <w:r w:rsidR="00DB5542" w:rsidRPr="00463DAC">
        <w:rPr>
          <w:rStyle w:val="normaltextrun"/>
          <w:lang w:val="es-MX"/>
        </w:rPr>
        <w:t xml:space="preserve"> Salguero &amp; </w:t>
      </w:r>
      <w:proofErr w:type="spellStart"/>
      <w:r w:rsidR="00DB5542" w:rsidRPr="00463DAC">
        <w:rPr>
          <w:rStyle w:val="normaltextrun"/>
          <w:lang w:val="es-MX"/>
        </w:rPr>
        <w:t>Bersabé</w:t>
      </w:r>
      <w:proofErr w:type="spellEnd"/>
      <w:r w:rsidR="00DB5542" w:rsidRPr="00463DAC">
        <w:rPr>
          <w:rStyle w:val="normaltextrun"/>
          <w:lang w:val="es-MX"/>
        </w:rPr>
        <w:t xml:space="preserve"> Morán, 2002; </w:t>
      </w:r>
      <w:r w:rsidR="00DB5542" w:rsidRPr="00463DAC">
        <w:rPr>
          <w:rStyle w:val="normaltextrun"/>
        </w:rPr>
        <w:t xml:space="preserve">Thomas &amp; Martin, 2010; </w:t>
      </w:r>
      <w:proofErr w:type="spellStart"/>
      <w:r w:rsidR="00DB5542" w:rsidRPr="00463DAC">
        <w:rPr>
          <w:rStyle w:val="normaltextrun"/>
        </w:rPr>
        <w:t>Achab</w:t>
      </w:r>
      <w:proofErr w:type="spellEnd"/>
      <w:r w:rsidR="00DB5542" w:rsidRPr="00463DAC">
        <w:rPr>
          <w:rStyle w:val="normaltextrun"/>
        </w:rPr>
        <w:t> et al., 2011</w:t>
      </w:r>
      <w:r w:rsidR="0035229F" w:rsidRPr="00463DAC">
        <w:rPr>
          <w:rStyle w:val="normaltextrun"/>
        </w:rPr>
        <w:t xml:space="preserve">; </w:t>
      </w:r>
      <w:proofErr w:type="spellStart"/>
      <w:r w:rsidR="0035229F" w:rsidRPr="00463DAC">
        <w:rPr>
          <w:rStyle w:val="normaltextrun"/>
        </w:rPr>
        <w:t>Kuss</w:t>
      </w:r>
      <w:proofErr w:type="spellEnd"/>
      <w:r w:rsidR="0035229F" w:rsidRPr="00463DAC">
        <w:rPr>
          <w:rStyle w:val="normaltextrun"/>
        </w:rPr>
        <w:t xml:space="preserve"> &amp; </w:t>
      </w:r>
      <w:proofErr w:type="spellStart"/>
      <w:r w:rsidR="0035229F" w:rsidRPr="00463DAC">
        <w:rPr>
          <w:rStyle w:val="normaltextrun"/>
        </w:rPr>
        <w:t>Griffiths</w:t>
      </w:r>
      <w:proofErr w:type="spellEnd"/>
      <w:r w:rsidR="0035229F" w:rsidRPr="00463DAC">
        <w:rPr>
          <w:rStyle w:val="normaltextrun"/>
        </w:rPr>
        <w:t>, 2012a</w:t>
      </w:r>
      <w:r w:rsidR="00263234" w:rsidRPr="00463DAC">
        <w:rPr>
          <w:rStyle w:val="normaltextrun"/>
        </w:rPr>
        <w:t>).</w:t>
      </w:r>
    </w:p>
    <w:p w:rsidR="00813B2F" w:rsidRPr="00463DAC" w:rsidRDefault="00C259A5" w:rsidP="00E55C9D">
      <w:pPr>
        <w:pStyle w:val="paragraph"/>
        <w:spacing w:before="0" w:beforeAutospacing="0" w:after="0" w:afterAutospacing="0" w:line="360" w:lineRule="auto"/>
        <w:ind w:firstLine="705"/>
        <w:jc w:val="both"/>
        <w:textAlignment w:val="baseline"/>
        <w:rPr>
          <w:rStyle w:val="normaltextrun"/>
        </w:rPr>
      </w:pPr>
      <w:r w:rsidRPr="00463DAC">
        <w:rPr>
          <w:rStyle w:val="normaltextrun"/>
          <w:lang w:val="es-MX"/>
        </w:rPr>
        <w:t xml:space="preserve">Algunos estudios específicos sobre la adicción a los videojuegos investigaron si hay relación con </w:t>
      </w:r>
      <w:r w:rsidR="009F365A" w:rsidRPr="00463DAC">
        <w:rPr>
          <w:rStyle w:val="normaltextrun"/>
          <w:lang w:val="es-MX"/>
        </w:rPr>
        <w:t>el Estado de fluidez y el comportamiento repetitivo (</w:t>
      </w:r>
      <w:proofErr w:type="spellStart"/>
      <w:r w:rsidR="009F365A" w:rsidRPr="00463DAC">
        <w:rPr>
          <w:rStyle w:val="normaltextrun"/>
          <w:lang w:val="es-MX"/>
        </w:rPr>
        <w:t>Chou</w:t>
      </w:r>
      <w:proofErr w:type="spellEnd"/>
      <w:r w:rsidR="009F365A" w:rsidRPr="00463DAC">
        <w:rPr>
          <w:rStyle w:val="normaltextrun"/>
          <w:lang w:val="es-MX"/>
        </w:rPr>
        <w:t xml:space="preserve"> &amp; </w:t>
      </w:r>
      <w:proofErr w:type="spellStart"/>
      <w:r w:rsidR="009F365A" w:rsidRPr="00463DAC">
        <w:rPr>
          <w:rStyle w:val="normaltextrun"/>
          <w:lang w:val="es-MX"/>
        </w:rPr>
        <w:t>Ting</w:t>
      </w:r>
      <w:proofErr w:type="spellEnd"/>
      <w:r w:rsidR="009F365A" w:rsidRPr="00463DAC">
        <w:rPr>
          <w:rStyle w:val="normaltextrun"/>
          <w:lang w:val="es-MX"/>
        </w:rPr>
        <w:t xml:space="preserve">, 2003), </w:t>
      </w:r>
      <w:r w:rsidRPr="00463DAC">
        <w:rPr>
          <w:rStyle w:val="normaltextrun"/>
          <w:lang w:val="es-MX"/>
        </w:rPr>
        <w:t>la agresión</w:t>
      </w:r>
      <w:r w:rsidR="00AC7C00" w:rsidRPr="00463DAC">
        <w:rPr>
          <w:rStyle w:val="normaltextrun"/>
          <w:lang w:val="es-MX"/>
        </w:rPr>
        <w:t> </w:t>
      </w:r>
      <w:r w:rsidRPr="00463DAC">
        <w:rPr>
          <w:rStyle w:val="normaltextrun"/>
          <w:lang w:val="es-MX"/>
        </w:rPr>
        <w:t>(</w:t>
      </w:r>
      <w:proofErr w:type="spellStart"/>
      <w:r w:rsidR="00AC7C00" w:rsidRPr="00463DAC">
        <w:rPr>
          <w:rStyle w:val="normaltextrun"/>
          <w:lang w:val="es-MX"/>
        </w:rPr>
        <w:t>Grüsser</w:t>
      </w:r>
      <w:proofErr w:type="spellEnd"/>
      <w:r w:rsidR="00AC7C00" w:rsidRPr="00463DAC">
        <w:rPr>
          <w:rStyle w:val="normaltextrun"/>
          <w:lang w:val="es-MX"/>
        </w:rPr>
        <w:t>, </w:t>
      </w:r>
      <w:proofErr w:type="spellStart"/>
      <w:r w:rsidR="00AC7C00" w:rsidRPr="00463DAC">
        <w:rPr>
          <w:rStyle w:val="normaltextrun"/>
          <w:lang w:val="es-MX"/>
        </w:rPr>
        <w:t>Thalemann</w:t>
      </w:r>
      <w:proofErr w:type="spellEnd"/>
      <w:r w:rsidR="00AC7C00" w:rsidRPr="00463DAC">
        <w:rPr>
          <w:rStyle w:val="normaltextrun"/>
          <w:lang w:val="es-MX"/>
        </w:rPr>
        <w:t> </w:t>
      </w:r>
      <w:r w:rsidRPr="00463DAC">
        <w:rPr>
          <w:rStyle w:val="normaltextrun"/>
          <w:lang w:val="es-MX"/>
        </w:rPr>
        <w:t xml:space="preserve">&amp; </w:t>
      </w:r>
      <w:proofErr w:type="spellStart"/>
      <w:r w:rsidR="003B1948" w:rsidRPr="00463DAC">
        <w:rPr>
          <w:rStyle w:val="normaltextrun"/>
          <w:lang w:val="es-MX"/>
        </w:rPr>
        <w:t>Griffiths</w:t>
      </w:r>
      <w:proofErr w:type="spellEnd"/>
      <w:r w:rsidRPr="00463DAC">
        <w:rPr>
          <w:rStyle w:val="normaltextrun"/>
          <w:lang w:val="es-MX"/>
        </w:rPr>
        <w:t xml:space="preserve">, </w:t>
      </w:r>
      <w:r w:rsidR="00AC7C00" w:rsidRPr="00463DAC">
        <w:rPr>
          <w:rStyle w:val="normaltextrun"/>
          <w:lang w:val="es-MX"/>
        </w:rPr>
        <w:t>2007</w:t>
      </w:r>
      <w:r w:rsidR="009F573D" w:rsidRPr="00463DAC">
        <w:rPr>
          <w:rStyle w:val="normaltextrun"/>
          <w:lang w:val="es-MX"/>
        </w:rPr>
        <w:t xml:space="preserve">; </w:t>
      </w:r>
      <w:proofErr w:type="spellStart"/>
      <w:r w:rsidR="009F573D" w:rsidRPr="00463DAC">
        <w:rPr>
          <w:rStyle w:val="normaltextrun"/>
        </w:rPr>
        <w:t>Lemmens</w:t>
      </w:r>
      <w:proofErr w:type="spellEnd"/>
      <w:r w:rsidR="009F573D" w:rsidRPr="00463DAC">
        <w:rPr>
          <w:rStyle w:val="normaltextrun"/>
        </w:rPr>
        <w:t xml:space="preserve">, </w:t>
      </w:r>
      <w:proofErr w:type="spellStart"/>
      <w:r w:rsidR="009F573D" w:rsidRPr="00463DAC">
        <w:rPr>
          <w:rStyle w:val="normaltextrun"/>
        </w:rPr>
        <w:t>Valkenburg</w:t>
      </w:r>
      <w:proofErr w:type="spellEnd"/>
      <w:r w:rsidR="009F573D" w:rsidRPr="00463DAC">
        <w:rPr>
          <w:rStyle w:val="normaltextrun"/>
        </w:rPr>
        <w:t xml:space="preserve"> &amp; Peter, 2011</w:t>
      </w:r>
      <w:r w:rsidR="003B1948" w:rsidRPr="00463DAC">
        <w:rPr>
          <w:rStyle w:val="normaltextrun"/>
          <w:lang w:val="es-MX"/>
        </w:rPr>
        <w:t>)</w:t>
      </w:r>
      <w:r w:rsidRPr="00463DAC">
        <w:rPr>
          <w:rStyle w:val="normaltextrun"/>
          <w:lang w:val="es-MX"/>
        </w:rPr>
        <w:t>,</w:t>
      </w:r>
      <w:r w:rsidR="003B1948" w:rsidRPr="00463DAC">
        <w:rPr>
          <w:rStyle w:val="normaltextrun"/>
          <w:lang w:val="es-MX"/>
        </w:rPr>
        <w:t xml:space="preserve"> problemas de estudio y atención</w:t>
      </w:r>
      <w:r w:rsidRPr="00463DAC">
        <w:rPr>
          <w:rStyle w:val="normaltextrun"/>
          <w:lang w:val="es-MX"/>
        </w:rPr>
        <w:t xml:space="preserve"> (</w:t>
      </w:r>
      <w:proofErr w:type="spellStart"/>
      <w:r w:rsidRPr="00463DAC">
        <w:rPr>
          <w:rStyle w:val="normaltextrun"/>
          <w:lang w:val="es-MX"/>
        </w:rPr>
        <w:t>Gentile</w:t>
      </w:r>
      <w:proofErr w:type="spellEnd"/>
      <w:r w:rsidRPr="00463DAC">
        <w:rPr>
          <w:rStyle w:val="normaltextrun"/>
          <w:lang w:val="es-MX"/>
        </w:rPr>
        <w:t>, 2009),</w:t>
      </w:r>
      <w:r w:rsidR="003B1948" w:rsidRPr="00463DAC">
        <w:rPr>
          <w:rStyle w:val="normaltextrun"/>
          <w:lang w:val="es-MX"/>
        </w:rPr>
        <w:t xml:space="preserve"> </w:t>
      </w:r>
      <w:r w:rsidRPr="00463DAC">
        <w:rPr>
          <w:rStyle w:val="normaltextrun"/>
          <w:lang w:val="es-MX"/>
        </w:rPr>
        <w:t>control de impulsos, competencia social, inteligencia y problemas somáticos (</w:t>
      </w:r>
      <w:proofErr w:type="spellStart"/>
      <w:r w:rsidRPr="00463DAC">
        <w:rPr>
          <w:rStyle w:val="normaltextrun"/>
          <w:lang w:val="es-MX"/>
        </w:rPr>
        <w:t>Choo</w:t>
      </w:r>
      <w:proofErr w:type="spellEnd"/>
      <w:r w:rsidRPr="00463DAC">
        <w:rPr>
          <w:rStyle w:val="normaltextrun"/>
          <w:lang w:val="es-MX"/>
        </w:rPr>
        <w:t xml:space="preserve"> et al., 2010), la salud (</w:t>
      </w:r>
      <w:proofErr w:type="spellStart"/>
      <w:r w:rsidRPr="00463DAC">
        <w:rPr>
          <w:rStyle w:val="normaltextrun"/>
          <w:lang w:val="es-MX"/>
        </w:rPr>
        <w:t>Desai</w:t>
      </w:r>
      <w:proofErr w:type="spellEnd"/>
      <w:r w:rsidRPr="00463DAC">
        <w:rPr>
          <w:rStyle w:val="normaltextrun"/>
          <w:lang w:val="es-MX"/>
        </w:rPr>
        <w:t>, </w:t>
      </w:r>
      <w:proofErr w:type="spellStart"/>
      <w:r w:rsidRPr="00463DAC">
        <w:rPr>
          <w:rStyle w:val="normaltextrun"/>
          <w:lang w:val="es-MX"/>
        </w:rPr>
        <w:t>Krishnan-Sarin</w:t>
      </w:r>
      <w:proofErr w:type="spellEnd"/>
      <w:r w:rsidRPr="00463DAC">
        <w:rPr>
          <w:rStyle w:val="normaltextrun"/>
          <w:lang w:val="es-MX"/>
        </w:rPr>
        <w:t>, Cavallo &amp; Potenza, 2010)</w:t>
      </w:r>
      <w:r w:rsidR="00DB5542" w:rsidRPr="00463DAC">
        <w:rPr>
          <w:rStyle w:val="normaltextrun"/>
          <w:lang w:val="es-MX"/>
        </w:rPr>
        <w:t>,</w:t>
      </w:r>
      <w:r w:rsidR="005D3C4F" w:rsidRPr="00463DAC">
        <w:rPr>
          <w:rStyle w:val="normaltextrun"/>
          <w:lang w:val="es-MX"/>
        </w:rPr>
        <w:t xml:space="preserve"> funcionamiento familiar</w:t>
      </w:r>
      <w:r w:rsidR="00DB5542" w:rsidRPr="00463DAC">
        <w:rPr>
          <w:rStyle w:val="normaltextrun"/>
          <w:lang w:val="es-MX"/>
        </w:rPr>
        <w:t>, toma de decisiones y comportamiento agresivo (</w:t>
      </w:r>
      <w:r w:rsidR="00DB5542" w:rsidRPr="00463DAC">
        <w:rPr>
          <w:rStyle w:val="normaltextrun"/>
        </w:rPr>
        <w:t>Vallejos &amp; Capa, 2010</w:t>
      </w:r>
      <w:r w:rsidR="00DB5542" w:rsidRPr="00463DAC">
        <w:rPr>
          <w:rStyle w:val="normaltextrun"/>
          <w:lang w:val="es-MX"/>
        </w:rPr>
        <w:t>),</w:t>
      </w:r>
      <w:r w:rsidR="00CF25B5" w:rsidRPr="00463DAC">
        <w:rPr>
          <w:rStyle w:val="normaltextrun"/>
          <w:lang w:val="es-MX"/>
        </w:rPr>
        <w:t xml:space="preserve"> ansiedad (</w:t>
      </w:r>
      <w:proofErr w:type="spellStart"/>
      <w:r w:rsidR="00CF25B5" w:rsidRPr="00463DAC">
        <w:rPr>
          <w:rStyle w:val="normaltextrun"/>
          <w:lang w:val="es-MX"/>
        </w:rPr>
        <w:t>Karaca</w:t>
      </w:r>
      <w:proofErr w:type="spellEnd"/>
      <w:r w:rsidR="00CF25B5" w:rsidRPr="00463DAC">
        <w:rPr>
          <w:rStyle w:val="normaltextrun"/>
          <w:lang w:val="es-MX"/>
        </w:rPr>
        <w:t>, </w:t>
      </w:r>
      <w:proofErr w:type="spellStart"/>
      <w:r w:rsidR="00CF25B5" w:rsidRPr="00463DAC">
        <w:rPr>
          <w:rStyle w:val="normaltextrun"/>
          <w:lang w:val="es-MX"/>
        </w:rPr>
        <w:t>Karakoc</w:t>
      </w:r>
      <w:proofErr w:type="spellEnd"/>
      <w:r w:rsidR="00CF25B5" w:rsidRPr="00463DAC">
        <w:rPr>
          <w:rStyle w:val="normaltextrun"/>
          <w:lang w:val="es-MX"/>
        </w:rPr>
        <w:t>, </w:t>
      </w:r>
      <w:proofErr w:type="spellStart"/>
      <w:r w:rsidR="00CF25B5" w:rsidRPr="00463DAC">
        <w:rPr>
          <w:rStyle w:val="normaltextrun"/>
          <w:lang w:val="es-MX"/>
        </w:rPr>
        <w:t>Gurkan</w:t>
      </w:r>
      <w:proofErr w:type="spellEnd"/>
      <w:r w:rsidR="00CF25B5" w:rsidRPr="00463DAC">
        <w:rPr>
          <w:rStyle w:val="normaltextrun"/>
          <w:lang w:val="es-MX"/>
        </w:rPr>
        <w:t>, </w:t>
      </w:r>
      <w:proofErr w:type="spellStart"/>
      <w:r w:rsidR="00CF25B5" w:rsidRPr="00463DAC">
        <w:rPr>
          <w:rStyle w:val="normaltextrun"/>
          <w:lang w:val="es-MX"/>
        </w:rPr>
        <w:t>Onan</w:t>
      </w:r>
      <w:proofErr w:type="spellEnd"/>
      <w:r w:rsidR="00CF25B5" w:rsidRPr="00463DAC">
        <w:rPr>
          <w:rStyle w:val="normaltextrun"/>
          <w:lang w:val="es-MX"/>
        </w:rPr>
        <w:t> &amp; </w:t>
      </w:r>
      <w:proofErr w:type="spellStart"/>
      <w:r w:rsidR="00CF25B5" w:rsidRPr="00463DAC">
        <w:rPr>
          <w:rStyle w:val="normaltextrun"/>
          <w:lang w:val="es-MX"/>
        </w:rPr>
        <w:t>Barlas</w:t>
      </w:r>
      <w:proofErr w:type="spellEnd"/>
      <w:r w:rsidR="00CF25B5" w:rsidRPr="00463DAC">
        <w:rPr>
          <w:rStyle w:val="normaltextrun"/>
          <w:lang w:val="es-MX"/>
        </w:rPr>
        <w:t>, 2020) y</w:t>
      </w:r>
      <w:r w:rsidR="00DB5542" w:rsidRPr="00463DAC">
        <w:rPr>
          <w:rStyle w:val="normaltextrun"/>
          <w:lang w:val="es-MX"/>
        </w:rPr>
        <w:t xml:space="preserve"> satisfacción con la vida </w:t>
      </w:r>
      <w:r w:rsidR="008F0A92" w:rsidRPr="00463DAC">
        <w:rPr>
          <w:rStyle w:val="normaltextrun"/>
          <w:lang w:val="es-MX"/>
        </w:rPr>
        <w:t>(</w:t>
      </w:r>
      <w:proofErr w:type="spellStart"/>
      <w:r w:rsidR="008F0A92" w:rsidRPr="00463DAC">
        <w:rPr>
          <w:rStyle w:val="normaltextrun"/>
          <w:lang w:val="es-MX"/>
        </w:rPr>
        <w:t>Maroney</w:t>
      </w:r>
      <w:proofErr w:type="spellEnd"/>
      <w:r w:rsidR="008F0A92" w:rsidRPr="00463DAC">
        <w:rPr>
          <w:rStyle w:val="normaltextrun"/>
          <w:lang w:val="es-MX"/>
        </w:rPr>
        <w:t>, Williams, Thomas, </w:t>
      </w:r>
      <w:proofErr w:type="spellStart"/>
      <w:r w:rsidR="008F0A92" w:rsidRPr="00463DAC">
        <w:rPr>
          <w:rStyle w:val="normaltextrun"/>
          <w:lang w:val="es-MX"/>
        </w:rPr>
        <w:t>Skues</w:t>
      </w:r>
      <w:proofErr w:type="spellEnd"/>
      <w:r w:rsidR="008F0A92" w:rsidRPr="00463DAC">
        <w:rPr>
          <w:rStyle w:val="normaltextrun"/>
          <w:lang w:val="es-MX"/>
        </w:rPr>
        <w:t> &amp; </w:t>
      </w:r>
      <w:proofErr w:type="spellStart"/>
      <w:r w:rsidR="008F0A92" w:rsidRPr="00463DAC">
        <w:rPr>
          <w:rStyle w:val="normaltextrun"/>
          <w:lang w:val="es-MX"/>
        </w:rPr>
        <w:t>Moulding</w:t>
      </w:r>
      <w:proofErr w:type="spellEnd"/>
      <w:r w:rsidR="008F0A92" w:rsidRPr="00463DAC">
        <w:rPr>
          <w:rStyle w:val="normaltextrun"/>
          <w:lang w:val="es-MX"/>
        </w:rPr>
        <w:t>, 2019)</w:t>
      </w:r>
      <w:r w:rsidR="00DB5542" w:rsidRPr="00463DAC">
        <w:rPr>
          <w:rStyle w:val="normaltextrun"/>
          <w:lang w:val="es-MX"/>
        </w:rPr>
        <w:t xml:space="preserve"> y depresión (</w:t>
      </w:r>
      <w:proofErr w:type="spellStart"/>
      <w:r w:rsidR="00DB5542" w:rsidRPr="00463DAC">
        <w:rPr>
          <w:rStyle w:val="normaltextrun"/>
        </w:rPr>
        <w:t>Mentzoni</w:t>
      </w:r>
      <w:proofErr w:type="spellEnd"/>
      <w:r w:rsidR="00DB5542" w:rsidRPr="00463DAC">
        <w:rPr>
          <w:rStyle w:val="normaltextrun"/>
        </w:rPr>
        <w:t> et al., 2011</w:t>
      </w:r>
      <w:r w:rsidR="008F0A92" w:rsidRPr="00463DAC">
        <w:rPr>
          <w:rStyle w:val="normaltextrun"/>
        </w:rPr>
        <w:t xml:space="preserve">; </w:t>
      </w:r>
      <w:proofErr w:type="spellStart"/>
      <w:r w:rsidR="008F0A92" w:rsidRPr="00463DAC">
        <w:rPr>
          <w:rStyle w:val="normaltextrun"/>
          <w:lang w:val="es-MX"/>
        </w:rPr>
        <w:t>Krossbakken</w:t>
      </w:r>
      <w:proofErr w:type="spellEnd"/>
      <w:r w:rsidR="008F0A92" w:rsidRPr="00463DAC">
        <w:rPr>
          <w:rStyle w:val="normaltextrun"/>
          <w:lang w:val="es-MX"/>
        </w:rPr>
        <w:t> et al., 2018; Wang, </w:t>
      </w:r>
      <w:proofErr w:type="spellStart"/>
      <w:r w:rsidR="008F0A92" w:rsidRPr="00463DAC">
        <w:rPr>
          <w:rStyle w:val="normaltextrun"/>
          <w:lang w:val="es-MX"/>
        </w:rPr>
        <w:t>Sheng</w:t>
      </w:r>
      <w:proofErr w:type="spellEnd"/>
      <w:r w:rsidR="008F0A92" w:rsidRPr="00463DAC">
        <w:rPr>
          <w:rStyle w:val="normaltextrun"/>
          <w:lang w:val="es-MX"/>
        </w:rPr>
        <w:t> &amp;  Wang, 2019</w:t>
      </w:r>
      <w:r w:rsidR="00DB5542" w:rsidRPr="00463DAC">
        <w:rPr>
          <w:rStyle w:val="normaltextrun"/>
        </w:rPr>
        <w:t>),</w:t>
      </w:r>
      <w:r w:rsidR="009F573D" w:rsidRPr="00463DAC">
        <w:rPr>
          <w:rStyle w:val="normaltextrun"/>
        </w:rPr>
        <w:t xml:space="preserve"> personalidad </w:t>
      </w:r>
      <w:r w:rsidR="004C7D77">
        <w:rPr>
          <w:rStyle w:val="normaltextrun"/>
        </w:rPr>
        <w:t>(</w:t>
      </w:r>
      <w:proofErr w:type="spellStart"/>
      <w:r w:rsidR="009F573D" w:rsidRPr="00463DAC">
        <w:rPr>
          <w:rStyle w:val="normaltextrun"/>
        </w:rPr>
        <w:t>Festl</w:t>
      </w:r>
      <w:proofErr w:type="spellEnd"/>
      <w:r w:rsidR="009F573D" w:rsidRPr="00463DAC">
        <w:rPr>
          <w:rStyle w:val="normaltextrun"/>
        </w:rPr>
        <w:t>, </w:t>
      </w:r>
      <w:proofErr w:type="spellStart"/>
      <w:r w:rsidR="009F573D" w:rsidRPr="00463DAC">
        <w:rPr>
          <w:rStyle w:val="normaltextrun"/>
        </w:rPr>
        <w:t>Scharkow</w:t>
      </w:r>
      <w:proofErr w:type="spellEnd"/>
      <w:r w:rsidR="009F573D" w:rsidRPr="00463DAC">
        <w:rPr>
          <w:rStyle w:val="normaltextrun"/>
        </w:rPr>
        <w:t> y </w:t>
      </w:r>
      <w:proofErr w:type="spellStart"/>
      <w:r w:rsidR="009F573D" w:rsidRPr="00463DAC">
        <w:rPr>
          <w:rStyle w:val="normaltextrun"/>
        </w:rPr>
        <w:t>Quandt</w:t>
      </w:r>
      <w:proofErr w:type="spellEnd"/>
      <w:r w:rsidR="009F573D" w:rsidRPr="00463DAC">
        <w:rPr>
          <w:rStyle w:val="normaltextrun"/>
        </w:rPr>
        <w:t>, 201</w:t>
      </w:r>
      <w:r w:rsidR="00884994">
        <w:rPr>
          <w:rStyle w:val="normaltextrun"/>
        </w:rPr>
        <w:t>3</w:t>
      </w:r>
      <w:r w:rsidR="009F573D" w:rsidRPr="00463DAC">
        <w:rPr>
          <w:rStyle w:val="normaltextrun"/>
        </w:rPr>
        <w:t>),</w:t>
      </w:r>
      <w:r w:rsidR="00DB5542" w:rsidRPr="00463DAC">
        <w:rPr>
          <w:rStyle w:val="normaltextrun"/>
        </w:rPr>
        <w:t xml:space="preserve"> </w:t>
      </w:r>
      <w:r w:rsidR="00263234" w:rsidRPr="00463DAC">
        <w:rPr>
          <w:rStyle w:val="normaltextrun"/>
        </w:rPr>
        <w:t xml:space="preserve">el sí mismo (Kwon, </w:t>
      </w:r>
      <w:proofErr w:type="spellStart"/>
      <w:r w:rsidR="00263234" w:rsidRPr="00463DAC">
        <w:rPr>
          <w:rStyle w:val="normaltextrun"/>
        </w:rPr>
        <w:t>Chung</w:t>
      </w:r>
      <w:proofErr w:type="spellEnd"/>
      <w:r w:rsidR="00263234" w:rsidRPr="00463DAC">
        <w:rPr>
          <w:rStyle w:val="normaltextrun"/>
        </w:rPr>
        <w:t xml:space="preserve"> &amp; Lee, 2011),</w:t>
      </w:r>
      <w:r w:rsidR="0035229F" w:rsidRPr="00463DAC">
        <w:rPr>
          <w:rStyle w:val="normaltextrun"/>
        </w:rPr>
        <w:t xml:space="preserve"> otras adicciones </w:t>
      </w:r>
      <w:r w:rsidR="0035229F" w:rsidRPr="00463DAC">
        <w:rPr>
          <w:rStyle w:val="normaltextrun"/>
        </w:rPr>
        <w:lastRenderedPageBreak/>
        <w:t>(</w:t>
      </w:r>
      <w:proofErr w:type="spellStart"/>
      <w:r w:rsidR="0035229F" w:rsidRPr="00463DAC">
        <w:rPr>
          <w:rStyle w:val="normaltextrun"/>
        </w:rPr>
        <w:t>Kuss</w:t>
      </w:r>
      <w:proofErr w:type="spellEnd"/>
      <w:r w:rsidR="0035229F" w:rsidRPr="00463DAC">
        <w:rPr>
          <w:rStyle w:val="normaltextrun"/>
        </w:rPr>
        <w:t xml:space="preserve"> &amp; </w:t>
      </w:r>
      <w:proofErr w:type="spellStart"/>
      <w:r w:rsidR="0035229F" w:rsidRPr="00463DAC">
        <w:rPr>
          <w:rStyle w:val="normaltextrun"/>
        </w:rPr>
        <w:t>Griffiths</w:t>
      </w:r>
      <w:proofErr w:type="spellEnd"/>
      <w:r w:rsidR="0035229F" w:rsidRPr="00463DAC">
        <w:rPr>
          <w:rStyle w:val="normaltextrun"/>
        </w:rPr>
        <w:t>, 2012b)</w:t>
      </w:r>
      <w:r w:rsidR="00263234" w:rsidRPr="00463DAC">
        <w:rPr>
          <w:rStyle w:val="normaltextrun"/>
        </w:rPr>
        <w:t xml:space="preserve"> </w:t>
      </w:r>
      <w:r w:rsidR="00DB5542" w:rsidRPr="00463DAC">
        <w:rPr>
          <w:rStyle w:val="normaltextrun"/>
        </w:rPr>
        <w:t>regulación emocional, empatía, entre otras (</w:t>
      </w:r>
      <w:proofErr w:type="spellStart"/>
      <w:r w:rsidR="00DB5542" w:rsidRPr="00463DAC">
        <w:rPr>
          <w:rStyle w:val="normaltextrun"/>
        </w:rPr>
        <w:t>Gentile</w:t>
      </w:r>
      <w:proofErr w:type="spellEnd"/>
      <w:r w:rsidR="00DB5542" w:rsidRPr="00463DAC">
        <w:rPr>
          <w:rStyle w:val="normaltextrun"/>
        </w:rPr>
        <w:t xml:space="preserve"> et al., 2011)</w:t>
      </w:r>
      <w:r w:rsidR="00813B2F" w:rsidRPr="00463DAC">
        <w:rPr>
          <w:rStyle w:val="normaltextrun"/>
        </w:rPr>
        <w:t>, los Cinco grandes factores</w:t>
      </w:r>
      <w:r w:rsidR="0035229F" w:rsidRPr="00463DAC">
        <w:rPr>
          <w:rStyle w:val="normaltextrun"/>
        </w:rPr>
        <w:t xml:space="preserve"> </w:t>
      </w:r>
      <w:r w:rsidR="00813B2F" w:rsidRPr="00463DAC">
        <w:rPr>
          <w:rStyle w:val="normaltextrun"/>
        </w:rPr>
        <w:t>(</w:t>
      </w:r>
      <w:proofErr w:type="spellStart"/>
      <w:r w:rsidR="00813B2F" w:rsidRPr="00463DAC">
        <w:rPr>
          <w:rStyle w:val="normaltextrun"/>
          <w:lang w:val="es-MX"/>
        </w:rPr>
        <w:t>Andreassen</w:t>
      </w:r>
      <w:proofErr w:type="spellEnd"/>
      <w:r w:rsidR="00813B2F" w:rsidRPr="00463DAC">
        <w:rPr>
          <w:rStyle w:val="normaltextrun"/>
          <w:lang w:val="es-MX"/>
        </w:rPr>
        <w:t> et al., 2013)</w:t>
      </w:r>
      <w:r w:rsidR="001C4DFB" w:rsidRPr="00463DAC">
        <w:rPr>
          <w:rStyle w:val="normaltextrun"/>
          <w:lang w:val="es-MX"/>
        </w:rPr>
        <w:t xml:space="preserve"> y problemas psicosomáticos (</w:t>
      </w:r>
      <w:proofErr w:type="spellStart"/>
      <w:r w:rsidR="001C4DFB" w:rsidRPr="00463DAC">
        <w:rPr>
          <w:rStyle w:val="normaltextrun"/>
          <w:lang w:val="es-MX"/>
        </w:rPr>
        <w:t>Wittek</w:t>
      </w:r>
      <w:proofErr w:type="spellEnd"/>
      <w:r w:rsidR="001C4DFB" w:rsidRPr="00463DAC">
        <w:rPr>
          <w:rStyle w:val="normaltextrun"/>
          <w:lang w:val="es-MX"/>
        </w:rPr>
        <w:t xml:space="preserve"> et al., 2016)</w:t>
      </w:r>
      <w:r w:rsidR="00813B2F" w:rsidRPr="00463DAC">
        <w:rPr>
          <w:rStyle w:val="normaltextrun"/>
          <w:lang w:val="es-MX"/>
        </w:rPr>
        <w:t>, tipología circadiana (</w:t>
      </w:r>
      <w:proofErr w:type="spellStart"/>
      <w:r w:rsidR="00813B2F" w:rsidRPr="00463DAC">
        <w:rPr>
          <w:rStyle w:val="normaltextrun"/>
          <w:lang w:val="es-MX"/>
        </w:rPr>
        <w:t>Vollmer</w:t>
      </w:r>
      <w:proofErr w:type="spellEnd"/>
      <w:r w:rsidR="00813B2F" w:rsidRPr="00463DAC">
        <w:rPr>
          <w:rStyle w:val="normaltextrun"/>
          <w:lang w:val="es-MX"/>
        </w:rPr>
        <w:t>, </w:t>
      </w:r>
      <w:proofErr w:type="spellStart"/>
      <w:r w:rsidR="00813B2F" w:rsidRPr="00463DAC">
        <w:rPr>
          <w:rStyle w:val="normaltextrun"/>
          <w:lang w:val="es-MX"/>
        </w:rPr>
        <w:t>Randler</w:t>
      </w:r>
      <w:proofErr w:type="spellEnd"/>
      <w:r w:rsidR="00813B2F" w:rsidRPr="00463DAC">
        <w:rPr>
          <w:rStyle w:val="normaltextrun"/>
          <w:lang w:val="es-MX"/>
        </w:rPr>
        <w:t>, </w:t>
      </w:r>
      <w:proofErr w:type="spellStart"/>
      <w:r w:rsidR="00813B2F" w:rsidRPr="00463DAC">
        <w:rPr>
          <w:rStyle w:val="normaltextrun"/>
          <w:lang w:val="es-MX"/>
        </w:rPr>
        <w:t>Horzum</w:t>
      </w:r>
      <w:proofErr w:type="spellEnd"/>
      <w:r w:rsidR="00813B2F" w:rsidRPr="00463DAC">
        <w:rPr>
          <w:rStyle w:val="normaltextrun"/>
          <w:lang w:val="es-MX"/>
        </w:rPr>
        <w:t> &amp; </w:t>
      </w:r>
      <w:proofErr w:type="spellStart"/>
      <w:r w:rsidR="00813B2F" w:rsidRPr="00463DAC">
        <w:rPr>
          <w:rStyle w:val="normaltextrun"/>
          <w:lang w:val="es-MX"/>
        </w:rPr>
        <w:t>Ayas</w:t>
      </w:r>
      <w:proofErr w:type="spellEnd"/>
      <w:r w:rsidR="00813B2F" w:rsidRPr="00463DAC">
        <w:rPr>
          <w:rStyle w:val="normaltextrun"/>
          <w:lang w:val="es-MX"/>
        </w:rPr>
        <w:t>, 2014)</w:t>
      </w:r>
      <w:r w:rsidR="001C4DFB" w:rsidRPr="00463DAC">
        <w:rPr>
          <w:rStyle w:val="normaltextrun"/>
          <w:lang w:val="es-MX"/>
        </w:rPr>
        <w:t xml:space="preserve">, rendimiento escolar (Schmitt &amp; Livingston, 2015), </w:t>
      </w:r>
      <w:r w:rsidR="000D5AC1" w:rsidRPr="00463DAC">
        <w:rPr>
          <w:rStyle w:val="normaltextrun"/>
          <w:lang w:val="es-MX"/>
        </w:rPr>
        <w:t>autoestima y autoconfianza (</w:t>
      </w:r>
      <w:proofErr w:type="spellStart"/>
      <w:r w:rsidR="000D5AC1" w:rsidRPr="00463DAC">
        <w:rPr>
          <w:rStyle w:val="normaltextrun"/>
          <w:lang w:val="es-MX"/>
        </w:rPr>
        <w:t>Toker</w:t>
      </w:r>
      <w:proofErr w:type="spellEnd"/>
      <w:r w:rsidR="000D5AC1" w:rsidRPr="00463DAC">
        <w:rPr>
          <w:rStyle w:val="normaltextrun"/>
          <w:lang w:val="es-MX"/>
        </w:rPr>
        <w:t> &amp; </w:t>
      </w:r>
      <w:proofErr w:type="spellStart"/>
      <w:r w:rsidR="000D5AC1" w:rsidRPr="00463DAC">
        <w:rPr>
          <w:rStyle w:val="normaltextrun"/>
          <w:lang w:val="es-MX"/>
        </w:rPr>
        <w:t>Baturay</w:t>
      </w:r>
      <w:proofErr w:type="spellEnd"/>
      <w:r w:rsidR="000D5AC1" w:rsidRPr="00463DAC">
        <w:rPr>
          <w:rStyle w:val="normaltextrun"/>
          <w:lang w:val="es-MX"/>
        </w:rPr>
        <w:t>, 2016), depresión y suicidio (Kim et al., 2017; Li et al., 2018)</w:t>
      </w:r>
      <w:r w:rsidR="00D9566E" w:rsidRPr="00463DAC">
        <w:rPr>
          <w:rStyle w:val="normaltextrun"/>
          <w:lang w:val="es-MX"/>
        </w:rPr>
        <w:t>, Déficit de Atención e Hiperactividad (</w:t>
      </w:r>
      <w:proofErr w:type="spellStart"/>
      <w:r w:rsidR="00D9566E" w:rsidRPr="00463DAC">
        <w:rPr>
          <w:rStyle w:val="normaltextrun"/>
          <w:lang w:val="es-MX"/>
        </w:rPr>
        <w:t>Mathews</w:t>
      </w:r>
      <w:proofErr w:type="spellEnd"/>
      <w:r w:rsidR="00D9566E" w:rsidRPr="00463DAC">
        <w:rPr>
          <w:rStyle w:val="normaltextrun"/>
          <w:lang w:val="es-MX"/>
        </w:rPr>
        <w:t>, </w:t>
      </w:r>
      <w:proofErr w:type="spellStart"/>
      <w:r w:rsidR="00D9566E" w:rsidRPr="00463DAC">
        <w:rPr>
          <w:rStyle w:val="normaltextrun"/>
          <w:lang w:val="es-MX"/>
        </w:rPr>
        <w:t>Morrel</w:t>
      </w:r>
      <w:proofErr w:type="spellEnd"/>
      <w:r w:rsidR="00D9566E" w:rsidRPr="00463DAC">
        <w:rPr>
          <w:rStyle w:val="normaltextrun"/>
          <w:lang w:val="es-MX"/>
        </w:rPr>
        <w:t> &amp; Molle, 2018)</w:t>
      </w:r>
      <w:r w:rsidR="000C5C29" w:rsidRPr="00463DAC">
        <w:rPr>
          <w:rStyle w:val="normaltextrun"/>
          <w:lang w:val="es-MX"/>
        </w:rPr>
        <w:t xml:space="preserve">, incompetencia interpersonal, necesidad de interacción social en línea, </w:t>
      </w:r>
      <w:proofErr w:type="spellStart"/>
      <w:r w:rsidR="000C5C29" w:rsidRPr="00463DAC">
        <w:rPr>
          <w:rStyle w:val="normaltextrun"/>
          <w:lang w:val="es-MX"/>
        </w:rPr>
        <w:t>autoregulación</w:t>
      </w:r>
      <w:proofErr w:type="spellEnd"/>
      <w:r w:rsidR="000C5C29" w:rsidRPr="00463DAC">
        <w:rPr>
          <w:rStyle w:val="normaltextrun"/>
          <w:lang w:val="es-MX"/>
        </w:rPr>
        <w:t xml:space="preserve"> y soledad (</w:t>
      </w:r>
      <w:proofErr w:type="spellStart"/>
      <w:r w:rsidR="000C5C29" w:rsidRPr="00463DAC">
        <w:rPr>
          <w:rStyle w:val="normaltextrun"/>
          <w:lang w:val="es-MX"/>
        </w:rPr>
        <w:t>Bhagat</w:t>
      </w:r>
      <w:proofErr w:type="spellEnd"/>
      <w:r w:rsidR="000C5C29" w:rsidRPr="00463DAC">
        <w:rPr>
          <w:rStyle w:val="normaltextrun"/>
          <w:lang w:val="es-MX"/>
        </w:rPr>
        <w:t>, </w:t>
      </w:r>
      <w:proofErr w:type="spellStart"/>
      <w:r w:rsidR="000C5C29" w:rsidRPr="00463DAC">
        <w:rPr>
          <w:rStyle w:val="normaltextrun"/>
          <w:lang w:val="es-MX"/>
        </w:rPr>
        <w:t>Jeong</w:t>
      </w:r>
      <w:proofErr w:type="spellEnd"/>
      <w:r w:rsidR="000C5C29" w:rsidRPr="00463DAC">
        <w:rPr>
          <w:rStyle w:val="normaltextrun"/>
          <w:lang w:val="es-MX"/>
        </w:rPr>
        <w:t xml:space="preserve"> &amp; Kim, 2019), </w:t>
      </w:r>
      <w:proofErr w:type="spellStart"/>
      <w:r w:rsidR="000C5C29" w:rsidRPr="00463DAC">
        <w:rPr>
          <w:rStyle w:val="normaltextrun"/>
          <w:lang w:val="es-MX"/>
        </w:rPr>
        <w:t>bullying</w:t>
      </w:r>
      <w:proofErr w:type="spellEnd"/>
      <w:r w:rsidR="000C5C29" w:rsidRPr="00463DAC">
        <w:rPr>
          <w:rStyle w:val="normaltextrun"/>
          <w:lang w:val="es-MX"/>
        </w:rPr>
        <w:t xml:space="preserve"> y sentido </w:t>
      </w:r>
      <w:r w:rsidR="00CF25B5" w:rsidRPr="00463DAC">
        <w:rPr>
          <w:rStyle w:val="normaltextrun"/>
          <w:lang w:val="es-MX"/>
        </w:rPr>
        <w:t>de</w:t>
      </w:r>
      <w:r w:rsidR="000C5C29" w:rsidRPr="00463DAC">
        <w:rPr>
          <w:rStyle w:val="normaltextrun"/>
          <w:lang w:val="es-MX"/>
        </w:rPr>
        <w:t xml:space="preserve"> la vida</w:t>
      </w:r>
      <w:r w:rsidR="00CF25B5" w:rsidRPr="00463DAC">
        <w:rPr>
          <w:rStyle w:val="normaltextrun"/>
          <w:lang w:val="es-MX"/>
        </w:rPr>
        <w:t xml:space="preserve"> (</w:t>
      </w:r>
      <w:proofErr w:type="spellStart"/>
      <w:r w:rsidR="00CF25B5" w:rsidRPr="00463DAC">
        <w:rPr>
          <w:rStyle w:val="normaltextrun"/>
          <w:lang w:val="es-MX"/>
        </w:rPr>
        <w:t>Zhao</w:t>
      </w:r>
      <w:proofErr w:type="spellEnd"/>
      <w:r w:rsidR="00CF25B5" w:rsidRPr="00463DAC">
        <w:rPr>
          <w:rStyle w:val="normaltextrun"/>
          <w:lang w:val="es-MX"/>
        </w:rPr>
        <w:t xml:space="preserve">, Li, </w:t>
      </w:r>
      <w:proofErr w:type="spellStart"/>
      <w:r w:rsidR="00CF25B5" w:rsidRPr="00463DAC">
        <w:rPr>
          <w:rStyle w:val="normaltextrun"/>
          <w:lang w:val="es-MX"/>
        </w:rPr>
        <w:t>Zhou</w:t>
      </w:r>
      <w:proofErr w:type="spellEnd"/>
      <w:r w:rsidR="00CF25B5" w:rsidRPr="00463DAC">
        <w:rPr>
          <w:rStyle w:val="normaltextrun"/>
          <w:lang w:val="es-MX"/>
        </w:rPr>
        <w:t xml:space="preserve">, </w:t>
      </w:r>
      <w:proofErr w:type="spellStart"/>
      <w:r w:rsidR="00CF25B5" w:rsidRPr="00463DAC">
        <w:rPr>
          <w:rStyle w:val="normaltextrun"/>
          <w:lang w:val="es-MX"/>
        </w:rPr>
        <w:t>Nie</w:t>
      </w:r>
      <w:proofErr w:type="spellEnd"/>
      <w:r w:rsidR="00CF25B5" w:rsidRPr="00463DAC">
        <w:rPr>
          <w:rStyle w:val="normaltextrun"/>
          <w:lang w:val="es-MX"/>
        </w:rPr>
        <w:t xml:space="preserve"> &amp; </w:t>
      </w:r>
      <w:proofErr w:type="spellStart"/>
      <w:r w:rsidR="00CF25B5" w:rsidRPr="00463DAC">
        <w:rPr>
          <w:rStyle w:val="normaltextrun"/>
          <w:lang w:val="es-MX"/>
        </w:rPr>
        <w:t>Zhou</w:t>
      </w:r>
      <w:proofErr w:type="spellEnd"/>
      <w:r w:rsidR="00CF25B5" w:rsidRPr="00463DAC">
        <w:rPr>
          <w:rStyle w:val="normaltextrun"/>
          <w:lang w:val="es-MX"/>
        </w:rPr>
        <w:t>, 2020)</w:t>
      </w:r>
    </w:p>
    <w:p w:rsidR="00AC7C00" w:rsidRPr="00463DAC" w:rsidRDefault="0035229F" w:rsidP="00E55C9D">
      <w:pPr>
        <w:pStyle w:val="paragraph"/>
        <w:spacing w:before="0" w:beforeAutospacing="0" w:after="0" w:afterAutospacing="0" w:line="360" w:lineRule="auto"/>
        <w:ind w:firstLine="705"/>
        <w:jc w:val="both"/>
        <w:textAlignment w:val="baseline"/>
        <w:rPr>
          <w:rStyle w:val="normaltextrun"/>
        </w:rPr>
      </w:pPr>
      <w:r w:rsidRPr="00463DAC">
        <w:rPr>
          <w:rStyle w:val="normaltextrun"/>
        </w:rPr>
        <w:t>La proliferación de</w:t>
      </w:r>
      <w:r w:rsidR="00813B2F" w:rsidRPr="00463DAC">
        <w:rPr>
          <w:rStyle w:val="normaltextrun"/>
        </w:rPr>
        <w:t xml:space="preserve"> estudios permitió la diferenciación de la</w:t>
      </w:r>
      <w:r w:rsidRPr="00463DAC">
        <w:rPr>
          <w:rStyle w:val="normaltextrun"/>
        </w:rPr>
        <w:t xml:space="preserve"> adicción a los videojuegos </w:t>
      </w:r>
      <w:r w:rsidR="00813B2F" w:rsidRPr="00463DAC">
        <w:rPr>
          <w:rStyle w:val="normaltextrun"/>
        </w:rPr>
        <w:t xml:space="preserve">de otros fenómenos </w:t>
      </w:r>
      <w:r w:rsidRPr="00463DAC">
        <w:rPr>
          <w:rStyle w:val="normaltextrun"/>
        </w:rPr>
        <w:t>(</w:t>
      </w:r>
      <w:proofErr w:type="spellStart"/>
      <w:r w:rsidRPr="00463DAC">
        <w:rPr>
          <w:rStyle w:val="normaltextrun"/>
        </w:rPr>
        <w:t>Kuss</w:t>
      </w:r>
      <w:proofErr w:type="spellEnd"/>
      <w:r w:rsidRPr="00463DAC">
        <w:rPr>
          <w:rStyle w:val="normaltextrun"/>
        </w:rPr>
        <w:t xml:space="preserve"> &amp; </w:t>
      </w:r>
      <w:proofErr w:type="spellStart"/>
      <w:r w:rsidRPr="00463DAC">
        <w:rPr>
          <w:rStyle w:val="normaltextrun"/>
        </w:rPr>
        <w:t>Griffiths</w:t>
      </w:r>
      <w:proofErr w:type="spellEnd"/>
      <w:r w:rsidRPr="00463DAC">
        <w:rPr>
          <w:rStyle w:val="normaltextrun"/>
        </w:rPr>
        <w:t>, 2012c</w:t>
      </w:r>
      <w:r w:rsidR="00813B2F" w:rsidRPr="00463DAC">
        <w:rPr>
          <w:rStyle w:val="normaltextrun"/>
        </w:rPr>
        <w:t>; D</w:t>
      </w:r>
      <w:proofErr w:type="spellStart"/>
      <w:r w:rsidR="00813B2F" w:rsidRPr="00463DAC">
        <w:rPr>
          <w:rStyle w:val="normaltextrun"/>
          <w:lang w:val="es-MX"/>
        </w:rPr>
        <w:t>reier</w:t>
      </w:r>
      <w:proofErr w:type="spellEnd"/>
      <w:r w:rsidR="00813B2F" w:rsidRPr="00463DAC">
        <w:rPr>
          <w:rStyle w:val="normaltextrun"/>
          <w:lang w:val="es-MX"/>
        </w:rPr>
        <w:t>, </w:t>
      </w:r>
      <w:proofErr w:type="spellStart"/>
      <w:r w:rsidR="00813B2F" w:rsidRPr="00463DAC">
        <w:rPr>
          <w:rStyle w:val="normaltextrun"/>
          <w:lang w:val="es-MX"/>
        </w:rPr>
        <w:t>Wölfling</w:t>
      </w:r>
      <w:proofErr w:type="spellEnd"/>
      <w:r w:rsidR="00813B2F" w:rsidRPr="00463DAC">
        <w:rPr>
          <w:rStyle w:val="normaltextrun"/>
          <w:lang w:val="es-MX"/>
        </w:rPr>
        <w:t xml:space="preserve">, &amp; Müller, 2013; </w:t>
      </w:r>
      <w:proofErr w:type="spellStart"/>
      <w:r w:rsidR="00813B2F" w:rsidRPr="00463DAC">
        <w:rPr>
          <w:rStyle w:val="normaltextrun"/>
          <w:lang w:val="es-MX"/>
        </w:rPr>
        <w:t>Griffiths</w:t>
      </w:r>
      <w:proofErr w:type="spellEnd"/>
      <w:r w:rsidR="00813B2F" w:rsidRPr="00463DAC">
        <w:rPr>
          <w:rStyle w:val="normaltextrun"/>
          <w:lang w:val="es-MX"/>
        </w:rPr>
        <w:t xml:space="preserve"> &amp; </w:t>
      </w:r>
      <w:proofErr w:type="spellStart"/>
      <w:r w:rsidR="00813B2F" w:rsidRPr="00463DAC">
        <w:rPr>
          <w:rStyle w:val="normaltextrun"/>
          <w:lang w:val="es-MX"/>
        </w:rPr>
        <w:t>Pontes</w:t>
      </w:r>
      <w:proofErr w:type="spellEnd"/>
      <w:r w:rsidR="00813B2F" w:rsidRPr="00463DAC">
        <w:rPr>
          <w:rStyle w:val="normaltextrun"/>
          <w:lang w:val="es-MX"/>
        </w:rPr>
        <w:t>, 2014</w:t>
      </w:r>
      <w:r w:rsidRPr="00463DAC">
        <w:rPr>
          <w:rStyle w:val="normaltextrun"/>
        </w:rPr>
        <w:t>)</w:t>
      </w:r>
      <w:r w:rsidR="001C4DFB" w:rsidRPr="00463DAC">
        <w:rPr>
          <w:rStyle w:val="normaltextrun"/>
        </w:rPr>
        <w:t xml:space="preserve"> y la creación de tratamiento</w:t>
      </w:r>
      <w:r w:rsidR="00CF25B5" w:rsidRPr="00463DAC">
        <w:rPr>
          <w:rStyle w:val="normaltextrun"/>
        </w:rPr>
        <w:t>s</w:t>
      </w:r>
      <w:r w:rsidR="001C4DFB" w:rsidRPr="00463DAC">
        <w:rPr>
          <w:rStyle w:val="normaltextrun"/>
        </w:rPr>
        <w:t xml:space="preserve"> específicos </w:t>
      </w:r>
      <w:r w:rsidR="00CF25B5" w:rsidRPr="00463DAC">
        <w:rPr>
          <w:rStyle w:val="normaltextrun"/>
        </w:rPr>
        <w:t xml:space="preserve">para esta patología </w:t>
      </w:r>
      <w:r w:rsidR="001C4DFB" w:rsidRPr="00463DAC">
        <w:rPr>
          <w:rStyle w:val="normaltextrun"/>
        </w:rPr>
        <w:t>(</w:t>
      </w:r>
      <w:r w:rsidR="00D30BE0" w:rsidRPr="00463DAC">
        <w:rPr>
          <w:rStyle w:val="normaltextrun"/>
        </w:rPr>
        <w:t xml:space="preserve">Marco &amp; </w:t>
      </w:r>
      <w:proofErr w:type="spellStart"/>
      <w:r w:rsidR="00D30BE0" w:rsidRPr="00463DAC">
        <w:rPr>
          <w:rStyle w:val="normaltextrun"/>
        </w:rPr>
        <w:t>Chóliz</w:t>
      </w:r>
      <w:proofErr w:type="spellEnd"/>
      <w:r w:rsidR="00D30BE0" w:rsidRPr="00463DAC">
        <w:rPr>
          <w:rStyle w:val="normaltextrun"/>
        </w:rPr>
        <w:t xml:space="preserve">, 2014; </w:t>
      </w:r>
      <w:proofErr w:type="spellStart"/>
      <w:r w:rsidR="001C4DFB" w:rsidRPr="00463DAC">
        <w:rPr>
          <w:rStyle w:val="normaltextrun"/>
          <w:lang w:val="es-MX"/>
        </w:rPr>
        <w:t>Pallesen</w:t>
      </w:r>
      <w:proofErr w:type="spellEnd"/>
      <w:r w:rsidR="001C4DFB" w:rsidRPr="00463DAC">
        <w:rPr>
          <w:rStyle w:val="normaltextrun"/>
          <w:lang w:val="es-MX"/>
        </w:rPr>
        <w:t>, </w:t>
      </w:r>
      <w:proofErr w:type="spellStart"/>
      <w:r w:rsidR="001C4DFB" w:rsidRPr="00463DAC">
        <w:rPr>
          <w:rStyle w:val="normaltextrun"/>
          <w:lang w:val="es-MX"/>
        </w:rPr>
        <w:t>Lorvik</w:t>
      </w:r>
      <w:proofErr w:type="spellEnd"/>
      <w:r w:rsidR="001C4DFB" w:rsidRPr="00463DAC">
        <w:rPr>
          <w:rStyle w:val="normaltextrun"/>
          <w:lang w:val="es-MX"/>
        </w:rPr>
        <w:t>, Bu &amp; Molde, 2015</w:t>
      </w:r>
      <w:r w:rsidR="000D5AC1" w:rsidRPr="00463DAC">
        <w:rPr>
          <w:rStyle w:val="normaltextrun"/>
          <w:lang w:val="es-MX"/>
        </w:rPr>
        <w:t xml:space="preserve">; </w:t>
      </w:r>
      <w:proofErr w:type="spellStart"/>
      <w:r w:rsidR="000D5AC1" w:rsidRPr="00463DAC">
        <w:rPr>
          <w:rStyle w:val="normaltextrun"/>
          <w:lang w:val="es-MX"/>
        </w:rPr>
        <w:t>Taquet</w:t>
      </w:r>
      <w:proofErr w:type="spellEnd"/>
      <w:r w:rsidR="000D5AC1" w:rsidRPr="00463DAC">
        <w:rPr>
          <w:rStyle w:val="normaltextrun"/>
          <w:lang w:val="es-MX"/>
        </w:rPr>
        <w:t>, Romo, </w:t>
      </w:r>
      <w:proofErr w:type="spellStart"/>
      <w:r w:rsidR="000D5AC1" w:rsidRPr="00463DAC">
        <w:rPr>
          <w:rStyle w:val="normaltextrun"/>
          <w:lang w:val="es-MX"/>
        </w:rPr>
        <w:t>Cottencin</w:t>
      </w:r>
      <w:proofErr w:type="spellEnd"/>
      <w:r w:rsidR="000D5AC1" w:rsidRPr="00463DAC">
        <w:rPr>
          <w:rStyle w:val="normaltextrun"/>
          <w:lang w:val="es-MX"/>
        </w:rPr>
        <w:t>, Ortiz &amp; </w:t>
      </w:r>
      <w:proofErr w:type="spellStart"/>
      <w:r w:rsidR="000D5AC1" w:rsidRPr="00463DAC">
        <w:rPr>
          <w:rStyle w:val="normaltextrun"/>
          <w:lang w:val="es-MX"/>
        </w:rPr>
        <w:t>Hautekeete</w:t>
      </w:r>
      <w:proofErr w:type="spellEnd"/>
      <w:r w:rsidR="000D5AC1" w:rsidRPr="00463DAC">
        <w:rPr>
          <w:rStyle w:val="normaltextrun"/>
          <w:lang w:val="es-MX"/>
        </w:rPr>
        <w:t>, 2017</w:t>
      </w:r>
      <w:r w:rsidR="001C4DFB" w:rsidRPr="00463DAC">
        <w:rPr>
          <w:rStyle w:val="normaltextrun"/>
        </w:rPr>
        <w:t>)</w:t>
      </w:r>
    </w:p>
    <w:p w:rsidR="00CF25B5" w:rsidRPr="00463DAC" w:rsidRDefault="00CF25B5" w:rsidP="00E55C9D">
      <w:pPr>
        <w:pStyle w:val="paragraph"/>
        <w:spacing w:before="0" w:beforeAutospacing="0" w:after="0" w:afterAutospacing="0" w:line="360" w:lineRule="auto"/>
        <w:jc w:val="both"/>
        <w:textAlignment w:val="baseline"/>
        <w:rPr>
          <w:rStyle w:val="normaltextrun"/>
        </w:rPr>
      </w:pPr>
    </w:p>
    <w:p w:rsidR="00CF25B5" w:rsidRPr="00463DAC" w:rsidRDefault="00CF25B5" w:rsidP="00E55C9D">
      <w:pPr>
        <w:pStyle w:val="paragraph"/>
        <w:spacing w:before="0" w:beforeAutospacing="0" w:after="0" w:afterAutospacing="0" w:line="360" w:lineRule="auto"/>
        <w:jc w:val="both"/>
        <w:textAlignment w:val="baseline"/>
        <w:rPr>
          <w:rStyle w:val="normaltextrun"/>
          <w:b/>
        </w:rPr>
      </w:pPr>
      <w:r w:rsidRPr="00463DAC">
        <w:rPr>
          <w:rStyle w:val="normaltextrun"/>
          <w:b/>
        </w:rPr>
        <w:t>Escalas específicas</w:t>
      </w:r>
    </w:p>
    <w:p w:rsidR="00572236" w:rsidRPr="00463DAC" w:rsidRDefault="00AC7C00" w:rsidP="00E55C9D">
      <w:pPr>
        <w:pStyle w:val="paragraph"/>
        <w:spacing w:after="0" w:line="360" w:lineRule="auto"/>
        <w:jc w:val="both"/>
        <w:textAlignment w:val="baseline"/>
        <w:rPr>
          <w:rStyle w:val="normaltextrun"/>
        </w:rPr>
      </w:pPr>
      <w:r w:rsidRPr="00463DAC">
        <w:rPr>
          <w:rStyle w:val="normaltextrun"/>
          <w:lang w:val="es-MX"/>
        </w:rPr>
        <w:t>El análisis de la problemática conllevó la creación de diferentes escalas</w:t>
      </w:r>
      <w:r w:rsidR="00B709E6" w:rsidRPr="00463DAC">
        <w:rPr>
          <w:rStyle w:val="normaltextrun"/>
          <w:lang w:val="es-MX"/>
        </w:rPr>
        <w:t>, como</w:t>
      </w:r>
      <w:r w:rsidR="00CF25B5" w:rsidRPr="00463DAC">
        <w:rPr>
          <w:rStyle w:val="normaltextrun"/>
          <w:lang w:val="es-MX"/>
        </w:rPr>
        <w:t xml:space="preserve">: Problema de juego de videojuegos </w:t>
      </w:r>
      <w:r w:rsidR="00B709E6" w:rsidRPr="00463DAC">
        <w:rPr>
          <w:rStyle w:val="normaltextrun"/>
          <w:lang w:val="es-MX"/>
        </w:rPr>
        <w:t>(</w:t>
      </w:r>
      <w:proofErr w:type="spellStart"/>
      <w:r w:rsidR="00B709E6" w:rsidRPr="00463DAC">
        <w:rPr>
          <w:rStyle w:val="normaltextrun"/>
          <w:lang w:val="es-MX"/>
        </w:rPr>
        <w:t>P</w:t>
      </w:r>
      <w:r w:rsidR="00CF25B5" w:rsidRPr="00463DAC">
        <w:rPr>
          <w:rStyle w:val="normaltextrun"/>
          <w:lang w:val="es-MX"/>
        </w:rPr>
        <w:t>roblem</w:t>
      </w:r>
      <w:proofErr w:type="spellEnd"/>
      <w:r w:rsidR="00CF25B5" w:rsidRPr="00463DAC">
        <w:rPr>
          <w:rStyle w:val="normaltextrun"/>
          <w:lang w:val="es-MX"/>
        </w:rPr>
        <w:t xml:space="preserve"> video </w:t>
      </w:r>
      <w:proofErr w:type="spellStart"/>
      <w:r w:rsidR="00CF25B5" w:rsidRPr="00463DAC">
        <w:rPr>
          <w:rStyle w:val="normaltextrun"/>
          <w:lang w:val="es-MX"/>
        </w:rPr>
        <w:t>game</w:t>
      </w:r>
      <w:proofErr w:type="spellEnd"/>
      <w:r w:rsidR="00CF25B5" w:rsidRPr="00463DAC">
        <w:rPr>
          <w:rStyle w:val="normaltextrun"/>
          <w:lang w:val="es-MX"/>
        </w:rPr>
        <w:t xml:space="preserve"> </w:t>
      </w:r>
      <w:proofErr w:type="spellStart"/>
      <w:r w:rsidR="00CF25B5" w:rsidRPr="00463DAC">
        <w:rPr>
          <w:rStyle w:val="normaltextrun"/>
          <w:lang w:val="es-MX"/>
        </w:rPr>
        <w:t>playing</w:t>
      </w:r>
      <w:proofErr w:type="spellEnd"/>
      <w:r w:rsidR="00CF25B5" w:rsidRPr="00463DAC">
        <w:rPr>
          <w:rStyle w:val="normaltextrun"/>
          <w:lang w:val="es-MX"/>
        </w:rPr>
        <w:t xml:space="preserve"> </w:t>
      </w:r>
      <w:r w:rsidR="00B709E6" w:rsidRPr="00463DAC">
        <w:rPr>
          <w:rStyle w:val="normaltextrun"/>
          <w:lang w:val="es-MX"/>
        </w:rPr>
        <w:t>–</w:t>
      </w:r>
      <w:r w:rsidR="00CF25B5" w:rsidRPr="00463DAC">
        <w:rPr>
          <w:rStyle w:val="normaltextrun"/>
          <w:lang w:val="es-MX"/>
        </w:rPr>
        <w:t>PVP</w:t>
      </w:r>
      <w:r w:rsidR="00B709E6" w:rsidRPr="00463DAC">
        <w:rPr>
          <w:rStyle w:val="normaltextrun"/>
          <w:lang w:val="es-MX"/>
        </w:rPr>
        <w:t>-</w:t>
      </w:r>
      <w:r w:rsidR="00CF25B5" w:rsidRPr="00463DAC">
        <w:rPr>
          <w:rStyle w:val="normaltextrun"/>
          <w:lang w:val="es-MX"/>
        </w:rPr>
        <w:t>) (</w:t>
      </w:r>
      <w:proofErr w:type="spellStart"/>
      <w:r w:rsidRPr="00463DAC">
        <w:rPr>
          <w:rStyle w:val="normaltextrun"/>
          <w:lang w:val="es-MX"/>
        </w:rPr>
        <w:t>Tejeiro</w:t>
      </w:r>
      <w:proofErr w:type="spellEnd"/>
      <w:r w:rsidRPr="00463DAC">
        <w:rPr>
          <w:rStyle w:val="normaltextrun"/>
          <w:lang w:val="es-MX"/>
        </w:rPr>
        <w:t xml:space="preserve"> Salguero &amp; </w:t>
      </w:r>
      <w:proofErr w:type="spellStart"/>
      <w:r w:rsidRPr="00463DAC">
        <w:rPr>
          <w:rStyle w:val="normaltextrun"/>
          <w:lang w:val="es-MX"/>
        </w:rPr>
        <w:t>Bersabé</w:t>
      </w:r>
      <w:proofErr w:type="spellEnd"/>
      <w:r w:rsidRPr="00463DAC">
        <w:rPr>
          <w:rStyle w:val="normaltextrun"/>
          <w:lang w:val="es-MX"/>
        </w:rPr>
        <w:t> Morán, 2002</w:t>
      </w:r>
      <w:r w:rsidR="00CF25B5" w:rsidRPr="00463DAC">
        <w:rPr>
          <w:rStyle w:val="normaltextrun"/>
          <w:lang w:val="es-MX"/>
        </w:rPr>
        <w:t>),  Prueba de pr</w:t>
      </w:r>
      <w:r w:rsidR="00B709E6" w:rsidRPr="00463DAC">
        <w:rPr>
          <w:rStyle w:val="normaltextrun"/>
          <w:lang w:val="es-MX"/>
        </w:rPr>
        <w:t>oblema de juego de videojuegos (</w:t>
      </w:r>
      <w:proofErr w:type="spellStart"/>
      <w:r w:rsidR="00CF25B5" w:rsidRPr="00463DAC">
        <w:rPr>
          <w:rStyle w:val="normaltextrun"/>
          <w:lang w:val="es-MX"/>
        </w:rPr>
        <w:t>Problem</w:t>
      </w:r>
      <w:proofErr w:type="spellEnd"/>
      <w:r w:rsidR="00CF25B5" w:rsidRPr="00463DAC">
        <w:rPr>
          <w:rStyle w:val="normaltextrun"/>
          <w:lang w:val="es-MX"/>
        </w:rPr>
        <w:t xml:space="preserve"> Video </w:t>
      </w:r>
      <w:proofErr w:type="spellStart"/>
      <w:r w:rsidR="00CF25B5" w:rsidRPr="00463DAC">
        <w:rPr>
          <w:rStyle w:val="normaltextrun"/>
          <w:lang w:val="es-MX"/>
        </w:rPr>
        <w:t>Game</w:t>
      </w:r>
      <w:proofErr w:type="spellEnd"/>
      <w:r w:rsidR="00CF25B5" w:rsidRPr="00463DAC">
        <w:rPr>
          <w:rStyle w:val="normaltextrun"/>
          <w:lang w:val="es-MX"/>
        </w:rPr>
        <w:t xml:space="preserve"> </w:t>
      </w:r>
      <w:proofErr w:type="spellStart"/>
      <w:r w:rsidR="00CF25B5" w:rsidRPr="00463DAC">
        <w:rPr>
          <w:rStyle w:val="normaltextrun"/>
        </w:rPr>
        <w:t>Playing</w:t>
      </w:r>
      <w:proofErr w:type="spellEnd"/>
      <w:r w:rsidR="00CF25B5" w:rsidRPr="00463DAC">
        <w:rPr>
          <w:rStyle w:val="normaltextrun"/>
        </w:rPr>
        <w:t xml:space="preserve"> Test</w:t>
      </w:r>
      <w:r w:rsidR="00B709E6" w:rsidRPr="00463DAC">
        <w:rPr>
          <w:rStyle w:val="normaltextrun"/>
        </w:rPr>
        <w:t xml:space="preserve"> –</w:t>
      </w:r>
      <w:r w:rsidR="00CF25B5" w:rsidRPr="00463DAC">
        <w:rPr>
          <w:rStyle w:val="normaltextrun"/>
        </w:rPr>
        <w:t>PVGT</w:t>
      </w:r>
      <w:r w:rsidR="00B709E6" w:rsidRPr="00463DAC">
        <w:rPr>
          <w:rStyle w:val="normaltextrun"/>
        </w:rPr>
        <w:t>-</w:t>
      </w:r>
      <w:r w:rsidR="00CF25B5" w:rsidRPr="00463DAC">
        <w:rPr>
          <w:rStyle w:val="normaltextrun"/>
        </w:rPr>
        <w:t>) (</w:t>
      </w:r>
      <w:r w:rsidRPr="00463DAC">
        <w:rPr>
          <w:rStyle w:val="normaltextrun"/>
        </w:rPr>
        <w:t>King, </w:t>
      </w:r>
      <w:proofErr w:type="spellStart"/>
      <w:r w:rsidRPr="00463DAC">
        <w:rPr>
          <w:rStyle w:val="normaltextrun"/>
        </w:rPr>
        <w:t>Delfabbro</w:t>
      </w:r>
      <w:proofErr w:type="spellEnd"/>
      <w:r w:rsidRPr="00463DAC">
        <w:rPr>
          <w:rStyle w:val="normaltextrun"/>
        </w:rPr>
        <w:t> &amp; </w:t>
      </w:r>
      <w:proofErr w:type="spellStart"/>
      <w:r w:rsidRPr="00463DAC">
        <w:rPr>
          <w:rStyle w:val="normaltextrun"/>
        </w:rPr>
        <w:t>Zajac</w:t>
      </w:r>
      <w:proofErr w:type="spellEnd"/>
      <w:r w:rsidRPr="00463DAC">
        <w:rPr>
          <w:rStyle w:val="normaltextrun"/>
        </w:rPr>
        <w:t>, 2009</w:t>
      </w:r>
      <w:r w:rsidR="00CF25B5" w:rsidRPr="00463DAC">
        <w:rPr>
          <w:rStyle w:val="normaltextrun"/>
        </w:rPr>
        <w:t>), Prueba de adicción a los videojuegos</w:t>
      </w:r>
      <w:r w:rsidR="00B709E6" w:rsidRPr="00463DAC">
        <w:rPr>
          <w:rStyle w:val="normaltextrun"/>
        </w:rPr>
        <w:t xml:space="preserve"> (</w:t>
      </w:r>
      <w:r w:rsidR="00CF25B5" w:rsidRPr="00463DAC">
        <w:rPr>
          <w:rStyle w:val="normaltextrun"/>
        </w:rPr>
        <w:t xml:space="preserve">Video </w:t>
      </w:r>
      <w:proofErr w:type="spellStart"/>
      <w:r w:rsidR="00CF25B5" w:rsidRPr="00463DAC">
        <w:rPr>
          <w:rStyle w:val="normaltextrun"/>
        </w:rPr>
        <w:t>game</w:t>
      </w:r>
      <w:proofErr w:type="spellEnd"/>
      <w:r w:rsidR="00CF25B5" w:rsidRPr="00463DAC">
        <w:rPr>
          <w:rStyle w:val="normaltextrun"/>
        </w:rPr>
        <w:t xml:space="preserve"> </w:t>
      </w:r>
      <w:proofErr w:type="spellStart"/>
      <w:r w:rsidR="00CF25B5" w:rsidRPr="00463DAC">
        <w:rPr>
          <w:rStyle w:val="normaltextrun"/>
        </w:rPr>
        <w:t>Addiction</w:t>
      </w:r>
      <w:proofErr w:type="spellEnd"/>
      <w:r w:rsidR="00CF25B5" w:rsidRPr="00463DAC">
        <w:rPr>
          <w:rStyle w:val="normaltextrun"/>
        </w:rPr>
        <w:t xml:space="preserve"> Test</w:t>
      </w:r>
      <w:r w:rsidR="00662E51" w:rsidRPr="00463DAC">
        <w:rPr>
          <w:rStyle w:val="normaltextrun"/>
        </w:rPr>
        <w:t xml:space="preserve"> </w:t>
      </w:r>
      <w:r w:rsidR="00B709E6" w:rsidRPr="00463DAC">
        <w:rPr>
          <w:rStyle w:val="normaltextrun"/>
        </w:rPr>
        <w:t>–</w:t>
      </w:r>
      <w:r w:rsidR="00662E51" w:rsidRPr="00463DAC">
        <w:rPr>
          <w:rStyle w:val="normaltextrun"/>
        </w:rPr>
        <w:t>VAT</w:t>
      </w:r>
      <w:r w:rsidR="00B709E6" w:rsidRPr="00463DAC">
        <w:rPr>
          <w:rStyle w:val="normaltextrun"/>
        </w:rPr>
        <w:t>-</w:t>
      </w:r>
      <w:r w:rsidR="00662E51" w:rsidRPr="00463DAC">
        <w:rPr>
          <w:rStyle w:val="normaltextrun"/>
        </w:rPr>
        <w:t>)</w:t>
      </w:r>
      <w:r w:rsidR="00CF25B5" w:rsidRPr="00463DAC">
        <w:rPr>
          <w:rStyle w:val="normaltextrun"/>
        </w:rPr>
        <w:t xml:space="preserve"> (</w:t>
      </w:r>
      <w:r w:rsidRPr="00463DAC">
        <w:rPr>
          <w:rStyle w:val="normaltextrun"/>
        </w:rPr>
        <w:t>van </w:t>
      </w:r>
      <w:proofErr w:type="spellStart"/>
      <w:r w:rsidRPr="00463DAC">
        <w:rPr>
          <w:rStyle w:val="normaltextrun"/>
        </w:rPr>
        <w:t>Rooij</w:t>
      </w:r>
      <w:proofErr w:type="spellEnd"/>
      <w:r w:rsidRPr="00463DAC">
        <w:rPr>
          <w:rStyle w:val="normaltextrun"/>
        </w:rPr>
        <w:t>, </w:t>
      </w:r>
      <w:proofErr w:type="spellStart"/>
      <w:r w:rsidRPr="00463DAC">
        <w:rPr>
          <w:rStyle w:val="normaltextrun"/>
        </w:rPr>
        <w:t>Schoenmakers</w:t>
      </w:r>
      <w:proofErr w:type="spellEnd"/>
      <w:r w:rsidRPr="00463DAC">
        <w:rPr>
          <w:rStyle w:val="normaltextrun"/>
        </w:rPr>
        <w:t>, van den </w:t>
      </w:r>
      <w:proofErr w:type="spellStart"/>
      <w:r w:rsidRPr="00463DAC">
        <w:rPr>
          <w:rStyle w:val="normaltextrun"/>
        </w:rPr>
        <w:t>Eijnden</w:t>
      </w:r>
      <w:proofErr w:type="spellEnd"/>
      <w:r w:rsidRPr="00463DAC">
        <w:rPr>
          <w:rStyle w:val="normaltextrun"/>
        </w:rPr>
        <w:t>, </w:t>
      </w:r>
      <w:proofErr w:type="spellStart"/>
      <w:r w:rsidRPr="00463DAC">
        <w:rPr>
          <w:rStyle w:val="normaltextrun"/>
        </w:rPr>
        <w:t>Vermulst</w:t>
      </w:r>
      <w:proofErr w:type="spellEnd"/>
      <w:r w:rsidRPr="00463DAC">
        <w:rPr>
          <w:rStyle w:val="normaltextrun"/>
        </w:rPr>
        <w:t> &amp; van de </w:t>
      </w:r>
      <w:proofErr w:type="spellStart"/>
      <w:r w:rsidRPr="00463DAC">
        <w:rPr>
          <w:rStyle w:val="normaltextrun"/>
        </w:rPr>
        <w:t>Mheen</w:t>
      </w:r>
      <w:proofErr w:type="spellEnd"/>
      <w:r w:rsidRPr="00463DAC">
        <w:rPr>
          <w:rStyle w:val="normaltextrun"/>
        </w:rPr>
        <w:t>, 2012</w:t>
      </w:r>
      <w:r w:rsidR="00B709E6" w:rsidRPr="00463DAC">
        <w:rPr>
          <w:rStyle w:val="normaltextrun"/>
        </w:rPr>
        <w:t>), Inventario de adicción al videojuego para adultos (</w:t>
      </w:r>
      <w:proofErr w:type="spellStart"/>
      <w:r w:rsidR="00B709E6" w:rsidRPr="00463DAC">
        <w:rPr>
          <w:rStyle w:val="normaltextrun"/>
        </w:rPr>
        <w:t>Game</w:t>
      </w:r>
      <w:proofErr w:type="spellEnd"/>
      <w:r w:rsidR="00B709E6" w:rsidRPr="00463DAC">
        <w:rPr>
          <w:rStyle w:val="normaltextrun"/>
        </w:rPr>
        <w:t xml:space="preserve"> </w:t>
      </w:r>
      <w:proofErr w:type="spellStart"/>
      <w:r w:rsidR="00B709E6" w:rsidRPr="00463DAC">
        <w:rPr>
          <w:rStyle w:val="normaltextrun"/>
        </w:rPr>
        <w:t>addiction</w:t>
      </w:r>
      <w:proofErr w:type="spellEnd"/>
      <w:r w:rsidR="00B709E6" w:rsidRPr="00463DAC">
        <w:rPr>
          <w:rStyle w:val="normaltextrun"/>
        </w:rPr>
        <w:t xml:space="preserve"> </w:t>
      </w:r>
      <w:proofErr w:type="spellStart"/>
      <w:r w:rsidR="00B709E6" w:rsidRPr="00463DAC">
        <w:rPr>
          <w:rStyle w:val="normaltextrun"/>
        </w:rPr>
        <w:t>inventory</w:t>
      </w:r>
      <w:proofErr w:type="spellEnd"/>
      <w:r w:rsidR="00B709E6" w:rsidRPr="00463DAC">
        <w:rPr>
          <w:rStyle w:val="normaltextrun"/>
        </w:rPr>
        <w:t xml:space="preserve"> </w:t>
      </w:r>
      <w:proofErr w:type="spellStart"/>
      <w:r w:rsidR="00B709E6" w:rsidRPr="00463DAC">
        <w:rPr>
          <w:rStyle w:val="normaltextrun"/>
        </w:rPr>
        <w:t>for</w:t>
      </w:r>
      <w:proofErr w:type="spellEnd"/>
      <w:r w:rsidR="00B709E6" w:rsidRPr="00463DAC">
        <w:rPr>
          <w:rStyle w:val="normaltextrun"/>
        </w:rPr>
        <w:t xml:space="preserve"> </w:t>
      </w:r>
      <w:proofErr w:type="spellStart"/>
      <w:r w:rsidR="00B709E6" w:rsidRPr="00463DAC">
        <w:rPr>
          <w:rStyle w:val="normaltextrun"/>
        </w:rPr>
        <w:t>adults</w:t>
      </w:r>
      <w:proofErr w:type="spellEnd"/>
      <w:r w:rsidR="00B709E6" w:rsidRPr="00463DAC">
        <w:rPr>
          <w:rStyle w:val="normaltextrun"/>
        </w:rPr>
        <w:t xml:space="preserve"> –GAIA-)</w:t>
      </w:r>
      <w:r w:rsidRPr="00463DAC">
        <w:rPr>
          <w:rStyle w:val="normaltextrun"/>
        </w:rPr>
        <w:t> </w:t>
      </w:r>
      <w:r w:rsidR="00B709E6" w:rsidRPr="00463DAC">
        <w:rPr>
          <w:rStyle w:val="normaltextrun"/>
        </w:rPr>
        <w:t>(</w:t>
      </w:r>
      <w:r w:rsidRPr="00463DAC">
        <w:rPr>
          <w:rStyle w:val="normaltextrun"/>
        </w:rPr>
        <w:t>Won</w:t>
      </w:r>
      <w:r w:rsidR="00B709E6" w:rsidRPr="00463DAC">
        <w:rPr>
          <w:rStyle w:val="normaltextrun"/>
        </w:rPr>
        <w:t>g</w:t>
      </w:r>
      <w:r w:rsidRPr="00463DAC">
        <w:rPr>
          <w:rStyle w:val="normaltextrun"/>
        </w:rPr>
        <w:t xml:space="preserve"> &amp; </w:t>
      </w:r>
      <w:proofErr w:type="spellStart"/>
      <w:r w:rsidRPr="00463DAC">
        <w:rPr>
          <w:rStyle w:val="normaltextrun"/>
        </w:rPr>
        <w:t>Hodgins</w:t>
      </w:r>
      <w:proofErr w:type="spellEnd"/>
      <w:r w:rsidRPr="00463DAC">
        <w:rPr>
          <w:rStyle w:val="normaltextrun"/>
        </w:rPr>
        <w:t>, 2014</w:t>
      </w:r>
      <w:r w:rsidR="00B709E6" w:rsidRPr="00463DAC">
        <w:rPr>
          <w:rStyle w:val="normaltextrun"/>
        </w:rPr>
        <w:t xml:space="preserve">) y </w:t>
      </w:r>
      <w:r w:rsidRPr="00463DAC">
        <w:rPr>
          <w:rStyle w:val="normaltextrun"/>
        </w:rPr>
        <w:t xml:space="preserve"> </w:t>
      </w:r>
      <w:r w:rsidR="00B709E6" w:rsidRPr="00463DAC">
        <w:rPr>
          <w:rStyle w:val="normaltextrun"/>
        </w:rPr>
        <w:t>Medida de adicción conductual</w:t>
      </w:r>
      <w:r w:rsidR="005C78D9" w:rsidRPr="00463DAC">
        <w:rPr>
          <w:rStyle w:val="normaltextrun"/>
        </w:rPr>
        <w:t>-videojuegos</w:t>
      </w:r>
      <w:r w:rsidR="00B709E6" w:rsidRPr="00463DAC">
        <w:rPr>
          <w:rStyle w:val="normaltextrun"/>
        </w:rPr>
        <w:t xml:space="preserve"> </w:t>
      </w:r>
      <w:r w:rsidR="005C78D9" w:rsidRPr="00463DAC">
        <w:rPr>
          <w:rStyle w:val="normaltextrun"/>
        </w:rPr>
        <w:t>(</w:t>
      </w:r>
      <w:proofErr w:type="spellStart"/>
      <w:r w:rsidR="005C78D9" w:rsidRPr="00463DAC">
        <w:rPr>
          <w:rStyle w:val="normaltextrun"/>
        </w:rPr>
        <w:t>Behavioral</w:t>
      </w:r>
      <w:proofErr w:type="spellEnd"/>
      <w:r w:rsidR="005C78D9" w:rsidRPr="00463DAC">
        <w:rPr>
          <w:rStyle w:val="normaltextrun"/>
        </w:rPr>
        <w:t xml:space="preserve"> </w:t>
      </w:r>
      <w:proofErr w:type="spellStart"/>
      <w:r w:rsidR="005C78D9" w:rsidRPr="00463DAC">
        <w:rPr>
          <w:rStyle w:val="normaltextrun"/>
        </w:rPr>
        <w:t>a</w:t>
      </w:r>
      <w:r w:rsidR="00B709E6" w:rsidRPr="00463DAC">
        <w:rPr>
          <w:rStyle w:val="normaltextrun"/>
        </w:rPr>
        <w:t>ddiction</w:t>
      </w:r>
      <w:proofErr w:type="spellEnd"/>
      <w:r w:rsidR="00B709E6" w:rsidRPr="00463DAC">
        <w:rPr>
          <w:rStyle w:val="normaltextrun"/>
        </w:rPr>
        <w:t xml:space="preserve"> </w:t>
      </w:r>
      <w:proofErr w:type="spellStart"/>
      <w:r w:rsidR="005C78D9" w:rsidRPr="00463DAC">
        <w:rPr>
          <w:rStyle w:val="normaltextrun"/>
        </w:rPr>
        <w:t>m</w:t>
      </w:r>
      <w:r w:rsidR="00B709E6" w:rsidRPr="00463DAC">
        <w:rPr>
          <w:rStyle w:val="normaltextrun"/>
        </w:rPr>
        <w:t>easure</w:t>
      </w:r>
      <w:proofErr w:type="spellEnd"/>
      <w:r w:rsidR="00B709E6" w:rsidRPr="00463DAC">
        <w:rPr>
          <w:rStyle w:val="normaltextrun"/>
        </w:rPr>
        <w:t>–</w:t>
      </w:r>
      <w:r w:rsidR="005C78D9" w:rsidRPr="00463DAC">
        <w:rPr>
          <w:rStyle w:val="normaltextrun"/>
        </w:rPr>
        <w:t>v</w:t>
      </w:r>
      <w:r w:rsidR="00B709E6" w:rsidRPr="00463DAC">
        <w:rPr>
          <w:rStyle w:val="normaltextrun"/>
        </w:rPr>
        <w:t xml:space="preserve">ideo </w:t>
      </w:r>
      <w:proofErr w:type="spellStart"/>
      <w:r w:rsidR="005C78D9" w:rsidRPr="00463DAC">
        <w:rPr>
          <w:rStyle w:val="normaltextrun"/>
        </w:rPr>
        <w:t>g</w:t>
      </w:r>
      <w:r w:rsidR="00B709E6" w:rsidRPr="00463DAC">
        <w:rPr>
          <w:rStyle w:val="normaltextrun"/>
        </w:rPr>
        <w:t>aming</w:t>
      </w:r>
      <w:proofErr w:type="spellEnd"/>
      <w:r w:rsidR="00B709E6" w:rsidRPr="00463DAC">
        <w:rPr>
          <w:rStyle w:val="normaltextrun"/>
        </w:rPr>
        <w:t xml:space="preserve"> </w:t>
      </w:r>
      <w:r w:rsidR="005C78D9" w:rsidRPr="00463DAC">
        <w:rPr>
          <w:rStyle w:val="normaltextrun"/>
        </w:rPr>
        <w:t>-</w:t>
      </w:r>
      <w:r w:rsidR="00B709E6" w:rsidRPr="00463DAC">
        <w:rPr>
          <w:rStyle w:val="normaltextrun"/>
        </w:rPr>
        <w:t>BAM-VG</w:t>
      </w:r>
      <w:r w:rsidR="005C78D9" w:rsidRPr="00463DAC">
        <w:rPr>
          <w:rStyle w:val="normaltextrun"/>
        </w:rPr>
        <w:t>-</w:t>
      </w:r>
      <w:r w:rsidR="00B709E6" w:rsidRPr="00463DAC">
        <w:rPr>
          <w:rStyle w:val="normaltextrun"/>
        </w:rPr>
        <w:t>) (</w:t>
      </w:r>
      <w:r w:rsidRPr="00463DAC">
        <w:rPr>
          <w:rStyle w:val="normaltextrun"/>
        </w:rPr>
        <w:t>Sanders &amp; Williams, 2016</w:t>
      </w:r>
      <w:r w:rsidR="005C78D9" w:rsidRPr="00463DAC">
        <w:rPr>
          <w:rStyle w:val="normaltextrun"/>
        </w:rPr>
        <w:t>).</w:t>
      </w:r>
    </w:p>
    <w:p w:rsidR="00572236" w:rsidRPr="00463DAC" w:rsidRDefault="00572236" w:rsidP="00E55C9D">
      <w:pPr>
        <w:pStyle w:val="paragraph"/>
        <w:spacing w:after="0" w:line="360" w:lineRule="auto"/>
        <w:jc w:val="both"/>
        <w:textAlignment w:val="baseline"/>
        <w:rPr>
          <w:rStyle w:val="normaltextrun"/>
          <w:b/>
          <w:lang w:val="es-MX"/>
        </w:rPr>
      </w:pPr>
      <w:proofErr w:type="spellStart"/>
      <w:r w:rsidRPr="00463DAC">
        <w:rPr>
          <w:rStyle w:val="normaltextrun"/>
          <w:b/>
          <w:lang w:val="es-MX"/>
        </w:rPr>
        <w:t>Game</w:t>
      </w:r>
      <w:proofErr w:type="spellEnd"/>
      <w:r w:rsidRPr="00463DAC">
        <w:rPr>
          <w:rStyle w:val="normaltextrun"/>
          <w:b/>
          <w:lang w:val="es-MX"/>
        </w:rPr>
        <w:t xml:space="preserve"> </w:t>
      </w:r>
      <w:proofErr w:type="spellStart"/>
      <w:r w:rsidRPr="00463DAC">
        <w:rPr>
          <w:rStyle w:val="normaltextrun"/>
          <w:b/>
          <w:lang w:val="es-MX"/>
        </w:rPr>
        <w:t>Addiction</w:t>
      </w:r>
      <w:proofErr w:type="spellEnd"/>
      <w:r w:rsidRPr="00463DAC">
        <w:rPr>
          <w:rStyle w:val="normaltextrun"/>
          <w:b/>
          <w:lang w:val="es-MX"/>
        </w:rPr>
        <w:t xml:space="preserve"> </w:t>
      </w:r>
      <w:proofErr w:type="spellStart"/>
      <w:r w:rsidRPr="00463DAC">
        <w:rPr>
          <w:rStyle w:val="normaltextrun"/>
          <w:b/>
          <w:lang w:val="es-MX"/>
        </w:rPr>
        <w:t>Scale</w:t>
      </w:r>
      <w:proofErr w:type="spellEnd"/>
      <w:r w:rsidRPr="00463DAC">
        <w:rPr>
          <w:rStyle w:val="normaltextrun"/>
          <w:b/>
          <w:lang w:val="es-MX"/>
        </w:rPr>
        <w:t xml:space="preserve"> </w:t>
      </w:r>
    </w:p>
    <w:p w:rsidR="00AC7C00" w:rsidRPr="00463DAC" w:rsidRDefault="00AC7C00" w:rsidP="00E55C9D">
      <w:pPr>
        <w:pStyle w:val="paragraph"/>
        <w:spacing w:after="0" w:line="360" w:lineRule="auto"/>
        <w:jc w:val="both"/>
        <w:textAlignment w:val="baseline"/>
      </w:pPr>
      <w:r w:rsidRPr="00463DAC">
        <w:rPr>
          <w:rStyle w:val="normaltextrun"/>
          <w:lang w:val="es-MX"/>
        </w:rPr>
        <w:t>Una de las</w:t>
      </w:r>
      <w:r w:rsidR="00572236" w:rsidRPr="00463DAC">
        <w:rPr>
          <w:rStyle w:val="normaltextrun"/>
          <w:lang w:val="es-MX"/>
        </w:rPr>
        <w:t xml:space="preserve"> escalas</w:t>
      </w:r>
      <w:r w:rsidRPr="00463DAC">
        <w:rPr>
          <w:rStyle w:val="normaltextrun"/>
          <w:lang w:val="es-MX"/>
        </w:rPr>
        <w:t xml:space="preserve"> más utilizadas y destacadas a nivel mundial es la Escala de Adicción a Videojuegos para Adolescentes (</w:t>
      </w:r>
      <w:proofErr w:type="spellStart"/>
      <w:r w:rsidRPr="00463DAC">
        <w:rPr>
          <w:rStyle w:val="normaltextrun"/>
          <w:lang w:val="es-MX"/>
        </w:rPr>
        <w:t>Game</w:t>
      </w:r>
      <w:proofErr w:type="spellEnd"/>
      <w:r w:rsidRPr="00463DAC">
        <w:rPr>
          <w:rStyle w:val="normaltextrun"/>
          <w:lang w:val="es-MX"/>
        </w:rPr>
        <w:t> </w:t>
      </w:r>
      <w:proofErr w:type="spellStart"/>
      <w:r w:rsidRPr="00463DAC">
        <w:rPr>
          <w:rStyle w:val="normaltextrun"/>
          <w:lang w:val="es-MX"/>
        </w:rPr>
        <w:t>Addiction</w:t>
      </w:r>
      <w:proofErr w:type="spellEnd"/>
      <w:r w:rsidRPr="00463DAC">
        <w:rPr>
          <w:rStyle w:val="normaltextrun"/>
          <w:lang w:val="es-MX"/>
        </w:rPr>
        <w:t> </w:t>
      </w:r>
      <w:proofErr w:type="spellStart"/>
      <w:r w:rsidRPr="00463DAC">
        <w:rPr>
          <w:rStyle w:val="normaltextrun"/>
          <w:lang w:val="es-MX"/>
        </w:rPr>
        <w:t>Scale</w:t>
      </w:r>
      <w:proofErr w:type="spellEnd"/>
      <w:r w:rsidRPr="00463DAC">
        <w:rPr>
          <w:rStyle w:val="normaltextrun"/>
          <w:lang w:val="es-MX"/>
        </w:rPr>
        <w:t> </w:t>
      </w:r>
      <w:proofErr w:type="spellStart"/>
      <w:r w:rsidRPr="00463DAC">
        <w:rPr>
          <w:rStyle w:val="normaltextrun"/>
          <w:lang w:val="es-MX"/>
        </w:rPr>
        <w:t>for</w:t>
      </w:r>
      <w:proofErr w:type="spellEnd"/>
      <w:r w:rsidRPr="00463DAC">
        <w:rPr>
          <w:rStyle w:val="normaltextrun"/>
          <w:lang w:val="es-MX"/>
        </w:rPr>
        <w:t> </w:t>
      </w:r>
      <w:proofErr w:type="spellStart"/>
      <w:r w:rsidRPr="00463DAC">
        <w:rPr>
          <w:rStyle w:val="normaltextrun"/>
          <w:lang w:val="es-MX"/>
        </w:rPr>
        <w:t>Adolescents</w:t>
      </w:r>
      <w:proofErr w:type="spellEnd"/>
      <w:r w:rsidRPr="00463DAC">
        <w:rPr>
          <w:rStyle w:val="normaltextrun"/>
          <w:lang w:val="es-MX"/>
        </w:rPr>
        <w:t> –GASA-) (King &amp; </w:t>
      </w:r>
      <w:proofErr w:type="spellStart"/>
      <w:r w:rsidRPr="00463DAC">
        <w:rPr>
          <w:rStyle w:val="normaltextrun"/>
          <w:lang w:val="es-MX"/>
        </w:rPr>
        <w:t>Delfabbro</w:t>
      </w:r>
      <w:proofErr w:type="spellEnd"/>
      <w:r w:rsidRPr="00463DAC">
        <w:rPr>
          <w:rStyle w:val="normaltextrun"/>
          <w:lang w:val="es-MX"/>
        </w:rPr>
        <w:t>, 2020)</w:t>
      </w:r>
      <w:r w:rsidR="00CD56B9" w:rsidRPr="00463DAC">
        <w:rPr>
          <w:rStyle w:val="normaltextrun"/>
          <w:lang w:val="es-MX"/>
        </w:rPr>
        <w:t>.</w:t>
      </w:r>
      <w:r w:rsidRPr="00463DAC">
        <w:rPr>
          <w:rStyle w:val="normaltextrun"/>
          <w:lang w:val="es-MX"/>
        </w:rPr>
        <w:t xml:space="preserve"> </w:t>
      </w:r>
      <w:r w:rsidR="00CD56B9" w:rsidRPr="00463DAC">
        <w:rPr>
          <w:rStyle w:val="normaltextrun"/>
          <w:lang w:val="es-MX"/>
        </w:rPr>
        <w:t>L</w:t>
      </w:r>
      <w:r w:rsidRPr="00463DAC">
        <w:rPr>
          <w:rStyle w:val="normaltextrun"/>
          <w:lang w:val="es-MX"/>
        </w:rPr>
        <w:t>a cual</w:t>
      </w:r>
      <w:r w:rsidR="00CD56B9" w:rsidRPr="00463DAC">
        <w:rPr>
          <w:rStyle w:val="normaltextrun"/>
          <w:lang w:val="es-MX"/>
        </w:rPr>
        <w:t>,</w:t>
      </w:r>
      <w:r w:rsidRPr="00463DAC">
        <w:rPr>
          <w:rStyle w:val="normaltextrun"/>
          <w:lang w:val="es-MX"/>
        </w:rPr>
        <w:t> también, es adecuada para adultos y adultos mayores, llamándose Escala de Adicción a Videojuegos (</w:t>
      </w:r>
      <w:proofErr w:type="spellStart"/>
      <w:r w:rsidRPr="00463DAC">
        <w:rPr>
          <w:rStyle w:val="normaltextrun"/>
          <w:lang w:val="es-ES"/>
        </w:rPr>
        <w:t>Game</w:t>
      </w:r>
      <w:proofErr w:type="spellEnd"/>
      <w:r w:rsidRPr="00463DAC">
        <w:rPr>
          <w:rStyle w:val="normaltextrun"/>
          <w:lang w:val="es-ES"/>
        </w:rPr>
        <w:t> </w:t>
      </w:r>
      <w:proofErr w:type="spellStart"/>
      <w:r w:rsidRPr="00463DAC">
        <w:rPr>
          <w:rStyle w:val="normaltextrun"/>
          <w:lang w:val="es-ES"/>
        </w:rPr>
        <w:t>Addiction</w:t>
      </w:r>
      <w:proofErr w:type="spellEnd"/>
      <w:r w:rsidRPr="00463DAC">
        <w:rPr>
          <w:rStyle w:val="normaltextrun"/>
          <w:lang w:val="es-ES"/>
        </w:rPr>
        <w:t> </w:t>
      </w:r>
      <w:proofErr w:type="spellStart"/>
      <w:r w:rsidRPr="00463DAC">
        <w:rPr>
          <w:rStyle w:val="normaltextrun"/>
          <w:lang w:val="es-ES"/>
        </w:rPr>
        <w:t>Scale</w:t>
      </w:r>
      <w:proofErr w:type="spellEnd"/>
      <w:r w:rsidR="00884994">
        <w:rPr>
          <w:rStyle w:val="normaltextrun"/>
          <w:lang w:val="es-MX"/>
        </w:rPr>
        <w:t> –GAS-) (</w:t>
      </w:r>
      <w:proofErr w:type="spellStart"/>
      <w:r w:rsidR="00884994">
        <w:rPr>
          <w:rStyle w:val="normaltextrun"/>
          <w:lang w:val="es-MX"/>
        </w:rPr>
        <w:t>Festl</w:t>
      </w:r>
      <w:proofErr w:type="spellEnd"/>
      <w:r w:rsidR="00884994">
        <w:rPr>
          <w:rStyle w:val="normaltextrun"/>
          <w:lang w:val="es-MX"/>
        </w:rPr>
        <w:t xml:space="preserve"> et al.</w:t>
      </w:r>
      <w:r w:rsidRPr="00463DAC">
        <w:rPr>
          <w:rStyle w:val="normaltextrun"/>
          <w:lang w:val="es-MX"/>
        </w:rPr>
        <w:t>, 201</w:t>
      </w:r>
      <w:r w:rsidR="00884994">
        <w:rPr>
          <w:rStyle w:val="normaltextrun"/>
          <w:lang w:val="es-MX"/>
        </w:rPr>
        <w:t>3</w:t>
      </w:r>
      <w:r w:rsidRPr="00463DAC">
        <w:rPr>
          <w:rStyle w:val="normaltextrun"/>
          <w:lang w:val="es-MX"/>
        </w:rPr>
        <w:t>).</w:t>
      </w:r>
      <w:r w:rsidRPr="00463DAC">
        <w:rPr>
          <w:rStyle w:val="eop"/>
        </w:rPr>
        <w:t> </w:t>
      </w:r>
    </w:p>
    <w:p w:rsidR="00AC7C00" w:rsidRPr="00463DAC" w:rsidRDefault="00197880" w:rsidP="00E55C9D">
      <w:pPr>
        <w:pStyle w:val="paragraph"/>
        <w:spacing w:before="0" w:beforeAutospacing="0" w:after="0" w:afterAutospacing="0" w:line="360" w:lineRule="auto"/>
        <w:ind w:firstLine="705"/>
        <w:jc w:val="both"/>
        <w:textAlignment w:val="baseline"/>
      </w:pPr>
      <w:r w:rsidRPr="00463DAC">
        <w:rPr>
          <w:rStyle w:val="normaltextrun"/>
          <w:lang w:val="es-MX"/>
        </w:rPr>
        <w:t xml:space="preserve">La GASA fue desarrollada por </w:t>
      </w:r>
      <w:proofErr w:type="spellStart"/>
      <w:r w:rsidRPr="00463DAC">
        <w:rPr>
          <w:rStyle w:val="normaltextrun"/>
          <w:lang w:val="es-MX"/>
        </w:rPr>
        <w:t>Lemmens</w:t>
      </w:r>
      <w:proofErr w:type="spellEnd"/>
      <w:r w:rsidRPr="00463DAC">
        <w:rPr>
          <w:rStyle w:val="normaltextrun"/>
          <w:lang w:val="es-MX"/>
        </w:rPr>
        <w:t xml:space="preserve">, </w:t>
      </w:r>
      <w:proofErr w:type="spellStart"/>
      <w:r w:rsidRPr="00463DAC">
        <w:rPr>
          <w:rStyle w:val="normaltextrun"/>
          <w:lang w:val="es-MX"/>
        </w:rPr>
        <w:t>Valkenburg</w:t>
      </w:r>
      <w:proofErr w:type="spellEnd"/>
      <w:r w:rsidRPr="00463DAC">
        <w:rPr>
          <w:rStyle w:val="normaltextrun"/>
          <w:lang w:val="es-MX"/>
        </w:rPr>
        <w:t xml:space="preserve"> y Peter en el 2009, basados en los 7 criterios del juego patológico del DSM y crearon 21 ítems que representan los 7 criterios </w:t>
      </w:r>
      <w:r w:rsidRPr="00463DAC">
        <w:rPr>
          <w:rStyle w:val="normaltextrun"/>
          <w:lang w:val="es-MX"/>
        </w:rPr>
        <w:lastRenderedPageBreak/>
        <w:t>de la adicción al videojuego, identificados por anteriores investigaciones. Los mismos son:</w:t>
      </w:r>
      <w:r w:rsidR="00AC7C00" w:rsidRPr="00463DAC">
        <w:rPr>
          <w:rStyle w:val="normaltextrun"/>
          <w:lang w:val="es-MX"/>
        </w:rPr>
        <w:t xml:space="preserve"> (1) </w:t>
      </w:r>
      <w:proofErr w:type="spellStart"/>
      <w:r w:rsidR="00AC7C00" w:rsidRPr="00463DAC">
        <w:rPr>
          <w:rStyle w:val="normaltextrun"/>
          <w:lang w:val="es-MX"/>
        </w:rPr>
        <w:t>Saliencia</w:t>
      </w:r>
      <w:proofErr w:type="spellEnd"/>
      <w:r w:rsidR="00AC7C00" w:rsidRPr="00463DAC">
        <w:rPr>
          <w:rStyle w:val="normaltextrun"/>
          <w:lang w:val="es-MX"/>
        </w:rPr>
        <w:t xml:space="preserve"> (el jugar videojuegos se convierte en la actividad más importante y domina el pensamiento, sentimientos y conducta); (2) Tolerancia (es el proceso por el cual la persona cada vez juega más y más tiempo); (3) Modificación del humor (el jugar produce cambios en el estado de ánimo, por ej. euforia o tranquilidad); (4) Abstinencia (reducir súbitamente el tiempo de juego genera sentimientos desagradables y/o efectos físicos); (5) Recaída (tendencia a repetir patrones de juego anteriores tras períodos de control o abstinencia); (6) Conflicto (entre el jugador y su entorno, puede incluir discusiones, mentiras, engaño y negligencia) (6) y (7) Problemas (el juego excesivo genera problemas en otras actividades o en la propia persona –</w:t>
      </w:r>
      <w:proofErr w:type="spellStart"/>
      <w:r w:rsidR="00AC7C00" w:rsidRPr="00463DAC">
        <w:rPr>
          <w:rStyle w:val="normaltextrun"/>
          <w:lang w:val="es-MX"/>
        </w:rPr>
        <w:t>intrapsíquico</w:t>
      </w:r>
      <w:proofErr w:type="spellEnd"/>
      <w:r w:rsidR="00AC7C00" w:rsidRPr="00463DAC">
        <w:rPr>
          <w:rStyle w:val="normaltextrun"/>
          <w:lang w:val="es-MX"/>
        </w:rPr>
        <w:t>-) (</w:t>
      </w:r>
      <w:proofErr w:type="spellStart"/>
      <w:r w:rsidR="00AC7C00" w:rsidRPr="00463DAC">
        <w:rPr>
          <w:rStyle w:val="normaltextrun"/>
          <w:lang w:val="es-MX"/>
        </w:rPr>
        <w:t>Lemmens</w:t>
      </w:r>
      <w:proofErr w:type="spellEnd"/>
      <w:r w:rsidR="00AC7C00" w:rsidRPr="00463DAC">
        <w:rPr>
          <w:rStyle w:val="normaltextrun"/>
          <w:lang w:val="es-MX"/>
        </w:rPr>
        <w:t xml:space="preserve">, </w:t>
      </w:r>
      <w:proofErr w:type="spellStart"/>
      <w:r w:rsidR="00AC7C00" w:rsidRPr="00463DAC">
        <w:rPr>
          <w:rStyle w:val="normaltextrun"/>
          <w:lang w:val="es-MX"/>
        </w:rPr>
        <w:t>Valkenburg</w:t>
      </w:r>
      <w:proofErr w:type="spellEnd"/>
      <w:r w:rsidR="00AC7C00" w:rsidRPr="00463DAC">
        <w:rPr>
          <w:rStyle w:val="normaltextrun"/>
          <w:lang w:val="es-MX"/>
        </w:rPr>
        <w:t xml:space="preserve"> &amp; Peter, 2009; </w:t>
      </w:r>
      <w:proofErr w:type="spellStart"/>
      <w:r w:rsidR="00AC7C00" w:rsidRPr="00463DAC">
        <w:rPr>
          <w:rStyle w:val="normaltextrun"/>
          <w:lang w:val="es-MX"/>
        </w:rPr>
        <w:t>Griffiths</w:t>
      </w:r>
      <w:proofErr w:type="spellEnd"/>
      <w:r w:rsidR="00AC7C00" w:rsidRPr="00463DAC">
        <w:rPr>
          <w:rStyle w:val="normaltextrun"/>
          <w:lang w:val="es-MX"/>
        </w:rPr>
        <w:t>, 2005</w:t>
      </w:r>
      <w:r w:rsidR="00C76080">
        <w:rPr>
          <w:rStyle w:val="normaltextrun"/>
          <w:lang w:val="es-MX"/>
        </w:rPr>
        <w:t>b</w:t>
      </w:r>
      <w:r w:rsidR="00AC7C00" w:rsidRPr="00463DAC">
        <w:rPr>
          <w:rStyle w:val="normaltextrun"/>
          <w:lang w:val="es-MX"/>
        </w:rPr>
        <w:t>). </w:t>
      </w:r>
      <w:r w:rsidR="00AC7C00" w:rsidRPr="00463DAC">
        <w:rPr>
          <w:rStyle w:val="eop"/>
        </w:rPr>
        <w:t> </w:t>
      </w:r>
    </w:p>
    <w:p w:rsidR="00AC7C00" w:rsidRPr="00463DAC" w:rsidRDefault="00AC7C00" w:rsidP="00E55C9D">
      <w:pPr>
        <w:pStyle w:val="paragraph"/>
        <w:spacing w:before="0" w:beforeAutospacing="0" w:after="0" w:afterAutospacing="0" w:line="360" w:lineRule="auto"/>
        <w:ind w:firstLine="705"/>
        <w:jc w:val="both"/>
        <w:textAlignment w:val="baseline"/>
      </w:pPr>
      <w:r w:rsidRPr="00463DAC">
        <w:rPr>
          <w:rStyle w:val="normaltextrun"/>
          <w:lang w:val="es-MX"/>
        </w:rPr>
        <w:t>La escala original de 21 ítems, posee una versión corta de 7 ítems. Esta última es la más utilizada (King &amp; </w:t>
      </w:r>
      <w:proofErr w:type="spellStart"/>
      <w:r w:rsidRPr="00463DAC">
        <w:rPr>
          <w:rStyle w:val="normaltextrun"/>
          <w:lang w:val="es-MX"/>
        </w:rPr>
        <w:t>Delfabbro</w:t>
      </w:r>
      <w:proofErr w:type="spellEnd"/>
      <w:r w:rsidRPr="00463DAC">
        <w:rPr>
          <w:rStyle w:val="normaltextrun"/>
          <w:lang w:val="es-MX"/>
        </w:rPr>
        <w:t>, 2020). Por lo que posee adaptaciones y validaciones en diferentes países: Alemania (</w:t>
      </w:r>
      <w:proofErr w:type="spellStart"/>
      <w:r w:rsidRPr="00463DAC">
        <w:rPr>
          <w:rStyle w:val="normaltextrun"/>
          <w:lang w:val="es-MX"/>
        </w:rPr>
        <w:t>Khazaal</w:t>
      </w:r>
      <w:proofErr w:type="spellEnd"/>
      <w:r w:rsidRPr="00463DAC">
        <w:rPr>
          <w:rStyle w:val="normaltextrun"/>
          <w:lang w:val="es-MX"/>
        </w:rPr>
        <w:t> e</w:t>
      </w:r>
      <w:r w:rsidR="00673875">
        <w:rPr>
          <w:rStyle w:val="normaltextrun"/>
          <w:lang w:val="es-MX"/>
        </w:rPr>
        <w:t>t al., 2016),</w:t>
      </w:r>
      <w:r w:rsidRPr="00463DAC">
        <w:rPr>
          <w:rStyle w:val="normaltextrun"/>
          <w:lang w:val="es-MX"/>
        </w:rPr>
        <w:t xml:space="preserve"> Francia (</w:t>
      </w:r>
      <w:proofErr w:type="spellStart"/>
      <w:r w:rsidRPr="00463DAC">
        <w:rPr>
          <w:rStyle w:val="normaltextrun"/>
          <w:lang w:val="es-MX"/>
        </w:rPr>
        <w:t>Khazaal</w:t>
      </w:r>
      <w:proofErr w:type="spellEnd"/>
      <w:r w:rsidRPr="00463DAC">
        <w:rPr>
          <w:rStyle w:val="normaltextrun"/>
          <w:lang w:val="es-MX"/>
        </w:rPr>
        <w:t> et al., 2016; </w:t>
      </w:r>
      <w:proofErr w:type="spellStart"/>
      <w:r w:rsidRPr="00463DAC">
        <w:rPr>
          <w:rStyle w:val="normaltextrun"/>
          <w:lang w:val="es-MX"/>
        </w:rPr>
        <w:t>Gaetan</w:t>
      </w:r>
      <w:proofErr w:type="spellEnd"/>
      <w:r w:rsidRPr="00463DAC">
        <w:rPr>
          <w:rStyle w:val="normaltextrun"/>
          <w:lang w:val="es-MX"/>
        </w:rPr>
        <w:t>, Bonnet, </w:t>
      </w:r>
      <w:proofErr w:type="spellStart"/>
      <w:r w:rsidRPr="00463DAC">
        <w:rPr>
          <w:rStyle w:val="normaltextrun"/>
          <w:lang w:val="es-MX"/>
        </w:rPr>
        <w:t>Brejard</w:t>
      </w:r>
      <w:proofErr w:type="spellEnd"/>
      <w:r w:rsidRPr="00463DAC">
        <w:rPr>
          <w:rStyle w:val="normaltextrun"/>
          <w:lang w:val="es-MX"/>
        </w:rPr>
        <w:t xml:space="preserve"> &amp; </w:t>
      </w:r>
      <w:proofErr w:type="spellStart"/>
      <w:r w:rsidRPr="00463DAC">
        <w:rPr>
          <w:rStyle w:val="normaltextrun"/>
          <w:lang w:val="es-MX"/>
        </w:rPr>
        <w:t>Cury</w:t>
      </w:r>
      <w:proofErr w:type="spellEnd"/>
      <w:r w:rsidRPr="00463DAC">
        <w:rPr>
          <w:rStyle w:val="normaltextrun"/>
          <w:lang w:val="es-MX"/>
        </w:rPr>
        <w:t xml:space="preserve">, 2014), China (Wang et al., 2014; </w:t>
      </w:r>
      <w:proofErr w:type="spellStart"/>
      <w:r w:rsidRPr="00463DAC">
        <w:rPr>
          <w:rStyle w:val="normaltextrun"/>
          <w:lang w:val="es-MX"/>
        </w:rPr>
        <w:t>Liu</w:t>
      </w:r>
      <w:proofErr w:type="spellEnd"/>
      <w:r w:rsidRPr="00463DAC">
        <w:rPr>
          <w:rStyle w:val="normaltextrun"/>
          <w:lang w:val="es-MX"/>
        </w:rPr>
        <w:t xml:space="preserve"> et al., 2020), España (</w:t>
      </w:r>
      <w:proofErr w:type="spellStart"/>
      <w:r w:rsidRPr="00463DAC">
        <w:rPr>
          <w:rStyle w:val="normaltextrun"/>
          <w:lang w:val="es-MX"/>
        </w:rPr>
        <w:t>Lloret</w:t>
      </w:r>
      <w:proofErr w:type="spellEnd"/>
      <w:r w:rsidRPr="00463DAC">
        <w:rPr>
          <w:rStyle w:val="normaltextrun"/>
          <w:lang w:val="es-MX"/>
        </w:rPr>
        <w:t xml:space="preserve"> Irles, </w:t>
      </w:r>
      <w:proofErr w:type="spellStart"/>
      <w:r w:rsidRPr="00463DAC">
        <w:rPr>
          <w:rStyle w:val="normaltextrun"/>
          <w:lang w:val="es-MX"/>
        </w:rPr>
        <w:t>Morell</w:t>
      </w:r>
      <w:proofErr w:type="spellEnd"/>
      <w:r w:rsidRPr="00463DAC">
        <w:rPr>
          <w:rStyle w:val="normaltextrun"/>
          <w:lang w:val="es-MX"/>
        </w:rPr>
        <w:t xml:space="preserve"> </w:t>
      </w:r>
      <w:proofErr w:type="spellStart"/>
      <w:r w:rsidRPr="00463DAC">
        <w:rPr>
          <w:rStyle w:val="normaltextrun"/>
          <w:lang w:val="es-MX"/>
        </w:rPr>
        <w:t>Gomis</w:t>
      </w:r>
      <w:proofErr w:type="spellEnd"/>
      <w:r w:rsidRPr="00463DAC">
        <w:rPr>
          <w:rStyle w:val="normaltextrun"/>
          <w:lang w:val="es-MX"/>
        </w:rPr>
        <w:t>, Marzo Campos &amp; Tirado González, 2018), Finlandia (</w:t>
      </w:r>
      <w:proofErr w:type="spellStart"/>
      <w:r w:rsidRPr="00463DAC">
        <w:rPr>
          <w:rStyle w:val="normaltextrun"/>
          <w:lang w:val="es-MX"/>
        </w:rPr>
        <w:t>Männikkö</w:t>
      </w:r>
      <w:proofErr w:type="spellEnd"/>
      <w:r w:rsidRPr="00463DAC">
        <w:rPr>
          <w:rStyle w:val="normaltextrun"/>
          <w:lang w:val="es-MX"/>
        </w:rPr>
        <w:t>, </w:t>
      </w:r>
      <w:proofErr w:type="spellStart"/>
      <w:r w:rsidRPr="00463DAC">
        <w:rPr>
          <w:rStyle w:val="normaltextrun"/>
          <w:lang w:val="es-MX"/>
        </w:rPr>
        <w:t>Billieux</w:t>
      </w:r>
      <w:proofErr w:type="spellEnd"/>
      <w:r w:rsidRPr="00463DAC">
        <w:rPr>
          <w:rStyle w:val="normaltextrun"/>
          <w:lang w:val="es-MX"/>
        </w:rPr>
        <w:t> &amp; </w:t>
      </w:r>
      <w:proofErr w:type="spellStart"/>
      <w:r w:rsidRPr="00463DAC">
        <w:rPr>
          <w:rStyle w:val="normaltextrun"/>
          <w:lang w:val="es-MX"/>
        </w:rPr>
        <w:t>Kääriäinen</w:t>
      </w:r>
      <w:proofErr w:type="spellEnd"/>
      <w:r w:rsidRPr="00463DAC">
        <w:rPr>
          <w:rStyle w:val="normaltextrun"/>
          <w:lang w:val="es-MX"/>
        </w:rPr>
        <w:t>, 2015), Irán (</w:t>
      </w:r>
      <w:proofErr w:type="spellStart"/>
      <w:r w:rsidRPr="00463DAC">
        <w:rPr>
          <w:rStyle w:val="normaltextrun"/>
          <w:lang w:val="es-MX"/>
        </w:rPr>
        <w:t>Lin</w:t>
      </w:r>
      <w:proofErr w:type="spellEnd"/>
      <w:r w:rsidRPr="00463DAC">
        <w:rPr>
          <w:rStyle w:val="normaltextrun"/>
          <w:lang w:val="es-MX"/>
        </w:rPr>
        <w:t xml:space="preserve"> et al., 2019), Italia (Esposito et al., 2020), Noruega (</w:t>
      </w:r>
      <w:proofErr w:type="spellStart"/>
      <w:r w:rsidRPr="00463DAC">
        <w:rPr>
          <w:rStyle w:val="normaltextrun"/>
          <w:lang w:val="es-MX"/>
        </w:rPr>
        <w:t>Mentzoni</w:t>
      </w:r>
      <w:proofErr w:type="spellEnd"/>
      <w:r w:rsidRPr="00463DAC">
        <w:rPr>
          <w:rStyle w:val="normaltextrun"/>
          <w:lang w:val="es-MX"/>
        </w:rPr>
        <w:t> et al., 2011) y Turquía (</w:t>
      </w:r>
      <w:proofErr w:type="spellStart"/>
      <w:r w:rsidRPr="00463DAC">
        <w:rPr>
          <w:rStyle w:val="normaltextrun"/>
          <w:lang w:val="es-MX"/>
        </w:rPr>
        <w:t>Sahin</w:t>
      </w:r>
      <w:proofErr w:type="spellEnd"/>
      <w:r w:rsidRPr="00463DAC">
        <w:rPr>
          <w:rStyle w:val="normaltextrun"/>
          <w:lang w:val="es-MX"/>
        </w:rPr>
        <w:t>, </w:t>
      </w:r>
      <w:proofErr w:type="spellStart"/>
      <w:r w:rsidRPr="00463DAC">
        <w:rPr>
          <w:rStyle w:val="normaltextrun"/>
          <w:lang w:val="es-MX"/>
        </w:rPr>
        <w:t>Gumus</w:t>
      </w:r>
      <w:proofErr w:type="spellEnd"/>
      <w:r w:rsidRPr="00463DAC">
        <w:rPr>
          <w:rStyle w:val="normaltextrun"/>
          <w:lang w:val="es-MX"/>
        </w:rPr>
        <w:t> &amp; </w:t>
      </w:r>
      <w:proofErr w:type="spellStart"/>
      <w:r w:rsidRPr="00463DAC">
        <w:rPr>
          <w:rStyle w:val="normaltextrun"/>
          <w:lang w:val="es-MX"/>
        </w:rPr>
        <w:t>Dincel</w:t>
      </w:r>
      <w:proofErr w:type="spellEnd"/>
      <w:r w:rsidRPr="00463DAC">
        <w:rPr>
          <w:rStyle w:val="normaltextrun"/>
          <w:lang w:val="es-MX"/>
        </w:rPr>
        <w:t>, 2014; </w:t>
      </w:r>
      <w:proofErr w:type="spellStart"/>
      <w:r w:rsidRPr="00463DAC">
        <w:rPr>
          <w:rStyle w:val="normaltextrun"/>
          <w:lang w:val="es-MX"/>
        </w:rPr>
        <w:t>Irmak</w:t>
      </w:r>
      <w:proofErr w:type="spellEnd"/>
      <w:r w:rsidRPr="00463DAC">
        <w:rPr>
          <w:rStyle w:val="normaltextrun"/>
          <w:lang w:val="es-MX"/>
        </w:rPr>
        <w:t xml:space="preserve"> &amp; </w:t>
      </w:r>
      <w:proofErr w:type="spellStart"/>
      <w:r w:rsidRPr="00463DAC">
        <w:rPr>
          <w:rStyle w:val="normaltextrun"/>
          <w:lang w:val="es-MX"/>
        </w:rPr>
        <w:t>Erdoğan</w:t>
      </w:r>
      <w:proofErr w:type="spellEnd"/>
      <w:r w:rsidRPr="00463DAC">
        <w:rPr>
          <w:rStyle w:val="normaltextrun"/>
          <w:lang w:val="es-MX"/>
        </w:rPr>
        <w:t>, 2015). La escala original de </w:t>
      </w:r>
      <w:proofErr w:type="spellStart"/>
      <w:r w:rsidRPr="00463DAC">
        <w:rPr>
          <w:rStyle w:val="normaltextrun"/>
          <w:lang w:val="es-MX"/>
        </w:rPr>
        <w:t>Lemmens</w:t>
      </w:r>
      <w:proofErr w:type="spellEnd"/>
      <w:r w:rsidRPr="00463DAC">
        <w:rPr>
          <w:rStyle w:val="normaltextrun"/>
          <w:lang w:val="es-MX"/>
        </w:rPr>
        <w:t> et al. (2009) </w:t>
      </w:r>
      <w:r w:rsidR="00673875">
        <w:rPr>
          <w:rStyle w:val="normaltextrun"/>
          <w:lang w:val="es-MX"/>
        </w:rPr>
        <w:t>obtuvo los siguientes valores</w:t>
      </w:r>
      <w:r w:rsidRPr="00463DAC">
        <w:rPr>
          <w:rStyle w:val="normaltextrun"/>
          <w:lang w:val="es-MX"/>
        </w:rPr>
        <w:t xml:space="preserve"> en los </w:t>
      </w:r>
      <w:r w:rsidRPr="00463DAC">
        <w:rPr>
          <w:rStyle w:val="normaltextrun"/>
          <w:lang w:val="es-ES"/>
        </w:rPr>
        <w:t>índices de bondad de ajuste:</w:t>
      </w:r>
      <w:r w:rsidRPr="00463DAC">
        <w:rPr>
          <w:rStyle w:val="normaltextrun"/>
          <w:lang w:val="es-MX"/>
        </w:rPr>
        <w:t> .974 en el </w:t>
      </w:r>
      <w:r w:rsidRPr="00463DAC">
        <w:rPr>
          <w:rStyle w:val="normaltextrun"/>
          <w:lang w:val="es-ES"/>
        </w:rPr>
        <w:t>el Índice de ajuste comparado o </w:t>
      </w:r>
      <w:proofErr w:type="spellStart"/>
      <w:r w:rsidRPr="00463DAC">
        <w:rPr>
          <w:rStyle w:val="normaltextrun"/>
          <w:i/>
          <w:iCs/>
          <w:lang w:val="es-ES"/>
        </w:rPr>
        <w:t>Comparative</w:t>
      </w:r>
      <w:proofErr w:type="spellEnd"/>
      <w:r w:rsidRPr="00463DAC">
        <w:rPr>
          <w:rStyle w:val="normaltextrun"/>
          <w:i/>
          <w:iCs/>
          <w:lang w:val="es-ES"/>
        </w:rPr>
        <w:t> </w:t>
      </w:r>
      <w:proofErr w:type="spellStart"/>
      <w:r w:rsidRPr="00463DAC">
        <w:rPr>
          <w:rStyle w:val="normaltextrun"/>
          <w:i/>
          <w:iCs/>
          <w:lang w:val="es-ES"/>
        </w:rPr>
        <w:t>fit</w:t>
      </w:r>
      <w:proofErr w:type="spellEnd"/>
      <w:r w:rsidRPr="00463DAC">
        <w:rPr>
          <w:rStyle w:val="normaltextrun"/>
          <w:i/>
          <w:iCs/>
          <w:lang w:val="es-ES"/>
        </w:rPr>
        <w:t> </w:t>
      </w:r>
      <w:proofErr w:type="spellStart"/>
      <w:r w:rsidRPr="00463DAC">
        <w:rPr>
          <w:rStyle w:val="normaltextrun"/>
          <w:i/>
          <w:iCs/>
          <w:lang w:val="es-ES"/>
        </w:rPr>
        <w:t>index</w:t>
      </w:r>
      <w:proofErr w:type="spellEnd"/>
      <w:r w:rsidRPr="00463DAC">
        <w:rPr>
          <w:rStyle w:val="normaltextrun"/>
          <w:lang w:val="es-ES"/>
        </w:rPr>
        <w:t> (CFI)</w:t>
      </w:r>
      <w:r w:rsidRPr="00463DAC">
        <w:rPr>
          <w:rStyle w:val="normaltextrun"/>
          <w:lang w:val="es-MX"/>
        </w:rPr>
        <w:t>, .046 en la Raíz del Error Cuadrático Medio o </w:t>
      </w:r>
      <w:proofErr w:type="spellStart"/>
      <w:r w:rsidRPr="00463DAC">
        <w:rPr>
          <w:rStyle w:val="normaltextrun"/>
          <w:lang w:val="es-MX"/>
        </w:rPr>
        <w:t>Root</w:t>
      </w:r>
      <w:proofErr w:type="spellEnd"/>
      <w:r w:rsidRPr="00463DAC">
        <w:rPr>
          <w:rStyle w:val="normaltextrun"/>
          <w:lang w:val="es-MX"/>
        </w:rPr>
        <w:t> mean-</w:t>
      </w:r>
      <w:proofErr w:type="spellStart"/>
      <w:r w:rsidRPr="00463DAC">
        <w:rPr>
          <w:rStyle w:val="normaltextrun"/>
          <w:lang w:val="es-MX"/>
        </w:rPr>
        <w:t>square</w:t>
      </w:r>
      <w:proofErr w:type="spellEnd"/>
      <w:r w:rsidRPr="00463DAC">
        <w:rPr>
          <w:rStyle w:val="normaltextrun"/>
          <w:lang w:val="es-MX"/>
        </w:rPr>
        <w:t> error of </w:t>
      </w:r>
      <w:proofErr w:type="spellStart"/>
      <w:r w:rsidRPr="00463DAC">
        <w:rPr>
          <w:rStyle w:val="normaltextrun"/>
          <w:lang w:val="es-MX"/>
        </w:rPr>
        <w:t>approximation</w:t>
      </w:r>
      <w:proofErr w:type="spellEnd"/>
      <w:r w:rsidRPr="00463DAC">
        <w:rPr>
          <w:rStyle w:val="normaltextrun"/>
          <w:lang w:val="es-MX"/>
        </w:rPr>
        <w:t> (RMSEA). Las validaciones que se realizaron en los diferentes países oscilaron entre .94-.99 el CFI y .000-</w:t>
      </w:r>
      <w:r w:rsidR="002A46CA" w:rsidRPr="00463DAC">
        <w:rPr>
          <w:rStyle w:val="normaltextrun"/>
          <w:lang w:val="es-MX"/>
        </w:rPr>
        <w:t>.</w:t>
      </w:r>
      <w:r w:rsidRPr="00463DAC">
        <w:rPr>
          <w:rStyle w:val="normaltextrun"/>
          <w:lang w:val="es-MX"/>
        </w:rPr>
        <w:t>08 el RMSEA. En todos los estudios se replicó el modelo unidimensional propuesto por los autores originales.</w:t>
      </w:r>
      <w:r w:rsidRPr="00463DAC">
        <w:rPr>
          <w:rStyle w:val="eop"/>
        </w:rPr>
        <w:t> </w:t>
      </w:r>
    </w:p>
    <w:p w:rsidR="00AC7C00" w:rsidRPr="00463DAC" w:rsidRDefault="00AC7C00" w:rsidP="00E55C9D">
      <w:pPr>
        <w:pStyle w:val="paragraph"/>
        <w:spacing w:before="0" w:beforeAutospacing="0" w:after="0" w:afterAutospacing="0" w:line="360" w:lineRule="auto"/>
        <w:ind w:firstLine="705"/>
        <w:jc w:val="both"/>
        <w:textAlignment w:val="baseline"/>
      </w:pPr>
      <w:r w:rsidRPr="00463DAC">
        <w:rPr>
          <w:rStyle w:val="normaltextrun"/>
          <w:lang w:val="es-MX"/>
        </w:rPr>
        <w:t>El estudio de </w:t>
      </w:r>
      <w:proofErr w:type="spellStart"/>
      <w:r w:rsidRPr="00463DAC">
        <w:rPr>
          <w:rStyle w:val="normaltextrun"/>
          <w:lang w:val="es-MX"/>
        </w:rPr>
        <w:t>Brunborg</w:t>
      </w:r>
      <w:proofErr w:type="spellEnd"/>
      <w:r w:rsidRPr="00463DAC">
        <w:rPr>
          <w:rStyle w:val="normaltextrun"/>
          <w:lang w:val="es-MX"/>
        </w:rPr>
        <w:t>, </w:t>
      </w:r>
      <w:proofErr w:type="spellStart"/>
      <w:r w:rsidRPr="00463DAC">
        <w:rPr>
          <w:rStyle w:val="normaltextrun"/>
          <w:lang w:val="es-MX"/>
        </w:rPr>
        <w:t>Hanss</w:t>
      </w:r>
      <w:proofErr w:type="spellEnd"/>
      <w:r w:rsidRPr="00463DAC">
        <w:rPr>
          <w:rStyle w:val="normaltextrun"/>
          <w:lang w:val="es-MX"/>
        </w:rPr>
        <w:t>, </w:t>
      </w:r>
      <w:proofErr w:type="spellStart"/>
      <w:r w:rsidRPr="00463DAC">
        <w:rPr>
          <w:rStyle w:val="normaltextrun"/>
          <w:lang w:val="es-MX"/>
        </w:rPr>
        <w:t>Mentzoni</w:t>
      </w:r>
      <w:proofErr w:type="spellEnd"/>
      <w:r w:rsidRPr="00463DAC">
        <w:rPr>
          <w:rStyle w:val="normaltextrun"/>
          <w:lang w:val="es-MX"/>
        </w:rPr>
        <w:t> y </w:t>
      </w:r>
      <w:proofErr w:type="spellStart"/>
      <w:r w:rsidRPr="00463DAC">
        <w:rPr>
          <w:rStyle w:val="normaltextrun"/>
          <w:lang w:val="es-MX"/>
        </w:rPr>
        <w:t>Pallesen</w:t>
      </w:r>
      <w:proofErr w:type="spellEnd"/>
      <w:r w:rsidRPr="00463DAC">
        <w:rPr>
          <w:rStyle w:val="normaltextrun"/>
          <w:lang w:val="es-MX"/>
        </w:rPr>
        <w:t> (2015) es el único que propone un modelo bidimensional para diferenciar un alto compromiso con los videojuegos (criterio periférico o </w:t>
      </w:r>
      <w:proofErr w:type="spellStart"/>
      <w:r w:rsidRPr="00463DAC">
        <w:rPr>
          <w:rStyle w:val="normaltextrun"/>
          <w:lang w:val="es-MX"/>
        </w:rPr>
        <w:t>peripheral</w:t>
      </w:r>
      <w:proofErr w:type="spellEnd"/>
      <w:r w:rsidRPr="00463DAC">
        <w:rPr>
          <w:rStyle w:val="normaltextrun"/>
          <w:lang w:val="es-MX"/>
        </w:rPr>
        <w:t> </w:t>
      </w:r>
      <w:proofErr w:type="spellStart"/>
      <w:r w:rsidRPr="00463DAC">
        <w:rPr>
          <w:rStyle w:val="normaltextrun"/>
          <w:lang w:val="es-MX"/>
        </w:rPr>
        <w:t>criteria</w:t>
      </w:r>
      <w:proofErr w:type="spellEnd"/>
      <w:r w:rsidRPr="00463DAC">
        <w:rPr>
          <w:rStyle w:val="normaltextrun"/>
          <w:lang w:val="es-MX"/>
        </w:rPr>
        <w:t> –PC-) (ítems 1 a 3) y el uso problemático de los mismos (criterio central o </w:t>
      </w:r>
      <w:proofErr w:type="spellStart"/>
      <w:r w:rsidRPr="00463DAC">
        <w:rPr>
          <w:rStyle w:val="normaltextrun"/>
          <w:lang w:val="es-MX"/>
        </w:rPr>
        <w:t>core</w:t>
      </w:r>
      <w:proofErr w:type="spellEnd"/>
      <w:r w:rsidRPr="00463DAC">
        <w:rPr>
          <w:rStyle w:val="normaltextrun"/>
          <w:lang w:val="es-MX"/>
        </w:rPr>
        <w:t> </w:t>
      </w:r>
      <w:proofErr w:type="spellStart"/>
      <w:r w:rsidRPr="00463DAC">
        <w:rPr>
          <w:rStyle w:val="normaltextrun"/>
          <w:lang w:val="es-MX"/>
        </w:rPr>
        <w:t>criteria</w:t>
      </w:r>
      <w:proofErr w:type="spellEnd"/>
      <w:r w:rsidRPr="00463DAC">
        <w:rPr>
          <w:rStyle w:val="normaltextrun"/>
          <w:lang w:val="es-MX"/>
        </w:rPr>
        <w:t> –CC-) (ítems 4 a 7)</w:t>
      </w:r>
      <w:r w:rsidRPr="00463DAC">
        <w:rPr>
          <w:rStyle w:val="normaltextrun"/>
          <w:lang w:val="es-ES"/>
        </w:rPr>
        <w:t xml:space="preserve">. </w:t>
      </w:r>
      <w:r w:rsidR="002A46CA" w:rsidRPr="00463DAC">
        <w:rPr>
          <w:rStyle w:val="normaltextrun"/>
          <w:lang w:val="es-ES"/>
        </w:rPr>
        <w:t>Al calcular los Índices de bondad de ajuste con el modelo unidimensional</w:t>
      </w:r>
      <w:r w:rsidR="007F075C" w:rsidRPr="00463DAC">
        <w:rPr>
          <w:rStyle w:val="normaltextrun"/>
          <w:lang w:val="es-ES"/>
        </w:rPr>
        <w:t>,</w:t>
      </w:r>
      <w:r w:rsidR="002A46CA" w:rsidRPr="00463DAC">
        <w:rPr>
          <w:rStyle w:val="normaltextrun"/>
          <w:lang w:val="es-ES"/>
        </w:rPr>
        <w:t xml:space="preserve"> obtuvieron un CFI de 0.905 y un RMSEA de .089. Al calcularlos con el modelo bidimensional que proponen</w:t>
      </w:r>
      <w:r w:rsidR="007F075C" w:rsidRPr="00463DAC">
        <w:rPr>
          <w:rStyle w:val="normaltextrun"/>
          <w:lang w:val="es-ES"/>
        </w:rPr>
        <w:t>,</w:t>
      </w:r>
      <w:r w:rsidR="002A46CA" w:rsidRPr="00463DAC">
        <w:rPr>
          <w:rStyle w:val="normaltextrun"/>
          <w:lang w:val="es-ES"/>
        </w:rPr>
        <w:t xml:space="preserve"> el CFI aumentó a .963</w:t>
      </w:r>
      <w:r w:rsidR="007F075C" w:rsidRPr="00463DAC">
        <w:rPr>
          <w:rStyle w:val="normaltextrun"/>
          <w:lang w:val="es-ES"/>
        </w:rPr>
        <w:t xml:space="preserve"> </w:t>
      </w:r>
      <w:r w:rsidRPr="00463DAC">
        <w:rPr>
          <w:rStyle w:val="normaltextrun"/>
          <w:lang w:val="es-ES"/>
        </w:rPr>
        <w:t xml:space="preserve">y el RMSEA </w:t>
      </w:r>
      <w:r w:rsidR="007F075C" w:rsidRPr="00463DAC">
        <w:rPr>
          <w:rStyle w:val="normaltextrun"/>
          <w:lang w:val="es-ES"/>
        </w:rPr>
        <w:t>disminuyó a</w:t>
      </w:r>
      <w:r w:rsidRPr="00463DAC">
        <w:rPr>
          <w:rStyle w:val="normaltextrun"/>
          <w:lang w:val="es-ES"/>
        </w:rPr>
        <w:t xml:space="preserve"> .058. </w:t>
      </w:r>
      <w:r w:rsidR="00646846" w:rsidRPr="00463DAC">
        <w:rPr>
          <w:rStyle w:val="normaltextrun"/>
          <w:lang w:val="es-ES"/>
        </w:rPr>
        <w:t>Este</w:t>
      </w:r>
      <w:r w:rsidRPr="00463DAC">
        <w:rPr>
          <w:rStyle w:val="normaltextrun"/>
          <w:lang w:val="es-ES"/>
        </w:rPr>
        <w:t xml:space="preserve"> modelo</w:t>
      </w:r>
      <w:r w:rsidR="00646846" w:rsidRPr="00463DAC">
        <w:rPr>
          <w:rStyle w:val="normaltextrun"/>
          <w:lang w:val="es-ES"/>
        </w:rPr>
        <w:t>,</w:t>
      </w:r>
      <w:r w:rsidRPr="00463DAC">
        <w:rPr>
          <w:rStyle w:val="normaltextrun"/>
          <w:lang w:val="es-ES"/>
        </w:rPr>
        <w:t xml:space="preserve"> también, fue confirmado al estudiar la muestra por separado (hombres de 33 o más años, hombres menores de 33 años, mujeres de 33 o más años y mujeres de 33 años o menos).  Según sus resultados, la GAS no mide el mismo factor latente en diferentes subpoblaciones al utilizar el modelo unidimensional. Por lo cual, no se podrían comparar entre </w:t>
      </w:r>
      <w:r w:rsidRPr="00463DAC">
        <w:rPr>
          <w:rStyle w:val="normaltextrun"/>
          <w:lang w:val="es-ES"/>
        </w:rPr>
        <w:lastRenderedPageBreak/>
        <w:t>las diferentes subpoblaciones. Al contrario, el modelo bidimensional otorgó buenos resultados. </w:t>
      </w:r>
      <w:r w:rsidRPr="00463DAC">
        <w:rPr>
          <w:rStyle w:val="eop"/>
        </w:rPr>
        <w:t> </w:t>
      </w:r>
    </w:p>
    <w:p w:rsidR="00AC7C00" w:rsidRPr="00463DAC" w:rsidRDefault="00AC7C00" w:rsidP="00E55C9D">
      <w:pPr>
        <w:pStyle w:val="paragraph"/>
        <w:spacing w:before="0" w:beforeAutospacing="0" w:after="0" w:afterAutospacing="0" w:line="360" w:lineRule="auto"/>
        <w:ind w:firstLine="705"/>
        <w:jc w:val="both"/>
        <w:textAlignment w:val="baseline"/>
        <w:rPr>
          <w:rStyle w:val="eop"/>
        </w:rPr>
      </w:pPr>
      <w:r w:rsidRPr="00463DAC">
        <w:rPr>
          <w:rStyle w:val="normaltextrun"/>
          <w:lang w:val="es-MX"/>
        </w:rPr>
        <w:t xml:space="preserve">En Argentina no se posee ninguna escala que permita medir la adicción a los videojuegos. Por lo que el objetivo es validar la versión corta de la </w:t>
      </w:r>
      <w:r w:rsidR="00A120C8" w:rsidRPr="00463DAC">
        <w:rPr>
          <w:rStyle w:val="normaltextrun"/>
          <w:lang w:val="es-MX"/>
        </w:rPr>
        <w:t xml:space="preserve">GAS para el contexto local, y así </w:t>
      </w:r>
      <w:r w:rsidRPr="00463DAC">
        <w:rPr>
          <w:rStyle w:val="normaltextrun"/>
          <w:lang w:val="es-MX"/>
        </w:rPr>
        <w:t>poseer una herramienta que permita estudiar la adicción a los videojuegos en nuestro país y realizar estudios comparativos con otros.</w:t>
      </w:r>
      <w:r w:rsidRPr="00463DAC">
        <w:rPr>
          <w:rStyle w:val="eop"/>
        </w:rPr>
        <w:t> </w:t>
      </w:r>
    </w:p>
    <w:p w:rsidR="00F90106" w:rsidRPr="00463DAC" w:rsidRDefault="00F90106" w:rsidP="00F90106">
      <w:pPr>
        <w:pStyle w:val="paragraph"/>
        <w:spacing w:before="0" w:beforeAutospacing="0" w:after="0" w:afterAutospacing="0" w:line="360" w:lineRule="auto"/>
        <w:jc w:val="both"/>
        <w:textAlignment w:val="baseline"/>
        <w:rPr>
          <w:rStyle w:val="eop"/>
        </w:rPr>
      </w:pPr>
    </w:p>
    <w:p w:rsidR="00F90106" w:rsidRPr="00463DAC" w:rsidRDefault="00F90106" w:rsidP="00F90106">
      <w:pPr>
        <w:pStyle w:val="paragraph"/>
        <w:spacing w:before="0" w:beforeAutospacing="0" w:after="0" w:afterAutospacing="0" w:line="360" w:lineRule="auto"/>
        <w:jc w:val="both"/>
        <w:textAlignment w:val="baseline"/>
      </w:pPr>
      <w:r w:rsidRPr="00463DAC">
        <w:rPr>
          <w:rStyle w:val="normaltextrun"/>
          <w:b/>
          <w:bCs/>
          <w:lang w:val="es-MX"/>
        </w:rPr>
        <w:t>Criterios de clasificación</w:t>
      </w:r>
    </w:p>
    <w:p w:rsidR="00F90106" w:rsidRPr="00463DAC" w:rsidRDefault="00F90106" w:rsidP="00F90106">
      <w:pPr>
        <w:pStyle w:val="paragraph"/>
        <w:spacing w:before="0" w:beforeAutospacing="0" w:after="0" w:afterAutospacing="0" w:line="360" w:lineRule="auto"/>
        <w:jc w:val="both"/>
        <w:textAlignment w:val="baseline"/>
      </w:pPr>
      <w:r w:rsidRPr="00463DAC">
        <w:rPr>
          <w:rStyle w:val="normaltextrun"/>
          <w:lang w:val="es-MX"/>
        </w:rPr>
        <w:t>La escala permite evaluar si una persona posee adicción a los videojuegos o no.</w:t>
      </w:r>
      <w:r w:rsidR="0065780B" w:rsidRPr="00463DAC">
        <w:rPr>
          <w:rStyle w:val="normaltextrun"/>
          <w:lang w:val="es-MX"/>
        </w:rPr>
        <w:t xml:space="preserve"> Para ello se puede utilizar el formato </w:t>
      </w:r>
      <w:proofErr w:type="spellStart"/>
      <w:r w:rsidR="0065780B" w:rsidRPr="00463DAC">
        <w:rPr>
          <w:rStyle w:val="normaltextrun"/>
          <w:lang w:val="es-MX"/>
        </w:rPr>
        <w:t>monotético</w:t>
      </w:r>
      <w:proofErr w:type="spellEnd"/>
      <w:r w:rsidR="0065780B" w:rsidRPr="00463DAC">
        <w:rPr>
          <w:rStyle w:val="normaltextrun"/>
          <w:lang w:val="es-MX"/>
        </w:rPr>
        <w:t xml:space="preserve"> o el </w:t>
      </w:r>
      <w:proofErr w:type="spellStart"/>
      <w:r w:rsidR="0065780B" w:rsidRPr="00463DAC">
        <w:rPr>
          <w:rStyle w:val="normaltextrun"/>
          <w:lang w:val="es-MX"/>
        </w:rPr>
        <w:t>politético</w:t>
      </w:r>
      <w:proofErr w:type="spellEnd"/>
      <w:r w:rsidR="0065780B" w:rsidRPr="00463DAC">
        <w:rPr>
          <w:rStyle w:val="normaltextrun"/>
          <w:lang w:val="es-MX"/>
        </w:rPr>
        <w:t>.</w:t>
      </w:r>
      <w:r w:rsidRPr="00463DAC">
        <w:rPr>
          <w:rStyle w:val="normaltextrun"/>
          <w:lang w:val="es-MX"/>
        </w:rPr>
        <w:t xml:space="preserve"> </w:t>
      </w:r>
      <w:r w:rsidR="00F7117E" w:rsidRPr="00463DAC">
        <w:rPr>
          <w:rStyle w:val="normaltextrun"/>
          <w:lang w:val="es-MX"/>
        </w:rPr>
        <w:t>El primero refiere a que si una persona responde</w:t>
      </w:r>
      <w:r w:rsidRPr="00463DAC">
        <w:rPr>
          <w:rStyle w:val="normaltextrun"/>
          <w:lang w:val="es-MX"/>
        </w:rPr>
        <w:t xml:space="preserve"> de 3 (a veces) a 5 (muy seguido) en un ítem, cumple con el criterio a evaluar. </w:t>
      </w:r>
      <w:r w:rsidR="00F7117E" w:rsidRPr="00463DAC">
        <w:rPr>
          <w:rStyle w:val="normaltextrun"/>
          <w:lang w:val="es-MX"/>
        </w:rPr>
        <w:t xml:space="preserve">Si cumple con los 7 criterios, se lo puede identificar como </w:t>
      </w:r>
      <w:proofErr w:type="spellStart"/>
      <w:r w:rsidR="00F7117E" w:rsidRPr="00463DAC">
        <w:rPr>
          <w:rStyle w:val="normaltextrun"/>
          <w:lang w:val="es-MX"/>
        </w:rPr>
        <w:t>videojugador</w:t>
      </w:r>
      <w:proofErr w:type="spellEnd"/>
      <w:r w:rsidR="00F7117E" w:rsidRPr="00463DAC">
        <w:rPr>
          <w:rStyle w:val="normaltextrun"/>
          <w:lang w:val="es-MX"/>
        </w:rPr>
        <w:t xml:space="preserve"> adicto. En el segundo formato se debe</w:t>
      </w:r>
      <w:r w:rsidRPr="00463DAC">
        <w:rPr>
          <w:rStyle w:val="normaltextrun"/>
          <w:lang w:val="es-MX"/>
        </w:rPr>
        <w:t xml:space="preserve"> </w:t>
      </w:r>
      <w:r w:rsidR="00F7117E" w:rsidRPr="00463DAC">
        <w:rPr>
          <w:rStyle w:val="normaltextrun"/>
          <w:lang w:val="es-MX"/>
        </w:rPr>
        <w:t xml:space="preserve">cumplir con </w:t>
      </w:r>
      <w:r w:rsidRPr="00463DAC">
        <w:rPr>
          <w:rStyle w:val="normaltextrun"/>
          <w:lang w:val="es-MX"/>
        </w:rPr>
        <w:t>la mitad de los criterios, es decir 4 de 7. También, se puede subir el puntaje de corte para dar un diagnóstico positivo</w:t>
      </w:r>
      <w:r w:rsidR="00F7117E" w:rsidRPr="00463DAC">
        <w:rPr>
          <w:rStyle w:val="normaltextrun"/>
          <w:lang w:val="es-MX"/>
        </w:rPr>
        <w:t>:</w:t>
      </w:r>
      <w:r w:rsidRPr="00463DAC">
        <w:rPr>
          <w:rStyle w:val="normaltextrun"/>
          <w:lang w:val="es-MX"/>
        </w:rPr>
        <w:t xml:space="preserve"> </w:t>
      </w:r>
      <w:r w:rsidR="00F7117E" w:rsidRPr="00463DAC">
        <w:rPr>
          <w:rStyle w:val="normaltextrun"/>
          <w:lang w:val="es-MX"/>
        </w:rPr>
        <w:t>de</w:t>
      </w:r>
      <w:r w:rsidRPr="00463DAC">
        <w:rPr>
          <w:rStyle w:val="normaltextrun"/>
          <w:lang w:val="es-MX"/>
        </w:rPr>
        <w:t xml:space="preserve"> 4 (seguido) </w:t>
      </w:r>
      <w:r w:rsidR="00F7117E" w:rsidRPr="00463DAC">
        <w:rPr>
          <w:rStyle w:val="normaltextrun"/>
          <w:lang w:val="es-MX"/>
        </w:rPr>
        <w:t>a</w:t>
      </w:r>
      <w:r w:rsidRPr="00463DAC">
        <w:rPr>
          <w:rStyle w:val="normaltextrun"/>
          <w:lang w:val="es-MX"/>
        </w:rPr>
        <w:t xml:space="preserve"> 5 (muy </w:t>
      </w:r>
      <w:r w:rsidR="00F7117E" w:rsidRPr="00463DAC">
        <w:rPr>
          <w:rStyle w:val="normaltextrun"/>
          <w:lang w:val="es-MX"/>
        </w:rPr>
        <w:t>seguido)</w:t>
      </w:r>
      <w:r w:rsidR="00CC2934" w:rsidRPr="00463DAC">
        <w:rPr>
          <w:rStyle w:val="normaltextrun"/>
          <w:lang w:val="es-MX"/>
        </w:rPr>
        <w:t>, en vez de 3 (a veces) a 5 (muy seguido)</w:t>
      </w:r>
      <w:r w:rsidRPr="00463DAC">
        <w:rPr>
          <w:rStyle w:val="normaltextrun"/>
          <w:lang w:val="es-MX"/>
        </w:rPr>
        <w:t xml:space="preserve"> (</w:t>
      </w:r>
      <w:proofErr w:type="spellStart"/>
      <w:r w:rsidRPr="00463DAC">
        <w:rPr>
          <w:rStyle w:val="normaltextrun"/>
          <w:lang w:val="es-MX"/>
        </w:rPr>
        <w:t>Lemmens</w:t>
      </w:r>
      <w:proofErr w:type="spellEnd"/>
      <w:r w:rsidRPr="00463DAC">
        <w:rPr>
          <w:rStyle w:val="normaltextrun"/>
          <w:lang w:val="es-MX"/>
        </w:rPr>
        <w:t> et al., 2009).</w:t>
      </w:r>
      <w:r w:rsidRPr="00463DAC">
        <w:rPr>
          <w:rStyle w:val="eop"/>
        </w:rPr>
        <w:t> </w:t>
      </w:r>
      <w:proofErr w:type="spellStart"/>
      <w:r w:rsidR="00D126D1" w:rsidRPr="00463DAC">
        <w:rPr>
          <w:rStyle w:val="eop"/>
        </w:rPr>
        <w:t>Brunborg</w:t>
      </w:r>
      <w:proofErr w:type="spellEnd"/>
      <w:r w:rsidR="00D126D1" w:rsidRPr="00463DAC">
        <w:rPr>
          <w:rStyle w:val="eop"/>
        </w:rPr>
        <w:t xml:space="preserve"> et al. (2015) proponen ampliar la calificación</w:t>
      </w:r>
      <w:r w:rsidR="00BF5210" w:rsidRPr="00463DAC">
        <w:rPr>
          <w:rStyle w:val="eop"/>
        </w:rPr>
        <w:t xml:space="preserve"> del formato </w:t>
      </w:r>
      <w:proofErr w:type="spellStart"/>
      <w:r w:rsidR="00BF5210" w:rsidRPr="00463DAC">
        <w:rPr>
          <w:rStyle w:val="normaltextrun"/>
          <w:lang w:val="es-MX"/>
        </w:rPr>
        <w:t>monotético</w:t>
      </w:r>
      <w:proofErr w:type="spellEnd"/>
      <w:r w:rsidR="006C0BB3" w:rsidRPr="00463DAC">
        <w:rPr>
          <w:rStyle w:val="eop"/>
        </w:rPr>
        <w:t xml:space="preserve"> con</w:t>
      </w:r>
      <w:r w:rsidR="00D126D1" w:rsidRPr="00463DAC">
        <w:rPr>
          <w:rStyle w:val="eop"/>
        </w:rPr>
        <w:t xml:space="preserve">: </w:t>
      </w:r>
      <w:proofErr w:type="spellStart"/>
      <w:r w:rsidR="00D126D1" w:rsidRPr="00463DAC">
        <w:rPr>
          <w:rStyle w:val="eop"/>
        </w:rPr>
        <w:t>videojugadores</w:t>
      </w:r>
      <w:proofErr w:type="spellEnd"/>
      <w:r w:rsidR="00D126D1" w:rsidRPr="00463DAC">
        <w:rPr>
          <w:rStyle w:val="eop"/>
        </w:rPr>
        <w:t xml:space="preserve"> problemáticos (cumplen de 4 a 6 criterios) y </w:t>
      </w:r>
      <w:proofErr w:type="spellStart"/>
      <w:r w:rsidR="00D126D1" w:rsidRPr="00463DAC">
        <w:rPr>
          <w:rStyle w:val="eop"/>
        </w:rPr>
        <w:t>videojugadores</w:t>
      </w:r>
      <w:proofErr w:type="spellEnd"/>
      <w:r w:rsidR="00D126D1" w:rsidRPr="00463DAC">
        <w:rPr>
          <w:rStyle w:val="eop"/>
        </w:rPr>
        <w:t xml:space="preserve"> no problemáticos (menos de 4 criterios).</w:t>
      </w:r>
    </w:p>
    <w:p w:rsidR="00F90106" w:rsidRPr="00463DAC" w:rsidRDefault="00BD72D5" w:rsidP="00BD72D5">
      <w:pPr>
        <w:pStyle w:val="paragraph"/>
        <w:spacing w:before="0" w:beforeAutospacing="0" w:after="0" w:afterAutospacing="0" w:line="360" w:lineRule="auto"/>
        <w:jc w:val="both"/>
        <w:textAlignment w:val="baseline"/>
      </w:pPr>
      <w:r w:rsidRPr="00463DAC">
        <w:tab/>
      </w:r>
      <w:proofErr w:type="spellStart"/>
      <w:r w:rsidRPr="00463DAC">
        <w:t>Brunborg</w:t>
      </w:r>
      <w:proofErr w:type="spellEnd"/>
      <w:r w:rsidRPr="00463DAC">
        <w:t xml:space="preserve"> et al. (2013), basados en la literatura, comentan que hay que diferenciar entre </w:t>
      </w:r>
      <w:proofErr w:type="spellStart"/>
      <w:r w:rsidRPr="00463DAC">
        <w:t>videojugadores</w:t>
      </w:r>
      <w:proofErr w:type="spellEnd"/>
      <w:r w:rsidRPr="00463DAC">
        <w:t xml:space="preserve"> muy comprometidos </w:t>
      </w:r>
      <w:r w:rsidR="007434C9" w:rsidRPr="00463DAC">
        <w:t>(</w:t>
      </w:r>
      <w:proofErr w:type="spellStart"/>
      <w:r w:rsidR="007434C9" w:rsidRPr="00463DAC">
        <w:t>engagement</w:t>
      </w:r>
      <w:proofErr w:type="spellEnd"/>
      <w:r w:rsidR="007434C9" w:rsidRPr="00463DAC">
        <w:t xml:space="preserve">) </w:t>
      </w:r>
      <w:r w:rsidRPr="00463DAC">
        <w:t xml:space="preserve">y aquellos que tienen adicción. De este modo, basados en la GAS, crean </w:t>
      </w:r>
      <w:r w:rsidR="00197880" w:rsidRPr="00463DAC">
        <w:t xml:space="preserve">cuatro categorías: </w:t>
      </w:r>
      <w:proofErr w:type="spellStart"/>
      <w:r w:rsidR="00BD184C" w:rsidRPr="00463DAC">
        <w:t>videojugadores</w:t>
      </w:r>
      <w:proofErr w:type="spellEnd"/>
      <w:r w:rsidR="00BD184C" w:rsidRPr="00463DAC">
        <w:t xml:space="preserve"> adictos (cumplen con los 4 criterios del CC), </w:t>
      </w:r>
      <w:proofErr w:type="spellStart"/>
      <w:r w:rsidR="00BD184C" w:rsidRPr="00463DAC">
        <w:t>videojugadores</w:t>
      </w:r>
      <w:proofErr w:type="spellEnd"/>
      <w:r w:rsidR="00BD184C" w:rsidRPr="00463DAC">
        <w:t xml:space="preserve"> problemáticos (cumplen con 2 o 3 criterios del CC), </w:t>
      </w:r>
      <w:proofErr w:type="spellStart"/>
      <w:r w:rsidR="00197880" w:rsidRPr="00463DAC">
        <w:t>videojugadores</w:t>
      </w:r>
      <w:proofErr w:type="spellEnd"/>
      <w:r w:rsidR="00197880" w:rsidRPr="00463DAC">
        <w:t xml:space="preserve"> muy comprometidos (cumplen con</w:t>
      </w:r>
      <w:r w:rsidR="00BD184C" w:rsidRPr="00463DAC">
        <w:t xml:space="preserve"> los 3 PC, pero no más de 1 CC)</w:t>
      </w:r>
      <w:r w:rsidR="00197880" w:rsidRPr="00463DAC">
        <w:t xml:space="preserve"> y los no problemáticos o </w:t>
      </w:r>
      <w:proofErr w:type="spellStart"/>
      <w:r w:rsidR="00197880" w:rsidRPr="00463DAC">
        <w:t>videojugadores</w:t>
      </w:r>
      <w:proofErr w:type="spellEnd"/>
      <w:r w:rsidR="00BD184C" w:rsidRPr="00463DAC">
        <w:t xml:space="preserve"> no</w:t>
      </w:r>
      <w:r w:rsidR="00197880" w:rsidRPr="00463DAC">
        <w:t xml:space="preserve"> </w:t>
      </w:r>
      <w:r w:rsidR="00804110" w:rsidRPr="00463DAC">
        <w:t xml:space="preserve">muy </w:t>
      </w:r>
      <w:r w:rsidR="00197880" w:rsidRPr="00463DAC">
        <w:t>comprometidos (todos los demás)</w:t>
      </w:r>
      <w:r w:rsidR="00D126D1" w:rsidRPr="00463DAC">
        <w:t>. Para cumplir con uno de los criterios, la respuesta debe ser de 3 (a veces) a 5 (muy seguido).</w:t>
      </w:r>
      <w:r w:rsidR="005F243C" w:rsidRPr="00463DAC">
        <w:t xml:space="preserve"> Esta la clasificación la llamaron “CORE 4” </w:t>
      </w:r>
      <w:r w:rsidR="00BD184C" w:rsidRPr="00463DAC">
        <w:t>(</w:t>
      </w:r>
      <w:proofErr w:type="spellStart"/>
      <w:r w:rsidR="005F243C" w:rsidRPr="00463DAC">
        <w:rPr>
          <w:rStyle w:val="eop"/>
        </w:rPr>
        <w:t>Brunborg</w:t>
      </w:r>
      <w:proofErr w:type="spellEnd"/>
      <w:r w:rsidR="005F243C" w:rsidRPr="00463DAC">
        <w:rPr>
          <w:rStyle w:val="eop"/>
        </w:rPr>
        <w:t xml:space="preserve"> et al.</w:t>
      </w:r>
      <w:r w:rsidR="00BD184C" w:rsidRPr="00463DAC">
        <w:rPr>
          <w:rStyle w:val="eop"/>
        </w:rPr>
        <w:t>,</w:t>
      </w:r>
      <w:r w:rsidR="005F243C" w:rsidRPr="00463DAC">
        <w:rPr>
          <w:rStyle w:val="eop"/>
        </w:rPr>
        <w:t xml:space="preserve"> 2015)</w:t>
      </w:r>
      <w:r w:rsidR="005F243C" w:rsidRPr="00463DAC">
        <w:t>.</w:t>
      </w:r>
    </w:p>
    <w:p w:rsidR="00AC7C00" w:rsidRPr="00463DAC" w:rsidRDefault="00AC7C00" w:rsidP="00E55C9D">
      <w:pPr>
        <w:pStyle w:val="paragraph"/>
        <w:spacing w:before="0" w:beforeAutospacing="0" w:after="0" w:afterAutospacing="0" w:line="360" w:lineRule="auto"/>
        <w:jc w:val="both"/>
        <w:textAlignment w:val="baseline"/>
      </w:pPr>
      <w:r w:rsidRPr="00463DAC">
        <w:rPr>
          <w:rStyle w:val="normaltextrun"/>
          <w:b/>
          <w:bCs/>
          <w:lang w:val="es-MX"/>
        </w:rPr>
        <w:t> </w:t>
      </w:r>
      <w:r w:rsidRPr="00463DAC">
        <w:rPr>
          <w:rStyle w:val="eop"/>
        </w:rPr>
        <w:t> </w:t>
      </w:r>
    </w:p>
    <w:p w:rsidR="00AC7C00" w:rsidRPr="00463DAC" w:rsidRDefault="00AC7C00" w:rsidP="00E55C9D">
      <w:pPr>
        <w:pStyle w:val="paragraph"/>
        <w:spacing w:before="0" w:beforeAutospacing="0" w:after="0" w:afterAutospacing="0" w:line="360" w:lineRule="auto"/>
        <w:jc w:val="both"/>
        <w:textAlignment w:val="baseline"/>
      </w:pPr>
      <w:r w:rsidRPr="00463DAC">
        <w:rPr>
          <w:rStyle w:val="normaltextrun"/>
          <w:b/>
          <w:bCs/>
          <w:lang w:val="es-MX"/>
        </w:rPr>
        <w:t>Método</w:t>
      </w:r>
      <w:r w:rsidRPr="00463DAC">
        <w:rPr>
          <w:rStyle w:val="eop"/>
        </w:rPr>
        <w:t> </w:t>
      </w:r>
    </w:p>
    <w:p w:rsidR="00AC7C00" w:rsidRPr="00463DAC" w:rsidRDefault="00AC7C00" w:rsidP="00E55C9D">
      <w:pPr>
        <w:pStyle w:val="paragraph"/>
        <w:spacing w:before="0" w:beforeAutospacing="0" w:after="0" w:afterAutospacing="0" w:line="360" w:lineRule="auto"/>
        <w:jc w:val="both"/>
        <w:textAlignment w:val="baseline"/>
      </w:pPr>
      <w:r w:rsidRPr="00463DAC">
        <w:rPr>
          <w:rStyle w:val="normaltextrun"/>
          <w:b/>
          <w:bCs/>
          <w:lang w:val="es-MX"/>
        </w:rPr>
        <w:t>Participantes</w:t>
      </w:r>
      <w:r w:rsidRPr="00463DAC">
        <w:rPr>
          <w:rStyle w:val="eop"/>
        </w:rPr>
        <w:t> </w:t>
      </w:r>
    </w:p>
    <w:p w:rsidR="00AC7C00" w:rsidRPr="00463DAC" w:rsidRDefault="00AC7C00" w:rsidP="00E55C9D">
      <w:pPr>
        <w:pStyle w:val="paragraph"/>
        <w:spacing w:before="0" w:beforeAutospacing="0" w:after="0" w:afterAutospacing="0" w:line="360" w:lineRule="auto"/>
        <w:jc w:val="both"/>
        <w:textAlignment w:val="baseline"/>
      </w:pPr>
      <w:r w:rsidRPr="00463DAC">
        <w:rPr>
          <w:rStyle w:val="normaltextrun"/>
          <w:lang w:val="es-MX"/>
        </w:rPr>
        <w:t>El total de participantes de la investigación es de 882 </w:t>
      </w:r>
      <w:proofErr w:type="spellStart"/>
      <w:r w:rsidRPr="00463DAC">
        <w:rPr>
          <w:rStyle w:val="normaltextrun"/>
          <w:lang w:val="es-MX"/>
        </w:rPr>
        <w:t>videojugadores</w:t>
      </w:r>
      <w:proofErr w:type="spellEnd"/>
      <w:r w:rsidRPr="00463DAC">
        <w:rPr>
          <w:rStyle w:val="normaltextrun"/>
          <w:lang w:val="es-MX"/>
        </w:rPr>
        <w:t> argentin</w:t>
      </w:r>
      <w:r w:rsidR="00A704C6" w:rsidRPr="00463DAC">
        <w:rPr>
          <w:rStyle w:val="normaltextrun"/>
          <w:lang w:val="es-MX"/>
        </w:rPr>
        <w:t>os de entre 13 y 59 años (M= 22.</w:t>
      </w:r>
      <w:r w:rsidRPr="00463DAC">
        <w:rPr>
          <w:rStyle w:val="normaltextrun"/>
          <w:lang w:val="es-MX"/>
        </w:rPr>
        <w:t xml:space="preserve">59; DE= </w:t>
      </w:r>
      <w:r w:rsidR="00A704C6" w:rsidRPr="00463DAC">
        <w:rPr>
          <w:rStyle w:val="normaltextrun"/>
          <w:lang w:val="es-MX"/>
        </w:rPr>
        <w:t>.</w:t>
      </w:r>
      <w:r w:rsidRPr="00463DAC">
        <w:rPr>
          <w:rStyle w:val="normaltextrun"/>
          <w:lang w:val="es-MX"/>
        </w:rPr>
        <w:t>200), de ambos sexos (Hombres= 53</w:t>
      </w:r>
      <w:r w:rsidR="00A704C6" w:rsidRPr="00463DAC">
        <w:rPr>
          <w:rStyle w:val="normaltextrun"/>
          <w:lang w:val="es-MX"/>
        </w:rPr>
        <w:t>.</w:t>
      </w:r>
      <w:r w:rsidRPr="00463DAC">
        <w:rPr>
          <w:rStyle w:val="normaltextrun"/>
          <w:lang w:val="es-MX"/>
        </w:rPr>
        <w:t>2%; Mujeres= 46</w:t>
      </w:r>
      <w:r w:rsidR="00A704C6" w:rsidRPr="00463DAC">
        <w:rPr>
          <w:rStyle w:val="normaltextrun"/>
          <w:lang w:val="es-MX"/>
        </w:rPr>
        <w:t>.</w:t>
      </w:r>
      <w:r w:rsidRPr="00463DAC">
        <w:rPr>
          <w:rStyle w:val="normaltextrun"/>
          <w:lang w:val="es-MX"/>
        </w:rPr>
        <w:t>8%). Los cuales habían jugado algún videojuego en los últimos 6 meses.</w:t>
      </w:r>
      <w:r w:rsidRPr="00463DAC">
        <w:rPr>
          <w:rStyle w:val="eop"/>
        </w:rPr>
        <w:t> </w:t>
      </w:r>
    </w:p>
    <w:p w:rsidR="0097362D" w:rsidRPr="00463DAC" w:rsidRDefault="0097362D" w:rsidP="00E55C9D">
      <w:pPr>
        <w:pStyle w:val="paragraph"/>
        <w:spacing w:before="0" w:beforeAutospacing="0" w:after="0" w:afterAutospacing="0" w:line="360" w:lineRule="auto"/>
        <w:jc w:val="both"/>
        <w:textAlignment w:val="baseline"/>
        <w:rPr>
          <w:rStyle w:val="normaltextrun"/>
          <w:b/>
          <w:bCs/>
          <w:lang w:val="es-MX"/>
        </w:rPr>
      </w:pPr>
    </w:p>
    <w:p w:rsidR="00AC7C00" w:rsidRPr="00463DAC" w:rsidRDefault="00AC7C00" w:rsidP="00E55C9D">
      <w:pPr>
        <w:pStyle w:val="paragraph"/>
        <w:spacing w:before="0" w:beforeAutospacing="0" w:after="0" w:afterAutospacing="0" w:line="360" w:lineRule="auto"/>
        <w:jc w:val="both"/>
        <w:textAlignment w:val="baseline"/>
      </w:pPr>
      <w:r w:rsidRPr="00463DAC">
        <w:rPr>
          <w:rStyle w:val="normaltextrun"/>
          <w:b/>
          <w:bCs/>
          <w:lang w:val="es-MX"/>
        </w:rPr>
        <w:t>Procedimiento</w:t>
      </w:r>
      <w:r w:rsidRPr="00463DAC">
        <w:rPr>
          <w:rStyle w:val="eop"/>
        </w:rPr>
        <w:t> </w:t>
      </w:r>
    </w:p>
    <w:p w:rsidR="00AC7C00" w:rsidRPr="00463DAC" w:rsidRDefault="00AC7C00" w:rsidP="00E55C9D">
      <w:pPr>
        <w:pStyle w:val="paragraph"/>
        <w:spacing w:after="0" w:line="360" w:lineRule="auto"/>
        <w:jc w:val="both"/>
        <w:textAlignment w:val="baseline"/>
      </w:pPr>
      <w:r w:rsidRPr="00463DAC">
        <w:rPr>
          <w:rStyle w:val="normaltextrun"/>
          <w:lang w:val="es-MX"/>
        </w:rPr>
        <w:lastRenderedPageBreak/>
        <w:t xml:space="preserve">El consentimiento informado, el sociodemográfico (ad-hoc) y la escala (GAS) fueron adaptados a una versión digital para su administración </w:t>
      </w:r>
      <w:r w:rsidR="00F67F02" w:rsidRPr="00463DAC">
        <w:rPr>
          <w:rStyle w:val="normaltextrun"/>
          <w:lang w:val="es-MX"/>
        </w:rPr>
        <w:t>en línea</w:t>
      </w:r>
      <w:r w:rsidRPr="00463DAC">
        <w:rPr>
          <w:rStyle w:val="normaltextrun"/>
          <w:lang w:val="es-MX"/>
        </w:rPr>
        <w:t>. Luego, se anunció la investigación en grupos de Facebook relacionados con videojuegos y por medio de campañas publi</w:t>
      </w:r>
      <w:r w:rsidR="00C72351" w:rsidRPr="00463DAC">
        <w:rPr>
          <w:rStyle w:val="normaltextrun"/>
          <w:lang w:val="es-MX"/>
        </w:rPr>
        <w:t>citarias (Facebook e Instagram). Puesto que este medio permite acceder a la muestra específica (</w:t>
      </w:r>
      <w:r w:rsidR="00FA1B1C" w:rsidRPr="00463DAC">
        <w:rPr>
          <w:rStyle w:val="normaltextrun"/>
          <w:lang w:val="es-MX"/>
        </w:rPr>
        <w:t xml:space="preserve">Rife, Cate, </w:t>
      </w:r>
      <w:proofErr w:type="spellStart"/>
      <w:r w:rsidR="00FA1B1C" w:rsidRPr="00463DAC">
        <w:rPr>
          <w:rStyle w:val="normaltextrun"/>
          <w:lang w:val="es-MX"/>
        </w:rPr>
        <w:t>Kosinski</w:t>
      </w:r>
      <w:proofErr w:type="spellEnd"/>
      <w:r w:rsidR="00FA1B1C" w:rsidRPr="00463DAC">
        <w:rPr>
          <w:rStyle w:val="normaltextrun"/>
          <w:lang w:val="es-MX"/>
        </w:rPr>
        <w:t xml:space="preserve"> &amp; </w:t>
      </w:r>
      <w:proofErr w:type="spellStart"/>
      <w:r w:rsidR="00FA1B1C" w:rsidRPr="00463DAC">
        <w:rPr>
          <w:rStyle w:val="normaltextrun"/>
        </w:rPr>
        <w:t>Stillwell</w:t>
      </w:r>
      <w:proofErr w:type="spellEnd"/>
      <w:r w:rsidR="00FA1B1C" w:rsidRPr="00463DAC">
        <w:rPr>
          <w:rStyle w:val="normaltextrun"/>
        </w:rPr>
        <w:t xml:space="preserve">, 2014; </w:t>
      </w:r>
      <w:proofErr w:type="spellStart"/>
      <w:r w:rsidR="00FA1B1C" w:rsidRPr="00463DAC">
        <w:rPr>
          <w:rStyle w:val="normaltextrun"/>
        </w:rPr>
        <w:t>Kosinski</w:t>
      </w:r>
      <w:proofErr w:type="spellEnd"/>
      <w:r w:rsidR="00FA1B1C" w:rsidRPr="00463DAC">
        <w:rPr>
          <w:rStyle w:val="normaltextrun"/>
        </w:rPr>
        <w:t xml:space="preserve">, </w:t>
      </w:r>
      <w:proofErr w:type="spellStart"/>
      <w:r w:rsidR="00FA1B1C" w:rsidRPr="00463DAC">
        <w:rPr>
          <w:rStyle w:val="normaltextrun"/>
        </w:rPr>
        <w:t>Matz</w:t>
      </w:r>
      <w:proofErr w:type="spellEnd"/>
      <w:r w:rsidR="00FA1B1C" w:rsidRPr="00463DAC">
        <w:rPr>
          <w:rStyle w:val="normaltextrun"/>
        </w:rPr>
        <w:t xml:space="preserve">, </w:t>
      </w:r>
      <w:proofErr w:type="spellStart"/>
      <w:r w:rsidR="00FA1B1C" w:rsidRPr="00463DAC">
        <w:rPr>
          <w:rStyle w:val="normaltextrun"/>
        </w:rPr>
        <w:t>Gosling</w:t>
      </w:r>
      <w:proofErr w:type="spellEnd"/>
      <w:r w:rsidR="00FA1B1C" w:rsidRPr="00463DAC">
        <w:rPr>
          <w:rStyle w:val="normaltextrun"/>
        </w:rPr>
        <w:t xml:space="preserve">, </w:t>
      </w:r>
      <w:proofErr w:type="spellStart"/>
      <w:r w:rsidR="00FA1B1C" w:rsidRPr="00463DAC">
        <w:rPr>
          <w:rStyle w:val="normaltextrun"/>
        </w:rPr>
        <w:t>Popov</w:t>
      </w:r>
      <w:proofErr w:type="spellEnd"/>
      <w:r w:rsidR="00FA1B1C" w:rsidRPr="00463DAC">
        <w:rPr>
          <w:rStyle w:val="normaltextrun"/>
        </w:rPr>
        <w:t xml:space="preserve"> &amp; </w:t>
      </w:r>
      <w:proofErr w:type="spellStart"/>
      <w:r w:rsidR="00FA1B1C" w:rsidRPr="00463DAC">
        <w:rPr>
          <w:rStyle w:val="normaltextrun"/>
        </w:rPr>
        <w:t>Stillwell</w:t>
      </w:r>
      <w:proofErr w:type="spellEnd"/>
      <w:r w:rsidR="00FA1B1C" w:rsidRPr="00463DAC">
        <w:rPr>
          <w:rStyle w:val="normaltextrun"/>
        </w:rPr>
        <w:t xml:space="preserve">, 2015; </w:t>
      </w:r>
      <w:proofErr w:type="spellStart"/>
      <w:r w:rsidR="00C72351" w:rsidRPr="00463DAC">
        <w:rPr>
          <w:rStyle w:val="normaltextrun"/>
          <w:lang w:val="es-MX"/>
        </w:rPr>
        <w:t>Welch</w:t>
      </w:r>
      <w:proofErr w:type="spellEnd"/>
      <w:r w:rsidR="00C72351" w:rsidRPr="00463DAC">
        <w:rPr>
          <w:rStyle w:val="normaltextrun"/>
          <w:lang w:val="es-MX"/>
        </w:rPr>
        <w:t xml:space="preserve">, 2019; </w:t>
      </w:r>
      <w:proofErr w:type="spellStart"/>
      <w:r w:rsidR="00C72351" w:rsidRPr="00463DAC">
        <w:rPr>
          <w:rStyle w:val="normaltextrun"/>
          <w:lang w:val="es-MX"/>
        </w:rPr>
        <w:t>Shaver</w:t>
      </w:r>
      <w:proofErr w:type="spellEnd"/>
      <w:r w:rsidR="00C72351" w:rsidRPr="00463DAC">
        <w:rPr>
          <w:rStyle w:val="normaltextrun"/>
          <w:lang w:val="es-MX"/>
        </w:rPr>
        <w:t xml:space="preserve"> et al., 2019</w:t>
      </w:r>
      <w:r w:rsidR="00C72351" w:rsidRPr="00463DAC">
        <w:rPr>
          <w:rStyle w:val="normaltextrun"/>
        </w:rPr>
        <w:t>)</w:t>
      </w:r>
    </w:p>
    <w:p w:rsidR="00227124" w:rsidRPr="00463DAC" w:rsidRDefault="00AC7C00" w:rsidP="00E55C9D">
      <w:pPr>
        <w:pStyle w:val="paragraph"/>
        <w:spacing w:before="0" w:beforeAutospacing="0" w:after="0" w:afterAutospacing="0" w:line="360" w:lineRule="auto"/>
        <w:ind w:firstLine="705"/>
        <w:jc w:val="both"/>
        <w:textAlignment w:val="baseline"/>
        <w:rPr>
          <w:rStyle w:val="normaltextrun"/>
          <w:lang w:val="es-MX"/>
        </w:rPr>
      </w:pPr>
      <w:r w:rsidRPr="00463DAC">
        <w:rPr>
          <w:rStyle w:val="normaltextrun"/>
          <w:lang w:val="es-MX"/>
        </w:rPr>
        <w:t xml:space="preserve">La participación fue anónima y voluntaria. El único requisito es que </w:t>
      </w:r>
      <w:r w:rsidR="00227124" w:rsidRPr="00463DAC">
        <w:rPr>
          <w:rStyle w:val="normaltextrun"/>
          <w:lang w:val="es-MX"/>
        </w:rPr>
        <w:t>fuesen</w:t>
      </w:r>
      <w:r w:rsidRPr="00463DAC">
        <w:rPr>
          <w:rStyle w:val="normaltextrun"/>
          <w:lang w:val="es-MX"/>
        </w:rPr>
        <w:t> </w:t>
      </w:r>
      <w:proofErr w:type="spellStart"/>
      <w:r w:rsidRPr="00463DAC">
        <w:rPr>
          <w:rStyle w:val="normaltextrun"/>
          <w:lang w:val="es-MX"/>
        </w:rPr>
        <w:t>videojugadores</w:t>
      </w:r>
      <w:proofErr w:type="spellEnd"/>
      <w:r w:rsidRPr="00463DAC">
        <w:rPr>
          <w:rStyle w:val="normaltextrun"/>
          <w:lang w:val="es-MX"/>
        </w:rPr>
        <w:t>. Cada persona tenía que aceptar un consentimiento informado</w:t>
      </w:r>
      <w:r w:rsidR="00227124" w:rsidRPr="00463DAC">
        <w:rPr>
          <w:rStyle w:val="normaltextrun"/>
          <w:lang w:val="es-MX"/>
        </w:rPr>
        <w:t>, los menores de 18 años debían contar con la autorización de los padres</w:t>
      </w:r>
      <w:r w:rsidRPr="00463DAC">
        <w:rPr>
          <w:rStyle w:val="normaltextrun"/>
          <w:lang w:val="es-MX"/>
        </w:rPr>
        <w:t>. El cual menciona que los datos suministrados serían utilizados para una investigación con fines académicos-científicos, de acuerdo a la ley nacional 25.326 de protección de los datos personales de Argentina</w:t>
      </w:r>
      <w:r w:rsidR="00227124" w:rsidRPr="00463DAC">
        <w:rPr>
          <w:rStyle w:val="normaltextrun"/>
          <w:lang w:val="es-MX"/>
        </w:rPr>
        <w:t>. Además, se cumplió con el código de conducta ética que establece el Consejo Nacional de Investigación Científica y Técnica (CONICET) (Res. D N° 2857/06).</w:t>
      </w:r>
    </w:p>
    <w:p w:rsidR="00227124" w:rsidRPr="00463DAC" w:rsidRDefault="00227124" w:rsidP="00E55C9D">
      <w:pPr>
        <w:pStyle w:val="paragraph"/>
        <w:spacing w:before="0" w:beforeAutospacing="0" w:after="0" w:afterAutospacing="0" w:line="360" w:lineRule="auto"/>
        <w:jc w:val="both"/>
        <w:textAlignment w:val="baseline"/>
        <w:rPr>
          <w:rStyle w:val="normaltextrun"/>
          <w:b/>
          <w:bCs/>
          <w:lang w:val="es-MX"/>
        </w:rPr>
      </w:pPr>
    </w:p>
    <w:p w:rsidR="00AC7C00" w:rsidRPr="00463DAC" w:rsidRDefault="00AC7C00" w:rsidP="00E55C9D">
      <w:pPr>
        <w:pStyle w:val="paragraph"/>
        <w:spacing w:before="0" w:beforeAutospacing="0" w:after="0" w:afterAutospacing="0" w:line="360" w:lineRule="auto"/>
        <w:jc w:val="both"/>
        <w:textAlignment w:val="baseline"/>
      </w:pPr>
      <w:r w:rsidRPr="00463DAC">
        <w:rPr>
          <w:rStyle w:val="normaltextrun"/>
          <w:b/>
          <w:bCs/>
          <w:lang w:val="es-MX"/>
        </w:rPr>
        <w:t>Instrumentos</w:t>
      </w:r>
      <w:r w:rsidRPr="00463DAC">
        <w:rPr>
          <w:rStyle w:val="eop"/>
        </w:rPr>
        <w:t> </w:t>
      </w:r>
    </w:p>
    <w:p w:rsidR="00AC7C00" w:rsidRPr="00463DAC" w:rsidRDefault="00AC7C00" w:rsidP="00E55C9D">
      <w:pPr>
        <w:pStyle w:val="paragraph"/>
        <w:spacing w:before="0" w:beforeAutospacing="0" w:after="0" w:afterAutospacing="0" w:line="360" w:lineRule="auto"/>
        <w:jc w:val="both"/>
        <w:textAlignment w:val="baseline"/>
      </w:pPr>
      <w:r w:rsidRPr="00463DAC">
        <w:rPr>
          <w:rStyle w:val="normaltextrun"/>
          <w:lang w:val="es-MX"/>
        </w:rPr>
        <w:t>Cuestionario ad-hoc: El mismo se creó con el objetivo de recolectar datos sociodemográficos (edad, sexo, si jugaron videojuegos en los últimos 6 meses).</w:t>
      </w:r>
      <w:r w:rsidRPr="00463DAC">
        <w:rPr>
          <w:rStyle w:val="eop"/>
        </w:rPr>
        <w:t> </w:t>
      </w:r>
    </w:p>
    <w:p w:rsidR="00AC7C00" w:rsidRPr="00463DAC" w:rsidRDefault="00AC7C00" w:rsidP="00E55C9D">
      <w:pPr>
        <w:pStyle w:val="paragraph"/>
        <w:spacing w:before="0" w:beforeAutospacing="0" w:after="0" w:afterAutospacing="0" w:line="360" w:lineRule="auto"/>
        <w:ind w:firstLine="705"/>
        <w:jc w:val="both"/>
        <w:textAlignment w:val="baseline"/>
      </w:pPr>
      <w:r w:rsidRPr="00463DAC">
        <w:rPr>
          <w:rStyle w:val="normaltextrun"/>
          <w:lang w:val="en-US"/>
        </w:rPr>
        <w:t>Game Addiction Scale Short Version (GAS-SF) de </w:t>
      </w:r>
      <w:proofErr w:type="spellStart"/>
      <w:r w:rsidRPr="00463DAC">
        <w:rPr>
          <w:rStyle w:val="normaltextrun"/>
          <w:lang w:val="en-US"/>
        </w:rPr>
        <w:t>Lemmens</w:t>
      </w:r>
      <w:proofErr w:type="spellEnd"/>
      <w:r w:rsidRPr="00463DAC">
        <w:rPr>
          <w:rStyle w:val="normaltextrun"/>
          <w:lang w:val="en-US"/>
        </w:rPr>
        <w:t xml:space="preserve"> et al. </w:t>
      </w:r>
      <w:r w:rsidRPr="00463DAC">
        <w:rPr>
          <w:rStyle w:val="normaltextrun"/>
          <w:lang w:val="es-MX"/>
        </w:rPr>
        <w:t>(2009). La misma consta de 7 ítems, donde cada uno mide 7 dimensiones (</w:t>
      </w:r>
      <w:proofErr w:type="spellStart"/>
      <w:r w:rsidRPr="00463DAC">
        <w:rPr>
          <w:rStyle w:val="normaltextrun"/>
          <w:lang w:val="es-MX"/>
        </w:rPr>
        <w:t>Saliencia</w:t>
      </w:r>
      <w:proofErr w:type="spellEnd"/>
      <w:r w:rsidRPr="00463DAC">
        <w:rPr>
          <w:rStyle w:val="normaltextrun"/>
          <w:lang w:val="es-MX"/>
        </w:rPr>
        <w:t>, Tolerancia, Modificación del humor, Abstinencia, Recaída, Conflicto y Problemas) que conforman un factor de segundo orden: adicción a los videojuegos. La escala inicia con la oración “</w:t>
      </w:r>
      <w:proofErr w:type="gramStart"/>
      <w:r w:rsidRPr="00463DAC">
        <w:rPr>
          <w:rStyle w:val="normaltextrun"/>
          <w:lang w:val="es-MX"/>
        </w:rPr>
        <w:t>¿</w:t>
      </w:r>
      <w:proofErr w:type="gramEnd"/>
      <w:r w:rsidRPr="00463DAC">
        <w:rPr>
          <w:rStyle w:val="normaltextrun"/>
          <w:lang w:val="es-MX"/>
        </w:rPr>
        <w:t>Cuán seguido durante los últimos seis meses…” y prosigue con la pregunta correspondiente a cada dimensión (ver tabla 1). Las respuestas son de tipo Likert de 5 puntos, desde Nunca (1) a Muy seguido (5). Un ejemplo es: “¿Otras personas intentaron sin éxito reducir tu tiempo de juego?”.</w:t>
      </w:r>
      <w:r w:rsidRPr="00463DAC">
        <w:rPr>
          <w:rStyle w:val="eop"/>
        </w:rPr>
        <w:t> </w:t>
      </w:r>
    </w:p>
    <w:p w:rsidR="00AC7C00" w:rsidRPr="00463DAC" w:rsidRDefault="00AC7C00" w:rsidP="00E55C9D">
      <w:pPr>
        <w:pStyle w:val="paragraph"/>
        <w:spacing w:before="0" w:beforeAutospacing="0" w:after="0" w:afterAutospacing="0" w:line="360" w:lineRule="auto"/>
        <w:jc w:val="both"/>
        <w:textAlignment w:val="baseline"/>
        <w:rPr>
          <w:rStyle w:val="eop"/>
        </w:rPr>
      </w:pPr>
      <w:r w:rsidRPr="00463DAC">
        <w:rPr>
          <w:rStyle w:val="normaltextrun"/>
          <w:lang w:val="es-MX"/>
        </w:rPr>
        <w:t xml:space="preserve">            En primera instancia se pidió autorización a </w:t>
      </w:r>
      <w:proofErr w:type="spellStart"/>
      <w:r w:rsidR="006644D5" w:rsidRPr="00463DAC">
        <w:rPr>
          <w:rStyle w:val="normaltextrun"/>
          <w:lang w:val="es-MX"/>
        </w:rPr>
        <w:t>Lemmens</w:t>
      </w:r>
      <w:proofErr w:type="spellEnd"/>
      <w:r w:rsidRPr="00463DAC">
        <w:rPr>
          <w:rStyle w:val="normaltextrun"/>
          <w:lang w:val="es-MX"/>
        </w:rPr>
        <w:t xml:space="preserve"> para la adaptación de la escala. Luego, se realizó una traducción de cada uno de los ítems. Los cuales se compartieron con otros profesionales del área para que puedan brindar retroalimentación sobre si era necesario alguna modificación. Como último paso, se realizó una </w:t>
      </w:r>
      <w:proofErr w:type="spellStart"/>
      <w:r w:rsidRPr="00463DAC">
        <w:rPr>
          <w:rStyle w:val="normaltextrun"/>
          <w:lang w:val="es-MX"/>
        </w:rPr>
        <w:t>retrotraducción</w:t>
      </w:r>
      <w:proofErr w:type="spellEnd"/>
      <w:r w:rsidRPr="00463DAC">
        <w:rPr>
          <w:rStyle w:val="normaltextrun"/>
          <w:lang w:val="es-MX"/>
        </w:rPr>
        <w:t> para confirmar que se mantenía el significado original de los ítems.</w:t>
      </w:r>
      <w:r w:rsidRPr="00463DAC">
        <w:rPr>
          <w:rStyle w:val="eop"/>
        </w:rPr>
        <w:t> </w:t>
      </w:r>
      <w:r w:rsidR="006E52B7" w:rsidRPr="00463DAC">
        <w:rPr>
          <w:rStyle w:val="eop"/>
        </w:rPr>
        <w:t>La versión final de la GAS adaptada al contexto argentino en su modelo unidimensional y bidimensional se puede observar en la Tabla 1.</w:t>
      </w:r>
    </w:p>
    <w:p w:rsidR="006E52B7" w:rsidRPr="00463DAC" w:rsidRDefault="006E52B7" w:rsidP="00E55C9D">
      <w:pPr>
        <w:pStyle w:val="paragraph"/>
        <w:spacing w:before="0" w:beforeAutospacing="0" w:after="0" w:afterAutospacing="0" w:line="360" w:lineRule="auto"/>
        <w:jc w:val="both"/>
        <w:textAlignment w:val="baseline"/>
        <w:rPr>
          <w:rStyle w:val="eop"/>
        </w:rPr>
      </w:pPr>
    </w:p>
    <w:tbl>
      <w:tblPr>
        <w:tblStyle w:val="Tablaconcuadrcula"/>
        <w:tblW w:w="0" w:type="auto"/>
        <w:tblLook w:val="04A0" w:firstRow="1" w:lastRow="0" w:firstColumn="1" w:lastColumn="0" w:noHBand="0" w:noVBand="1"/>
      </w:tblPr>
      <w:tblGrid>
        <w:gridCol w:w="709"/>
        <w:gridCol w:w="4961"/>
        <w:gridCol w:w="1701"/>
        <w:gridCol w:w="1699"/>
      </w:tblGrid>
      <w:tr w:rsidR="004C232A" w:rsidRPr="00463DAC" w:rsidTr="00B12EF7">
        <w:tc>
          <w:tcPr>
            <w:tcW w:w="9070" w:type="dxa"/>
            <w:gridSpan w:val="4"/>
            <w:tcBorders>
              <w:top w:val="nil"/>
              <w:left w:val="nil"/>
              <w:bottom w:val="single" w:sz="4" w:space="0" w:color="auto"/>
              <w:right w:val="nil"/>
            </w:tcBorders>
            <w:vAlign w:val="center"/>
          </w:tcPr>
          <w:p w:rsidR="004C232A" w:rsidRPr="00463DAC" w:rsidRDefault="004C232A" w:rsidP="004C232A">
            <w:pPr>
              <w:pStyle w:val="paragraph"/>
              <w:spacing w:before="0" w:beforeAutospacing="0" w:after="0" w:afterAutospacing="0" w:line="360" w:lineRule="auto"/>
              <w:jc w:val="both"/>
              <w:textAlignment w:val="baseline"/>
              <w:rPr>
                <w:rStyle w:val="eop"/>
              </w:rPr>
            </w:pPr>
            <w:r w:rsidRPr="00463DAC">
              <w:rPr>
                <w:rStyle w:val="eop"/>
              </w:rPr>
              <w:t>Tabla 1.</w:t>
            </w:r>
          </w:p>
          <w:p w:rsidR="004C232A" w:rsidRPr="00463DAC" w:rsidRDefault="004C232A" w:rsidP="0095644F">
            <w:pPr>
              <w:pStyle w:val="paragraph"/>
              <w:spacing w:before="0" w:beforeAutospacing="0" w:after="0" w:afterAutospacing="0" w:line="360" w:lineRule="auto"/>
              <w:jc w:val="both"/>
              <w:textAlignment w:val="baseline"/>
              <w:rPr>
                <w:rStyle w:val="eop"/>
                <w:i/>
              </w:rPr>
            </w:pPr>
            <w:r w:rsidRPr="00463DAC">
              <w:rPr>
                <w:i/>
                <w:lang w:val="es-MX"/>
              </w:rPr>
              <w:t xml:space="preserve">Versión corta de la </w:t>
            </w:r>
            <w:r w:rsidR="0095644F" w:rsidRPr="00463DAC">
              <w:rPr>
                <w:i/>
                <w:lang w:val="es-MX"/>
              </w:rPr>
              <w:t>E</w:t>
            </w:r>
            <w:r w:rsidRPr="00463DAC">
              <w:rPr>
                <w:i/>
                <w:lang w:val="es-MX"/>
              </w:rPr>
              <w:t xml:space="preserve">scala de </w:t>
            </w:r>
            <w:r w:rsidR="0095644F" w:rsidRPr="00463DAC">
              <w:rPr>
                <w:i/>
                <w:lang w:val="es-MX"/>
              </w:rPr>
              <w:t>A</w:t>
            </w:r>
            <w:r w:rsidRPr="00463DAC">
              <w:rPr>
                <w:i/>
                <w:lang w:val="es-MX"/>
              </w:rPr>
              <w:t xml:space="preserve">dicción a </w:t>
            </w:r>
            <w:r w:rsidR="0095644F" w:rsidRPr="00463DAC">
              <w:rPr>
                <w:i/>
                <w:lang w:val="es-MX"/>
              </w:rPr>
              <w:t>V</w:t>
            </w:r>
            <w:r w:rsidRPr="00463DAC">
              <w:rPr>
                <w:i/>
                <w:lang w:val="es-MX"/>
              </w:rPr>
              <w:t>ideojuegos</w:t>
            </w:r>
          </w:p>
        </w:tc>
      </w:tr>
      <w:tr w:rsidR="00B12EF7" w:rsidRPr="00463DAC" w:rsidTr="00B12EF7">
        <w:tc>
          <w:tcPr>
            <w:tcW w:w="709" w:type="dxa"/>
            <w:tcBorders>
              <w:left w:val="nil"/>
              <w:bottom w:val="single" w:sz="4" w:space="0" w:color="auto"/>
              <w:right w:val="nil"/>
            </w:tcBorders>
            <w:vAlign w:val="center"/>
          </w:tcPr>
          <w:p w:rsidR="006E52B7" w:rsidRPr="00463DAC" w:rsidRDefault="004C232A" w:rsidP="004C232A">
            <w:pPr>
              <w:pStyle w:val="paragraph"/>
              <w:spacing w:before="0" w:beforeAutospacing="0" w:after="0" w:afterAutospacing="0" w:line="360" w:lineRule="auto"/>
              <w:jc w:val="center"/>
              <w:textAlignment w:val="baseline"/>
              <w:rPr>
                <w:rStyle w:val="eop"/>
              </w:rPr>
            </w:pPr>
            <w:r w:rsidRPr="00463DAC">
              <w:rPr>
                <w:rStyle w:val="eop"/>
              </w:rPr>
              <w:lastRenderedPageBreak/>
              <w:t>Ítem</w:t>
            </w:r>
          </w:p>
        </w:tc>
        <w:tc>
          <w:tcPr>
            <w:tcW w:w="4961" w:type="dxa"/>
            <w:tcBorders>
              <w:left w:val="nil"/>
              <w:bottom w:val="single" w:sz="4" w:space="0" w:color="auto"/>
              <w:right w:val="nil"/>
            </w:tcBorders>
            <w:vAlign w:val="center"/>
          </w:tcPr>
          <w:p w:rsidR="006E52B7" w:rsidRPr="00463DAC" w:rsidRDefault="004C232A" w:rsidP="004C232A">
            <w:pPr>
              <w:pStyle w:val="paragraph"/>
              <w:spacing w:before="0" w:beforeAutospacing="0" w:after="0" w:afterAutospacing="0" w:line="360" w:lineRule="auto"/>
              <w:jc w:val="center"/>
              <w:textAlignment w:val="baseline"/>
              <w:rPr>
                <w:rStyle w:val="eop"/>
              </w:rPr>
            </w:pPr>
            <w:r w:rsidRPr="00463DAC">
              <w:rPr>
                <w:rStyle w:val="eop"/>
              </w:rPr>
              <w:t>Sentencia</w:t>
            </w:r>
          </w:p>
        </w:tc>
        <w:tc>
          <w:tcPr>
            <w:tcW w:w="1701" w:type="dxa"/>
            <w:tcBorders>
              <w:left w:val="nil"/>
              <w:bottom w:val="single" w:sz="4" w:space="0" w:color="auto"/>
              <w:right w:val="nil"/>
            </w:tcBorders>
            <w:vAlign w:val="center"/>
          </w:tcPr>
          <w:p w:rsidR="006E52B7" w:rsidRPr="00463DAC" w:rsidRDefault="004C232A" w:rsidP="004C232A">
            <w:pPr>
              <w:pStyle w:val="paragraph"/>
              <w:spacing w:before="0" w:beforeAutospacing="0" w:after="0" w:afterAutospacing="0" w:line="360" w:lineRule="auto"/>
              <w:jc w:val="center"/>
              <w:textAlignment w:val="baseline"/>
              <w:rPr>
                <w:rStyle w:val="eop"/>
              </w:rPr>
            </w:pPr>
            <w:r w:rsidRPr="00463DAC">
              <w:rPr>
                <w:rStyle w:val="eop"/>
              </w:rPr>
              <w:t>Dimensión</w:t>
            </w:r>
          </w:p>
        </w:tc>
        <w:tc>
          <w:tcPr>
            <w:tcW w:w="1699" w:type="dxa"/>
            <w:tcBorders>
              <w:left w:val="nil"/>
              <w:bottom w:val="single" w:sz="4" w:space="0" w:color="auto"/>
              <w:right w:val="nil"/>
            </w:tcBorders>
            <w:vAlign w:val="center"/>
          </w:tcPr>
          <w:p w:rsidR="006E52B7" w:rsidRPr="00463DAC" w:rsidRDefault="004C232A" w:rsidP="004C232A">
            <w:pPr>
              <w:pStyle w:val="paragraph"/>
              <w:spacing w:before="0" w:beforeAutospacing="0" w:after="0" w:afterAutospacing="0" w:line="360" w:lineRule="auto"/>
              <w:jc w:val="center"/>
              <w:textAlignment w:val="baseline"/>
              <w:rPr>
                <w:rStyle w:val="eop"/>
              </w:rPr>
            </w:pPr>
            <w:r w:rsidRPr="00463DAC">
              <w:rPr>
                <w:rStyle w:val="eop"/>
              </w:rPr>
              <w:t>Modelo Bidimensional</w:t>
            </w:r>
          </w:p>
        </w:tc>
      </w:tr>
      <w:tr w:rsidR="004C232A" w:rsidRPr="00463DAC" w:rsidTr="00B12EF7">
        <w:tc>
          <w:tcPr>
            <w:tcW w:w="9070" w:type="dxa"/>
            <w:gridSpan w:val="4"/>
            <w:tcBorders>
              <w:left w:val="nil"/>
              <w:bottom w:val="nil"/>
              <w:right w:val="nil"/>
            </w:tcBorders>
            <w:vAlign w:val="center"/>
          </w:tcPr>
          <w:p w:rsidR="004C232A" w:rsidRPr="00463DAC" w:rsidRDefault="004C232A" w:rsidP="004C232A">
            <w:pPr>
              <w:pStyle w:val="paragraph"/>
              <w:spacing w:before="0" w:beforeAutospacing="0" w:after="0" w:afterAutospacing="0" w:line="360" w:lineRule="auto"/>
              <w:jc w:val="center"/>
              <w:textAlignment w:val="baseline"/>
              <w:rPr>
                <w:rStyle w:val="eop"/>
              </w:rPr>
            </w:pPr>
            <w:proofErr w:type="gramStart"/>
            <w:r w:rsidRPr="00463DAC">
              <w:t>¿</w:t>
            </w:r>
            <w:proofErr w:type="gramEnd"/>
            <w:r w:rsidRPr="00463DAC">
              <w:t>Cuán seguido durante los últimos seis meses…</w:t>
            </w:r>
          </w:p>
        </w:tc>
      </w:tr>
      <w:tr w:rsidR="00B12EF7" w:rsidRPr="00463DAC" w:rsidTr="00B12EF7">
        <w:tc>
          <w:tcPr>
            <w:tcW w:w="709" w:type="dxa"/>
            <w:tcBorders>
              <w:top w:val="nil"/>
              <w:left w:val="nil"/>
              <w:bottom w:val="nil"/>
              <w:right w:val="nil"/>
            </w:tcBorders>
            <w:vAlign w:val="center"/>
          </w:tcPr>
          <w:p w:rsidR="004C232A" w:rsidRPr="00463DAC" w:rsidRDefault="004C232A" w:rsidP="004C232A">
            <w:pPr>
              <w:pStyle w:val="paragraph"/>
              <w:spacing w:before="0" w:beforeAutospacing="0" w:after="0" w:afterAutospacing="0" w:line="360" w:lineRule="auto"/>
              <w:textAlignment w:val="baseline"/>
              <w:rPr>
                <w:rStyle w:val="eop"/>
              </w:rPr>
            </w:pPr>
            <w:r w:rsidRPr="00463DAC">
              <w:rPr>
                <w:rStyle w:val="eop"/>
              </w:rPr>
              <w:t>1</w:t>
            </w:r>
          </w:p>
        </w:tc>
        <w:tc>
          <w:tcPr>
            <w:tcW w:w="4961" w:type="dxa"/>
            <w:tcBorders>
              <w:top w:val="nil"/>
              <w:left w:val="nil"/>
              <w:bottom w:val="nil"/>
              <w:right w:val="nil"/>
            </w:tcBorders>
            <w:vAlign w:val="center"/>
          </w:tcPr>
          <w:p w:rsidR="004C232A" w:rsidRPr="00463DAC" w:rsidRDefault="004C232A" w:rsidP="004C232A">
            <w:pPr>
              <w:spacing w:line="360" w:lineRule="auto"/>
              <w:rPr>
                <w:rFonts w:ascii="Times New Roman" w:hAnsi="Times New Roman" w:cs="Times New Roman"/>
                <w:sz w:val="24"/>
                <w:szCs w:val="24"/>
              </w:rPr>
            </w:pPr>
            <w:r w:rsidRPr="00463DAC">
              <w:rPr>
                <w:rFonts w:ascii="Times New Roman" w:hAnsi="Times New Roman" w:cs="Times New Roman"/>
                <w:sz w:val="24"/>
                <w:szCs w:val="24"/>
              </w:rPr>
              <w:t>Pensaste en jugar un juego durante todo el día</w:t>
            </w:r>
            <w:proofErr w:type="gramStart"/>
            <w:r w:rsidRPr="00463DAC">
              <w:rPr>
                <w:rFonts w:ascii="Times New Roman" w:hAnsi="Times New Roman" w:cs="Times New Roman"/>
                <w:sz w:val="24"/>
                <w:szCs w:val="24"/>
              </w:rPr>
              <w:t>?</w:t>
            </w:r>
            <w:proofErr w:type="gramEnd"/>
          </w:p>
        </w:tc>
        <w:tc>
          <w:tcPr>
            <w:tcW w:w="1701" w:type="dxa"/>
            <w:tcBorders>
              <w:top w:val="nil"/>
              <w:left w:val="nil"/>
              <w:bottom w:val="nil"/>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lang w:val="es-MX"/>
              </w:rPr>
            </w:pPr>
            <w:proofErr w:type="spellStart"/>
            <w:r w:rsidRPr="00463DAC">
              <w:rPr>
                <w:rFonts w:ascii="Times New Roman" w:hAnsi="Times New Roman" w:cs="Times New Roman"/>
                <w:sz w:val="24"/>
                <w:szCs w:val="24"/>
                <w:lang w:val="es-MX"/>
              </w:rPr>
              <w:t>Saliencia</w:t>
            </w:r>
            <w:proofErr w:type="spellEnd"/>
          </w:p>
        </w:tc>
        <w:tc>
          <w:tcPr>
            <w:tcW w:w="1699" w:type="dxa"/>
            <w:tcBorders>
              <w:top w:val="nil"/>
              <w:left w:val="nil"/>
              <w:bottom w:val="nil"/>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lang w:val="es-MX"/>
              </w:rPr>
            </w:pPr>
            <w:r w:rsidRPr="00463DAC">
              <w:rPr>
                <w:rFonts w:ascii="Times New Roman" w:hAnsi="Times New Roman" w:cs="Times New Roman"/>
                <w:sz w:val="24"/>
                <w:szCs w:val="24"/>
                <w:lang w:val="es-MX"/>
              </w:rPr>
              <w:t>PC</w:t>
            </w:r>
          </w:p>
        </w:tc>
      </w:tr>
      <w:tr w:rsidR="00B12EF7" w:rsidRPr="00463DAC" w:rsidTr="00B12EF7">
        <w:tc>
          <w:tcPr>
            <w:tcW w:w="709" w:type="dxa"/>
            <w:tcBorders>
              <w:top w:val="nil"/>
              <w:left w:val="nil"/>
              <w:bottom w:val="nil"/>
              <w:right w:val="nil"/>
            </w:tcBorders>
            <w:vAlign w:val="center"/>
          </w:tcPr>
          <w:p w:rsidR="004C232A" w:rsidRPr="00463DAC" w:rsidRDefault="004C232A" w:rsidP="004C232A">
            <w:pPr>
              <w:pStyle w:val="paragraph"/>
              <w:spacing w:before="0" w:beforeAutospacing="0" w:after="0" w:afterAutospacing="0" w:line="360" w:lineRule="auto"/>
              <w:textAlignment w:val="baseline"/>
              <w:rPr>
                <w:rStyle w:val="eop"/>
              </w:rPr>
            </w:pPr>
            <w:r w:rsidRPr="00463DAC">
              <w:rPr>
                <w:rStyle w:val="eop"/>
              </w:rPr>
              <w:t>2</w:t>
            </w:r>
          </w:p>
        </w:tc>
        <w:tc>
          <w:tcPr>
            <w:tcW w:w="4961" w:type="dxa"/>
            <w:tcBorders>
              <w:top w:val="nil"/>
              <w:left w:val="nil"/>
              <w:bottom w:val="nil"/>
              <w:right w:val="nil"/>
            </w:tcBorders>
            <w:vAlign w:val="center"/>
          </w:tcPr>
          <w:p w:rsidR="004C232A" w:rsidRPr="00463DAC" w:rsidRDefault="004C232A" w:rsidP="004C232A">
            <w:pPr>
              <w:spacing w:line="360" w:lineRule="auto"/>
              <w:rPr>
                <w:rFonts w:ascii="Times New Roman" w:hAnsi="Times New Roman" w:cs="Times New Roman"/>
                <w:sz w:val="24"/>
                <w:szCs w:val="24"/>
              </w:rPr>
            </w:pPr>
            <w:r w:rsidRPr="00463DAC">
              <w:rPr>
                <w:rFonts w:ascii="Times New Roman" w:hAnsi="Times New Roman" w:cs="Times New Roman"/>
                <w:sz w:val="24"/>
                <w:szCs w:val="24"/>
              </w:rPr>
              <w:t>Utilizaste cada vez más cantidad de tiempo en juegos</w:t>
            </w:r>
            <w:proofErr w:type="gramStart"/>
            <w:r w:rsidRPr="00463DAC">
              <w:rPr>
                <w:rFonts w:ascii="Times New Roman" w:hAnsi="Times New Roman" w:cs="Times New Roman"/>
                <w:sz w:val="24"/>
                <w:szCs w:val="24"/>
              </w:rPr>
              <w:t>?</w:t>
            </w:r>
            <w:proofErr w:type="gramEnd"/>
          </w:p>
        </w:tc>
        <w:tc>
          <w:tcPr>
            <w:tcW w:w="1701" w:type="dxa"/>
            <w:tcBorders>
              <w:top w:val="nil"/>
              <w:left w:val="nil"/>
              <w:bottom w:val="nil"/>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rPr>
            </w:pPr>
            <w:r w:rsidRPr="00463DAC">
              <w:rPr>
                <w:rFonts w:ascii="Times New Roman" w:hAnsi="Times New Roman" w:cs="Times New Roman"/>
                <w:sz w:val="24"/>
                <w:szCs w:val="24"/>
              </w:rPr>
              <w:t>Tolerancia</w:t>
            </w:r>
          </w:p>
        </w:tc>
        <w:tc>
          <w:tcPr>
            <w:tcW w:w="1699" w:type="dxa"/>
            <w:tcBorders>
              <w:top w:val="nil"/>
              <w:left w:val="nil"/>
              <w:bottom w:val="nil"/>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rPr>
            </w:pPr>
            <w:r w:rsidRPr="00463DAC">
              <w:rPr>
                <w:rFonts w:ascii="Times New Roman" w:hAnsi="Times New Roman" w:cs="Times New Roman"/>
                <w:sz w:val="24"/>
                <w:szCs w:val="24"/>
              </w:rPr>
              <w:t>PC</w:t>
            </w:r>
          </w:p>
        </w:tc>
      </w:tr>
      <w:tr w:rsidR="00B12EF7" w:rsidRPr="00463DAC" w:rsidTr="00B12EF7">
        <w:tc>
          <w:tcPr>
            <w:tcW w:w="709" w:type="dxa"/>
            <w:tcBorders>
              <w:top w:val="nil"/>
              <w:left w:val="nil"/>
              <w:bottom w:val="nil"/>
              <w:right w:val="nil"/>
            </w:tcBorders>
            <w:vAlign w:val="center"/>
          </w:tcPr>
          <w:p w:rsidR="004C232A" w:rsidRPr="00463DAC" w:rsidRDefault="004C232A" w:rsidP="004C232A">
            <w:pPr>
              <w:pStyle w:val="paragraph"/>
              <w:spacing w:before="0" w:beforeAutospacing="0" w:after="0" w:afterAutospacing="0" w:line="360" w:lineRule="auto"/>
              <w:textAlignment w:val="baseline"/>
              <w:rPr>
                <w:rStyle w:val="eop"/>
              </w:rPr>
            </w:pPr>
            <w:r w:rsidRPr="00463DAC">
              <w:rPr>
                <w:rStyle w:val="eop"/>
              </w:rPr>
              <w:t>3</w:t>
            </w:r>
          </w:p>
        </w:tc>
        <w:tc>
          <w:tcPr>
            <w:tcW w:w="4961" w:type="dxa"/>
            <w:tcBorders>
              <w:top w:val="nil"/>
              <w:left w:val="nil"/>
              <w:bottom w:val="nil"/>
              <w:right w:val="nil"/>
            </w:tcBorders>
            <w:vAlign w:val="center"/>
          </w:tcPr>
          <w:p w:rsidR="004C232A" w:rsidRPr="00463DAC" w:rsidRDefault="004C232A" w:rsidP="004C232A">
            <w:pPr>
              <w:spacing w:line="360" w:lineRule="auto"/>
              <w:rPr>
                <w:rFonts w:ascii="Times New Roman" w:hAnsi="Times New Roman" w:cs="Times New Roman"/>
                <w:sz w:val="24"/>
                <w:szCs w:val="24"/>
              </w:rPr>
            </w:pPr>
            <w:r w:rsidRPr="00463DAC">
              <w:rPr>
                <w:rFonts w:ascii="Times New Roman" w:hAnsi="Times New Roman" w:cs="Times New Roman"/>
                <w:sz w:val="24"/>
                <w:szCs w:val="24"/>
              </w:rPr>
              <w:t>Jugaste para olvidarte de la vida real</w:t>
            </w:r>
            <w:proofErr w:type="gramStart"/>
            <w:r w:rsidRPr="00463DAC">
              <w:rPr>
                <w:rFonts w:ascii="Times New Roman" w:hAnsi="Times New Roman" w:cs="Times New Roman"/>
                <w:sz w:val="24"/>
                <w:szCs w:val="24"/>
              </w:rPr>
              <w:t>?</w:t>
            </w:r>
            <w:proofErr w:type="gramEnd"/>
          </w:p>
        </w:tc>
        <w:tc>
          <w:tcPr>
            <w:tcW w:w="1701" w:type="dxa"/>
            <w:tcBorders>
              <w:top w:val="nil"/>
              <w:left w:val="nil"/>
              <w:bottom w:val="nil"/>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rPr>
            </w:pPr>
            <w:r w:rsidRPr="00463DAC">
              <w:rPr>
                <w:rFonts w:ascii="Times New Roman" w:hAnsi="Times New Roman" w:cs="Times New Roman"/>
                <w:sz w:val="24"/>
                <w:szCs w:val="24"/>
              </w:rPr>
              <w:t>Modificación del humor</w:t>
            </w:r>
          </w:p>
        </w:tc>
        <w:tc>
          <w:tcPr>
            <w:tcW w:w="1699" w:type="dxa"/>
            <w:tcBorders>
              <w:top w:val="nil"/>
              <w:left w:val="nil"/>
              <w:bottom w:val="nil"/>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rPr>
            </w:pPr>
            <w:r w:rsidRPr="00463DAC">
              <w:rPr>
                <w:rFonts w:ascii="Times New Roman" w:hAnsi="Times New Roman" w:cs="Times New Roman"/>
                <w:sz w:val="24"/>
                <w:szCs w:val="24"/>
              </w:rPr>
              <w:t>PC</w:t>
            </w:r>
          </w:p>
        </w:tc>
      </w:tr>
      <w:tr w:rsidR="00B12EF7" w:rsidRPr="00463DAC" w:rsidTr="00B12EF7">
        <w:tc>
          <w:tcPr>
            <w:tcW w:w="709" w:type="dxa"/>
            <w:tcBorders>
              <w:top w:val="nil"/>
              <w:left w:val="nil"/>
              <w:bottom w:val="nil"/>
              <w:right w:val="nil"/>
            </w:tcBorders>
            <w:vAlign w:val="center"/>
          </w:tcPr>
          <w:p w:rsidR="004C232A" w:rsidRPr="00463DAC" w:rsidRDefault="004C232A" w:rsidP="004C232A">
            <w:pPr>
              <w:pStyle w:val="paragraph"/>
              <w:spacing w:before="0" w:beforeAutospacing="0" w:after="0" w:afterAutospacing="0" w:line="360" w:lineRule="auto"/>
              <w:textAlignment w:val="baseline"/>
              <w:rPr>
                <w:rStyle w:val="eop"/>
              </w:rPr>
            </w:pPr>
            <w:r w:rsidRPr="00463DAC">
              <w:rPr>
                <w:rStyle w:val="eop"/>
              </w:rPr>
              <w:t>4</w:t>
            </w:r>
          </w:p>
        </w:tc>
        <w:tc>
          <w:tcPr>
            <w:tcW w:w="4961" w:type="dxa"/>
            <w:tcBorders>
              <w:top w:val="nil"/>
              <w:left w:val="nil"/>
              <w:bottom w:val="nil"/>
              <w:right w:val="nil"/>
            </w:tcBorders>
            <w:vAlign w:val="center"/>
          </w:tcPr>
          <w:p w:rsidR="004C232A" w:rsidRPr="00463DAC" w:rsidRDefault="004C232A" w:rsidP="004C232A">
            <w:pPr>
              <w:spacing w:line="360" w:lineRule="auto"/>
              <w:rPr>
                <w:rFonts w:ascii="Times New Roman" w:hAnsi="Times New Roman" w:cs="Times New Roman"/>
                <w:sz w:val="24"/>
                <w:szCs w:val="24"/>
              </w:rPr>
            </w:pPr>
            <w:r w:rsidRPr="00463DAC">
              <w:rPr>
                <w:rFonts w:ascii="Times New Roman" w:hAnsi="Times New Roman" w:cs="Times New Roman"/>
                <w:sz w:val="24"/>
                <w:szCs w:val="24"/>
              </w:rPr>
              <w:t>Otras personas intentaron sin éxito reducir tu tiempo de juego</w:t>
            </w:r>
            <w:proofErr w:type="gramStart"/>
            <w:r w:rsidRPr="00463DAC">
              <w:rPr>
                <w:rFonts w:ascii="Times New Roman" w:hAnsi="Times New Roman" w:cs="Times New Roman"/>
                <w:sz w:val="24"/>
                <w:szCs w:val="24"/>
              </w:rPr>
              <w:t>?</w:t>
            </w:r>
            <w:proofErr w:type="gramEnd"/>
          </w:p>
        </w:tc>
        <w:tc>
          <w:tcPr>
            <w:tcW w:w="1701" w:type="dxa"/>
            <w:tcBorders>
              <w:top w:val="nil"/>
              <w:left w:val="nil"/>
              <w:bottom w:val="nil"/>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rPr>
            </w:pPr>
            <w:r w:rsidRPr="00463DAC">
              <w:rPr>
                <w:rFonts w:ascii="Times New Roman" w:hAnsi="Times New Roman" w:cs="Times New Roman"/>
                <w:sz w:val="24"/>
                <w:szCs w:val="24"/>
              </w:rPr>
              <w:t>Abstinencia</w:t>
            </w:r>
          </w:p>
        </w:tc>
        <w:tc>
          <w:tcPr>
            <w:tcW w:w="1699" w:type="dxa"/>
            <w:tcBorders>
              <w:top w:val="nil"/>
              <w:left w:val="nil"/>
              <w:bottom w:val="nil"/>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rPr>
            </w:pPr>
            <w:r w:rsidRPr="00463DAC">
              <w:rPr>
                <w:rFonts w:ascii="Times New Roman" w:hAnsi="Times New Roman" w:cs="Times New Roman"/>
                <w:sz w:val="24"/>
                <w:szCs w:val="24"/>
              </w:rPr>
              <w:t>CC</w:t>
            </w:r>
          </w:p>
        </w:tc>
      </w:tr>
      <w:tr w:rsidR="00B12EF7" w:rsidRPr="00463DAC" w:rsidTr="00B12EF7">
        <w:tc>
          <w:tcPr>
            <w:tcW w:w="709" w:type="dxa"/>
            <w:tcBorders>
              <w:top w:val="nil"/>
              <w:left w:val="nil"/>
              <w:bottom w:val="nil"/>
              <w:right w:val="nil"/>
            </w:tcBorders>
            <w:vAlign w:val="center"/>
          </w:tcPr>
          <w:p w:rsidR="004C232A" w:rsidRPr="00463DAC" w:rsidRDefault="004C232A" w:rsidP="004C232A">
            <w:pPr>
              <w:pStyle w:val="paragraph"/>
              <w:spacing w:before="0" w:beforeAutospacing="0" w:after="0" w:afterAutospacing="0" w:line="360" w:lineRule="auto"/>
              <w:textAlignment w:val="baseline"/>
              <w:rPr>
                <w:rStyle w:val="eop"/>
              </w:rPr>
            </w:pPr>
            <w:r w:rsidRPr="00463DAC">
              <w:rPr>
                <w:rStyle w:val="eop"/>
              </w:rPr>
              <w:t>5</w:t>
            </w:r>
          </w:p>
        </w:tc>
        <w:tc>
          <w:tcPr>
            <w:tcW w:w="4961" w:type="dxa"/>
            <w:tcBorders>
              <w:top w:val="nil"/>
              <w:left w:val="nil"/>
              <w:bottom w:val="nil"/>
              <w:right w:val="nil"/>
            </w:tcBorders>
            <w:vAlign w:val="center"/>
          </w:tcPr>
          <w:p w:rsidR="004C232A" w:rsidRPr="00463DAC" w:rsidRDefault="004C232A" w:rsidP="004C232A">
            <w:pPr>
              <w:spacing w:line="360" w:lineRule="auto"/>
              <w:rPr>
                <w:rFonts w:ascii="Times New Roman" w:hAnsi="Times New Roman" w:cs="Times New Roman"/>
                <w:sz w:val="24"/>
                <w:szCs w:val="24"/>
              </w:rPr>
            </w:pPr>
            <w:r w:rsidRPr="00463DAC">
              <w:rPr>
                <w:rFonts w:ascii="Times New Roman" w:hAnsi="Times New Roman" w:cs="Times New Roman"/>
                <w:sz w:val="24"/>
                <w:szCs w:val="24"/>
              </w:rPr>
              <w:t>Te sentiste mal cuando no pudiste jugar</w:t>
            </w:r>
            <w:proofErr w:type="gramStart"/>
            <w:r w:rsidRPr="00463DAC">
              <w:rPr>
                <w:rFonts w:ascii="Times New Roman" w:hAnsi="Times New Roman" w:cs="Times New Roman"/>
                <w:sz w:val="24"/>
                <w:szCs w:val="24"/>
              </w:rPr>
              <w:t>?</w:t>
            </w:r>
            <w:proofErr w:type="gramEnd"/>
          </w:p>
        </w:tc>
        <w:tc>
          <w:tcPr>
            <w:tcW w:w="1701" w:type="dxa"/>
            <w:tcBorders>
              <w:top w:val="nil"/>
              <w:left w:val="nil"/>
              <w:bottom w:val="nil"/>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rPr>
            </w:pPr>
            <w:r w:rsidRPr="00463DAC">
              <w:rPr>
                <w:rFonts w:ascii="Times New Roman" w:hAnsi="Times New Roman" w:cs="Times New Roman"/>
                <w:sz w:val="24"/>
                <w:szCs w:val="24"/>
              </w:rPr>
              <w:t>Recaída</w:t>
            </w:r>
          </w:p>
        </w:tc>
        <w:tc>
          <w:tcPr>
            <w:tcW w:w="1699" w:type="dxa"/>
            <w:tcBorders>
              <w:top w:val="nil"/>
              <w:left w:val="nil"/>
              <w:bottom w:val="nil"/>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rPr>
            </w:pPr>
            <w:r w:rsidRPr="00463DAC">
              <w:rPr>
                <w:rFonts w:ascii="Times New Roman" w:hAnsi="Times New Roman" w:cs="Times New Roman"/>
                <w:sz w:val="24"/>
                <w:szCs w:val="24"/>
              </w:rPr>
              <w:t>CC</w:t>
            </w:r>
          </w:p>
        </w:tc>
      </w:tr>
      <w:tr w:rsidR="00B12EF7" w:rsidRPr="00463DAC" w:rsidTr="00B12EF7">
        <w:tc>
          <w:tcPr>
            <w:tcW w:w="709" w:type="dxa"/>
            <w:tcBorders>
              <w:top w:val="nil"/>
              <w:left w:val="nil"/>
              <w:bottom w:val="nil"/>
              <w:right w:val="nil"/>
            </w:tcBorders>
            <w:vAlign w:val="center"/>
          </w:tcPr>
          <w:p w:rsidR="004C232A" w:rsidRPr="00463DAC" w:rsidRDefault="004C232A" w:rsidP="004C232A">
            <w:pPr>
              <w:pStyle w:val="paragraph"/>
              <w:spacing w:before="0" w:beforeAutospacing="0" w:after="0" w:afterAutospacing="0" w:line="360" w:lineRule="auto"/>
              <w:textAlignment w:val="baseline"/>
              <w:rPr>
                <w:rStyle w:val="eop"/>
              </w:rPr>
            </w:pPr>
            <w:r w:rsidRPr="00463DAC">
              <w:rPr>
                <w:rStyle w:val="eop"/>
              </w:rPr>
              <w:t>6</w:t>
            </w:r>
          </w:p>
        </w:tc>
        <w:tc>
          <w:tcPr>
            <w:tcW w:w="4961" w:type="dxa"/>
            <w:tcBorders>
              <w:top w:val="nil"/>
              <w:left w:val="nil"/>
              <w:bottom w:val="nil"/>
              <w:right w:val="nil"/>
            </w:tcBorders>
            <w:vAlign w:val="center"/>
          </w:tcPr>
          <w:p w:rsidR="004C232A" w:rsidRPr="00463DAC" w:rsidRDefault="004C232A" w:rsidP="004C232A">
            <w:pPr>
              <w:spacing w:line="360" w:lineRule="auto"/>
              <w:rPr>
                <w:rFonts w:ascii="Times New Roman" w:hAnsi="Times New Roman" w:cs="Times New Roman"/>
                <w:sz w:val="24"/>
                <w:szCs w:val="24"/>
              </w:rPr>
            </w:pPr>
            <w:r w:rsidRPr="00463DAC">
              <w:rPr>
                <w:rFonts w:ascii="Times New Roman" w:hAnsi="Times New Roman" w:cs="Times New Roman"/>
                <w:sz w:val="24"/>
                <w:szCs w:val="24"/>
              </w:rPr>
              <w:t>Tuviste peleas con otros (ej. amigos, familia) sobre la cantidad de tiempo que juegas</w:t>
            </w:r>
            <w:proofErr w:type="gramStart"/>
            <w:r w:rsidRPr="00463DAC">
              <w:rPr>
                <w:rFonts w:ascii="Times New Roman" w:hAnsi="Times New Roman" w:cs="Times New Roman"/>
                <w:sz w:val="24"/>
                <w:szCs w:val="24"/>
              </w:rPr>
              <w:t>?</w:t>
            </w:r>
            <w:proofErr w:type="gramEnd"/>
          </w:p>
        </w:tc>
        <w:tc>
          <w:tcPr>
            <w:tcW w:w="1701" w:type="dxa"/>
            <w:tcBorders>
              <w:top w:val="nil"/>
              <w:left w:val="nil"/>
              <w:bottom w:val="nil"/>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rPr>
            </w:pPr>
            <w:r w:rsidRPr="00463DAC">
              <w:rPr>
                <w:rFonts w:ascii="Times New Roman" w:hAnsi="Times New Roman" w:cs="Times New Roman"/>
                <w:sz w:val="24"/>
                <w:szCs w:val="24"/>
              </w:rPr>
              <w:t>Conflicto</w:t>
            </w:r>
          </w:p>
        </w:tc>
        <w:tc>
          <w:tcPr>
            <w:tcW w:w="1699" w:type="dxa"/>
            <w:tcBorders>
              <w:top w:val="nil"/>
              <w:left w:val="nil"/>
              <w:bottom w:val="nil"/>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rPr>
            </w:pPr>
            <w:r w:rsidRPr="00463DAC">
              <w:rPr>
                <w:rFonts w:ascii="Times New Roman" w:hAnsi="Times New Roman" w:cs="Times New Roman"/>
                <w:sz w:val="24"/>
                <w:szCs w:val="24"/>
              </w:rPr>
              <w:t>CC</w:t>
            </w:r>
          </w:p>
        </w:tc>
      </w:tr>
      <w:tr w:rsidR="00B12EF7" w:rsidRPr="00463DAC" w:rsidTr="00B12EF7">
        <w:tc>
          <w:tcPr>
            <w:tcW w:w="709" w:type="dxa"/>
            <w:tcBorders>
              <w:top w:val="nil"/>
              <w:left w:val="nil"/>
              <w:bottom w:val="single" w:sz="4" w:space="0" w:color="auto"/>
              <w:right w:val="nil"/>
            </w:tcBorders>
            <w:vAlign w:val="center"/>
          </w:tcPr>
          <w:p w:rsidR="004C232A" w:rsidRPr="00463DAC" w:rsidRDefault="004C232A" w:rsidP="004C232A">
            <w:pPr>
              <w:pStyle w:val="paragraph"/>
              <w:spacing w:before="0" w:beforeAutospacing="0" w:after="0" w:afterAutospacing="0" w:line="360" w:lineRule="auto"/>
              <w:textAlignment w:val="baseline"/>
              <w:rPr>
                <w:rStyle w:val="eop"/>
              </w:rPr>
            </w:pPr>
            <w:r w:rsidRPr="00463DAC">
              <w:rPr>
                <w:rStyle w:val="eop"/>
              </w:rPr>
              <w:t>7</w:t>
            </w:r>
          </w:p>
        </w:tc>
        <w:tc>
          <w:tcPr>
            <w:tcW w:w="4961" w:type="dxa"/>
            <w:tcBorders>
              <w:top w:val="nil"/>
              <w:left w:val="nil"/>
              <w:bottom w:val="single" w:sz="4" w:space="0" w:color="auto"/>
              <w:right w:val="nil"/>
            </w:tcBorders>
            <w:vAlign w:val="center"/>
          </w:tcPr>
          <w:p w:rsidR="004C232A" w:rsidRPr="00463DAC" w:rsidRDefault="004C232A" w:rsidP="004C232A">
            <w:pPr>
              <w:spacing w:line="360" w:lineRule="auto"/>
              <w:rPr>
                <w:rFonts w:ascii="Times New Roman" w:hAnsi="Times New Roman" w:cs="Times New Roman"/>
                <w:sz w:val="24"/>
                <w:szCs w:val="24"/>
              </w:rPr>
            </w:pPr>
            <w:r w:rsidRPr="00463DAC">
              <w:rPr>
                <w:rFonts w:ascii="Times New Roman" w:hAnsi="Times New Roman" w:cs="Times New Roman"/>
                <w:sz w:val="24"/>
                <w:szCs w:val="24"/>
              </w:rPr>
              <w:t>Descuidaste otras actividades importantes (ej. escuela, trabajo, deportes) para jugar</w:t>
            </w:r>
            <w:proofErr w:type="gramStart"/>
            <w:r w:rsidRPr="00463DAC">
              <w:rPr>
                <w:rFonts w:ascii="Times New Roman" w:hAnsi="Times New Roman" w:cs="Times New Roman"/>
                <w:sz w:val="24"/>
                <w:szCs w:val="24"/>
              </w:rPr>
              <w:t>?</w:t>
            </w:r>
            <w:proofErr w:type="gramEnd"/>
          </w:p>
        </w:tc>
        <w:tc>
          <w:tcPr>
            <w:tcW w:w="1701" w:type="dxa"/>
            <w:tcBorders>
              <w:top w:val="nil"/>
              <w:left w:val="nil"/>
              <w:bottom w:val="single" w:sz="4" w:space="0" w:color="auto"/>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rPr>
            </w:pPr>
            <w:r w:rsidRPr="00463DAC">
              <w:rPr>
                <w:rFonts w:ascii="Times New Roman" w:hAnsi="Times New Roman" w:cs="Times New Roman"/>
                <w:sz w:val="24"/>
                <w:szCs w:val="24"/>
              </w:rPr>
              <w:t>Problemas</w:t>
            </w:r>
          </w:p>
        </w:tc>
        <w:tc>
          <w:tcPr>
            <w:tcW w:w="1699" w:type="dxa"/>
            <w:tcBorders>
              <w:top w:val="nil"/>
              <w:left w:val="nil"/>
              <w:bottom w:val="single" w:sz="4" w:space="0" w:color="auto"/>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rPr>
            </w:pPr>
            <w:r w:rsidRPr="00463DAC">
              <w:rPr>
                <w:rFonts w:ascii="Times New Roman" w:hAnsi="Times New Roman" w:cs="Times New Roman"/>
                <w:sz w:val="24"/>
                <w:szCs w:val="24"/>
              </w:rPr>
              <w:t>CC</w:t>
            </w:r>
          </w:p>
          <w:p w:rsidR="004C232A" w:rsidRPr="00463DAC" w:rsidRDefault="004C232A" w:rsidP="004C232A">
            <w:pPr>
              <w:spacing w:line="360" w:lineRule="auto"/>
              <w:rPr>
                <w:rFonts w:ascii="Times New Roman" w:hAnsi="Times New Roman" w:cs="Times New Roman"/>
                <w:sz w:val="24"/>
                <w:szCs w:val="24"/>
              </w:rPr>
            </w:pPr>
          </w:p>
        </w:tc>
      </w:tr>
      <w:tr w:rsidR="004C232A" w:rsidRPr="00463DAC" w:rsidTr="00B12EF7">
        <w:tc>
          <w:tcPr>
            <w:tcW w:w="9070" w:type="dxa"/>
            <w:gridSpan w:val="4"/>
            <w:tcBorders>
              <w:left w:val="nil"/>
              <w:bottom w:val="nil"/>
              <w:right w:val="nil"/>
            </w:tcBorders>
            <w:vAlign w:val="center"/>
          </w:tcPr>
          <w:p w:rsidR="004C232A" w:rsidRPr="00463DAC" w:rsidRDefault="004C232A" w:rsidP="004C232A">
            <w:pPr>
              <w:spacing w:line="360" w:lineRule="auto"/>
              <w:ind w:left="60" w:right="60"/>
              <w:rPr>
                <w:rFonts w:ascii="Times New Roman" w:hAnsi="Times New Roman" w:cs="Times New Roman"/>
                <w:sz w:val="24"/>
                <w:szCs w:val="24"/>
              </w:rPr>
            </w:pPr>
            <w:r w:rsidRPr="00463DAC">
              <w:rPr>
                <w:rStyle w:val="eop"/>
                <w:rFonts w:ascii="Times New Roman" w:hAnsi="Times New Roman" w:cs="Times New Roman"/>
                <w:sz w:val="24"/>
                <w:szCs w:val="24"/>
              </w:rPr>
              <w:t xml:space="preserve">Abreviaciones: PC,  </w:t>
            </w:r>
            <w:r w:rsidRPr="00463DAC">
              <w:rPr>
                <w:rStyle w:val="normaltextrun"/>
                <w:rFonts w:ascii="Times New Roman" w:hAnsi="Times New Roman" w:cs="Times New Roman"/>
                <w:sz w:val="24"/>
                <w:szCs w:val="24"/>
                <w:lang w:val="es-MX"/>
              </w:rPr>
              <w:t>criterio periférico o </w:t>
            </w:r>
            <w:proofErr w:type="spellStart"/>
            <w:r w:rsidRPr="00463DAC">
              <w:rPr>
                <w:rStyle w:val="normaltextrun"/>
                <w:rFonts w:ascii="Times New Roman" w:hAnsi="Times New Roman" w:cs="Times New Roman"/>
                <w:sz w:val="24"/>
                <w:szCs w:val="24"/>
                <w:lang w:val="es-MX"/>
              </w:rPr>
              <w:t>peripheral</w:t>
            </w:r>
            <w:proofErr w:type="spellEnd"/>
            <w:r w:rsidRPr="00463DAC">
              <w:rPr>
                <w:rStyle w:val="normaltextrun"/>
                <w:rFonts w:ascii="Times New Roman" w:hAnsi="Times New Roman" w:cs="Times New Roman"/>
                <w:sz w:val="24"/>
                <w:szCs w:val="24"/>
                <w:lang w:val="es-MX"/>
              </w:rPr>
              <w:t> </w:t>
            </w:r>
            <w:proofErr w:type="spellStart"/>
            <w:r w:rsidRPr="00463DAC">
              <w:rPr>
                <w:rStyle w:val="normaltextrun"/>
                <w:rFonts w:ascii="Times New Roman" w:hAnsi="Times New Roman" w:cs="Times New Roman"/>
                <w:sz w:val="24"/>
                <w:szCs w:val="24"/>
                <w:lang w:val="es-MX"/>
              </w:rPr>
              <w:t>criteria</w:t>
            </w:r>
            <w:proofErr w:type="spellEnd"/>
            <w:r w:rsidRPr="00463DAC">
              <w:rPr>
                <w:rStyle w:val="normaltextrun"/>
                <w:rFonts w:ascii="Times New Roman" w:hAnsi="Times New Roman" w:cs="Times New Roman"/>
                <w:sz w:val="24"/>
                <w:szCs w:val="24"/>
                <w:lang w:val="es-MX"/>
              </w:rPr>
              <w:t>; CC, criterio central o </w:t>
            </w:r>
            <w:proofErr w:type="spellStart"/>
            <w:r w:rsidRPr="00463DAC">
              <w:rPr>
                <w:rStyle w:val="normaltextrun"/>
                <w:rFonts w:ascii="Times New Roman" w:hAnsi="Times New Roman" w:cs="Times New Roman"/>
                <w:sz w:val="24"/>
                <w:szCs w:val="24"/>
                <w:lang w:val="es-MX"/>
              </w:rPr>
              <w:t>core</w:t>
            </w:r>
            <w:proofErr w:type="spellEnd"/>
            <w:r w:rsidRPr="00463DAC">
              <w:rPr>
                <w:rStyle w:val="normaltextrun"/>
                <w:rFonts w:ascii="Times New Roman" w:hAnsi="Times New Roman" w:cs="Times New Roman"/>
                <w:sz w:val="24"/>
                <w:szCs w:val="24"/>
                <w:lang w:val="es-MX"/>
              </w:rPr>
              <w:t> </w:t>
            </w:r>
            <w:proofErr w:type="spellStart"/>
            <w:r w:rsidRPr="00463DAC">
              <w:rPr>
                <w:rStyle w:val="normaltextrun"/>
                <w:rFonts w:ascii="Times New Roman" w:hAnsi="Times New Roman" w:cs="Times New Roman"/>
                <w:sz w:val="24"/>
                <w:szCs w:val="24"/>
                <w:lang w:val="es-MX"/>
              </w:rPr>
              <w:t>criteria</w:t>
            </w:r>
            <w:proofErr w:type="spellEnd"/>
            <w:r w:rsidRPr="00463DAC">
              <w:rPr>
                <w:rStyle w:val="normaltextrun"/>
                <w:rFonts w:ascii="Times New Roman" w:hAnsi="Times New Roman" w:cs="Times New Roman"/>
                <w:sz w:val="24"/>
                <w:szCs w:val="24"/>
                <w:lang w:val="es-MX"/>
              </w:rPr>
              <w:t>.</w:t>
            </w:r>
          </w:p>
        </w:tc>
      </w:tr>
    </w:tbl>
    <w:p w:rsidR="006644D5" w:rsidRPr="00463DAC" w:rsidRDefault="006644D5" w:rsidP="00E55C9D">
      <w:pPr>
        <w:pStyle w:val="paragraph"/>
        <w:spacing w:before="0" w:beforeAutospacing="0" w:after="0" w:afterAutospacing="0" w:line="360" w:lineRule="auto"/>
        <w:jc w:val="both"/>
        <w:textAlignment w:val="baseline"/>
        <w:rPr>
          <w:rStyle w:val="normaltextrun"/>
          <w:b/>
          <w:bCs/>
          <w:lang w:val="es-MX"/>
        </w:rPr>
      </w:pPr>
    </w:p>
    <w:p w:rsidR="00AC7C00" w:rsidRPr="00463DAC" w:rsidRDefault="00AC7C00" w:rsidP="00E55C9D">
      <w:pPr>
        <w:pStyle w:val="paragraph"/>
        <w:spacing w:before="0" w:beforeAutospacing="0" w:after="0" w:afterAutospacing="0" w:line="360" w:lineRule="auto"/>
        <w:jc w:val="both"/>
        <w:textAlignment w:val="baseline"/>
      </w:pPr>
      <w:r w:rsidRPr="00463DAC">
        <w:rPr>
          <w:rStyle w:val="normaltextrun"/>
          <w:b/>
          <w:bCs/>
          <w:lang w:val="es-MX"/>
        </w:rPr>
        <w:t>Análisis de datos</w:t>
      </w:r>
      <w:r w:rsidRPr="00463DAC">
        <w:rPr>
          <w:rStyle w:val="eop"/>
        </w:rPr>
        <w:t> </w:t>
      </w:r>
    </w:p>
    <w:p w:rsidR="00AC7C00" w:rsidRPr="00463DAC" w:rsidRDefault="00AC7C00" w:rsidP="00E55C9D">
      <w:pPr>
        <w:pStyle w:val="paragraph"/>
        <w:spacing w:before="0" w:beforeAutospacing="0" w:after="0" w:afterAutospacing="0" w:line="360" w:lineRule="auto"/>
        <w:jc w:val="both"/>
        <w:textAlignment w:val="baseline"/>
      </w:pPr>
      <w:r w:rsidRPr="00463DAC">
        <w:rPr>
          <w:rStyle w:val="normaltextrun"/>
          <w:lang w:val="es-MX"/>
        </w:rPr>
        <w:t xml:space="preserve">Para realizar el análisis de los datos se utilizó el programa estadístico SPSS 25 y LISREL 8.80. Por medio de estos programas se realizó un Análisis Factorial Confirmatorio (CFA) para confirmar si el modelo teórico se ajusta a la población estudiada (Rojas-Torres, 2020). El método utilizado es el Mínimos cuadrados ponderados diagonalizados o Diagonally weighted least squares (DWLS) (Li, 2016). La bondad de ajuste del modelo se evaluó por medio del </w:t>
      </w:r>
      <w:proofErr w:type="spellStart"/>
      <w:r w:rsidRPr="00463DAC">
        <w:rPr>
          <w:rStyle w:val="normaltextrun"/>
          <w:lang w:val="es-MX"/>
        </w:rPr>
        <w:t>chi</w:t>
      </w:r>
      <w:proofErr w:type="spellEnd"/>
      <w:r w:rsidRPr="00463DAC">
        <w:rPr>
          <w:rStyle w:val="normaltextrun"/>
          <w:lang w:val="es-MX"/>
        </w:rPr>
        <w:t> </w:t>
      </w:r>
      <w:proofErr w:type="spellStart"/>
      <w:r w:rsidRPr="00463DAC">
        <w:rPr>
          <w:rStyle w:val="normaltextrun"/>
          <w:lang w:val="es-MX"/>
        </w:rPr>
        <w:t>cuadraro</w:t>
      </w:r>
      <w:proofErr w:type="spellEnd"/>
      <w:r w:rsidRPr="00463DAC">
        <w:rPr>
          <w:rStyle w:val="normaltextrun"/>
          <w:lang w:val="es-MX"/>
        </w:rPr>
        <w:t xml:space="preserve"> o </w:t>
      </w:r>
      <w:proofErr w:type="spellStart"/>
      <w:r w:rsidRPr="00463DAC">
        <w:rPr>
          <w:rStyle w:val="normaltextrun"/>
          <w:lang w:val="es-MX"/>
        </w:rPr>
        <w:t>chi</w:t>
      </w:r>
      <w:proofErr w:type="spellEnd"/>
      <w:r w:rsidRPr="00463DAC">
        <w:rPr>
          <w:rStyle w:val="normaltextrun"/>
          <w:lang w:val="es-MX"/>
        </w:rPr>
        <w:t> </w:t>
      </w:r>
      <w:proofErr w:type="spellStart"/>
      <w:r w:rsidRPr="00463DAC">
        <w:rPr>
          <w:rStyle w:val="normaltextrun"/>
          <w:lang w:val="es-MX"/>
        </w:rPr>
        <w:t>square</w:t>
      </w:r>
      <w:proofErr w:type="spellEnd"/>
      <w:r w:rsidRPr="00463DAC">
        <w:rPr>
          <w:rStyle w:val="normaltextrun"/>
          <w:lang w:val="es-MX"/>
        </w:rPr>
        <w:t> (</w:t>
      </w:r>
      <w:r w:rsidRPr="00463DAC">
        <w:rPr>
          <w:rStyle w:val="normaltextrun"/>
          <w:lang w:val="es-ES"/>
        </w:rPr>
        <w:t>χ2)</w:t>
      </w:r>
      <w:r w:rsidRPr="00463DAC">
        <w:rPr>
          <w:rStyle w:val="normaltextrun"/>
          <w:lang w:val="es-MX"/>
        </w:rPr>
        <w:t>, </w:t>
      </w:r>
      <w:r w:rsidRPr="00463DAC">
        <w:rPr>
          <w:rStyle w:val="normaltextrun"/>
          <w:lang w:val="es-ES"/>
        </w:rPr>
        <w:t>Índice de ajuste comparado o </w:t>
      </w:r>
      <w:proofErr w:type="spellStart"/>
      <w:r w:rsidRPr="00463DAC">
        <w:rPr>
          <w:rStyle w:val="normaltextrun"/>
          <w:i/>
          <w:iCs/>
          <w:lang w:val="es-ES"/>
        </w:rPr>
        <w:t>Comparative</w:t>
      </w:r>
      <w:proofErr w:type="spellEnd"/>
      <w:r w:rsidRPr="00463DAC">
        <w:rPr>
          <w:rStyle w:val="normaltextrun"/>
          <w:i/>
          <w:iCs/>
          <w:lang w:val="es-ES"/>
        </w:rPr>
        <w:t> </w:t>
      </w:r>
      <w:proofErr w:type="spellStart"/>
      <w:r w:rsidRPr="00463DAC">
        <w:rPr>
          <w:rStyle w:val="normaltextrun"/>
          <w:i/>
          <w:iCs/>
          <w:lang w:val="es-ES"/>
        </w:rPr>
        <w:t>fit</w:t>
      </w:r>
      <w:proofErr w:type="spellEnd"/>
      <w:r w:rsidRPr="00463DAC">
        <w:rPr>
          <w:rStyle w:val="normaltextrun"/>
          <w:i/>
          <w:iCs/>
          <w:lang w:val="es-ES"/>
        </w:rPr>
        <w:t> </w:t>
      </w:r>
      <w:proofErr w:type="spellStart"/>
      <w:r w:rsidRPr="00463DAC">
        <w:rPr>
          <w:rStyle w:val="normaltextrun"/>
          <w:i/>
          <w:iCs/>
          <w:lang w:val="es-ES"/>
        </w:rPr>
        <w:t>index</w:t>
      </w:r>
      <w:proofErr w:type="spellEnd"/>
      <w:r w:rsidRPr="00463DAC">
        <w:rPr>
          <w:rStyle w:val="normaltextrun"/>
          <w:lang w:val="es-ES"/>
        </w:rPr>
        <w:t> (CFI)</w:t>
      </w:r>
      <w:r w:rsidRPr="00463DAC">
        <w:rPr>
          <w:rStyle w:val="normaltextrun"/>
          <w:lang w:val="es-MX"/>
        </w:rPr>
        <w:t>,  Índice de ajuste no normativo o Non-</w:t>
      </w:r>
      <w:proofErr w:type="spellStart"/>
      <w:r w:rsidRPr="00463DAC">
        <w:rPr>
          <w:rStyle w:val="normaltextrun"/>
          <w:lang w:val="es-MX"/>
        </w:rPr>
        <w:t>Normed</w:t>
      </w:r>
      <w:proofErr w:type="spellEnd"/>
      <w:r w:rsidRPr="00463DAC">
        <w:rPr>
          <w:rStyle w:val="normaltextrun"/>
          <w:lang w:val="es-MX"/>
        </w:rPr>
        <w:t> </w:t>
      </w:r>
      <w:proofErr w:type="spellStart"/>
      <w:r w:rsidRPr="00463DAC">
        <w:rPr>
          <w:rStyle w:val="normaltextrun"/>
          <w:lang w:val="es-MX"/>
        </w:rPr>
        <w:t>Fit</w:t>
      </w:r>
      <w:proofErr w:type="spellEnd"/>
      <w:r w:rsidRPr="00463DAC">
        <w:rPr>
          <w:rStyle w:val="normaltextrun"/>
          <w:lang w:val="es-MX"/>
        </w:rPr>
        <w:t> </w:t>
      </w:r>
      <w:proofErr w:type="spellStart"/>
      <w:r w:rsidRPr="00463DAC">
        <w:rPr>
          <w:rStyle w:val="normaltextrun"/>
          <w:lang w:val="es-MX"/>
        </w:rPr>
        <w:t>Index</w:t>
      </w:r>
      <w:proofErr w:type="spellEnd"/>
      <w:r w:rsidRPr="00463DAC">
        <w:rPr>
          <w:rStyle w:val="normaltextrun"/>
          <w:lang w:val="es-MX"/>
        </w:rPr>
        <w:t> (NNFI), Índice de ajuste incremental o </w:t>
      </w:r>
      <w:r w:rsidRPr="00463DAC">
        <w:rPr>
          <w:rStyle w:val="normaltextrun"/>
          <w:lang w:val="es-ES"/>
        </w:rPr>
        <w:t>Incremental </w:t>
      </w:r>
      <w:proofErr w:type="spellStart"/>
      <w:r w:rsidRPr="00463DAC">
        <w:rPr>
          <w:rStyle w:val="normaltextrun"/>
          <w:lang w:val="es-ES"/>
        </w:rPr>
        <w:t>fit</w:t>
      </w:r>
      <w:proofErr w:type="spellEnd"/>
      <w:r w:rsidRPr="00463DAC">
        <w:rPr>
          <w:rStyle w:val="normaltextrun"/>
          <w:lang w:val="es-ES"/>
        </w:rPr>
        <w:t> </w:t>
      </w:r>
      <w:proofErr w:type="spellStart"/>
      <w:r w:rsidRPr="00463DAC">
        <w:rPr>
          <w:rStyle w:val="normaltextrun"/>
          <w:lang w:val="es-ES"/>
        </w:rPr>
        <w:t>index</w:t>
      </w:r>
      <w:proofErr w:type="spellEnd"/>
      <w:r w:rsidRPr="00463DAC">
        <w:rPr>
          <w:rStyle w:val="normaltextrun"/>
          <w:lang w:val="es-ES"/>
        </w:rPr>
        <w:t> (IFI), Índice de Bondad de Ajuste o </w:t>
      </w:r>
      <w:proofErr w:type="spellStart"/>
      <w:r w:rsidRPr="00463DAC">
        <w:rPr>
          <w:rStyle w:val="normaltextrun"/>
          <w:lang w:val="es-ES"/>
        </w:rPr>
        <w:t>Goodness</w:t>
      </w:r>
      <w:proofErr w:type="spellEnd"/>
      <w:r w:rsidRPr="00463DAC">
        <w:rPr>
          <w:rStyle w:val="normaltextrun"/>
          <w:lang w:val="es-ES"/>
        </w:rPr>
        <w:t> of </w:t>
      </w:r>
      <w:proofErr w:type="spellStart"/>
      <w:r w:rsidRPr="00463DAC">
        <w:rPr>
          <w:rStyle w:val="normaltextrun"/>
          <w:lang w:val="es-ES"/>
        </w:rPr>
        <w:t>fit</w:t>
      </w:r>
      <w:proofErr w:type="spellEnd"/>
      <w:r w:rsidRPr="00463DAC">
        <w:rPr>
          <w:rStyle w:val="normaltextrun"/>
          <w:lang w:val="es-ES"/>
        </w:rPr>
        <w:t> </w:t>
      </w:r>
      <w:proofErr w:type="spellStart"/>
      <w:r w:rsidRPr="00463DAC">
        <w:rPr>
          <w:rStyle w:val="normaltextrun"/>
          <w:lang w:val="es-ES"/>
        </w:rPr>
        <w:t>index</w:t>
      </w:r>
      <w:proofErr w:type="spellEnd"/>
      <w:r w:rsidRPr="00463DAC">
        <w:rPr>
          <w:rStyle w:val="normaltextrun"/>
          <w:lang w:val="es-ES"/>
        </w:rPr>
        <w:t> (GFI)  el Residuo Estandarizado cuadrático medio o </w:t>
      </w:r>
      <w:proofErr w:type="spellStart"/>
      <w:r w:rsidRPr="00463DAC">
        <w:rPr>
          <w:rStyle w:val="normaltextrun"/>
          <w:lang w:val="es-ES"/>
        </w:rPr>
        <w:t>Standardized</w:t>
      </w:r>
      <w:proofErr w:type="spellEnd"/>
      <w:r w:rsidRPr="00463DAC">
        <w:rPr>
          <w:rStyle w:val="normaltextrun"/>
          <w:lang w:val="es-ES"/>
        </w:rPr>
        <w:t> </w:t>
      </w:r>
      <w:proofErr w:type="spellStart"/>
      <w:r w:rsidRPr="00463DAC">
        <w:rPr>
          <w:rStyle w:val="normaltextrun"/>
          <w:lang w:val="es-ES"/>
        </w:rPr>
        <w:t>root</w:t>
      </w:r>
      <w:proofErr w:type="spellEnd"/>
      <w:r w:rsidRPr="00463DAC">
        <w:rPr>
          <w:rStyle w:val="normaltextrun"/>
          <w:lang w:val="es-ES"/>
        </w:rPr>
        <w:t> mean </w:t>
      </w:r>
      <w:proofErr w:type="spellStart"/>
      <w:r w:rsidRPr="00463DAC">
        <w:rPr>
          <w:rStyle w:val="normaltextrun"/>
          <w:lang w:val="es-ES"/>
        </w:rPr>
        <w:t>square</w:t>
      </w:r>
      <w:proofErr w:type="spellEnd"/>
      <w:r w:rsidRPr="00463DAC">
        <w:rPr>
          <w:rStyle w:val="normaltextrun"/>
          <w:lang w:val="es-ES"/>
        </w:rPr>
        <w:t> residual (SRMR) y  </w:t>
      </w:r>
      <w:r w:rsidRPr="00463DAC">
        <w:rPr>
          <w:rStyle w:val="normaltextrun"/>
          <w:lang w:val="es-MX"/>
        </w:rPr>
        <w:t> la Raíz del Error Cuadrático Medio o </w:t>
      </w:r>
      <w:proofErr w:type="spellStart"/>
      <w:r w:rsidRPr="00463DAC">
        <w:rPr>
          <w:rStyle w:val="normaltextrun"/>
          <w:lang w:val="es-MX"/>
        </w:rPr>
        <w:t>Root</w:t>
      </w:r>
      <w:proofErr w:type="spellEnd"/>
      <w:r w:rsidRPr="00463DAC">
        <w:rPr>
          <w:rStyle w:val="normaltextrun"/>
          <w:lang w:val="es-MX"/>
        </w:rPr>
        <w:t> mean-</w:t>
      </w:r>
      <w:proofErr w:type="spellStart"/>
      <w:r w:rsidRPr="00463DAC">
        <w:rPr>
          <w:rStyle w:val="normaltextrun"/>
          <w:lang w:val="es-MX"/>
        </w:rPr>
        <w:t>square</w:t>
      </w:r>
      <w:proofErr w:type="spellEnd"/>
      <w:r w:rsidRPr="00463DAC">
        <w:rPr>
          <w:rStyle w:val="normaltextrun"/>
          <w:lang w:val="es-MX"/>
        </w:rPr>
        <w:t> error of </w:t>
      </w:r>
      <w:proofErr w:type="spellStart"/>
      <w:r w:rsidRPr="00463DAC">
        <w:rPr>
          <w:rStyle w:val="normaltextrun"/>
          <w:lang w:val="es-MX"/>
        </w:rPr>
        <w:t>approximation</w:t>
      </w:r>
      <w:proofErr w:type="spellEnd"/>
      <w:r w:rsidRPr="00463DAC">
        <w:rPr>
          <w:rStyle w:val="normaltextrun"/>
          <w:lang w:val="es-MX"/>
        </w:rPr>
        <w:t> (RMSEA). Al ser considerados indicadores robustos (Rojas-Torres, 2020; Escobedo Portillo, Hernández Gómez, </w:t>
      </w:r>
      <w:proofErr w:type="spellStart"/>
      <w:r w:rsidRPr="00463DAC">
        <w:rPr>
          <w:rStyle w:val="normaltextrun"/>
          <w:lang w:val="es-MX"/>
        </w:rPr>
        <w:t>Estebané</w:t>
      </w:r>
      <w:proofErr w:type="spellEnd"/>
      <w:r w:rsidRPr="00463DAC">
        <w:rPr>
          <w:rStyle w:val="normaltextrun"/>
          <w:lang w:val="es-MX"/>
        </w:rPr>
        <w:t> Ortega &amp; Martínez Moreno, 2016).</w:t>
      </w:r>
      <w:r w:rsidRPr="00463DAC">
        <w:rPr>
          <w:rStyle w:val="eop"/>
        </w:rPr>
        <w:t> </w:t>
      </w:r>
      <w:r w:rsidR="00DA552B" w:rsidRPr="00463DAC">
        <w:rPr>
          <w:rStyle w:val="eop"/>
        </w:rPr>
        <w:t>Además, se realiza un análisis de</w:t>
      </w:r>
      <w:r w:rsidR="00486EDD" w:rsidRPr="00463DAC">
        <w:rPr>
          <w:rStyle w:val="eop"/>
        </w:rPr>
        <w:t xml:space="preserve"> validación cruzada y de</w:t>
      </w:r>
      <w:r w:rsidR="00DA552B" w:rsidRPr="00463DAC">
        <w:rPr>
          <w:rStyle w:val="eop"/>
        </w:rPr>
        <w:t xml:space="preserve"> </w:t>
      </w:r>
      <w:proofErr w:type="spellStart"/>
      <w:r w:rsidR="00DA552B" w:rsidRPr="00463DAC">
        <w:rPr>
          <w:rStyle w:val="eop"/>
        </w:rPr>
        <w:t>invarianza</w:t>
      </w:r>
      <w:proofErr w:type="spellEnd"/>
      <w:r w:rsidR="00DA552B" w:rsidRPr="00463DAC">
        <w:rPr>
          <w:rStyle w:val="eop"/>
        </w:rPr>
        <w:t xml:space="preserve"> factorial entre hombres y mujeres para comprobar </w:t>
      </w:r>
      <w:r w:rsidR="00486EDD" w:rsidRPr="00463DAC">
        <w:rPr>
          <w:rStyle w:val="eop"/>
        </w:rPr>
        <w:t xml:space="preserve">si </w:t>
      </w:r>
      <w:r w:rsidR="00DA552B" w:rsidRPr="00463DAC">
        <w:rPr>
          <w:rStyle w:val="eop"/>
        </w:rPr>
        <w:t>el modelo se adapt</w:t>
      </w:r>
      <w:r w:rsidR="00486EDD" w:rsidRPr="00463DAC">
        <w:rPr>
          <w:rStyle w:val="eop"/>
        </w:rPr>
        <w:t>a</w:t>
      </w:r>
      <w:r w:rsidR="00DA552B" w:rsidRPr="00463DAC">
        <w:rPr>
          <w:rStyle w:val="eop"/>
        </w:rPr>
        <w:t xml:space="preserve"> a ambas poblaciones (</w:t>
      </w:r>
      <w:proofErr w:type="spellStart"/>
      <w:r w:rsidR="00486EDD" w:rsidRPr="00463DAC">
        <w:rPr>
          <w:rStyle w:val="eop"/>
        </w:rPr>
        <w:t>Davidov</w:t>
      </w:r>
      <w:proofErr w:type="spellEnd"/>
      <w:r w:rsidR="00486EDD" w:rsidRPr="00463DAC">
        <w:rPr>
          <w:rStyle w:val="eop"/>
        </w:rPr>
        <w:t xml:space="preserve">, Schmidt, </w:t>
      </w:r>
      <w:proofErr w:type="spellStart"/>
      <w:r w:rsidR="00486EDD" w:rsidRPr="00463DAC">
        <w:rPr>
          <w:rStyle w:val="eop"/>
        </w:rPr>
        <w:t>Billiet</w:t>
      </w:r>
      <w:proofErr w:type="spellEnd"/>
      <w:r w:rsidR="00486EDD" w:rsidRPr="00463DAC">
        <w:rPr>
          <w:rStyle w:val="eop"/>
        </w:rPr>
        <w:t xml:space="preserve">, &amp; </w:t>
      </w:r>
      <w:proofErr w:type="spellStart"/>
      <w:r w:rsidR="00486EDD" w:rsidRPr="00463DAC">
        <w:rPr>
          <w:rStyle w:val="eop"/>
        </w:rPr>
        <w:t>Meuleman</w:t>
      </w:r>
      <w:proofErr w:type="spellEnd"/>
      <w:r w:rsidR="00486EDD" w:rsidRPr="00463DAC">
        <w:rPr>
          <w:rStyle w:val="eop"/>
        </w:rPr>
        <w:t>, 2018</w:t>
      </w:r>
      <w:r w:rsidR="00DA552B" w:rsidRPr="00463DAC">
        <w:rPr>
          <w:rStyle w:val="eop"/>
        </w:rPr>
        <w:t>)</w:t>
      </w:r>
      <w:r w:rsidR="00486EDD" w:rsidRPr="00463DAC">
        <w:rPr>
          <w:rStyle w:val="eop"/>
        </w:rPr>
        <w:t>.</w:t>
      </w:r>
    </w:p>
    <w:p w:rsidR="00AC7C00" w:rsidRPr="00463DAC" w:rsidRDefault="00AC7C00" w:rsidP="00E55C9D">
      <w:pPr>
        <w:pStyle w:val="paragraph"/>
        <w:spacing w:before="0" w:beforeAutospacing="0" w:after="0" w:afterAutospacing="0" w:line="360" w:lineRule="auto"/>
        <w:jc w:val="both"/>
        <w:textAlignment w:val="baseline"/>
        <w:rPr>
          <w:lang w:val="es-MX"/>
        </w:rPr>
      </w:pPr>
      <w:r w:rsidRPr="00463DAC">
        <w:rPr>
          <w:rStyle w:val="normaltextrun"/>
          <w:lang w:val="es-MX"/>
        </w:rPr>
        <w:lastRenderedPageBreak/>
        <w:t xml:space="preserve">            La confiabilidad se evalúa por medio del coeficiente Omega de McDonald, </w:t>
      </w:r>
      <w:r w:rsidR="002110EA" w:rsidRPr="00463DAC">
        <w:rPr>
          <w:rStyle w:val="normaltextrun"/>
          <w:lang w:val="es-MX"/>
        </w:rPr>
        <w:t xml:space="preserve">para </w:t>
      </w:r>
      <w:r w:rsidRPr="00463DAC">
        <w:rPr>
          <w:rStyle w:val="normaltextrun"/>
          <w:lang w:val="es-MX"/>
        </w:rPr>
        <w:t>así evaluar la consistencia interna (Zhang &amp; Yuan, 2016; </w:t>
      </w:r>
      <w:proofErr w:type="spellStart"/>
      <w:r w:rsidRPr="00463DAC">
        <w:rPr>
          <w:rStyle w:val="normaltextrun"/>
          <w:lang w:val="es-ES"/>
        </w:rPr>
        <w:t>Viladrich</w:t>
      </w:r>
      <w:proofErr w:type="spellEnd"/>
      <w:r w:rsidRPr="00463DAC">
        <w:rPr>
          <w:rStyle w:val="normaltextrun"/>
          <w:lang w:val="es-ES"/>
        </w:rPr>
        <w:t>, Angulo-</w:t>
      </w:r>
      <w:proofErr w:type="spellStart"/>
      <w:r w:rsidRPr="00463DAC">
        <w:rPr>
          <w:rStyle w:val="normaltextrun"/>
          <w:lang w:val="es-ES"/>
        </w:rPr>
        <w:t>Brunet</w:t>
      </w:r>
      <w:proofErr w:type="spellEnd"/>
      <w:r w:rsidRPr="00463DAC">
        <w:rPr>
          <w:rStyle w:val="normaltextrun"/>
          <w:lang w:val="es-ES"/>
        </w:rPr>
        <w:t xml:space="preserve"> &amp; </w:t>
      </w:r>
      <w:proofErr w:type="spellStart"/>
      <w:r w:rsidRPr="00463DAC">
        <w:rPr>
          <w:rStyle w:val="normaltextrun"/>
          <w:lang w:val="es-ES"/>
        </w:rPr>
        <w:t>Doval</w:t>
      </w:r>
      <w:proofErr w:type="spellEnd"/>
      <w:r w:rsidRPr="00463DAC">
        <w:rPr>
          <w:rStyle w:val="normaltextrun"/>
          <w:lang w:val="es-ES"/>
        </w:rPr>
        <w:t>, 2017</w:t>
      </w:r>
      <w:r w:rsidRPr="00463DAC">
        <w:rPr>
          <w:rStyle w:val="normaltextrun"/>
          <w:lang w:val="es-MX"/>
        </w:rPr>
        <w:t>).</w:t>
      </w:r>
    </w:p>
    <w:p w:rsidR="002B7983" w:rsidRPr="00463DAC" w:rsidRDefault="002B7983" w:rsidP="00E55C9D">
      <w:pPr>
        <w:pStyle w:val="paragraph"/>
        <w:spacing w:before="0" w:beforeAutospacing="0" w:after="0" w:afterAutospacing="0" w:line="360" w:lineRule="auto"/>
        <w:jc w:val="both"/>
        <w:textAlignment w:val="baseline"/>
        <w:rPr>
          <w:rStyle w:val="normaltextrun"/>
          <w:b/>
          <w:bCs/>
          <w:lang w:val="es-MX"/>
        </w:rPr>
      </w:pPr>
    </w:p>
    <w:p w:rsidR="00AC7C00" w:rsidRPr="00463DAC" w:rsidRDefault="00AC7C00" w:rsidP="00E55C9D">
      <w:pPr>
        <w:pStyle w:val="paragraph"/>
        <w:spacing w:before="0" w:beforeAutospacing="0" w:after="0" w:afterAutospacing="0" w:line="360" w:lineRule="auto"/>
        <w:jc w:val="both"/>
        <w:textAlignment w:val="baseline"/>
      </w:pPr>
      <w:r w:rsidRPr="00463DAC">
        <w:rPr>
          <w:rStyle w:val="normaltextrun"/>
          <w:b/>
          <w:bCs/>
          <w:lang w:val="es-MX"/>
        </w:rPr>
        <w:t>Resultados </w:t>
      </w:r>
      <w:r w:rsidRPr="00463DAC">
        <w:rPr>
          <w:rStyle w:val="eop"/>
        </w:rPr>
        <w:t> </w:t>
      </w:r>
    </w:p>
    <w:p w:rsidR="00AC7C00" w:rsidRPr="00463DAC" w:rsidRDefault="00AC7C00" w:rsidP="00E55C9D">
      <w:pPr>
        <w:pStyle w:val="paragraph"/>
        <w:spacing w:before="0" w:beforeAutospacing="0" w:after="0" w:afterAutospacing="0" w:line="360" w:lineRule="auto"/>
        <w:jc w:val="both"/>
        <w:textAlignment w:val="baseline"/>
        <w:rPr>
          <w:i/>
        </w:rPr>
      </w:pPr>
      <w:r w:rsidRPr="00463DAC">
        <w:rPr>
          <w:rStyle w:val="normaltextrun"/>
          <w:bCs/>
          <w:i/>
          <w:lang w:val="es-MX"/>
        </w:rPr>
        <w:t>Análisis Factorial Confirmatorio</w:t>
      </w:r>
      <w:r w:rsidRPr="00463DAC">
        <w:rPr>
          <w:rStyle w:val="eop"/>
          <w:i/>
        </w:rPr>
        <w:t> </w:t>
      </w:r>
    </w:p>
    <w:p w:rsidR="00AC7C00" w:rsidRPr="00463DAC" w:rsidRDefault="00AC7C00" w:rsidP="00E55C9D">
      <w:pPr>
        <w:pStyle w:val="paragraph"/>
        <w:spacing w:before="0" w:beforeAutospacing="0" w:after="0" w:afterAutospacing="0" w:line="360" w:lineRule="auto"/>
        <w:jc w:val="both"/>
        <w:textAlignment w:val="baseline"/>
        <w:rPr>
          <w:rStyle w:val="eop"/>
        </w:rPr>
      </w:pPr>
      <w:r w:rsidRPr="00463DAC">
        <w:rPr>
          <w:rStyle w:val="normaltextrun"/>
          <w:lang w:val="es-MX"/>
        </w:rPr>
        <w:t>Para confirmar la validez de la escala y del constructo teórico, se utilizó el Análisis factorial confirmatorio, con el DWLS como método para calcular los Índices de bondad de ajuste. Los índices CFI, NNFI, GFI e IFI</w:t>
      </w:r>
      <w:r w:rsidR="002110EA" w:rsidRPr="00463DAC">
        <w:rPr>
          <w:rStyle w:val="normaltextrun"/>
          <w:lang w:val="es-MX"/>
        </w:rPr>
        <w:t xml:space="preserve"> poseen una puntuación entre</w:t>
      </w:r>
      <w:r w:rsidRPr="00463DAC">
        <w:rPr>
          <w:rStyle w:val="normaltextrun"/>
          <w:lang w:val="es-MX"/>
        </w:rPr>
        <w:t xml:space="preserve"> 0 </w:t>
      </w:r>
      <w:r w:rsidR="002110EA" w:rsidRPr="00463DAC">
        <w:rPr>
          <w:rStyle w:val="normaltextrun"/>
          <w:lang w:val="es-MX"/>
        </w:rPr>
        <w:t>y</w:t>
      </w:r>
      <w:r w:rsidRPr="00463DAC">
        <w:rPr>
          <w:rStyle w:val="normaltextrun"/>
          <w:lang w:val="es-MX"/>
        </w:rPr>
        <w:t xml:space="preserve"> 1, el punto de corte consensuado es de .90 o más, mejor si es cercano a .95; el RMSEA tiene que ser igual o menor a .05 par</w:t>
      </w:r>
      <w:r w:rsidR="002D31AC" w:rsidRPr="00463DAC">
        <w:rPr>
          <w:rStyle w:val="normaltextrun"/>
          <w:lang w:val="es-MX"/>
        </w:rPr>
        <w:t xml:space="preserve">a ser aceptable, si es mayor a </w:t>
      </w:r>
      <w:r w:rsidRPr="00463DAC">
        <w:rPr>
          <w:rStyle w:val="normaltextrun"/>
          <w:lang w:val="es-MX"/>
        </w:rPr>
        <w:t>.05 y menor a .</w:t>
      </w:r>
      <w:r w:rsidR="002D31AC" w:rsidRPr="00463DAC">
        <w:rPr>
          <w:rStyle w:val="normaltextrun"/>
          <w:lang w:val="es-MX"/>
        </w:rPr>
        <w:t>0</w:t>
      </w:r>
      <w:r w:rsidRPr="00463DAC">
        <w:rPr>
          <w:rStyle w:val="normaltextrun"/>
          <w:lang w:val="es-MX"/>
        </w:rPr>
        <w:t>8 se lo considera pobre (</w:t>
      </w:r>
      <w:proofErr w:type="spellStart"/>
      <w:r w:rsidRPr="00463DAC">
        <w:rPr>
          <w:rStyle w:val="normaltextrun"/>
          <w:lang w:val="es-MX"/>
        </w:rPr>
        <w:t>Hu</w:t>
      </w:r>
      <w:proofErr w:type="spellEnd"/>
      <w:r w:rsidRPr="00463DAC">
        <w:rPr>
          <w:rStyle w:val="normaltextrun"/>
          <w:lang w:val="es-MX"/>
        </w:rPr>
        <w:t> &amp; </w:t>
      </w:r>
      <w:proofErr w:type="spellStart"/>
      <w:r w:rsidRPr="00463DAC">
        <w:rPr>
          <w:rStyle w:val="normaltextrun"/>
          <w:lang w:val="es-MX"/>
        </w:rPr>
        <w:t>Bentler</w:t>
      </w:r>
      <w:proofErr w:type="spellEnd"/>
      <w:r w:rsidRPr="00463DAC">
        <w:rPr>
          <w:rStyle w:val="normaltextrun"/>
          <w:lang w:val="es-MX"/>
        </w:rPr>
        <w:t xml:space="preserve">, 1999; </w:t>
      </w:r>
      <w:proofErr w:type="spellStart"/>
      <w:r w:rsidRPr="00463DAC">
        <w:rPr>
          <w:rStyle w:val="normaltextrun"/>
          <w:lang w:val="es-MX"/>
        </w:rPr>
        <w:t>Kline</w:t>
      </w:r>
      <w:proofErr w:type="spellEnd"/>
      <w:r w:rsidRPr="00463DAC">
        <w:rPr>
          <w:rStyle w:val="normaltextrun"/>
          <w:lang w:val="es-MX"/>
        </w:rPr>
        <w:t>, 2011; Brown, 2015; Escobedo Portillo et al., 2016). A diferencia de los otros índices, el GFI y SRMR son dos índices robustos en cualquier método de estimación utilizado. Para que el modelo ajuste, el GFI debe ser superior o igual a .93</w:t>
      </w:r>
      <w:r w:rsidR="002D31AC" w:rsidRPr="00463DAC">
        <w:rPr>
          <w:rStyle w:val="normaltextrun"/>
          <w:lang w:val="es-MX"/>
        </w:rPr>
        <w:t xml:space="preserve"> y el SRMR menor o igual a .08 </w:t>
      </w:r>
      <w:r w:rsidRPr="00463DAC">
        <w:rPr>
          <w:rStyle w:val="normaltextrun"/>
          <w:lang w:val="es-MX"/>
        </w:rPr>
        <w:t>(</w:t>
      </w:r>
      <w:proofErr w:type="spellStart"/>
      <w:r w:rsidRPr="00463DAC">
        <w:rPr>
          <w:rStyle w:val="normaltextrun"/>
          <w:lang w:val="es-MX"/>
        </w:rPr>
        <w:t>Shi</w:t>
      </w:r>
      <w:proofErr w:type="spellEnd"/>
      <w:r w:rsidRPr="00463DAC">
        <w:rPr>
          <w:rStyle w:val="normaltextrun"/>
          <w:lang w:val="es-MX"/>
        </w:rPr>
        <w:t xml:space="preserve"> &amp; </w:t>
      </w:r>
      <w:proofErr w:type="spellStart"/>
      <w:r w:rsidRPr="00463DAC">
        <w:rPr>
          <w:rStyle w:val="normaltextrun"/>
          <w:lang w:val="es-MX"/>
        </w:rPr>
        <w:t>Maydeu</w:t>
      </w:r>
      <w:proofErr w:type="spellEnd"/>
      <w:r w:rsidRPr="00463DAC">
        <w:rPr>
          <w:rStyle w:val="normaltextrun"/>
          <w:lang w:val="es-MX"/>
        </w:rPr>
        <w:t>-Olivares, 2020; </w:t>
      </w:r>
      <w:proofErr w:type="spellStart"/>
      <w:r w:rsidRPr="00463DAC">
        <w:rPr>
          <w:rStyle w:val="normaltextrun"/>
          <w:lang w:val="es-MX"/>
        </w:rPr>
        <w:t>Cho</w:t>
      </w:r>
      <w:proofErr w:type="spellEnd"/>
      <w:r w:rsidRPr="00463DAC">
        <w:rPr>
          <w:rStyle w:val="normaltextrun"/>
          <w:lang w:val="es-MX"/>
        </w:rPr>
        <w:t xml:space="preserve">, </w:t>
      </w:r>
      <w:proofErr w:type="spellStart"/>
      <w:r w:rsidRPr="00463DAC">
        <w:rPr>
          <w:rStyle w:val="normaltextrun"/>
          <w:lang w:val="es-MX"/>
        </w:rPr>
        <w:t>Hwang</w:t>
      </w:r>
      <w:proofErr w:type="spellEnd"/>
      <w:r w:rsidRPr="00463DAC">
        <w:rPr>
          <w:rStyle w:val="normaltextrun"/>
          <w:lang w:val="es-MX"/>
        </w:rPr>
        <w:t>, </w:t>
      </w:r>
      <w:proofErr w:type="spellStart"/>
      <w:r w:rsidRPr="00463DAC">
        <w:rPr>
          <w:rStyle w:val="normaltextrun"/>
          <w:lang w:val="es-MX"/>
        </w:rPr>
        <w:t>Sarstedt</w:t>
      </w:r>
      <w:proofErr w:type="spellEnd"/>
      <w:r w:rsidRPr="00463DAC">
        <w:rPr>
          <w:rStyle w:val="normaltextrun"/>
          <w:lang w:val="es-MX"/>
        </w:rPr>
        <w:t> &amp; Ringle, 2020).</w:t>
      </w:r>
      <w:r w:rsidRPr="00463DAC">
        <w:rPr>
          <w:rStyle w:val="eop"/>
        </w:rPr>
        <w:t> </w:t>
      </w:r>
    </w:p>
    <w:p w:rsidR="00CD47AB" w:rsidRPr="00463DAC" w:rsidRDefault="00AC7C00" w:rsidP="00E55C9D">
      <w:pPr>
        <w:pStyle w:val="paragraph"/>
        <w:spacing w:before="0" w:beforeAutospacing="0" w:after="0" w:afterAutospacing="0" w:line="360" w:lineRule="auto"/>
        <w:ind w:firstLine="708"/>
        <w:jc w:val="both"/>
        <w:textAlignment w:val="baseline"/>
        <w:rPr>
          <w:rStyle w:val="normaltextrun"/>
          <w:lang w:val="es-ES"/>
        </w:rPr>
      </w:pPr>
      <w:r w:rsidRPr="00463DAC">
        <w:rPr>
          <w:rStyle w:val="normaltextrun"/>
          <w:lang w:val="es-ES"/>
        </w:rPr>
        <w:t>Mediante el programa LISREL se efectúa el análisis de</w:t>
      </w:r>
      <w:r w:rsidR="00CD47AB" w:rsidRPr="00463DAC">
        <w:rPr>
          <w:rStyle w:val="normaltextrun"/>
          <w:lang w:val="es-ES"/>
        </w:rPr>
        <w:t>l modelo estructural del modelo unidimensional y</w:t>
      </w:r>
      <w:r w:rsidRPr="00463DAC">
        <w:rPr>
          <w:rStyle w:val="normaltextrun"/>
          <w:lang w:val="es-ES"/>
        </w:rPr>
        <w:t xml:space="preserve"> </w:t>
      </w:r>
      <w:r w:rsidR="001E2F1B" w:rsidRPr="00463DAC">
        <w:rPr>
          <w:rStyle w:val="normaltextrun"/>
          <w:lang w:val="es-ES"/>
        </w:rPr>
        <w:t>los</w:t>
      </w:r>
      <w:r w:rsidRPr="00463DAC">
        <w:rPr>
          <w:rStyle w:val="normaltextrun"/>
          <w:lang w:val="es-ES"/>
        </w:rPr>
        <w:t xml:space="preserve"> Índices de bondad de ajuste</w:t>
      </w:r>
      <w:r w:rsidR="00672B2D" w:rsidRPr="00463DAC">
        <w:rPr>
          <w:rStyle w:val="normaltextrun"/>
          <w:lang w:val="es-ES"/>
        </w:rPr>
        <w:t xml:space="preserve"> del modelo</w:t>
      </w:r>
      <w:r w:rsidRPr="00463DAC">
        <w:rPr>
          <w:rStyle w:val="normaltextrun"/>
          <w:lang w:val="es-ES"/>
        </w:rPr>
        <w:t>.</w:t>
      </w:r>
      <w:r w:rsidR="00CD47AB" w:rsidRPr="00463DAC">
        <w:rPr>
          <w:rStyle w:val="normaltextrun"/>
          <w:lang w:val="es-ES"/>
        </w:rPr>
        <w:t xml:space="preserve"> El primer análisis se realiza sin covarianza de errores y el segundo con dos covarianzas de errores (ítem 1 con ítem 2 e ítem 4 con 6) (ver figura 1). El resultado del CFA se puede observar en la Tabla 2.</w:t>
      </w:r>
    </w:p>
    <w:p w:rsidR="00D42C28" w:rsidRDefault="00D42C28">
      <w:pPr>
        <w:rPr>
          <w:rStyle w:val="normaltextrun"/>
          <w:rFonts w:ascii="Times New Roman" w:eastAsia="Times New Roman" w:hAnsi="Times New Roman" w:cs="Times New Roman"/>
          <w:sz w:val="24"/>
          <w:szCs w:val="24"/>
          <w:lang w:val="es-ES" w:eastAsia="es-AR"/>
        </w:rPr>
      </w:pPr>
      <w:r>
        <w:rPr>
          <w:rStyle w:val="normaltextrun"/>
          <w:lang w:val="es-ES"/>
        </w:rPr>
        <w:br w:type="page"/>
      </w:r>
    </w:p>
    <w:tbl>
      <w:tblPr>
        <w:tblStyle w:val="Tablaconcuadrcula"/>
        <w:tblW w:w="0" w:type="auto"/>
        <w:tblLook w:val="04A0" w:firstRow="1" w:lastRow="0" w:firstColumn="1" w:lastColumn="0" w:noHBand="0" w:noVBand="1"/>
      </w:tblPr>
      <w:tblGrid>
        <w:gridCol w:w="9060"/>
      </w:tblGrid>
      <w:tr w:rsidR="00CD47AB" w:rsidRPr="00463DAC" w:rsidTr="0034127A">
        <w:tc>
          <w:tcPr>
            <w:tcW w:w="9060" w:type="dxa"/>
            <w:tcBorders>
              <w:top w:val="nil"/>
              <w:left w:val="nil"/>
              <w:right w:val="nil"/>
            </w:tcBorders>
          </w:tcPr>
          <w:p w:rsidR="00CD47AB" w:rsidRPr="003703D3" w:rsidRDefault="00CD47AB" w:rsidP="00396FF8">
            <w:pPr>
              <w:pStyle w:val="paragraph"/>
              <w:spacing w:before="0" w:beforeAutospacing="0" w:after="0" w:afterAutospacing="0" w:line="360" w:lineRule="auto"/>
              <w:textAlignment w:val="baseline"/>
              <w:rPr>
                <w:rStyle w:val="normaltextrun"/>
                <w:i/>
                <w:sz w:val="20"/>
                <w:szCs w:val="20"/>
                <w:lang w:val="es-ES"/>
              </w:rPr>
            </w:pPr>
            <w:r w:rsidRPr="003703D3">
              <w:rPr>
                <w:rStyle w:val="normaltextrun"/>
                <w:sz w:val="20"/>
                <w:szCs w:val="20"/>
                <w:lang w:val="es-ES"/>
              </w:rPr>
              <w:lastRenderedPageBreak/>
              <w:t>Figura 1.</w:t>
            </w:r>
            <w:r w:rsidRPr="003703D3">
              <w:rPr>
                <w:rStyle w:val="normaltextrun"/>
                <w:sz w:val="20"/>
                <w:szCs w:val="20"/>
                <w:lang w:val="es-ES"/>
              </w:rPr>
              <w:br/>
            </w:r>
            <w:r w:rsidRPr="003703D3">
              <w:rPr>
                <w:rStyle w:val="normaltextrun"/>
                <w:i/>
                <w:sz w:val="20"/>
                <w:szCs w:val="20"/>
                <w:lang w:val="es-ES"/>
              </w:rPr>
              <w:t xml:space="preserve">Modelo estructural de la </w:t>
            </w:r>
            <w:r w:rsidRPr="003703D3">
              <w:rPr>
                <w:i/>
                <w:sz w:val="20"/>
                <w:szCs w:val="20"/>
                <w:lang w:val="es-MX"/>
              </w:rPr>
              <w:t xml:space="preserve">versión corta de la </w:t>
            </w:r>
            <w:r w:rsidR="00396FF8" w:rsidRPr="003703D3">
              <w:rPr>
                <w:i/>
                <w:sz w:val="20"/>
                <w:szCs w:val="20"/>
                <w:lang w:val="es-MX"/>
              </w:rPr>
              <w:t>E</w:t>
            </w:r>
            <w:r w:rsidRPr="003703D3">
              <w:rPr>
                <w:i/>
                <w:sz w:val="20"/>
                <w:szCs w:val="20"/>
                <w:lang w:val="es-MX"/>
              </w:rPr>
              <w:t xml:space="preserve">scala de </w:t>
            </w:r>
            <w:r w:rsidR="00396FF8" w:rsidRPr="003703D3">
              <w:rPr>
                <w:i/>
                <w:sz w:val="20"/>
                <w:szCs w:val="20"/>
                <w:lang w:val="es-MX"/>
              </w:rPr>
              <w:t>A</w:t>
            </w:r>
            <w:r w:rsidRPr="003703D3">
              <w:rPr>
                <w:i/>
                <w:sz w:val="20"/>
                <w:szCs w:val="20"/>
                <w:lang w:val="es-MX"/>
              </w:rPr>
              <w:t xml:space="preserve">dicción a </w:t>
            </w:r>
            <w:r w:rsidR="00396FF8" w:rsidRPr="003703D3">
              <w:rPr>
                <w:i/>
                <w:sz w:val="20"/>
                <w:szCs w:val="20"/>
                <w:lang w:val="es-MX"/>
              </w:rPr>
              <w:t>V</w:t>
            </w:r>
            <w:r w:rsidRPr="003703D3">
              <w:rPr>
                <w:i/>
                <w:sz w:val="20"/>
                <w:szCs w:val="20"/>
                <w:lang w:val="es-MX"/>
              </w:rPr>
              <w:t>ideojuegos</w:t>
            </w:r>
            <w:r w:rsidR="004841F2" w:rsidRPr="003703D3">
              <w:rPr>
                <w:i/>
                <w:sz w:val="20"/>
                <w:szCs w:val="20"/>
                <w:lang w:val="es-MX"/>
              </w:rPr>
              <w:t xml:space="preserve"> (</w:t>
            </w:r>
            <w:proofErr w:type="spellStart"/>
            <w:r w:rsidR="004841F2" w:rsidRPr="003703D3">
              <w:rPr>
                <w:i/>
                <w:sz w:val="20"/>
                <w:szCs w:val="20"/>
                <w:lang w:val="es-MX"/>
              </w:rPr>
              <w:t>Lemmens</w:t>
            </w:r>
            <w:proofErr w:type="spellEnd"/>
            <w:r w:rsidR="004841F2" w:rsidRPr="003703D3">
              <w:rPr>
                <w:i/>
                <w:sz w:val="20"/>
                <w:szCs w:val="20"/>
                <w:lang w:val="es-MX"/>
              </w:rPr>
              <w:t xml:space="preserve"> et al., 2009) (con covarianza de errores)</w:t>
            </w:r>
          </w:p>
        </w:tc>
      </w:tr>
      <w:tr w:rsidR="00CD47AB" w:rsidRPr="00463DAC" w:rsidTr="0034127A">
        <w:tc>
          <w:tcPr>
            <w:tcW w:w="9060" w:type="dxa"/>
            <w:tcBorders>
              <w:left w:val="nil"/>
              <w:bottom w:val="single" w:sz="4" w:space="0" w:color="auto"/>
              <w:right w:val="nil"/>
            </w:tcBorders>
          </w:tcPr>
          <w:p w:rsidR="00CD47AB" w:rsidRPr="003703D3" w:rsidRDefault="0034127A" w:rsidP="001E2F1B">
            <w:pPr>
              <w:pStyle w:val="paragraph"/>
              <w:spacing w:before="0" w:beforeAutospacing="0" w:after="0" w:afterAutospacing="0" w:line="360" w:lineRule="auto"/>
              <w:jc w:val="center"/>
              <w:textAlignment w:val="baseline"/>
              <w:rPr>
                <w:rStyle w:val="normaltextrun"/>
                <w:sz w:val="20"/>
                <w:szCs w:val="20"/>
                <w:lang w:val="es-ES"/>
              </w:rPr>
            </w:pPr>
            <w:r w:rsidRPr="003703D3">
              <w:rPr>
                <w:sz w:val="20"/>
                <w:szCs w:val="20"/>
              </w:rPr>
              <w:object w:dxaOrig="5610" w:dyaOrig="7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351.75pt" o:ole="">
                  <v:imagedata r:id="rId7" o:title=""/>
                </v:shape>
                <o:OLEObject Type="Embed" ProgID="PBrush" ShapeID="_x0000_i1025" DrawAspect="Content" ObjectID="_1667256866" r:id="rId8"/>
              </w:object>
            </w:r>
          </w:p>
        </w:tc>
      </w:tr>
      <w:tr w:rsidR="00CD47AB" w:rsidRPr="00463DAC" w:rsidTr="0034127A">
        <w:tc>
          <w:tcPr>
            <w:tcW w:w="9060" w:type="dxa"/>
            <w:tcBorders>
              <w:left w:val="nil"/>
              <w:bottom w:val="nil"/>
              <w:right w:val="nil"/>
            </w:tcBorders>
          </w:tcPr>
          <w:p w:rsidR="00CD47AB" w:rsidRPr="003703D3" w:rsidRDefault="004841F2" w:rsidP="001E2F1B">
            <w:pPr>
              <w:pStyle w:val="paragraph"/>
              <w:spacing w:before="0" w:beforeAutospacing="0" w:after="0" w:afterAutospacing="0" w:line="360" w:lineRule="auto"/>
              <w:jc w:val="both"/>
              <w:textAlignment w:val="baseline"/>
              <w:rPr>
                <w:rStyle w:val="normaltextrun"/>
                <w:sz w:val="20"/>
                <w:szCs w:val="20"/>
                <w:lang w:val="es-ES"/>
              </w:rPr>
            </w:pPr>
            <w:r w:rsidRPr="003703D3">
              <w:rPr>
                <w:rStyle w:val="normaltextrun"/>
                <w:sz w:val="20"/>
                <w:szCs w:val="20"/>
                <w:lang w:val="es-ES"/>
              </w:rPr>
              <w:t xml:space="preserve">Abreviaciones: GA, </w:t>
            </w:r>
            <w:proofErr w:type="spellStart"/>
            <w:r w:rsidRPr="003703D3">
              <w:rPr>
                <w:rStyle w:val="normaltextrun"/>
                <w:sz w:val="20"/>
                <w:szCs w:val="20"/>
                <w:lang w:val="es-ES"/>
              </w:rPr>
              <w:t>Game</w:t>
            </w:r>
            <w:proofErr w:type="spellEnd"/>
            <w:r w:rsidRPr="003703D3">
              <w:rPr>
                <w:rStyle w:val="normaltextrun"/>
                <w:sz w:val="20"/>
                <w:szCs w:val="20"/>
                <w:lang w:val="es-ES"/>
              </w:rPr>
              <w:t xml:space="preserve"> </w:t>
            </w:r>
            <w:proofErr w:type="spellStart"/>
            <w:r w:rsidRPr="003703D3">
              <w:rPr>
                <w:rStyle w:val="normaltextrun"/>
                <w:sz w:val="20"/>
                <w:szCs w:val="20"/>
                <w:lang w:val="es-ES"/>
              </w:rPr>
              <w:t>Addiction</w:t>
            </w:r>
            <w:proofErr w:type="spellEnd"/>
            <w:r w:rsidRPr="003703D3">
              <w:rPr>
                <w:rStyle w:val="normaltextrun"/>
                <w:sz w:val="20"/>
                <w:szCs w:val="20"/>
                <w:lang w:val="es-ES"/>
              </w:rPr>
              <w:t>.</w:t>
            </w:r>
          </w:p>
        </w:tc>
      </w:tr>
    </w:tbl>
    <w:p w:rsidR="00CD47AB" w:rsidRPr="00463DAC" w:rsidRDefault="00CD47AB" w:rsidP="00CD47AB">
      <w:pPr>
        <w:pStyle w:val="paragraph"/>
        <w:spacing w:before="0" w:beforeAutospacing="0" w:after="0" w:afterAutospacing="0" w:line="360" w:lineRule="auto"/>
        <w:jc w:val="both"/>
        <w:textAlignment w:val="baseline"/>
        <w:rPr>
          <w:rStyle w:val="normaltextrun"/>
          <w:lang w:val="es-ES"/>
        </w:rPr>
      </w:pPr>
    </w:p>
    <w:p w:rsidR="00D42C28" w:rsidRDefault="001E2F1B" w:rsidP="00CD47AB">
      <w:pPr>
        <w:pStyle w:val="paragraph"/>
        <w:spacing w:before="0" w:beforeAutospacing="0" w:after="0" w:afterAutospacing="0" w:line="360" w:lineRule="auto"/>
        <w:jc w:val="both"/>
        <w:textAlignment w:val="baseline"/>
        <w:rPr>
          <w:rStyle w:val="normaltextrun"/>
          <w:lang w:val="es-ES"/>
        </w:rPr>
      </w:pPr>
      <w:r w:rsidRPr="00463DAC">
        <w:rPr>
          <w:rStyle w:val="normaltextrun"/>
          <w:lang w:val="es-ES"/>
        </w:rPr>
        <w:t>Se utiliza LISREL para analizar el modelo estructural del modelo bidimensional y realizar el CFA del mismo. El primer análisis se realiz</w:t>
      </w:r>
      <w:r w:rsidR="00B56BB1">
        <w:rPr>
          <w:rStyle w:val="normaltextrun"/>
          <w:lang w:val="es-ES"/>
        </w:rPr>
        <w:t>ó</w:t>
      </w:r>
      <w:r w:rsidRPr="00463DAC">
        <w:rPr>
          <w:rStyle w:val="normaltextrun"/>
          <w:lang w:val="es-ES"/>
        </w:rPr>
        <w:t xml:space="preserve"> sin covarianza de errores y el segundo con dos covarianzas de errores (ítem 1 con ítem 2 e ítem 4 con 6) (ver figura 2).</w:t>
      </w:r>
    </w:p>
    <w:p w:rsidR="00D42C28" w:rsidRDefault="00D42C28">
      <w:pPr>
        <w:rPr>
          <w:rStyle w:val="normaltextrun"/>
          <w:rFonts w:ascii="Times New Roman" w:eastAsia="Times New Roman" w:hAnsi="Times New Roman" w:cs="Times New Roman"/>
          <w:sz w:val="24"/>
          <w:szCs w:val="24"/>
          <w:lang w:val="es-ES" w:eastAsia="es-AR"/>
        </w:rPr>
      </w:pPr>
      <w:r>
        <w:rPr>
          <w:rStyle w:val="normaltextrun"/>
          <w:lang w:val="es-ES"/>
        </w:rPr>
        <w:br w:type="page"/>
      </w:r>
    </w:p>
    <w:p w:rsidR="001E2F1B" w:rsidRPr="00463DAC" w:rsidRDefault="001E2F1B" w:rsidP="00CD47AB">
      <w:pPr>
        <w:pStyle w:val="paragraph"/>
        <w:spacing w:before="0" w:beforeAutospacing="0" w:after="0" w:afterAutospacing="0" w:line="360" w:lineRule="auto"/>
        <w:jc w:val="both"/>
        <w:textAlignment w:val="baseline"/>
        <w:rPr>
          <w:rStyle w:val="normaltextrun"/>
          <w:lang w:val="es-ES"/>
        </w:rPr>
      </w:pPr>
    </w:p>
    <w:p w:rsidR="001E2F1B" w:rsidRPr="00463DAC" w:rsidRDefault="001E2F1B" w:rsidP="00CD47AB">
      <w:pPr>
        <w:pStyle w:val="paragraph"/>
        <w:spacing w:before="0" w:beforeAutospacing="0" w:after="0" w:afterAutospacing="0" w:line="360" w:lineRule="auto"/>
        <w:jc w:val="both"/>
        <w:textAlignment w:val="baseline"/>
        <w:rPr>
          <w:rStyle w:val="normaltextrun"/>
          <w:sz w:val="22"/>
          <w:lang w:val="es-ES"/>
        </w:rPr>
      </w:pPr>
    </w:p>
    <w:tbl>
      <w:tblPr>
        <w:tblStyle w:val="Tablaconcuadrcula"/>
        <w:tblW w:w="0" w:type="auto"/>
        <w:tblLook w:val="04A0" w:firstRow="1" w:lastRow="0" w:firstColumn="1" w:lastColumn="0" w:noHBand="0" w:noVBand="1"/>
      </w:tblPr>
      <w:tblGrid>
        <w:gridCol w:w="9060"/>
      </w:tblGrid>
      <w:tr w:rsidR="001E2F1B" w:rsidRPr="00463DAC" w:rsidTr="005C59C9">
        <w:tc>
          <w:tcPr>
            <w:tcW w:w="9060" w:type="dxa"/>
            <w:tcBorders>
              <w:top w:val="nil"/>
              <w:left w:val="nil"/>
              <w:right w:val="nil"/>
            </w:tcBorders>
          </w:tcPr>
          <w:p w:rsidR="001E2F1B" w:rsidRPr="003703D3" w:rsidRDefault="001E2F1B" w:rsidP="00396FF8">
            <w:pPr>
              <w:spacing w:line="360" w:lineRule="auto"/>
              <w:rPr>
                <w:rStyle w:val="normaltextrun"/>
                <w:rFonts w:ascii="Times New Roman" w:hAnsi="Times New Roman" w:cs="Times New Roman"/>
                <w:i/>
                <w:sz w:val="20"/>
                <w:szCs w:val="20"/>
                <w:lang w:val="es-MX"/>
              </w:rPr>
            </w:pPr>
            <w:r w:rsidRPr="003703D3">
              <w:rPr>
                <w:rStyle w:val="normaltextrun"/>
                <w:rFonts w:ascii="Times New Roman" w:hAnsi="Times New Roman" w:cs="Times New Roman"/>
                <w:sz w:val="20"/>
                <w:szCs w:val="20"/>
                <w:lang w:val="es-ES"/>
              </w:rPr>
              <w:t>Figura 2.</w:t>
            </w:r>
            <w:r w:rsidRPr="003703D3">
              <w:rPr>
                <w:rStyle w:val="normaltextrun"/>
                <w:rFonts w:ascii="Times New Roman" w:hAnsi="Times New Roman" w:cs="Times New Roman"/>
                <w:sz w:val="20"/>
                <w:szCs w:val="20"/>
                <w:lang w:val="es-ES"/>
              </w:rPr>
              <w:br/>
            </w:r>
            <w:r w:rsidRPr="003703D3">
              <w:rPr>
                <w:rStyle w:val="normaltextrun"/>
                <w:rFonts w:ascii="Times New Roman" w:hAnsi="Times New Roman" w:cs="Times New Roman"/>
                <w:i/>
                <w:sz w:val="20"/>
                <w:szCs w:val="20"/>
                <w:lang w:val="es-ES"/>
              </w:rPr>
              <w:t xml:space="preserve">Modelo estructural de la </w:t>
            </w:r>
            <w:r w:rsidRPr="003703D3">
              <w:rPr>
                <w:rFonts w:ascii="Times New Roman" w:hAnsi="Times New Roman" w:cs="Times New Roman"/>
                <w:i/>
                <w:sz w:val="20"/>
                <w:szCs w:val="20"/>
                <w:lang w:val="es-MX"/>
              </w:rPr>
              <w:t xml:space="preserve">versión corta de la </w:t>
            </w:r>
            <w:r w:rsidR="00396FF8" w:rsidRPr="003703D3">
              <w:rPr>
                <w:rFonts w:ascii="Times New Roman" w:hAnsi="Times New Roman" w:cs="Times New Roman"/>
                <w:i/>
                <w:sz w:val="20"/>
                <w:szCs w:val="20"/>
                <w:lang w:val="es-MX"/>
              </w:rPr>
              <w:t>E</w:t>
            </w:r>
            <w:r w:rsidRPr="003703D3">
              <w:rPr>
                <w:rFonts w:ascii="Times New Roman" w:hAnsi="Times New Roman" w:cs="Times New Roman"/>
                <w:i/>
                <w:sz w:val="20"/>
                <w:szCs w:val="20"/>
                <w:lang w:val="es-MX"/>
              </w:rPr>
              <w:t xml:space="preserve">scala de </w:t>
            </w:r>
            <w:r w:rsidR="00396FF8" w:rsidRPr="003703D3">
              <w:rPr>
                <w:rFonts w:ascii="Times New Roman" w:hAnsi="Times New Roman" w:cs="Times New Roman"/>
                <w:i/>
                <w:sz w:val="20"/>
                <w:szCs w:val="20"/>
                <w:lang w:val="es-MX"/>
              </w:rPr>
              <w:t>A</w:t>
            </w:r>
            <w:r w:rsidRPr="003703D3">
              <w:rPr>
                <w:rFonts w:ascii="Times New Roman" w:hAnsi="Times New Roman" w:cs="Times New Roman"/>
                <w:i/>
                <w:sz w:val="20"/>
                <w:szCs w:val="20"/>
                <w:lang w:val="es-MX"/>
              </w:rPr>
              <w:t xml:space="preserve">dicción a </w:t>
            </w:r>
            <w:r w:rsidR="00396FF8" w:rsidRPr="003703D3">
              <w:rPr>
                <w:rFonts w:ascii="Times New Roman" w:hAnsi="Times New Roman" w:cs="Times New Roman"/>
                <w:i/>
                <w:sz w:val="20"/>
                <w:szCs w:val="20"/>
                <w:lang w:val="es-MX"/>
              </w:rPr>
              <w:t>V</w:t>
            </w:r>
            <w:r w:rsidRPr="003703D3">
              <w:rPr>
                <w:rFonts w:ascii="Times New Roman" w:hAnsi="Times New Roman" w:cs="Times New Roman"/>
                <w:i/>
                <w:sz w:val="20"/>
                <w:szCs w:val="20"/>
                <w:lang w:val="es-MX"/>
              </w:rPr>
              <w:t>ideojuegos (</w:t>
            </w:r>
            <w:proofErr w:type="spellStart"/>
            <w:r w:rsidRPr="003703D3">
              <w:rPr>
                <w:rFonts w:ascii="Times New Roman" w:hAnsi="Times New Roman" w:cs="Times New Roman"/>
                <w:i/>
                <w:sz w:val="20"/>
                <w:szCs w:val="20"/>
                <w:lang w:val="es-MX"/>
              </w:rPr>
              <w:t>Brunborg</w:t>
            </w:r>
            <w:proofErr w:type="spellEnd"/>
            <w:r w:rsidRPr="003703D3">
              <w:rPr>
                <w:rFonts w:ascii="Times New Roman" w:hAnsi="Times New Roman" w:cs="Times New Roman"/>
                <w:i/>
                <w:sz w:val="20"/>
                <w:szCs w:val="20"/>
                <w:lang w:val="es-MX"/>
              </w:rPr>
              <w:t xml:space="preserve"> et al., 2015) </w:t>
            </w:r>
            <w:r w:rsidRPr="003703D3">
              <w:rPr>
                <w:rFonts w:ascii="Times New Roman" w:hAnsi="Times New Roman" w:cs="Times New Roman"/>
                <w:i/>
                <w:sz w:val="20"/>
                <w:szCs w:val="20"/>
              </w:rPr>
              <w:t>(con covarianza de errores)</w:t>
            </w:r>
          </w:p>
        </w:tc>
      </w:tr>
      <w:tr w:rsidR="001E2F1B" w:rsidRPr="00463DAC" w:rsidTr="005C59C9">
        <w:tc>
          <w:tcPr>
            <w:tcW w:w="9060" w:type="dxa"/>
            <w:tcBorders>
              <w:left w:val="nil"/>
              <w:bottom w:val="single" w:sz="4" w:space="0" w:color="auto"/>
              <w:right w:val="nil"/>
            </w:tcBorders>
          </w:tcPr>
          <w:p w:rsidR="001E2F1B" w:rsidRPr="003703D3" w:rsidRDefault="001E2F1B" w:rsidP="005C59C9">
            <w:pPr>
              <w:pStyle w:val="paragraph"/>
              <w:spacing w:before="0" w:beforeAutospacing="0" w:after="0" w:afterAutospacing="0" w:line="360" w:lineRule="auto"/>
              <w:jc w:val="center"/>
              <w:textAlignment w:val="baseline"/>
              <w:rPr>
                <w:rStyle w:val="normaltextrun"/>
                <w:sz w:val="20"/>
                <w:szCs w:val="20"/>
                <w:lang w:val="es-ES"/>
              </w:rPr>
            </w:pPr>
            <w:r w:rsidRPr="003703D3">
              <w:rPr>
                <w:noProof/>
                <w:sz w:val="20"/>
                <w:szCs w:val="20"/>
              </w:rPr>
              <w:drawing>
                <wp:inline distT="0" distB="0" distL="0" distR="0" wp14:anchorId="789DB462" wp14:editId="551E0F4F">
                  <wp:extent cx="3723698" cy="46196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3698" cy="4619625"/>
                          </a:xfrm>
                          <a:prstGeom prst="rect">
                            <a:avLst/>
                          </a:prstGeom>
                          <a:noFill/>
                          <a:ln>
                            <a:noFill/>
                          </a:ln>
                        </pic:spPr>
                      </pic:pic>
                    </a:graphicData>
                  </a:graphic>
                </wp:inline>
              </w:drawing>
            </w:r>
          </w:p>
        </w:tc>
      </w:tr>
      <w:tr w:rsidR="001E2F1B" w:rsidRPr="00463DAC" w:rsidTr="005C59C9">
        <w:tc>
          <w:tcPr>
            <w:tcW w:w="9060" w:type="dxa"/>
            <w:tcBorders>
              <w:left w:val="nil"/>
              <w:bottom w:val="nil"/>
              <w:right w:val="nil"/>
            </w:tcBorders>
          </w:tcPr>
          <w:p w:rsidR="001E2F1B" w:rsidRPr="003703D3" w:rsidRDefault="001E2F1B" w:rsidP="005C59C9">
            <w:pPr>
              <w:pStyle w:val="paragraph"/>
              <w:spacing w:before="0" w:beforeAutospacing="0" w:after="0" w:afterAutospacing="0" w:line="360" w:lineRule="auto"/>
              <w:jc w:val="both"/>
              <w:textAlignment w:val="baseline"/>
              <w:rPr>
                <w:rStyle w:val="normaltextrun"/>
                <w:sz w:val="20"/>
                <w:szCs w:val="20"/>
                <w:lang w:val="es-ES"/>
              </w:rPr>
            </w:pPr>
            <w:r w:rsidRPr="003703D3">
              <w:rPr>
                <w:rStyle w:val="normaltextrun"/>
                <w:sz w:val="20"/>
                <w:szCs w:val="20"/>
                <w:lang w:val="es-ES"/>
              </w:rPr>
              <w:t xml:space="preserve">Abreviaciones: GA, </w:t>
            </w:r>
            <w:proofErr w:type="spellStart"/>
            <w:r w:rsidRPr="003703D3">
              <w:rPr>
                <w:rStyle w:val="normaltextrun"/>
                <w:sz w:val="20"/>
                <w:szCs w:val="20"/>
                <w:lang w:val="es-ES"/>
              </w:rPr>
              <w:t>Game</w:t>
            </w:r>
            <w:proofErr w:type="spellEnd"/>
            <w:r w:rsidRPr="003703D3">
              <w:rPr>
                <w:rStyle w:val="normaltextrun"/>
                <w:sz w:val="20"/>
                <w:szCs w:val="20"/>
                <w:lang w:val="es-ES"/>
              </w:rPr>
              <w:t xml:space="preserve"> </w:t>
            </w:r>
            <w:proofErr w:type="spellStart"/>
            <w:r w:rsidRPr="003703D3">
              <w:rPr>
                <w:rStyle w:val="normaltextrun"/>
                <w:sz w:val="20"/>
                <w:szCs w:val="20"/>
                <w:lang w:val="es-ES"/>
              </w:rPr>
              <w:t>Addiction</w:t>
            </w:r>
            <w:proofErr w:type="spellEnd"/>
            <w:r w:rsidRPr="003703D3">
              <w:rPr>
                <w:rStyle w:val="normaltextrun"/>
                <w:sz w:val="20"/>
                <w:szCs w:val="20"/>
                <w:lang w:val="es-ES"/>
              </w:rPr>
              <w:t>.</w:t>
            </w:r>
          </w:p>
        </w:tc>
      </w:tr>
    </w:tbl>
    <w:p w:rsidR="00CD47AB" w:rsidRPr="00463DAC" w:rsidRDefault="00CD47AB" w:rsidP="00CD47AB">
      <w:pPr>
        <w:pStyle w:val="paragraph"/>
        <w:spacing w:before="0" w:beforeAutospacing="0" w:after="0" w:afterAutospacing="0" w:line="360" w:lineRule="auto"/>
        <w:jc w:val="both"/>
        <w:textAlignment w:val="baseline"/>
        <w:rPr>
          <w:rStyle w:val="normaltextrun"/>
          <w:sz w:val="22"/>
          <w:lang w:val="es-ES"/>
        </w:rPr>
      </w:pPr>
    </w:p>
    <w:p w:rsidR="00DB1B75" w:rsidRPr="00463DAC" w:rsidRDefault="00396FF8" w:rsidP="00396FF8">
      <w:pPr>
        <w:pStyle w:val="paragraph"/>
        <w:spacing w:before="0" w:beforeAutospacing="0" w:after="0" w:afterAutospacing="0" w:line="360" w:lineRule="auto"/>
        <w:jc w:val="both"/>
        <w:textAlignment w:val="baseline"/>
        <w:rPr>
          <w:rStyle w:val="normaltextrun"/>
          <w:lang w:val="es-ES"/>
        </w:rPr>
      </w:pPr>
      <w:r w:rsidRPr="00463DAC">
        <w:rPr>
          <w:rStyle w:val="normaltextrun"/>
          <w:lang w:val="es-ES"/>
        </w:rPr>
        <w:t xml:space="preserve">El resultado de los </w:t>
      </w:r>
      <w:r w:rsidR="00AC7C00" w:rsidRPr="00463DAC">
        <w:rPr>
          <w:rStyle w:val="normaltextrun"/>
          <w:lang w:val="es-ES"/>
        </w:rPr>
        <w:t xml:space="preserve"> </w:t>
      </w:r>
      <w:r w:rsidRPr="00463DAC">
        <w:rPr>
          <w:rStyle w:val="normaltextrun"/>
          <w:lang w:val="es-ES"/>
        </w:rPr>
        <w:t>Índices de bondad de ajuste del modelo bidimensional</w:t>
      </w:r>
      <w:r w:rsidR="00D42C28">
        <w:rPr>
          <w:rStyle w:val="normaltextrun"/>
          <w:lang w:val="es-ES"/>
        </w:rPr>
        <w:t>, con</w:t>
      </w:r>
      <w:r w:rsidR="00DB5CFE">
        <w:rPr>
          <w:rStyle w:val="normaltextrun"/>
          <w:lang w:val="es-ES"/>
        </w:rPr>
        <w:t xml:space="preserve"> covarianza de errores (</w:t>
      </w:r>
      <w:r w:rsidR="00DB5CFE" w:rsidRPr="00463DAC">
        <w:rPr>
          <w:rStyle w:val="normaltextrun"/>
          <w:lang w:val="es-MX"/>
        </w:rPr>
        <w:t>ítem 1 con ítem 2 e ítem 4 con 6</w:t>
      </w:r>
      <w:r w:rsidR="00DB5CFE">
        <w:rPr>
          <w:rStyle w:val="normaltextrun"/>
          <w:lang w:val="es-MX"/>
        </w:rPr>
        <w:t>)</w:t>
      </w:r>
      <w:r w:rsidR="00D42C28">
        <w:rPr>
          <w:rStyle w:val="normaltextrun"/>
          <w:lang w:val="es-ES"/>
        </w:rPr>
        <w:t xml:space="preserve"> y sin</w:t>
      </w:r>
      <w:r w:rsidR="00DB5CFE">
        <w:rPr>
          <w:rStyle w:val="normaltextrun"/>
          <w:lang w:val="es-ES"/>
        </w:rPr>
        <w:t xml:space="preserve"> covarianza de errores</w:t>
      </w:r>
      <w:r w:rsidR="00D42C28">
        <w:rPr>
          <w:rStyle w:val="normaltextrun"/>
          <w:lang w:val="es-ES"/>
        </w:rPr>
        <w:t>, se puede</w:t>
      </w:r>
      <w:r w:rsidRPr="00463DAC">
        <w:rPr>
          <w:rStyle w:val="normaltextrun"/>
          <w:lang w:val="es-ES"/>
        </w:rPr>
        <w:t xml:space="preserve"> observar en la Tabla 2.</w:t>
      </w:r>
    </w:p>
    <w:p w:rsidR="00DB1B75" w:rsidRPr="00463DAC" w:rsidRDefault="00DB1B75">
      <w:pPr>
        <w:rPr>
          <w:rStyle w:val="normaltextrun"/>
          <w:rFonts w:ascii="Times New Roman" w:eastAsia="Times New Roman" w:hAnsi="Times New Roman" w:cs="Times New Roman"/>
          <w:sz w:val="24"/>
          <w:szCs w:val="24"/>
          <w:lang w:val="es-ES" w:eastAsia="es-AR"/>
        </w:rPr>
      </w:pPr>
      <w:r w:rsidRPr="00463DAC">
        <w:rPr>
          <w:rStyle w:val="normaltextrun"/>
          <w:lang w:val="es-ES"/>
        </w:rPr>
        <w:br w:type="page"/>
      </w:r>
    </w:p>
    <w:p w:rsidR="00396FF8" w:rsidRPr="00463DAC" w:rsidRDefault="00396FF8" w:rsidP="00396FF8">
      <w:pPr>
        <w:pStyle w:val="paragraph"/>
        <w:spacing w:before="0" w:beforeAutospacing="0" w:after="0" w:afterAutospacing="0" w:line="360" w:lineRule="auto"/>
        <w:jc w:val="both"/>
        <w:textAlignment w:val="baseline"/>
        <w:rPr>
          <w:rStyle w:val="normaltextrun"/>
          <w:lang w:val="es-ES"/>
        </w:rPr>
      </w:pPr>
    </w:p>
    <w:tbl>
      <w:tblPr>
        <w:tblW w:w="9781" w:type="dxa"/>
        <w:jc w:val="center"/>
        <w:tblBorders>
          <w:top w:val="nil"/>
          <w:left w:val="nil"/>
          <w:bottom w:val="single" w:sz="4" w:space="0" w:color="00000A"/>
          <w:right w:val="nil"/>
          <w:insideH w:val="single" w:sz="4" w:space="0" w:color="00000A"/>
          <w:insideV w:val="nil"/>
        </w:tblBorders>
        <w:tblLayout w:type="fixed"/>
        <w:tblCellMar>
          <w:top w:w="100" w:type="dxa"/>
          <w:left w:w="100" w:type="dxa"/>
          <w:bottom w:w="100" w:type="dxa"/>
          <w:right w:w="100" w:type="dxa"/>
        </w:tblCellMar>
        <w:tblLook w:val="04A0" w:firstRow="1" w:lastRow="0" w:firstColumn="1" w:lastColumn="0" w:noHBand="0" w:noVBand="1"/>
      </w:tblPr>
      <w:tblGrid>
        <w:gridCol w:w="1984"/>
        <w:gridCol w:w="1559"/>
        <w:gridCol w:w="993"/>
        <w:gridCol w:w="992"/>
        <w:gridCol w:w="992"/>
        <w:gridCol w:w="1013"/>
        <w:gridCol w:w="1013"/>
        <w:gridCol w:w="1235"/>
      </w:tblGrid>
      <w:tr w:rsidR="00463DAC" w:rsidRPr="00463DAC" w:rsidTr="0023424A">
        <w:trPr>
          <w:trHeight w:val="335"/>
          <w:jc w:val="center"/>
        </w:trPr>
        <w:tc>
          <w:tcPr>
            <w:tcW w:w="9781" w:type="dxa"/>
            <w:gridSpan w:val="8"/>
            <w:tcBorders>
              <w:top w:val="nil"/>
              <w:left w:val="nil"/>
              <w:bottom w:val="single" w:sz="4" w:space="0" w:color="auto"/>
              <w:right w:val="nil"/>
            </w:tcBorders>
            <w:shd w:val="clear" w:color="auto" w:fill="FFFFFF"/>
            <w:vAlign w:val="center"/>
          </w:tcPr>
          <w:p w:rsidR="00396FF8" w:rsidRPr="003703D3" w:rsidRDefault="00396FF8" w:rsidP="00CF47D8">
            <w:pPr>
              <w:spacing w:line="360" w:lineRule="auto"/>
              <w:ind w:right="60"/>
              <w:rPr>
                <w:rFonts w:ascii="Times New Roman" w:hAnsi="Times New Roman" w:cs="Times New Roman"/>
                <w:b/>
                <w:sz w:val="20"/>
                <w:szCs w:val="20"/>
              </w:rPr>
            </w:pPr>
            <w:r w:rsidRPr="003703D3">
              <w:rPr>
                <w:rFonts w:ascii="Times New Roman" w:hAnsi="Times New Roman" w:cs="Times New Roman"/>
                <w:sz w:val="20"/>
                <w:szCs w:val="20"/>
              </w:rPr>
              <w:t>Tabla 2</w:t>
            </w:r>
            <w:r w:rsidR="005C59C9" w:rsidRPr="003703D3">
              <w:rPr>
                <w:rFonts w:ascii="Times New Roman" w:hAnsi="Times New Roman" w:cs="Times New Roman"/>
                <w:sz w:val="20"/>
                <w:szCs w:val="20"/>
              </w:rPr>
              <w:t>.</w:t>
            </w:r>
            <w:r w:rsidRPr="003703D3">
              <w:rPr>
                <w:rFonts w:ascii="Times New Roman" w:hAnsi="Times New Roman" w:cs="Times New Roman"/>
                <w:b/>
                <w:sz w:val="20"/>
                <w:szCs w:val="20"/>
              </w:rPr>
              <w:br/>
            </w:r>
            <w:r w:rsidRPr="003703D3">
              <w:rPr>
                <w:rFonts w:ascii="Times New Roman" w:hAnsi="Times New Roman" w:cs="Times New Roman"/>
                <w:i/>
                <w:sz w:val="20"/>
                <w:szCs w:val="20"/>
              </w:rPr>
              <w:t xml:space="preserve">Análisis Factorial Confirmatorio de la </w:t>
            </w:r>
            <w:r w:rsidRPr="003703D3">
              <w:rPr>
                <w:rFonts w:ascii="Times New Roman" w:hAnsi="Times New Roman" w:cs="Times New Roman"/>
                <w:i/>
                <w:sz w:val="20"/>
                <w:szCs w:val="20"/>
                <w:lang w:val="es-MX"/>
              </w:rPr>
              <w:t>versión corta de la Escala de Adicción a Videojuegos</w:t>
            </w:r>
          </w:p>
        </w:tc>
      </w:tr>
      <w:tr w:rsidR="00463DAC" w:rsidRPr="00463DAC" w:rsidTr="0023424A">
        <w:trPr>
          <w:jc w:val="center"/>
        </w:trPr>
        <w:tc>
          <w:tcPr>
            <w:tcW w:w="1984" w:type="dxa"/>
            <w:tcBorders>
              <w:top w:val="nil"/>
              <w:left w:val="nil"/>
              <w:bottom w:val="single" w:sz="4" w:space="0" w:color="00000A"/>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lang w:val="en-US"/>
              </w:rPr>
              <w:t>Model</w:t>
            </w:r>
            <w:r w:rsidRPr="003703D3">
              <w:rPr>
                <w:rFonts w:ascii="Times New Roman" w:hAnsi="Times New Roman" w:cs="Times New Roman"/>
                <w:sz w:val="20"/>
                <w:szCs w:val="20"/>
              </w:rPr>
              <w:t>o</w:t>
            </w:r>
          </w:p>
        </w:tc>
        <w:tc>
          <w:tcPr>
            <w:tcW w:w="1559" w:type="dxa"/>
            <w:tcBorders>
              <w:top w:val="nil"/>
              <w:left w:val="nil"/>
              <w:bottom w:val="single" w:sz="4" w:space="0" w:color="00000A"/>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vertAlign w:val="subscript"/>
              </w:rPr>
            </w:pPr>
            <w:r w:rsidRPr="003703D3">
              <w:rPr>
                <w:rFonts w:ascii="Times New Roman" w:hAnsi="Times New Roman" w:cs="Times New Roman"/>
                <w:sz w:val="20"/>
                <w:szCs w:val="20"/>
              </w:rPr>
              <w:t>X</w:t>
            </w:r>
            <w:r w:rsidRPr="003703D3">
              <w:rPr>
                <w:rFonts w:ascii="Times New Roman" w:hAnsi="Times New Roman" w:cs="Times New Roman"/>
                <w:sz w:val="20"/>
                <w:szCs w:val="20"/>
                <w:vertAlign w:val="superscript"/>
              </w:rPr>
              <w:t>2</w:t>
            </w:r>
            <w:r w:rsidRPr="003703D3">
              <w:rPr>
                <w:rFonts w:ascii="Times New Roman" w:hAnsi="Times New Roman" w:cs="Times New Roman"/>
                <w:sz w:val="20"/>
                <w:szCs w:val="20"/>
                <w:vertAlign w:val="subscript"/>
              </w:rPr>
              <w:t>(</w:t>
            </w:r>
            <w:proofErr w:type="spellStart"/>
            <w:r w:rsidRPr="003703D3">
              <w:rPr>
                <w:rFonts w:ascii="Times New Roman" w:hAnsi="Times New Roman" w:cs="Times New Roman"/>
                <w:sz w:val="20"/>
                <w:szCs w:val="20"/>
                <w:vertAlign w:val="subscript"/>
              </w:rPr>
              <w:t>df</w:t>
            </w:r>
            <w:proofErr w:type="spellEnd"/>
            <w:r w:rsidRPr="003703D3">
              <w:rPr>
                <w:rFonts w:ascii="Times New Roman" w:hAnsi="Times New Roman" w:cs="Times New Roman"/>
                <w:sz w:val="20"/>
                <w:szCs w:val="20"/>
                <w:vertAlign w:val="subscript"/>
              </w:rPr>
              <w:t>)</w:t>
            </w:r>
          </w:p>
        </w:tc>
        <w:tc>
          <w:tcPr>
            <w:tcW w:w="993" w:type="dxa"/>
            <w:tcBorders>
              <w:top w:val="nil"/>
              <w:left w:val="nil"/>
              <w:bottom w:val="single" w:sz="4" w:space="0" w:color="00000A"/>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NNFI</w:t>
            </w:r>
          </w:p>
        </w:tc>
        <w:tc>
          <w:tcPr>
            <w:tcW w:w="992" w:type="dxa"/>
            <w:tcBorders>
              <w:top w:val="nil"/>
              <w:left w:val="nil"/>
              <w:bottom w:val="single" w:sz="4" w:space="0" w:color="00000A"/>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CFI</w:t>
            </w:r>
          </w:p>
        </w:tc>
        <w:tc>
          <w:tcPr>
            <w:tcW w:w="992" w:type="dxa"/>
            <w:tcBorders>
              <w:top w:val="nil"/>
              <w:left w:val="nil"/>
              <w:bottom w:val="single" w:sz="4" w:space="0" w:color="00000A"/>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IFI</w:t>
            </w:r>
          </w:p>
        </w:tc>
        <w:tc>
          <w:tcPr>
            <w:tcW w:w="1013" w:type="dxa"/>
            <w:tcBorders>
              <w:top w:val="nil"/>
              <w:left w:val="nil"/>
              <w:bottom w:val="single" w:sz="4" w:space="0" w:color="00000A"/>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GFI</w:t>
            </w:r>
          </w:p>
        </w:tc>
        <w:tc>
          <w:tcPr>
            <w:tcW w:w="1013" w:type="dxa"/>
            <w:tcBorders>
              <w:top w:val="nil"/>
              <w:left w:val="nil"/>
              <w:bottom w:val="single" w:sz="4" w:space="0" w:color="00000A"/>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SRMR</w:t>
            </w:r>
          </w:p>
        </w:tc>
        <w:tc>
          <w:tcPr>
            <w:tcW w:w="1235" w:type="dxa"/>
            <w:tcBorders>
              <w:top w:val="nil"/>
              <w:left w:val="nil"/>
              <w:bottom w:val="single" w:sz="4" w:space="0" w:color="00000A"/>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RMSEA</w:t>
            </w:r>
          </w:p>
        </w:tc>
      </w:tr>
      <w:tr w:rsidR="00463DAC" w:rsidRPr="00463DAC" w:rsidTr="0023424A">
        <w:trPr>
          <w:jc w:val="center"/>
        </w:trPr>
        <w:tc>
          <w:tcPr>
            <w:tcW w:w="1984" w:type="dxa"/>
            <w:tcBorders>
              <w:top w:val="single" w:sz="4" w:space="0" w:color="00000A"/>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Unidimensional</w:t>
            </w:r>
          </w:p>
        </w:tc>
        <w:tc>
          <w:tcPr>
            <w:tcW w:w="1559" w:type="dxa"/>
            <w:tcBorders>
              <w:top w:val="single" w:sz="4" w:space="0" w:color="00000A"/>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i/>
                <w:sz w:val="20"/>
                <w:szCs w:val="20"/>
                <w:vertAlign w:val="subscript"/>
              </w:rPr>
            </w:pPr>
            <w:r w:rsidRPr="003703D3">
              <w:rPr>
                <w:rFonts w:ascii="Times New Roman" w:hAnsi="Times New Roman" w:cs="Times New Roman"/>
                <w:sz w:val="20"/>
                <w:szCs w:val="20"/>
              </w:rPr>
              <w:t>3471.493</w:t>
            </w:r>
            <w:r w:rsidRPr="003703D3">
              <w:rPr>
                <w:rFonts w:ascii="Times New Roman" w:hAnsi="Times New Roman" w:cs="Times New Roman"/>
                <w:i/>
                <w:sz w:val="20"/>
                <w:szCs w:val="20"/>
                <w:vertAlign w:val="subscript"/>
              </w:rPr>
              <w:t xml:space="preserve"> (21</w:t>
            </w:r>
          </w:p>
        </w:tc>
        <w:tc>
          <w:tcPr>
            <w:tcW w:w="993" w:type="dxa"/>
            <w:tcBorders>
              <w:top w:val="single" w:sz="4" w:space="0" w:color="00000A"/>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.879</w:t>
            </w:r>
          </w:p>
        </w:tc>
        <w:tc>
          <w:tcPr>
            <w:tcW w:w="992" w:type="dxa"/>
            <w:tcBorders>
              <w:top w:val="single" w:sz="4" w:space="0" w:color="00000A"/>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.919</w:t>
            </w:r>
          </w:p>
        </w:tc>
        <w:tc>
          <w:tcPr>
            <w:tcW w:w="992" w:type="dxa"/>
            <w:tcBorders>
              <w:top w:val="single" w:sz="4" w:space="0" w:color="00000A"/>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.919</w:t>
            </w:r>
          </w:p>
        </w:tc>
        <w:tc>
          <w:tcPr>
            <w:tcW w:w="1013" w:type="dxa"/>
            <w:tcBorders>
              <w:top w:val="single" w:sz="4" w:space="0" w:color="00000A"/>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.975</w:t>
            </w:r>
          </w:p>
        </w:tc>
        <w:tc>
          <w:tcPr>
            <w:tcW w:w="1013" w:type="dxa"/>
            <w:tcBorders>
              <w:top w:val="single" w:sz="4" w:space="0" w:color="00000A"/>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.078</w:t>
            </w:r>
          </w:p>
        </w:tc>
        <w:tc>
          <w:tcPr>
            <w:tcW w:w="1235" w:type="dxa"/>
            <w:tcBorders>
              <w:top w:val="single" w:sz="4" w:space="0" w:color="00000A"/>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.150</w:t>
            </w:r>
          </w:p>
        </w:tc>
      </w:tr>
      <w:tr w:rsidR="00463DAC" w:rsidRPr="00463DAC" w:rsidTr="0023424A">
        <w:trPr>
          <w:trHeight w:val="879"/>
          <w:jc w:val="center"/>
        </w:trPr>
        <w:tc>
          <w:tcPr>
            <w:tcW w:w="1984" w:type="dxa"/>
            <w:tcBorders>
              <w:top w:val="nil"/>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Unidimensional (con covarianza de errores)</w:t>
            </w:r>
          </w:p>
        </w:tc>
        <w:tc>
          <w:tcPr>
            <w:tcW w:w="1559" w:type="dxa"/>
            <w:tcBorders>
              <w:top w:val="nil"/>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i/>
                <w:sz w:val="20"/>
                <w:szCs w:val="20"/>
                <w:vertAlign w:val="subscript"/>
              </w:rPr>
            </w:pPr>
            <w:r w:rsidRPr="003703D3">
              <w:rPr>
                <w:rFonts w:ascii="Times New Roman" w:hAnsi="Times New Roman" w:cs="Times New Roman"/>
                <w:sz w:val="20"/>
                <w:szCs w:val="20"/>
              </w:rPr>
              <w:t>3471.493</w:t>
            </w:r>
            <w:r w:rsidRPr="003703D3">
              <w:rPr>
                <w:rFonts w:ascii="Times New Roman" w:hAnsi="Times New Roman" w:cs="Times New Roman"/>
                <w:i/>
                <w:sz w:val="20"/>
                <w:szCs w:val="20"/>
                <w:vertAlign w:val="subscript"/>
              </w:rPr>
              <w:t xml:space="preserve"> (21)</w:t>
            </w:r>
          </w:p>
        </w:tc>
        <w:tc>
          <w:tcPr>
            <w:tcW w:w="993" w:type="dxa"/>
            <w:tcBorders>
              <w:top w:val="nil"/>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lang w:val="es-MX"/>
              </w:rPr>
              <w:t>.988</w:t>
            </w:r>
          </w:p>
        </w:tc>
        <w:tc>
          <w:tcPr>
            <w:tcW w:w="992" w:type="dxa"/>
            <w:tcBorders>
              <w:top w:val="nil"/>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.993</w:t>
            </w:r>
          </w:p>
        </w:tc>
        <w:tc>
          <w:tcPr>
            <w:tcW w:w="992" w:type="dxa"/>
            <w:tcBorders>
              <w:top w:val="nil"/>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.993</w:t>
            </w:r>
          </w:p>
        </w:tc>
        <w:tc>
          <w:tcPr>
            <w:tcW w:w="1013" w:type="dxa"/>
            <w:tcBorders>
              <w:top w:val="nil"/>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.997</w:t>
            </w:r>
          </w:p>
        </w:tc>
        <w:tc>
          <w:tcPr>
            <w:tcW w:w="1013" w:type="dxa"/>
            <w:tcBorders>
              <w:top w:val="nil"/>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.028</w:t>
            </w:r>
          </w:p>
        </w:tc>
        <w:tc>
          <w:tcPr>
            <w:tcW w:w="1235" w:type="dxa"/>
            <w:tcBorders>
              <w:top w:val="nil"/>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lang w:val="es-MX"/>
              </w:rPr>
              <w:t>.04</w:t>
            </w:r>
            <w:r w:rsidR="002F20D2" w:rsidRPr="003703D3">
              <w:rPr>
                <w:rFonts w:ascii="Times New Roman" w:hAnsi="Times New Roman" w:cs="Times New Roman"/>
                <w:sz w:val="20"/>
                <w:szCs w:val="20"/>
                <w:lang w:val="es-MX"/>
              </w:rPr>
              <w:t>7</w:t>
            </w:r>
          </w:p>
        </w:tc>
      </w:tr>
      <w:tr w:rsidR="00463DAC" w:rsidRPr="00463DAC" w:rsidTr="0023424A">
        <w:trPr>
          <w:jc w:val="center"/>
        </w:trPr>
        <w:tc>
          <w:tcPr>
            <w:tcW w:w="1984" w:type="dxa"/>
            <w:tcBorders>
              <w:top w:val="nil"/>
              <w:left w:val="nil"/>
              <w:bottom w:val="nil"/>
              <w:right w:val="nil"/>
            </w:tcBorders>
            <w:shd w:val="clear" w:color="auto" w:fill="FFFFFF"/>
            <w:vAlign w:val="center"/>
          </w:tcPr>
          <w:p w:rsidR="00161976" w:rsidRPr="003703D3" w:rsidRDefault="00161976"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Bidimensional</w:t>
            </w:r>
          </w:p>
        </w:tc>
        <w:tc>
          <w:tcPr>
            <w:tcW w:w="1559" w:type="dxa"/>
            <w:tcBorders>
              <w:top w:val="nil"/>
              <w:left w:val="nil"/>
              <w:bottom w:val="nil"/>
              <w:right w:val="nil"/>
            </w:tcBorders>
            <w:shd w:val="clear" w:color="auto" w:fill="FFFFFF"/>
            <w:vAlign w:val="center"/>
          </w:tcPr>
          <w:p w:rsidR="00161976" w:rsidRPr="003703D3" w:rsidRDefault="00CF47D8"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3471.493</w:t>
            </w:r>
            <w:r w:rsidRPr="003703D3">
              <w:rPr>
                <w:rFonts w:ascii="Times New Roman" w:hAnsi="Times New Roman" w:cs="Times New Roman"/>
                <w:i/>
                <w:sz w:val="20"/>
                <w:szCs w:val="20"/>
                <w:vertAlign w:val="subscript"/>
              </w:rPr>
              <w:t xml:space="preserve"> (21)</w:t>
            </w:r>
          </w:p>
        </w:tc>
        <w:tc>
          <w:tcPr>
            <w:tcW w:w="993" w:type="dxa"/>
            <w:tcBorders>
              <w:top w:val="nil"/>
              <w:left w:val="nil"/>
              <w:bottom w:val="nil"/>
              <w:right w:val="nil"/>
            </w:tcBorders>
            <w:shd w:val="clear" w:color="auto" w:fill="FFFFFF"/>
            <w:vAlign w:val="center"/>
          </w:tcPr>
          <w:p w:rsidR="00161976" w:rsidRPr="003703D3" w:rsidRDefault="00CF47D8"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.953</w:t>
            </w:r>
          </w:p>
        </w:tc>
        <w:tc>
          <w:tcPr>
            <w:tcW w:w="992" w:type="dxa"/>
            <w:tcBorders>
              <w:top w:val="nil"/>
              <w:left w:val="nil"/>
              <w:bottom w:val="nil"/>
              <w:right w:val="nil"/>
            </w:tcBorders>
            <w:shd w:val="clear" w:color="auto" w:fill="FFFFFF"/>
            <w:vAlign w:val="center"/>
          </w:tcPr>
          <w:p w:rsidR="00161976" w:rsidRPr="003703D3" w:rsidRDefault="00CF47D8"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.971</w:t>
            </w:r>
          </w:p>
        </w:tc>
        <w:tc>
          <w:tcPr>
            <w:tcW w:w="992" w:type="dxa"/>
            <w:tcBorders>
              <w:top w:val="nil"/>
              <w:left w:val="nil"/>
              <w:bottom w:val="nil"/>
              <w:right w:val="nil"/>
            </w:tcBorders>
            <w:shd w:val="clear" w:color="auto" w:fill="FFFFFF"/>
            <w:vAlign w:val="center"/>
          </w:tcPr>
          <w:p w:rsidR="00161976" w:rsidRPr="003703D3" w:rsidRDefault="00CF47D8"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.971</w:t>
            </w:r>
          </w:p>
        </w:tc>
        <w:tc>
          <w:tcPr>
            <w:tcW w:w="1013" w:type="dxa"/>
            <w:tcBorders>
              <w:top w:val="nil"/>
              <w:left w:val="nil"/>
              <w:bottom w:val="nil"/>
              <w:right w:val="nil"/>
            </w:tcBorders>
            <w:shd w:val="clear" w:color="auto" w:fill="FFFFFF"/>
            <w:vAlign w:val="center"/>
          </w:tcPr>
          <w:p w:rsidR="00161976" w:rsidRPr="003703D3" w:rsidRDefault="00CF47D8"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.988</w:t>
            </w:r>
          </w:p>
        </w:tc>
        <w:tc>
          <w:tcPr>
            <w:tcW w:w="1013" w:type="dxa"/>
            <w:tcBorders>
              <w:top w:val="nil"/>
              <w:left w:val="nil"/>
              <w:bottom w:val="nil"/>
              <w:right w:val="nil"/>
            </w:tcBorders>
            <w:shd w:val="clear" w:color="auto" w:fill="FFFFFF"/>
            <w:vAlign w:val="center"/>
          </w:tcPr>
          <w:p w:rsidR="00161976" w:rsidRPr="003703D3" w:rsidRDefault="00CF47D8"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.058</w:t>
            </w:r>
          </w:p>
        </w:tc>
        <w:tc>
          <w:tcPr>
            <w:tcW w:w="1235" w:type="dxa"/>
            <w:tcBorders>
              <w:top w:val="nil"/>
              <w:left w:val="nil"/>
              <w:bottom w:val="nil"/>
              <w:right w:val="nil"/>
            </w:tcBorders>
            <w:shd w:val="clear" w:color="auto" w:fill="FFFFFF"/>
            <w:vAlign w:val="center"/>
          </w:tcPr>
          <w:p w:rsidR="00161976" w:rsidRPr="003703D3" w:rsidRDefault="00CF47D8"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.093</w:t>
            </w:r>
          </w:p>
        </w:tc>
      </w:tr>
      <w:tr w:rsidR="00463DAC" w:rsidRPr="00463DAC" w:rsidTr="0023424A">
        <w:trPr>
          <w:jc w:val="center"/>
        </w:trPr>
        <w:tc>
          <w:tcPr>
            <w:tcW w:w="1984" w:type="dxa"/>
            <w:tcBorders>
              <w:top w:val="nil"/>
              <w:left w:val="nil"/>
              <w:bottom w:val="single" w:sz="4" w:space="0" w:color="00000A"/>
              <w:right w:val="nil"/>
            </w:tcBorders>
            <w:shd w:val="clear" w:color="auto" w:fill="FFFFFF"/>
            <w:vAlign w:val="center"/>
          </w:tcPr>
          <w:p w:rsidR="00CF47D8" w:rsidRPr="003703D3" w:rsidRDefault="00CF47D8"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Bidimensional (con covarianza de errores)</w:t>
            </w:r>
          </w:p>
        </w:tc>
        <w:tc>
          <w:tcPr>
            <w:tcW w:w="1559" w:type="dxa"/>
            <w:tcBorders>
              <w:top w:val="nil"/>
              <w:left w:val="nil"/>
              <w:bottom w:val="single" w:sz="4" w:space="0" w:color="00000A"/>
              <w:right w:val="nil"/>
            </w:tcBorders>
            <w:shd w:val="clear" w:color="auto" w:fill="FFFFFF"/>
            <w:vAlign w:val="center"/>
          </w:tcPr>
          <w:p w:rsidR="00CF47D8" w:rsidRPr="003703D3" w:rsidRDefault="00CF47D8" w:rsidP="00CF47D8">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3471.493</w:t>
            </w:r>
            <w:r w:rsidRPr="003703D3">
              <w:rPr>
                <w:rFonts w:ascii="Times New Roman" w:hAnsi="Times New Roman" w:cs="Times New Roman"/>
                <w:i/>
                <w:sz w:val="20"/>
                <w:szCs w:val="20"/>
                <w:vertAlign w:val="subscript"/>
              </w:rPr>
              <w:t xml:space="preserve"> (21)</w:t>
            </w:r>
          </w:p>
        </w:tc>
        <w:tc>
          <w:tcPr>
            <w:tcW w:w="993" w:type="dxa"/>
            <w:tcBorders>
              <w:top w:val="nil"/>
              <w:left w:val="nil"/>
              <w:bottom w:val="single" w:sz="4" w:space="0" w:color="00000A"/>
              <w:right w:val="nil"/>
            </w:tcBorders>
            <w:shd w:val="clear" w:color="auto" w:fill="FFFFFF"/>
            <w:vAlign w:val="center"/>
          </w:tcPr>
          <w:p w:rsidR="00CF47D8" w:rsidRPr="003703D3" w:rsidRDefault="00CF47D8" w:rsidP="00CF47D8">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.989</w:t>
            </w:r>
          </w:p>
        </w:tc>
        <w:tc>
          <w:tcPr>
            <w:tcW w:w="992" w:type="dxa"/>
            <w:tcBorders>
              <w:top w:val="nil"/>
              <w:left w:val="nil"/>
              <w:bottom w:val="single" w:sz="4" w:space="0" w:color="00000A"/>
              <w:right w:val="nil"/>
            </w:tcBorders>
            <w:shd w:val="clear" w:color="auto" w:fill="FFFFFF"/>
            <w:vAlign w:val="center"/>
          </w:tcPr>
          <w:p w:rsidR="00CF47D8" w:rsidRPr="003703D3" w:rsidRDefault="00CF47D8" w:rsidP="00CF47D8">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.994</w:t>
            </w:r>
          </w:p>
        </w:tc>
        <w:tc>
          <w:tcPr>
            <w:tcW w:w="992" w:type="dxa"/>
            <w:tcBorders>
              <w:top w:val="nil"/>
              <w:left w:val="nil"/>
              <w:bottom w:val="single" w:sz="4" w:space="0" w:color="00000A"/>
              <w:right w:val="nil"/>
            </w:tcBorders>
            <w:shd w:val="clear" w:color="auto" w:fill="FFFFFF"/>
            <w:vAlign w:val="center"/>
          </w:tcPr>
          <w:p w:rsidR="00CF47D8" w:rsidRPr="003703D3" w:rsidRDefault="00CF47D8" w:rsidP="00CF47D8">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.994</w:t>
            </w:r>
          </w:p>
        </w:tc>
        <w:tc>
          <w:tcPr>
            <w:tcW w:w="1013" w:type="dxa"/>
            <w:tcBorders>
              <w:top w:val="nil"/>
              <w:left w:val="nil"/>
              <w:bottom w:val="single" w:sz="4" w:space="0" w:color="00000A"/>
              <w:right w:val="nil"/>
            </w:tcBorders>
            <w:shd w:val="clear" w:color="auto" w:fill="FFFFFF"/>
            <w:vAlign w:val="center"/>
          </w:tcPr>
          <w:p w:rsidR="00CF47D8" w:rsidRPr="003703D3" w:rsidRDefault="00CF47D8" w:rsidP="00CF47D8">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.998</w:t>
            </w:r>
          </w:p>
        </w:tc>
        <w:tc>
          <w:tcPr>
            <w:tcW w:w="1013" w:type="dxa"/>
            <w:tcBorders>
              <w:top w:val="nil"/>
              <w:left w:val="nil"/>
              <w:bottom w:val="single" w:sz="4" w:space="0" w:color="00000A"/>
              <w:right w:val="nil"/>
            </w:tcBorders>
            <w:shd w:val="clear" w:color="auto" w:fill="FFFFFF"/>
            <w:vAlign w:val="center"/>
          </w:tcPr>
          <w:p w:rsidR="00CF47D8" w:rsidRPr="003703D3" w:rsidRDefault="00CF47D8" w:rsidP="00CF47D8">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.025</w:t>
            </w:r>
          </w:p>
        </w:tc>
        <w:tc>
          <w:tcPr>
            <w:tcW w:w="1235" w:type="dxa"/>
            <w:tcBorders>
              <w:top w:val="nil"/>
              <w:left w:val="nil"/>
              <w:bottom w:val="single" w:sz="4" w:space="0" w:color="00000A"/>
              <w:right w:val="nil"/>
            </w:tcBorders>
            <w:shd w:val="clear" w:color="auto" w:fill="FFFFFF"/>
            <w:vAlign w:val="center"/>
          </w:tcPr>
          <w:p w:rsidR="00CF47D8" w:rsidRPr="003703D3" w:rsidRDefault="00CF47D8" w:rsidP="00CF47D8">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.044</w:t>
            </w:r>
          </w:p>
        </w:tc>
      </w:tr>
    </w:tbl>
    <w:p w:rsidR="00396FF8" w:rsidRPr="00463DAC" w:rsidRDefault="00396FF8" w:rsidP="00396FF8">
      <w:pPr>
        <w:pStyle w:val="paragraph"/>
        <w:spacing w:before="0" w:beforeAutospacing="0" w:after="0" w:afterAutospacing="0" w:line="360" w:lineRule="auto"/>
        <w:jc w:val="both"/>
        <w:textAlignment w:val="baseline"/>
        <w:rPr>
          <w:rStyle w:val="normaltextrun"/>
          <w:lang w:val="es-ES"/>
        </w:rPr>
      </w:pPr>
    </w:p>
    <w:p w:rsidR="00DB1B75" w:rsidRDefault="005C59C9" w:rsidP="003703D3">
      <w:pPr>
        <w:spacing w:line="360" w:lineRule="auto"/>
        <w:jc w:val="both"/>
        <w:rPr>
          <w:rStyle w:val="normaltextrun"/>
          <w:rFonts w:ascii="Times New Roman" w:hAnsi="Times New Roman" w:cs="Times New Roman"/>
          <w:sz w:val="24"/>
          <w:szCs w:val="24"/>
          <w:lang w:val="es-MX"/>
        </w:rPr>
      </w:pPr>
      <w:r w:rsidRPr="00463DAC">
        <w:rPr>
          <w:rStyle w:val="normaltextrun"/>
          <w:rFonts w:ascii="Times New Roman" w:hAnsi="Times New Roman" w:cs="Times New Roman"/>
          <w:sz w:val="24"/>
          <w:szCs w:val="24"/>
          <w:lang w:val="es-MX"/>
        </w:rPr>
        <w:t xml:space="preserve">Para realizar el análisis de validación cruzada, se </w:t>
      </w:r>
      <w:r w:rsidR="00DB5CFE">
        <w:rPr>
          <w:rStyle w:val="normaltextrun"/>
          <w:rFonts w:ascii="Times New Roman" w:hAnsi="Times New Roman" w:cs="Times New Roman"/>
          <w:sz w:val="24"/>
          <w:szCs w:val="24"/>
          <w:lang w:val="es-MX"/>
        </w:rPr>
        <w:t>divid</w:t>
      </w:r>
      <w:r w:rsidR="00B56BB1">
        <w:rPr>
          <w:rStyle w:val="normaltextrun"/>
          <w:rFonts w:ascii="Times New Roman" w:hAnsi="Times New Roman" w:cs="Times New Roman"/>
          <w:sz w:val="24"/>
          <w:szCs w:val="24"/>
          <w:lang w:val="es-MX"/>
        </w:rPr>
        <w:t>ió</w:t>
      </w:r>
      <w:r w:rsidRPr="00463DAC">
        <w:rPr>
          <w:rStyle w:val="normaltextrun"/>
          <w:rFonts w:ascii="Times New Roman" w:hAnsi="Times New Roman" w:cs="Times New Roman"/>
          <w:sz w:val="24"/>
          <w:szCs w:val="24"/>
          <w:lang w:val="es-MX"/>
        </w:rPr>
        <w:t xml:space="preserve"> la muestra entre hombres y mujeres. Los resultados obtenidos en los Índices de bondad de ajuste, del modelo unidimensional y bidimensional, </w:t>
      </w:r>
      <w:r w:rsidR="00DB1B75" w:rsidRPr="00463DAC">
        <w:rPr>
          <w:rStyle w:val="normaltextrun"/>
          <w:rFonts w:ascii="Times New Roman" w:hAnsi="Times New Roman" w:cs="Times New Roman"/>
          <w:sz w:val="24"/>
          <w:szCs w:val="24"/>
          <w:lang w:val="es-MX"/>
        </w:rPr>
        <w:t xml:space="preserve">sin covarianza de errores y con covarianza de errores (ítem 1 con ítem 2 e ítem 4 con 6), </w:t>
      </w:r>
      <w:r w:rsidRPr="00463DAC">
        <w:rPr>
          <w:rStyle w:val="normaltextrun"/>
          <w:rFonts w:ascii="Times New Roman" w:hAnsi="Times New Roman" w:cs="Times New Roman"/>
          <w:sz w:val="24"/>
          <w:szCs w:val="24"/>
          <w:lang w:val="es-MX"/>
        </w:rPr>
        <w:t>se encuentran en la Tabla 3.</w:t>
      </w:r>
    </w:p>
    <w:p w:rsidR="003703D3" w:rsidRPr="00463DAC" w:rsidRDefault="003703D3" w:rsidP="003703D3">
      <w:pPr>
        <w:spacing w:line="360" w:lineRule="auto"/>
        <w:jc w:val="both"/>
      </w:pPr>
    </w:p>
    <w:tbl>
      <w:tblPr>
        <w:tblW w:w="9356" w:type="dxa"/>
        <w:tblBorders>
          <w:top w:val="nil"/>
          <w:left w:val="nil"/>
          <w:bottom w:val="single" w:sz="4" w:space="0" w:color="00000A"/>
          <w:right w:val="nil"/>
          <w:insideH w:val="single" w:sz="4" w:space="0" w:color="00000A"/>
          <w:insideV w:val="nil"/>
        </w:tblBorders>
        <w:tblLayout w:type="fixed"/>
        <w:tblCellMar>
          <w:top w:w="100" w:type="dxa"/>
          <w:left w:w="100" w:type="dxa"/>
          <w:bottom w:w="100" w:type="dxa"/>
          <w:right w:w="100" w:type="dxa"/>
        </w:tblCellMar>
        <w:tblLook w:val="04A0" w:firstRow="1" w:lastRow="0" w:firstColumn="1" w:lastColumn="0" w:noHBand="0" w:noVBand="1"/>
      </w:tblPr>
      <w:tblGrid>
        <w:gridCol w:w="1985"/>
        <w:gridCol w:w="1559"/>
        <w:gridCol w:w="992"/>
        <w:gridCol w:w="851"/>
        <w:gridCol w:w="851"/>
        <w:gridCol w:w="850"/>
        <w:gridCol w:w="992"/>
        <w:gridCol w:w="1276"/>
      </w:tblGrid>
      <w:tr w:rsidR="00463DAC" w:rsidRPr="00463DAC" w:rsidTr="0023424A">
        <w:trPr>
          <w:trHeight w:val="335"/>
        </w:trPr>
        <w:tc>
          <w:tcPr>
            <w:tcW w:w="9356" w:type="dxa"/>
            <w:gridSpan w:val="8"/>
            <w:tcBorders>
              <w:top w:val="nil"/>
              <w:left w:val="nil"/>
              <w:bottom w:val="single" w:sz="4" w:space="0" w:color="auto"/>
              <w:right w:val="nil"/>
            </w:tcBorders>
            <w:shd w:val="clear" w:color="auto" w:fill="FFFFFF"/>
            <w:vAlign w:val="center"/>
          </w:tcPr>
          <w:p w:rsidR="00DB1B75" w:rsidRPr="003703D3" w:rsidRDefault="00DB1B75" w:rsidP="005E6E79">
            <w:pPr>
              <w:spacing w:line="360" w:lineRule="auto"/>
              <w:ind w:right="60"/>
              <w:rPr>
                <w:rFonts w:ascii="Times New Roman" w:hAnsi="Times New Roman" w:cs="Times New Roman"/>
                <w:b/>
                <w:sz w:val="20"/>
                <w:szCs w:val="20"/>
              </w:rPr>
            </w:pPr>
            <w:r w:rsidRPr="003703D3">
              <w:rPr>
                <w:rFonts w:ascii="Times New Roman" w:hAnsi="Times New Roman" w:cs="Times New Roman"/>
                <w:sz w:val="20"/>
                <w:szCs w:val="20"/>
              </w:rPr>
              <w:t>Tabla 3.</w:t>
            </w:r>
            <w:r w:rsidRPr="003703D3">
              <w:rPr>
                <w:rFonts w:ascii="Times New Roman" w:hAnsi="Times New Roman" w:cs="Times New Roman"/>
                <w:b/>
                <w:sz w:val="20"/>
                <w:szCs w:val="20"/>
              </w:rPr>
              <w:br/>
            </w:r>
            <w:r w:rsidRPr="003703D3">
              <w:rPr>
                <w:rFonts w:ascii="Times New Roman" w:hAnsi="Times New Roman" w:cs="Times New Roman"/>
                <w:i/>
                <w:sz w:val="20"/>
                <w:szCs w:val="20"/>
              </w:rPr>
              <w:t xml:space="preserve">Análisis de validación cruzada de la </w:t>
            </w:r>
            <w:r w:rsidRPr="003703D3">
              <w:rPr>
                <w:rFonts w:ascii="Times New Roman" w:hAnsi="Times New Roman" w:cs="Times New Roman"/>
                <w:i/>
                <w:sz w:val="20"/>
                <w:szCs w:val="20"/>
                <w:lang w:val="es-MX"/>
              </w:rPr>
              <w:t>versión corta de la Escala de Adicción a Videojuegos</w:t>
            </w:r>
          </w:p>
        </w:tc>
      </w:tr>
      <w:tr w:rsidR="00463DAC" w:rsidRPr="00463DAC" w:rsidTr="0023424A">
        <w:tc>
          <w:tcPr>
            <w:tcW w:w="1985" w:type="dxa"/>
            <w:tcBorders>
              <w:top w:val="nil"/>
              <w:left w:val="nil"/>
              <w:bottom w:val="single" w:sz="4" w:space="0" w:color="00000A"/>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proofErr w:type="spellStart"/>
            <w:r w:rsidRPr="003703D3">
              <w:rPr>
                <w:rFonts w:ascii="Times New Roman" w:hAnsi="Times New Roman" w:cs="Times New Roman"/>
                <w:sz w:val="20"/>
                <w:szCs w:val="20"/>
                <w:lang w:val="en-US"/>
              </w:rPr>
              <w:t>Subpoblación</w:t>
            </w:r>
            <w:proofErr w:type="spellEnd"/>
          </w:p>
        </w:tc>
        <w:tc>
          <w:tcPr>
            <w:tcW w:w="1559" w:type="dxa"/>
            <w:tcBorders>
              <w:top w:val="nil"/>
              <w:left w:val="nil"/>
              <w:bottom w:val="single" w:sz="4" w:space="0" w:color="00000A"/>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vertAlign w:val="subscript"/>
              </w:rPr>
            </w:pPr>
            <w:r w:rsidRPr="003703D3">
              <w:rPr>
                <w:rFonts w:ascii="Times New Roman" w:hAnsi="Times New Roman" w:cs="Times New Roman"/>
                <w:sz w:val="20"/>
                <w:szCs w:val="20"/>
              </w:rPr>
              <w:t>X</w:t>
            </w:r>
            <w:r w:rsidRPr="003703D3">
              <w:rPr>
                <w:rFonts w:ascii="Times New Roman" w:hAnsi="Times New Roman" w:cs="Times New Roman"/>
                <w:sz w:val="20"/>
                <w:szCs w:val="20"/>
                <w:vertAlign w:val="superscript"/>
              </w:rPr>
              <w:t>2</w:t>
            </w:r>
            <w:r w:rsidRPr="003703D3">
              <w:rPr>
                <w:rFonts w:ascii="Times New Roman" w:hAnsi="Times New Roman" w:cs="Times New Roman"/>
                <w:sz w:val="20"/>
                <w:szCs w:val="20"/>
                <w:vertAlign w:val="subscript"/>
              </w:rPr>
              <w:t>(</w:t>
            </w:r>
            <w:proofErr w:type="spellStart"/>
            <w:r w:rsidRPr="003703D3">
              <w:rPr>
                <w:rFonts w:ascii="Times New Roman" w:hAnsi="Times New Roman" w:cs="Times New Roman"/>
                <w:sz w:val="20"/>
                <w:szCs w:val="20"/>
                <w:vertAlign w:val="subscript"/>
              </w:rPr>
              <w:t>df</w:t>
            </w:r>
            <w:proofErr w:type="spellEnd"/>
            <w:r w:rsidRPr="003703D3">
              <w:rPr>
                <w:rFonts w:ascii="Times New Roman" w:hAnsi="Times New Roman" w:cs="Times New Roman"/>
                <w:sz w:val="20"/>
                <w:szCs w:val="20"/>
                <w:vertAlign w:val="subscript"/>
              </w:rPr>
              <w:t>)</w:t>
            </w:r>
          </w:p>
        </w:tc>
        <w:tc>
          <w:tcPr>
            <w:tcW w:w="992" w:type="dxa"/>
            <w:tcBorders>
              <w:top w:val="nil"/>
              <w:left w:val="nil"/>
              <w:bottom w:val="single" w:sz="4" w:space="0" w:color="00000A"/>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NNFI</w:t>
            </w:r>
          </w:p>
        </w:tc>
        <w:tc>
          <w:tcPr>
            <w:tcW w:w="851" w:type="dxa"/>
            <w:tcBorders>
              <w:top w:val="nil"/>
              <w:left w:val="nil"/>
              <w:bottom w:val="single" w:sz="4" w:space="0" w:color="00000A"/>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CFI</w:t>
            </w:r>
          </w:p>
        </w:tc>
        <w:tc>
          <w:tcPr>
            <w:tcW w:w="851" w:type="dxa"/>
            <w:tcBorders>
              <w:top w:val="nil"/>
              <w:left w:val="nil"/>
              <w:bottom w:val="single" w:sz="4" w:space="0" w:color="00000A"/>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IFI</w:t>
            </w:r>
          </w:p>
        </w:tc>
        <w:tc>
          <w:tcPr>
            <w:tcW w:w="850" w:type="dxa"/>
            <w:tcBorders>
              <w:top w:val="nil"/>
              <w:left w:val="nil"/>
              <w:bottom w:val="single" w:sz="4" w:space="0" w:color="00000A"/>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GFI</w:t>
            </w:r>
          </w:p>
        </w:tc>
        <w:tc>
          <w:tcPr>
            <w:tcW w:w="992" w:type="dxa"/>
            <w:tcBorders>
              <w:top w:val="nil"/>
              <w:left w:val="nil"/>
              <w:bottom w:val="single" w:sz="4" w:space="0" w:color="00000A"/>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SRMR</w:t>
            </w:r>
          </w:p>
        </w:tc>
        <w:tc>
          <w:tcPr>
            <w:tcW w:w="1276" w:type="dxa"/>
            <w:tcBorders>
              <w:top w:val="nil"/>
              <w:left w:val="nil"/>
              <w:bottom w:val="single" w:sz="4" w:space="0" w:color="00000A"/>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RMSEA</w:t>
            </w:r>
          </w:p>
        </w:tc>
      </w:tr>
      <w:tr w:rsidR="00463DAC" w:rsidRPr="00463DAC" w:rsidTr="0023424A">
        <w:tc>
          <w:tcPr>
            <w:tcW w:w="1985" w:type="dxa"/>
            <w:tcBorders>
              <w:top w:val="single" w:sz="4" w:space="0" w:color="00000A"/>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MU Hombres</w:t>
            </w:r>
          </w:p>
        </w:tc>
        <w:tc>
          <w:tcPr>
            <w:tcW w:w="1559" w:type="dxa"/>
            <w:tcBorders>
              <w:top w:val="single" w:sz="4" w:space="0" w:color="00000A"/>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i/>
                <w:sz w:val="20"/>
                <w:szCs w:val="20"/>
                <w:vertAlign w:val="subscript"/>
              </w:rPr>
            </w:pPr>
            <w:r w:rsidRPr="003703D3">
              <w:rPr>
                <w:rFonts w:ascii="Times New Roman" w:hAnsi="Times New Roman" w:cs="Times New Roman"/>
                <w:sz w:val="20"/>
                <w:szCs w:val="20"/>
              </w:rPr>
              <w:t>1571.530</w:t>
            </w:r>
            <w:r w:rsidRPr="003703D3">
              <w:rPr>
                <w:rFonts w:ascii="Times New Roman" w:hAnsi="Times New Roman" w:cs="Times New Roman"/>
                <w:i/>
                <w:sz w:val="20"/>
                <w:szCs w:val="20"/>
                <w:vertAlign w:val="subscript"/>
              </w:rPr>
              <w:t xml:space="preserve"> (21)</w:t>
            </w:r>
          </w:p>
        </w:tc>
        <w:tc>
          <w:tcPr>
            <w:tcW w:w="992" w:type="dxa"/>
            <w:tcBorders>
              <w:top w:val="single" w:sz="4" w:space="0" w:color="00000A"/>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.855</w:t>
            </w:r>
          </w:p>
        </w:tc>
        <w:tc>
          <w:tcPr>
            <w:tcW w:w="851" w:type="dxa"/>
            <w:tcBorders>
              <w:top w:val="single" w:sz="4" w:space="0" w:color="00000A"/>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.903</w:t>
            </w:r>
          </w:p>
        </w:tc>
        <w:tc>
          <w:tcPr>
            <w:tcW w:w="851" w:type="dxa"/>
            <w:tcBorders>
              <w:top w:val="single" w:sz="4" w:space="0" w:color="00000A"/>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.904</w:t>
            </w:r>
          </w:p>
        </w:tc>
        <w:tc>
          <w:tcPr>
            <w:tcW w:w="850" w:type="dxa"/>
            <w:tcBorders>
              <w:top w:val="single" w:sz="4" w:space="0" w:color="00000A"/>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.970</w:t>
            </w:r>
          </w:p>
        </w:tc>
        <w:tc>
          <w:tcPr>
            <w:tcW w:w="992" w:type="dxa"/>
            <w:tcBorders>
              <w:top w:val="single" w:sz="4" w:space="0" w:color="00000A"/>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.083</w:t>
            </w:r>
          </w:p>
        </w:tc>
        <w:tc>
          <w:tcPr>
            <w:tcW w:w="1276" w:type="dxa"/>
            <w:tcBorders>
              <w:top w:val="single" w:sz="4" w:space="0" w:color="00000A"/>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.151</w:t>
            </w:r>
          </w:p>
        </w:tc>
      </w:tr>
      <w:tr w:rsidR="00463DAC" w:rsidRPr="00463DAC" w:rsidTr="0023424A">
        <w:trPr>
          <w:trHeight w:val="879"/>
        </w:trPr>
        <w:tc>
          <w:tcPr>
            <w:tcW w:w="1985"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MU Hombres (con covarianza de errores)</w:t>
            </w:r>
          </w:p>
        </w:tc>
        <w:tc>
          <w:tcPr>
            <w:tcW w:w="1559"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i/>
                <w:sz w:val="20"/>
                <w:szCs w:val="20"/>
                <w:vertAlign w:val="subscript"/>
              </w:rPr>
            </w:pPr>
            <w:r w:rsidRPr="003703D3">
              <w:rPr>
                <w:rFonts w:ascii="Times New Roman" w:hAnsi="Times New Roman" w:cs="Times New Roman"/>
                <w:sz w:val="20"/>
                <w:szCs w:val="20"/>
              </w:rPr>
              <w:t>1571.530</w:t>
            </w:r>
            <w:r w:rsidRPr="003703D3">
              <w:rPr>
                <w:rFonts w:ascii="Times New Roman" w:hAnsi="Times New Roman" w:cs="Times New Roman"/>
                <w:i/>
                <w:sz w:val="20"/>
                <w:szCs w:val="20"/>
                <w:vertAlign w:val="subscript"/>
              </w:rPr>
              <w:t xml:space="preserve"> (21)</w:t>
            </w:r>
          </w:p>
        </w:tc>
        <w:tc>
          <w:tcPr>
            <w:tcW w:w="992"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.978</w:t>
            </w:r>
          </w:p>
        </w:tc>
        <w:tc>
          <w:tcPr>
            <w:tcW w:w="851"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.988</w:t>
            </w:r>
          </w:p>
        </w:tc>
        <w:tc>
          <w:tcPr>
            <w:tcW w:w="851"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.988</w:t>
            </w:r>
          </w:p>
        </w:tc>
        <w:tc>
          <w:tcPr>
            <w:tcW w:w="850"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.995</w:t>
            </w:r>
          </w:p>
        </w:tc>
        <w:tc>
          <w:tcPr>
            <w:tcW w:w="992"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.039</w:t>
            </w:r>
          </w:p>
        </w:tc>
        <w:tc>
          <w:tcPr>
            <w:tcW w:w="1276"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.058</w:t>
            </w:r>
          </w:p>
        </w:tc>
      </w:tr>
      <w:tr w:rsidR="00463DAC" w:rsidRPr="00463DAC" w:rsidTr="0023424A">
        <w:tc>
          <w:tcPr>
            <w:tcW w:w="1985"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MU Mujeres</w:t>
            </w:r>
          </w:p>
        </w:tc>
        <w:tc>
          <w:tcPr>
            <w:tcW w:w="1559"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1951.904</w:t>
            </w:r>
            <w:r w:rsidRPr="003703D3">
              <w:rPr>
                <w:rFonts w:ascii="Times New Roman" w:hAnsi="Times New Roman" w:cs="Times New Roman"/>
                <w:i/>
                <w:sz w:val="20"/>
                <w:szCs w:val="20"/>
                <w:vertAlign w:val="subscript"/>
              </w:rPr>
              <w:t xml:space="preserve"> (21)</w:t>
            </w:r>
          </w:p>
        </w:tc>
        <w:tc>
          <w:tcPr>
            <w:tcW w:w="992"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.904</w:t>
            </w:r>
          </w:p>
        </w:tc>
        <w:tc>
          <w:tcPr>
            <w:tcW w:w="851"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.936</w:t>
            </w:r>
          </w:p>
        </w:tc>
        <w:tc>
          <w:tcPr>
            <w:tcW w:w="851"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.936</w:t>
            </w:r>
          </w:p>
        </w:tc>
        <w:tc>
          <w:tcPr>
            <w:tcW w:w="850"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.978</w:t>
            </w:r>
          </w:p>
        </w:tc>
        <w:tc>
          <w:tcPr>
            <w:tcW w:w="992"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.076</w:t>
            </w:r>
          </w:p>
        </w:tc>
        <w:tc>
          <w:tcPr>
            <w:tcW w:w="1276"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.147</w:t>
            </w:r>
          </w:p>
        </w:tc>
      </w:tr>
      <w:tr w:rsidR="00463DAC" w:rsidRPr="00463DAC" w:rsidTr="0023424A">
        <w:tc>
          <w:tcPr>
            <w:tcW w:w="1985"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lastRenderedPageBreak/>
              <w:t>MU Mujeres (con covarianza de errores)</w:t>
            </w:r>
          </w:p>
        </w:tc>
        <w:tc>
          <w:tcPr>
            <w:tcW w:w="1559"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1951.904</w:t>
            </w:r>
            <w:r w:rsidRPr="003703D3">
              <w:rPr>
                <w:rFonts w:ascii="Times New Roman" w:hAnsi="Times New Roman" w:cs="Times New Roman"/>
                <w:i/>
                <w:sz w:val="20"/>
                <w:szCs w:val="20"/>
                <w:vertAlign w:val="subscript"/>
              </w:rPr>
              <w:t xml:space="preserve"> (21)</w:t>
            </w:r>
          </w:p>
        </w:tc>
        <w:tc>
          <w:tcPr>
            <w:tcW w:w="992"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.997</w:t>
            </w:r>
          </w:p>
        </w:tc>
        <w:tc>
          <w:tcPr>
            <w:tcW w:w="851"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.998</w:t>
            </w:r>
          </w:p>
        </w:tc>
        <w:tc>
          <w:tcPr>
            <w:tcW w:w="851"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.999</w:t>
            </w:r>
          </w:p>
        </w:tc>
        <w:tc>
          <w:tcPr>
            <w:tcW w:w="850"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.998</w:t>
            </w:r>
          </w:p>
        </w:tc>
        <w:tc>
          <w:tcPr>
            <w:tcW w:w="992"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.026</w:t>
            </w:r>
          </w:p>
        </w:tc>
        <w:tc>
          <w:tcPr>
            <w:tcW w:w="1276"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.024</w:t>
            </w:r>
          </w:p>
        </w:tc>
      </w:tr>
      <w:tr w:rsidR="00463DAC" w:rsidRPr="00463DAC" w:rsidTr="0023424A">
        <w:tc>
          <w:tcPr>
            <w:tcW w:w="1985"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MB Hombres</w:t>
            </w:r>
          </w:p>
        </w:tc>
        <w:tc>
          <w:tcPr>
            <w:tcW w:w="1559"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1571.530</w:t>
            </w:r>
            <w:r w:rsidRPr="003703D3">
              <w:rPr>
                <w:rFonts w:ascii="Times New Roman" w:hAnsi="Times New Roman" w:cs="Times New Roman"/>
                <w:i/>
                <w:sz w:val="20"/>
                <w:szCs w:val="20"/>
                <w:vertAlign w:val="subscript"/>
              </w:rPr>
              <w:t xml:space="preserve"> (21)</w:t>
            </w:r>
          </w:p>
        </w:tc>
        <w:tc>
          <w:tcPr>
            <w:tcW w:w="992"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MX"/>
              </w:rPr>
            </w:pPr>
            <w:r w:rsidRPr="003703D3">
              <w:rPr>
                <w:rStyle w:val="normaltextrun"/>
                <w:rFonts w:ascii="Times New Roman" w:hAnsi="Times New Roman" w:cs="Times New Roman"/>
                <w:sz w:val="20"/>
                <w:szCs w:val="20"/>
                <w:lang w:val="es-MX"/>
              </w:rPr>
              <w:t>.943</w:t>
            </w:r>
          </w:p>
        </w:tc>
        <w:tc>
          <w:tcPr>
            <w:tcW w:w="851"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Style w:val="normaltextrun"/>
                <w:rFonts w:ascii="Times New Roman" w:hAnsi="Times New Roman" w:cs="Times New Roman"/>
                <w:sz w:val="20"/>
                <w:szCs w:val="20"/>
                <w:lang w:val="es-ES"/>
              </w:rPr>
              <w:t>.965</w:t>
            </w:r>
          </w:p>
        </w:tc>
        <w:tc>
          <w:tcPr>
            <w:tcW w:w="851"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Style w:val="normaltextrun"/>
                <w:rFonts w:ascii="Times New Roman" w:hAnsi="Times New Roman" w:cs="Times New Roman"/>
                <w:sz w:val="20"/>
                <w:szCs w:val="20"/>
                <w:lang w:val="es-ES"/>
              </w:rPr>
              <w:t>.965</w:t>
            </w:r>
          </w:p>
        </w:tc>
        <w:tc>
          <w:tcPr>
            <w:tcW w:w="850"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Style w:val="normaltextrun"/>
                <w:rFonts w:ascii="Times New Roman" w:hAnsi="Times New Roman" w:cs="Times New Roman"/>
                <w:sz w:val="20"/>
                <w:szCs w:val="20"/>
                <w:lang w:val="es-ES"/>
              </w:rPr>
              <w:t>.984</w:t>
            </w:r>
          </w:p>
        </w:tc>
        <w:tc>
          <w:tcPr>
            <w:tcW w:w="992"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Style w:val="normaltextrun"/>
                <w:rFonts w:ascii="Times New Roman" w:hAnsi="Times New Roman" w:cs="Times New Roman"/>
                <w:sz w:val="20"/>
                <w:szCs w:val="20"/>
                <w:lang w:val="es-ES"/>
              </w:rPr>
              <w:t>.064</w:t>
            </w:r>
          </w:p>
        </w:tc>
        <w:tc>
          <w:tcPr>
            <w:tcW w:w="1276"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Style w:val="normaltextrun"/>
                <w:rFonts w:ascii="Times New Roman" w:hAnsi="Times New Roman" w:cs="Times New Roman"/>
                <w:sz w:val="20"/>
                <w:szCs w:val="20"/>
                <w:lang w:val="es-MX"/>
              </w:rPr>
              <w:t>.094</w:t>
            </w:r>
          </w:p>
        </w:tc>
      </w:tr>
      <w:tr w:rsidR="00463DAC" w:rsidRPr="00463DAC" w:rsidTr="0023424A">
        <w:tc>
          <w:tcPr>
            <w:tcW w:w="1985"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MB Hombres (con covarianza de errores)</w:t>
            </w:r>
          </w:p>
        </w:tc>
        <w:tc>
          <w:tcPr>
            <w:tcW w:w="1559"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1571.530</w:t>
            </w:r>
            <w:r w:rsidRPr="003703D3">
              <w:rPr>
                <w:rFonts w:ascii="Times New Roman" w:hAnsi="Times New Roman" w:cs="Times New Roman"/>
                <w:i/>
                <w:sz w:val="20"/>
                <w:szCs w:val="20"/>
                <w:vertAlign w:val="subscript"/>
              </w:rPr>
              <w:t xml:space="preserve"> (21)</w:t>
            </w:r>
          </w:p>
        </w:tc>
        <w:tc>
          <w:tcPr>
            <w:tcW w:w="992"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MX"/>
              </w:rPr>
            </w:pPr>
            <w:r w:rsidRPr="003703D3">
              <w:rPr>
                <w:rFonts w:ascii="Times New Roman" w:hAnsi="Times New Roman" w:cs="Times New Roman"/>
                <w:sz w:val="20"/>
                <w:szCs w:val="20"/>
              </w:rPr>
              <w:t>.979</w:t>
            </w:r>
          </w:p>
        </w:tc>
        <w:tc>
          <w:tcPr>
            <w:tcW w:w="851"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Fonts w:ascii="Times New Roman" w:hAnsi="Times New Roman" w:cs="Times New Roman"/>
                <w:sz w:val="20"/>
                <w:szCs w:val="20"/>
              </w:rPr>
              <w:t>.989</w:t>
            </w:r>
          </w:p>
        </w:tc>
        <w:tc>
          <w:tcPr>
            <w:tcW w:w="851"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Fonts w:ascii="Times New Roman" w:hAnsi="Times New Roman" w:cs="Times New Roman"/>
                <w:sz w:val="20"/>
                <w:szCs w:val="20"/>
              </w:rPr>
              <w:t>.989</w:t>
            </w:r>
          </w:p>
        </w:tc>
        <w:tc>
          <w:tcPr>
            <w:tcW w:w="850"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Fonts w:ascii="Times New Roman" w:hAnsi="Times New Roman" w:cs="Times New Roman"/>
                <w:sz w:val="20"/>
                <w:szCs w:val="20"/>
              </w:rPr>
              <w:t>.996</w:t>
            </w:r>
          </w:p>
        </w:tc>
        <w:tc>
          <w:tcPr>
            <w:tcW w:w="992"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Fonts w:ascii="Times New Roman" w:hAnsi="Times New Roman" w:cs="Times New Roman"/>
                <w:sz w:val="20"/>
                <w:szCs w:val="20"/>
              </w:rPr>
              <w:t>.036</w:t>
            </w:r>
          </w:p>
        </w:tc>
        <w:tc>
          <w:tcPr>
            <w:tcW w:w="1276"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Fonts w:ascii="Times New Roman" w:hAnsi="Times New Roman" w:cs="Times New Roman"/>
                <w:sz w:val="20"/>
                <w:szCs w:val="20"/>
              </w:rPr>
              <w:t>.057</w:t>
            </w:r>
          </w:p>
        </w:tc>
      </w:tr>
      <w:tr w:rsidR="00463DAC" w:rsidRPr="00463DAC" w:rsidTr="0023424A">
        <w:tc>
          <w:tcPr>
            <w:tcW w:w="1985" w:type="dxa"/>
            <w:tcBorders>
              <w:top w:val="nil"/>
              <w:left w:val="nil"/>
              <w:bottom w:val="nil"/>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MB Mujeres</w:t>
            </w:r>
          </w:p>
        </w:tc>
        <w:tc>
          <w:tcPr>
            <w:tcW w:w="1559"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1951.904</w:t>
            </w:r>
            <w:r w:rsidRPr="003703D3">
              <w:rPr>
                <w:rFonts w:ascii="Times New Roman" w:hAnsi="Times New Roman" w:cs="Times New Roman"/>
                <w:i/>
                <w:sz w:val="20"/>
                <w:szCs w:val="20"/>
                <w:vertAlign w:val="subscript"/>
              </w:rPr>
              <w:t xml:space="preserve"> (21)</w:t>
            </w:r>
          </w:p>
        </w:tc>
        <w:tc>
          <w:tcPr>
            <w:tcW w:w="992"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MX"/>
              </w:rPr>
            </w:pPr>
            <w:r w:rsidRPr="003703D3">
              <w:rPr>
                <w:rStyle w:val="normaltextrun"/>
                <w:rFonts w:ascii="Times New Roman" w:hAnsi="Times New Roman" w:cs="Times New Roman"/>
                <w:sz w:val="20"/>
                <w:szCs w:val="20"/>
                <w:lang w:val="es-MX"/>
              </w:rPr>
              <w:t>.962</w:t>
            </w:r>
          </w:p>
        </w:tc>
        <w:tc>
          <w:tcPr>
            <w:tcW w:w="851"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Style w:val="normaltextrun"/>
                <w:rFonts w:ascii="Times New Roman" w:hAnsi="Times New Roman" w:cs="Times New Roman"/>
                <w:sz w:val="20"/>
                <w:szCs w:val="20"/>
                <w:lang w:val="es-ES"/>
              </w:rPr>
              <w:t>.977</w:t>
            </w:r>
          </w:p>
        </w:tc>
        <w:tc>
          <w:tcPr>
            <w:tcW w:w="851"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Style w:val="normaltextrun"/>
                <w:rFonts w:ascii="Times New Roman" w:hAnsi="Times New Roman" w:cs="Times New Roman"/>
                <w:sz w:val="20"/>
                <w:szCs w:val="20"/>
                <w:lang w:val="es-ES"/>
              </w:rPr>
              <w:t>.977</w:t>
            </w:r>
          </w:p>
        </w:tc>
        <w:tc>
          <w:tcPr>
            <w:tcW w:w="850"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Style w:val="normaltextrun"/>
                <w:rFonts w:ascii="Times New Roman" w:hAnsi="Times New Roman" w:cs="Times New Roman"/>
                <w:sz w:val="20"/>
                <w:szCs w:val="20"/>
                <w:lang w:val="es-ES"/>
              </w:rPr>
              <w:t>.989</w:t>
            </w:r>
          </w:p>
        </w:tc>
        <w:tc>
          <w:tcPr>
            <w:tcW w:w="992"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Style w:val="normaltextrun"/>
                <w:rFonts w:ascii="Times New Roman" w:hAnsi="Times New Roman" w:cs="Times New Roman"/>
                <w:sz w:val="20"/>
                <w:szCs w:val="20"/>
                <w:lang w:val="es-ES"/>
              </w:rPr>
              <w:t>.058</w:t>
            </w:r>
          </w:p>
        </w:tc>
        <w:tc>
          <w:tcPr>
            <w:tcW w:w="1276" w:type="dxa"/>
            <w:tcBorders>
              <w:top w:val="nil"/>
              <w:left w:val="nil"/>
              <w:bottom w:val="nil"/>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Style w:val="normaltextrun"/>
                <w:rFonts w:ascii="Times New Roman" w:hAnsi="Times New Roman" w:cs="Times New Roman"/>
                <w:sz w:val="20"/>
                <w:szCs w:val="20"/>
                <w:lang w:val="es-MX"/>
              </w:rPr>
              <w:t>.091</w:t>
            </w:r>
          </w:p>
        </w:tc>
      </w:tr>
      <w:tr w:rsidR="00463DAC" w:rsidRPr="00463DAC" w:rsidTr="0023424A">
        <w:tc>
          <w:tcPr>
            <w:tcW w:w="1985" w:type="dxa"/>
            <w:tcBorders>
              <w:top w:val="nil"/>
              <w:left w:val="nil"/>
              <w:bottom w:val="single" w:sz="4" w:space="0" w:color="auto"/>
              <w:right w:val="nil"/>
            </w:tcBorders>
            <w:shd w:val="clear" w:color="auto" w:fill="FFFFFF"/>
            <w:vAlign w:val="center"/>
          </w:tcPr>
          <w:p w:rsidR="00DB1B75" w:rsidRPr="003703D3" w:rsidRDefault="00DB1B7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MB Mujeres (con covarianza de errores)</w:t>
            </w:r>
          </w:p>
        </w:tc>
        <w:tc>
          <w:tcPr>
            <w:tcW w:w="1559" w:type="dxa"/>
            <w:tcBorders>
              <w:top w:val="nil"/>
              <w:left w:val="nil"/>
              <w:bottom w:val="single" w:sz="4" w:space="0" w:color="auto"/>
              <w:right w:val="nil"/>
            </w:tcBorders>
            <w:shd w:val="clear" w:color="auto" w:fill="FFFFFF"/>
            <w:vAlign w:val="center"/>
          </w:tcPr>
          <w:p w:rsidR="00DB1B75" w:rsidRPr="003703D3" w:rsidRDefault="00083735" w:rsidP="005E6E79">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1951.904</w:t>
            </w:r>
            <w:r w:rsidRPr="003703D3">
              <w:rPr>
                <w:rFonts w:ascii="Times New Roman" w:hAnsi="Times New Roman" w:cs="Times New Roman"/>
                <w:i/>
                <w:sz w:val="20"/>
                <w:szCs w:val="20"/>
                <w:vertAlign w:val="subscript"/>
              </w:rPr>
              <w:t xml:space="preserve"> (21)</w:t>
            </w:r>
          </w:p>
        </w:tc>
        <w:tc>
          <w:tcPr>
            <w:tcW w:w="992" w:type="dxa"/>
            <w:tcBorders>
              <w:top w:val="nil"/>
              <w:left w:val="nil"/>
              <w:bottom w:val="single" w:sz="4" w:space="0" w:color="auto"/>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MX"/>
              </w:rPr>
            </w:pPr>
            <w:r w:rsidRPr="003703D3">
              <w:rPr>
                <w:rFonts w:ascii="Times New Roman" w:hAnsi="Times New Roman" w:cs="Times New Roman"/>
                <w:sz w:val="20"/>
                <w:szCs w:val="20"/>
              </w:rPr>
              <w:t>.997</w:t>
            </w:r>
          </w:p>
        </w:tc>
        <w:tc>
          <w:tcPr>
            <w:tcW w:w="851" w:type="dxa"/>
            <w:tcBorders>
              <w:top w:val="nil"/>
              <w:left w:val="nil"/>
              <w:bottom w:val="single" w:sz="4" w:space="0" w:color="auto"/>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Fonts w:ascii="Times New Roman" w:hAnsi="Times New Roman" w:cs="Times New Roman"/>
                <w:sz w:val="20"/>
                <w:szCs w:val="20"/>
              </w:rPr>
              <w:t>.998</w:t>
            </w:r>
          </w:p>
        </w:tc>
        <w:tc>
          <w:tcPr>
            <w:tcW w:w="851" w:type="dxa"/>
            <w:tcBorders>
              <w:top w:val="nil"/>
              <w:left w:val="nil"/>
              <w:bottom w:val="single" w:sz="4" w:space="0" w:color="auto"/>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Fonts w:ascii="Times New Roman" w:hAnsi="Times New Roman" w:cs="Times New Roman"/>
                <w:sz w:val="20"/>
                <w:szCs w:val="20"/>
              </w:rPr>
              <w:t>.998</w:t>
            </w:r>
          </w:p>
        </w:tc>
        <w:tc>
          <w:tcPr>
            <w:tcW w:w="850" w:type="dxa"/>
            <w:tcBorders>
              <w:top w:val="nil"/>
              <w:left w:val="nil"/>
              <w:bottom w:val="single" w:sz="4" w:space="0" w:color="auto"/>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Fonts w:ascii="Times New Roman" w:hAnsi="Times New Roman" w:cs="Times New Roman"/>
                <w:sz w:val="20"/>
                <w:szCs w:val="20"/>
              </w:rPr>
              <w:t>.998</w:t>
            </w:r>
          </w:p>
        </w:tc>
        <w:tc>
          <w:tcPr>
            <w:tcW w:w="992" w:type="dxa"/>
            <w:tcBorders>
              <w:top w:val="nil"/>
              <w:left w:val="nil"/>
              <w:bottom w:val="single" w:sz="4" w:space="0" w:color="auto"/>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Fonts w:ascii="Times New Roman" w:hAnsi="Times New Roman" w:cs="Times New Roman"/>
                <w:sz w:val="20"/>
                <w:szCs w:val="20"/>
              </w:rPr>
              <w:t>.025</w:t>
            </w:r>
          </w:p>
        </w:tc>
        <w:tc>
          <w:tcPr>
            <w:tcW w:w="1276" w:type="dxa"/>
            <w:tcBorders>
              <w:top w:val="nil"/>
              <w:left w:val="nil"/>
              <w:bottom w:val="single" w:sz="4" w:space="0" w:color="auto"/>
              <w:right w:val="nil"/>
            </w:tcBorders>
            <w:shd w:val="clear" w:color="auto" w:fill="FFFFFF"/>
            <w:vAlign w:val="center"/>
          </w:tcPr>
          <w:p w:rsidR="00DB1B75" w:rsidRPr="003703D3" w:rsidRDefault="00083735" w:rsidP="005E6E79">
            <w:pPr>
              <w:spacing w:line="360" w:lineRule="auto"/>
              <w:ind w:left="60" w:right="60"/>
              <w:rPr>
                <w:rStyle w:val="normaltextrun"/>
                <w:rFonts w:ascii="Times New Roman" w:hAnsi="Times New Roman" w:cs="Times New Roman"/>
                <w:sz w:val="20"/>
                <w:szCs w:val="20"/>
                <w:lang w:val="es-ES"/>
              </w:rPr>
            </w:pPr>
            <w:r w:rsidRPr="003703D3">
              <w:rPr>
                <w:rFonts w:ascii="Times New Roman" w:hAnsi="Times New Roman" w:cs="Times New Roman"/>
                <w:sz w:val="20"/>
                <w:szCs w:val="20"/>
              </w:rPr>
              <w:t>.025</w:t>
            </w:r>
          </w:p>
        </w:tc>
      </w:tr>
      <w:tr w:rsidR="00463DAC" w:rsidRPr="00463DAC" w:rsidTr="0023424A">
        <w:tc>
          <w:tcPr>
            <w:tcW w:w="9356" w:type="dxa"/>
            <w:gridSpan w:val="8"/>
            <w:tcBorders>
              <w:top w:val="single" w:sz="4" w:space="0" w:color="auto"/>
              <w:left w:val="nil"/>
              <w:bottom w:val="nil"/>
              <w:right w:val="nil"/>
            </w:tcBorders>
            <w:shd w:val="clear" w:color="auto" w:fill="FFFFFF"/>
            <w:vAlign w:val="center"/>
          </w:tcPr>
          <w:p w:rsidR="00DB1B75" w:rsidRPr="003703D3" w:rsidRDefault="00DB1B75" w:rsidP="00DB1B75">
            <w:pPr>
              <w:spacing w:line="360" w:lineRule="auto"/>
              <w:ind w:left="60" w:right="60"/>
              <w:rPr>
                <w:rStyle w:val="normaltextrun"/>
                <w:rFonts w:ascii="Times New Roman" w:hAnsi="Times New Roman" w:cs="Times New Roman"/>
                <w:sz w:val="20"/>
                <w:szCs w:val="20"/>
                <w:lang w:val="es-ES"/>
              </w:rPr>
            </w:pPr>
            <w:r w:rsidRPr="003703D3">
              <w:rPr>
                <w:rFonts w:ascii="Times New Roman" w:hAnsi="Times New Roman" w:cs="Times New Roman"/>
                <w:sz w:val="20"/>
                <w:szCs w:val="20"/>
              </w:rPr>
              <w:t>Abreviaciones: MU., Modelo Unidimensional; MB, Modelo Bidimensional.</w:t>
            </w:r>
          </w:p>
        </w:tc>
      </w:tr>
    </w:tbl>
    <w:p w:rsidR="0023424A" w:rsidRPr="00463DAC" w:rsidRDefault="0023424A" w:rsidP="00DB5CFE">
      <w:pPr>
        <w:spacing w:line="360" w:lineRule="auto"/>
        <w:jc w:val="both"/>
        <w:rPr>
          <w:rStyle w:val="normaltextrun"/>
          <w:rFonts w:ascii="Times New Roman" w:hAnsi="Times New Roman" w:cs="Times New Roman"/>
          <w:sz w:val="24"/>
          <w:szCs w:val="24"/>
          <w:lang w:val="es-MX"/>
        </w:rPr>
      </w:pPr>
      <w:r w:rsidRPr="00463DAC">
        <w:rPr>
          <w:rStyle w:val="normaltextrun"/>
          <w:rFonts w:ascii="Times New Roman" w:hAnsi="Times New Roman" w:cs="Times New Roman"/>
          <w:sz w:val="24"/>
          <w:szCs w:val="24"/>
          <w:lang w:val="es-MX"/>
        </w:rPr>
        <w:t xml:space="preserve">El análisis de </w:t>
      </w:r>
      <w:proofErr w:type="spellStart"/>
      <w:r w:rsidRPr="00463DAC">
        <w:rPr>
          <w:rStyle w:val="normaltextrun"/>
          <w:rFonts w:ascii="Times New Roman" w:hAnsi="Times New Roman" w:cs="Times New Roman"/>
          <w:sz w:val="24"/>
          <w:szCs w:val="24"/>
          <w:lang w:val="es-MX"/>
        </w:rPr>
        <w:t>invarianza</w:t>
      </w:r>
      <w:proofErr w:type="spellEnd"/>
      <w:r w:rsidRPr="00463DAC">
        <w:rPr>
          <w:rStyle w:val="normaltextrun"/>
          <w:rFonts w:ascii="Times New Roman" w:hAnsi="Times New Roman" w:cs="Times New Roman"/>
          <w:sz w:val="24"/>
          <w:szCs w:val="24"/>
          <w:lang w:val="es-MX"/>
        </w:rPr>
        <w:t xml:space="preserve"> factorial entre hombres y mujeres,</w:t>
      </w:r>
      <w:r w:rsidR="00B56BB1">
        <w:rPr>
          <w:rStyle w:val="normaltextrun"/>
          <w:rFonts w:ascii="Times New Roman" w:hAnsi="Times New Roman" w:cs="Times New Roman"/>
          <w:sz w:val="24"/>
          <w:szCs w:val="24"/>
          <w:lang w:val="es-MX"/>
        </w:rPr>
        <w:t xml:space="preserve"> se realizó</w:t>
      </w:r>
      <w:r w:rsidRPr="00463DAC">
        <w:rPr>
          <w:rStyle w:val="normaltextrun"/>
          <w:rFonts w:ascii="Times New Roman" w:hAnsi="Times New Roman" w:cs="Times New Roman"/>
          <w:sz w:val="24"/>
          <w:szCs w:val="24"/>
          <w:lang w:val="es-MX"/>
        </w:rPr>
        <w:t xml:space="preserve"> en el modelo unidimensional y bidimensional. Ambos con y sin correlación de errores (</w:t>
      </w:r>
      <w:r w:rsidRPr="00463DAC">
        <w:rPr>
          <w:rStyle w:val="normaltextrun"/>
          <w:rFonts w:ascii="Times New Roman" w:hAnsi="Times New Roman" w:cs="Times New Roman"/>
          <w:sz w:val="24"/>
          <w:szCs w:val="24"/>
          <w:lang w:val="es-ES"/>
        </w:rPr>
        <w:t>ítem 1 con ítem 2 e ítem 4 con 6)</w:t>
      </w:r>
      <w:r w:rsidRPr="00463DAC">
        <w:rPr>
          <w:rStyle w:val="normaltextrun"/>
          <w:rFonts w:ascii="Times New Roman" w:hAnsi="Times New Roman" w:cs="Times New Roman"/>
          <w:sz w:val="24"/>
          <w:szCs w:val="24"/>
          <w:lang w:val="es-MX"/>
        </w:rPr>
        <w:t>. El resultado del análisis se encuentra en la Tabla 4.</w:t>
      </w:r>
    </w:p>
    <w:p w:rsidR="0023424A" w:rsidRPr="00463DAC" w:rsidRDefault="0023424A" w:rsidP="0023424A">
      <w:pPr>
        <w:spacing w:line="360" w:lineRule="auto"/>
        <w:jc w:val="both"/>
        <w:rPr>
          <w:rStyle w:val="normaltextrun"/>
          <w:rFonts w:ascii="Times New Roman" w:hAnsi="Times New Roman" w:cs="Times New Roman"/>
          <w:sz w:val="24"/>
          <w:szCs w:val="24"/>
          <w:lang w:val="es-MX"/>
        </w:rPr>
      </w:pPr>
    </w:p>
    <w:tbl>
      <w:tblPr>
        <w:tblW w:w="7797" w:type="dxa"/>
        <w:tblBorders>
          <w:top w:val="nil"/>
          <w:left w:val="nil"/>
          <w:bottom w:val="single" w:sz="4" w:space="0" w:color="00000A"/>
          <w:right w:val="nil"/>
          <w:insideH w:val="single" w:sz="4" w:space="0" w:color="00000A"/>
          <w:insideV w:val="nil"/>
        </w:tblBorders>
        <w:tblLayout w:type="fixed"/>
        <w:tblCellMar>
          <w:top w:w="100" w:type="dxa"/>
          <w:left w:w="100" w:type="dxa"/>
          <w:bottom w:w="100" w:type="dxa"/>
          <w:right w:w="100" w:type="dxa"/>
        </w:tblCellMar>
        <w:tblLook w:val="04A0" w:firstRow="1" w:lastRow="0" w:firstColumn="1" w:lastColumn="0" w:noHBand="0" w:noVBand="1"/>
      </w:tblPr>
      <w:tblGrid>
        <w:gridCol w:w="1985"/>
        <w:gridCol w:w="1559"/>
        <w:gridCol w:w="1134"/>
        <w:gridCol w:w="851"/>
        <w:gridCol w:w="850"/>
        <w:gridCol w:w="1418"/>
      </w:tblGrid>
      <w:tr w:rsidR="00463DAC" w:rsidRPr="003703D3" w:rsidTr="003520E6">
        <w:trPr>
          <w:trHeight w:val="335"/>
        </w:trPr>
        <w:tc>
          <w:tcPr>
            <w:tcW w:w="7797" w:type="dxa"/>
            <w:gridSpan w:val="6"/>
            <w:tcBorders>
              <w:top w:val="nil"/>
              <w:left w:val="nil"/>
              <w:bottom w:val="single" w:sz="4" w:space="0" w:color="auto"/>
              <w:right w:val="nil"/>
            </w:tcBorders>
            <w:shd w:val="clear" w:color="auto" w:fill="FFFFFF"/>
            <w:vAlign w:val="center"/>
          </w:tcPr>
          <w:p w:rsidR="0023424A" w:rsidRPr="003703D3" w:rsidRDefault="0023424A" w:rsidP="0023424A">
            <w:pPr>
              <w:spacing w:line="360" w:lineRule="auto"/>
              <w:ind w:right="60"/>
              <w:rPr>
                <w:rFonts w:ascii="Times New Roman" w:hAnsi="Times New Roman" w:cs="Times New Roman"/>
                <w:b/>
                <w:sz w:val="20"/>
                <w:szCs w:val="20"/>
              </w:rPr>
            </w:pPr>
            <w:r w:rsidRPr="003703D3">
              <w:rPr>
                <w:rFonts w:ascii="Times New Roman" w:hAnsi="Times New Roman" w:cs="Times New Roman"/>
                <w:sz w:val="20"/>
                <w:szCs w:val="20"/>
              </w:rPr>
              <w:t>Tabla 4.</w:t>
            </w:r>
            <w:r w:rsidRPr="003703D3">
              <w:rPr>
                <w:rFonts w:ascii="Times New Roman" w:hAnsi="Times New Roman" w:cs="Times New Roman"/>
                <w:b/>
                <w:sz w:val="20"/>
                <w:szCs w:val="20"/>
              </w:rPr>
              <w:br/>
            </w:r>
            <w:r w:rsidRPr="003703D3">
              <w:rPr>
                <w:rFonts w:ascii="Times New Roman" w:hAnsi="Times New Roman" w:cs="Times New Roman"/>
                <w:i/>
                <w:sz w:val="20"/>
                <w:szCs w:val="20"/>
              </w:rPr>
              <w:t xml:space="preserve">Análisis de </w:t>
            </w:r>
            <w:proofErr w:type="spellStart"/>
            <w:r w:rsidRPr="003703D3">
              <w:rPr>
                <w:rFonts w:ascii="Times New Roman" w:hAnsi="Times New Roman" w:cs="Times New Roman"/>
                <w:i/>
                <w:sz w:val="20"/>
                <w:szCs w:val="20"/>
              </w:rPr>
              <w:t>invarianza</w:t>
            </w:r>
            <w:proofErr w:type="spellEnd"/>
            <w:r w:rsidRPr="003703D3">
              <w:rPr>
                <w:rFonts w:ascii="Times New Roman" w:hAnsi="Times New Roman" w:cs="Times New Roman"/>
                <w:i/>
                <w:sz w:val="20"/>
                <w:szCs w:val="20"/>
              </w:rPr>
              <w:t xml:space="preserve"> factorial </w:t>
            </w:r>
            <w:r w:rsidRPr="003703D3">
              <w:rPr>
                <w:rFonts w:ascii="Times New Roman" w:hAnsi="Times New Roman" w:cs="Times New Roman"/>
                <w:i/>
                <w:sz w:val="20"/>
                <w:szCs w:val="20"/>
                <w:lang w:val="es-MX"/>
              </w:rPr>
              <w:t>de la Escala de Adicción a Videojuegos</w:t>
            </w:r>
          </w:p>
        </w:tc>
      </w:tr>
      <w:tr w:rsidR="00463DAC" w:rsidRPr="003703D3" w:rsidTr="003520E6">
        <w:tc>
          <w:tcPr>
            <w:tcW w:w="1985" w:type="dxa"/>
            <w:tcBorders>
              <w:top w:val="nil"/>
              <w:left w:val="nil"/>
              <w:bottom w:val="single" w:sz="4" w:space="0" w:color="00000A"/>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proofErr w:type="spellStart"/>
            <w:r w:rsidRPr="003703D3">
              <w:rPr>
                <w:rFonts w:ascii="Times New Roman" w:hAnsi="Times New Roman" w:cs="Times New Roman"/>
                <w:sz w:val="20"/>
                <w:szCs w:val="20"/>
                <w:lang w:val="en-US"/>
              </w:rPr>
              <w:t>Subpoblación</w:t>
            </w:r>
            <w:proofErr w:type="spellEnd"/>
          </w:p>
        </w:tc>
        <w:tc>
          <w:tcPr>
            <w:tcW w:w="1559" w:type="dxa"/>
            <w:tcBorders>
              <w:top w:val="nil"/>
              <w:left w:val="nil"/>
              <w:bottom w:val="single" w:sz="4" w:space="0" w:color="00000A"/>
              <w:right w:val="nil"/>
            </w:tcBorders>
            <w:shd w:val="clear" w:color="auto" w:fill="FFFFFF"/>
            <w:vAlign w:val="center"/>
          </w:tcPr>
          <w:p w:rsidR="0023424A" w:rsidRPr="003703D3" w:rsidRDefault="003520E6" w:rsidP="00B407F5">
            <w:pPr>
              <w:spacing w:line="360" w:lineRule="auto"/>
              <w:ind w:left="60" w:right="60"/>
              <w:rPr>
                <w:rFonts w:ascii="Times New Roman" w:hAnsi="Times New Roman" w:cs="Times New Roman"/>
                <w:sz w:val="20"/>
                <w:szCs w:val="20"/>
                <w:vertAlign w:val="subscript"/>
              </w:rPr>
            </w:pPr>
            <w:r w:rsidRPr="003703D3">
              <w:rPr>
                <w:rFonts w:ascii="Times New Roman" w:hAnsi="Times New Roman" w:cs="Times New Roman"/>
                <w:sz w:val="20"/>
                <w:szCs w:val="20"/>
              </w:rPr>
              <w:t>Δ</w:t>
            </w:r>
            <w:r w:rsidR="0023424A" w:rsidRPr="003703D3">
              <w:rPr>
                <w:rFonts w:ascii="Times New Roman" w:hAnsi="Times New Roman" w:cs="Times New Roman"/>
                <w:sz w:val="20"/>
                <w:szCs w:val="20"/>
              </w:rPr>
              <w:t>X</w:t>
            </w:r>
            <w:r w:rsidR="0023424A" w:rsidRPr="003703D3">
              <w:rPr>
                <w:rFonts w:ascii="Times New Roman" w:hAnsi="Times New Roman" w:cs="Times New Roman"/>
                <w:sz w:val="20"/>
                <w:szCs w:val="20"/>
                <w:vertAlign w:val="superscript"/>
              </w:rPr>
              <w:t>2</w:t>
            </w:r>
            <w:r w:rsidR="0023424A" w:rsidRPr="003703D3">
              <w:rPr>
                <w:rFonts w:ascii="Times New Roman" w:hAnsi="Times New Roman" w:cs="Times New Roman"/>
                <w:sz w:val="20"/>
                <w:szCs w:val="20"/>
                <w:vertAlign w:val="subscript"/>
              </w:rPr>
              <w:t>(</w:t>
            </w:r>
            <w:proofErr w:type="spellStart"/>
            <w:r w:rsidR="0023424A" w:rsidRPr="003703D3">
              <w:rPr>
                <w:rFonts w:ascii="Times New Roman" w:hAnsi="Times New Roman" w:cs="Times New Roman"/>
                <w:sz w:val="20"/>
                <w:szCs w:val="20"/>
                <w:vertAlign w:val="subscript"/>
              </w:rPr>
              <w:t>df</w:t>
            </w:r>
            <w:proofErr w:type="spellEnd"/>
            <w:r w:rsidR="0023424A" w:rsidRPr="003703D3">
              <w:rPr>
                <w:rFonts w:ascii="Times New Roman" w:hAnsi="Times New Roman" w:cs="Times New Roman"/>
                <w:sz w:val="20"/>
                <w:szCs w:val="20"/>
                <w:vertAlign w:val="subscript"/>
              </w:rPr>
              <w:t>)</w:t>
            </w:r>
          </w:p>
        </w:tc>
        <w:tc>
          <w:tcPr>
            <w:tcW w:w="1134" w:type="dxa"/>
            <w:tcBorders>
              <w:top w:val="nil"/>
              <w:left w:val="nil"/>
              <w:bottom w:val="single" w:sz="4" w:space="0" w:color="00000A"/>
              <w:right w:val="nil"/>
            </w:tcBorders>
            <w:shd w:val="clear" w:color="auto" w:fill="FFFFFF"/>
            <w:vAlign w:val="center"/>
          </w:tcPr>
          <w:p w:rsidR="0023424A" w:rsidRPr="003703D3" w:rsidRDefault="003520E6" w:rsidP="00B407F5">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Δ</w:t>
            </w:r>
            <w:r w:rsidR="0023424A" w:rsidRPr="003703D3">
              <w:rPr>
                <w:rFonts w:ascii="Times New Roman" w:hAnsi="Times New Roman" w:cs="Times New Roman"/>
                <w:sz w:val="20"/>
                <w:szCs w:val="20"/>
              </w:rPr>
              <w:t>NNFI</w:t>
            </w:r>
          </w:p>
        </w:tc>
        <w:tc>
          <w:tcPr>
            <w:tcW w:w="851" w:type="dxa"/>
            <w:tcBorders>
              <w:top w:val="nil"/>
              <w:left w:val="nil"/>
              <w:bottom w:val="single" w:sz="4" w:space="0" w:color="00000A"/>
              <w:right w:val="nil"/>
            </w:tcBorders>
            <w:shd w:val="clear" w:color="auto" w:fill="FFFFFF"/>
            <w:vAlign w:val="center"/>
          </w:tcPr>
          <w:p w:rsidR="0023424A" w:rsidRPr="003703D3" w:rsidRDefault="003520E6" w:rsidP="00B407F5">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Δ</w:t>
            </w:r>
            <w:r w:rsidR="0023424A" w:rsidRPr="003703D3">
              <w:rPr>
                <w:rFonts w:ascii="Times New Roman" w:hAnsi="Times New Roman" w:cs="Times New Roman"/>
                <w:sz w:val="20"/>
                <w:szCs w:val="20"/>
              </w:rPr>
              <w:t>CFI</w:t>
            </w:r>
          </w:p>
        </w:tc>
        <w:tc>
          <w:tcPr>
            <w:tcW w:w="850" w:type="dxa"/>
            <w:tcBorders>
              <w:top w:val="nil"/>
              <w:left w:val="nil"/>
              <w:bottom w:val="single" w:sz="4" w:space="0" w:color="00000A"/>
              <w:right w:val="nil"/>
            </w:tcBorders>
            <w:shd w:val="clear" w:color="auto" w:fill="FFFFFF"/>
            <w:vAlign w:val="center"/>
          </w:tcPr>
          <w:p w:rsidR="0023424A" w:rsidRPr="003703D3" w:rsidRDefault="003520E6" w:rsidP="00B407F5">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Δ</w:t>
            </w:r>
            <w:r w:rsidR="0023424A" w:rsidRPr="003703D3">
              <w:rPr>
                <w:rFonts w:ascii="Times New Roman" w:hAnsi="Times New Roman" w:cs="Times New Roman"/>
                <w:sz w:val="20"/>
                <w:szCs w:val="20"/>
              </w:rPr>
              <w:t>IFI</w:t>
            </w:r>
          </w:p>
        </w:tc>
        <w:tc>
          <w:tcPr>
            <w:tcW w:w="1418" w:type="dxa"/>
            <w:tcBorders>
              <w:top w:val="nil"/>
              <w:left w:val="nil"/>
              <w:bottom w:val="single" w:sz="4" w:space="0" w:color="00000A"/>
              <w:right w:val="nil"/>
            </w:tcBorders>
            <w:shd w:val="clear" w:color="auto" w:fill="FFFFFF"/>
            <w:vAlign w:val="center"/>
          </w:tcPr>
          <w:p w:rsidR="0023424A" w:rsidRPr="003703D3" w:rsidRDefault="003520E6" w:rsidP="00B407F5">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Δ</w:t>
            </w:r>
            <w:r w:rsidR="0023424A" w:rsidRPr="003703D3">
              <w:rPr>
                <w:rFonts w:ascii="Times New Roman" w:hAnsi="Times New Roman" w:cs="Times New Roman"/>
                <w:sz w:val="20"/>
                <w:szCs w:val="20"/>
              </w:rPr>
              <w:t>RMSEA</w:t>
            </w:r>
          </w:p>
        </w:tc>
      </w:tr>
      <w:tr w:rsidR="00463DAC" w:rsidRPr="003703D3" w:rsidTr="003520E6">
        <w:tc>
          <w:tcPr>
            <w:tcW w:w="1985" w:type="dxa"/>
            <w:tcBorders>
              <w:top w:val="single" w:sz="4" w:space="0" w:color="00000A"/>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Unidimensional</w:t>
            </w:r>
          </w:p>
        </w:tc>
        <w:tc>
          <w:tcPr>
            <w:tcW w:w="1559" w:type="dxa"/>
            <w:tcBorders>
              <w:top w:val="single" w:sz="4" w:space="0" w:color="00000A"/>
              <w:left w:val="nil"/>
              <w:bottom w:val="nil"/>
              <w:right w:val="nil"/>
            </w:tcBorders>
            <w:shd w:val="clear" w:color="auto" w:fill="FFFFFF"/>
            <w:vAlign w:val="center"/>
          </w:tcPr>
          <w:p w:rsidR="0023424A" w:rsidRPr="003703D3" w:rsidRDefault="0023424A" w:rsidP="0023424A">
            <w:pPr>
              <w:spacing w:line="360" w:lineRule="auto"/>
              <w:ind w:left="60" w:right="60"/>
              <w:rPr>
                <w:rFonts w:ascii="Times New Roman" w:hAnsi="Times New Roman" w:cs="Times New Roman"/>
                <w:i/>
                <w:sz w:val="20"/>
                <w:szCs w:val="20"/>
                <w:vertAlign w:val="subscript"/>
              </w:rPr>
            </w:pPr>
            <w:r w:rsidRPr="003703D3">
              <w:rPr>
                <w:rFonts w:ascii="Times New Roman" w:hAnsi="Times New Roman" w:cs="Times New Roman"/>
                <w:sz w:val="20"/>
                <w:szCs w:val="20"/>
              </w:rPr>
              <w:t>2955.014</w:t>
            </w:r>
            <w:r w:rsidRPr="003703D3">
              <w:rPr>
                <w:rFonts w:ascii="Times New Roman" w:hAnsi="Times New Roman" w:cs="Times New Roman"/>
                <w:i/>
                <w:sz w:val="20"/>
                <w:szCs w:val="20"/>
                <w:vertAlign w:val="subscript"/>
              </w:rPr>
              <w:t xml:space="preserve"> (42)</w:t>
            </w:r>
          </w:p>
        </w:tc>
        <w:tc>
          <w:tcPr>
            <w:tcW w:w="1134" w:type="dxa"/>
            <w:tcBorders>
              <w:top w:val="single" w:sz="4" w:space="0" w:color="00000A"/>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.892</w:t>
            </w:r>
          </w:p>
        </w:tc>
        <w:tc>
          <w:tcPr>
            <w:tcW w:w="851" w:type="dxa"/>
            <w:tcBorders>
              <w:top w:val="single" w:sz="4" w:space="0" w:color="00000A"/>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.912</w:t>
            </w:r>
          </w:p>
        </w:tc>
        <w:tc>
          <w:tcPr>
            <w:tcW w:w="850" w:type="dxa"/>
            <w:tcBorders>
              <w:top w:val="single" w:sz="4" w:space="0" w:color="00000A"/>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.912</w:t>
            </w:r>
          </w:p>
        </w:tc>
        <w:tc>
          <w:tcPr>
            <w:tcW w:w="1418" w:type="dxa"/>
            <w:tcBorders>
              <w:top w:val="single" w:sz="4" w:space="0" w:color="00000A"/>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.131</w:t>
            </w:r>
          </w:p>
        </w:tc>
      </w:tr>
      <w:tr w:rsidR="00463DAC" w:rsidRPr="003703D3" w:rsidTr="003520E6">
        <w:trPr>
          <w:trHeight w:val="879"/>
        </w:trPr>
        <w:tc>
          <w:tcPr>
            <w:tcW w:w="1985" w:type="dxa"/>
            <w:tcBorders>
              <w:top w:val="nil"/>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Unidimensional (con covarianza de errores)</w:t>
            </w:r>
          </w:p>
        </w:tc>
        <w:tc>
          <w:tcPr>
            <w:tcW w:w="1559" w:type="dxa"/>
            <w:tcBorders>
              <w:top w:val="nil"/>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i/>
                <w:sz w:val="20"/>
                <w:szCs w:val="20"/>
                <w:vertAlign w:val="subscript"/>
              </w:rPr>
            </w:pPr>
            <w:r w:rsidRPr="003703D3">
              <w:rPr>
                <w:rFonts w:ascii="Times New Roman" w:hAnsi="Times New Roman" w:cs="Times New Roman"/>
                <w:sz w:val="20"/>
                <w:szCs w:val="20"/>
              </w:rPr>
              <w:t>2955.014</w:t>
            </w:r>
            <w:r w:rsidRPr="003703D3">
              <w:rPr>
                <w:rFonts w:ascii="Times New Roman" w:hAnsi="Times New Roman" w:cs="Times New Roman"/>
                <w:i/>
                <w:sz w:val="20"/>
                <w:szCs w:val="20"/>
                <w:vertAlign w:val="subscript"/>
              </w:rPr>
              <w:t xml:space="preserve"> (42)</w:t>
            </w:r>
          </w:p>
        </w:tc>
        <w:tc>
          <w:tcPr>
            <w:tcW w:w="1134" w:type="dxa"/>
            <w:tcBorders>
              <w:top w:val="nil"/>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.986</w:t>
            </w:r>
          </w:p>
        </w:tc>
        <w:tc>
          <w:tcPr>
            <w:tcW w:w="851" w:type="dxa"/>
            <w:tcBorders>
              <w:top w:val="nil"/>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.990</w:t>
            </w:r>
          </w:p>
        </w:tc>
        <w:tc>
          <w:tcPr>
            <w:tcW w:w="850" w:type="dxa"/>
            <w:tcBorders>
              <w:top w:val="nil"/>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.990</w:t>
            </w:r>
          </w:p>
        </w:tc>
        <w:tc>
          <w:tcPr>
            <w:tcW w:w="1418" w:type="dxa"/>
            <w:tcBorders>
              <w:top w:val="nil"/>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.047</w:t>
            </w:r>
          </w:p>
        </w:tc>
      </w:tr>
      <w:tr w:rsidR="00463DAC" w:rsidRPr="003703D3" w:rsidTr="003520E6">
        <w:tc>
          <w:tcPr>
            <w:tcW w:w="1985" w:type="dxa"/>
            <w:tcBorders>
              <w:top w:val="nil"/>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Bidimensional</w:t>
            </w:r>
          </w:p>
        </w:tc>
        <w:tc>
          <w:tcPr>
            <w:tcW w:w="1559" w:type="dxa"/>
            <w:tcBorders>
              <w:top w:val="nil"/>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2955.014</w:t>
            </w:r>
            <w:r w:rsidRPr="003703D3">
              <w:rPr>
                <w:rFonts w:ascii="Times New Roman" w:hAnsi="Times New Roman" w:cs="Times New Roman"/>
                <w:i/>
                <w:sz w:val="20"/>
                <w:szCs w:val="20"/>
                <w:vertAlign w:val="subscript"/>
              </w:rPr>
              <w:t xml:space="preserve"> (42)</w:t>
            </w:r>
          </w:p>
        </w:tc>
        <w:tc>
          <w:tcPr>
            <w:tcW w:w="1134" w:type="dxa"/>
            <w:tcBorders>
              <w:top w:val="nil"/>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.952</w:t>
            </w:r>
          </w:p>
        </w:tc>
        <w:tc>
          <w:tcPr>
            <w:tcW w:w="851" w:type="dxa"/>
            <w:tcBorders>
              <w:top w:val="nil"/>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.968</w:t>
            </w:r>
          </w:p>
        </w:tc>
        <w:tc>
          <w:tcPr>
            <w:tcW w:w="850" w:type="dxa"/>
            <w:tcBorders>
              <w:top w:val="nil"/>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.968</w:t>
            </w:r>
          </w:p>
        </w:tc>
        <w:tc>
          <w:tcPr>
            <w:tcW w:w="1418" w:type="dxa"/>
            <w:tcBorders>
              <w:top w:val="nil"/>
              <w:left w:val="nil"/>
              <w:bottom w:val="nil"/>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.087</w:t>
            </w:r>
          </w:p>
        </w:tc>
      </w:tr>
      <w:tr w:rsidR="00463DAC" w:rsidRPr="003703D3" w:rsidTr="003520E6">
        <w:tc>
          <w:tcPr>
            <w:tcW w:w="1985" w:type="dxa"/>
            <w:tcBorders>
              <w:top w:val="nil"/>
              <w:left w:val="nil"/>
              <w:bottom w:val="single" w:sz="4" w:space="0" w:color="auto"/>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lastRenderedPageBreak/>
              <w:t>Bidimensional (con covarianza de errores)</w:t>
            </w:r>
          </w:p>
        </w:tc>
        <w:tc>
          <w:tcPr>
            <w:tcW w:w="1559" w:type="dxa"/>
            <w:tcBorders>
              <w:top w:val="nil"/>
              <w:left w:val="nil"/>
              <w:bottom w:val="single" w:sz="4" w:space="0" w:color="auto"/>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Fonts w:ascii="Times New Roman" w:hAnsi="Times New Roman" w:cs="Times New Roman"/>
                <w:sz w:val="20"/>
                <w:szCs w:val="20"/>
              </w:rPr>
              <w:t>2955.014</w:t>
            </w:r>
            <w:r w:rsidRPr="003703D3">
              <w:rPr>
                <w:rFonts w:ascii="Times New Roman" w:hAnsi="Times New Roman" w:cs="Times New Roman"/>
                <w:i/>
                <w:sz w:val="20"/>
                <w:szCs w:val="20"/>
                <w:vertAlign w:val="subscript"/>
              </w:rPr>
              <w:t xml:space="preserve"> (42)</w:t>
            </w:r>
          </w:p>
        </w:tc>
        <w:tc>
          <w:tcPr>
            <w:tcW w:w="1134" w:type="dxa"/>
            <w:tcBorders>
              <w:top w:val="nil"/>
              <w:left w:val="nil"/>
              <w:bottom w:val="single" w:sz="4" w:space="0" w:color="auto"/>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.990</w:t>
            </w:r>
          </w:p>
        </w:tc>
        <w:tc>
          <w:tcPr>
            <w:tcW w:w="851" w:type="dxa"/>
            <w:tcBorders>
              <w:top w:val="nil"/>
              <w:left w:val="nil"/>
              <w:bottom w:val="single" w:sz="4" w:space="0" w:color="auto"/>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.994</w:t>
            </w:r>
          </w:p>
        </w:tc>
        <w:tc>
          <w:tcPr>
            <w:tcW w:w="850" w:type="dxa"/>
            <w:tcBorders>
              <w:top w:val="nil"/>
              <w:left w:val="nil"/>
              <w:bottom w:val="single" w:sz="4" w:space="0" w:color="auto"/>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ES"/>
              </w:rPr>
              <w:t>.994</w:t>
            </w:r>
          </w:p>
        </w:tc>
        <w:tc>
          <w:tcPr>
            <w:tcW w:w="1418" w:type="dxa"/>
            <w:tcBorders>
              <w:top w:val="nil"/>
              <w:left w:val="nil"/>
              <w:bottom w:val="single" w:sz="4" w:space="0" w:color="auto"/>
              <w:right w:val="nil"/>
            </w:tcBorders>
            <w:shd w:val="clear" w:color="auto" w:fill="FFFFFF"/>
            <w:vAlign w:val="center"/>
          </w:tcPr>
          <w:p w:rsidR="0023424A" w:rsidRPr="003703D3" w:rsidRDefault="0023424A" w:rsidP="00B407F5">
            <w:pPr>
              <w:spacing w:line="360" w:lineRule="auto"/>
              <w:ind w:left="60" w:right="60"/>
              <w:rPr>
                <w:rFonts w:ascii="Times New Roman" w:hAnsi="Times New Roman" w:cs="Times New Roman"/>
                <w:sz w:val="20"/>
                <w:szCs w:val="20"/>
              </w:rPr>
            </w:pPr>
            <w:r w:rsidRPr="003703D3">
              <w:rPr>
                <w:rStyle w:val="normaltextrun"/>
                <w:rFonts w:ascii="Times New Roman" w:hAnsi="Times New Roman" w:cs="Times New Roman"/>
                <w:sz w:val="20"/>
                <w:szCs w:val="20"/>
                <w:lang w:val="es-MX"/>
              </w:rPr>
              <w:t>.040</w:t>
            </w:r>
          </w:p>
        </w:tc>
      </w:tr>
    </w:tbl>
    <w:p w:rsidR="00AC7C00" w:rsidRPr="00463DAC" w:rsidRDefault="00AC7C00" w:rsidP="00E55C9D">
      <w:pPr>
        <w:pStyle w:val="paragraph"/>
        <w:spacing w:before="0" w:beforeAutospacing="0" w:after="0" w:afterAutospacing="0" w:line="360" w:lineRule="auto"/>
        <w:jc w:val="both"/>
        <w:textAlignment w:val="baseline"/>
        <w:rPr>
          <w:i/>
        </w:rPr>
      </w:pPr>
    </w:p>
    <w:p w:rsidR="002F14AF" w:rsidRPr="00463DAC" w:rsidRDefault="002F14AF" w:rsidP="00E55C9D">
      <w:pPr>
        <w:pStyle w:val="paragraph"/>
        <w:spacing w:before="0" w:beforeAutospacing="0" w:after="0" w:afterAutospacing="0" w:line="360" w:lineRule="auto"/>
        <w:jc w:val="both"/>
        <w:textAlignment w:val="baseline"/>
        <w:rPr>
          <w:rStyle w:val="normaltextrun"/>
          <w:bCs/>
          <w:i/>
          <w:lang w:val="es-MX"/>
        </w:rPr>
      </w:pPr>
      <w:r w:rsidRPr="00463DAC">
        <w:rPr>
          <w:rStyle w:val="normaltextrun"/>
          <w:bCs/>
          <w:i/>
          <w:lang w:val="es-MX"/>
        </w:rPr>
        <w:t>Análisis de consistencia interna</w:t>
      </w:r>
    </w:p>
    <w:p w:rsidR="002F14AF" w:rsidRPr="00463DAC" w:rsidRDefault="002F14AF" w:rsidP="00E55C9D">
      <w:pPr>
        <w:pStyle w:val="paragraph"/>
        <w:spacing w:before="0" w:beforeAutospacing="0" w:after="0" w:afterAutospacing="0" w:line="360" w:lineRule="auto"/>
        <w:jc w:val="both"/>
        <w:textAlignment w:val="baseline"/>
        <w:rPr>
          <w:rStyle w:val="normaltextrun"/>
          <w:bCs/>
          <w:lang w:val="es-MX"/>
        </w:rPr>
      </w:pPr>
      <w:r w:rsidRPr="00463DAC">
        <w:rPr>
          <w:rStyle w:val="normaltextrun"/>
          <w:bCs/>
          <w:lang w:val="es-MX"/>
        </w:rPr>
        <w:t>El coeficiente Omega de McDonald</w:t>
      </w:r>
      <w:r w:rsidR="00A74346" w:rsidRPr="00463DAC">
        <w:rPr>
          <w:rStyle w:val="normaltextrun"/>
          <w:bCs/>
          <w:lang w:val="es-MX"/>
        </w:rPr>
        <w:t xml:space="preserve"> (</w:t>
      </w:r>
      <w:r w:rsidR="00A74346" w:rsidRPr="00463DAC">
        <w:t>ω</w:t>
      </w:r>
      <w:r w:rsidR="00A74346" w:rsidRPr="00463DAC">
        <w:rPr>
          <w:rStyle w:val="normaltextrun"/>
          <w:bCs/>
          <w:lang w:val="es-MX"/>
        </w:rPr>
        <w:t>)</w:t>
      </w:r>
      <w:r w:rsidRPr="00463DAC">
        <w:rPr>
          <w:rStyle w:val="normaltextrun"/>
          <w:bCs/>
          <w:lang w:val="es-MX"/>
        </w:rPr>
        <w:t xml:space="preserve"> permite calcular la confiabilidad de la escala, siendo una medida más precisa que el coeficiente alfa de </w:t>
      </w:r>
      <w:proofErr w:type="spellStart"/>
      <w:r w:rsidRPr="00463DAC">
        <w:rPr>
          <w:rStyle w:val="normaltextrun"/>
          <w:bCs/>
          <w:lang w:val="es-MX"/>
        </w:rPr>
        <w:t>Cronbach</w:t>
      </w:r>
      <w:proofErr w:type="spellEnd"/>
      <w:r w:rsidRPr="00463DAC">
        <w:rPr>
          <w:rStyle w:val="normaltextrun"/>
          <w:bCs/>
          <w:lang w:val="es-MX"/>
        </w:rPr>
        <w:t xml:space="preserve"> (Ventura-León &amp; </w:t>
      </w:r>
      <w:proofErr w:type="spellStart"/>
      <w:r w:rsidRPr="00463DAC">
        <w:rPr>
          <w:rStyle w:val="normaltextrun"/>
          <w:bCs/>
          <w:lang w:val="es-MX"/>
        </w:rPr>
        <w:t>Caycho</w:t>
      </w:r>
      <w:proofErr w:type="spellEnd"/>
      <w:r w:rsidRPr="00463DAC">
        <w:rPr>
          <w:rStyle w:val="normaltextrun"/>
          <w:bCs/>
          <w:lang w:val="es-MX"/>
        </w:rPr>
        <w:t>-Rodríguez, 2017)</w:t>
      </w:r>
      <w:r w:rsidR="00A74346" w:rsidRPr="00463DAC">
        <w:rPr>
          <w:rStyle w:val="normaltextrun"/>
          <w:bCs/>
          <w:lang w:val="es-MX"/>
        </w:rPr>
        <w:t xml:space="preserve">. Aunque no hay un consenso universal sobre el nivel que debe poseer, se espera que el </w:t>
      </w:r>
      <w:r w:rsidR="00A74346" w:rsidRPr="00463DAC">
        <w:t>puntaje mínimo de ω sea de .50 y tiene que ser igual o mayor a .75</w:t>
      </w:r>
      <w:r w:rsidR="00A74346" w:rsidRPr="00463DAC">
        <w:rPr>
          <w:rStyle w:val="normaltextrun"/>
          <w:bCs/>
          <w:lang w:val="es-MX"/>
        </w:rPr>
        <w:t xml:space="preserve"> para ser aceptable (Watkins, 2017).</w:t>
      </w:r>
      <w:r w:rsidR="00881123" w:rsidRPr="00463DAC">
        <w:rPr>
          <w:rStyle w:val="normaltextrun"/>
          <w:bCs/>
          <w:lang w:val="es-MX"/>
        </w:rPr>
        <w:t xml:space="preserve"> </w:t>
      </w:r>
    </w:p>
    <w:p w:rsidR="003C6493" w:rsidRPr="00463DAC" w:rsidRDefault="003C6493" w:rsidP="00E55C9D">
      <w:pPr>
        <w:pStyle w:val="paragraph"/>
        <w:spacing w:before="0" w:beforeAutospacing="0" w:after="0" w:afterAutospacing="0" w:line="360" w:lineRule="auto"/>
        <w:jc w:val="both"/>
        <w:textAlignment w:val="baseline"/>
      </w:pPr>
      <w:r w:rsidRPr="00463DAC">
        <w:rPr>
          <w:rStyle w:val="normaltextrun"/>
          <w:bCs/>
          <w:lang w:val="es-MX"/>
        </w:rPr>
        <w:tab/>
        <w:t>La escala unidimensional con el total de</w:t>
      </w:r>
      <w:r w:rsidR="00B56BB1">
        <w:rPr>
          <w:rStyle w:val="normaltextrun"/>
          <w:bCs/>
          <w:lang w:val="es-MX"/>
        </w:rPr>
        <w:t xml:space="preserve"> la muestra obtuvo</w:t>
      </w:r>
      <w:r w:rsidRPr="00463DAC">
        <w:rPr>
          <w:rStyle w:val="normaltextrun"/>
          <w:bCs/>
          <w:lang w:val="es-MX"/>
        </w:rPr>
        <w:t xml:space="preserve"> un </w:t>
      </w:r>
      <w:r w:rsidRPr="00463DAC">
        <w:t xml:space="preserve"> ω= </w:t>
      </w:r>
      <w:r w:rsidR="00163350" w:rsidRPr="00463DAC">
        <w:t>.</w:t>
      </w:r>
      <w:r w:rsidRPr="00463DAC">
        <w:rPr>
          <w:lang w:val="es-MX"/>
        </w:rPr>
        <w:t xml:space="preserve">821, en la subpoblación de hombres un </w:t>
      </w:r>
      <w:r w:rsidRPr="00463DAC">
        <w:t xml:space="preserve">ω= </w:t>
      </w:r>
      <w:r w:rsidR="00163350" w:rsidRPr="00463DAC">
        <w:t>.</w:t>
      </w:r>
      <w:r w:rsidRPr="00463DAC">
        <w:t xml:space="preserve">799 y en la subpoblación de mujeres un ω= </w:t>
      </w:r>
      <w:r w:rsidR="00163350" w:rsidRPr="00463DAC">
        <w:t>.</w:t>
      </w:r>
      <w:r w:rsidRPr="00463DAC">
        <w:t xml:space="preserve">848. Mientras que la escala bidimensional en la población total </w:t>
      </w:r>
      <w:r w:rsidR="00B56BB1">
        <w:t>obtuvo</w:t>
      </w:r>
      <w:r w:rsidRPr="00463DAC">
        <w:t xml:space="preserve"> un ω= </w:t>
      </w:r>
      <w:r w:rsidR="00163350" w:rsidRPr="00463DAC">
        <w:t>.</w:t>
      </w:r>
      <w:r w:rsidRPr="00463DAC">
        <w:t xml:space="preserve">838 (en CP el ω= </w:t>
      </w:r>
      <w:r w:rsidR="00163350" w:rsidRPr="00463DAC">
        <w:t>.</w:t>
      </w:r>
      <w:r w:rsidRPr="00463DAC">
        <w:t xml:space="preserve">668 y en CC el ω= </w:t>
      </w:r>
      <w:r w:rsidR="00163350" w:rsidRPr="00463DAC">
        <w:t>.</w:t>
      </w:r>
      <w:r w:rsidRPr="00463DAC">
        <w:t xml:space="preserve">761), en la subpoblación de hombres un ω= </w:t>
      </w:r>
      <w:r w:rsidR="00163350" w:rsidRPr="00463DAC">
        <w:t>.</w:t>
      </w:r>
      <w:r w:rsidRPr="00463DAC">
        <w:t xml:space="preserve">819 (en CP el ω= </w:t>
      </w:r>
      <w:r w:rsidR="00163350" w:rsidRPr="00463DAC">
        <w:t>.</w:t>
      </w:r>
      <w:r w:rsidRPr="00463DAC">
        <w:t xml:space="preserve">680 y en CC el ω= </w:t>
      </w:r>
      <w:r w:rsidR="00163350" w:rsidRPr="00463DAC">
        <w:t>.</w:t>
      </w:r>
      <w:r w:rsidRPr="00463DAC">
        <w:t xml:space="preserve">706) y en la subpoblación de mujeres un ω= </w:t>
      </w:r>
      <w:r w:rsidR="00163350" w:rsidRPr="00463DAC">
        <w:t>.</w:t>
      </w:r>
      <w:r w:rsidRPr="00463DAC">
        <w:t xml:space="preserve">855 (en CP el ω= </w:t>
      </w:r>
      <w:r w:rsidR="00163350" w:rsidRPr="00463DAC">
        <w:t>.</w:t>
      </w:r>
      <w:r w:rsidRPr="00463DAC">
        <w:t xml:space="preserve">652 y en CC el ω= </w:t>
      </w:r>
      <w:r w:rsidR="00163350" w:rsidRPr="00463DAC">
        <w:t>.</w:t>
      </w:r>
      <w:r w:rsidRPr="00463DAC">
        <w:t>810)</w:t>
      </w:r>
      <w:r w:rsidR="00881123" w:rsidRPr="00463DAC">
        <w:t>.</w:t>
      </w:r>
    </w:p>
    <w:p w:rsidR="00881123" w:rsidRPr="00463DAC" w:rsidRDefault="00881123" w:rsidP="00E55C9D">
      <w:pPr>
        <w:pStyle w:val="paragraph"/>
        <w:spacing w:before="0" w:beforeAutospacing="0" w:after="0" w:afterAutospacing="0" w:line="360" w:lineRule="auto"/>
        <w:jc w:val="both"/>
        <w:textAlignment w:val="baseline"/>
        <w:rPr>
          <w:rStyle w:val="normaltextrun"/>
          <w:bCs/>
          <w:lang w:val="es-MX"/>
        </w:rPr>
      </w:pPr>
      <w:r w:rsidRPr="00463DAC">
        <w:tab/>
        <w:t xml:space="preserve">El ω en la escala unidimensional y bidimensional, incluido las subpoblaciones, superan los valores recomendados. Salvo cuando se miden las </w:t>
      </w:r>
      <w:proofErr w:type="spellStart"/>
      <w:r w:rsidRPr="00463DAC">
        <w:t>subescalas</w:t>
      </w:r>
      <w:proofErr w:type="spellEnd"/>
      <w:r w:rsidRPr="00463DAC">
        <w:t xml:space="preserve"> (CC y CP). Sin embargo, se encuentran dentro de los rangos recomendados, más si se tiene en cuenta que los factores con una menor cantidad de ítems suelen presentar valores más bajos (</w:t>
      </w:r>
      <w:proofErr w:type="spellStart"/>
      <w:r w:rsidRPr="00463DAC">
        <w:t>Raykov</w:t>
      </w:r>
      <w:proofErr w:type="spellEnd"/>
      <w:r w:rsidRPr="00463DAC">
        <w:t xml:space="preserve"> &amp; </w:t>
      </w:r>
      <w:proofErr w:type="spellStart"/>
      <w:r w:rsidRPr="00463DAC">
        <w:t>Marcoulides</w:t>
      </w:r>
      <w:proofErr w:type="spellEnd"/>
      <w:r w:rsidRPr="00463DAC">
        <w:t>, 2011).</w:t>
      </w:r>
    </w:p>
    <w:p w:rsidR="00BD184C" w:rsidRPr="00463DAC" w:rsidRDefault="00BD184C" w:rsidP="00E55C9D">
      <w:pPr>
        <w:pStyle w:val="paragraph"/>
        <w:spacing w:before="0" w:beforeAutospacing="0" w:after="0" w:afterAutospacing="0" w:line="360" w:lineRule="auto"/>
        <w:jc w:val="both"/>
        <w:textAlignment w:val="baseline"/>
        <w:rPr>
          <w:rStyle w:val="normaltextrun"/>
          <w:b/>
          <w:bCs/>
          <w:lang w:val="es-MX"/>
        </w:rPr>
      </w:pPr>
    </w:p>
    <w:p w:rsidR="00E23861" w:rsidRPr="00463DAC" w:rsidRDefault="00697F9A" w:rsidP="00E55C9D">
      <w:pPr>
        <w:pStyle w:val="paragraph"/>
        <w:spacing w:before="0" w:beforeAutospacing="0" w:after="0" w:afterAutospacing="0" w:line="360" w:lineRule="auto"/>
        <w:jc w:val="both"/>
        <w:textAlignment w:val="baseline"/>
        <w:rPr>
          <w:rStyle w:val="normaltextrun"/>
          <w:i/>
          <w:lang w:val="es-MX"/>
        </w:rPr>
      </w:pPr>
      <w:r w:rsidRPr="00463DAC">
        <w:rPr>
          <w:rStyle w:val="normaltextrun"/>
          <w:i/>
          <w:lang w:val="es-MX"/>
        </w:rPr>
        <w:t>GAS vs CORE 4</w:t>
      </w:r>
    </w:p>
    <w:p w:rsidR="00BD184C" w:rsidRPr="00463DAC" w:rsidRDefault="00697F9A" w:rsidP="00E55C9D">
      <w:pPr>
        <w:pStyle w:val="paragraph"/>
        <w:spacing w:before="0" w:beforeAutospacing="0" w:after="0" w:afterAutospacing="0" w:line="360" w:lineRule="auto"/>
        <w:jc w:val="both"/>
        <w:textAlignment w:val="baseline"/>
        <w:rPr>
          <w:rStyle w:val="eop"/>
        </w:rPr>
      </w:pPr>
      <w:r w:rsidRPr="00463DAC">
        <w:rPr>
          <w:rStyle w:val="eop"/>
        </w:rPr>
        <w:t xml:space="preserve">Según </w:t>
      </w:r>
      <w:r w:rsidR="00651B67" w:rsidRPr="00463DAC">
        <w:rPr>
          <w:rStyle w:val="eop"/>
        </w:rPr>
        <w:t xml:space="preserve">el formato </w:t>
      </w:r>
      <w:proofErr w:type="spellStart"/>
      <w:r w:rsidR="00651B67" w:rsidRPr="00463DAC">
        <w:rPr>
          <w:rStyle w:val="eop"/>
        </w:rPr>
        <w:t>politético</w:t>
      </w:r>
      <w:proofErr w:type="spellEnd"/>
      <w:r w:rsidR="006A0D05" w:rsidRPr="00463DAC">
        <w:rPr>
          <w:rStyle w:val="eop"/>
        </w:rPr>
        <w:t xml:space="preserve"> (</w:t>
      </w:r>
      <w:r w:rsidR="00B56BB1">
        <w:rPr>
          <w:rStyle w:val="eop"/>
        </w:rPr>
        <w:t>se cumple</w:t>
      </w:r>
      <w:r w:rsidR="006A0D05" w:rsidRPr="00463DAC">
        <w:rPr>
          <w:rStyle w:val="eop"/>
        </w:rPr>
        <w:t xml:space="preserve"> con 4 o más criterios)</w:t>
      </w:r>
      <w:r w:rsidR="00FD6500" w:rsidRPr="00463DAC">
        <w:rPr>
          <w:rStyle w:val="eop"/>
        </w:rPr>
        <w:t>, 46</w:t>
      </w:r>
      <w:r w:rsidR="00163350" w:rsidRPr="00463DAC">
        <w:rPr>
          <w:rStyle w:val="eop"/>
        </w:rPr>
        <w:t>.</w:t>
      </w:r>
      <w:r w:rsidR="006A0D05" w:rsidRPr="00463DAC">
        <w:rPr>
          <w:rStyle w:val="eop"/>
        </w:rPr>
        <w:t>71%</w:t>
      </w:r>
      <w:r w:rsidR="006E2BA7" w:rsidRPr="00463DAC">
        <w:rPr>
          <w:rStyle w:val="eop"/>
        </w:rPr>
        <w:t xml:space="preserve"> (N= 412)</w:t>
      </w:r>
      <w:r w:rsidR="006A0D05" w:rsidRPr="00463DAC">
        <w:rPr>
          <w:rStyle w:val="eop"/>
        </w:rPr>
        <w:t xml:space="preserve"> de la muestra </w:t>
      </w:r>
      <w:r w:rsidR="00B56BB1">
        <w:rPr>
          <w:rStyle w:val="eop"/>
        </w:rPr>
        <w:t>fue</w:t>
      </w:r>
      <w:r w:rsidR="006A0D05" w:rsidRPr="00463DAC">
        <w:rPr>
          <w:rStyle w:val="eop"/>
        </w:rPr>
        <w:t xml:space="preserve"> clasificada como adicta a los videojuegos</w:t>
      </w:r>
      <w:r w:rsidR="00FD6500" w:rsidRPr="00463DAC">
        <w:rPr>
          <w:rStyle w:val="eop"/>
        </w:rPr>
        <w:t>. Al utilizar</w:t>
      </w:r>
      <w:r w:rsidR="006A0D05" w:rsidRPr="00463DAC">
        <w:rPr>
          <w:rStyle w:val="eop"/>
        </w:rPr>
        <w:t xml:space="preserve"> el formato </w:t>
      </w:r>
      <w:proofErr w:type="spellStart"/>
      <w:r w:rsidR="006A0D05" w:rsidRPr="00463DAC">
        <w:rPr>
          <w:rStyle w:val="normaltextrun"/>
          <w:lang w:val="es-MX"/>
        </w:rPr>
        <w:t>monotético</w:t>
      </w:r>
      <w:proofErr w:type="spellEnd"/>
      <w:r w:rsidR="00B56BB1">
        <w:rPr>
          <w:rStyle w:val="eop"/>
        </w:rPr>
        <w:t xml:space="preserve"> el porcentaje disminuyó</w:t>
      </w:r>
      <w:r w:rsidR="00FD6500" w:rsidRPr="00463DAC">
        <w:rPr>
          <w:rStyle w:val="eop"/>
        </w:rPr>
        <w:t xml:space="preserve"> a </w:t>
      </w:r>
      <w:r w:rsidR="002D31AC" w:rsidRPr="00463DAC">
        <w:rPr>
          <w:rStyle w:val="eop"/>
        </w:rPr>
        <w:t>7.71%</w:t>
      </w:r>
      <w:r w:rsidR="006E2BA7" w:rsidRPr="00463DAC">
        <w:rPr>
          <w:rStyle w:val="eop"/>
        </w:rPr>
        <w:t xml:space="preserve"> (N=68)</w:t>
      </w:r>
      <w:r w:rsidR="006A0D05" w:rsidRPr="00463DAC">
        <w:rPr>
          <w:rStyle w:val="eop"/>
        </w:rPr>
        <w:t xml:space="preserve"> y, al tener en cuenta la clasificación ampliada de</w:t>
      </w:r>
      <w:r w:rsidR="006A0D05" w:rsidRPr="00463DAC">
        <w:rPr>
          <w:rStyle w:val="normaltextrun"/>
          <w:lang w:val="es-MX"/>
        </w:rPr>
        <w:t xml:space="preserve"> </w:t>
      </w:r>
      <w:proofErr w:type="spellStart"/>
      <w:r w:rsidR="006A0D05" w:rsidRPr="00463DAC">
        <w:rPr>
          <w:rStyle w:val="eop"/>
        </w:rPr>
        <w:t>Brunborg</w:t>
      </w:r>
      <w:proofErr w:type="spellEnd"/>
      <w:r w:rsidR="006A0D05" w:rsidRPr="00463DAC">
        <w:rPr>
          <w:rStyle w:val="eop"/>
        </w:rPr>
        <w:t xml:space="preserve"> et al. (2015),</w:t>
      </w:r>
      <w:r w:rsidR="002D31AC" w:rsidRPr="00463DAC">
        <w:rPr>
          <w:rStyle w:val="eop"/>
        </w:rPr>
        <w:t xml:space="preserve"> </w:t>
      </w:r>
      <w:r w:rsidR="006A0D05" w:rsidRPr="00463DAC">
        <w:rPr>
          <w:rStyle w:val="eop"/>
        </w:rPr>
        <w:t>h</w:t>
      </w:r>
      <w:r w:rsidR="00B56BB1">
        <w:rPr>
          <w:rStyle w:val="eop"/>
        </w:rPr>
        <w:t>ubo</w:t>
      </w:r>
      <w:r w:rsidR="002D31AC" w:rsidRPr="00463DAC">
        <w:rPr>
          <w:rStyle w:val="eop"/>
        </w:rPr>
        <w:t xml:space="preserve"> 39.00%</w:t>
      </w:r>
      <w:r w:rsidR="006E2BA7" w:rsidRPr="00463DAC">
        <w:rPr>
          <w:rStyle w:val="eop"/>
        </w:rPr>
        <w:t xml:space="preserve"> (N=344)</w:t>
      </w:r>
      <w:r w:rsidR="006A0D05" w:rsidRPr="00463DAC">
        <w:rPr>
          <w:rStyle w:val="eop"/>
        </w:rPr>
        <w:t xml:space="preserve"> de</w:t>
      </w:r>
      <w:r w:rsidR="002D31AC" w:rsidRPr="00463DAC">
        <w:rPr>
          <w:rStyle w:val="eop"/>
        </w:rPr>
        <w:t xml:space="preserve"> </w:t>
      </w:r>
      <w:proofErr w:type="spellStart"/>
      <w:r w:rsidR="002D31AC" w:rsidRPr="00463DAC">
        <w:rPr>
          <w:rStyle w:val="eop"/>
        </w:rPr>
        <w:t>videojugadores</w:t>
      </w:r>
      <w:proofErr w:type="spellEnd"/>
      <w:r w:rsidR="002D31AC" w:rsidRPr="00463DAC">
        <w:rPr>
          <w:rStyle w:val="eop"/>
        </w:rPr>
        <w:t xml:space="preserve"> problemáticos y </w:t>
      </w:r>
      <w:r w:rsidR="006A0D05" w:rsidRPr="00463DAC">
        <w:rPr>
          <w:rStyle w:val="eop"/>
        </w:rPr>
        <w:t xml:space="preserve">un </w:t>
      </w:r>
      <w:r w:rsidR="00BD184C" w:rsidRPr="00463DAC">
        <w:rPr>
          <w:rStyle w:val="eop"/>
        </w:rPr>
        <w:t>53.29%</w:t>
      </w:r>
      <w:r w:rsidR="006E2BA7" w:rsidRPr="00463DAC">
        <w:rPr>
          <w:rStyle w:val="eop"/>
        </w:rPr>
        <w:t xml:space="preserve"> (N= 470)</w:t>
      </w:r>
      <w:r w:rsidR="00BD184C" w:rsidRPr="00463DAC">
        <w:rPr>
          <w:rStyle w:val="eop"/>
        </w:rPr>
        <w:t xml:space="preserve"> </w:t>
      </w:r>
      <w:r w:rsidR="006A0D05" w:rsidRPr="00463DAC">
        <w:rPr>
          <w:rStyle w:val="eop"/>
        </w:rPr>
        <w:t xml:space="preserve">de </w:t>
      </w:r>
      <w:proofErr w:type="spellStart"/>
      <w:r w:rsidR="002D31AC" w:rsidRPr="00463DAC">
        <w:rPr>
          <w:rStyle w:val="eop"/>
        </w:rPr>
        <w:t>videojugadores</w:t>
      </w:r>
      <w:proofErr w:type="spellEnd"/>
      <w:r w:rsidR="002D31AC" w:rsidRPr="00463DAC">
        <w:rPr>
          <w:rStyle w:val="eop"/>
        </w:rPr>
        <w:t xml:space="preserve"> no problemáticos</w:t>
      </w:r>
      <w:r w:rsidR="00BD184C" w:rsidRPr="00463DAC">
        <w:rPr>
          <w:rStyle w:val="eop"/>
        </w:rPr>
        <w:t xml:space="preserve">. Desde la clasificación CORE 4, los </w:t>
      </w:r>
      <w:proofErr w:type="spellStart"/>
      <w:r w:rsidR="00BD184C" w:rsidRPr="00463DAC">
        <w:rPr>
          <w:rStyle w:val="eop"/>
        </w:rPr>
        <w:t>videojugadores</w:t>
      </w:r>
      <w:proofErr w:type="spellEnd"/>
      <w:r w:rsidR="00BD184C" w:rsidRPr="00463DAC">
        <w:rPr>
          <w:rStyle w:val="eop"/>
        </w:rPr>
        <w:t xml:space="preserve"> de la muestra se </w:t>
      </w:r>
      <w:proofErr w:type="spellStart"/>
      <w:r w:rsidR="00BD184C" w:rsidRPr="00463DAC">
        <w:rPr>
          <w:rStyle w:val="eop"/>
        </w:rPr>
        <w:t>encuentr</w:t>
      </w:r>
      <w:r w:rsidR="00B56BB1">
        <w:rPr>
          <w:rStyle w:val="eop"/>
        </w:rPr>
        <w:t>on</w:t>
      </w:r>
      <w:proofErr w:type="spellEnd"/>
      <w:r w:rsidR="00BD184C" w:rsidRPr="00463DAC">
        <w:rPr>
          <w:rStyle w:val="eop"/>
        </w:rPr>
        <w:t xml:space="preserve"> distribuidos de la siguiente forma:</w:t>
      </w:r>
      <w:r w:rsidR="00510AF2" w:rsidRPr="00463DAC">
        <w:rPr>
          <w:rStyle w:val="eop"/>
        </w:rPr>
        <w:t xml:space="preserve"> 9.64%</w:t>
      </w:r>
      <w:r w:rsidR="006E2BA7" w:rsidRPr="00463DAC">
        <w:rPr>
          <w:rStyle w:val="eop"/>
        </w:rPr>
        <w:t xml:space="preserve"> (N= 85)</w:t>
      </w:r>
      <w:r w:rsidR="00BD184C" w:rsidRPr="00463DAC">
        <w:rPr>
          <w:rStyle w:val="eop"/>
        </w:rPr>
        <w:t xml:space="preserve"> adictos,</w:t>
      </w:r>
      <w:r w:rsidR="00510AF2" w:rsidRPr="00463DAC">
        <w:rPr>
          <w:rStyle w:val="eop"/>
        </w:rPr>
        <w:t xml:space="preserve"> 32.65%</w:t>
      </w:r>
      <w:r w:rsidR="006E2BA7" w:rsidRPr="00463DAC">
        <w:rPr>
          <w:rStyle w:val="eop"/>
        </w:rPr>
        <w:t xml:space="preserve"> (N= 288)</w:t>
      </w:r>
      <w:r w:rsidR="00BD184C" w:rsidRPr="00463DAC">
        <w:rPr>
          <w:rStyle w:val="eop"/>
        </w:rPr>
        <w:t xml:space="preserve"> problemáticos</w:t>
      </w:r>
      <w:r w:rsidR="00455DE1" w:rsidRPr="00463DAC">
        <w:rPr>
          <w:rStyle w:val="eop"/>
        </w:rPr>
        <w:t>,</w:t>
      </w:r>
      <w:r w:rsidR="00510AF2" w:rsidRPr="00463DAC">
        <w:rPr>
          <w:rStyle w:val="eop"/>
        </w:rPr>
        <w:t xml:space="preserve"> 13.95%</w:t>
      </w:r>
      <w:r w:rsidR="006E2BA7" w:rsidRPr="00463DAC">
        <w:rPr>
          <w:rStyle w:val="eop"/>
        </w:rPr>
        <w:t xml:space="preserve"> (N= 123)</w:t>
      </w:r>
      <w:r w:rsidR="00455DE1" w:rsidRPr="00463DAC">
        <w:rPr>
          <w:rStyle w:val="eop"/>
        </w:rPr>
        <w:t xml:space="preserve"> muy comprometidos</w:t>
      </w:r>
      <w:r w:rsidR="00BD184C" w:rsidRPr="00463DAC">
        <w:rPr>
          <w:rStyle w:val="eop"/>
        </w:rPr>
        <w:t xml:space="preserve"> y</w:t>
      </w:r>
      <w:r w:rsidR="00510AF2" w:rsidRPr="00463DAC">
        <w:rPr>
          <w:rStyle w:val="eop"/>
        </w:rPr>
        <w:t xml:space="preserve"> 43.76%</w:t>
      </w:r>
      <w:r w:rsidR="006E2BA7" w:rsidRPr="00463DAC">
        <w:rPr>
          <w:rStyle w:val="eop"/>
        </w:rPr>
        <w:t xml:space="preserve"> (N=386)</w:t>
      </w:r>
      <w:r w:rsidR="00BD184C" w:rsidRPr="00463DAC">
        <w:rPr>
          <w:rStyle w:val="eop"/>
        </w:rPr>
        <w:t xml:space="preserve"> no </w:t>
      </w:r>
      <w:r w:rsidR="0070546E" w:rsidRPr="00463DAC">
        <w:rPr>
          <w:rStyle w:val="eop"/>
        </w:rPr>
        <w:t xml:space="preserve">muy </w:t>
      </w:r>
      <w:r w:rsidR="00510AF2" w:rsidRPr="00463DAC">
        <w:rPr>
          <w:rStyle w:val="eop"/>
        </w:rPr>
        <w:t>comprometidos</w:t>
      </w:r>
      <w:r w:rsidR="00455DE1" w:rsidRPr="00463DAC">
        <w:rPr>
          <w:rStyle w:val="eop"/>
        </w:rPr>
        <w:t xml:space="preserve">. </w:t>
      </w:r>
      <w:r w:rsidR="00510AF2" w:rsidRPr="00463DAC">
        <w:rPr>
          <w:rStyle w:val="eop"/>
        </w:rPr>
        <w:t>Para comparar esta clasificación con la anterior, se suma</w:t>
      </w:r>
      <w:r w:rsidR="00B56BB1">
        <w:rPr>
          <w:rStyle w:val="eop"/>
        </w:rPr>
        <w:t>ron</w:t>
      </w:r>
      <w:r w:rsidR="00510AF2" w:rsidRPr="00463DAC">
        <w:rPr>
          <w:rStyle w:val="eop"/>
        </w:rPr>
        <w:t xml:space="preserve"> los muy comprometidos con los no</w:t>
      </w:r>
      <w:r w:rsidR="0070546E" w:rsidRPr="00463DAC">
        <w:rPr>
          <w:rStyle w:val="eop"/>
        </w:rPr>
        <w:t xml:space="preserve"> muy</w:t>
      </w:r>
      <w:r w:rsidR="00510AF2" w:rsidRPr="00463DAC">
        <w:rPr>
          <w:rStyle w:val="eop"/>
        </w:rPr>
        <w:t xml:space="preserve"> comprometidos, dando un 57.71%</w:t>
      </w:r>
      <w:r w:rsidR="006E2BA7" w:rsidRPr="00463DAC">
        <w:rPr>
          <w:rStyle w:val="eop"/>
        </w:rPr>
        <w:t xml:space="preserve"> (N= 509)</w:t>
      </w:r>
      <w:r w:rsidR="00510AF2" w:rsidRPr="00463DAC">
        <w:rPr>
          <w:rStyle w:val="eop"/>
        </w:rPr>
        <w:t xml:space="preserve"> de </w:t>
      </w:r>
      <w:proofErr w:type="spellStart"/>
      <w:r w:rsidR="00510AF2" w:rsidRPr="00463DAC">
        <w:rPr>
          <w:rStyle w:val="eop"/>
        </w:rPr>
        <w:t>videojugadores</w:t>
      </w:r>
      <w:proofErr w:type="spellEnd"/>
      <w:r w:rsidR="00510AF2" w:rsidRPr="00463DAC">
        <w:rPr>
          <w:rStyle w:val="eop"/>
        </w:rPr>
        <w:t xml:space="preserve"> no problemáticos.</w:t>
      </w:r>
    </w:p>
    <w:p w:rsidR="00510AF2" w:rsidRPr="00463DAC" w:rsidRDefault="00510AF2" w:rsidP="00E55C9D">
      <w:pPr>
        <w:pStyle w:val="paragraph"/>
        <w:spacing w:before="0" w:beforeAutospacing="0" w:after="0" w:afterAutospacing="0" w:line="360" w:lineRule="auto"/>
        <w:jc w:val="both"/>
        <w:textAlignment w:val="baseline"/>
        <w:rPr>
          <w:rStyle w:val="eop"/>
        </w:rPr>
      </w:pPr>
    </w:p>
    <w:p w:rsidR="00AC7C00" w:rsidRPr="00463DAC" w:rsidRDefault="00AC7C00" w:rsidP="00E55C9D">
      <w:pPr>
        <w:pStyle w:val="paragraph"/>
        <w:spacing w:before="0" w:beforeAutospacing="0" w:after="0" w:afterAutospacing="0" w:line="360" w:lineRule="auto"/>
        <w:jc w:val="both"/>
        <w:textAlignment w:val="baseline"/>
        <w:rPr>
          <w:rStyle w:val="eop"/>
        </w:rPr>
      </w:pPr>
      <w:r w:rsidRPr="00463DAC">
        <w:rPr>
          <w:rStyle w:val="normaltextrun"/>
          <w:b/>
          <w:bCs/>
          <w:lang w:val="es-MX"/>
        </w:rPr>
        <w:lastRenderedPageBreak/>
        <w:t>Discusión</w:t>
      </w:r>
    </w:p>
    <w:p w:rsidR="000119E7" w:rsidRPr="00463DAC" w:rsidRDefault="00924D6B" w:rsidP="00E55C9D">
      <w:pPr>
        <w:pStyle w:val="paragraph"/>
        <w:spacing w:before="0" w:beforeAutospacing="0" w:after="0" w:afterAutospacing="0" w:line="360" w:lineRule="auto"/>
        <w:jc w:val="both"/>
        <w:textAlignment w:val="baseline"/>
      </w:pPr>
      <w:r w:rsidRPr="00463DAC">
        <w:t>El objetivo del estudio fue validar la Escala Adicción a los Videojuegos (GAS)</w:t>
      </w:r>
      <w:r w:rsidR="009F5692" w:rsidRPr="00463DAC">
        <w:t>,</w:t>
      </w:r>
      <w:r w:rsidRPr="00463DAC">
        <w:t xml:space="preserve"> </w:t>
      </w:r>
      <w:r w:rsidR="009F5692" w:rsidRPr="00463DAC">
        <w:t xml:space="preserve">de 7 ítems, </w:t>
      </w:r>
      <w:r w:rsidRPr="00463DAC">
        <w:t xml:space="preserve">creada por </w:t>
      </w:r>
      <w:proofErr w:type="spellStart"/>
      <w:r w:rsidRPr="00463DAC">
        <w:t>Lemmens</w:t>
      </w:r>
      <w:proofErr w:type="spellEnd"/>
      <w:r w:rsidRPr="00463DAC">
        <w:t xml:space="preserve"> et al. (2009) para su uso en Argentina. </w:t>
      </w:r>
      <w:r w:rsidR="009F5692" w:rsidRPr="00463DAC">
        <w:t>Según los resultados obtenidos en el CFA y el coefic</w:t>
      </w:r>
      <w:r w:rsidR="00B56BB1">
        <w:t xml:space="preserve">iente ω, la escala </w:t>
      </w:r>
      <w:proofErr w:type="gramStart"/>
      <w:r w:rsidR="00B56BB1">
        <w:t>cumplieron</w:t>
      </w:r>
      <w:proofErr w:type="gramEnd"/>
      <w:r w:rsidR="009F5692" w:rsidRPr="00463DAC">
        <w:t xml:space="preserve"> con ajustes adecuados al modelo original en la población local. </w:t>
      </w:r>
      <w:r w:rsidR="00DB5CFE">
        <w:t>Sin embargo, el modelo bidimensional</w:t>
      </w:r>
      <w:r w:rsidR="005B32EA" w:rsidRPr="00463DAC">
        <w:t xml:space="preserve"> propuesto por </w:t>
      </w:r>
      <w:proofErr w:type="spellStart"/>
      <w:r w:rsidR="009F5692" w:rsidRPr="00463DAC">
        <w:t>Brunborg</w:t>
      </w:r>
      <w:proofErr w:type="spellEnd"/>
      <w:r w:rsidR="009F5692" w:rsidRPr="00463DAC">
        <w:t xml:space="preserve"> et al. (2015) </w:t>
      </w:r>
      <w:r w:rsidR="00B56BB1">
        <w:t>se ajustó</w:t>
      </w:r>
      <w:r w:rsidR="002E24B3" w:rsidRPr="00463DAC">
        <w:t xml:space="preserve"> mejor a la población argentina</w:t>
      </w:r>
      <w:r w:rsidR="009F5692" w:rsidRPr="00463DAC">
        <w:t>.</w:t>
      </w:r>
    </w:p>
    <w:p w:rsidR="0037247A" w:rsidRPr="00463DAC" w:rsidRDefault="00180393" w:rsidP="0089468B">
      <w:pPr>
        <w:pStyle w:val="paragraph"/>
        <w:spacing w:before="0" w:beforeAutospacing="0" w:after="0" w:afterAutospacing="0" w:line="360" w:lineRule="auto"/>
        <w:jc w:val="both"/>
        <w:textAlignment w:val="baseline"/>
      </w:pPr>
      <w:r w:rsidRPr="00463DAC">
        <w:tab/>
      </w:r>
      <w:r w:rsidR="00596268" w:rsidRPr="00463DAC">
        <w:t xml:space="preserve">En cuanto al criterio de evaluación de adicción, </w:t>
      </w:r>
      <w:r w:rsidR="00B56BB1">
        <w:t>se recom</w:t>
      </w:r>
      <w:r w:rsidR="00596268" w:rsidRPr="00463DAC">
        <w:t>end</w:t>
      </w:r>
      <w:r w:rsidR="00B56BB1">
        <w:t>aría</w:t>
      </w:r>
      <w:r w:rsidR="00596268" w:rsidRPr="00463DAC">
        <w:t xml:space="preserve"> el uso del modelo CORE 4</w:t>
      </w:r>
      <w:r w:rsidR="00406F2E" w:rsidRPr="00463DAC">
        <w:t>, en vez del modelo unidimensional (</w:t>
      </w:r>
      <w:r w:rsidR="005A28A1" w:rsidRPr="00463DAC">
        <w:t xml:space="preserve">solo </w:t>
      </w:r>
      <w:proofErr w:type="spellStart"/>
      <w:r w:rsidR="00406F2E" w:rsidRPr="00463DAC">
        <w:t>videojugadores</w:t>
      </w:r>
      <w:proofErr w:type="spellEnd"/>
      <w:r w:rsidR="00406F2E" w:rsidRPr="00463DAC">
        <w:t xml:space="preserve"> adictos</w:t>
      </w:r>
      <w:r w:rsidR="005A28A1" w:rsidRPr="00463DAC">
        <w:t xml:space="preserve"> o no</w:t>
      </w:r>
      <w:r w:rsidR="00406F2E" w:rsidRPr="00463DAC">
        <w:t>)</w:t>
      </w:r>
      <w:r w:rsidR="005A28A1" w:rsidRPr="00463DAC">
        <w:t>,</w:t>
      </w:r>
      <w:r w:rsidR="00406F2E" w:rsidRPr="00463DAC">
        <w:t xml:space="preserve"> porque el mismo permit</w:t>
      </w:r>
      <w:r w:rsidR="00B56BB1">
        <w:t>iría</w:t>
      </w:r>
      <w:r w:rsidR="00406F2E" w:rsidRPr="00463DAC">
        <w:t xml:space="preserve"> estudiar posibles diferencias </w:t>
      </w:r>
      <w:r w:rsidR="00E8365F" w:rsidRPr="00463DAC">
        <w:t>potenciales</w:t>
      </w:r>
      <w:r w:rsidR="00406F2E" w:rsidRPr="00463DAC">
        <w:t xml:space="preserve"> entre las distintas tipologías (</w:t>
      </w:r>
      <w:proofErr w:type="spellStart"/>
      <w:r w:rsidR="00406F2E" w:rsidRPr="00463DAC">
        <w:rPr>
          <w:rStyle w:val="normaltextrun"/>
          <w:lang w:val="es-MX"/>
        </w:rPr>
        <w:t>Krossbakken</w:t>
      </w:r>
      <w:proofErr w:type="spellEnd"/>
      <w:r w:rsidR="00406F2E" w:rsidRPr="00463DAC">
        <w:rPr>
          <w:rStyle w:val="normaltextrun"/>
          <w:lang w:val="es-MX"/>
        </w:rPr>
        <w:t> et al., 2018)</w:t>
      </w:r>
      <w:r w:rsidR="00596268" w:rsidRPr="00463DAC">
        <w:t>.</w:t>
      </w:r>
      <w:r w:rsidR="00B23984" w:rsidRPr="00463DAC">
        <w:t xml:space="preserve"> </w:t>
      </w:r>
      <w:r w:rsidR="005A28A1" w:rsidRPr="00463DAC">
        <w:t>Al comparar la GAS de 3 tipologías con</w:t>
      </w:r>
      <w:r w:rsidR="00B23984" w:rsidRPr="00463DAC">
        <w:t xml:space="preserve"> el CORE 4</w:t>
      </w:r>
      <w:r w:rsidR="005A28A1" w:rsidRPr="00463DAC">
        <w:t>, este último</w:t>
      </w:r>
      <w:r w:rsidR="00B23984" w:rsidRPr="00463DAC">
        <w:t xml:space="preserve"> tuvo más </w:t>
      </w:r>
      <w:proofErr w:type="spellStart"/>
      <w:r w:rsidR="00B23984" w:rsidRPr="00463DAC">
        <w:t>videojugadores</w:t>
      </w:r>
      <w:proofErr w:type="spellEnd"/>
      <w:r w:rsidR="00B23984" w:rsidRPr="00463DAC">
        <w:t xml:space="preserve"> clasificados como adictos a los videojuegos  (1,93%), pero los problemáticos disminuyeron (6.35%)  y los no problemáticos aumentaron (</w:t>
      </w:r>
      <w:r w:rsidR="009B2AA9" w:rsidRPr="00463DAC">
        <w:t>4.43%</w:t>
      </w:r>
      <w:r w:rsidR="00B23984" w:rsidRPr="00463DAC">
        <w:t>)</w:t>
      </w:r>
      <w:r w:rsidR="009B2AA9" w:rsidRPr="00463DAC">
        <w:t>. Es importante destacar que, en realidad, los no probl</w:t>
      </w:r>
      <w:r w:rsidR="007434C9" w:rsidRPr="00463DAC">
        <w:t>emáticos est</w:t>
      </w:r>
      <w:r w:rsidR="00B56BB1">
        <w:t>uvieron</w:t>
      </w:r>
      <w:r w:rsidR="007434C9" w:rsidRPr="00463DAC">
        <w:t xml:space="preserve"> constituidos por</w:t>
      </w:r>
      <w:r w:rsidR="009B2AA9" w:rsidRPr="00463DAC">
        <w:t xml:space="preserve"> </w:t>
      </w:r>
      <w:proofErr w:type="spellStart"/>
      <w:r w:rsidR="007434C9" w:rsidRPr="00463DAC">
        <w:t>videojugadores</w:t>
      </w:r>
      <w:proofErr w:type="spellEnd"/>
      <w:r w:rsidR="007434C9" w:rsidRPr="00463DAC">
        <w:t xml:space="preserve"> muy comprometidos y no </w:t>
      </w:r>
      <w:r w:rsidR="0070546E" w:rsidRPr="00463DAC">
        <w:t xml:space="preserve">muy </w:t>
      </w:r>
      <w:r w:rsidR="007434C9" w:rsidRPr="00463DAC">
        <w:t xml:space="preserve">comprometidos. La suma de ambas categorías se realizó solo para poder comparar con los resultados del modelo </w:t>
      </w:r>
      <w:proofErr w:type="spellStart"/>
      <w:r w:rsidR="007434C9" w:rsidRPr="00463DAC">
        <w:t>monotético</w:t>
      </w:r>
      <w:proofErr w:type="spellEnd"/>
      <w:r w:rsidR="00C64822" w:rsidRPr="00463DAC">
        <w:t xml:space="preserve"> (GAS de 3 tipologías)</w:t>
      </w:r>
      <w:r w:rsidR="007434C9" w:rsidRPr="00463DAC">
        <w:t>. Por lo cual, se mid</w:t>
      </w:r>
      <w:r w:rsidR="00B56BB1">
        <w:t>ieron</w:t>
      </w:r>
      <w:r w:rsidR="007434C9" w:rsidRPr="00463DAC">
        <w:t xml:space="preserve"> por separado, constituyendo el CORE</w:t>
      </w:r>
      <w:r w:rsidR="00B56BB1">
        <w:t xml:space="preserve"> 4. La distinción que se realizó</w:t>
      </w:r>
      <w:r w:rsidR="007434C9" w:rsidRPr="00463DAC">
        <w:t xml:space="preserve"> es importante porque los CC hacen referencia a problemas y conflictos dentro de la vida del </w:t>
      </w:r>
      <w:proofErr w:type="spellStart"/>
      <w:r w:rsidR="007434C9" w:rsidRPr="00463DAC">
        <w:t>videojugador</w:t>
      </w:r>
      <w:proofErr w:type="spellEnd"/>
      <w:r w:rsidR="007434C9" w:rsidRPr="00463DAC">
        <w:t xml:space="preserve"> y los PC al nivel de compromiso. El que un jugador sea adicto a los videojuegos no significa que necesariamente sea muy comprometido con los mismos y, a su vez, que un </w:t>
      </w:r>
      <w:proofErr w:type="spellStart"/>
      <w:r w:rsidR="007434C9" w:rsidRPr="00463DAC">
        <w:t>videojugador</w:t>
      </w:r>
      <w:proofErr w:type="spellEnd"/>
      <w:r w:rsidR="007434C9" w:rsidRPr="00463DAC">
        <w:t xml:space="preserve"> sea muy comprometido no significa que tenga problema</w:t>
      </w:r>
      <w:r w:rsidR="00D9520E" w:rsidRPr="00463DAC">
        <w:t>s</w:t>
      </w:r>
      <w:r w:rsidR="007434C9" w:rsidRPr="00463DAC">
        <w:t xml:space="preserve"> y</w:t>
      </w:r>
      <w:r w:rsidR="00D9520E" w:rsidRPr="00463DAC">
        <w:t>/o</w:t>
      </w:r>
      <w:r w:rsidR="007434C9" w:rsidRPr="00463DAC">
        <w:t xml:space="preserve"> conflictos en su vida por </w:t>
      </w:r>
      <w:r w:rsidR="00D9520E" w:rsidRPr="00463DAC">
        <w:t>este tema.</w:t>
      </w:r>
      <w:r w:rsidR="00682E19" w:rsidRPr="00463DAC">
        <w:t xml:space="preserve"> </w:t>
      </w:r>
      <w:r w:rsidR="00627CDF" w:rsidRPr="00463DAC">
        <w:t>La variación en las clasificaciones</w:t>
      </w:r>
      <w:r w:rsidR="00B56BB1">
        <w:t xml:space="preserve"> estuvieron</w:t>
      </w:r>
      <w:r w:rsidR="00682E19" w:rsidRPr="00463DAC">
        <w:t xml:space="preserve"> en consonancia con l</w:t>
      </w:r>
      <w:r w:rsidR="00627CDF" w:rsidRPr="00463DAC">
        <w:t>a</w:t>
      </w:r>
      <w:r w:rsidR="00682E19" w:rsidRPr="00463DAC">
        <w:t>s hallad</w:t>
      </w:r>
      <w:r w:rsidR="00627CDF" w:rsidRPr="00463DAC">
        <w:t>a</w:t>
      </w:r>
      <w:r w:rsidR="00682E19" w:rsidRPr="00463DAC">
        <w:t xml:space="preserve">s por </w:t>
      </w:r>
      <w:proofErr w:type="spellStart"/>
      <w:r w:rsidR="00682E19" w:rsidRPr="00463DAC">
        <w:t>Brunborg</w:t>
      </w:r>
      <w:proofErr w:type="spellEnd"/>
      <w:r w:rsidR="00682E19" w:rsidRPr="00463DAC">
        <w:t xml:space="preserve"> et al. (2015).</w:t>
      </w:r>
      <w:r w:rsidR="009E3127" w:rsidRPr="00463DAC">
        <w:t xml:space="preserve"> </w:t>
      </w:r>
      <w:r w:rsidR="00682E19" w:rsidRPr="00463DAC">
        <w:t>Sin embargo,</w:t>
      </w:r>
      <w:r w:rsidR="009E3127" w:rsidRPr="00463DAC">
        <w:t xml:space="preserve"> como los propios autores explican (</w:t>
      </w:r>
      <w:proofErr w:type="spellStart"/>
      <w:r w:rsidR="009E3127" w:rsidRPr="00463DAC">
        <w:t>Brunborg</w:t>
      </w:r>
      <w:proofErr w:type="spellEnd"/>
      <w:r w:rsidR="009E3127" w:rsidRPr="00463DAC">
        <w:t xml:space="preserve"> et al., 2015)</w:t>
      </w:r>
      <w:r w:rsidR="00682E19" w:rsidRPr="00463DAC">
        <w:t xml:space="preserve"> hacen falta más estudios</w:t>
      </w:r>
      <w:r w:rsidR="009E3127" w:rsidRPr="00463DAC">
        <w:t xml:space="preserve"> (empíricos y clínicos)</w:t>
      </w:r>
      <w:r w:rsidR="00682E19" w:rsidRPr="00463DAC">
        <w:t xml:space="preserve"> para confirmar cuál de ambas clasificaciones es más </w:t>
      </w:r>
      <w:r w:rsidR="009E3127" w:rsidRPr="00463DAC">
        <w:t>específica</w:t>
      </w:r>
      <w:r w:rsidR="00627CDF" w:rsidRPr="00463DAC">
        <w:t xml:space="preserve"> en detectar </w:t>
      </w:r>
      <w:proofErr w:type="spellStart"/>
      <w:r w:rsidR="00627CDF" w:rsidRPr="00463DAC">
        <w:t>videojugadores</w:t>
      </w:r>
      <w:proofErr w:type="spellEnd"/>
      <w:r w:rsidR="00627CDF" w:rsidRPr="00463DAC">
        <w:t xml:space="preserve"> adictos</w:t>
      </w:r>
      <w:r w:rsidR="00682E19" w:rsidRPr="00463DAC">
        <w:t>.</w:t>
      </w:r>
      <w:r w:rsidR="009E3127" w:rsidRPr="00463DAC">
        <w:t xml:space="preserve"> Puesto que la clasificación CORE 4 solo pide que cumplan con los 4 criterios para ser considerados adictos a los videojuegos. Mientras que el modo </w:t>
      </w:r>
      <w:proofErr w:type="spellStart"/>
      <w:r w:rsidR="009E3127" w:rsidRPr="00463DAC">
        <w:t>monotético</w:t>
      </w:r>
      <w:proofErr w:type="spellEnd"/>
      <w:r w:rsidR="009E3127" w:rsidRPr="00463DAC">
        <w:t xml:space="preserve"> pide que cumplen con los 7 criterios. En cuanto a </w:t>
      </w:r>
      <w:proofErr w:type="spellStart"/>
      <w:r w:rsidR="009E3127" w:rsidRPr="00463DAC">
        <w:t>videojugadores</w:t>
      </w:r>
      <w:proofErr w:type="spellEnd"/>
      <w:r w:rsidR="009E3127" w:rsidRPr="00463DAC">
        <w:t xml:space="preserve"> problemáticos y no problemáticos, el modo </w:t>
      </w:r>
      <w:proofErr w:type="spellStart"/>
      <w:r w:rsidR="009E3127" w:rsidRPr="00463DAC">
        <w:t>monotético</w:t>
      </w:r>
      <w:proofErr w:type="spellEnd"/>
      <w:r w:rsidR="009E3127" w:rsidRPr="00463DAC">
        <w:t xml:space="preserve"> puede estar generando falsos </w:t>
      </w:r>
      <w:proofErr w:type="spellStart"/>
      <w:r w:rsidR="009E3127" w:rsidRPr="00463DAC">
        <w:t>positvos</w:t>
      </w:r>
      <w:proofErr w:type="spellEnd"/>
      <w:r w:rsidR="009E3127" w:rsidRPr="00463DAC">
        <w:t>.</w:t>
      </w:r>
    </w:p>
    <w:p w:rsidR="00D74C52" w:rsidRPr="00463DAC" w:rsidRDefault="0089468B" w:rsidP="0089468B">
      <w:pPr>
        <w:pStyle w:val="paragraph"/>
        <w:spacing w:before="0" w:beforeAutospacing="0" w:after="0" w:afterAutospacing="0" w:line="360" w:lineRule="auto"/>
        <w:jc w:val="both"/>
        <w:textAlignment w:val="baseline"/>
        <w:rPr>
          <w:rStyle w:val="eop"/>
        </w:rPr>
      </w:pPr>
      <w:r w:rsidRPr="00463DAC">
        <w:tab/>
        <w:t xml:space="preserve">En cuanto a las limitaciones del estudio, se adaptó la escala de 7 ítems de la GAS. La cual, si bien es adecuada para el contexto argentino, quizá puede ser mejorada por medio de la adaptación de la GAS de 21 ítems. Para, de esa manera, </w:t>
      </w:r>
      <w:r w:rsidRPr="00463DAC">
        <w:rPr>
          <w:rStyle w:val="eop"/>
        </w:rPr>
        <w:t xml:space="preserve">verificar si hay o no otros ítems que se ajusten aún mejor al contexto local. Además, es necesario realizar más investigaciones sobre las clasificaciones propuestas (empíricas y clínicas) </w:t>
      </w:r>
      <w:r w:rsidR="000010D3" w:rsidRPr="00463DAC">
        <w:rPr>
          <w:rStyle w:val="eop"/>
        </w:rPr>
        <w:t xml:space="preserve">para poder confirmar si las mismas </w:t>
      </w:r>
      <w:r w:rsidR="000010D3" w:rsidRPr="00463DAC">
        <w:rPr>
          <w:rStyle w:val="eop"/>
        </w:rPr>
        <w:lastRenderedPageBreak/>
        <w:t>responden, correctamente, a la distribu</w:t>
      </w:r>
      <w:r w:rsidR="00D74C52" w:rsidRPr="00463DAC">
        <w:rPr>
          <w:rStyle w:val="eop"/>
        </w:rPr>
        <w:t xml:space="preserve">ción de </w:t>
      </w:r>
      <w:proofErr w:type="spellStart"/>
      <w:r w:rsidR="00D74C52" w:rsidRPr="00463DAC">
        <w:rPr>
          <w:rStyle w:val="eop"/>
        </w:rPr>
        <w:t>videojugares</w:t>
      </w:r>
      <w:proofErr w:type="spellEnd"/>
      <w:r w:rsidR="00D74C52" w:rsidRPr="00463DAC">
        <w:rPr>
          <w:rStyle w:val="eop"/>
        </w:rPr>
        <w:t xml:space="preserve"> argentinos en cuanto al fenómeno estudiado.</w:t>
      </w:r>
    </w:p>
    <w:p w:rsidR="00D74C52" w:rsidRPr="00463DAC" w:rsidRDefault="00D74C52" w:rsidP="0089468B">
      <w:pPr>
        <w:pStyle w:val="paragraph"/>
        <w:spacing w:before="0" w:beforeAutospacing="0" w:after="0" w:afterAutospacing="0" w:line="360" w:lineRule="auto"/>
        <w:jc w:val="both"/>
        <w:textAlignment w:val="baseline"/>
      </w:pPr>
    </w:p>
    <w:p w:rsidR="00D74C52" w:rsidRPr="00463DAC" w:rsidRDefault="00D74C52" w:rsidP="0089468B">
      <w:pPr>
        <w:pStyle w:val="paragraph"/>
        <w:spacing w:before="0" w:beforeAutospacing="0" w:after="0" w:afterAutospacing="0" w:line="360" w:lineRule="auto"/>
        <w:jc w:val="both"/>
        <w:textAlignment w:val="baseline"/>
        <w:rPr>
          <w:b/>
        </w:rPr>
      </w:pPr>
      <w:r w:rsidRPr="00463DAC">
        <w:rPr>
          <w:b/>
        </w:rPr>
        <w:t>Agradecimientos</w:t>
      </w:r>
    </w:p>
    <w:p w:rsidR="00D74C52" w:rsidRPr="00463DAC" w:rsidRDefault="00D74C52" w:rsidP="0089468B">
      <w:pPr>
        <w:pStyle w:val="paragraph"/>
        <w:spacing w:before="0" w:beforeAutospacing="0" w:after="0" w:afterAutospacing="0" w:line="360" w:lineRule="auto"/>
        <w:jc w:val="both"/>
        <w:textAlignment w:val="baseline"/>
      </w:pPr>
      <w:r w:rsidRPr="00463DAC">
        <w:t xml:space="preserve">El estudio fue posible gracias a las personas que participaron del mismo, al Dr. </w:t>
      </w:r>
      <w:proofErr w:type="spellStart"/>
      <w:r w:rsidRPr="00463DAC">
        <w:t>Jeroen</w:t>
      </w:r>
      <w:proofErr w:type="spellEnd"/>
      <w:r w:rsidRPr="00463DAC">
        <w:t xml:space="preserve"> </w:t>
      </w:r>
      <w:proofErr w:type="spellStart"/>
      <w:r w:rsidRPr="00463DAC">
        <w:t>Lemmens</w:t>
      </w:r>
      <w:proofErr w:type="spellEnd"/>
      <w:r w:rsidRPr="00463DAC">
        <w:t xml:space="preserve"> por responder a nuestro contacto y al so</w:t>
      </w:r>
      <w:r w:rsidR="007917F0">
        <w:t>porte institucional brindado por..</w:t>
      </w:r>
      <w:r w:rsidRPr="00463DAC">
        <w:t>.</w:t>
      </w:r>
    </w:p>
    <w:p w:rsidR="00AC7C00" w:rsidRPr="00463DAC" w:rsidRDefault="00AC7C00" w:rsidP="00E55C9D">
      <w:pPr>
        <w:pStyle w:val="paragraph"/>
        <w:spacing w:before="0" w:beforeAutospacing="0" w:after="0" w:afterAutospacing="0" w:line="360" w:lineRule="auto"/>
        <w:jc w:val="both"/>
        <w:textAlignment w:val="baseline"/>
        <w:rPr>
          <w:rStyle w:val="normaltextrun"/>
          <w:b/>
          <w:bCs/>
        </w:rPr>
      </w:pPr>
    </w:p>
    <w:p w:rsidR="006C2C4E" w:rsidRPr="00463DAC" w:rsidRDefault="006C2C4E">
      <w:pPr>
        <w:rPr>
          <w:rStyle w:val="normaltextrun"/>
          <w:rFonts w:ascii="Times New Roman" w:hAnsi="Times New Roman" w:cs="Times New Roman"/>
          <w:b/>
          <w:bCs/>
          <w:sz w:val="24"/>
          <w:szCs w:val="24"/>
        </w:rPr>
      </w:pPr>
      <w:r w:rsidRPr="00463DAC">
        <w:rPr>
          <w:rStyle w:val="normaltextrun"/>
          <w:rFonts w:ascii="Times New Roman" w:hAnsi="Times New Roman" w:cs="Times New Roman"/>
          <w:b/>
          <w:bCs/>
          <w:sz w:val="24"/>
          <w:szCs w:val="24"/>
        </w:rPr>
        <w:t>Financiamiento</w:t>
      </w:r>
    </w:p>
    <w:p w:rsidR="00FD299E" w:rsidRDefault="006C2C4E" w:rsidP="00437A50">
      <w:pPr>
        <w:spacing w:line="360" w:lineRule="auto"/>
        <w:jc w:val="both"/>
        <w:rPr>
          <w:rStyle w:val="normaltextrun"/>
          <w:rFonts w:ascii="Times New Roman" w:hAnsi="Times New Roman" w:cs="Times New Roman"/>
          <w:bCs/>
          <w:sz w:val="24"/>
          <w:szCs w:val="24"/>
        </w:rPr>
      </w:pPr>
      <w:r w:rsidRPr="00463DAC">
        <w:rPr>
          <w:rStyle w:val="normaltextrun"/>
          <w:rFonts w:ascii="Times New Roman" w:hAnsi="Times New Roman" w:cs="Times New Roman"/>
          <w:bCs/>
          <w:sz w:val="24"/>
          <w:szCs w:val="24"/>
        </w:rPr>
        <w:t xml:space="preserve">La investigación se llevó a cabo dentro </w:t>
      </w:r>
      <w:r w:rsidR="007917F0">
        <w:rPr>
          <w:rStyle w:val="normaltextrun"/>
          <w:rFonts w:ascii="Times New Roman" w:hAnsi="Times New Roman" w:cs="Times New Roman"/>
          <w:bCs/>
          <w:sz w:val="24"/>
          <w:szCs w:val="24"/>
        </w:rPr>
        <w:t>de los proyectos…</w:t>
      </w:r>
    </w:p>
    <w:p w:rsidR="009A0311" w:rsidRPr="006C2C4E" w:rsidRDefault="001A0BF7" w:rsidP="003703D3">
      <w:pPr>
        <w:spacing w:line="360" w:lineRule="auto"/>
        <w:ind w:firstLine="708"/>
        <w:jc w:val="both"/>
        <w:rPr>
          <w:rStyle w:val="normaltextrun"/>
          <w:rFonts w:ascii="Times New Roman" w:eastAsia="Times New Roman" w:hAnsi="Times New Roman" w:cs="Times New Roman"/>
          <w:bCs/>
          <w:sz w:val="24"/>
          <w:szCs w:val="24"/>
          <w:lang w:eastAsia="es-AR"/>
        </w:rPr>
      </w:pPr>
      <w:r>
        <w:rPr>
          <w:rFonts w:ascii="Times New Roman" w:hAnsi="Times New Roman" w:cs="Times New Roman"/>
          <w:sz w:val="24"/>
          <w:szCs w:val="24"/>
        </w:rPr>
        <w:t xml:space="preserve">Se declara </w:t>
      </w:r>
      <w:r w:rsidR="00FD299E">
        <w:rPr>
          <w:rFonts w:ascii="Times New Roman" w:hAnsi="Times New Roman" w:cs="Times New Roman"/>
          <w:sz w:val="24"/>
          <w:szCs w:val="24"/>
        </w:rPr>
        <w:t>la</w:t>
      </w:r>
      <w:r>
        <w:rPr>
          <w:rFonts w:ascii="Times New Roman" w:hAnsi="Times New Roman" w:cs="Times New Roman"/>
          <w:sz w:val="24"/>
          <w:szCs w:val="24"/>
        </w:rPr>
        <w:t xml:space="preserve"> no </w:t>
      </w:r>
      <w:r w:rsidR="00FD299E">
        <w:rPr>
          <w:rFonts w:ascii="Times New Roman" w:hAnsi="Times New Roman" w:cs="Times New Roman"/>
          <w:sz w:val="24"/>
          <w:szCs w:val="24"/>
        </w:rPr>
        <w:t>existencia de algún</w:t>
      </w:r>
      <w:r>
        <w:rPr>
          <w:rFonts w:ascii="Times New Roman" w:hAnsi="Times New Roman" w:cs="Times New Roman"/>
          <w:sz w:val="24"/>
          <w:szCs w:val="24"/>
        </w:rPr>
        <w:t xml:space="preserve"> conflicto de interés.</w:t>
      </w:r>
      <w:r w:rsidR="009A0311" w:rsidRPr="006C2C4E">
        <w:rPr>
          <w:rStyle w:val="normaltextrun"/>
          <w:rFonts w:ascii="Times New Roman" w:hAnsi="Times New Roman" w:cs="Times New Roman"/>
          <w:bCs/>
          <w:sz w:val="24"/>
          <w:szCs w:val="24"/>
        </w:rPr>
        <w:br w:type="page"/>
      </w:r>
    </w:p>
    <w:p w:rsidR="00486EDD" w:rsidRPr="006C2C4E" w:rsidRDefault="00486EDD" w:rsidP="003703D3">
      <w:pPr>
        <w:pStyle w:val="paragraph"/>
        <w:spacing w:before="0" w:beforeAutospacing="0" w:after="0" w:afterAutospacing="0" w:line="360" w:lineRule="auto"/>
        <w:jc w:val="center"/>
        <w:textAlignment w:val="baseline"/>
        <w:rPr>
          <w:lang w:val="en-US"/>
        </w:rPr>
      </w:pPr>
      <w:proofErr w:type="spellStart"/>
      <w:r w:rsidRPr="006C2C4E">
        <w:rPr>
          <w:rStyle w:val="normaltextrun"/>
          <w:b/>
          <w:bCs/>
          <w:lang w:val="en-US"/>
        </w:rPr>
        <w:lastRenderedPageBreak/>
        <w:t>Referencias</w:t>
      </w:r>
      <w:proofErr w:type="spellEnd"/>
    </w:p>
    <w:p w:rsidR="00735785" w:rsidRPr="003703D3" w:rsidRDefault="00735785" w:rsidP="003703D3">
      <w:pPr>
        <w:spacing w:line="240" w:lineRule="auto"/>
        <w:jc w:val="both"/>
        <w:rPr>
          <w:rFonts w:ascii="Times New Roman" w:hAnsi="Times New Roman" w:cs="Times New Roman"/>
          <w:sz w:val="24"/>
          <w:szCs w:val="24"/>
          <w:lang w:val="en-US"/>
        </w:rPr>
      </w:pPr>
      <w:bookmarkStart w:id="0" w:name="_GoBack"/>
      <w:bookmarkEnd w:id="0"/>
      <w:proofErr w:type="spellStart"/>
      <w:r w:rsidRPr="003703D3">
        <w:rPr>
          <w:rFonts w:ascii="Times New Roman" w:hAnsi="Times New Roman" w:cs="Times New Roman"/>
          <w:sz w:val="24"/>
          <w:szCs w:val="24"/>
          <w:lang w:val="en-US"/>
        </w:rPr>
        <w:t>Achab</w:t>
      </w:r>
      <w:proofErr w:type="spellEnd"/>
      <w:r w:rsidRPr="003703D3">
        <w:rPr>
          <w:rFonts w:ascii="Times New Roman" w:hAnsi="Times New Roman" w:cs="Times New Roman"/>
          <w:sz w:val="24"/>
          <w:szCs w:val="24"/>
          <w:lang w:val="en-US"/>
        </w:rPr>
        <w:t xml:space="preserve">, S., </w:t>
      </w:r>
      <w:proofErr w:type="spellStart"/>
      <w:r w:rsidRPr="003703D3">
        <w:rPr>
          <w:rFonts w:ascii="Times New Roman" w:hAnsi="Times New Roman" w:cs="Times New Roman"/>
          <w:sz w:val="24"/>
          <w:szCs w:val="24"/>
          <w:lang w:val="en-US"/>
        </w:rPr>
        <w:t>Nicolier</w:t>
      </w:r>
      <w:proofErr w:type="spellEnd"/>
      <w:r w:rsidRPr="003703D3">
        <w:rPr>
          <w:rFonts w:ascii="Times New Roman" w:hAnsi="Times New Roman" w:cs="Times New Roman"/>
          <w:sz w:val="24"/>
          <w:szCs w:val="24"/>
          <w:lang w:val="en-US"/>
        </w:rPr>
        <w:t xml:space="preserve">, M., </w:t>
      </w:r>
      <w:proofErr w:type="spellStart"/>
      <w:r w:rsidRPr="003703D3">
        <w:rPr>
          <w:rFonts w:ascii="Times New Roman" w:hAnsi="Times New Roman" w:cs="Times New Roman"/>
          <w:sz w:val="24"/>
          <w:szCs w:val="24"/>
          <w:lang w:val="en-US"/>
        </w:rPr>
        <w:t>Mauny</w:t>
      </w:r>
      <w:proofErr w:type="spellEnd"/>
      <w:r w:rsidRPr="003703D3">
        <w:rPr>
          <w:rFonts w:ascii="Times New Roman" w:hAnsi="Times New Roman" w:cs="Times New Roman"/>
          <w:sz w:val="24"/>
          <w:szCs w:val="24"/>
          <w:lang w:val="en-US"/>
        </w:rPr>
        <w:t xml:space="preserve">, F., Monnin, J., </w:t>
      </w:r>
      <w:proofErr w:type="spellStart"/>
      <w:r w:rsidRPr="003703D3">
        <w:rPr>
          <w:rFonts w:ascii="Times New Roman" w:hAnsi="Times New Roman" w:cs="Times New Roman"/>
          <w:sz w:val="24"/>
          <w:szCs w:val="24"/>
          <w:lang w:val="en-US"/>
        </w:rPr>
        <w:t>Trojak</w:t>
      </w:r>
      <w:proofErr w:type="spellEnd"/>
      <w:r w:rsidRPr="003703D3">
        <w:rPr>
          <w:rFonts w:ascii="Times New Roman" w:hAnsi="Times New Roman" w:cs="Times New Roman"/>
          <w:sz w:val="24"/>
          <w:szCs w:val="24"/>
          <w:lang w:val="en-US"/>
        </w:rPr>
        <w:t xml:space="preserve">, B., </w:t>
      </w:r>
      <w:proofErr w:type="spellStart"/>
      <w:r w:rsidRPr="003703D3">
        <w:rPr>
          <w:rFonts w:ascii="Times New Roman" w:hAnsi="Times New Roman" w:cs="Times New Roman"/>
          <w:sz w:val="24"/>
          <w:szCs w:val="24"/>
          <w:lang w:val="en-US"/>
        </w:rPr>
        <w:t>Vandel</w:t>
      </w:r>
      <w:proofErr w:type="spellEnd"/>
      <w:r w:rsidRPr="003703D3">
        <w:rPr>
          <w:rFonts w:ascii="Times New Roman" w:hAnsi="Times New Roman" w:cs="Times New Roman"/>
          <w:sz w:val="24"/>
          <w:szCs w:val="24"/>
          <w:lang w:val="en-US"/>
        </w:rPr>
        <w:t xml:space="preserve">, P., </w:t>
      </w:r>
      <w:proofErr w:type="spellStart"/>
      <w:r w:rsidRPr="003703D3">
        <w:rPr>
          <w:rFonts w:ascii="Times New Roman" w:hAnsi="Times New Roman" w:cs="Times New Roman"/>
          <w:sz w:val="24"/>
          <w:szCs w:val="24"/>
          <w:lang w:val="en-US"/>
        </w:rPr>
        <w:t>Sechter</w:t>
      </w:r>
      <w:proofErr w:type="spellEnd"/>
      <w:r w:rsidRPr="003703D3">
        <w:rPr>
          <w:rFonts w:ascii="Times New Roman" w:hAnsi="Times New Roman" w:cs="Times New Roman"/>
          <w:sz w:val="24"/>
          <w:szCs w:val="24"/>
          <w:lang w:val="en-US"/>
        </w:rPr>
        <w:t xml:space="preserve">, D., </w:t>
      </w:r>
      <w:proofErr w:type="spellStart"/>
      <w:r w:rsidRPr="003703D3">
        <w:rPr>
          <w:rFonts w:ascii="Times New Roman" w:hAnsi="Times New Roman" w:cs="Times New Roman"/>
          <w:sz w:val="24"/>
          <w:szCs w:val="24"/>
          <w:lang w:val="en-US"/>
        </w:rPr>
        <w:t>Gorwood</w:t>
      </w:r>
      <w:proofErr w:type="spellEnd"/>
      <w:r w:rsidRPr="003703D3">
        <w:rPr>
          <w:rFonts w:ascii="Times New Roman" w:hAnsi="Times New Roman" w:cs="Times New Roman"/>
          <w:sz w:val="24"/>
          <w:szCs w:val="24"/>
          <w:lang w:val="en-US"/>
        </w:rPr>
        <w:t xml:space="preserve">, P., &amp; </w:t>
      </w:r>
      <w:proofErr w:type="spellStart"/>
      <w:r w:rsidRPr="003703D3">
        <w:rPr>
          <w:rFonts w:ascii="Times New Roman" w:hAnsi="Times New Roman" w:cs="Times New Roman"/>
          <w:sz w:val="24"/>
          <w:szCs w:val="24"/>
          <w:lang w:val="en-US"/>
        </w:rPr>
        <w:t>Haffen</w:t>
      </w:r>
      <w:proofErr w:type="spellEnd"/>
      <w:r w:rsidRPr="003703D3">
        <w:rPr>
          <w:rFonts w:ascii="Times New Roman" w:hAnsi="Times New Roman" w:cs="Times New Roman"/>
          <w:sz w:val="24"/>
          <w:szCs w:val="24"/>
          <w:lang w:val="en-US"/>
        </w:rPr>
        <w:t xml:space="preserve">, E. (2011). Massively multiplayer online role-playing games: comparing characteristics of addict vs non-addict online recruited gamers in a French adult population. </w:t>
      </w:r>
      <w:r w:rsidRPr="003703D3">
        <w:rPr>
          <w:rFonts w:ascii="Times New Roman" w:hAnsi="Times New Roman" w:cs="Times New Roman"/>
          <w:i/>
          <w:sz w:val="24"/>
          <w:szCs w:val="24"/>
          <w:lang w:val="en-US"/>
        </w:rPr>
        <w:t>BMC Psychiatry</w:t>
      </w:r>
      <w:r w:rsidRPr="003703D3">
        <w:rPr>
          <w:rFonts w:ascii="Times New Roman" w:hAnsi="Times New Roman" w:cs="Times New Roman"/>
          <w:sz w:val="24"/>
          <w:szCs w:val="24"/>
          <w:lang w:val="en-US"/>
        </w:rPr>
        <w:t xml:space="preserve">, 11 (144), 1-12. </w:t>
      </w:r>
      <w:hyperlink r:id="rId10" w:history="1">
        <w:r w:rsidRPr="00B1458E">
          <w:rPr>
            <w:rStyle w:val="Hipervnculo"/>
            <w:rFonts w:ascii="Times New Roman" w:hAnsi="Times New Roman" w:cs="Times New Roman"/>
            <w:color w:val="auto"/>
            <w:sz w:val="24"/>
            <w:szCs w:val="24"/>
            <w:lang w:val="en-US"/>
          </w:rPr>
          <w:t>https://doi.org/10.1186/1471-244X-11-144</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American Psychiatric Association (2013). </w:t>
      </w:r>
      <w:r w:rsidRPr="003703D3">
        <w:rPr>
          <w:rFonts w:ascii="Times New Roman" w:hAnsi="Times New Roman" w:cs="Times New Roman"/>
          <w:i/>
          <w:sz w:val="24"/>
          <w:szCs w:val="24"/>
          <w:lang w:val="en-US"/>
        </w:rPr>
        <w:t>Diagnostic and Statistical Manual of Mental Disorders, Fifth Edition</w:t>
      </w:r>
      <w:r w:rsidRPr="003703D3">
        <w:rPr>
          <w:rFonts w:ascii="Times New Roman" w:hAnsi="Times New Roman" w:cs="Times New Roman"/>
          <w:sz w:val="24"/>
          <w:szCs w:val="24"/>
          <w:lang w:val="en-US"/>
        </w:rPr>
        <w:t>. Arlington: American Psychiatric Publishing.</w:t>
      </w:r>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Andreassen</w:t>
      </w:r>
      <w:proofErr w:type="spellEnd"/>
      <w:r w:rsidRPr="003703D3">
        <w:rPr>
          <w:rFonts w:ascii="Times New Roman" w:hAnsi="Times New Roman" w:cs="Times New Roman"/>
          <w:sz w:val="24"/>
          <w:szCs w:val="24"/>
          <w:lang w:val="en-US"/>
        </w:rPr>
        <w:t xml:space="preserve">, C. S., Griffiths, M. D., </w:t>
      </w:r>
      <w:proofErr w:type="spellStart"/>
      <w:r w:rsidRPr="003703D3">
        <w:rPr>
          <w:rFonts w:ascii="Times New Roman" w:hAnsi="Times New Roman" w:cs="Times New Roman"/>
          <w:sz w:val="24"/>
          <w:szCs w:val="24"/>
          <w:lang w:val="en-US"/>
        </w:rPr>
        <w:t>Gjertsen</w:t>
      </w:r>
      <w:proofErr w:type="spellEnd"/>
      <w:r w:rsidRPr="003703D3">
        <w:rPr>
          <w:rFonts w:ascii="Times New Roman" w:hAnsi="Times New Roman" w:cs="Times New Roman"/>
          <w:sz w:val="24"/>
          <w:szCs w:val="24"/>
          <w:lang w:val="en-US"/>
        </w:rPr>
        <w:t xml:space="preserve">, S. R., </w:t>
      </w:r>
      <w:proofErr w:type="spellStart"/>
      <w:r w:rsidRPr="003703D3">
        <w:rPr>
          <w:rFonts w:ascii="Times New Roman" w:hAnsi="Times New Roman" w:cs="Times New Roman"/>
          <w:sz w:val="24"/>
          <w:szCs w:val="24"/>
          <w:lang w:val="en-US"/>
        </w:rPr>
        <w:t>Krossbakken</w:t>
      </w:r>
      <w:proofErr w:type="spellEnd"/>
      <w:r w:rsidRPr="003703D3">
        <w:rPr>
          <w:rFonts w:ascii="Times New Roman" w:hAnsi="Times New Roman" w:cs="Times New Roman"/>
          <w:sz w:val="24"/>
          <w:szCs w:val="24"/>
          <w:lang w:val="en-US"/>
        </w:rPr>
        <w:t xml:space="preserve">, E., </w:t>
      </w:r>
      <w:proofErr w:type="spellStart"/>
      <w:r w:rsidRPr="003703D3">
        <w:rPr>
          <w:rFonts w:ascii="Times New Roman" w:hAnsi="Times New Roman" w:cs="Times New Roman"/>
          <w:sz w:val="24"/>
          <w:szCs w:val="24"/>
          <w:lang w:val="en-US"/>
        </w:rPr>
        <w:t>Kvam</w:t>
      </w:r>
      <w:proofErr w:type="spellEnd"/>
      <w:r w:rsidRPr="003703D3">
        <w:rPr>
          <w:rFonts w:ascii="Times New Roman" w:hAnsi="Times New Roman" w:cs="Times New Roman"/>
          <w:sz w:val="24"/>
          <w:szCs w:val="24"/>
          <w:lang w:val="en-US"/>
        </w:rPr>
        <w:t xml:space="preserve">, S., &amp; </w:t>
      </w:r>
      <w:proofErr w:type="spellStart"/>
      <w:r w:rsidRPr="003703D3">
        <w:rPr>
          <w:rFonts w:ascii="Times New Roman" w:hAnsi="Times New Roman" w:cs="Times New Roman"/>
          <w:sz w:val="24"/>
          <w:szCs w:val="24"/>
          <w:lang w:val="en-US"/>
        </w:rPr>
        <w:t>Pallesen</w:t>
      </w:r>
      <w:proofErr w:type="spellEnd"/>
      <w:r w:rsidRPr="003703D3">
        <w:rPr>
          <w:rFonts w:ascii="Times New Roman" w:hAnsi="Times New Roman" w:cs="Times New Roman"/>
          <w:sz w:val="24"/>
          <w:szCs w:val="24"/>
          <w:lang w:val="en-US"/>
        </w:rPr>
        <w:t xml:space="preserve">, S. (2013). The relationships between behavioral addictions and the five-factor model of personality. </w:t>
      </w:r>
      <w:r w:rsidRPr="003703D3">
        <w:rPr>
          <w:rFonts w:ascii="Times New Roman" w:hAnsi="Times New Roman" w:cs="Times New Roman"/>
          <w:i/>
          <w:sz w:val="24"/>
          <w:szCs w:val="24"/>
          <w:lang w:val="en-US"/>
        </w:rPr>
        <w:t>Journal of Behavioral Addictions</w:t>
      </w:r>
      <w:r w:rsidRPr="003703D3">
        <w:rPr>
          <w:rFonts w:ascii="Times New Roman" w:hAnsi="Times New Roman" w:cs="Times New Roman"/>
          <w:sz w:val="24"/>
          <w:szCs w:val="24"/>
          <w:lang w:val="en-US"/>
        </w:rPr>
        <w:t xml:space="preserve">, 2 (2), 90-99. </w:t>
      </w:r>
      <w:hyperlink r:id="rId11" w:history="1">
        <w:r w:rsidRPr="00B1458E">
          <w:rPr>
            <w:rStyle w:val="Hipervnculo"/>
            <w:rFonts w:ascii="Times New Roman" w:hAnsi="Times New Roman" w:cs="Times New Roman"/>
            <w:color w:val="auto"/>
            <w:sz w:val="24"/>
            <w:szCs w:val="24"/>
            <w:lang w:val="en-US"/>
          </w:rPr>
          <w:t>https://doi.org/10.1556/JBA.2.2013.003</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Bhagat</w:t>
      </w:r>
      <w:proofErr w:type="spellEnd"/>
      <w:r w:rsidRPr="003703D3">
        <w:rPr>
          <w:rFonts w:ascii="Times New Roman" w:hAnsi="Times New Roman" w:cs="Times New Roman"/>
          <w:sz w:val="24"/>
          <w:szCs w:val="24"/>
          <w:lang w:val="en-US"/>
        </w:rPr>
        <w:t xml:space="preserve">, S., </w:t>
      </w:r>
      <w:proofErr w:type="spellStart"/>
      <w:r w:rsidRPr="003703D3">
        <w:rPr>
          <w:rFonts w:ascii="Times New Roman" w:hAnsi="Times New Roman" w:cs="Times New Roman"/>
          <w:sz w:val="24"/>
          <w:szCs w:val="24"/>
          <w:lang w:val="en-US"/>
        </w:rPr>
        <w:t>Jeong</w:t>
      </w:r>
      <w:proofErr w:type="spellEnd"/>
      <w:r w:rsidRPr="003703D3">
        <w:rPr>
          <w:rFonts w:ascii="Times New Roman" w:hAnsi="Times New Roman" w:cs="Times New Roman"/>
          <w:sz w:val="24"/>
          <w:szCs w:val="24"/>
          <w:lang w:val="en-US"/>
        </w:rPr>
        <w:t xml:space="preserve">, E. J., &amp; Kim, D. J. (2019). The role of individuals’ need for online social interactions and interpersonal incompetence in digital game addiction. </w:t>
      </w:r>
      <w:r w:rsidRPr="003703D3">
        <w:rPr>
          <w:rFonts w:ascii="Times New Roman" w:hAnsi="Times New Roman" w:cs="Times New Roman"/>
          <w:i/>
          <w:sz w:val="24"/>
          <w:szCs w:val="24"/>
          <w:lang w:val="en-US"/>
        </w:rPr>
        <w:t>International Journal of Human–Computer Interaction</w:t>
      </w:r>
      <w:r w:rsidRPr="003703D3">
        <w:rPr>
          <w:rFonts w:ascii="Times New Roman" w:hAnsi="Times New Roman" w:cs="Times New Roman"/>
          <w:sz w:val="24"/>
          <w:szCs w:val="24"/>
          <w:lang w:val="en-US"/>
        </w:rPr>
        <w:t xml:space="preserve">, 36 (5), 449-463. </w:t>
      </w:r>
      <w:hyperlink r:id="rId12" w:history="1">
        <w:r w:rsidRPr="00B1458E">
          <w:rPr>
            <w:rStyle w:val="Hipervnculo"/>
            <w:rFonts w:ascii="Times New Roman" w:hAnsi="Times New Roman" w:cs="Times New Roman"/>
            <w:color w:val="auto"/>
            <w:sz w:val="24"/>
            <w:szCs w:val="24"/>
            <w:lang w:val="en-US"/>
          </w:rPr>
          <w:t>https://doi.org/10.1080/10447318.2019.1654696</w:t>
        </w:r>
      </w:hyperlink>
    </w:p>
    <w:p w:rsidR="00735785" w:rsidRPr="003703D3" w:rsidRDefault="00735785" w:rsidP="003703D3">
      <w:pPr>
        <w:spacing w:line="240" w:lineRule="auto"/>
        <w:jc w:val="both"/>
        <w:rPr>
          <w:rStyle w:val="Hipervnculo"/>
          <w:rFonts w:ascii="Times New Roman" w:hAnsi="Times New Roman" w:cs="Times New Roman"/>
          <w:color w:val="auto"/>
          <w:sz w:val="24"/>
          <w:szCs w:val="24"/>
          <w:u w:val="none"/>
          <w:lang w:val="en-US"/>
        </w:rPr>
      </w:pPr>
      <w:r w:rsidRPr="003703D3">
        <w:rPr>
          <w:rStyle w:val="Hipervnculo"/>
          <w:rFonts w:ascii="Times New Roman" w:hAnsi="Times New Roman" w:cs="Times New Roman"/>
          <w:color w:val="auto"/>
          <w:sz w:val="24"/>
          <w:szCs w:val="24"/>
          <w:u w:val="none"/>
          <w:lang w:val="en-US"/>
        </w:rPr>
        <w:t xml:space="preserve">Brown, T. (2015). </w:t>
      </w:r>
      <w:r w:rsidRPr="003703D3">
        <w:rPr>
          <w:rStyle w:val="Hipervnculo"/>
          <w:rFonts w:ascii="Times New Roman" w:hAnsi="Times New Roman" w:cs="Times New Roman"/>
          <w:i/>
          <w:color w:val="auto"/>
          <w:sz w:val="24"/>
          <w:szCs w:val="24"/>
          <w:u w:val="none"/>
          <w:lang w:val="en-US"/>
        </w:rPr>
        <w:t>Confirmatory factor analysis for applied research</w:t>
      </w:r>
      <w:r w:rsidRPr="003703D3">
        <w:rPr>
          <w:rStyle w:val="Hipervnculo"/>
          <w:rFonts w:ascii="Times New Roman" w:hAnsi="Times New Roman" w:cs="Times New Roman"/>
          <w:color w:val="auto"/>
          <w:sz w:val="24"/>
          <w:szCs w:val="24"/>
          <w:u w:val="none"/>
          <w:lang w:val="en-US"/>
        </w:rPr>
        <w:t>, Second Edition. New York: Guilford Press.</w:t>
      </w:r>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Brunborg</w:t>
      </w:r>
      <w:proofErr w:type="spellEnd"/>
      <w:r w:rsidRPr="003703D3">
        <w:rPr>
          <w:rFonts w:ascii="Times New Roman" w:hAnsi="Times New Roman" w:cs="Times New Roman"/>
          <w:sz w:val="24"/>
          <w:szCs w:val="24"/>
          <w:lang w:val="en-US"/>
        </w:rPr>
        <w:t xml:space="preserve">, G. S., </w:t>
      </w:r>
      <w:proofErr w:type="spellStart"/>
      <w:r w:rsidRPr="003703D3">
        <w:rPr>
          <w:rFonts w:ascii="Times New Roman" w:hAnsi="Times New Roman" w:cs="Times New Roman"/>
          <w:sz w:val="24"/>
          <w:szCs w:val="24"/>
          <w:lang w:val="en-US"/>
        </w:rPr>
        <w:t>Hanss</w:t>
      </w:r>
      <w:proofErr w:type="spellEnd"/>
      <w:r w:rsidRPr="003703D3">
        <w:rPr>
          <w:rFonts w:ascii="Times New Roman" w:hAnsi="Times New Roman" w:cs="Times New Roman"/>
          <w:sz w:val="24"/>
          <w:szCs w:val="24"/>
          <w:lang w:val="en-US"/>
        </w:rPr>
        <w:t xml:space="preserve">, D., </w:t>
      </w:r>
      <w:proofErr w:type="spellStart"/>
      <w:r w:rsidRPr="003703D3">
        <w:rPr>
          <w:rFonts w:ascii="Times New Roman" w:hAnsi="Times New Roman" w:cs="Times New Roman"/>
          <w:sz w:val="24"/>
          <w:szCs w:val="24"/>
          <w:lang w:val="en-US"/>
        </w:rPr>
        <w:t>Mentzoni</w:t>
      </w:r>
      <w:proofErr w:type="spellEnd"/>
      <w:r w:rsidRPr="003703D3">
        <w:rPr>
          <w:rFonts w:ascii="Times New Roman" w:hAnsi="Times New Roman" w:cs="Times New Roman"/>
          <w:sz w:val="24"/>
          <w:szCs w:val="24"/>
          <w:lang w:val="en-US"/>
        </w:rPr>
        <w:t xml:space="preserve">, R. A., &amp; </w:t>
      </w:r>
      <w:proofErr w:type="spellStart"/>
      <w:r w:rsidRPr="003703D3">
        <w:rPr>
          <w:rFonts w:ascii="Times New Roman" w:hAnsi="Times New Roman" w:cs="Times New Roman"/>
          <w:sz w:val="24"/>
          <w:szCs w:val="24"/>
          <w:lang w:val="en-US"/>
        </w:rPr>
        <w:t>Pallese</w:t>
      </w:r>
      <w:proofErr w:type="spellEnd"/>
      <w:r w:rsidRPr="003703D3">
        <w:rPr>
          <w:rFonts w:ascii="Times New Roman" w:hAnsi="Times New Roman" w:cs="Times New Roman"/>
          <w:sz w:val="24"/>
          <w:szCs w:val="24"/>
          <w:lang w:val="en-US"/>
        </w:rPr>
        <w:t xml:space="preserve">, S. (2015). Core and peripheral criteria of video game addiction in the Game addiction scale for adolescents. </w:t>
      </w:r>
      <w:proofErr w:type="spellStart"/>
      <w:r w:rsidRPr="003703D3">
        <w:rPr>
          <w:rFonts w:ascii="Times New Roman" w:hAnsi="Times New Roman" w:cs="Times New Roman"/>
          <w:i/>
          <w:sz w:val="24"/>
          <w:szCs w:val="24"/>
          <w:lang w:val="en-US"/>
        </w:rPr>
        <w:t>Cyberpsychology</w:t>
      </w:r>
      <w:proofErr w:type="spellEnd"/>
      <w:r w:rsidRPr="003703D3">
        <w:rPr>
          <w:rFonts w:ascii="Times New Roman" w:hAnsi="Times New Roman" w:cs="Times New Roman"/>
          <w:i/>
          <w:sz w:val="24"/>
          <w:szCs w:val="24"/>
          <w:lang w:val="en-US"/>
        </w:rPr>
        <w:t>, Behavior and Social Networking</w:t>
      </w:r>
      <w:r w:rsidRPr="003703D3">
        <w:rPr>
          <w:rFonts w:ascii="Times New Roman" w:hAnsi="Times New Roman" w:cs="Times New Roman"/>
          <w:sz w:val="24"/>
          <w:szCs w:val="24"/>
          <w:lang w:val="en-US"/>
        </w:rPr>
        <w:t>, 18 (5) 280-285.</w:t>
      </w:r>
      <w:r w:rsidRPr="003703D3">
        <w:rPr>
          <w:rFonts w:ascii="Times New Roman" w:hAnsi="Times New Roman" w:cs="Times New Roman"/>
          <w:i/>
          <w:sz w:val="24"/>
          <w:szCs w:val="24"/>
          <w:lang w:val="en-US"/>
        </w:rPr>
        <w:t xml:space="preserve"> </w:t>
      </w:r>
      <w:hyperlink r:id="rId13" w:history="1">
        <w:r w:rsidRPr="00B1458E">
          <w:rPr>
            <w:rStyle w:val="Hipervnculo"/>
            <w:rFonts w:ascii="Times New Roman" w:hAnsi="Times New Roman" w:cs="Times New Roman"/>
            <w:color w:val="auto"/>
            <w:sz w:val="24"/>
            <w:szCs w:val="24"/>
            <w:lang w:val="en-US"/>
          </w:rPr>
          <w:t>https://doi.org/10.1089/cyber.2014.0509</w:t>
        </w:r>
      </w:hyperlink>
    </w:p>
    <w:p w:rsidR="00735785" w:rsidRPr="003703D3" w:rsidRDefault="00735785" w:rsidP="003703D3">
      <w:pPr>
        <w:spacing w:line="240" w:lineRule="auto"/>
        <w:jc w:val="both"/>
        <w:rPr>
          <w:rFonts w:ascii="Times New Roman" w:hAnsi="Times New Roman" w:cs="Times New Roman"/>
          <w:sz w:val="24"/>
          <w:szCs w:val="24"/>
        </w:rPr>
      </w:pPr>
      <w:proofErr w:type="spellStart"/>
      <w:r w:rsidRPr="003703D3">
        <w:rPr>
          <w:rFonts w:ascii="Times New Roman" w:hAnsi="Times New Roman" w:cs="Times New Roman"/>
          <w:sz w:val="24"/>
          <w:szCs w:val="24"/>
          <w:lang w:val="en-US"/>
        </w:rPr>
        <w:t>Brunborg</w:t>
      </w:r>
      <w:proofErr w:type="spellEnd"/>
      <w:r w:rsidRPr="003703D3">
        <w:rPr>
          <w:rFonts w:ascii="Times New Roman" w:hAnsi="Times New Roman" w:cs="Times New Roman"/>
          <w:sz w:val="24"/>
          <w:szCs w:val="24"/>
          <w:lang w:val="en-US"/>
        </w:rPr>
        <w:t xml:space="preserve">, G. S., </w:t>
      </w:r>
      <w:proofErr w:type="spellStart"/>
      <w:r w:rsidRPr="003703D3">
        <w:rPr>
          <w:rFonts w:ascii="Times New Roman" w:hAnsi="Times New Roman" w:cs="Times New Roman"/>
          <w:sz w:val="24"/>
          <w:szCs w:val="24"/>
          <w:lang w:val="en-US"/>
        </w:rPr>
        <w:t>Mentzoni</w:t>
      </w:r>
      <w:proofErr w:type="spellEnd"/>
      <w:r w:rsidRPr="003703D3">
        <w:rPr>
          <w:rFonts w:ascii="Times New Roman" w:hAnsi="Times New Roman" w:cs="Times New Roman"/>
          <w:sz w:val="24"/>
          <w:szCs w:val="24"/>
          <w:lang w:val="en-US"/>
        </w:rPr>
        <w:t xml:space="preserve">, R. A., </w:t>
      </w:r>
      <w:proofErr w:type="spellStart"/>
      <w:r w:rsidRPr="003703D3">
        <w:rPr>
          <w:rFonts w:ascii="Times New Roman" w:hAnsi="Times New Roman" w:cs="Times New Roman"/>
          <w:sz w:val="24"/>
          <w:szCs w:val="24"/>
          <w:lang w:val="en-US"/>
        </w:rPr>
        <w:t>Melkevik</w:t>
      </w:r>
      <w:proofErr w:type="spellEnd"/>
      <w:r w:rsidRPr="003703D3">
        <w:rPr>
          <w:rFonts w:ascii="Times New Roman" w:hAnsi="Times New Roman" w:cs="Times New Roman"/>
          <w:sz w:val="24"/>
          <w:szCs w:val="24"/>
          <w:lang w:val="en-US"/>
        </w:rPr>
        <w:t xml:space="preserve">, O. R., </w:t>
      </w:r>
      <w:proofErr w:type="spellStart"/>
      <w:r w:rsidRPr="003703D3">
        <w:rPr>
          <w:rFonts w:ascii="Times New Roman" w:hAnsi="Times New Roman" w:cs="Times New Roman"/>
          <w:sz w:val="24"/>
          <w:szCs w:val="24"/>
          <w:lang w:val="en-US"/>
        </w:rPr>
        <w:t>Torsheim</w:t>
      </w:r>
      <w:proofErr w:type="spellEnd"/>
      <w:r w:rsidRPr="003703D3">
        <w:rPr>
          <w:rFonts w:ascii="Times New Roman" w:hAnsi="Times New Roman" w:cs="Times New Roman"/>
          <w:sz w:val="24"/>
          <w:szCs w:val="24"/>
          <w:lang w:val="en-US"/>
        </w:rPr>
        <w:t xml:space="preserve">, T., </w:t>
      </w:r>
      <w:proofErr w:type="spellStart"/>
      <w:r w:rsidRPr="003703D3">
        <w:rPr>
          <w:rFonts w:ascii="Times New Roman" w:hAnsi="Times New Roman" w:cs="Times New Roman"/>
          <w:sz w:val="24"/>
          <w:szCs w:val="24"/>
          <w:lang w:val="en-US"/>
        </w:rPr>
        <w:t>Oddrun</w:t>
      </w:r>
      <w:proofErr w:type="spellEnd"/>
      <w:r w:rsidRPr="003703D3">
        <w:rPr>
          <w:rFonts w:ascii="Times New Roman" w:hAnsi="Times New Roman" w:cs="Times New Roman"/>
          <w:sz w:val="24"/>
          <w:szCs w:val="24"/>
          <w:lang w:val="en-US"/>
        </w:rPr>
        <w:t xml:space="preserve">, S., </w:t>
      </w:r>
      <w:proofErr w:type="spellStart"/>
      <w:r w:rsidRPr="003703D3">
        <w:rPr>
          <w:rFonts w:ascii="Times New Roman" w:hAnsi="Times New Roman" w:cs="Times New Roman"/>
          <w:sz w:val="24"/>
          <w:szCs w:val="24"/>
          <w:lang w:val="en-US"/>
        </w:rPr>
        <w:t>Hetland</w:t>
      </w:r>
      <w:proofErr w:type="spellEnd"/>
      <w:r w:rsidRPr="003703D3">
        <w:rPr>
          <w:rFonts w:ascii="Times New Roman" w:hAnsi="Times New Roman" w:cs="Times New Roman"/>
          <w:sz w:val="24"/>
          <w:szCs w:val="24"/>
          <w:lang w:val="en-US"/>
        </w:rPr>
        <w:t xml:space="preserve">, J., </w:t>
      </w:r>
      <w:proofErr w:type="spellStart"/>
      <w:r w:rsidRPr="003703D3">
        <w:rPr>
          <w:rFonts w:ascii="Times New Roman" w:hAnsi="Times New Roman" w:cs="Times New Roman"/>
          <w:sz w:val="24"/>
          <w:szCs w:val="24"/>
          <w:lang w:val="en-US"/>
        </w:rPr>
        <w:t>Andreassen</w:t>
      </w:r>
      <w:proofErr w:type="spellEnd"/>
      <w:r w:rsidRPr="003703D3">
        <w:rPr>
          <w:rFonts w:ascii="Times New Roman" w:hAnsi="Times New Roman" w:cs="Times New Roman"/>
          <w:sz w:val="24"/>
          <w:szCs w:val="24"/>
          <w:lang w:val="en-US"/>
        </w:rPr>
        <w:t xml:space="preserve">, C. S., &amp; </w:t>
      </w:r>
      <w:proofErr w:type="spellStart"/>
      <w:r w:rsidRPr="003703D3">
        <w:rPr>
          <w:rFonts w:ascii="Times New Roman" w:hAnsi="Times New Roman" w:cs="Times New Roman"/>
          <w:sz w:val="24"/>
          <w:szCs w:val="24"/>
          <w:lang w:val="en-US"/>
        </w:rPr>
        <w:t>Palleson</w:t>
      </w:r>
      <w:proofErr w:type="spellEnd"/>
      <w:r w:rsidRPr="003703D3">
        <w:rPr>
          <w:rFonts w:ascii="Times New Roman" w:hAnsi="Times New Roman" w:cs="Times New Roman"/>
          <w:sz w:val="24"/>
          <w:szCs w:val="24"/>
          <w:lang w:val="en-US"/>
        </w:rPr>
        <w:t xml:space="preserve">, S. (2013). Gaming addiction, gaming engagement, and psychological health complaints among </w:t>
      </w:r>
      <w:proofErr w:type="spellStart"/>
      <w:proofErr w:type="gramStart"/>
      <w:r w:rsidRPr="003703D3">
        <w:rPr>
          <w:rFonts w:ascii="Times New Roman" w:hAnsi="Times New Roman" w:cs="Times New Roman"/>
          <w:sz w:val="24"/>
          <w:szCs w:val="24"/>
          <w:lang w:val="en-US"/>
        </w:rPr>
        <w:t>norwegian</w:t>
      </w:r>
      <w:proofErr w:type="spellEnd"/>
      <w:proofErr w:type="gramEnd"/>
      <w:r w:rsidRPr="003703D3">
        <w:rPr>
          <w:rFonts w:ascii="Times New Roman" w:hAnsi="Times New Roman" w:cs="Times New Roman"/>
          <w:sz w:val="24"/>
          <w:szCs w:val="24"/>
          <w:lang w:val="en-US"/>
        </w:rPr>
        <w:t xml:space="preserve"> adolescents. </w:t>
      </w:r>
      <w:r w:rsidRPr="003703D3">
        <w:rPr>
          <w:rFonts w:ascii="Times New Roman" w:hAnsi="Times New Roman" w:cs="Times New Roman"/>
          <w:i/>
          <w:sz w:val="24"/>
          <w:szCs w:val="24"/>
        </w:rPr>
        <w:t xml:space="preserve">Media </w:t>
      </w:r>
      <w:proofErr w:type="spellStart"/>
      <w:r w:rsidRPr="003703D3">
        <w:rPr>
          <w:rFonts w:ascii="Times New Roman" w:hAnsi="Times New Roman" w:cs="Times New Roman"/>
          <w:i/>
          <w:sz w:val="24"/>
          <w:szCs w:val="24"/>
        </w:rPr>
        <w:t>Psychology</w:t>
      </w:r>
      <w:proofErr w:type="spellEnd"/>
      <w:r w:rsidRPr="003703D3">
        <w:rPr>
          <w:rFonts w:ascii="Times New Roman" w:hAnsi="Times New Roman" w:cs="Times New Roman"/>
          <w:sz w:val="24"/>
          <w:szCs w:val="24"/>
        </w:rPr>
        <w:t xml:space="preserve">, 16, 115–128. </w:t>
      </w:r>
      <w:r w:rsidRPr="00B1458E">
        <w:rPr>
          <w:rFonts w:ascii="Times New Roman" w:hAnsi="Times New Roman" w:cs="Times New Roman"/>
          <w:sz w:val="24"/>
          <w:szCs w:val="24"/>
          <w:u w:val="single"/>
        </w:rPr>
        <w:t>https://doi.org/10.1080/15213269.2012.756374</w:t>
      </w:r>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rPr>
        <w:t xml:space="preserve">Carbonell, X., Guardiola, E., </w:t>
      </w:r>
      <w:proofErr w:type="spellStart"/>
      <w:r w:rsidRPr="003703D3">
        <w:rPr>
          <w:rFonts w:ascii="Times New Roman" w:hAnsi="Times New Roman" w:cs="Times New Roman"/>
          <w:sz w:val="24"/>
          <w:szCs w:val="24"/>
        </w:rPr>
        <w:t>Beranuy</w:t>
      </w:r>
      <w:proofErr w:type="spellEnd"/>
      <w:r w:rsidRPr="003703D3">
        <w:rPr>
          <w:rFonts w:ascii="Times New Roman" w:hAnsi="Times New Roman" w:cs="Times New Roman"/>
          <w:sz w:val="24"/>
          <w:szCs w:val="24"/>
        </w:rPr>
        <w:t xml:space="preserve">, &amp; M., </w:t>
      </w:r>
      <w:proofErr w:type="spellStart"/>
      <w:r w:rsidRPr="003703D3">
        <w:rPr>
          <w:rFonts w:ascii="Times New Roman" w:hAnsi="Times New Roman" w:cs="Times New Roman"/>
          <w:sz w:val="24"/>
          <w:szCs w:val="24"/>
        </w:rPr>
        <w:t>Bellés</w:t>
      </w:r>
      <w:proofErr w:type="spellEnd"/>
      <w:r w:rsidRPr="003703D3">
        <w:rPr>
          <w:rFonts w:ascii="Times New Roman" w:hAnsi="Times New Roman" w:cs="Times New Roman"/>
          <w:sz w:val="24"/>
          <w:szCs w:val="24"/>
        </w:rPr>
        <w:t xml:space="preserve">, A. (2009). </w:t>
      </w:r>
      <w:r w:rsidRPr="003703D3">
        <w:rPr>
          <w:rFonts w:ascii="Times New Roman" w:hAnsi="Times New Roman" w:cs="Times New Roman"/>
          <w:sz w:val="24"/>
          <w:szCs w:val="24"/>
          <w:lang w:val="en-US"/>
        </w:rPr>
        <w:t xml:space="preserve">A bibliometric analysis of the scientific literature on internet, video games, and cell phone addiction. </w:t>
      </w:r>
      <w:r w:rsidRPr="003703D3">
        <w:rPr>
          <w:rFonts w:ascii="Times New Roman" w:hAnsi="Times New Roman" w:cs="Times New Roman"/>
          <w:i/>
          <w:sz w:val="24"/>
          <w:szCs w:val="24"/>
          <w:lang w:val="en-US"/>
        </w:rPr>
        <w:t>Journal of the Medical Library Association: JMLA</w:t>
      </w:r>
      <w:r w:rsidRPr="003703D3">
        <w:rPr>
          <w:rFonts w:ascii="Times New Roman" w:hAnsi="Times New Roman" w:cs="Times New Roman"/>
          <w:sz w:val="24"/>
          <w:szCs w:val="24"/>
          <w:lang w:val="en-US"/>
        </w:rPr>
        <w:t xml:space="preserve">, 97 (2), 102-107. </w:t>
      </w:r>
      <w:hyperlink r:id="rId14" w:history="1">
        <w:r w:rsidRPr="00B1458E">
          <w:rPr>
            <w:rStyle w:val="Hipervnculo"/>
            <w:rFonts w:ascii="Times New Roman" w:hAnsi="Times New Roman" w:cs="Times New Roman"/>
            <w:color w:val="auto"/>
            <w:sz w:val="24"/>
            <w:szCs w:val="24"/>
            <w:lang w:val="en-US"/>
          </w:rPr>
          <w:t>https://doi.org/10.3163/1536-5050.97.2.006</w:t>
        </w:r>
      </w:hyperlink>
    </w:p>
    <w:p w:rsidR="00735785" w:rsidRPr="003703D3" w:rsidRDefault="00735785" w:rsidP="003703D3">
      <w:pPr>
        <w:spacing w:line="240" w:lineRule="auto"/>
        <w:jc w:val="both"/>
        <w:rPr>
          <w:rStyle w:val="Hipervnculo"/>
          <w:rFonts w:ascii="Times New Roman" w:hAnsi="Times New Roman" w:cs="Times New Roman"/>
          <w:color w:val="auto"/>
          <w:sz w:val="24"/>
          <w:szCs w:val="24"/>
          <w:u w:val="none"/>
          <w:lang w:val="en-US"/>
        </w:rPr>
      </w:pPr>
      <w:r w:rsidRPr="003703D3">
        <w:rPr>
          <w:rStyle w:val="Hipervnculo"/>
          <w:rFonts w:ascii="Times New Roman" w:hAnsi="Times New Roman" w:cs="Times New Roman"/>
          <w:color w:val="auto"/>
          <w:sz w:val="24"/>
          <w:szCs w:val="24"/>
          <w:u w:val="none"/>
          <w:lang w:val="en-US"/>
        </w:rPr>
        <w:t xml:space="preserve">Cho, G., Hwang, H., </w:t>
      </w:r>
      <w:proofErr w:type="spellStart"/>
      <w:r w:rsidRPr="003703D3">
        <w:rPr>
          <w:rStyle w:val="Hipervnculo"/>
          <w:rFonts w:ascii="Times New Roman" w:hAnsi="Times New Roman" w:cs="Times New Roman"/>
          <w:color w:val="auto"/>
          <w:sz w:val="24"/>
          <w:szCs w:val="24"/>
          <w:u w:val="none"/>
          <w:lang w:val="en-US"/>
        </w:rPr>
        <w:t>Sarstedt</w:t>
      </w:r>
      <w:proofErr w:type="spellEnd"/>
      <w:r w:rsidRPr="003703D3">
        <w:rPr>
          <w:rStyle w:val="Hipervnculo"/>
          <w:rFonts w:ascii="Times New Roman" w:hAnsi="Times New Roman" w:cs="Times New Roman"/>
          <w:color w:val="auto"/>
          <w:sz w:val="24"/>
          <w:szCs w:val="24"/>
          <w:u w:val="none"/>
          <w:lang w:val="en-US"/>
        </w:rPr>
        <w:t xml:space="preserve">, M., &amp; </w:t>
      </w:r>
      <w:proofErr w:type="spellStart"/>
      <w:r w:rsidRPr="003703D3">
        <w:rPr>
          <w:rStyle w:val="Hipervnculo"/>
          <w:rFonts w:ascii="Times New Roman" w:hAnsi="Times New Roman" w:cs="Times New Roman"/>
          <w:color w:val="auto"/>
          <w:sz w:val="24"/>
          <w:szCs w:val="24"/>
          <w:u w:val="none"/>
          <w:lang w:val="en-US"/>
        </w:rPr>
        <w:t>Ringle</w:t>
      </w:r>
      <w:proofErr w:type="spellEnd"/>
      <w:r w:rsidRPr="003703D3">
        <w:rPr>
          <w:rStyle w:val="Hipervnculo"/>
          <w:rFonts w:ascii="Times New Roman" w:hAnsi="Times New Roman" w:cs="Times New Roman"/>
          <w:color w:val="auto"/>
          <w:sz w:val="24"/>
          <w:szCs w:val="24"/>
          <w:u w:val="none"/>
          <w:lang w:val="en-US"/>
        </w:rPr>
        <w:t xml:space="preserve">, C., M. (2020). </w:t>
      </w:r>
      <w:proofErr w:type="spellStart"/>
      <w:r w:rsidRPr="003703D3">
        <w:rPr>
          <w:rStyle w:val="Hipervnculo"/>
          <w:rFonts w:ascii="Times New Roman" w:hAnsi="Times New Roman" w:cs="Times New Roman"/>
          <w:color w:val="auto"/>
          <w:sz w:val="24"/>
          <w:szCs w:val="24"/>
          <w:u w:val="none"/>
          <w:lang w:val="en-US"/>
        </w:rPr>
        <w:t>Cutof</w:t>
      </w:r>
      <w:proofErr w:type="spellEnd"/>
      <w:r w:rsidRPr="003703D3">
        <w:rPr>
          <w:rStyle w:val="Hipervnculo"/>
          <w:rFonts w:ascii="Times New Roman" w:hAnsi="Times New Roman" w:cs="Times New Roman"/>
          <w:color w:val="auto"/>
          <w:sz w:val="24"/>
          <w:szCs w:val="24"/>
          <w:u w:val="none"/>
          <w:lang w:val="en-US"/>
        </w:rPr>
        <w:t xml:space="preserve"> criteria for overall model </w:t>
      </w:r>
      <w:proofErr w:type="spellStart"/>
      <w:r w:rsidRPr="003703D3">
        <w:rPr>
          <w:rStyle w:val="Hipervnculo"/>
          <w:rFonts w:ascii="Times New Roman" w:hAnsi="Times New Roman" w:cs="Times New Roman"/>
          <w:color w:val="auto"/>
          <w:sz w:val="24"/>
          <w:szCs w:val="24"/>
          <w:u w:val="none"/>
          <w:lang w:val="en-US"/>
        </w:rPr>
        <w:t>ft</w:t>
      </w:r>
      <w:proofErr w:type="spellEnd"/>
      <w:r w:rsidRPr="003703D3">
        <w:rPr>
          <w:rStyle w:val="Hipervnculo"/>
          <w:rFonts w:ascii="Times New Roman" w:hAnsi="Times New Roman" w:cs="Times New Roman"/>
          <w:color w:val="auto"/>
          <w:sz w:val="24"/>
          <w:szCs w:val="24"/>
          <w:u w:val="none"/>
          <w:lang w:val="en-US"/>
        </w:rPr>
        <w:t xml:space="preserve"> indexes in generalized structured component analysis. </w:t>
      </w:r>
      <w:r w:rsidRPr="003703D3">
        <w:rPr>
          <w:rStyle w:val="Hipervnculo"/>
          <w:rFonts w:ascii="Times New Roman" w:hAnsi="Times New Roman" w:cs="Times New Roman"/>
          <w:i/>
          <w:color w:val="auto"/>
          <w:sz w:val="24"/>
          <w:szCs w:val="24"/>
          <w:u w:val="none"/>
          <w:lang w:val="en-US"/>
        </w:rPr>
        <w:t>Journal of Marketing Analytics</w:t>
      </w:r>
      <w:r w:rsidRPr="003703D3">
        <w:rPr>
          <w:rStyle w:val="Hipervnculo"/>
          <w:rFonts w:ascii="Times New Roman" w:hAnsi="Times New Roman" w:cs="Times New Roman"/>
          <w:color w:val="auto"/>
          <w:sz w:val="24"/>
          <w:szCs w:val="24"/>
          <w:u w:val="none"/>
          <w:lang w:val="en-US"/>
        </w:rPr>
        <w:t xml:space="preserve">. </w:t>
      </w:r>
      <w:hyperlink r:id="rId15" w:history="1">
        <w:r w:rsidRPr="00B1458E">
          <w:rPr>
            <w:rStyle w:val="Hipervnculo"/>
            <w:rFonts w:ascii="Times New Roman" w:hAnsi="Times New Roman" w:cs="Times New Roman"/>
            <w:color w:val="auto"/>
            <w:sz w:val="24"/>
            <w:szCs w:val="24"/>
            <w:lang w:val="en-US"/>
          </w:rPr>
          <w:t>https://doi.org/10.1057/s41270-020-00089-1</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Choo, H., Gentile, D. A., Sim, T., Li, D., </w:t>
      </w:r>
      <w:proofErr w:type="spellStart"/>
      <w:r w:rsidRPr="003703D3">
        <w:rPr>
          <w:rFonts w:ascii="Times New Roman" w:hAnsi="Times New Roman" w:cs="Times New Roman"/>
          <w:sz w:val="24"/>
          <w:szCs w:val="24"/>
          <w:lang w:val="en-US"/>
        </w:rPr>
        <w:t>Khoo</w:t>
      </w:r>
      <w:proofErr w:type="spellEnd"/>
      <w:r w:rsidRPr="003703D3">
        <w:rPr>
          <w:rFonts w:ascii="Times New Roman" w:hAnsi="Times New Roman" w:cs="Times New Roman"/>
          <w:sz w:val="24"/>
          <w:szCs w:val="24"/>
          <w:lang w:val="en-US"/>
        </w:rPr>
        <w:t xml:space="preserve">, A., &amp; </w:t>
      </w:r>
      <w:proofErr w:type="spellStart"/>
      <w:r w:rsidRPr="003703D3">
        <w:rPr>
          <w:rFonts w:ascii="Times New Roman" w:hAnsi="Times New Roman" w:cs="Times New Roman"/>
          <w:sz w:val="24"/>
          <w:szCs w:val="24"/>
          <w:lang w:val="en-US"/>
        </w:rPr>
        <w:t>Liau</w:t>
      </w:r>
      <w:proofErr w:type="spellEnd"/>
      <w:r w:rsidRPr="003703D3">
        <w:rPr>
          <w:rFonts w:ascii="Times New Roman" w:hAnsi="Times New Roman" w:cs="Times New Roman"/>
          <w:sz w:val="24"/>
          <w:szCs w:val="24"/>
          <w:lang w:val="en-US"/>
        </w:rPr>
        <w:t xml:space="preserve">, A. K. (2010). Pathological Video-Gaming among Singaporean Youth. </w:t>
      </w:r>
      <w:r w:rsidRPr="003703D3">
        <w:rPr>
          <w:rFonts w:ascii="Times New Roman" w:hAnsi="Times New Roman" w:cs="Times New Roman"/>
          <w:i/>
          <w:sz w:val="24"/>
          <w:szCs w:val="24"/>
          <w:lang w:val="en-US"/>
        </w:rPr>
        <w:t>Annals Academy of Medicine</w:t>
      </w:r>
      <w:r w:rsidRPr="003703D3">
        <w:rPr>
          <w:rFonts w:ascii="Times New Roman" w:hAnsi="Times New Roman" w:cs="Times New Roman"/>
          <w:sz w:val="24"/>
          <w:szCs w:val="24"/>
          <w:lang w:val="en-US"/>
        </w:rPr>
        <w:t>, 39 (11), 822-829.</w:t>
      </w:r>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Chou, T., &amp; Ting, C. (2003). The role of flow experience in cyber-game addiction. </w:t>
      </w:r>
      <w:proofErr w:type="spellStart"/>
      <w:r w:rsidRPr="003703D3">
        <w:rPr>
          <w:rFonts w:ascii="Times New Roman" w:hAnsi="Times New Roman" w:cs="Times New Roman"/>
          <w:i/>
          <w:sz w:val="24"/>
          <w:szCs w:val="24"/>
          <w:lang w:val="en-US"/>
        </w:rPr>
        <w:t>CyberPsychology</w:t>
      </w:r>
      <w:proofErr w:type="spellEnd"/>
      <w:r w:rsidRPr="003703D3">
        <w:rPr>
          <w:rFonts w:ascii="Times New Roman" w:hAnsi="Times New Roman" w:cs="Times New Roman"/>
          <w:i/>
          <w:sz w:val="24"/>
          <w:szCs w:val="24"/>
          <w:lang w:val="en-US"/>
        </w:rPr>
        <w:t xml:space="preserve"> &amp; Behavior</w:t>
      </w:r>
      <w:r w:rsidRPr="003703D3">
        <w:rPr>
          <w:rFonts w:ascii="Times New Roman" w:hAnsi="Times New Roman" w:cs="Times New Roman"/>
          <w:sz w:val="24"/>
          <w:szCs w:val="24"/>
          <w:lang w:val="en-US"/>
        </w:rPr>
        <w:t>, 6 (6), 663-675.</w:t>
      </w:r>
      <w:r w:rsidRPr="00B1458E">
        <w:rPr>
          <w:rFonts w:ascii="Times New Roman" w:hAnsi="Times New Roman" w:cs="Times New Roman"/>
          <w:sz w:val="24"/>
          <w:szCs w:val="24"/>
          <w:lang w:val="en-US"/>
        </w:rPr>
        <w:t xml:space="preserve"> </w:t>
      </w:r>
      <w:hyperlink r:id="rId16" w:history="1">
        <w:r w:rsidRPr="00B1458E">
          <w:rPr>
            <w:rStyle w:val="Hipervnculo"/>
            <w:rFonts w:ascii="Times New Roman" w:hAnsi="Times New Roman" w:cs="Times New Roman"/>
            <w:color w:val="auto"/>
            <w:sz w:val="24"/>
            <w:szCs w:val="24"/>
            <w:lang w:val="en-US"/>
          </w:rPr>
          <w:t>https://doi.org/10.1089/109493103322725469</w:t>
        </w:r>
      </w:hyperlink>
    </w:p>
    <w:p w:rsidR="00735785" w:rsidRPr="003703D3" w:rsidRDefault="00735785" w:rsidP="003703D3">
      <w:pPr>
        <w:spacing w:line="240" w:lineRule="auto"/>
        <w:jc w:val="both"/>
        <w:rPr>
          <w:rStyle w:val="Hipervnculo"/>
          <w:rFonts w:ascii="Times New Roman" w:hAnsi="Times New Roman" w:cs="Times New Roman"/>
          <w:color w:val="auto"/>
          <w:sz w:val="24"/>
          <w:szCs w:val="24"/>
          <w:u w:val="none"/>
          <w:lang w:val="en-US"/>
        </w:rPr>
      </w:pPr>
      <w:proofErr w:type="spellStart"/>
      <w:r w:rsidRPr="003703D3">
        <w:rPr>
          <w:rStyle w:val="Hipervnculo"/>
          <w:rFonts w:ascii="Times New Roman" w:hAnsi="Times New Roman" w:cs="Times New Roman"/>
          <w:color w:val="auto"/>
          <w:sz w:val="24"/>
          <w:szCs w:val="24"/>
          <w:u w:val="none"/>
          <w:lang w:val="en-US"/>
        </w:rPr>
        <w:t>Davidov</w:t>
      </w:r>
      <w:proofErr w:type="spellEnd"/>
      <w:r w:rsidRPr="003703D3">
        <w:rPr>
          <w:rStyle w:val="Hipervnculo"/>
          <w:rFonts w:ascii="Times New Roman" w:hAnsi="Times New Roman" w:cs="Times New Roman"/>
          <w:color w:val="auto"/>
          <w:sz w:val="24"/>
          <w:szCs w:val="24"/>
          <w:u w:val="none"/>
          <w:lang w:val="en-US"/>
        </w:rPr>
        <w:t xml:space="preserve">, E., Schmidt, P., </w:t>
      </w:r>
      <w:proofErr w:type="spellStart"/>
      <w:r w:rsidRPr="003703D3">
        <w:rPr>
          <w:rStyle w:val="Hipervnculo"/>
          <w:rFonts w:ascii="Times New Roman" w:hAnsi="Times New Roman" w:cs="Times New Roman"/>
          <w:color w:val="auto"/>
          <w:sz w:val="24"/>
          <w:szCs w:val="24"/>
          <w:u w:val="none"/>
          <w:lang w:val="en-US"/>
        </w:rPr>
        <w:t>Billiet</w:t>
      </w:r>
      <w:proofErr w:type="spellEnd"/>
      <w:r w:rsidRPr="003703D3">
        <w:rPr>
          <w:rStyle w:val="Hipervnculo"/>
          <w:rFonts w:ascii="Times New Roman" w:hAnsi="Times New Roman" w:cs="Times New Roman"/>
          <w:color w:val="auto"/>
          <w:sz w:val="24"/>
          <w:szCs w:val="24"/>
          <w:u w:val="none"/>
          <w:lang w:val="en-US"/>
        </w:rPr>
        <w:t xml:space="preserve">, J., &amp; </w:t>
      </w:r>
      <w:proofErr w:type="spellStart"/>
      <w:r w:rsidRPr="003703D3">
        <w:rPr>
          <w:rStyle w:val="Hipervnculo"/>
          <w:rFonts w:ascii="Times New Roman" w:hAnsi="Times New Roman" w:cs="Times New Roman"/>
          <w:color w:val="auto"/>
          <w:sz w:val="24"/>
          <w:szCs w:val="24"/>
          <w:u w:val="none"/>
          <w:lang w:val="en-US"/>
        </w:rPr>
        <w:t>Meuleman</w:t>
      </w:r>
      <w:proofErr w:type="spellEnd"/>
      <w:r w:rsidRPr="003703D3">
        <w:rPr>
          <w:rStyle w:val="Hipervnculo"/>
          <w:rFonts w:ascii="Times New Roman" w:hAnsi="Times New Roman" w:cs="Times New Roman"/>
          <w:color w:val="auto"/>
          <w:sz w:val="24"/>
          <w:szCs w:val="24"/>
          <w:u w:val="none"/>
          <w:lang w:val="en-US"/>
        </w:rPr>
        <w:t xml:space="preserve">, B. (Eds.) (2018). Cross-Cultural Analysis: Methods </w:t>
      </w:r>
      <w:proofErr w:type="spellStart"/>
      <w:r w:rsidRPr="003703D3">
        <w:rPr>
          <w:rStyle w:val="Hipervnculo"/>
          <w:rFonts w:ascii="Times New Roman" w:hAnsi="Times New Roman" w:cs="Times New Roman"/>
          <w:color w:val="auto"/>
          <w:sz w:val="24"/>
          <w:szCs w:val="24"/>
          <w:u w:val="none"/>
          <w:lang w:val="en-US"/>
        </w:rPr>
        <w:t>andApplications</w:t>
      </w:r>
      <w:proofErr w:type="spellEnd"/>
      <w:r w:rsidRPr="003703D3">
        <w:rPr>
          <w:rStyle w:val="Hipervnculo"/>
          <w:rFonts w:ascii="Times New Roman" w:hAnsi="Times New Roman" w:cs="Times New Roman"/>
          <w:color w:val="auto"/>
          <w:sz w:val="24"/>
          <w:szCs w:val="24"/>
          <w:u w:val="none"/>
          <w:lang w:val="en-US"/>
        </w:rPr>
        <w:t xml:space="preserve"> (2nd. </w:t>
      </w:r>
      <w:proofErr w:type="gramStart"/>
      <w:r w:rsidRPr="003703D3">
        <w:rPr>
          <w:rStyle w:val="Hipervnculo"/>
          <w:rFonts w:ascii="Times New Roman" w:hAnsi="Times New Roman" w:cs="Times New Roman"/>
          <w:color w:val="auto"/>
          <w:sz w:val="24"/>
          <w:szCs w:val="24"/>
          <w:u w:val="none"/>
          <w:lang w:val="en-US"/>
        </w:rPr>
        <w:t>ed</w:t>
      </w:r>
      <w:proofErr w:type="gramEnd"/>
      <w:r w:rsidRPr="003703D3">
        <w:rPr>
          <w:rStyle w:val="Hipervnculo"/>
          <w:rFonts w:ascii="Times New Roman" w:hAnsi="Times New Roman" w:cs="Times New Roman"/>
          <w:color w:val="auto"/>
          <w:sz w:val="24"/>
          <w:szCs w:val="24"/>
          <w:u w:val="none"/>
          <w:lang w:val="en-US"/>
        </w:rPr>
        <w:t xml:space="preserve">.). </w:t>
      </w:r>
      <w:proofErr w:type="spellStart"/>
      <w:r w:rsidRPr="003703D3">
        <w:rPr>
          <w:rStyle w:val="Hipervnculo"/>
          <w:rFonts w:ascii="Times New Roman" w:hAnsi="Times New Roman" w:cs="Times New Roman"/>
          <w:color w:val="auto"/>
          <w:sz w:val="24"/>
          <w:szCs w:val="24"/>
          <w:u w:val="none"/>
          <w:lang w:val="en-US"/>
        </w:rPr>
        <w:t>Routdledge</w:t>
      </w:r>
      <w:proofErr w:type="spellEnd"/>
      <w:r w:rsidRPr="003703D3">
        <w:rPr>
          <w:rStyle w:val="Hipervnculo"/>
          <w:rFonts w:ascii="Times New Roman" w:hAnsi="Times New Roman" w:cs="Times New Roman"/>
          <w:color w:val="auto"/>
          <w:sz w:val="24"/>
          <w:szCs w:val="24"/>
          <w:u w:val="none"/>
          <w:lang w:val="en-US"/>
        </w:rPr>
        <w:t xml:space="preserve">. </w:t>
      </w:r>
      <w:r w:rsidRPr="00B1458E">
        <w:rPr>
          <w:rStyle w:val="Hipervnculo"/>
          <w:rFonts w:ascii="Times New Roman" w:hAnsi="Times New Roman" w:cs="Times New Roman"/>
          <w:color w:val="auto"/>
          <w:sz w:val="24"/>
          <w:szCs w:val="24"/>
          <w:lang w:val="en-US"/>
        </w:rPr>
        <w:t>https://doi.org/10.4324/9781315537078</w:t>
      </w:r>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Desai, R. A., Krishnan-Sarin, S., </w:t>
      </w:r>
      <w:proofErr w:type="spellStart"/>
      <w:r w:rsidRPr="003703D3">
        <w:rPr>
          <w:rFonts w:ascii="Times New Roman" w:hAnsi="Times New Roman" w:cs="Times New Roman"/>
          <w:sz w:val="24"/>
          <w:szCs w:val="24"/>
          <w:lang w:val="en-US"/>
        </w:rPr>
        <w:t>Cavallo</w:t>
      </w:r>
      <w:proofErr w:type="spellEnd"/>
      <w:r w:rsidRPr="003703D3">
        <w:rPr>
          <w:rFonts w:ascii="Times New Roman" w:hAnsi="Times New Roman" w:cs="Times New Roman"/>
          <w:sz w:val="24"/>
          <w:szCs w:val="24"/>
          <w:lang w:val="en-US"/>
        </w:rPr>
        <w:t xml:space="preserve">, D., &amp; Potenza, M. N. (2010). Video-gaming among high school students: health correlates, gender differences, and problematic gaming. </w:t>
      </w:r>
      <w:r w:rsidRPr="003703D3">
        <w:rPr>
          <w:rFonts w:ascii="Times New Roman" w:hAnsi="Times New Roman" w:cs="Times New Roman"/>
          <w:i/>
          <w:sz w:val="24"/>
          <w:szCs w:val="24"/>
          <w:lang w:val="en-US"/>
        </w:rPr>
        <w:t>Pediatrics</w:t>
      </w:r>
      <w:r w:rsidRPr="003703D3">
        <w:rPr>
          <w:rFonts w:ascii="Times New Roman" w:hAnsi="Times New Roman" w:cs="Times New Roman"/>
          <w:sz w:val="24"/>
          <w:szCs w:val="24"/>
          <w:lang w:val="en-US"/>
        </w:rPr>
        <w:t xml:space="preserve">, 126 (6), 1414-1424. </w:t>
      </w:r>
      <w:hyperlink r:id="rId17" w:history="1">
        <w:r w:rsidRPr="00B1458E">
          <w:rPr>
            <w:rStyle w:val="Hipervnculo"/>
            <w:rFonts w:ascii="Times New Roman" w:hAnsi="Times New Roman" w:cs="Times New Roman"/>
            <w:color w:val="auto"/>
            <w:sz w:val="24"/>
            <w:szCs w:val="24"/>
            <w:lang w:val="en-US"/>
          </w:rPr>
          <w:t>https://doi.org/10.1542/peds.2009-2706</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Dreier, M., </w:t>
      </w:r>
      <w:proofErr w:type="spellStart"/>
      <w:r w:rsidRPr="003703D3">
        <w:rPr>
          <w:rFonts w:ascii="Times New Roman" w:hAnsi="Times New Roman" w:cs="Times New Roman"/>
          <w:sz w:val="24"/>
          <w:szCs w:val="24"/>
          <w:lang w:val="en-US"/>
        </w:rPr>
        <w:t>Wölfling</w:t>
      </w:r>
      <w:proofErr w:type="spellEnd"/>
      <w:r w:rsidRPr="003703D3">
        <w:rPr>
          <w:rFonts w:ascii="Times New Roman" w:hAnsi="Times New Roman" w:cs="Times New Roman"/>
          <w:sz w:val="24"/>
          <w:szCs w:val="24"/>
          <w:lang w:val="en-US"/>
        </w:rPr>
        <w:t xml:space="preserve">, K., &amp; Müller, K. W. (2013). Psychological research and a sociological perspective on problematic and addictive computer game use in adolescence. </w:t>
      </w:r>
      <w:r w:rsidRPr="003703D3">
        <w:rPr>
          <w:rFonts w:ascii="Times New Roman" w:hAnsi="Times New Roman" w:cs="Times New Roman"/>
          <w:i/>
          <w:sz w:val="24"/>
          <w:szCs w:val="24"/>
          <w:lang w:val="en-US"/>
        </w:rPr>
        <w:t>International Journal of Child and Adolescent Health</w:t>
      </w:r>
      <w:r w:rsidRPr="003703D3">
        <w:rPr>
          <w:rFonts w:ascii="Times New Roman" w:hAnsi="Times New Roman" w:cs="Times New Roman"/>
          <w:sz w:val="24"/>
          <w:szCs w:val="24"/>
          <w:lang w:val="en-US"/>
        </w:rPr>
        <w:t>, 6 (4), 421-435.</w:t>
      </w:r>
    </w:p>
    <w:p w:rsidR="00735785" w:rsidRPr="003703D3" w:rsidRDefault="00735785" w:rsidP="003703D3">
      <w:pPr>
        <w:spacing w:line="240" w:lineRule="auto"/>
        <w:jc w:val="both"/>
        <w:rPr>
          <w:rFonts w:ascii="Times New Roman" w:hAnsi="Times New Roman" w:cs="Times New Roman"/>
          <w:sz w:val="24"/>
          <w:szCs w:val="24"/>
        </w:rPr>
      </w:pPr>
      <w:r w:rsidRPr="003703D3">
        <w:rPr>
          <w:rFonts w:ascii="Times New Roman" w:hAnsi="Times New Roman" w:cs="Times New Roman"/>
          <w:sz w:val="24"/>
          <w:szCs w:val="24"/>
          <w:lang w:val="en-US"/>
        </w:rPr>
        <w:lastRenderedPageBreak/>
        <w:t xml:space="preserve">Escobedo Portillo, M. T., Hernández Gómez, J. A., </w:t>
      </w:r>
      <w:proofErr w:type="spellStart"/>
      <w:r w:rsidRPr="003703D3">
        <w:rPr>
          <w:rFonts w:ascii="Times New Roman" w:hAnsi="Times New Roman" w:cs="Times New Roman"/>
          <w:sz w:val="24"/>
          <w:szCs w:val="24"/>
          <w:lang w:val="en-US"/>
        </w:rPr>
        <w:t>Estebané</w:t>
      </w:r>
      <w:proofErr w:type="spellEnd"/>
      <w:r w:rsidRPr="003703D3">
        <w:rPr>
          <w:rFonts w:ascii="Times New Roman" w:hAnsi="Times New Roman" w:cs="Times New Roman"/>
          <w:sz w:val="24"/>
          <w:szCs w:val="24"/>
          <w:lang w:val="en-US"/>
        </w:rPr>
        <w:t xml:space="preserve"> Ortega, V. E., &amp; </w:t>
      </w:r>
      <w:proofErr w:type="spellStart"/>
      <w:r w:rsidRPr="003703D3">
        <w:rPr>
          <w:rFonts w:ascii="Times New Roman" w:hAnsi="Times New Roman" w:cs="Times New Roman"/>
          <w:sz w:val="24"/>
          <w:szCs w:val="24"/>
          <w:lang w:val="en-US"/>
        </w:rPr>
        <w:t>Martínez</w:t>
      </w:r>
      <w:proofErr w:type="spellEnd"/>
      <w:r w:rsidRPr="003703D3">
        <w:rPr>
          <w:rFonts w:ascii="Times New Roman" w:hAnsi="Times New Roman" w:cs="Times New Roman"/>
          <w:sz w:val="24"/>
          <w:szCs w:val="24"/>
          <w:lang w:val="en-US"/>
        </w:rPr>
        <w:t xml:space="preserve"> Moreno, G. (2016). </w:t>
      </w:r>
      <w:r w:rsidRPr="003703D3">
        <w:rPr>
          <w:rFonts w:ascii="Times New Roman" w:hAnsi="Times New Roman" w:cs="Times New Roman"/>
          <w:sz w:val="24"/>
          <w:szCs w:val="24"/>
        </w:rPr>
        <w:t>Modelos de ecuaciones estructurales: características, fases, construcción, aplicación y resultados.</w:t>
      </w:r>
      <w:r w:rsidRPr="003703D3">
        <w:rPr>
          <w:rFonts w:ascii="Times New Roman" w:hAnsi="Times New Roman" w:cs="Times New Roman"/>
          <w:i/>
          <w:sz w:val="24"/>
          <w:szCs w:val="24"/>
        </w:rPr>
        <w:t xml:space="preserve"> Ciencia y Trabajo</w:t>
      </w:r>
      <w:r w:rsidRPr="003703D3">
        <w:rPr>
          <w:rFonts w:ascii="Times New Roman" w:hAnsi="Times New Roman" w:cs="Times New Roman"/>
          <w:sz w:val="24"/>
          <w:szCs w:val="24"/>
        </w:rPr>
        <w:t xml:space="preserve">, 18 (55), 16-22. </w:t>
      </w:r>
      <w:hyperlink r:id="rId18" w:history="1">
        <w:r w:rsidRPr="00B1458E">
          <w:rPr>
            <w:rStyle w:val="Hipervnculo"/>
            <w:rFonts w:ascii="Times New Roman" w:hAnsi="Times New Roman" w:cs="Times New Roman"/>
            <w:color w:val="auto"/>
            <w:sz w:val="24"/>
            <w:szCs w:val="24"/>
          </w:rPr>
          <w:t>https://doi.org/10.4067/S0718-24492016000100004</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rPr>
        <w:t xml:space="preserve">Esposito, M. R., Serra, N., </w:t>
      </w:r>
      <w:proofErr w:type="spellStart"/>
      <w:r w:rsidRPr="003703D3">
        <w:rPr>
          <w:rFonts w:ascii="Times New Roman" w:hAnsi="Times New Roman" w:cs="Times New Roman"/>
          <w:sz w:val="24"/>
          <w:szCs w:val="24"/>
        </w:rPr>
        <w:t>Guillari</w:t>
      </w:r>
      <w:proofErr w:type="spellEnd"/>
      <w:r w:rsidRPr="003703D3">
        <w:rPr>
          <w:rFonts w:ascii="Times New Roman" w:hAnsi="Times New Roman" w:cs="Times New Roman"/>
          <w:sz w:val="24"/>
          <w:szCs w:val="24"/>
        </w:rPr>
        <w:t xml:space="preserve">, A., Simeone, S., Sarracino, F., </w:t>
      </w:r>
      <w:proofErr w:type="spellStart"/>
      <w:r w:rsidRPr="003703D3">
        <w:rPr>
          <w:rFonts w:ascii="Times New Roman" w:hAnsi="Times New Roman" w:cs="Times New Roman"/>
          <w:sz w:val="24"/>
          <w:szCs w:val="24"/>
        </w:rPr>
        <w:t>Continisio</w:t>
      </w:r>
      <w:proofErr w:type="spellEnd"/>
      <w:r w:rsidRPr="003703D3">
        <w:rPr>
          <w:rFonts w:ascii="Times New Roman" w:hAnsi="Times New Roman" w:cs="Times New Roman"/>
          <w:sz w:val="24"/>
          <w:szCs w:val="24"/>
        </w:rPr>
        <w:t xml:space="preserve">, G. I., &amp; Rea, T. (2020). </w:t>
      </w:r>
      <w:r w:rsidRPr="003703D3">
        <w:rPr>
          <w:rFonts w:ascii="Times New Roman" w:hAnsi="Times New Roman" w:cs="Times New Roman"/>
          <w:sz w:val="24"/>
          <w:szCs w:val="24"/>
          <w:lang w:val="en-US"/>
        </w:rPr>
        <w:t>An investigation into video game addiction in pre-adolescents and adolescents: A cross-sectional study.</w:t>
      </w:r>
      <w:r w:rsidRPr="003703D3">
        <w:rPr>
          <w:rFonts w:ascii="Times New Roman" w:hAnsi="Times New Roman" w:cs="Times New Roman"/>
          <w:i/>
          <w:sz w:val="24"/>
          <w:szCs w:val="24"/>
          <w:lang w:val="en-US"/>
        </w:rPr>
        <w:t xml:space="preserve"> </w:t>
      </w:r>
      <w:proofErr w:type="spellStart"/>
      <w:r w:rsidRPr="003703D3">
        <w:rPr>
          <w:rFonts w:ascii="Times New Roman" w:hAnsi="Times New Roman" w:cs="Times New Roman"/>
          <w:i/>
          <w:sz w:val="24"/>
          <w:szCs w:val="24"/>
          <w:lang w:val="en-US"/>
        </w:rPr>
        <w:t>Medicina</w:t>
      </w:r>
      <w:proofErr w:type="spellEnd"/>
      <w:r w:rsidRPr="003703D3">
        <w:rPr>
          <w:rFonts w:ascii="Times New Roman" w:hAnsi="Times New Roman" w:cs="Times New Roman"/>
          <w:sz w:val="24"/>
          <w:szCs w:val="24"/>
          <w:lang w:val="en-US"/>
        </w:rPr>
        <w:t xml:space="preserve">, 56 (5), 221. </w:t>
      </w:r>
      <w:hyperlink r:id="rId19" w:history="1">
        <w:r w:rsidRPr="00B1458E">
          <w:rPr>
            <w:rStyle w:val="Hipervnculo"/>
            <w:rFonts w:ascii="Times New Roman" w:hAnsi="Times New Roman" w:cs="Times New Roman"/>
            <w:color w:val="auto"/>
            <w:sz w:val="24"/>
            <w:szCs w:val="24"/>
            <w:lang w:val="en-US"/>
          </w:rPr>
          <w:t>https://doi.org/10.3390/medicina56050221</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Festl</w:t>
      </w:r>
      <w:proofErr w:type="spellEnd"/>
      <w:r w:rsidRPr="003703D3">
        <w:rPr>
          <w:rFonts w:ascii="Times New Roman" w:hAnsi="Times New Roman" w:cs="Times New Roman"/>
          <w:sz w:val="24"/>
          <w:szCs w:val="24"/>
          <w:lang w:val="en-US"/>
        </w:rPr>
        <w:t xml:space="preserve">, R., </w:t>
      </w:r>
      <w:proofErr w:type="spellStart"/>
      <w:r w:rsidRPr="003703D3">
        <w:rPr>
          <w:rFonts w:ascii="Times New Roman" w:hAnsi="Times New Roman" w:cs="Times New Roman"/>
          <w:sz w:val="24"/>
          <w:szCs w:val="24"/>
          <w:lang w:val="en-US"/>
        </w:rPr>
        <w:t>Scharkow</w:t>
      </w:r>
      <w:proofErr w:type="spellEnd"/>
      <w:r w:rsidRPr="003703D3">
        <w:rPr>
          <w:rFonts w:ascii="Times New Roman" w:hAnsi="Times New Roman" w:cs="Times New Roman"/>
          <w:sz w:val="24"/>
          <w:szCs w:val="24"/>
          <w:lang w:val="en-US"/>
        </w:rPr>
        <w:t xml:space="preserve">, M., &amp; </w:t>
      </w:r>
      <w:proofErr w:type="spellStart"/>
      <w:r w:rsidRPr="003703D3">
        <w:rPr>
          <w:rFonts w:ascii="Times New Roman" w:hAnsi="Times New Roman" w:cs="Times New Roman"/>
          <w:sz w:val="24"/>
          <w:szCs w:val="24"/>
          <w:lang w:val="en-US"/>
        </w:rPr>
        <w:t>Quandt</w:t>
      </w:r>
      <w:proofErr w:type="spellEnd"/>
      <w:r w:rsidRPr="003703D3">
        <w:rPr>
          <w:rFonts w:ascii="Times New Roman" w:hAnsi="Times New Roman" w:cs="Times New Roman"/>
          <w:sz w:val="24"/>
          <w:szCs w:val="24"/>
          <w:lang w:val="en-US"/>
        </w:rPr>
        <w:t>, T. (201</w:t>
      </w:r>
      <w:r w:rsidR="00884994" w:rsidRPr="003703D3">
        <w:rPr>
          <w:rFonts w:ascii="Times New Roman" w:hAnsi="Times New Roman" w:cs="Times New Roman"/>
          <w:sz w:val="24"/>
          <w:szCs w:val="24"/>
          <w:lang w:val="en-US"/>
        </w:rPr>
        <w:t>3</w:t>
      </w:r>
      <w:r w:rsidRPr="003703D3">
        <w:rPr>
          <w:rFonts w:ascii="Times New Roman" w:hAnsi="Times New Roman" w:cs="Times New Roman"/>
          <w:sz w:val="24"/>
          <w:szCs w:val="24"/>
          <w:lang w:val="en-US"/>
        </w:rPr>
        <w:t xml:space="preserve">). Problematic computer game use among adolescents, younger and older adults. </w:t>
      </w:r>
      <w:r w:rsidRPr="003703D3">
        <w:rPr>
          <w:rFonts w:ascii="Times New Roman" w:hAnsi="Times New Roman" w:cs="Times New Roman"/>
          <w:i/>
          <w:sz w:val="24"/>
          <w:szCs w:val="24"/>
          <w:lang w:val="en-US"/>
        </w:rPr>
        <w:t>Addiction</w:t>
      </w:r>
      <w:r w:rsidRPr="003703D3">
        <w:rPr>
          <w:rFonts w:ascii="Times New Roman" w:hAnsi="Times New Roman" w:cs="Times New Roman"/>
          <w:sz w:val="24"/>
          <w:szCs w:val="24"/>
          <w:lang w:val="en-US"/>
        </w:rPr>
        <w:t xml:space="preserve">, </w:t>
      </w:r>
      <w:hyperlink r:id="rId20" w:history="1">
        <w:r w:rsidRPr="00B1458E">
          <w:rPr>
            <w:rStyle w:val="Hipervnculo"/>
            <w:rFonts w:ascii="Times New Roman" w:hAnsi="Times New Roman" w:cs="Times New Roman"/>
            <w:color w:val="auto"/>
            <w:sz w:val="24"/>
            <w:szCs w:val="24"/>
            <w:lang w:val="en-US"/>
          </w:rPr>
          <w:t>https://doi.org/10.1111/add.12016</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Fisher, S. (1994). Identifying video game addiction in children and adolescents. </w:t>
      </w:r>
      <w:r w:rsidRPr="003703D3">
        <w:rPr>
          <w:rFonts w:ascii="Times New Roman" w:hAnsi="Times New Roman" w:cs="Times New Roman"/>
          <w:i/>
          <w:sz w:val="24"/>
          <w:szCs w:val="24"/>
          <w:lang w:val="en-US"/>
        </w:rPr>
        <w:t>Addictive Behaviors</w:t>
      </w:r>
      <w:r w:rsidRPr="003703D3">
        <w:rPr>
          <w:rFonts w:ascii="Times New Roman" w:hAnsi="Times New Roman" w:cs="Times New Roman"/>
          <w:sz w:val="24"/>
          <w:szCs w:val="24"/>
          <w:lang w:val="en-US"/>
        </w:rPr>
        <w:t xml:space="preserve">, 19 (5), 545-553. </w:t>
      </w:r>
      <w:hyperlink r:id="rId21" w:history="1">
        <w:r w:rsidRPr="00B1458E">
          <w:rPr>
            <w:rStyle w:val="Hipervnculo"/>
            <w:rFonts w:ascii="Times New Roman" w:hAnsi="Times New Roman" w:cs="Times New Roman"/>
            <w:color w:val="auto"/>
            <w:sz w:val="24"/>
            <w:szCs w:val="24"/>
            <w:lang w:val="en-US"/>
          </w:rPr>
          <w:t>https://doi.org/10.1016/0306-4603(94)90010-8</w:t>
        </w:r>
      </w:hyperlink>
    </w:p>
    <w:p w:rsidR="00735785" w:rsidRPr="003703D3" w:rsidRDefault="00735785" w:rsidP="003703D3">
      <w:pPr>
        <w:spacing w:line="240" w:lineRule="auto"/>
        <w:jc w:val="both"/>
        <w:rPr>
          <w:rFonts w:ascii="Times New Roman" w:hAnsi="Times New Roman" w:cs="Times New Roman"/>
          <w:sz w:val="24"/>
          <w:szCs w:val="24"/>
        </w:rPr>
      </w:pPr>
      <w:proofErr w:type="spellStart"/>
      <w:r w:rsidRPr="003703D3">
        <w:rPr>
          <w:rFonts w:ascii="Times New Roman" w:hAnsi="Times New Roman" w:cs="Times New Roman"/>
          <w:sz w:val="24"/>
          <w:szCs w:val="24"/>
          <w:lang w:val="en-US"/>
        </w:rPr>
        <w:t>Gaetan</w:t>
      </w:r>
      <w:proofErr w:type="spellEnd"/>
      <w:r w:rsidRPr="003703D3">
        <w:rPr>
          <w:rFonts w:ascii="Times New Roman" w:hAnsi="Times New Roman" w:cs="Times New Roman"/>
          <w:sz w:val="24"/>
          <w:szCs w:val="24"/>
          <w:lang w:val="en-US"/>
        </w:rPr>
        <w:t xml:space="preserve">, S., Bonnet, A., </w:t>
      </w:r>
      <w:proofErr w:type="spellStart"/>
      <w:r w:rsidRPr="003703D3">
        <w:rPr>
          <w:rFonts w:ascii="Times New Roman" w:hAnsi="Times New Roman" w:cs="Times New Roman"/>
          <w:sz w:val="24"/>
          <w:szCs w:val="24"/>
          <w:lang w:val="en-US"/>
        </w:rPr>
        <w:t>Brejard</w:t>
      </w:r>
      <w:proofErr w:type="spellEnd"/>
      <w:r w:rsidRPr="003703D3">
        <w:rPr>
          <w:rFonts w:ascii="Times New Roman" w:hAnsi="Times New Roman" w:cs="Times New Roman"/>
          <w:sz w:val="24"/>
          <w:szCs w:val="24"/>
          <w:lang w:val="en-US"/>
        </w:rPr>
        <w:t xml:space="preserve">, V., &amp; </w:t>
      </w:r>
      <w:proofErr w:type="spellStart"/>
      <w:r w:rsidRPr="003703D3">
        <w:rPr>
          <w:rFonts w:ascii="Times New Roman" w:hAnsi="Times New Roman" w:cs="Times New Roman"/>
          <w:sz w:val="24"/>
          <w:szCs w:val="24"/>
          <w:lang w:val="en-US"/>
        </w:rPr>
        <w:t>Cury</w:t>
      </w:r>
      <w:proofErr w:type="spellEnd"/>
      <w:r w:rsidRPr="003703D3">
        <w:rPr>
          <w:rFonts w:ascii="Times New Roman" w:hAnsi="Times New Roman" w:cs="Times New Roman"/>
          <w:sz w:val="24"/>
          <w:szCs w:val="24"/>
          <w:lang w:val="en-US"/>
        </w:rPr>
        <w:t xml:space="preserve">, F. (2014). French validation of the 7-item Game Addiction Scale for adolescents. </w:t>
      </w:r>
      <w:proofErr w:type="spellStart"/>
      <w:r w:rsidRPr="003703D3">
        <w:rPr>
          <w:rFonts w:ascii="Times New Roman" w:hAnsi="Times New Roman" w:cs="Times New Roman"/>
          <w:i/>
          <w:sz w:val="24"/>
          <w:szCs w:val="24"/>
        </w:rPr>
        <w:t>Revue</w:t>
      </w:r>
      <w:proofErr w:type="spellEnd"/>
      <w:r w:rsidRPr="003703D3">
        <w:rPr>
          <w:rFonts w:ascii="Times New Roman" w:hAnsi="Times New Roman" w:cs="Times New Roman"/>
          <w:i/>
          <w:sz w:val="24"/>
          <w:szCs w:val="24"/>
        </w:rPr>
        <w:t xml:space="preserve"> </w:t>
      </w:r>
      <w:proofErr w:type="spellStart"/>
      <w:r w:rsidRPr="003703D3">
        <w:rPr>
          <w:rFonts w:ascii="Times New Roman" w:hAnsi="Times New Roman" w:cs="Times New Roman"/>
          <w:i/>
          <w:sz w:val="24"/>
          <w:szCs w:val="24"/>
        </w:rPr>
        <w:t>européenne</w:t>
      </w:r>
      <w:proofErr w:type="spellEnd"/>
      <w:r w:rsidRPr="003703D3">
        <w:rPr>
          <w:rFonts w:ascii="Times New Roman" w:hAnsi="Times New Roman" w:cs="Times New Roman"/>
          <w:i/>
          <w:sz w:val="24"/>
          <w:szCs w:val="24"/>
        </w:rPr>
        <w:t xml:space="preserve"> de </w:t>
      </w:r>
      <w:proofErr w:type="spellStart"/>
      <w:r w:rsidRPr="003703D3">
        <w:rPr>
          <w:rFonts w:ascii="Times New Roman" w:hAnsi="Times New Roman" w:cs="Times New Roman"/>
          <w:i/>
          <w:sz w:val="24"/>
          <w:szCs w:val="24"/>
        </w:rPr>
        <w:t>psychologie</w:t>
      </w:r>
      <w:proofErr w:type="spellEnd"/>
      <w:r w:rsidRPr="003703D3">
        <w:rPr>
          <w:rFonts w:ascii="Times New Roman" w:hAnsi="Times New Roman" w:cs="Times New Roman"/>
          <w:i/>
          <w:sz w:val="24"/>
          <w:szCs w:val="24"/>
        </w:rPr>
        <w:t xml:space="preserve"> </w:t>
      </w:r>
      <w:proofErr w:type="spellStart"/>
      <w:r w:rsidRPr="003703D3">
        <w:rPr>
          <w:rFonts w:ascii="Times New Roman" w:hAnsi="Times New Roman" w:cs="Times New Roman"/>
          <w:i/>
          <w:sz w:val="24"/>
          <w:szCs w:val="24"/>
        </w:rPr>
        <w:t>appliquée</w:t>
      </w:r>
      <w:proofErr w:type="spellEnd"/>
      <w:r w:rsidRPr="003703D3">
        <w:rPr>
          <w:rFonts w:ascii="Times New Roman" w:hAnsi="Times New Roman" w:cs="Times New Roman"/>
          <w:i/>
          <w:sz w:val="24"/>
          <w:szCs w:val="24"/>
        </w:rPr>
        <w:t>,</w:t>
      </w:r>
      <w:r w:rsidRPr="003703D3">
        <w:rPr>
          <w:rFonts w:ascii="Times New Roman" w:hAnsi="Times New Roman" w:cs="Times New Roman"/>
          <w:sz w:val="24"/>
          <w:szCs w:val="24"/>
        </w:rPr>
        <w:t xml:space="preserve"> 64 (4), 161-168. </w:t>
      </w:r>
      <w:hyperlink r:id="rId22" w:history="1">
        <w:r w:rsidRPr="00B1458E">
          <w:rPr>
            <w:rStyle w:val="Hipervnculo"/>
            <w:rFonts w:ascii="Times New Roman" w:hAnsi="Times New Roman" w:cs="Times New Roman"/>
            <w:color w:val="auto"/>
            <w:sz w:val="24"/>
            <w:szCs w:val="24"/>
          </w:rPr>
          <w:t>https://doi.org/10.1016/j.erap.2014.04.004</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Gentile, D. (2009). Pathological video-game use among youth ages 8 to 18. A national study. </w:t>
      </w:r>
      <w:r w:rsidRPr="003703D3">
        <w:rPr>
          <w:rFonts w:ascii="Times New Roman" w:hAnsi="Times New Roman" w:cs="Times New Roman"/>
          <w:i/>
          <w:sz w:val="24"/>
          <w:szCs w:val="24"/>
          <w:lang w:val="en-US"/>
        </w:rPr>
        <w:t>Psychological Science</w:t>
      </w:r>
      <w:r w:rsidRPr="003703D3">
        <w:rPr>
          <w:rFonts w:ascii="Times New Roman" w:hAnsi="Times New Roman" w:cs="Times New Roman"/>
          <w:sz w:val="24"/>
          <w:szCs w:val="24"/>
          <w:lang w:val="en-US"/>
        </w:rPr>
        <w:t xml:space="preserve">, 20 (5), 594-602. </w:t>
      </w:r>
      <w:hyperlink r:id="rId23" w:history="1">
        <w:r w:rsidRPr="00B1458E">
          <w:rPr>
            <w:rStyle w:val="Hipervnculo"/>
            <w:rFonts w:ascii="Times New Roman" w:hAnsi="Times New Roman" w:cs="Times New Roman"/>
            <w:color w:val="auto"/>
            <w:sz w:val="24"/>
            <w:szCs w:val="24"/>
            <w:lang w:val="en-US"/>
          </w:rPr>
          <w:t>https://doi.org/10.1111/j.1467-9280.2009.02340.x</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Gentile, D. A., Choo, H., </w:t>
      </w:r>
      <w:proofErr w:type="spellStart"/>
      <w:r w:rsidRPr="003703D3">
        <w:rPr>
          <w:rFonts w:ascii="Times New Roman" w:hAnsi="Times New Roman" w:cs="Times New Roman"/>
          <w:sz w:val="24"/>
          <w:szCs w:val="24"/>
          <w:lang w:val="en-US"/>
        </w:rPr>
        <w:t>Liau</w:t>
      </w:r>
      <w:proofErr w:type="spellEnd"/>
      <w:r w:rsidRPr="003703D3">
        <w:rPr>
          <w:rFonts w:ascii="Times New Roman" w:hAnsi="Times New Roman" w:cs="Times New Roman"/>
          <w:sz w:val="24"/>
          <w:szCs w:val="24"/>
          <w:lang w:val="en-US"/>
        </w:rPr>
        <w:t xml:space="preserve">, A., Sim, T., Li, D., Fung, D., &amp; </w:t>
      </w:r>
      <w:proofErr w:type="spellStart"/>
      <w:r w:rsidRPr="003703D3">
        <w:rPr>
          <w:rFonts w:ascii="Times New Roman" w:hAnsi="Times New Roman" w:cs="Times New Roman"/>
          <w:sz w:val="24"/>
          <w:szCs w:val="24"/>
          <w:lang w:val="en-US"/>
        </w:rPr>
        <w:t>Khoo</w:t>
      </w:r>
      <w:proofErr w:type="spellEnd"/>
      <w:r w:rsidRPr="003703D3">
        <w:rPr>
          <w:rFonts w:ascii="Times New Roman" w:hAnsi="Times New Roman" w:cs="Times New Roman"/>
          <w:sz w:val="24"/>
          <w:szCs w:val="24"/>
          <w:lang w:val="en-US"/>
        </w:rPr>
        <w:t xml:space="preserve">, A. (2011). Pathological video game use among youths: a two-year longitudinal study. </w:t>
      </w:r>
      <w:r w:rsidRPr="003703D3">
        <w:rPr>
          <w:rFonts w:ascii="Times New Roman" w:hAnsi="Times New Roman" w:cs="Times New Roman"/>
          <w:i/>
          <w:sz w:val="24"/>
          <w:szCs w:val="24"/>
          <w:lang w:val="en-US"/>
        </w:rPr>
        <w:t xml:space="preserve">Pediatrics, </w:t>
      </w:r>
      <w:r w:rsidRPr="003703D3">
        <w:rPr>
          <w:rFonts w:ascii="Times New Roman" w:hAnsi="Times New Roman" w:cs="Times New Roman"/>
          <w:sz w:val="24"/>
          <w:szCs w:val="24"/>
          <w:lang w:val="en-US"/>
        </w:rPr>
        <w:t xml:space="preserve">127 (2), 319-329. </w:t>
      </w:r>
      <w:hyperlink r:id="rId24" w:history="1">
        <w:r w:rsidRPr="00B1458E">
          <w:rPr>
            <w:rStyle w:val="Hipervnculo"/>
            <w:rFonts w:ascii="Times New Roman" w:hAnsi="Times New Roman" w:cs="Times New Roman"/>
            <w:color w:val="auto"/>
            <w:sz w:val="24"/>
            <w:szCs w:val="24"/>
            <w:lang w:val="en-US"/>
          </w:rPr>
          <w:t>https://doi.org/10.1542/peds.2010-1353</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Griffiths, M. (2000). Does internet and computer “addiction” exist? Some case study evidence. </w:t>
      </w:r>
      <w:proofErr w:type="spellStart"/>
      <w:r w:rsidRPr="003703D3">
        <w:rPr>
          <w:rFonts w:ascii="Times New Roman" w:hAnsi="Times New Roman" w:cs="Times New Roman"/>
          <w:i/>
          <w:sz w:val="24"/>
          <w:szCs w:val="24"/>
          <w:lang w:val="en-US"/>
        </w:rPr>
        <w:t>CyberPsychology</w:t>
      </w:r>
      <w:proofErr w:type="spellEnd"/>
      <w:r w:rsidRPr="003703D3">
        <w:rPr>
          <w:rFonts w:ascii="Times New Roman" w:hAnsi="Times New Roman" w:cs="Times New Roman"/>
          <w:i/>
          <w:sz w:val="24"/>
          <w:szCs w:val="24"/>
          <w:lang w:val="en-US"/>
        </w:rPr>
        <w:t xml:space="preserve"> &amp; Behavior</w:t>
      </w:r>
      <w:r w:rsidRPr="003703D3">
        <w:rPr>
          <w:rFonts w:ascii="Times New Roman" w:hAnsi="Times New Roman" w:cs="Times New Roman"/>
          <w:sz w:val="24"/>
          <w:szCs w:val="24"/>
          <w:lang w:val="en-US"/>
        </w:rPr>
        <w:t xml:space="preserve">, 3 (2), 211-218. </w:t>
      </w:r>
      <w:hyperlink r:id="rId25" w:history="1">
        <w:r w:rsidRPr="00B1458E">
          <w:rPr>
            <w:rStyle w:val="Hipervnculo"/>
            <w:rFonts w:ascii="Times New Roman" w:hAnsi="Times New Roman" w:cs="Times New Roman"/>
            <w:color w:val="auto"/>
            <w:sz w:val="24"/>
            <w:szCs w:val="24"/>
            <w:lang w:val="en-US"/>
          </w:rPr>
          <w:t>https://doi.org/10.1089/109493100316067</w:t>
        </w:r>
      </w:hyperlink>
    </w:p>
    <w:p w:rsidR="00C76080" w:rsidRPr="003703D3" w:rsidRDefault="00C76080"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Griffiths, M. D. (2005a). </w:t>
      </w:r>
      <w:r w:rsidRPr="003703D3">
        <w:rPr>
          <w:rFonts w:ascii="Times New Roman" w:hAnsi="Times New Roman" w:cs="Times New Roman"/>
          <w:sz w:val="24"/>
          <w:szCs w:val="24"/>
          <w:lang w:val="es-MX"/>
        </w:rPr>
        <w:t xml:space="preserve">Adicción a los videojuegos: Una revisión de la literatura. </w:t>
      </w:r>
      <w:proofErr w:type="spellStart"/>
      <w:r w:rsidRPr="003703D3">
        <w:rPr>
          <w:rFonts w:ascii="Times New Roman" w:hAnsi="Times New Roman" w:cs="Times New Roman"/>
          <w:i/>
          <w:sz w:val="24"/>
          <w:szCs w:val="24"/>
          <w:lang w:val="en-US"/>
        </w:rPr>
        <w:t>Psicología</w:t>
      </w:r>
      <w:proofErr w:type="spellEnd"/>
      <w:r w:rsidRPr="003703D3">
        <w:rPr>
          <w:rFonts w:ascii="Times New Roman" w:hAnsi="Times New Roman" w:cs="Times New Roman"/>
          <w:i/>
          <w:sz w:val="24"/>
          <w:szCs w:val="24"/>
          <w:lang w:val="en-US"/>
        </w:rPr>
        <w:t xml:space="preserve"> </w:t>
      </w:r>
      <w:proofErr w:type="spellStart"/>
      <w:r w:rsidRPr="003703D3">
        <w:rPr>
          <w:rFonts w:ascii="Times New Roman" w:hAnsi="Times New Roman" w:cs="Times New Roman"/>
          <w:i/>
          <w:sz w:val="24"/>
          <w:szCs w:val="24"/>
          <w:lang w:val="en-US"/>
        </w:rPr>
        <w:t>Conductual</w:t>
      </w:r>
      <w:proofErr w:type="spellEnd"/>
      <w:r w:rsidRPr="003703D3">
        <w:rPr>
          <w:rFonts w:ascii="Times New Roman" w:hAnsi="Times New Roman" w:cs="Times New Roman"/>
          <w:sz w:val="24"/>
          <w:szCs w:val="24"/>
          <w:lang w:val="en-US"/>
        </w:rPr>
        <w:t>, 13 (3), 445-462.</w:t>
      </w:r>
    </w:p>
    <w:p w:rsidR="00C76080" w:rsidRPr="003703D3" w:rsidRDefault="00C76080"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Griffiths, M. (2005b). A ‘components’ model of addiction within a biopsychosocial framework. </w:t>
      </w:r>
      <w:r w:rsidRPr="003703D3">
        <w:rPr>
          <w:rFonts w:ascii="Times New Roman" w:hAnsi="Times New Roman" w:cs="Times New Roman"/>
          <w:i/>
          <w:sz w:val="24"/>
          <w:szCs w:val="24"/>
          <w:lang w:val="en-US"/>
        </w:rPr>
        <w:t>Journal of Substance Use</w:t>
      </w:r>
      <w:r w:rsidRPr="003703D3">
        <w:rPr>
          <w:rFonts w:ascii="Times New Roman" w:hAnsi="Times New Roman" w:cs="Times New Roman"/>
          <w:sz w:val="24"/>
          <w:szCs w:val="24"/>
          <w:lang w:val="en-US"/>
        </w:rPr>
        <w:t xml:space="preserve">, 10 (4), 191-197. </w:t>
      </w:r>
      <w:hyperlink r:id="rId26" w:history="1">
        <w:r w:rsidRPr="00B1458E">
          <w:rPr>
            <w:rStyle w:val="Hipervnculo"/>
            <w:rFonts w:ascii="Times New Roman" w:hAnsi="Times New Roman" w:cs="Times New Roman"/>
            <w:color w:val="auto"/>
            <w:sz w:val="24"/>
            <w:szCs w:val="24"/>
            <w:lang w:val="en-US"/>
          </w:rPr>
          <w:t>https://doi.org/10.1080/14659890500114359</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Griffiths, M. D., &amp; Pontes, H. M. (2014). Internet addiction disorder and internet gaming disorder are not the same. </w:t>
      </w:r>
      <w:r w:rsidRPr="003703D3">
        <w:rPr>
          <w:rFonts w:ascii="Times New Roman" w:hAnsi="Times New Roman" w:cs="Times New Roman"/>
          <w:i/>
          <w:sz w:val="24"/>
          <w:szCs w:val="24"/>
          <w:lang w:val="en-US"/>
        </w:rPr>
        <w:t>Addiction Research &amp; Therapy</w:t>
      </w:r>
      <w:r w:rsidRPr="003703D3">
        <w:rPr>
          <w:rFonts w:ascii="Times New Roman" w:hAnsi="Times New Roman" w:cs="Times New Roman"/>
          <w:sz w:val="24"/>
          <w:szCs w:val="24"/>
          <w:lang w:val="en-US"/>
        </w:rPr>
        <w:t xml:space="preserve">, 5 (4), 124. </w:t>
      </w:r>
      <w:hyperlink r:id="rId27" w:history="1">
        <w:r w:rsidRPr="003703D3">
          <w:rPr>
            <w:rFonts w:ascii="Times New Roman" w:hAnsi="Times New Roman" w:cs="Times New Roman"/>
            <w:sz w:val="24"/>
            <w:szCs w:val="24"/>
            <w:lang w:val="en-US"/>
          </w:rPr>
          <w:t xml:space="preserve"> </w:t>
        </w:r>
        <w:r w:rsidRPr="00B1458E">
          <w:rPr>
            <w:rStyle w:val="Hipervnculo"/>
            <w:rFonts w:ascii="Times New Roman" w:hAnsi="Times New Roman" w:cs="Times New Roman"/>
            <w:color w:val="auto"/>
            <w:sz w:val="24"/>
            <w:szCs w:val="24"/>
            <w:lang w:val="en-US"/>
          </w:rPr>
          <w:t>https://doi.org/10.4172/2155-6105.1000e124</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Grüsser</w:t>
      </w:r>
      <w:proofErr w:type="spellEnd"/>
      <w:r w:rsidRPr="003703D3">
        <w:rPr>
          <w:rFonts w:ascii="Times New Roman" w:hAnsi="Times New Roman" w:cs="Times New Roman"/>
          <w:sz w:val="24"/>
          <w:szCs w:val="24"/>
          <w:lang w:val="en-US"/>
        </w:rPr>
        <w:t xml:space="preserve">, S. M., </w:t>
      </w:r>
      <w:proofErr w:type="spellStart"/>
      <w:r w:rsidRPr="003703D3">
        <w:rPr>
          <w:rFonts w:ascii="Times New Roman" w:hAnsi="Times New Roman" w:cs="Times New Roman"/>
          <w:sz w:val="24"/>
          <w:szCs w:val="24"/>
          <w:lang w:val="en-US"/>
        </w:rPr>
        <w:t>Thalemann</w:t>
      </w:r>
      <w:proofErr w:type="spellEnd"/>
      <w:r w:rsidRPr="003703D3">
        <w:rPr>
          <w:rFonts w:ascii="Times New Roman" w:hAnsi="Times New Roman" w:cs="Times New Roman"/>
          <w:sz w:val="24"/>
          <w:szCs w:val="24"/>
          <w:lang w:val="en-US"/>
        </w:rPr>
        <w:t xml:space="preserve">, R., &amp; Griffiths, M. D. (2007). Excessive computer game playing: evidence for addiction and aggression? </w:t>
      </w:r>
      <w:proofErr w:type="spellStart"/>
      <w:r w:rsidRPr="003703D3">
        <w:rPr>
          <w:rFonts w:ascii="Times New Roman" w:hAnsi="Times New Roman" w:cs="Times New Roman"/>
          <w:i/>
          <w:sz w:val="24"/>
          <w:szCs w:val="24"/>
          <w:lang w:val="en-US"/>
        </w:rPr>
        <w:t>CyberPsychology</w:t>
      </w:r>
      <w:proofErr w:type="spellEnd"/>
      <w:r w:rsidRPr="003703D3">
        <w:rPr>
          <w:rFonts w:ascii="Times New Roman" w:hAnsi="Times New Roman" w:cs="Times New Roman"/>
          <w:i/>
          <w:sz w:val="24"/>
          <w:szCs w:val="24"/>
          <w:lang w:val="en-US"/>
        </w:rPr>
        <w:t xml:space="preserve"> &amp; Behavior</w:t>
      </w:r>
      <w:r w:rsidRPr="003703D3">
        <w:rPr>
          <w:rFonts w:ascii="Times New Roman" w:hAnsi="Times New Roman" w:cs="Times New Roman"/>
          <w:sz w:val="24"/>
          <w:szCs w:val="24"/>
          <w:lang w:val="en-US"/>
        </w:rPr>
        <w:t xml:space="preserve">, 10 (2), 290-292. </w:t>
      </w:r>
      <w:hyperlink r:id="rId28" w:history="1">
        <w:r w:rsidRPr="00B1458E">
          <w:rPr>
            <w:rStyle w:val="Hipervnculo"/>
            <w:rFonts w:ascii="Times New Roman" w:hAnsi="Times New Roman" w:cs="Times New Roman"/>
            <w:color w:val="auto"/>
            <w:sz w:val="24"/>
            <w:szCs w:val="24"/>
            <w:lang w:val="en-US"/>
          </w:rPr>
          <w:t>https://doi.org/10.1089/cpb.2006.9956</w:t>
        </w:r>
      </w:hyperlink>
    </w:p>
    <w:p w:rsidR="00735785" w:rsidRPr="003703D3" w:rsidRDefault="00735785" w:rsidP="003703D3">
      <w:pPr>
        <w:spacing w:line="240" w:lineRule="auto"/>
        <w:jc w:val="both"/>
        <w:rPr>
          <w:rStyle w:val="Hipervnculo"/>
          <w:rFonts w:ascii="Times New Roman" w:hAnsi="Times New Roman" w:cs="Times New Roman"/>
          <w:color w:val="auto"/>
          <w:sz w:val="24"/>
          <w:szCs w:val="24"/>
          <w:u w:val="none"/>
          <w:lang w:val="en-US"/>
        </w:rPr>
      </w:pPr>
      <w:r w:rsidRPr="003703D3">
        <w:rPr>
          <w:rStyle w:val="Hipervnculo"/>
          <w:rFonts w:ascii="Times New Roman" w:hAnsi="Times New Roman" w:cs="Times New Roman"/>
          <w:color w:val="auto"/>
          <w:sz w:val="24"/>
          <w:szCs w:val="24"/>
          <w:u w:val="none"/>
          <w:lang w:val="en-US"/>
        </w:rPr>
        <w:t xml:space="preserve">Hu, L., &amp; </w:t>
      </w:r>
      <w:proofErr w:type="spellStart"/>
      <w:r w:rsidRPr="003703D3">
        <w:rPr>
          <w:rStyle w:val="Hipervnculo"/>
          <w:rFonts w:ascii="Times New Roman" w:hAnsi="Times New Roman" w:cs="Times New Roman"/>
          <w:color w:val="auto"/>
          <w:sz w:val="24"/>
          <w:szCs w:val="24"/>
          <w:u w:val="none"/>
          <w:lang w:val="en-US"/>
        </w:rPr>
        <w:t>Bentler</w:t>
      </w:r>
      <w:proofErr w:type="spellEnd"/>
      <w:r w:rsidRPr="003703D3">
        <w:rPr>
          <w:rStyle w:val="Hipervnculo"/>
          <w:rFonts w:ascii="Times New Roman" w:hAnsi="Times New Roman" w:cs="Times New Roman"/>
          <w:color w:val="auto"/>
          <w:sz w:val="24"/>
          <w:szCs w:val="24"/>
          <w:u w:val="none"/>
          <w:lang w:val="en-US"/>
        </w:rPr>
        <w:t xml:space="preserve">, P. M. (1999). Cutoff criteria for fit indexes in covariance structure analysis: Conventional criteria versus new alternatives. </w:t>
      </w:r>
      <w:r w:rsidRPr="003703D3">
        <w:rPr>
          <w:rStyle w:val="Hipervnculo"/>
          <w:rFonts w:ascii="Times New Roman" w:hAnsi="Times New Roman" w:cs="Times New Roman"/>
          <w:i/>
          <w:color w:val="auto"/>
          <w:sz w:val="24"/>
          <w:szCs w:val="24"/>
          <w:u w:val="none"/>
          <w:lang w:val="en-US"/>
        </w:rPr>
        <w:t>Structural Equation Modeling: A Multidisciplinary Journal</w:t>
      </w:r>
      <w:r w:rsidRPr="003703D3">
        <w:rPr>
          <w:rStyle w:val="Hipervnculo"/>
          <w:rFonts w:ascii="Times New Roman" w:hAnsi="Times New Roman" w:cs="Times New Roman"/>
          <w:color w:val="auto"/>
          <w:sz w:val="24"/>
          <w:szCs w:val="24"/>
          <w:u w:val="none"/>
          <w:lang w:val="en-US"/>
        </w:rPr>
        <w:t xml:space="preserve">, 6 (1), 1 – 55. </w:t>
      </w:r>
      <w:hyperlink r:id="rId29" w:history="1">
        <w:r w:rsidRPr="00B1458E">
          <w:rPr>
            <w:rStyle w:val="Hipervnculo"/>
            <w:rFonts w:ascii="Times New Roman" w:hAnsi="Times New Roman" w:cs="Times New Roman"/>
            <w:color w:val="auto"/>
            <w:sz w:val="24"/>
            <w:szCs w:val="24"/>
            <w:lang w:val="en-US"/>
          </w:rPr>
          <w:t>https://doi.org/10.1080/10705519909540118</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gramStart"/>
      <w:r w:rsidRPr="003703D3">
        <w:rPr>
          <w:rFonts w:ascii="Times New Roman" w:hAnsi="Times New Roman" w:cs="Times New Roman"/>
          <w:sz w:val="24"/>
          <w:szCs w:val="24"/>
          <w:lang w:val="en-US"/>
        </w:rPr>
        <w:t>intervals</w:t>
      </w:r>
      <w:proofErr w:type="gramEnd"/>
      <w:r w:rsidRPr="003703D3">
        <w:rPr>
          <w:rFonts w:ascii="Times New Roman" w:hAnsi="Times New Roman" w:cs="Times New Roman"/>
          <w:sz w:val="24"/>
          <w:szCs w:val="24"/>
          <w:lang w:val="en-US"/>
        </w:rPr>
        <w:t xml:space="preserve"> with outlying observations and missing data: Methods and software. </w:t>
      </w:r>
      <w:r w:rsidRPr="003703D3">
        <w:rPr>
          <w:rFonts w:ascii="Times New Roman" w:hAnsi="Times New Roman" w:cs="Times New Roman"/>
          <w:i/>
          <w:sz w:val="24"/>
          <w:szCs w:val="24"/>
          <w:lang w:val="en-US"/>
        </w:rPr>
        <w:t>Educational and Psychological Measurement</w:t>
      </w:r>
      <w:r w:rsidRPr="003703D3">
        <w:rPr>
          <w:rFonts w:ascii="Times New Roman" w:hAnsi="Times New Roman" w:cs="Times New Roman"/>
          <w:sz w:val="24"/>
          <w:szCs w:val="24"/>
          <w:lang w:val="en-US"/>
        </w:rPr>
        <w:t xml:space="preserve">, 76 (3), 387-411. </w:t>
      </w:r>
      <w:hyperlink r:id="rId30" w:history="1">
        <w:r w:rsidRPr="00B1458E">
          <w:rPr>
            <w:rStyle w:val="Hipervnculo"/>
            <w:rFonts w:ascii="Times New Roman" w:hAnsi="Times New Roman" w:cs="Times New Roman"/>
            <w:color w:val="auto"/>
            <w:sz w:val="24"/>
            <w:szCs w:val="24"/>
            <w:lang w:val="en-US"/>
          </w:rPr>
          <w:t>https://doi.org/10.1177/0013164415594658</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Irmak, A. Y., &amp; </w:t>
      </w:r>
      <w:proofErr w:type="spellStart"/>
      <w:r w:rsidRPr="003703D3">
        <w:rPr>
          <w:rFonts w:ascii="Times New Roman" w:hAnsi="Times New Roman" w:cs="Times New Roman"/>
          <w:sz w:val="24"/>
          <w:szCs w:val="24"/>
          <w:lang w:val="en-US"/>
        </w:rPr>
        <w:t>Erdoğan</w:t>
      </w:r>
      <w:proofErr w:type="spellEnd"/>
      <w:r w:rsidRPr="003703D3">
        <w:rPr>
          <w:rFonts w:ascii="Times New Roman" w:hAnsi="Times New Roman" w:cs="Times New Roman"/>
          <w:sz w:val="24"/>
          <w:szCs w:val="24"/>
          <w:lang w:val="en-US"/>
        </w:rPr>
        <w:t xml:space="preserve">, S. (2015). Validity and reliability of the Turkish version of the Digital Game Addiction Scale. </w:t>
      </w:r>
      <w:r w:rsidRPr="003703D3">
        <w:rPr>
          <w:rFonts w:ascii="Times New Roman" w:hAnsi="Times New Roman" w:cs="Times New Roman"/>
          <w:i/>
          <w:sz w:val="24"/>
          <w:szCs w:val="24"/>
          <w:lang w:val="en-US"/>
        </w:rPr>
        <w:t>Anatolian Journal of Psychiatry</w:t>
      </w:r>
      <w:r w:rsidRPr="003703D3">
        <w:rPr>
          <w:rFonts w:ascii="Times New Roman" w:hAnsi="Times New Roman" w:cs="Times New Roman"/>
          <w:sz w:val="24"/>
          <w:szCs w:val="24"/>
          <w:lang w:val="en-US"/>
        </w:rPr>
        <w:t xml:space="preserve">, 16 (1), 10-18. </w:t>
      </w:r>
      <w:hyperlink r:id="rId31" w:history="1">
        <w:r w:rsidRPr="00B1458E">
          <w:rPr>
            <w:rStyle w:val="Hipervnculo"/>
            <w:rFonts w:ascii="Times New Roman" w:hAnsi="Times New Roman" w:cs="Times New Roman"/>
            <w:color w:val="auto"/>
            <w:sz w:val="24"/>
            <w:szCs w:val="24"/>
            <w:lang w:val="en-US"/>
          </w:rPr>
          <w:t>https://doi.org/10.5455/apd.170337</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Karaca</w:t>
      </w:r>
      <w:proofErr w:type="spellEnd"/>
      <w:r w:rsidRPr="003703D3">
        <w:rPr>
          <w:rFonts w:ascii="Times New Roman" w:hAnsi="Times New Roman" w:cs="Times New Roman"/>
          <w:sz w:val="24"/>
          <w:szCs w:val="24"/>
          <w:lang w:val="en-US"/>
        </w:rPr>
        <w:t xml:space="preserve">, S., </w:t>
      </w:r>
      <w:proofErr w:type="spellStart"/>
      <w:r w:rsidRPr="003703D3">
        <w:rPr>
          <w:rFonts w:ascii="Times New Roman" w:hAnsi="Times New Roman" w:cs="Times New Roman"/>
          <w:sz w:val="24"/>
          <w:szCs w:val="24"/>
          <w:lang w:val="en-US"/>
        </w:rPr>
        <w:t>Karakoc</w:t>
      </w:r>
      <w:proofErr w:type="spellEnd"/>
      <w:r w:rsidRPr="003703D3">
        <w:rPr>
          <w:rFonts w:ascii="Times New Roman" w:hAnsi="Times New Roman" w:cs="Times New Roman"/>
          <w:sz w:val="24"/>
          <w:szCs w:val="24"/>
          <w:lang w:val="en-US"/>
        </w:rPr>
        <w:t xml:space="preserve">, A., </w:t>
      </w:r>
      <w:proofErr w:type="spellStart"/>
      <w:r w:rsidRPr="003703D3">
        <w:rPr>
          <w:rFonts w:ascii="Times New Roman" w:hAnsi="Times New Roman" w:cs="Times New Roman"/>
          <w:sz w:val="24"/>
          <w:szCs w:val="24"/>
          <w:lang w:val="en-US"/>
        </w:rPr>
        <w:t>Gurkan</w:t>
      </w:r>
      <w:proofErr w:type="spellEnd"/>
      <w:r w:rsidRPr="003703D3">
        <w:rPr>
          <w:rFonts w:ascii="Times New Roman" w:hAnsi="Times New Roman" w:cs="Times New Roman"/>
          <w:sz w:val="24"/>
          <w:szCs w:val="24"/>
          <w:lang w:val="en-US"/>
        </w:rPr>
        <w:t xml:space="preserve">, O. C., Onan, N., &amp; </w:t>
      </w:r>
      <w:proofErr w:type="spellStart"/>
      <w:r w:rsidRPr="003703D3">
        <w:rPr>
          <w:rFonts w:ascii="Times New Roman" w:hAnsi="Times New Roman" w:cs="Times New Roman"/>
          <w:sz w:val="24"/>
          <w:szCs w:val="24"/>
          <w:lang w:val="en-US"/>
        </w:rPr>
        <w:t>Barlas</w:t>
      </w:r>
      <w:proofErr w:type="spellEnd"/>
      <w:r w:rsidRPr="003703D3">
        <w:rPr>
          <w:rFonts w:ascii="Times New Roman" w:hAnsi="Times New Roman" w:cs="Times New Roman"/>
          <w:sz w:val="24"/>
          <w:szCs w:val="24"/>
          <w:lang w:val="en-US"/>
        </w:rPr>
        <w:t xml:space="preserve">, G. U. (2020).Investigation of the online game addiction level, sociodemographic characteristics and social anxiety as risk </w:t>
      </w:r>
      <w:r w:rsidRPr="003703D3">
        <w:rPr>
          <w:rFonts w:ascii="Times New Roman" w:hAnsi="Times New Roman" w:cs="Times New Roman"/>
          <w:sz w:val="24"/>
          <w:szCs w:val="24"/>
          <w:lang w:val="en-US"/>
        </w:rPr>
        <w:lastRenderedPageBreak/>
        <w:t xml:space="preserve">factors for online game addiction in middle school students. </w:t>
      </w:r>
      <w:r w:rsidRPr="003703D3">
        <w:rPr>
          <w:rFonts w:ascii="Times New Roman" w:hAnsi="Times New Roman" w:cs="Times New Roman"/>
          <w:i/>
          <w:sz w:val="24"/>
          <w:szCs w:val="24"/>
          <w:lang w:val="en-US"/>
        </w:rPr>
        <w:t>Community Mental Health Journal</w:t>
      </w:r>
      <w:r w:rsidRPr="003703D3">
        <w:rPr>
          <w:rFonts w:ascii="Times New Roman" w:hAnsi="Times New Roman" w:cs="Times New Roman"/>
          <w:sz w:val="24"/>
          <w:szCs w:val="24"/>
          <w:lang w:val="en-US"/>
        </w:rPr>
        <w:t xml:space="preserve">, 56, 830-838. </w:t>
      </w:r>
      <w:hyperlink r:id="rId32" w:history="1">
        <w:r w:rsidRPr="003703D3">
          <w:rPr>
            <w:rStyle w:val="Hipervnculo"/>
            <w:rFonts w:ascii="Times New Roman" w:hAnsi="Times New Roman" w:cs="Times New Roman"/>
            <w:color w:val="auto"/>
            <w:sz w:val="24"/>
            <w:szCs w:val="24"/>
            <w:u w:val="none"/>
            <w:lang w:val="en-US"/>
          </w:rPr>
          <w:t>https://doi.org/10.1007/s10597-019-00544-z</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Khazaal</w:t>
      </w:r>
      <w:proofErr w:type="spellEnd"/>
      <w:r w:rsidRPr="003703D3">
        <w:rPr>
          <w:rFonts w:ascii="Times New Roman" w:hAnsi="Times New Roman" w:cs="Times New Roman"/>
          <w:sz w:val="24"/>
          <w:szCs w:val="24"/>
          <w:lang w:val="en-US"/>
        </w:rPr>
        <w:t xml:space="preserve">, Y., </w:t>
      </w:r>
      <w:proofErr w:type="spellStart"/>
      <w:r w:rsidRPr="003703D3">
        <w:rPr>
          <w:rFonts w:ascii="Times New Roman" w:hAnsi="Times New Roman" w:cs="Times New Roman"/>
          <w:sz w:val="24"/>
          <w:szCs w:val="24"/>
          <w:lang w:val="en-US"/>
        </w:rPr>
        <w:t>Chatton</w:t>
      </w:r>
      <w:proofErr w:type="spellEnd"/>
      <w:r w:rsidRPr="003703D3">
        <w:rPr>
          <w:rFonts w:ascii="Times New Roman" w:hAnsi="Times New Roman" w:cs="Times New Roman"/>
          <w:sz w:val="24"/>
          <w:szCs w:val="24"/>
          <w:lang w:val="en-US"/>
        </w:rPr>
        <w:t xml:space="preserve">, A., </w:t>
      </w:r>
      <w:proofErr w:type="spellStart"/>
      <w:r w:rsidRPr="003703D3">
        <w:rPr>
          <w:rFonts w:ascii="Times New Roman" w:hAnsi="Times New Roman" w:cs="Times New Roman"/>
          <w:sz w:val="24"/>
          <w:szCs w:val="24"/>
          <w:lang w:val="en-US"/>
        </w:rPr>
        <w:t>Rothen</w:t>
      </w:r>
      <w:proofErr w:type="spellEnd"/>
      <w:r w:rsidRPr="003703D3">
        <w:rPr>
          <w:rFonts w:ascii="Times New Roman" w:hAnsi="Times New Roman" w:cs="Times New Roman"/>
          <w:sz w:val="24"/>
          <w:szCs w:val="24"/>
          <w:lang w:val="en-US"/>
        </w:rPr>
        <w:t xml:space="preserve">, S., </w:t>
      </w:r>
      <w:proofErr w:type="spellStart"/>
      <w:r w:rsidRPr="003703D3">
        <w:rPr>
          <w:rFonts w:ascii="Times New Roman" w:hAnsi="Times New Roman" w:cs="Times New Roman"/>
          <w:sz w:val="24"/>
          <w:szCs w:val="24"/>
          <w:lang w:val="en-US"/>
        </w:rPr>
        <w:t>Achab</w:t>
      </w:r>
      <w:proofErr w:type="spellEnd"/>
      <w:r w:rsidRPr="003703D3">
        <w:rPr>
          <w:rFonts w:ascii="Times New Roman" w:hAnsi="Times New Roman" w:cs="Times New Roman"/>
          <w:sz w:val="24"/>
          <w:szCs w:val="24"/>
          <w:lang w:val="en-US"/>
        </w:rPr>
        <w:t xml:space="preserve">, S., </w:t>
      </w:r>
      <w:proofErr w:type="spellStart"/>
      <w:r w:rsidRPr="003703D3">
        <w:rPr>
          <w:rFonts w:ascii="Times New Roman" w:hAnsi="Times New Roman" w:cs="Times New Roman"/>
          <w:sz w:val="24"/>
          <w:szCs w:val="24"/>
          <w:lang w:val="en-US"/>
        </w:rPr>
        <w:t>Thorens</w:t>
      </w:r>
      <w:proofErr w:type="spellEnd"/>
      <w:r w:rsidRPr="003703D3">
        <w:rPr>
          <w:rFonts w:ascii="Times New Roman" w:hAnsi="Times New Roman" w:cs="Times New Roman"/>
          <w:sz w:val="24"/>
          <w:szCs w:val="24"/>
          <w:lang w:val="en-US"/>
        </w:rPr>
        <w:t xml:space="preserve">, G., </w:t>
      </w:r>
      <w:proofErr w:type="spellStart"/>
      <w:r w:rsidRPr="003703D3">
        <w:rPr>
          <w:rFonts w:ascii="Times New Roman" w:hAnsi="Times New Roman" w:cs="Times New Roman"/>
          <w:sz w:val="24"/>
          <w:szCs w:val="24"/>
          <w:lang w:val="en-US"/>
        </w:rPr>
        <w:t>Zullino</w:t>
      </w:r>
      <w:proofErr w:type="spellEnd"/>
      <w:r w:rsidRPr="003703D3">
        <w:rPr>
          <w:rFonts w:ascii="Times New Roman" w:hAnsi="Times New Roman" w:cs="Times New Roman"/>
          <w:sz w:val="24"/>
          <w:szCs w:val="24"/>
          <w:lang w:val="en-US"/>
        </w:rPr>
        <w:t xml:space="preserve">, D., &amp; </w:t>
      </w:r>
      <w:proofErr w:type="spellStart"/>
      <w:r w:rsidRPr="003703D3">
        <w:rPr>
          <w:rFonts w:ascii="Times New Roman" w:hAnsi="Times New Roman" w:cs="Times New Roman"/>
          <w:sz w:val="24"/>
          <w:szCs w:val="24"/>
          <w:lang w:val="en-US"/>
        </w:rPr>
        <w:t>Gmel</w:t>
      </w:r>
      <w:proofErr w:type="spellEnd"/>
      <w:r w:rsidRPr="003703D3">
        <w:rPr>
          <w:rFonts w:ascii="Times New Roman" w:hAnsi="Times New Roman" w:cs="Times New Roman"/>
          <w:sz w:val="24"/>
          <w:szCs w:val="24"/>
          <w:lang w:val="en-US"/>
        </w:rPr>
        <w:t xml:space="preserve">, G. (2016). Psychometric properties of the 7-item game addiction scale among </w:t>
      </w:r>
      <w:proofErr w:type="spellStart"/>
      <w:r w:rsidRPr="003703D3">
        <w:rPr>
          <w:rFonts w:ascii="Times New Roman" w:hAnsi="Times New Roman" w:cs="Times New Roman"/>
          <w:sz w:val="24"/>
          <w:szCs w:val="24"/>
          <w:lang w:val="en-US"/>
        </w:rPr>
        <w:t>french</w:t>
      </w:r>
      <w:proofErr w:type="spellEnd"/>
      <w:r w:rsidRPr="003703D3">
        <w:rPr>
          <w:rFonts w:ascii="Times New Roman" w:hAnsi="Times New Roman" w:cs="Times New Roman"/>
          <w:sz w:val="24"/>
          <w:szCs w:val="24"/>
          <w:lang w:val="en-US"/>
        </w:rPr>
        <w:t xml:space="preserve"> and German speaking adults. </w:t>
      </w:r>
      <w:r w:rsidRPr="003703D3">
        <w:rPr>
          <w:rFonts w:ascii="Times New Roman" w:hAnsi="Times New Roman" w:cs="Times New Roman"/>
          <w:i/>
          <w:sz w:val="24"/>
          <w:szCs w:val="24"/>
          <w:lang w:val="en-US"/>
        </w:rPr>
        <w:t>BMC Psychiatry</w:t>
      </w:r>
      <w:r w:rsidRPr="003703D3">
        <w:rPr>
          <w:rFonts w:ascii="Times New Roman" w:hAnsi="Times New Roman" w:cs="Times New Roman"/>
          <w:sz w:val="24"/>
          <w:szCs w:val="24"/>
          <w:lang w:val="en-US"/>
        </w:rPr>
        <w:t xml:space="preserve">, 16 (132). </w:t>
      </w:r>
      <w:hyperlink r:id="rId33" w:history="1">
        <w:r w:rsidRPr="00B1458E">
          <w:rPr>
            <w:rStyle w:val="Hipervnculo"/>
            <w:rFonts w:ascii="Times New Roman" w:hAnsi="Times New Roman" w:cs="Times New Roman"/>
            <w:color w:val="auto"/>
            <w:sz w:val="24"/>
            <w:szCs w:val="24"/>
            <w:lang w:val="en-US"/>
          </w:rPr>
          <w:t>https://doi.org/10.1186/s12888-016-0836-3</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Kim, D. J., Kim, K., Lee, H., Hong, J., Cho, M. J., Fava, M., </w:t>
      </w:r>
      <w:proofErr w:type="spellStart"/>
      <w:r w:rsidRPr="003703D3">
        <w:rPr>
          <w:rFonts w:ascii="Times New Roman" w:hAnsi="Times New Roman" w:cs="Times New Roman"/>
          <w:sz w:val="24"/>
          <w:szCs w:val="24"/>
          <w:lang w:val="en-US"/>
        </w:rPr>
        <w:t>Mischoulon</w:t>
      </w:r>
      <w:proofErr w:type="spellEnd"/>
      <w:r w:rsidRPr="003703D3">
        <w:rPr>
          <w:rFonts w:ascii="Times New Roman" w:hAnsi="Times New Roman" w:cs="Times New Roman"/>
          <w:sz w:val="24"/>
          <w:szCs w:val="24"/>
          <w:lang w:val="en-US"/>
        </w:rPr>
        <w:t xml:space="preserve">, D., </w:t>
      </w:r>
      <w:proofErr w:type="spellStart"/>
      <w:r w:rsidRPr="003703D3">
        <w:rPr>
          <w:rFonts w:ascii="Times New Roman" w:hAnsi="Times New Roman" w:cs="Times New Roman"/>
          <w:sz w:val="24"/>
          <w:szCs w:val="24"/>
          <w:lang w:val="en-US"/>
        </w:rPr>
        <w:t>Heo</w:t>
      </w:r>
      <w:proofErr w:type="spellEnd"/>
      <w:r w:rsidRPr="003703D3">
        <w:rPr>
          <w:rFonts w:ascii="Times New Roman" w:hAnsi="Times New Roman" w:cs="Times New Roman"/>
          <w:sz w:val="24"/>
          <w:szCs w:val="24"/>
          <w:lang w:val="en-US"/>
        </w:rPr>
        <w:t xml:space="preserve">, J., Jeon, H. J. (2017). Internet game addiction, depression, and escape from negative emotions in adulthood. A nationwide community sample of Korea. </w:t>
      </w:r>
      <w:r w:rsidRPr="003703D3">
        <w:rPr>
          <w:rFonts w:ascii="Times New Roman" w:hAnsi="Times New Roman" w:cs="Times New Roman"/>
          <w:i/>
          <w:sz w:val="24"/>
          <w:szCs w:val="24"/>
          <w:lang w:val="en-US"/>
        </w:rPr>
        <w:t>The Journal of Nervous and Mental Disease</w:t>
      </w:r>
      <w:r w:rsidRPr="003703D3">
        <w:rPr>
          <w:rFonts w:ascii="Times New Roman" w:hAnsi="Times New Roman" w:cs="Times New Roman"/>
          <w:sz w:val="24"/>
          <w:szCs w:val="24"/>
          <w:lang w:val="en-US"/>
        </w:rPr>
        <w:t xml:space="preserve">, 205, 7, 568-573. </w:t>
      </w:r>
      <w:hyperlink r:id="rId34" w:history="1">
        <w:r w:rsidRPr="00B1458E">
          <w:rPr>
            <w:rStyle w:val="Hipervnculo"/>
            <w:rFonts w:ascii="Times New Roman" w:hAnsi="Times New Roman" w:cs="Times New Roman"/>
            <w:color w:val="auto"/>
            <w:sz w:val="24"/>
            <w:szCs w:val="24"/>
            <w:lang w:val="en-US"/>
          </w:rPr>
          <w:t>https://doi.org/10.1097/NMD.0000000000000698</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King, D. L., &amp; </w:t>
      </w:r>
      <w:proofErr w:type="spellStart"/>
      <w:r w:rsidRPr="003703D3">
        <w:rPr>
          <w:rFonts w:ascii="Times New Roman" w:hAnsi="Times New Roman" w:cs="Times New Roman"/>
          <w:sz w:val="24"/>
          <w:szCs w:val="24"/>
          <w:lang w:val="en-US"/>
        </w:rPr>
        <w:t>Delfabbro</w:t>
      </w:r>
      <w:proofErr w:type="spellEnd"/>
      <w:r w:rsidRPr="003703D3">
        <w:rPr>
          <w:rFonts w:ascii="Times New Roman" w:hAnsi="Times New Roman" w:cs="Times New Roman"/>
          <w:sz w:val="24"/>
          <w:szCs w:val="24"/>
          <w:lang w:val="en-US"/>
        </w:rPr>
        <w:t xml:space="preserve">, P. H. (2020). Video game addiction. </w:t>
      </w:r>
      <w:proofErr w:type="spellStart"/>
      <w:r w:rsidRPr="003703D3">
        <w:rPr>
          <w:rFonts w:ascii="Times New Roman" w:hAnsi="Times New Roman" w:cs="Times New Roman"/>
          <w:sz w:val="24"/>
          <w:szCs w:val="24"/>
          <w:lang w:val="en-US"/>
        </w:rPr>
        <w:t>En</w:t>
      </w:r>
      <w:proofErr w:type="spellEnd"/>
      <w:r w:rsidRPr="003703D3">
        <w:rPr>
          <w:rFonts w:ascii="Times New Roman" w:hAnsi="Times New Roman" w:cs="Times New Roman"/>
          <w:sz w:val="24"/>
          <w:szCs w:val="24"/>
          <w:lang w:val="en-US"/>
        </w:rPr>
        <w:t xml:space="preserve"> </w:t>
      </w:r>
      <w:proofErr w:type="spellStart"/>
      <w:r w:rsidRPr="003703D3">
        <w:rPr>
          <w:rFonts w:ascii="Times New Roman" w:hAnsi="Times New Roman" w:cs="Times New Roman"/>
          <w:sz w:val="24"/>
          <w:szCs w:val="24"/>
          <w:lang w:val="en-US"/>
        </w:rPr>
        <w:t>Essau</w:t>
      </w:r>
      <w:proofErr w:type="spellEnd"/>
      <w:r w:rsidRPr="003703D3">
        <w:rPr>
          <w:rFonts w:ascii="Times New Roman" w:hAnsi="Times New Roman" w:cs="Times New Roman"/>
          <w:sz w:val="24"/>
          <w:szCs w:val="24"/>
          <w:lang w:val="en-US"/>
        </w:rPr>
        <w:t xml:space="preserve">, C. A. &amp; </w:t>
      </w:r>
      <w:proofErr w:type="spellStart"/>
      <w:r w:rsidRPr="003703D3">
        <w:rPr>
          <w:rFonts w:ascii="Times New Roman" w:hAnsi="Times New Roman" w:cs="Times New Roman"/>
          <w:sz w:val="24"/>
          <w:szCs w:val="24"/>
          <w:lang w:val="en-US"/>
        </w:rPr>
        <w:t>Delfabbro</w:t>
      </w:r>
      <w:proofErr w:type="spellEnd"/>
      <w:r w:rsidRPr="003703D3">
        <w:rPr>
          <w:rFonts w:ascii="Times New Roman" w:hAnsi="Times New Roman" w:cs="Times New Roman"/>
          <w:sz w:val="24"/>
          <w:szCs w:val="24"/>
          <w:lang w:val="en-US"/>
        </w:rPr>
        <w:t xml:space="preserve">, P. H. (Eds.), Adolescent addiction. </w:t>
      </w:r>
      <w:proofErr w:type="gramStart"/>
      <w:r w:rsidRPr="003703D3">
        <w:rPr>
          <w:rFonts w:ascii="Times New Roman" w:hAnsi="Times New Roman" w:cs="Times New Roman"/>
          <w:sz w:val="24"/>
          <w:szCs w:val="24"/>
          <w:lang w:val="en-US"/>
        </w:rPr>
        <w:t>epidemiology</w:t>
      </w:r>
      <w:proofErr w:type="gramEnd"/>
      <w:r w:rsidRPr="003703D3">
        <w:rPr>
          <w:rFonts w:ascii="Times New Roman" w:hAnsi="Times New Roman" w:cs="Times New Roman"/>
          <w:sz w:val="24"/>
          <w:szCs w:val="24"/>
          <w:lang w:val="en-US"/>
        </w:rPr>
        <w:t xml:space="preserve">, assessment, and treatment. A volume in practical resources for the mental health </w:t>
      </w:r>
      <w:proofErr w:type="spellStart"/>
      <w:r w:rsidRPr="003703D3">
        <w:rPr>
          <w:rFonts w:ascii="Times New Roman" w:hAnsi="Times New Roman" w:cs="Times New Roman"/>
          <w:sz w:val="24"/>
          <w:szCs w:val="24"/>
          <w:lang w:val="en-US"/>
        </w:rPr>
        <w:t>profesional</w:t>
      </w:r>
      <w:proofErr w:type="spellEnd"/>
      <w:r w:rsidRPr="003703D3">
        <w:rPr>
          <w:rFonts w:ascii="Times New Roman" w:hAnsi="Times New Roman" w:cs="Times New Roman"/>
          <w:sz w:val="24"/>
          <w:szCs w:val="24"/>
          <w:lang w:val="en-US"/>
        </w:rPr>
        <w:t xml:space="preserve"> (2nd ed., pp. 185-213). Elsevier Inc. </w:t>
      </w:r>
      <w:hyperlink r:id="rId35" w:history="1">
        <w:r w:rsidRPr="00B1458E">
          <w:rPr>
            <w:rStyle w:val="Hipervnculo"/>
            <w:rFonts w:ascii="Times New Roman" w:hAnsi="Times New Roman" w:cs="Times New Roman"/>
            <w:color w:val="auto"/>
            <w:sz w:val="24"/>
            <w:szCs w:val="24"/>
            <w:lang w:val="en-US"/>
          </w:rPr>
          <w:t>https://doi.org/10.1016/B978-0-12-818626-8.00007-4</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King, D. L., </w:t>
      </w:r>
      <w:proofErr w:type="spellStart"/>
      <w:r w:rsidRPr="003703D3">
        <w:rPr>
          <w:rFonts w:ascii="Times New Roman" w:hAnsi="Times New Roman" w:cs="Times New Roman"/>
          <w:sz w:val="24"/>
          <w:szCs w:val="24"/>
          <w:lang w:val="en-US"/>
        </w:rPr>
        <w:t>Delfabbro</w:t>
      </w:r>
      <w:proofErr w:type="spellEnd"/>
      <w:r w:rsidRPr="003703D3">
        <w:rPr>
          <w:rFonts w:ascii="Times New Roman" w:hAnsi="Times New Roman" w:cs="Times New Roman"/>
          <w:sz w:val="24"/>
          <w:szCs w:val="24"/>
          <w:lang w:val="en-US"/>
        </w:rPr>
        <w:t xml:space="preserve">, P. H., &amp; </w:t>
      </w:r>
      <w:proofErr w:type="spellStart"/>
      <w:r w:rsidRPr="003703D3">
        <w:rPr>
          <w:rFonts w:ascii="Times New Roman" w:hAnsi="Times New Roman" w:cs="Times New Roman"/>
          <w:sz w:val="24"/>
          <w:szCs w:val="24"/>
          <w:lang w:val="en-US"/>
        </w:rPr>
        <w:t>Zajac</w:t>
      </w:r>
      <w:proofErr w:type="spellEnd"/>
      <w:r w:rsidRPr="003703D3">
        <w:rPr>
          <w:rFonts w:ascii="Times New Roman" w:hAnsi="Times New Roman" w:cs="Times New Roman"/>
          <w:sz w:val="24"/>
          <w:szCs w:val="24"/>
          <w:lang w:val="en-US"/>
        </w:rPr>
        <w:t xml:space="preserve">, I. T. (2009). Preliminary validation of a new clinical tool for identifying problem video game playing. </w:t>
      </w:r>
      <w:r w:rsidRPr="003703D3">
        <w:rPr>
          <w:rFonts w:ascii="Times New Roman" w:hAnsi="Times New Roman" w:cs="Times New Roman"/>
          <w:i/>
          <w:sz w:val="24"/>
          <w:szCs w:val="24"/>
          <w:lang w:val="en-US"/>
        </w:rPr>
        <w:t>International Journal of Mental Health and Addiction</w:t>
      </w:r>
      <w:r w:rsidRPr="003703D3">
        <w:rPr>
          <w:rFonts w:ascii="Times New Roman" w:hAnsi="Times New Roman" w:cs="Times New Roman"/>
          <w:sz w:val="24"/>
          <w:szCs w:val="24"/>
          <w:lang w:val="en-US"/>
        </w:rPr>
        <w:t xml:space="preserve">, 9, 72-87. </w:t>
      </w:r>
      <w:hyperlink r:id="rId36" w:history="1">
        <w:r w:rsidRPr="00B1458E">
          <w:rPr>
            <w:rStyle w:val="Hipervnculo"/>
            <w:rFonts w:ascii="Times New Roman" w:hAnsi="Times New Roman" w:cs="Times New Roman"/>
            <w:color w:val="auto"/>
            <w:sz w:val="24"/>
            <w:szCs w:val="24"/>
            <w:lang w:val="en-US"/>
          </w:rPr>
          <w:t>https://doi.org/10.1007/s11469-009-9254-9</w:t>
        </w:r>
      </w:hyperlink>
    </w:p>
    <w:p w:rsidR="00735785" w:rsidRPr="003703D3" w:rsidRDefault="00735785" w:rsidP="003703D3">
      <w:pPr>
        <w:spacing w:line="240" w:lineRule="auto"/>
        <w:jc w:val="both"/>
        <w:rPr>
          <w:rStyle w:val="Hipervnculo"/>
          <w:rFonts w:ascii="Times New Roman" w:hAnsi="Times New Roman" w:cs="Times New Roman"/>
          <w:color w:val="auto"/>
          <w:sz w:val="24"/>
          <w:szCs w:val="24"/>
          <w:u w:val="none"/>
          <w:lang w:val="en-US"/>
        </w:rPr>
      </w:pPr>
      <w:r w:rsidRPr="003703D3">
        <w:rPr>
          <w:rStyle w:val="Hipervnculo"/>
          <w:rFonts w:ascii="Times New Roman" w:hAnsi="Times New Roman" w:cs="Times New Roman"/>
          <w:color w:val="auto"/>
          <w:sz w:val="24"/>
          <w:szCs w:val="24"/>
          <w:u w:val="none"/>
          <w:lang w:val="en-US"/>
        </w:rPr>
        <w:t xml:space="preserve">Kline, R. B. (2011). </w:t>
      </w:r>
      <w:r w:rsidRPr="003703D3">
        <w:rPr>
          <w:rStyle w:val="Hipervnculo"/>
          <w:rFonts w:ascii="Times New Roman" w:hAnsi="Times New Roman" w:cs="Times New Roman"/>
          <w:i/>
          <w:color w:val="auto"/>
          <w:sz w:val="24"/>
          <w:szCs w:val="24"/>
          <w:u w:val="none"/>
          <w:lang w:val="en-US"/>
        </w:rPr>
        <w:t xml:space="preserve">Principles and practice of structural </w:t>
      </w:r>
      <w:proofErr w:type="spellStart"/>
      <w:r w:rsidRPr="003703D3">
        <w:rPr>
          <w:rStyle w:val="Hipervnculo"/>
          <w:rFonts w:ascii="Times New Roman" w:hAnsi="Times New Roman" w:cs="Times New Roman"/>
          <w:i/>
          <w:color w:val="auto"/>
          <w:sz w:val="24"/>
          <w:szCs w:val="24"/>
          <w:u w:val="none"/>
          <w:lang w:val="en-US"/>
        </w:rPr>
        <w:t>equiation</w:t>
      </w:r>
      <w:proofErr w:type="spellEnd"/>
      <w:r w:rsidRPr="003703D3">
        <w:rPr>
          <w:rStyle w:val="Hipervnculo"/>
          <w:rFonts w:ascii="Times New Roman" w:hAnsi="Times New Roman" w:cs="Times New Roman"/>
          <w:i/>
          <w:color w:val="auto"/>
          <w:sz w:val="24"/>
          <w:szCs w:val="24"/>
          <w:u w:val="none"/>
          <w:lang w:val="en-US"/>
        </w:rPr>
        <w:t xml:space="preserve"> modeling</w:t>
      </w:r>
      <w:r w:rsidRPr="003703D3">
        <w:rPr>
          <w:rStyle w:val="Hipervnculo"/>
          <w:rFonts w:ascii="Times New Roman" w:hAnsi="Times New Roman" w:cs="Times New Roman"/>
          <w:color w:val="auto"/>
          <w:sz w:val="24"/>
          <w:szCs w:val="24"/>
          <w:u w:val="none"/>
          <w:lang w:val="en-US"/>
        </w:rPr>
        <w:t>, Third Edition. New Nork: The Guilford Press.</w:t>
      </w:r>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Kosinski</w:t>
      </w:r>
      <w:proofErr w:type="spellEnd"/>
      <w:r w:rsidRPr="003703D3">
        <w:rPr>
          <w:rFonts w:ascii="Times New Roman" w:hAnsi="Times New Roman" w:cs="Times New Roman"/>
          <w:sz w:val="24"/>
          <w:szCs w:val="24"/>
          <w:lang w:val="en-US"/>
        </w:rPr>
        <w:t xml:space="preserve">, M., </w:t>
      </w:r>
      <w:proofErr w:type="spellStart"/>
      <w:r w:rsidRPr="003703D3">
        <w:rPr>
          <w:rFonts w:ascii="Times New Roman" w:hAnsi="Times New Roman" w:cs="Times New Roman"/>
          <w:sz w:val="24"/>
          <w:szCs w:val="24"/>
          <w:lang w:val="en-US"/>
        </w:rPr>
        <w:t>Matz</w:t>
      </w:r>
      <w:proofErr w:type="spellEnd"/>
      <w:r w:rsidRPr="003703D3">
        <w:rPr>
          <w:rFonts w:ascii="Times New Roman" w:hAnsi="Times New Roman" w:cs="Times New Roman"/>
          <w:sz w:val="24"/>
          <w:szCs w:val="24"/>
          <w:lang w:val="en-US"/>
        </w:rPr>
        <w:t xml:space="preserve">, S. C., Gosling, S. D., Popov, V. &amp; Stillwell, D. (2015). Facebook as a Research Tool for the Social Sciences: Opportunities, Challenges, Ethical Considerations, and Practical Guidelines. American Psychological Association, 70 (6), 543 – 556. </w:t>
      </w:r>
      <w:hyperlink r:id="rId37" w:history="1">
        <w:r w:rsidRPr="00B1458E">
          <w:rPr>
            <w:rStyle w:val="Hipervnculo"/>
            <w:rFonts w:ascii="Times New Roman" w:hAnsi="Times New Roman" w:cs="Times New Roman"/>
            <w:color w:val="auto"/>
            <w:sz w:val="24"/>
            <w:szCs w:val="24"/>
            <w:lang w:val="en-US"/>
          </w:rPr>
          <w:t>https://doi.org/10.1037/a0039210</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Krossbakken</w:t>
      </w:r>
      <w:proofErr w:type="spellEnd"/>
      <w:r w:rsidRPr="003703D3">
        <w:rPr>
          <w:rFonts w:ascii="Times New Roman" w:hAnsi="Times New Roman" w:cs="Times New Roman"/>
          <w:sz w:val="24"/>
          <w:szCs w:val="24"/>
          <w:lang w:val="en-US"/>
        </w:rPr>
        <w:t xml:space="preserve">, E., </w:t>
      </w:r>
      <w:proofErr w:type="spellStart"/>
      <w:r w:rsidRPr="003703D3">
        <w:rPr>
          <w:rFonts w:ascii="Times New Roman" w:hAnsi="Times New Roman" w:cs="Times New Roman"/>
          <w:sz w:val="24"/>
          <w:szCs w:val="24"/>
          <w:lang w:val="en-US"/>
        </w:rPr>
        <w:t>Pallesen</w:t>
      </w:r>
      <w:proofErr w:type="spellEnd"/>
      <w:r w:rsidRPr="003703D3">
        <w:rPr>
          <w:rFonts w:ascii="Times New Roman" w:hAnsi="Times New Roman" w:cs="Times New Roman"/>
          <w:sz w:val="24"/>
          <w:szCs w:val="24"/>
          <w:lang w:val="en-US"/>
        </w:rPr>
        <w:t xml:space="preserve">, S., </w:t>
      </w:r>
      <w:proofErr w:type="spellStart"/>
      <w:r w:rsidRPr="003703D3">
        <w:rPr>
          <w:rFonts w:ascii="Times New Roman" w:hAnsi="Times New Roman" w:cs="Times New Roman"/>
          <w:sz w:val="24"/>
          <w:szCs w:val="24"/>
          <w:lang w:val="en-US"/>
        </w:rPr>
        <w:t>Mentzoni</w:t>
      </w:r>
      <w:proofErr w:type="spellEnd"/>
      <w:r w:rsidRPr="003703D3">
        <w:rPr>
          <w:rFonts w:ascii="Times New Roman" w:hAnsi="Times New Roman" w:cs="Times New Roman"/>
          <w:sz w:val="24"/>
          <w:szCs w:val="24"/>
          <w:lang w:val="en-US"/>
        </w:rPr>
        <w:t xml:space="preserve">, R. A., King, D. L., </w:t>
      </w:r>
      <w:proofErr w:type="spellStart"/>
      <w:r w:rsidRPr="003703D3">
        <w:rPr>
          <w:rFonts w:ascii="Times New Roman" w:hAnsi="Times New Roman" w:cs="Times New Roman"/>
          <w:sz w:val="24"/>
          <w:szCs w:val="24"/>
          <w:lang w:val="en-US"/>
        </w:rPr>
        <w:t>Molde</w:t>
      </w:r>
      <w:proofErr w:type="spellEnd"/>
      <w:r w:rsidRPr="003703D3">
        <w:rPr>
          <w:rFonts w:ascii="Times New Roman" w:hAnsi="Times New Roman" w:cs="Times New Roman"/>
          <w:sz w:val="24"/>
          <w:szCs w:val="24"/>
          <w:lang w:val="en-US"/>
        </w:rPr>
        <w:t xml:space="preserve">, H., </w:t>
      </w:r>
      <w:proofErr w:type="spellStart"/>
      <w:r w:rsidRPr="003703D3">
        <w:rPr>
          <w:rFonts w:ascii="Times New Roman" w:hAnsi="Times New Roman" w:cs="Times New Roman"/>
          <w:sz w:val="24"/>
          <w:szCs w:val="24"/>
          <w:lang w:val="en-US"/>
        </w:rPr>
        <w:t>Finserås</w:t>
      </w:r>
      <w:proofErr w:type="spellEnd"/>
      <w:r w:rsidRPr="003703D3">
        <w:rPr>
          <w:rFonts w:ascii="Times New Roman" w:hAnsi="Times New Roman" w:cs="Times New Roman"/>
          <w:sz w:val="24"/>
          <w:szCs w:val="24"/>
          <w:lang w:val="en-US"/>
        </w:rPr>
        <w:t xml:space="preserve">, T. R., &amp; </w:t>
      </w:r>
      <w:proofErr w:type="spellStart"/>
      <w:r w:rsidRPr="003703D3">
        <w:rPr>
          <w:rFonts w:ascii="Times New Roman" w:hAnsi="Times New Roman" w:cs="Times New Roman"/>
          <w:sz w:val="24"/>
          <w:szCs w:val="24"/>
          <w:lang w:val="en-US"/>
        </w:rPr>
        <w:t>Torsheim</w:t>
      </w:r>
      <w:proofErr w:type="spellEnd"/>
      <w:r w:rsidRPr="003703D3">
        <w:rPr>
          <w:rFonts w:ascii="Times New Roman" w:hAnsi="Times New Roman" w:cs="Times New Roman"/>
          <w:sz w:val="24"/>
          <w:szCs w:val="24"/>
          <w:lang w:val="en-US"/>
        </w:rPr>
        <w:t xml:space="preserve">, T. (2018). A cross-lagged study of developmental trajectories of video game engagement, addiction, and mental health. </w:t>
      </w:r>
      <w:r w:rsidRPr="003703D3">
        <w:rPr>
          <w:rFonts w:ascii="Times New Roman" w:hAnsi="Times New Roman" w:cs="Times New Roman"/>
          <w:i/>
          <w:sz w:val="24"/>
          <w:szCs w:val="24"/>
          <w:lang w:val="en-US"/>
        </w:rPr>
        <w:t>Frontiers in Psychology,</w:t>
      </w:r>
      <w:r w:rsidRPr="003703D3">
        <w:rPr>
          <w:rFonts w:ascii="Times New Roman" w:hAnsi="Times New Roman" w:cs="Times New Roman"/>
          <w:sz w:val="24"/>
          <w:szCs w:val="24"/>
          <w:lang w:val="en-US"/>
        </w:rPr>
        <w:t xml:space="preserve"> 9 (2239), </w:t>
      </w:r>
      <w:hyperlink r:id="rId38" w:history="1">
        <w:r w:rsidRPr="00B1458E">
          <w:rPr>
            <w:rStyle w:val="Hipervnculo"/>
            <w:rFonts w:ascii="Times New Roman" w:hAnsi="Times New Roman" w:cs="Times New Roman"/>
            <w:color w:val="auto"/>
            <w:sz w:val="24"/>
            <w:szCs w:val="24"/>
            <w:lang w:val="en-US"/>
          </w:rPr>
          <w:t>https://doi.org/10.3389/fpsyg.2018.02239</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Kuss</w:t>
      </w:r>
      <w:proofErr w:type="spellEnd"/>
      <w:r w:rsidRPr="003703D3">
        <w:rPr>
          <w:rFonts w:ascii="Times New Roman" w:hAnsi="Times New Roman" w:cs="Times New Roman"/>
          <w:sz w:val="24"/>
          <w:szCs w:val="24"/>
          <w:lang w:val="en-US"/>
        </w:rPr>
        <w:t xml:space="preserve">, D. J., &amp; Griffiths, M. D. (2012a). Online gaming addiction in children and adolescents: A review of empirical research. </w:t>
      </w:r>
      <w:r w:rsidRPr="003703D3">
        <w:rPr>
          <w:rFonts w:ascii="Times New Roman" w:hAnsi="Times New Roman" w:cs="Times New Roman"/>
          <w:i/>
          <w:sz w:val="24"/>
          <w:szCs w:val="24"/>
          <w:lang w:val="en-US"/>
        </w:rPr>
        <w:t>Journal of Behavioral Addictions</w:t>
      </w:r>
      <w:r w:rsidRPr="003703D3">
        <w:rPr>
          <w:rFonts w:ascii="Times New Roman" w:hAnsi="Times New Roman" w:cs="Times New Roman"/>
          <w:sz w:val="24"/>
          <w:szCs w:val="24"/>
          <w:lang w:val="en-US"/>
        </w:rPr>
        <w:t xml:space="preserve">, 1 (1), 3-22. </w:t>
      </w:r>
      <w:hyperlink r:id="rId39" w:history="1">
        <w:r w:rsidRPr="00B1458E">
          <w:rPr>
            <w:rStyle w:val="Hipervnculo"/>
            <w:rFonts w:ascii="Times New Roman" w:hAnsi="Times New Roman" w:cs="Times New Roman"/>
            <w:color w:val="auto"/>
            <w:sz w:val="24"/>
            <w:szCs w:val="24"/>
            <w:lang w:val="en-US"/>
          </w:rPr>
          <w:t>https://doi.org/10.1556/JBA.1.2012.1.1</w:t>
        </w:r>
      </w:hyperlink>
    </w:p>
    <w:p w:rsidR="00735785" w:rsidRPr="003703D3" w:rsidRDefault="00735785" w:rsidP="003703D3">
      <w:pPr>
        <w:spacing w:line="240" w:lineRule="auto"/>
        <w:jc w:val="both"/>
        <w:rPr>
          <w:rStyle w:val="Hipervnculo"/>
          <w:rFonts w:ascii="Times New Roman" w:hAnsi="Times New Roman" w:cs="Times New Roman"/>
          <w:color w:val="auto"/>
          <w:sz w:val="24"/>
          <w:szCs w:val="24"/>
          <w:u w:val="none"/>
          <w:lang w:val="en-US"/>
        </w:rPr>
      </w:pPr>
      <w:proofErr w:type="spellStart"/>
      <w:r w:rsidRPr="003703D3">
        <w:rPr>
          <w:rFonts w:ascii="Times New Roman" w:hAnsi="Times New Roman" w:cs="Times New Roman"/>
          <w:sz w:val="24"/>
          <w:szCs w:val="24"/>
          <w:lang w:val="en-US"/>
        </w:rPr>
        <w:t>Kuss</w:t>
      </w:r>
      <w:proofErr w:type="spellEnd"/>
      <w:r w:rsidRPr="003703D3">
        <w:rPr>
          <w:rFonts w:ascii="Times New Roman" w:hAnsi="Times New Roman" w:cs="Times New Roman"/>
          <w:sz w:val="24"/>
          <w:szCs w:val="24"/>
          <w:lang w:val="en-US"/>
        </w:rPr>
        <w:t xml:space="preserve">, D. J., &amp; Griffiths, M. D. (2012b). Internet and gaming addiction: A systematic </w:t>
      </w:r>
      <w:proofErr w:type="spellStart"/>
      <w:r w:rsidRPr="003703D3">
        <w:rPr>
          <w:rFonts w:ascii="Times New Roman" w:hAnsi="Times New Roman" w:cs="Times New Roman"/>
          <w:sz w:val="24"/>
          <w:szCs w:val="24"/>
          <w:lang w:val="en-US"/>
        </w:rPr>
        <w:t>literatura</w:t>
      </w:r>
      <w:proofErr w:type="spellEnd"/>
      <w:r w:rsidRPr="003703D3">
        <w:rPr>
          <w:rFonts w:ascii="Times New Roman" w:hAnsi="Times New Roman" w:cs="Times New Roman"/>
          <w:sz w:val="24"/>
          <w:szCs w:val="24"/>
          <w:lang w:val="en-US"/>
        </w:rPr>
        <w:t xml:space="preserve"> review of neuroimaging studies. </w:t>
      </w:r>
      <w:r w:rsidRPr="003703D3">
        <w:rPr>
          <w:rFonts w:ascii="Times New Roman" w:hAnsi="Times New Roman" w:cs="Times New Roman"/>
          <w:i/>
          <w:sz w:val="24"/>
          <w:szCs w:val="24"/>
          <w:lang w:val="en-US"/>
        </w:rPr>
        <w:t>Brain Sciences</w:t>
      </w:r>
      <w:r w:rsidRPr="003703D3">
        <w:rPr>
          <w:rFonts w:ascii="Times New Roman" w:hAnsi="Times New Roman" w:cs="Times New Roman"/>
          <w:sz w:val="24"/>
          <w:szCs w:val="24"/>
          <w:lang w:val="en-US"/>
        </w:rPr>
        <w:t xml:space="preserve">, 2 (3), 347-374. </w:t>
      </w:r>
      <w:hyperlink r:id="rId40" w:history="1">
        <w:r w:rsidRPr="00B1458E">
          <w:rPr>
            <w:rStyle w:val="Hipervnculo"/>
            <w:rFonts w:ascii="Times New Roman" w:hAnsi="Times New Roman" w:cs="Times New Roman"/>
            <w:color w:val="auto"/>
            <w:sz w:val="24"/>
            <w:szCs w:val="24"/>
            <w:lang w:val="en-US"/>
          </w:rPr>
          <w:t>https://doi.org/10.3390/brainsci2030347</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Kuss</w:t>
      </w:r>
      <w:proofErr w:type="spellEnd"/>
      <w:r w:rsidRPr="003703D3">
        <w:rPr>
          <w:rFonts w:ascii="Times New Roman" w:hAnsi="Times New Roman" w:cs="Times New Roman"/>
          <w:sz w:val="24"/>
          <w:szCs w:val="24"/>
          <w:lang w:val="en-US"/>
        </w:rPr>
        <w:t xml:space="preserve">, D. J., &amp; Griffiths, M. D. (2012c). Internet gaming addiction: A systematic review of empirical research. </w:t>
      </w:r>
      <w:r w:rsidRPr="003703D3">
        <w:rPr>
          <w:rFonts w:ascii="Times New Roman" w:hAnsi="Times New Roman" w:cs="Times New Roman"/>
          <w:i/>
          <w:sz w:val="24"/>
          <w:szCs w:val="24"/>
          <w:lang w:val="en-US"/>
        </w:rPr>
        <w:t>International Journal of Mental Health and Addiction</w:t>
      </w:r>
      <w:r w:rsidRPr="003703D3">
        <w:rPr>
          <w:rFonts w:ascii="Times New Roman" w:hAnsi="Times New Roman" w:cs="Times New Roman"/>
          <w:sz w:val="24"/>
          <w:szCs w:val="24"/>
          <w:lang w:val="en-US"/>
        </w:rPr>
        <w:t xml:space="preserve">, 10, 278-296. </w:t>
      </w:r>
      <w:hyperlink r:id="rId41" w:history="1">
        <w:r w:rsidRPr="00B1458E">
          <w:rPr>
            <w:rStyle w:val="Hipervnculo"/>
            <w:rFonts w:ascii="Times New Roman" w:hAnsi="Times New Roman" w:cs="Times New Roman"/>
            <w:color w:val="auto"/>
            <w:sz w:val="24"/>
            <w:szCs w:val="24"/>
            <w:lang w:val="en-US"/>
          </w:rPr>
          <w:t>https://doi.org/10.1007/s11469-011-9318-5</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Kwon, J., Chung, C., &amp; Lee, J. (2011). The effects of escape from self and interpersonal relationship on the pathological use of internet game. </w:t>
      </w:r>
      <w:r w:rsidRPr="003703D3">
        <w:rPr>
          <w:rFonts w:ascii="Times New Roman" w:hAnsi="Times New Roman" w:cs="Times New Roman"/>
          <w:i/>
          <w:sz w:val="24"/>
          <w:szCs w:val="24"/>
          <w:lang w:val="en-US"/>
        </w:rPr>
        <w:t>Community Mental Health Journal</w:t>
      </w:r>
      <w:r w:rsidRPr="003703D3">
        <w:rPr>
          <w:rFonts w:ascii="Times New Roman" w:hAnsi="Times New Roman" w:cs="Times New Roman"/>
          <w:sz w:val="24"/>
          <w:szCs w:val="24"/>
          <w:lang w:val="en-US"/>
        </w:rPr>
        <w:t xml:space="preserve">, 47, 113-121. </w:t>
      </w:r>
      <w:hyperlink r:id="rId42" w:history="1">
        <w:r w:rsidRPr="00B1458E">
          <w:rPr>
            <w:rStyle w:val="Hipervnculo"/>
            <w:rFonts w:ascii="Times New Roman" w:hAnsi="Times New Roman" w:cs="Times New Roman"/>
            <w:color w:val="auto"/>
            <w:sz w:val="24"/>
            <w:szCs w:val="24"/>
            <w:lang w:val="en-US"/>
          </w:rPr>
          <w:t>https://doi.org/10.1007/s10597-009-9236-1</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Lemmens</w:t>
      </w:r>
      <w:proofErr w:type="spellEnd"/>
      <w:r w:rsidRPr="003703D3">
        <w:rPr>
          <w:rFonts w:ascii="Times New Roman" w:hAnsi="Times New Roman" w:cs="Times New Roman"/>
          <w:sz w:val="24"/>
          <w:szCs w:val="24"/>
          <w:lang w:val="en-US"/>
        </w:rPr>
        <w:t xml:space="preserve">, J. S., </w:t>
      </w:r>
      <w:proofErr w:type="spellStart"/>
      <w:r w:rsidRPr="003703D3">
        <w:rPr>
          <w:rFonts w:ascii="Times New Roman" w:hAnsi="Times New Roman" w:cs="Times New Roman"/>
          <w:sz w:val="24"/>
          <w:szCs w:val="24"/>
          <w:lang w:val="en-US"/>
        </w:rPr>
        <w:t>Valkenburg</w:t>
      </w:r>
      <w:proofErr w:type="spellEnd"/>
      <w:r w:rsidRPr="003703D3">
        <w:rPr>
          <w:rFonts w:ascii="Times New Roman" w:hAnsi="Times New Roman" w:cs="Times New Roman"/>
          <w:sz w:val="24"/>
          <w:szCs w:val="24"/>
          <w:lang w:val="en-US"/>
        </w:rPr>
        <w:t xml:space="preserve">, P. M., &amp; Peter, J. (2009). Development and Validation of a Game Addiction Scale for Adolescents. </w:t>
      </w:r>
      <w:r w:rsidRPr="003703D3">
        <w:rPr>
          <w:rFonts w:ascii="Times New Roman" w:hAnsi="Times New Roman" w:cs="Times New Roman"/>
          <w:i/>
          <w:sz w:val="24"/>
          <w:szCs w:val="24"/>
          <w:lang w:val="en-US"/>
        </w:rPr>
        <w:t>Media Psychology</w:t>
      </w:r>
      <w:r w:rsidRPr="003703D3">
        <w:rPr>
          <w:rFonts w:ascii="Times New Roman" w:hAnsi="Times New Roman" w:cs="Times New Roman"/>
          <w:sz w:val="24"/>
          <w:szCs w:val="24"/>
          <w:lang w:val="en-US"/>
        </w:rPr>
        <w:t xml:space="preserve">, 12 (1), 77-95. </w:t>
      </w:r>
      <w:hyperlink r:id="rId43" w:history="1">
        <w:r w:rsidRPr="00B1458E">
          <w:rPr>
            <w:rStyle w:val="Hipervnculo"/>
            <w:rFonts w:ascii="Times New Roman" w:hAnsi="Times New Roman" w:cs="Times New Roman"/>
            <w:color w:val="auto"/>
            <w:sz w:val="24"/>
            <w:szCs w:val="24"/>
            <w:lang w:val="en-US"/>
          </w:rPr>
          <w:t>https://doi.org/10.1080/15213260802669458</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lastRenderedPageBreak/>
        <w:t>Lemmens</w:t>
      </w:r>
      <w:proofErr w:type="spellEnd"/>
      <w:r w:rsidRPr="003703D3">
        <w:rPr>
          <w:rFonts w:ascii="Times New Roman" w:hAnsi="Times New Roman" w:cs="Times New Roman"/>
          <w:sz w:val="24"/>
          <w:szCs w:val="24"/>
          <w:lang w:val="en-US"/>
        </w:rPr>
        <w:t xml:space="preserve">, J. S., </w:t>
      </w:r>
      <w:proofErr w:type="spellStart"/>
      <w:r w:rsidRPr="003703D3">
        <w:rPr>
          <w:rFonts w:ascii="Times New Roman" w:hAnsi="Times New Roman" w:cs="Times New Roman"/>
          <w:sz w:val="24"/>
          <w:szCs w:val="24"/>
          <w:lang w:val="en-US"/>
        </w:rPr>
        <w:t>Valkenburg</w:t>
      </w:r>
      <w:proofErr w:type="spellEnd"/>
      <w:r w:rsidRPr="003703D3">
        <w:rPr>
          <w:rFonts w:ascii="Times New Roman" w:hAnsi="Times New Roman" w:cs="Times New Roman"/>
          <w:sz w:val="24"/>
          <w:szCs w:val="24"/>
          <w:lang w:val="en-US"/>
        </w:rPr>
        <w:t xml:space="preserve">, P. M., &amp; Peter, J. (2011). The effects of pathological gaming on aggressive behavior. </w:t>
      </w:r>
      <w:r w:rsidRPr="003703D3">
        <w:rPr>
          <w:rFonts w:ascii="Times New Roman" w:hAnsi="Times New Roman" w:cs="Times New Roman"/>
          <w:i/>
          <w:sz w:val="24"/>
          <w:szCs w:val="24"/>
          <w:lang w:val="en-US"/>
        </w:rPr>
        <w:t>Journal of Youth and Adolescence</w:t>
      </w:r>
      <w:r w:rsidRPr="003703D3">
        <w:rPr>
          <w:rFonts w:ascii="Times New Roman" w:hAnsi="Times New Roman" w:cs="Times New Roman"/>
          <w:sz w:val="24"/>
          <w:szCs w:val="24"/>
          <w:lang w:val="en-US"/>
        </w:rPr>
        <w:t xml:space="preserve">, 40, 38-47. </w:t>
      </w:r>
      <w:hyperlink r:id="rId44" w:history="1">
        <w:r w:rsidRPr="00B1458E">
          <w:rPr>
            <w:rStyle w:val="Hipervnculo"/>
            <w:rFonts w:ascii="Times New Roman" w:hAnsi="Times New Roman" w:cs="Times New Roman"/>
            <w:color w:val="auto"/>
            <w:sz w:val="24"/>
            <w:szCs w:val="24"/>
            <w:lang w:val="en-US"/>
          </w:rPr>
          <w:t>https://doi.org/10.1007/s10964-010-9558-x</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Li, C. (2016). The performance of ML, DWLS, and ULS estimation with robust corrections in structural equation models with ordinal variables.</w:t>
      </w:r>
      <w:r w:rsidRPr="003703D3">
        <w:rPr>
          <w:rFonts w:ascii="Times New Roman" w:hAnsi="Times New Roman" w:cs="Times New Roman"/>
          <w:i/>
          <w:sz w:val="24"/>
          <w:szCs w:val="24"/>
          <w:lang w:val="en-US"/>
        </w:rPr>
        <w:t xml:space="preserve"> Psychological Methods</w:t>
      </w:r>
      <w:r w:rsidRPr="003703D3">
        <w:rPr>
          <w:rFonts w:ascii="Times New Roman" w:hAnsi="Times New Roman" w:cs="Times New Roman"/>
          <w:sz w:val="24"/>
          <w:szCs w:val="24"/>
          <w:lang w:val="en-US"/>
        </w:rPr>
        <w:t xml:space="preserve">, 21 (3), 369-387. </w:t>
      </w:r>
      <w:hyperlink r:id="rId45" w:history="1">
        <w:r w:rsidRPr="00B1458E">
          <w:rPr>
            <w:rStyle w:val="Hipervnculo"/>
            <w:rFonts w:ascii="Times New Roman" w:hAnsi="Times New Roman" w:cs="Times New Roman"/>
            <w:color w:val="auto"/>
            <w:sz w:val="24"/>
            <w:szCs w:val="24"/>
            <w:lang w:val="en-US"/>
          </w:rPr>
          <w:t>https://doi.org/10.1037/met0000093</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Li, W., Garland, E. L., O’Brien, J. E., </w:t>
      </w:r>
      <w:proofErr w:type="spellStart"/>
      <w:r w:rsidRPr="003703D3">
        <w:rPr>
          <w:rFonts w:ascii="Times New Roman" w:hAnsi="Times New Roman" w:cs="Times New Roman"/>
          <w:sz w:val="24"/>
          <w:szCs w:val="24"/>
          <w:lang w:val="en-US"/>
        </w:rPr>
        <w:t>Tronnier</w:t>
      </w:r>
      <w:proofErr w:type="spellEnd"/>
      <w:r w:rsidRPr="003703D3">
        <w:rPr>
          <w:rFonts w:ascii="Times New Roman" w:hAnsi="Times New Roman" w:cs="Times New Roman"/>
          <w:sz w:val="24"/>
          <w:szCs w:val="24"/>
          <w:lang w:val="en-US"/>
        </w:rPr>
        <w:t xml:space="preserve">, C., McGovern, P., Anthony, B., &amp; Howard, M. O. (2018). Mindfulness-Oriented Recovery Enhancement for Video Game Addiction in Emerging Adults: Preliminary Findings from Case Reports. International Journal of Mental Health and Addiction, 16, 928-945. </w:t>
      </w:r>
      <w:hyperlink r:id="rId46" w:history="1">
        <w:r w:rsidRPr="00B1458E">
          <w:rPr>
            <w:rStyle w:val="Hipervnculo"/>
            <w:rFonts w:ascii="Times New Roman" w:hAnsi="Times New Roman" w:cs="Times New Roman"/>
            <w:color w:val="auto"/>
            <w:sz w:val="24"/>
            <w:szCs w:val="24"/>
            <w:lang w:val="en-US"/>
          </w:rPr>
          <w:t>https://doi.org/10.1007/s11469-017-9765-8</w:t>
        </w:r>
      </w:hyperlink>
    </w:p>
    <w:p w:rsidR="00735785" w:rsidRPr="00B1458E" w:rsidRDefault="00735785" w:rsidP="003703D3">
      <w:pPr>
        <w:spacing w:line="240" w:lineRule="auto"/>
        <w:jc w:val="both"/>
        <w:rPr>
          <w:rFonts w:ascii="Times New Roman" w:hAnsi="Times New Roman" w:cs="Times New Roman"/>
          <w:sz w:val="24"/>
          <w:szCs w:val="24"/>
          <w:u w:val="single"/>
          <w:lang w:val="en-US"/>
        </w:rPr>
      </w:pPr>
      <w:r w:rsidRPr="003703D3">
        <w:rPr>
          <w:rFonts w:ascii="Times New Roman" w:hAnsi="Times New Roman" w:cs="Times New Roman"/>
          <w:sz w:val="24"/>
          <w:szCs w:val="24"/>
          <w:lang w:val="en-US"/>
        </w:rPr>
        <w:t xml:space="preserve">Lin, C., Imani, V., </w:t>
      </w:r>
      <w:proofErr w:type="spellStart"/>
      <w:r w:rsidRPr="003703D3">
        <w:rPr>
          <w:rFonts w:ascii="Times New Roman" w:hAnsi="Times New Roman" w:cs="Times New Roman"/>
          <w:sz w:val="24"/>
          <w:szCs w:val="24"/>
          <w:lang w:val="en-US"/>
        </w:rPr>
        <w:t>Broström</w:t>
      </w:r>
      <w:proofErr w:type="spellEnd"/>
      <w:r w:rsidRPr="003703D3">
        <w:rPr>
          <w:rFonts w:ascii="Times New Roman" w:hAnsi="Times New Roman" w:cs="Times New Roman"/>
          <w:sz w:val="24"/>
          <w:szCs w:val="24"/>
          <w:lang w:val="en-US"/>
        </w:rPr>
        <w:t xml:space="preserve">, A., </w:t>
      </w:r>
      <w:proofErr w:type="spellStart"/>
      <w:r w:rsidRPr="003703D3">
        <w:rPr>
          <w:rFonts w:ascii="Times New Roman" w:hAnsi="Times New Roman" w:cs="Times New Roman"/>
          <w:sz w:val="24"/>
          <w:szCs w:val="24"/>
          <w:lang w:val="en-US"/>
        </w:rPr>
        <w:t>Årestedt</w:t>
      </w:r>
      <w:proofErr w:type="spellEnd"/>
      <w:r w:rsidRPr="003703D3">
        <w:rPr>
          <w:rFonts w:ascii="Times New Roman" w:hAnsi="Times New Roman" w:cs="Times New Roman"/>
          <w:sz w:val="24"/>
          <w:szCs w:val="24"/>
          <w:lang w:val="en-US"/>
        </w:rPr>
        <w:t xml:space="preserve">, K., </w:t>
      </w:r>
      <w:proofErr w:type="spellStart"/>
      <w:r w:rsidRPr="003703D3">
        <w:rPr>
          <w:rFonts w:ascii="Times New Roman" w:hAnsi="Times New Roman" w:cs="Times New Roman"/>
          <w:sz w:val="24"/>
          <w:szCs w:val="24"/>
          <w:lang w:val="en-US"/>
        </w:rPr>
        <w:t>Pakpour</w:t>
      </w:r>
      <w:proofErr w:type="spellEnd"/>
      <w:r w:rsidRPr="003703D3">
        <w:rPr>
          <w:rFonts w:ascii="Times New Roman" w:hAnsi="Times New Roman" w:cs="Times New Roman"/>
          <w:sz w:val="24"/>
          <w:szCs w:val="24"/>
          <w:lang w:val="en-US"/>
        </w:rPr>
        <w:t xml:space="preserve">, A. H., &amp; Griffiths, M. D. (2019).Evaluating the psychometric properties of the 7-item </w:t>
      </w:r>
      <w:proofErr w:type="spellStart"/>
      <w:proofErr w:type="gramStart"/>
      <w:r w:rsidRPr="003703D3">
        <w:rPr>
          <w:rFonts w:ascii="Times New Roman" w:hAnsi="Times New Roman" w:cs="Times New Roman"/>
          <w:sz w:val="24"/>
          <w:szCs w:val="24"/>
          <w:lang w:val="en-US"/>
        </w:rPr>
        <w:t>persian</w:t>
      </w:r>
      <w:proofErr w:type="spellEnd"/>
      <w:proofErr w:type="gramEnd"/>
      <w:r w:rsidRPr="003703D3">
        <w:rPr>
          <w:rFonts w:ascii="Times New Roman" w:hAnsi="Times New Roman" w:cs="Times New Roman"/>
          <w:sz w:val="24"/>
          <w:szCs w:val="24"/>
          <w:lang w:val="en-US"/>
        </w:rPr>
        <w:t xml:space="preserve"> Game Addiction Scale for Iranian adolescents. </w:t>
      </w:r>
      <w:r w:rsidRPr="003703D3">
        <w:rPr>
          <w:rFonts w:ascii="Times New Roman" w:hAnsi="Times New Roman" w:cs="Times New Roman"/>
          <w:i/>
          <w:sz w:val="24"/>
          <w:szCs w:val="24"/>
          <w:lang w:val="en-US"/>
        </w:rPr>
        <w:t>Frontiers in Psychology</w:t>
      </w:r>
      <w:r w:rsidRPr="003703D3">
        <w:rPr>
          <w:rFonts w:ascii="Times New Roman" w:hAnsi="Times New Roman" w:cs="Times New Roman"/>
          <w:sz w:val="24"/>
          <w:szCs w:val="24"/>
          <w:lang w:val="en-US"/>
        </w:rPr>
        <w:t xml:space="preserve">, 10 (149). </w:t>
      </w:r>
      <w:hyperlink r:id="rId47" w:history="1">
        <w:r w:rsidRPr="00B1458E">
          <w:rPr>
            <w:rStyle w:val="Hipervnculo"/>
            <w:rFonts w:ascii="Times New Roman" w:hAnsi="Times New Roman" w:cs="Times New Roman"/>
            <w:color w:val="auto"/>
            <w:sz w:val="24"/>
            <w:szCs w:val="24"/>
            <w:lang w:val="en-US"/>
          </w:rPr>
          <w:t>https://doi.org/10.3389/fpsyg.2019.00149</w:t>
        </w:r>
      </w:hyperlink>
    </w:p>
    <w:p w:rsidR="00735785" w:rsidRPr="003703D3" w:rsidRDefault="00735785" w:rsidP="003703D3">
      <w:pPr>
        <w:spacing w:line="240" w:lineRule="auto"/>
        <w:jc w:val="both"/>
        <w:rPr>
          <w:rFonts w:ascii="Times New Roman" w:hAnsi="Times New Roman" w:cs="Times New Roman"/>
          <w:sz w:val="24"/>
          <w:szCs w:val="24"/>
        </w:rPr>
      </w:pPr>
      <w:r w:rsidRPr="003703D3">
        <w:rPr>
          <w:rFonts w:ascii="Times New Roman" w:hAnsi="Times New Roman" w:cs="Times New Roman"/>
          <w:sz w:val="24"/>
          <w:szCs w:val="24"/>
          <w:lang w:val="en-US"/>
        </w:rPr>
        <w:t xml:space="preserve">Liu, Y., Wang, Q., </w:t>
      </w:r>
      <w:proofErr w:type="spellStart"/>
      <w:r w:rsidRPr="003703D3">
        <w:rPr>
          <w:rFonts w:ascii="Times New Roman" w:hAnsi="Times New Roman" w:cs="Times New Roman"/>
          <w:sz w:val="24"/>
          <w:szCs w:val="24"/>
          <w:lang w:val="en-US"/>
        </w:rPr>
        <w:t>Jou</w:t>
      </w:r>
      <w:proofErr w:type="spellEnd"/>
      <w:r w:rsidRPr="003703D3">
        <w:rPr>
          <w:rFonts w:ascii="Times New Roman" w:hAnsi="Times New Roman" w:cs="Times New Roman"/>
          <w:sz w:val="24"/>
          <w:szCs w:val="24"/>
          <w:lang w:val="en-US"/>
        </w:rPr>
        <w:t xml:space="preserve">, M., Wang, B., An., Y., &amp; Li, Z. (2020). Psychometric properties and measurement invariance of the 7-item game addiction scale (GAS) among Chinese college students. </w:t>
      </w:r>
      <w:r w:rsidRPr="003703D3">
        <w:rPr>
          <w:rFonts w:ascii="Times New Roman" w:hAnsi="Times New Roman" w:cs="Times New Roman"/>
          <w:i/>
          <w:sz w:val="24"/>
          <w:szCs w:val="24"/>
        </w:rPr>
        <w:t>BMC Psychiatry</w:t>
      </w:r>
      <w:r w:rsidRPr="003703D3">
        <w:rPr>
          <w:rFonts w:ascii="Times New Roman" w:hAnsi="Times New Roman" w:cs="Times New Roman"/>
          <w:sz w:val="24"/>
          <w:szCs w:val="24"/>
        </w:rPr>
        <w:t xml:space="preserve">, 20 (484). </w:t>
      </w:r>
      <w:hyperlink r:id="rId48" w:history="1">
        <w:r w:rsidRPr="00B1458E">
          <w:rPr>
            <w:rStyle w:val="Hipervnculo"/>
            <w:rFonts w:ascii="Times New Roman" w:hAnsi="Times New Roman" w:cs="Times New Roman"/>
            <w:color w:val="auto"/>
            <w:sz w:val="24"/>
            <w:szCs w:val="24"/>
          </w:rPr>
          <w:t>https://doi.org/10.1186/s12888-020-02830-7</w:t>
        </w:r>
      </w:hyperlink>
    </w:p>
    <w:p w:rsidR="00735785" w:rsidRPr="00B1458E" w:rsidRDefault="00735785" w:rsidP="003703D3">
      <w:pPr>
        <w:spacing w:line="240" w:lineRule="auto"/>
        <w:jc w:val="both"/>
        <w:rPr>
          <w:rFonts w:ascii="Times New Roman" w:hAnsi="Times New Roman" w:cs="Times New Roman"/>
          <w:sz w:val="24"/>
          <w:szCs w:val="24"/>
          <w:u w:val="single"/>
        </w:rPr>
      </w:pPr>
      <w:proofErr w:type="spellStart"/>
      <w:r w:rsidRPr="003703D3">
        <w:rPr>
          <w:rFonts w:ascii="Times New Roman" w:hAnsi="Times New Roman" w:cs="Times New Roman"/>
          <w:sz w:val="24"/>
          <w:szCs w:val="24"/>
        </w:rPr>
        <w:t>Lloret</w:t>
      </w:r>
      <w:proofErr w:type="spellEnd"/>
      <w:r w:rsidRPr="003703D3">
        <w:rPr>
          <w:rFonts w:ascii="Times New Roman" w:hAnsi="Times New Roman" w:cs="Times New Roman"/>
          <w:sz w:val="24"/>
          <w:szCs w:val="24"/>
        </w:rPr>
        <w:t xml:space="preserve"> Irles, D., </w:t>
      </w:r>
      <w:proofErr w:type="spellStart"/>
      <w:r w:rsidRPr="003703D3">
        <w:rPr>
          <w:rFonts w:ascii="Times New Roman" w:hAnsi="Times New Roman" w:cs="Times New Roman"/>
          <w:sz w:val="24"/>
          <w:szCs w:val="24"/>
        </w:rPr>
        <w:t>Morell</w:t>
      </w:r>
      <w:proofErr w:type="spellEnd"/>
      <w:r w:rsidRPr="003703D3">
        <w:rPr>
          <w:rFonts w:ascii="Times New Roman" w:hAnsi="Times New Roman" w:cs="Times New Roman"/>
          <w:sz w:val="24"/>
          <w:szCs w:val="24"/>
        </w:rPr>
        <w:t xml:space="preserve"> </w:t>
      </w:r>
      <w:proofErr w:type="spellStart"/>
      <w:r w:rsidRPr="003703D3">
        <w:rPr>
          <w:rFonts w:ascii="Times New Roman" w:hAnsi="Times New Roman" w:cs="Times New Roman"/>
          <w:sz w:val="24"/>
          <w:szCs w:val="24"/>
        </w:rPr>
        <w:t>Gomis</w:t>
      </w:r>
      <w:proofErr w:type="spellEnd"/>
      <w:r w:rsidRPr="003703D3">
        <w:rPr>
          <w:rFonts w:ascii="Times New Roman" w:hAnsi="Times New Roman" w:cs="Times New Roman"/>
          <w:sz w:val="24"/>
          <w:szCs w:val="24"/>
        </w:rPr>
        <w:t xml:space="preserve">, R., Marzo Campos, J. C., &amp; Tirado González, S. (2018). </w:t>
      </w:r>
      <w:proofErr w:type="spellStart"/>
      <w:proofErr w:type="gramStart"/>
      <w:r w:rsidRPr="003703D3">
        <w:rPr>
          <w:rFonts w:ascii="Times New Roman" w:hAnsi="Times New Roman" w:cs="Times New Roman"/>
          <w:sz w:val="24"/>
          <w:szCs w:val="24"/>
        </w:rPr>
        <w:t>alidación</w:t>
      </w:r>
      <w:proofErr w:type="spellEnd"/>
      <w:proofErr w:type="gramEnd"/>
      <w:r w:rsidRPr="003703D3">
        <w:rPr>
          <w:rFonts w:ascii="Times New Roman" w:hAnsi="Times New Roman" w:cs="Times New Roman"/>
          <w:sz w:val="24"/>
          <w:szCs w:val="24"/>
        </w:rPr>
        <w:t xml:space="preserve"> </w:t>
      </w:r>
      <w:proofErr w:type="spellStart"/>
      <w:r w:rsidRPr="003703D3">
        <w:rPr>
          <w:rFonts w:ascii="Times New Roman" w:hAnsi="Times New Roman" w:cs="Times New Roman"/>
          <w:sz w:val="24"/>
          <w:szCs w:val="24"/>
        </w:rPr>
        <w:t>espa</w:t>
      </w:r>
      <w:proofErr w:type="spellEnd"/>
      <w:r w:rsidRPr="003703D3">
        <w:rPr>
          <w:rFonts w:ascii="Times New Roman" w:hAnsi="Times New Roman" w:cs="Times New Roman"/>
          <w:sz w:val="24"/>
          <w:szCs w:val="24"/>
        </w:rPr>
        <w:t xml:space="preserve">˜ </w:t>
      </w:r>
      <w:proofErr w:type="spellStart"/>
      <w:r w:rsidRPr="003703D3">
        <w:rPr>
          <w:rFonts w:ascii="Times New Roman" w:hAnsi="Times New Roman" w:cs="Times New Roman"/>
          <w:sz w:val="24"/>
          <w:szCs w:val="24"/>
        </w:rPr>
        <w:t>nola</w:t>
      </w:r>
      <w:proofErr w:type="spellEnd"/>
      <w:r w:rsidRPr="003703D3">
        <w:rPr>
          <w:rFonts w:ascii="Times New Roman" w:hAnsi="Times New Roman" w:cs="Times New Roman"/>
          <w:sz w:val="24"/>
          <w:szCs w:val="24"/>
        </w:rPr>
        <w:t xml:space="preserve"> de la Escala de Adicción a Videojuegos para Adolescentes (GASA). </w:t>
      </w:r>
      <w:r w:rsidRPr="003703D3">
        <w:rPr>
          <w:rFonts w:ascii="Times New Roman" w:hAnsi="Times New Roman" w:cs="Times New Roman"/>
          <w:i/>
          <w:sz w:val="24"/>
          <w:szCs w:val="24"/>
        </w:rPr>
        <w:t>Atención Primaria</w:t>
      </w:r>
      <w:r w:rsidRPr="003703D3">
        <w:rPr>
          <w:rFonts w:ascii="Times New Roman" w:hAnsi="Times New Roman" w:cs="Times New Roman"/>
          <w:sz w:val="24"/>
          <w:szCs w:val="24"/>
        </w:rPr>
        <w:t xml:space="preserve">, 50 (6), 350-358. </w:t>
      </w:r>
      <w:hyperlink r:id="rId49" w:history="1">
        <w:r w:rsidRPr="00B1458E">
          <w:rPr>
            <w:rStyle w:val="Hipervnculo"/>
            <w:rFonts w:ascii="Times New Roman" w:hAnsi="Times New Roman" w:cs="Times New Roman"/>
            <w:color w:val="auto"/>
            <w:sz w:val="24"/>
            <w:szCs w:val="24"/>
          </w:rPr>
          <w:t>https://doi.org/10.1016/j.aprim.2017.03.015</w:t>
        </w:r>
      </w:hyperlink>
    </w:p>
    <w:p w:rsidR="00735785" w:rsidRPr="00B1458E" w:rsidRDefault="00735785" w:rsidP="003703D3">
      <w:pPr>
        <w:spacing w:line="240" w:lineRule="auto"/>
        <w:jc w:val="both"/>
        <w:rPr>
          <w:rFonts w:ascii="Times New Roman" w:hAnsi="Times New Roman" w:cs="Times New Roman"/>
          <w:sz w:val="24"/>
          <w:szCs w:val="24"/>
          <w:u w:val="single"/>
          <w:lang w:val="en-US"/>
        </w:rPr>
      </w:pPr>
      <w:proofErr w:type="spellStart"/>
      <w:r w:rsidRPr="003703D3">
        <w:rPr>
          <w:rFonts w:ascii="Times New Roman" w:hAnsi="Times New Roman" w:cs="Times New Roman"/>
          <w:sz w:val="24"/>
          <w:szCs w:val="24"/>
        </w:rPr>
        <w:t>Männikkö</w:t>
      </w:r>
      <w:proofErr w:type="spellEnd"/>
      <w:r w:rsidRPr="003703D3">
        <w:rPr>
          <w:rFonts w:ascii="Times New Roman" w:hAnsi="Times New Roman" w:cs="Times New Roman"/>
          <w:sz w:val="24"/>
          <w:szCs w:val="24"/>
        </w:rPr>
        <w:t xml:space="preserve">, N., </w:t>
      </w:r>
      <w:proofErr w:type="spellStart"/>
      <w:r w:rsidRPr="003703D3">
        <w:rPr>
          <w:rFonts w:ascii="Times New Roman" w:hAnsi="Times New Roman" w:cs="Times New Roman"/>
          <w:sz w:val="24"/>
          <w:szCs w:val="24"/>
        </w:rPr>
        <w:t>Billieux</w:t>
      </w:r>
      <w:proofErr w:type="spellEnd"/>
      <w:r w:rsidRPr="003703D3">
        <w:rPr>
          <w:rFonts w:ascii="Times New Roman" w:hAnsi="Times New Roman" w:cs="Times New Roman"/>
          <w:sz w:val="24"/>
          <w:szCs w:val="24"/>
        </w:rPr>
        <w:t xml:space="preserve">, J., &amp; </w:t>
      </w:r>
      <w:proofErr w:type="spellStart"/>
      <w:r w:rsidRPr="003703D3">
        <w:rPr>
          <w:rFonts w:ascii="Times New Roman" w:hAnsi="Times New Roman" w:cs="Times New Roman"/>
          <w:sz w:val="24"/>
          <w:szCs w:val="24"/>
        </w:rPr>
        <w:t>Kääriäinen</w:t>
      </w:r>
      <w:proofErr w:type="spellEnd"/>
      <w:r w:rsidRPr="003703D3">
        <w:rPr>
          <w:rFonts w:ascii="Times New Roman" w:hAnsi="Times New Roman" w:cs="Times New Roman"/>
          <w:sz w:val="24"/>
          <w:szCs w:val="24"/>
        </w:rPr>
        <w:t xml:space="preserve">, M. (2015). </w:t>
      </w:r>
      <w:r w:rsidRPr="003703D3">
        <w:rPr>
          <w:rFonts w:ascii="Times New Roman" w:hAnsi="Times New Roman" w:cs="Times New Roman"/>
          <w:sz w:val="24"/>
          <w:szCs w:val="24"/>
          <w:lang w:val="en-US"/>
        </w:rPr>
        <w:t xml:space="preserve">Problematic digital gaming behavior and its relation to the psychological, social and physical health of Finnish adolescents and young adults. </w:t>
      </w:r>
      <w:r w:rsidRPr="003703D3">
        <w:rPr>
          <w:rFonts w:ascii="Times New Roman" w:hAnsi="Times New Roman" w:cs="Times New Roman"/>
          <w:i/>
          <w:sz w:val="24"/>
          <w:szCs w:val="24"/>
          <w:lang w:val="en-US"/>
        </w:rPr>
        <w:t>Journal of Behavioral Addictions,</w:t>
      </w:r>
      <w:r w:rsidRPr="003703D3">
        <w:rPr>
          <w:rFonts w:ascii="Times New Roman" w:hAnsi="Times New Roman" w:cs="Times New Roman"/>
          <w:sz w:val="24"/>
          <w:szCs w:val="24"/>
          <w:lang w:val="en-US"/>
        </w:rPr>
        <w:t xml:space="preserve"> 4 (4), 281–288. </w:t>
      </w:r>
      <w:hyperlink r:id="rId50" w:history="1">
        <w:r w:rsidRPr="00B1458E">
          <w:rPr>
            <w:rStyle w:val="Hipervnculo"/>
            <w:rFonts w:ascii="Times New Roman" w:hAnsi="Times New Roman" w:cs="Times New Roman"/>
            <w:color w:val="auto"/>
            <w:sz w:val="24"/>
            <w:szCs w:val="24"/>
            <w:lang w:val="en-US"/>
          </w:rPr>
          <w:t>https://doi.org/10.1556/2006.4.2015.040</w:t>
        </w:r>
      </w:hyperlink>
    </w:p>
    <w:p w:rsidR="00735785" w:rsidRPr="00B1458E" w:rsidRDefault="00735785" w:rsidP="003703D3">
      <w:pPr>
        <w:spacing w:line="240" w:lineRule="auto"/>
        <w:jc w:val="both"/>
        <w:rPr>
          <w:rFonts w:ascii="Times New Roman" w:hAnsi="Times New Roman" w:cs="Times New Roman"/>
          <w:sz w:val="24"/>
          <w:szCs w:val="24"/>
          <w:u w:val="single"/>
          <w:lang w:val="en-US"/>
        </w:rPr>
      </w:pPr>
      <w:r w:rsidRPr="003703D3">
        <w:rPr>
          <w:rFonts w:ascii="Times New Roman" w:hAnsi="Times New Roman" w:cs="Times New Roman"/>
          <w:sz w:val="24"/>
          <w:szCs w:val="24"/>
          <w:lang w:val="en-US"/>
        </w:rPr>
        <w:t xml:space="preserve">Marco, C., &amp; </w:t>
      </w:r>
      <w:proofErr w:type="spellStart"/>
      <w:r w:rsidRPr="003703D3">
        <w:rPr>
          <w:rFonts w:ascii="Times New Roman" w:hAnsi="Times New Roman" w:cs="Times New Roman"/>
          <w:sz w:val="24"/>
          <w:szCs w:val="24"/>
          <w:lang w:val="en-US"/>
        </w:rPr>
        <w:t>Chóliz</w:t>
      </w:r>
      <w:proofErr w:type="spellEnd"/>
      <w:r w:rsidRPr="003703D3">
        <w:rPr>
          <w:rFonts w:ascii="Times New Roman" w:hAnsi="Times New Roman" w:cs="Times New Roman"/>
          <w:sz w:val="24"/>
          <w:szCs w:val="24"/>
          <w:lang w:val="en-US"/>
        </w:rPr>
        <w:t xml:space="preserve">, M. (2014). </w:t>
      </w:r>
      <w:r w:rsidRPr="003703D3">
        <w:rPr>
          <w:rFonts w:ascii="Times New Roman" w:hAnsi="Times New Roman" w:cs="Times New Roman"/>
          <w:sz w:val="24"/>
          <w:szCs w:val="24"/>
        </w:rPr>
        <w:t xml:space="preserve">Tratamiento cognitivo-conductual de la adicción a videojuegos de rol online: fundamentos de propuesta de tratamiento y estudio de caso. </w:t>
      </w:r>
      <w:proofErr w:type="spellStart"/>
      <w:r w:rsidRPr="003703D3">
        <w:rPr>
          <w:rFonts w:ascii="Times New Roman" w:hAnsi="Times New Roman" w:cs="Times New Roman"/>
          <w:sz w:val="24"/>
          <w:szCs w:val="24"/>
          <w:lang w:val="en-US"/>
        </w:rPr>
        <w:t>Anales</w:t>
      </w:r>
      <w:proofErr w:type="spellEnd"/>
      <w:r w:rsidRPr="003703D3">
        <w:rPr>
          <w:rFonts w:ascii="Times New Roman" w:hAnsi="Times New Roman" w:cs="Times New Roman"/>
          <w:sz w:val="24"/>
          <w:szCs w:val="24"/>
          <w:lang w:val="en-US"/>
        </w:rPr>
        <w:t xml:space="preserve"> de </w:t>
      </w:r>
      <w:proofErr w:type="spellStart"/>
      <w:r w:rsidRPr="003703D3">
        <w:rPr>
          <w:rFonts w:ascii="Times New Roman" w:hAnsi="Times New Roman" w:cs="Times New Roman"/>
          <w:sz w:val="24"/>
          <w:szCs w:val="24"/>
          <w:lang w:val="en-US"/>
        </w:rPr>
        <w:t>Psicología</w:t>
      </w:r>
      <w:proofErr w:type="spellEnd"/>
      <w:r w:rsidRPr="003703D3">
        <w:rPr>
          <w:rFonts w:ascii="Times New Roman" w:hAnsi="Times New Roman" w:cs="Times New Roman"/>
          <w:sz w:val="24"/>
          <w:szCs w:val="24"/>
          <w:lang w:val="en-US"/>
        </w:rPr>
        <w:t xml:space="preserve">, 30 (1), 46-55. </w:t>
      </w:r>
      <w:hyperlink r:id="rId51" w:history="1">
        <w:r w:rsidRPr="00B1458E">
          <w:rPr>
            <w:rStyle w:val="Hipervnculo"/>
            <w:rFonts w:ascii="Times New Roman" w:hAnsi="Times New Roman" w:cs="Times New Roman"/>
            <w:color w:val="auto"/>
            <w:sz w:val="24"/>
            <w:szCs w:val="24"/>
            <w:lang w:val="en-US"/>
          </w:rPr>
          <w:t>https://doi.org/10.6018/analesps.30.1.150851</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Maroney, N., Williams, B. J., Thomas, A., </w:t>
      </w:r>
      <w:proofErr w:type="spellStart"/>
      <w:r w:rsidRPr="003703D3">
        <w:rPr>
          <w:rFonts w:ascii="Times New Roman" w:hAnsi="Times New Roman" w:cs="Times New Roman"/>
          <w:sz w:val="24"/>
          <w:szCs w:val="24"/>
          <w:lang w:val="en-US"/>
        </w:rPr>
        <w:t>Skues</w:t>
      </w:r>
      <w:proofErr w:type="spellEnd"/>
      <w:r w:rsidRPr="003703D3">
        <w:rPr>
          <w:rFonts w:ascii="Times New Roman" w:hAnsi="Times New Roman" w:cs="Times New Roman"/>
          <w:sz w:val="24"/>
          <w:szCs w:val="24"/>
          <w:lang w:val="en-US"/>
        </w:rPr>
        <w:t xml:space="preserve">, J., &amp; </w:t>
      </w:r>
      <w:proofErr w:type="spellStart"/>
      <w:r w:rsidRPr="003703D3">
        <w:rPr>
          <w:rFonts w:ascii="Times New Roman" w:hAnsi="Times New Roman" w:cs="Times New Roman"/>
          <w:sz w:val="24"/>
          <w:szCs w:val="24"/>
          <w:lang w:val="en-US"/>
        </w:rPr>
        <w:t>Moulding</w:t>
      </w:r>
      <w:proofErr w:type="spellEnd"/>
      <w:r w:rsidRPr="003703D3">
        <w:rPr>
          <w:rFonts w:ascii="Times New Roman" w:hAnsi="Times New Roman" w:cs="Times New Roman"/>
          <w:sz w:val="24"/>
          <w:szCs w:val="24"/>
          <w:lang w:val="en-US"/>
        </w:rPr>
        <w:t>, R. (2019). A stress-coping model of problem online video game use. I</w:t>
      </w:r>
      <w:r w:rsidRPr="003703D3">
        <w:rPr>
          <w:rFonts w:ascii="Times New Roman" w:hAnsi="Times New Roman" w:cs="Times New Roman"/>
          <w:i/>
          <w:sz w:val="24"/>
          <w:szCs w:val="24"/>
          <w:lang w:val="en-US"/>
        </w:rPr>
        <w:t>nternational Journal of Mental Health and Addiction</w:t>
      </w:r>
      <w:r w:rsidRPr="003703D3">
        <w:rPr>
          <w:rFonts w:ascii="Times New Roman" w:hAnsi="Times New Roman" w:cs="Times New Roman"/>
          <w:sz w:val="24"/>
          <w:szCs w:val="24"/>
          <w:lang w:val="en-US"/>
        </w:rPr>
        <w:t xml:space="preserve">, 17, 845–858. </w:t>
      </w:r>
      <w:hyperlink r:id="rId52" w:history="1">
        <w:r w:rsidRPr="00B1458E">
          <w:rPr>
            <w:rStyle w:val="Hipervnculo"/>
            <w:rFonts w:ascii="Times New Roman" w:hAnsi="Times New Roman" w:cs="Times New Roman"/>
            <w:color w:val="auto"/>
            <w:sz w:val="24"/>
            <w:szCs w:val="24"/>
            <w:lang w:val="en-US"/>
          </w:rPr>
          <w:t>https://doi.org/10.1007/s11469-018-9887-7</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Mathews, C. L., Morrell, H. E. R., &amp; </w:t>
      </w:r>
      <w:proofErr w:type="spellStart"/>
      <w:r w:rsidRPr="003703D3">
        <w:rPr>
          <w:rFonts w:ascii="Times New Roman" w:hAnsi="Times New Roman" w:cs="Times New Roman"/>
          <w:sz w:val="24"/>
          <w:szCs w:val="24"/>
          <w:lang w:val="en-US"/>
        </w:rPr>
        <w:t>Molle</w:t>
      </w:r>
      <w:proofErr w:type="spellEnd"/>
      <w:r w:rsidRPr="003703D3">
        <w:rPr>
          <w:rFonts w:ascii="Times New Roman" w:hAnsi="Times New Roman" w:cs="Times New Roman"/>
          <w:sz w:val="24"/>
          <w:szCs w:val="24"/>
          <w:lang w:val="en-US"/>
        </w:rPr>
        <w:t>, J. E. (2018). Video game addiction, ADHD symptomatology, and video game reinforcement</w:t>
      </w:r>
      <w:r w:rsidRPr="003703D3">
        <w:rPr>
          <w:rFonts w:ascii="Times New Roman" w:hAnsi="Times New Roman" w:cs="Times New Roman"/>
          <w:i/>
          <w:sz w:val="24"/>
          <w:szCs w:val="24"/>
          <w:lang w:val="en-US"/>
        </w:rPr>
        <w:t>. The American Journal of Drug and Alcohol Abuse</w:t>
      </w:r>
      <w:r w:rsidRPr="003703D3">
        <w:rPr>
          <w:rFonts w:ascii="Times New Roman" w:hAnsi="Times New Roman" w:cs="Times New Roman"/>
          <w:sz w:val="24"/>
          <w:szCs w:val="24"/>
          <w:lang w:val="en-US"/>
        </w:rPr>
        <w:t>, 45 (1), 67-76.</w:t>
      </w:r>
      <w:r w:rsidRPr="00B1458E">
        <w:rPr>
          <w:rFonts w:ascii="Times New Roman" w:hAnsi="Times New Roman" w:cs="Times New Roman"/>
          <w:sz w:val="24"/>
          <w:szCs w:val="24"/>
          <w:lang w:val="en-US"/>
        </w:rPr>
        <w:t xml:space="preserve"> </w:t>
      </w:r>
      <w:hyperlink r:id="rId53" w:history="1">
        <w:r w:rsidRPr="00B1458E">
          <w:rPr>
            <w:rStyle w:val="Hipervnculo"/>
            <w:rFonts w:ascii="Times New Roman" w:hAnsi="Times New Roman" w:cs="Times New Roman"/>
            <w:color w:val="auto"/>
            <w:sz w:val="24"/>
            <w:szCs w:val="24"/>
            <w:lang w:val="en-US"/>
          </w:rPr>
          <w:t>https://doi.org/10.1080/00952990.2018.1472269</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Mentzoni</w:t>
      </w:r>
      <w:proofErr w:type="spellEnd"/>
      <w:r w:rsidRPr="003703D3">
        <w:rPr>
          <w:rFonts w:ascii="Times New Roman" w:hAnsi="Times New Roman" w:cs="Times New Roman"/>
          <w:sz w:val="24"/>
          <w:szCs w:val="24"/>
          <w:lang w:val="en-US"/>
        </w:rPr>
        <w:t xml:space="preserve">, R. A., </w:t>
      </w:r>
      <w:proofErr w:type="spellStart"/>
      <w:r w:rsidRPr="003703D3">
        <w:rPr>
          <w:rFonts w:ascii="Times New Roman" w:hAnsi="Times New Roman" w:cs="Times New Roman"/>
          <w:sz w:val="24"/>
          <w:szCs w:val="24"/>
          <w:lang w:val="en-US"/>
        </w:rPr>
        <w:t>Brunborg</w:t>
      </w:r>
      <w:proofErr w:type="spellEnd"/>
      <w:r w:rsidRPr="003703D3">
        <w:rPr>
          <w:rFonts w:ascii="Times New Roman" w:hAnsi="Times New Roman" w:cs="Times New Roman"/>
          <w:sz w:val="24"/>
          <w:szCs w:val="24"/>
          <w:lang w:val="en-US"/>
        </w:rPr>
        <w:t xml:space="preserve">, G. S., </w:t>
      </w:r>
      <w:proofErr w:type="spellStart"/>
      <w:r w:rsidRPr="003703D3">
        <w:rPr>
          <w:rFonts w:ascii="Times New Roman" w:hAnsi="Times New Roman" w:cs="Times New Roman"/>
          <w:sz w:val="24"/>
          <w:szCs w:val="24"/>
          <w:lang w:val="en-US"/>
        </w:rPr>
        <w:t>Molde</w:t>
      </w:r>
      <w:proofErr w:type="spellEnd"/>
      <w:r w:rsidRPr="003703D3">
        <w:rPr>
          <w:rFonts w:ascii="Times New Roman" w:hAnsi="Times New Roman" w:cs="Times New Roman"/>
          <w:sz w:val="24"/>
          <w:szCs w:val="24"/>
          <w:lang w:val="en-US"/>
        </w:rPr>
        <w:t xml:space="preserve">, H., </w:t>
      </w:r>
      <w:proofErr w:type="spellStart"/>
      <w:r w:rsidRPr="003703D3">
        <w:rPr>
          <w:rFonts w:ascii="Times New Roman" w:hAnsi="Times New Roman" w:cs="Times New Roman"/>
          <w:sz w:val="24"/>
          <w:szCs w:val="24"/>
          <w:lang w:val="en-US"/>
        </w:rPr>
        <w:t>Myrseth</w:t>
      </w:r>
      <w:proofErr w:type="spellEnd"/>
      <w:r w:rsidRPr="003703D3">
        <w:rPr>
          <w:rFonts w:ascii="Times New Roman" w:hAnsi="Times New Roman" w:cs="Times New Roman"/>
          <w:sz w:val="24"/>
          <w:szCs w:val="24"/>
          <w:lang w:val="en-US"/>
        </w:rPr>
        <w:t xml:space="preserve">, H., </w:t>
      </w:r>
      <w:proofErr w:type="spellStart"/>
      <w:r w:rsidRPr="003703D3">
        <w:rPr>
          <w:rFonts w:ascii="Times New Roman" w:hAnsi="Times New Roman" w:cs="Times New Roman"/>
          <w:sz w:val="24"/>
          <w:szCs w:val="24"/>
          <w:lang w:val="en-US"/>
        </w:rPr>
        <w:t>M</w:t>
      </w:r>
      <w:r w:rsidRPr="003703D3">
        <w:rPr>
          <w:rFonts w:ascii="Times New Roman" w:hAnsi="Times New Roman" w:cs="Times New Roman"/>
          <w:sz w:val="24"/>
          <w:szCs w:val="24"/>
          <w:shd w:val="clear" w:color="auto" w:fill="FFFFFF"/>
          <w:lang w:val="en-US"/>
        </w:rPr>
        <w:t>å</w:t>
      </w:r>
      <w:r w:rsidRPr="003703D3">
        <w:rPr>
          <w:rFonts w:ascii="Times New Roman" w:hAnsi="Times New Roman" w:cs="Times New Roman"/>
          <w:sz w:val="24"/>
          <w:szCs w:val="24"/>
          <w:lang w:val="en-US"/>
        </w:rPr>
        <w:t>r</w:t>
      </w:r>
      <w:proofErr w:type="spellEnd"/>
      <w:r w:rsidRPr="003703D3">
        <w:rPr>
          <w:rFonts w:ascii="Times New Roman" w:hAnsi="Times New Roman" w:cs="Times New Roman"/>
          <w:sz w:val="24"/>
          <w:szCs w:val="24"/>
          <w:lang w:val="en-US"/>
        </w:rPr>
        <w:t xml:space="preserve"> </w:t>
      </w:r>
      <w:proofErr w:type="spellStart"/>
      <w:r w:rsidRPr="003703D3">
        <w:rPr>
          <w:rFonts w:ascii="Times New Roman" w:hAnsi="Times New Roman" w:cs="Times New Roman"/>
          <w:sz w:val="24"/>
          <w:szCs w:val="24"/>
          <w:lang w:val="en-US"/>
        </w:rPr>
        <w:t>Skouverøe</w:t>
      </w:r>
      <w:proofErr w:type="spellEnd"/>
      <w:r w:rsidRPr="003703D3">
        <w:rPr>
          <w:rFonts w:ascii="Times New Roman" w:hAnsi="Times New Roman" w:cs="Times New Roman"/>
          <w:sz w:val="24"/>
          <w:szCs w:val="24"/>
          <w:lang w:val="en-US"/>
        </w:rPr>
        <w:t xml:space="preserve">, K. J., </w:t>
      </w:r>
      <w:proofErr w:type="spellStart"/>
      <w:r w:rsidRPr="003703D3">
        <w:rPr>
          <w:rFonts w:ascii="Times New Roman" w:hAnsi="Times New Roman" w:cs="Times New Roman"/>
          <w:sz w:val="24"/>
          <w:szCs w:val="24"/>
          <w:lang w:val="en-US"/>
        </w:rPr>
        <w:t>Hetland</w:t>
      </w:r>
      <w:proofErr w:type="spellEnd"/>
      <w:r w:rsidRPr="003703D3">
        <w:rPr>
          <w:rFonts w:ascii="Times New Roman" w:hAnsi="Times New Roman" w:cs="Times New Roman"/>
          <w:sz w:val="24"/>
          <w:szCs w:val="24"/>
          <w:lang w:val="en-US"/>
        </w:rPr>
        <w:t xml:space="preserve">, J., &amp; </w:t>
      </w:r>
      <w:proofErr w:type="spellStart"/>
      <w:r w:rsidRPr="003703D3">
        <w:rPr>
          <w:rFonts w:ascii="Times New Roman" w:hAnsi="Times New Roman" w:cs="Times New Roman"/>
          <w:sz w:val="24"/>
          <w:szCs w:val="24"/>
          <w:lang w:val="en-US"/>
        </w:rPr>
        <w:t>Pallesen</w:t>
      </w:r>
      <w:proofErr w:type="spellEnd"/>
      <w:r w:rsidRPr="003703D3">
        <w:rPr>
          <w:rFonts w:ascii="Times New Roman" w:hAnsi="Times New Roman" w:cs="Times New Roman"/>
          <w:sz w:val="24"/>
          <w:szCs w:val="24"/>
          <w:lang w:val="en-US"/>
        </w:rPr>
        <w:t xml:space="preserve">, S. (2011). Problematic video game use: estimated prevalence and associations with mental and physical health. </w:t>
      </w:r>
      <w:proofErr w:type="spellStart"/>
      <w:r w:rsidRPr="003703D3">
        <w:rPr>
          <w:rFonts w:ascii="Times New Roman" w:hAnsi="Times New Roman" w:cs="Times New Roman"/>
          <w:i/>
          <w:sz w:val="24"/>
          <w:szCs w:val="24"/>
          <w:lang w:val="en-US"/>
        </w:rPr>
        <w:t>Cyberpsychology</w:t>
      </w:r>
      <w:proofErr w:type="spellEnd"/>
      <w:r w:rsidRPr="003703D3">
        <w:rPr>
          <w:rFonts w:ascii="Times New Roman" w:hAnsi="Times New Roman" w:cs="Times New Roman"/>
          <w:i/>
          <w:sz w:val="24"/>
          <w:szCs w:val="24"/>
          <w:lang w:val="en-US"/>
        </w:rPr>
        <w:t>, Behavior and Social Networking</w:t>
      </w:r>
      <w:r w:rsidRPr="003703D3">
        <w:rPr>
          <w:rFonts w:ascii="Times New Roman" w:hAnsi="Times New Roman" w:cs="Times New Roman"/>
          <w:sz w:val="24"/>
          <w:szCs w:val="24"/>
          <w:lang w:val="en-US"/>
        </w:rPr>
        <w:t xml:space="preserve">, 14 (10), 591-596. </w:t>
      </w:r>
      <w:hyperlink r:id="rId54" w:history="1">
        <w:r w:rsidRPr="00B1458E">
          <w:rPr>
            <w:rStyle w:val="Hipervnculo"/>
            <w:rFonts w:ascii="Times New Roman" w:hAnsi="Times New Roman" w:cs="Times New Roman"/>
            <w:color w:val="auto"/>
            <w:sz w:val="24"/>
            <w:szCs w:val="24"/>
            <w:lang w:val="en-US"/>
          </w:rPr>
          <w:t>https://doi.org/10.1089/cyber.2010.0260</w:t>
        </w:r>
      </w:hyperlink>
    </w:p>
    <w:p w:rsidR="00735785" w:rsidRPr="003703D3" w:rsidRDefault="00735785" w:rsidP="003703D3">
      <w:pPr>
        <w:spacing w:line="240" w:lineRule="auto"/>
        <w:jc w:val="both"/>
        <w:rPr>
          <w:rFonts w:ascii="Times New Roman" w:hAnsi="Times New Roman" w:cs="Times New Roman"/>
          <w:sz w:val="24"/>
          <w:szCs w:val="24"/>
          <w:lang w:val="es-MX"/>
        </w:rPr>
      </w:pPr>
      <w:proofErr w:type="spellStart"/>
      <w:r w:rsidRPr="003703D3">
        <w:rPr>
          <w:rFonts w:ascii="Times New Roman" w:hAnsi="Times New Roman" w:cs="Times New Roman"/>
          <w:sz w:val="24"/>
          <w:szCs w:val="24"/>
          <w:lang w:val="en-US"/>
        </w:rPr>
        <w:t>Organización</w:t>
      </w:r>
      <w:proofErr w:type="spellEnd"/>
      <w:r w:rsidRPr="003703D3">
        <w:rPr>
          <w:rFonts w:ascii="Times New Roman" w:hAnsi="Times New Roman" w:cs="Times New Roman"/>
          <w:sz w:val="24"/>
          <w:szCs w:val="24"/>
          <w:lang w:val="en-US"/>
        </w:rPr>
        <w:t xml:space="preserve"> Mundial de la </w:t>
      </w:r>
      <w:proofErr w:type="spellStart"/>
      <w:r w:rsidRPr="003703D3">
        <w:rPr>
          <w:rFonts w:ascii="Times New Roman" w:hAnsi="Times New Roman" w:cs="Times New Roman"/>
          <w:sz w:val="24"/>
          <w:szCs w:val="24"/>
          <w:lang w:val="en-US"/>
        </w:rPr>
        <w:t>Salud</w:t>
      </w:r>
      <w:proofErr w:type="spellEnd"/>
      <w:r w:rsidRPr="003703D3">
        <w:rPr>
          <w:rFonts w:ascii="Times New Roman" w:hAnsi="Times New Roman" w:cs="Times New Roman"/>
          <w:sz w:val="24"/>
          <w:szCs w:val="24"/>
          <w:lang w:val="en-US"/>
        </w:rPr>
        <w:t xml:space="preserve"> (2018). </w:t>
      </w:r>
      <w:r w:rsidRPr="003703D3">
        <w:rPr>
          <w:rFonts w:ascii="Times New Roman" w:hAnsi="Times New Roman" w:cs="Times New Roman"/>
          <w:i/>
          <w:sz w:val="24"/>
          <w:szCs w:val="24"/>
          <w:lang w:val="es-MX"/>
        </w:rPr>
        <w:t>CIE-11 para estadísticas de mortalidad y morbilidad. 6C51 Trastorno por uso de videojuegos</w:t>
      </w:r>
      <w:r w:rsidRPr="003703D3">
        <w:rPr>
          <w:rFonts w:ascii="Times New Roman" w:hAnsi="Times New Roman" w:cs="Times New Roman"/>
          <w:sz w:val="24"/>
          <w:szCs w:val="24"/>
          <w:lang w:val="es-MX"/>
        </w:rPr>
        <w:t xml:space="preserve">. Recuperado en: </w:t>
      </w:r>
      <w:hyperlink r:id="rId55" w:anchor="/http://id.who.int/icd/entity/1448597234" w:history="1">
        <w:r w:rsidRPr="00B1458E">
          <w:rPr>
            <w:rStyle w:val="Hipervnculo"/>
            <w:rFonts w:ascii="Times New Roman" w:hAnsi="Times New Roman" w:cs="Times New Roman"/>
            <w:color w:val="auto"/>
            <w:sz w:val="24"/>
            <w:szCs w:val="24"/>
            <w:lang w:val="es-MX"/>
          </w:rPr>
          <w:t>https://icd.who.int/browse11/l-m/es#/http://id.who.int/icd/entity/1448597234</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Pallesen</w:t>
      </w:r>
      <w:proofErr w:type="spellEnd"/>
      <w:r w:rsidRPr="003703D3">
        <w:rPr>
          <w:rFonts w:ascii="Times New Roman" w:hAnsi="Times New Roman" w:cs="Times New Roman"/>
          <w:sz w:val="24"/>
          <w:szCs w:val="24"/>
          <w:lang w:val="en-US"/>
        </w:rPr>
        <w:t xml:space="preserve">, S., </w:t>
      </w:r>
      <w:proofErr w:type="spellStart"/>
      <w:r w:rsidRPr="003703D3">
        <w:rPr>
          <w:rFonts w:ascii="Times New Roman" w:hAnsi="Times New Roman" w:cs="Times New Roman"/>
          <w:sz w:val="24"/>
          <w:szCs w:val="24"/>
          <w:lang w:val="en-US"/>
        </w:rPr>
        <w:t>Lorvik</w:t>
      </w:r>
      <w:proofErr w:type="spellEnd"/>
      <w:r w:rsidRPr="003703D3">
        <w:rPr>
          <w:rFonts w:ascii="Times New Roman" w:hAnsi="Times New Roman" w:cs="Times New Roman"/>
          <w:sz w:val="24"/>
          <w:szCs w:val="24"/>
          <w:lang w:val="en-US"/>
        </w:rPr>
        <w:t xml:space="preserve">, I. M., Bu, E. H., &amp; </w:t>
      </w:r>
      <w:proofErr w:type="spellStart"/>
      <w:r w:rsidRPr="003703D3">
        <w:rPr>
          <w:rFonts w:ascii="Times New Roman" w:hAnsi="Times New Roman" w:cs="Times New Roman"/>
          <w:sz w:val="24"/>
          <w:szCs w:val="24"/>
          <w:lang w:val="en-US"/>
        </w:rPr>
        <w:t>Molde</w:t>
      </w:r>
      <w:proofErr w:type="spellEnd"/>
      <w:r w:rsidRPr="003703D3">
        <w:rPr>
          <w:rFonts w:ascii="Times New Roman" w:hAnsi="Times New Roman" w:cs="Times New Roman"/>
          <w:sz w:val="24"/>
          <w:szCs w:val="24"/>
          <w:lang w:val="en-US"/>
        </w:rPr>
        <w:t xml:space="preserve">, H. (2015). An exploratory study investigating the effects of a treatment manual for video game </w:t>
      </w:r>
      <w:proofErr w:type="spellStart"/>
      <w:r w:rsidRPr="003703D3">
        <w:rPr>
          <w:rFonts w:ascii="Times New Roman" w:hAnsi="Times New Roman" w:cs="Times New Roman"/>
          <w:sz w:val="24"/>
          <w:szCs w:val="24"/>
          <w:lang w:val="en-US"/>
        </w:rPr>
        <w:t>addiction.</w:t>
      </w:r>
      <w:r w:rsidRPr="003703D3">
        <w:rPr>
          <w:rFonts w:ascii="Times New Roman" w:hAnsi="Times New Roman" w:cs="Times New Roman"/>
          <w:i/>
          <w:sz w:val="24"/>
          <w:szCs w:val="24"/>
          <w:lang w:val="en-US"/>
        </w:rPr>
        <w:t>Psychological</w:t>
      </w:r>
      <w:proofErr w:type="spellEnd"/>
      <w:r w:rsidRPr="003703D3">
        <w:rPr>
          <w:rFonts w:ascii="Times New Roman" w:hAnsi="Times New Roman" w:cs="Times New Roman"/>
          <w:i/>
          <w:sz w:val="24"/>
          <w:szCs w:val="24"/>
          <w:lang w:val="en-US"/>
        </w:rPr>
        <w:t xml:space="preserve"> Reports: Mental &amp; Physical Health</w:t>
      </w:r>
      <w:r w:rsidRPr="003703D3">
        <w:rPr>
          <w:rFonts w:ascii="Times New Roman" w:hAnsi="Times New Roman" w:cs="Times New Roman"/>
          <w:sz w:val="24"/>
          <w:szCs w:val="24"/>
          <w:lang w:val="en-US"/>
        </w:rPr>
        <w:t xml:space="preserve">, 117 (2), 490-495. </w:t>
      </w:r>
      <w:hyperlink r:id="rId56" w:history="1">
        <w:r w:rsidRPr="00B1458E">
          <w:rPr>
            <w:rStyle w:val="Hipervnculo"/>
            <w:rFonts w:ascii="Times New Roman" w:hAnsi="Times New Roman" w:cs="Times New Roman"/>
            <w:color w:val="auto"/>
            <w:sz w:val="24"/>
            <w:szCs w:val="24"/>
            <w:lang w:val="en-US"/>
          </w:rPr>
          <w:t>https://doi.org/10.2466/02.PR0.117c14z9</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lastRenderedPageBreak/>
        <w:t>Raykov</w:t>
      </w:r>
      <w:proofErr w:type="spellEnd"/>
      <w:r w:rsidRPr="003703D3">
        <w:rPr>
          <w:rFonts w:ascii="Times New Roman" w:hAnsi="Times New Roman" w:cs="Times New Roman"/>
          <w:sz w:val="24"/>
          <w:szCs w:val="24"/>
          <w:lang w:val="en-US"/>
        </w:rPr>
        <w:t xml:space="preserve">, T., &amp; </w:t>
      </w:r>
      <w:proofErr w:type="spellStart"/>
      <w:r w:rsidRPr="003703D3">
        <w:rPr>
          <w:rFonts w:ascii="Times New Roman" w:hAnsi="Times New Roman" w:cs="Times New Roman"/>
          <w:sz w:val="24"/>
          <w:szCs w:val="24"/>
          <w:lang w:val="en-US"/>
        </w:rPr>
        <w:t>Marcoulides</w:t>
      </w:r>
      <w:proofErr w:type="spellEnd"/>
      <w:proofErr w:type="gramStart"/>
      <w:r w:rsidRPr="003703D3">
        <w:rPr>
          <w:rFonts w:ascii="Times New Roman" w:hAnsi="Times New Roman" w:cs="Times New Roman"/>
          <w:sz w:val="24"/>
          <w:szCs w:val="24"/>
          <w:lang w:val="en-US"/>
        </w:rPr>
        <w:t>,  ‎</w:t>
      </w:r>
      <w:proofErr w:type="gramEnd"/>
      <w:r w:rsidRPr="003703D3">
        <w:rPr>
          <w:rFonts w:ascii="Times New Roman" w:hAnsi="Times New Roman" w:cs="Times New Roman"/>
          <w:sz w:val="24"/>
          <w:szCs w:val="24"/>
          <w:lang w:val="en-US"/>
        </w:rPr>
        <w:t>George A. (2011). Introduction to Psychometric Theory. London: Routledge.</w:t>
      </w:r>
    </w:p>
    <w:p w:rsidR="00735785" w:rsidRPr="00B1458E" w:rsidRDefault="00735785" w:rsidP="003703D3">
      <w:pPr>
        <w:spacing w:line="240" w:lineRule="auto"/>
        <w:jc w:val="both"/>
        <w:rPr>
          <w:rFonts w:ascii="Times New Roman" w:hAnsi="Times New Roman" w:cs="Times New Roman"/>
          <w:sz w:val="24"/>
          <w:szCs w:val="24"/>
          <w:u w:val="single"/>
          <w:lang w:val="en-US"/>
        </w:rPr>
      </w:pPr>
      <w:r w:rsidRPr="003703D3">
        <w:rPr>
          <w:rFonts w:ascii="Times New Roman" w:hAnsi="Times New Roman" w:cs="Times New Roman"/>
          <w:sz w:val="24"/>
          <w:szCs w:val="24"/>
          <w:lang w:val="en-US"/>
        </w:rPr>
        <w:t xml:space="preserve">Rife, S. C., Cate, K. L., </w:t>
      </w:r>
      <w:proofErr w:type="spellStart"/>
      <w:r w:rsidRPr="003703D3">
        <w:rPr>
          <w:rFonts w:ascii="Times New Roman" w:hAnsi="Times New Roman" w:cs="Times New Roman"/>
          <w:sz w:val="24"/>
          <w:szCs w:val="24"/>
          <w:lang w:val="en-US"/>
        </w:rPr>
        <w:t>Kosinski</w:t>
      </w:r>
      <w:proofErr w:type="spellEnd"/>
      <w:r w:rsidRPr="003703D3">
        <w:rPr>
          <w:rFonts w:ascii="Times New Roman" w:hAnsi="Times New Roman" w:cs="Times New Roman"/>
          <w:sz w:val="24"/>
          <w:szCs w:val="24"/>
          <w:lang w:val="en-US"/>
        </w:rPr>
        <w:t xml:space="preserve">, M., &amp; Stillwell, D. (2014). Participant recruitment and data collection through Facebook: the role of personality factors. International Journal of Social Research Methodology, 19 (1), 69 – 83. </w:t>
      </w:r>
      <w:r w:rsidRPr="00B1458E">
        <w:rPr>
          <w:rFonts w:ascii="Times New Roman" w:hAnsi="Times New Roman" w:cs="Times New Roman"/>
          <w:sz w:val="24"/>
          <w:szCs w:val="24"/>
          <w:u w:val="single"/>
          <w:lang w:val="en-US"/>
        </w:rPr>
        <w:t>https://doi.org/10.1080/13645579.2014.957069</w:t>
      </w:r>
    </w:p>
    <w:p w:rsidR="00735785" w:rsidRPr="00B1458E" w:rsidRDefault="00735785" w:rsidP="003703D3">
      <w:pPr>
        <w:spacing w:line="240" w:lineRule="auto"/>
        <w:jc w:val="both"/>
        <w:rPr>
          <w:rFonts w:ascii="Times New Roman" w:hAnsi="Times New Roman" w:cs="Times New Roman"/>
          <w:sz w:val="24"/>
          <w:szCs w:val="24"/>
          <w:u w:val="single"/>
        </w:rPr>
      </w:pPr>
      <w:r w:rsidRPr="003703D3">
        <w:rPr>
          <w:rFonts w:ascii="Times New Roman" w:hAnsi="Times New Roman" w:cs="Times New Roman"/>
          <w:sz w:val="24"/>
          <w:szCs w:val="24"/>
          <w:lang w:val="en-US"/>
        </w:rPr>
        <w:t xml:space="preserve">Rojas-Torres, L. (2020). </w:t>
      </w:r>
      <w:r w:rsidRPr="003703D3">
        <w:rPr>
          <w:rFonts w:ascii="Times New Roman" w:hAnsi="Times New Roman" w:cs="Times New Roman"/>
          <w:sz w:val="24"/>
          <w:szCs w:val="24"/>
        </w:rPr>
        <w:t xml:space="preserve">Robustez de los Índices de ajuste del análisis factorial confirmatorio a los valores </w:t>
      </w:r>
      <w:proofErr w:type="spellStart"/>
      <w:r w:rsidRPr="003703D3">
        <w:rPr>
          <w:rFonts w:ascii="Times New Roman" w:hAnsi="Times New Roman" w:cs="Times New Roman"/>
          <w:sz w:val="24"/>
          <w:szCs w:val="24"/>
        </w:rPr>
        <w:t>extremos.</w:t>
      </w:r>
      <w:r w:rsidRPr="003703D3">
        <w:rPr>
          <w:rFonts w:ascii="Times New Roman" w:hAnsi="Times New Roman" w:cs="Times New Roman"/>
          <w:i/>
          <w:sz w:val="24"/>
          <w:szCs w:val="24"/>
        </w:rPr>
        <w:t>Revista</w:t>
      </w:r>
      <w:proofErr w:type="spellEnd"/>
      <w:r w:rsidRPr="003703D3">
        <w:rPr>
          <w:rFonts w:ascii="Times New Roman" w:hAnsi="Times New Roman" w:cs="Times New Roman"/>
          <w:i/>
          <w:sz w:val="24"/>
          <w:szCs w:val="24"/>
        </w:rPr>
        <w:t xml:space="preserve"> de Matemática: Teoría y Aplicaciones</w:t>
      </w:r>
      <w:r w:rsidRPr="003703D3">
        <w:rPr>
          <w:rFonts w:ascii="Times New Roman" w:hAnsi="Times New Roman" w:cs="Times New Roman"/>
          <w:sz w:val="24"/>
          <w:szCs w:val="24"/>
        </w:rPr>
        <w:t xml:space="preserve">, 27 (2), 383-404. </w:t>
      </w:r>
      <w:hyperlink r:id="rId57" w:history="1">
        <w:r w:rsidRPr="00B1458E">
          <w:rPr>
            <w:rStyle w:val="Hipervnculo"/>
            <w:rFonts w:ascii="Times New Roman" w:hAnsi="Times New Roman" w:cs="Times New Roman"/>
            <w:color w:val="auto"/>
            <w:sz w:val="24"/>
            <w:szCs w:val="24"/>
          </w:rPr>
          <w:t>https://doi.org/10.15517/rmta.v27i2.33677</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shd w:val="clear" w:color="auto" w:fill="FFFFFF"/>
        </w:rPr>
        <w:t>Sahin</w:t>
      </w:r>
      <w:proofErr w:type="spellEnd"/>
      <w:r w:rsidRPr="003703D3">
        <w:rPr>
          <w:rFonts w:ascii="Times New Roman" w:hAnsi="Times New Roman" w:cs="Times New Roman"/>
          <w:sz w:val="24"/>
          <w:szCs w:val="24"/>
          <w:shd w:val="clear" w:color="auto" w:fill="FFFFFF"/>
        </w:rPr>
        <w:t xml:space="preserve">, M., </w:t>
      </w:r>
      <w:proofErr w:type="spellStart"/>
      <w:r w:rsidRPr="003703D3">
        <w:rPr>
          <w:rFonts w:ascii="Times New Roman" w:hAnsi="Times New Roman" w:cs="Times New Roman"/>
          <w:sz w:val="24"/>
          <w:szCs w:val="24"/>
          <w:shd w:val="clear" w:color="auto" w:fill="FFFFFF"/>
        </w:rPr>
        <w:t>Gumus</w:t>
      </w:r>
      <w:proofErr w:type="spellEnd"/>
      <w:r w:rsidRPr="003703D3">
        <w:rPr>
          <w:rFonts w:ascii="Times New Roman" w:hAnsi="Times New Roman" w:cs="Times New Roman"/>
          <w:sz w:val="24"/>
          <w:szCs w:val="24"/>
          <w:shd w:val="clear" w:color="auto" w:fill="FFFFFF"/>
        </w:rPr>
        <w:t xml:space="preserve">, Y. Y., &amp; </w:t>
      </w:r>
      <w:proofErr w:type="spellStart"/>
      <w:r w:rsidRPr="003703D3">
        <w:rPr>
          <w:rFonts w:ascii="Times New Roman" w:hAnsi="Times New Roman" w:cs="Times New Roman"/>
          <w:sz w:val="24"/>
          <w:szCs w:val="24"/>
          <w:shd w:val="clear" w:color="auto" w:fill="FFFFFF"/>
        </w:rPr>
        <w:t>Dincel</w:t>
      </w:r>
      <w:proofErr w:type="spellEnd"/>
      <w:r w:rsidRPr="003703D3">
        <w:rPr>
          <w:rFonts w:ascii="Times New Roman" w:hAnsi="Times New Roman" w:cs="Times New Roman"/>
          <w:sz w:val="24"/>
          <w:szCs w:val="24"/>
          <w:shd w:val="clear" w:color="auto" w:fill="FFFFFF"/>
        </w:rPr>
        <w:t xml:space="preserve">, </w:t>
      </w:r>
      <w:r w:rsidRPr="003703D3">
        <w:rPr>
          <w:rFonts w:ascii="Times New Roman" w:hAnsi="Times New Roman" w:cs="Times New Roman"/>
          <w:sz w:val="24"/>
          <w:szCs w:val="24"/>
        </w:rPr>
        <w:t xml:space="preserve">S. (2014). </w:t>
      </w:r>
      <w:r w:rsidRPr="003703D3">
        <w:rPr>
          <w:rFonts w:ascii="Times New Roman" w:hAnsi="Times New Roman" w:cs="Times New Roman"/>
          <w:sz w:val="24"/>
          <w:szCs w:val="24"/>
          <w:lang w:val="en-US"/>
        </w:rPr>
        <w:t xml:space="preserve">Game addiction and academic achievement. </w:t>
      </w:r>
      <w:r w:rsidRPr="003703D3">
        <w:rPr>
          <w:rFonts w:ascii="Times New Roman" w:hAnsi="Times New Roman" w:cs="Times New Roman"/>
          <w:i/>
          <w:sz w:val="24"/>
          <w:szCs w:val="24"/>
          <w:lang w:val="en-US"/>
        </w:rPr>
        <w:t>Educational Psychology</w:t>
      </w:r>
      <w:r w:rsidRPr="003703D3">
        <w:rPr>
          <w:rFonts w:ascii="Times New Roman" w:hAnsi="Times New Roman" w:cs="Times New Roman"/>
          <w:sz w:val="24"/>
          <w:szCs w:val="24"/>
          <w:lang w:val="en-US"/>
        </w:rPr>
        <w:t>, 36 (9), 1533-1543.</w:t>
      </w:r>
      <w:r w:rsidRPr="00B1458E">
        <w:rPr>
          <w:rFonts w:ascii="Times New Roman" w:hAnsi="Times New Roman" w:cs="Times New Roman"/>
          <w:sz w:val="24"/>
          <w:szCs w:val="24"/>
          <w:lang w:val="en-US"/>
        </w:rPr>
        <w:t xml:space="preserve"> </w:t>
      </w:r>
      <w:hyperlink r:id="rId58" w:history="1">
        <w:r w:rsidRPr="00B1458E">
          <w:rPr>
            <w:rStyle w:val="Hipervnculo"/>
            <w:rFonts w:ascii="Times New Roman" w:hAnsi="Times New Roman" w:cs="Times New Roman"/>
            <w:color w:val="auto"/>
            <w:sz w:val="24"/>
            <w:szCs w:val="24"/>
            <w:lang w:val="en-US"/>
          </w:rPr>
          <w:t>https://doi.org/10.1080/01443410.2014.972342</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Sanders, J. L., &amp; Williams, R. J. (2016). Reliability and validity of the behavioral addiction measure for video gaming. </w:t>
      </w:r>
      <w:proofErr w:type="spellStart"/>
      <w:r w:rsidRPr="003703D3">
        <w:rPr>
          <w:rFonts w:ascii="Times New Roman" w:hAnsi="Times New Roman" w:cs="Times New Roman"/>
          <w:i/>
          <w:sz w:val="24"/>
          <w:szCs w:val="24"/>
          <w:lang w:val="en-US"/>
        </w:rPr>
        <w:t>Cyberpsychology</w:t>
      </w:r>
      <w:proofErr w:type="spellEnd"/>
      <w:r w:rsidRPr="003703D3">
        <w:rPr>
          <w:rFonts w:ascii="Times New Roman" w:hAnsi="Times New Roman" w:cs="Times New Roman"/>
          <w:i/>
          <w:sz w:val="24"/>
          <w:szCs w:val="24"/>
          <w:lang w:val="en-US"/>
        </w:rPr>
        <w:t>, Behavior and Social Networking</w:t>
      </w:r>
      <w:r w:rsidRPr="003703D3">
        <w:rPr>
          <w:rFonts w:ascii="Times New Roman" w:hAnsi="Times New Roman" w:cs="Times New Roman"/>
          <w:sz w:val="24"/>
          <w:szCs w:val="24"/>
          <w:lang w:val="en-US"/>
        </w:rPr>
        <w:t xml:space="preserve">, 19 (1), 43-48. </w:t>
      </w:r>
      <w:hyperlink r:id="rId59" w:history="1">
        <w:r w:rsidRPr="00B1458E">
          <w:rPr>
            <w:rStyle w:val="Hipervnculo"/>
            <w:rFonts w:ascii="Times New Roman" w:hAnsi="Times New Roman" w:cs="Times New Roman"/>
            <w:color w:val="auto"/>
            <w:sz w:val="24"/>
            <w:szCs w:val="24"/>
            <w:lang w:val="en-US"/>
          </w:rPr>
          <w:t>https://doi.org/10.1089/cyber.2015.0390</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Schmitt, Z. L., &amp; Livingston, M. G. (2015). Video game addiction and college performance among males: results from a 1 year longitudinal study.</w:t>
      </w:r>
      <w:r w:rsidRPr="003703D3">
        <w:rPr>
          <w:rFonts w:ascii="Times New Roman" w:hAnsi="Times New Roman" w:cs="Times New Roman"/>
          <w:i/>
          <w:sz w:val="24"/>
          <w:szCs w:val="24"/>
          <w:lang w:val="en-US"/>
        </w:rPr>
        <w:t xml:space="preserve"> </w:t>
      </w:r>
      <w:proofErr w:type="spellStart"/>
      <w:r w:rsidRPr="003703D3">
        <w:rPr>
          <w:rFonts w:ascii="Times New Roman" w:hAnsi="Times New Roman" w:cs="Times New Roman"/>
          <w:i/>
          <w:sz w:val="24"/>
          <w:szCs w:val="24"/>
          <w:lang w:val="en-US"/>
        </w:rPr>
        <w:t>Cyberpsychology</w:t>
      </w:r>
      <w:proofErr w:type="spellEnd"/>
      <w:r w:rsidRPr="003703D3">
        <w:rPr>
          <w:rFonts w:ascii="Times New Roman" w:hAnsi="Times New Roman" w:cs="Times New Roman"/>
          <w:i/>
          <w:sz w:val="24"/>
          <w:szCs w:val="24"/>
          <w:lang w:val="en-US"/>
        </w:rPr>
        <w:t>, Behavior and Social Networking</w:t>
      </w:r>
      <w:r w:rsidRPr="003703D3">
        <w:rPr>
          <w:rFonts w:ascii="Times New Roman" w:hAnsi="Times New Roman" w:cs="Times New Roman"/>
          <w:sz w:val="24"/>
          <w:szCs w:val="24"/>
          <w:lang w:val="en-US"/>
        </w:rPr>
        <w:t xml:space="preserve">, 18 (1), 25-29. </w:t>
      </w:r>
      <w:hyperlink r:id="rId60" w:history="1">
        <w:r w:rsidRPr="00B1458E">
          <w:rPr>
            <w:rStyle w:val="Hipervnculo"/>
            <w:rFonts w:ascii="Times New Roman" w:hAnsi="Times New Roman" w:cs="Times New Roman"/>
            <w:color w:val="auto"/>
            <w:sz w:val="24"/>
            <w:szCs w:val="24"/>
            <w:lang w:val="en-US"/>
          </w:rPr>
          <w:t>https://doi.org/10.1089/cyber.2014.0403</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Shaver, L. G., </w:t>
      </w:r>
      <w:proofErr w:type="spellStart"/>
      <w:r w:rsidRPr="003703D3">
        <w:rPr>
          <w:rFonts w:ascii="Times New Roman" w:hAnsi="Times New Roman" w:cs="Times New Roman"/>
          <w:sz w:val="24"/>
          <w:szCs w:val="24"/>
          <w:lang w:val="en-US"/>
        </w:rPr>
        <w:t>Khawer</w:t>
      </w:r>
      <w:proofErr w:type="spellEnd"/>
      <w:r w:rsidRPr="003703D3">
        <w:rPr>
          <w:rFonts w:ascii="Times New Roman" w:hAnsi="Times New Roman" w:cs="Times New Roman"/>
          <w:sz w:val="24"/>
          <w:szCs w:val="24"/>
          <w:lang w:val="en-US"/>
        </w:rPr>
        <w:t>, A., Yi, Y., Aubrey-</w:t>
      </w:r>
      <w:proofErr w:type="spellStart"/>
      <w:r w:rsidRPr="003703D3">
        <w:rPr>
          <w:rFonts w:ascii="Times New Roman" w:hAnsi="Times New Roman" w:cs="Times New Roman"/>
          <w:sz w:val="24"/>
          <w:szCs w:val="24"/>
          <w:lang w:val="en-US"/>
        </w:rPr>
        <w:t>Bassler</w:t>
      </w:r>
      <w:proofErr w:type="spellEnd"/>
      <w:r w:rsidRPr="003703D3">
        <w:rPr>
          <w:rFonts w:ascii="Times New Roman" w:hAnsi="Times New Roman" w:cs="Times New Roman"/>
          <w:sz w:val="24"/>
          <w:szCs w:val="24"/>
          <w:lang w:val="en-US"/>
        </w:rPr>
        <w:t xml:space="preserve">, K., </w:t>
      </w:r>
      <w:proofErr w:type="spellStart"/>
      <w:r w:rsidRPr="003703D3">
        <w:rPr>
          <w:rFonts w:ascii="Times New Roman" w:hAnsi="Times New Roman" w:cs="Times New Roman"/>
          <w:sz w:val="24"/>
          <w:szCs w:val="24"/>
          <w:lang w:val="en-US"/>
        </w:rPr>
        <w:t>Etchegary</w:t>
      </w:r>
      <w:proofErr w:type="spellEnd"/>
      <w:r w:rsidRPr="003703D3">
        <w:rPr>
          <w:rFonts w:ascii="Times New Roman" w:hAnsi="Times New Roman" w:cs="Times New Roman"/>
          <w:sz w:val="24"/>
          <w:szCs w:val="24"/>
          <w:lang w:val="en-US"/>
        </w:rPr>
        <w:t xml:space="preserve">, H., </w:t>
      </w:r>
      <w:proofErr w:type="spellStart"/>
      <w:r w:rsidRPr="003703D3">
        <w:rPr>
          <w:rFonts w:ascii="Times New Roman" w:hAnsi="Times New Roman" w:cs="Times New Roman"/>
          <w:sz w:val="24"/>
          <w:szCs w:val="24"/>
          <w:lang w:val="en-US"/>
        </w:rPr>
        <w:t>Roebothan</w:t>
      </w:r>
      <w:proofErr w:type="spellEnd"/>
      <w:r w:rsidRPr="003703D3">
        <w:rPr>
          <w:rFonts w:ascii="Times New Roman" w:hAnsi="Times New Roman" w:cs="Times New Roman"/>
          <w:sz w:val="24"/>
          <w:szCs w:val="24"/>
          <w:lang w:val="en-US"/>
        </w:rPr>
        <w:t xml:space="preserve">, B., </w:t>
      </w:r>
      <w:proofErr w:type="spellStart"/>
      <w:r w:rsidRPr="003703D3">
        <w:rPr>
          <w:rFonts w:ascii="Times New Roman" w:hAnsi="Times New Roman" w:cs="Times New Roman"/>
          <w:sz w:val="24"/>
          <w:szCs w:val="24"/>
          <w:lang w:val="en-US"/>
        </w:rPr>
        <w:t>Asghari</w:t>
      </w:r>
      <w:proofErr w:type="spellEnd"/>
      <w:r w:rsidRPr="003703D3">
        <w:rPr>
          <w:rFonts w:ascii="Times New Roman" w:hAnsi="Times New Roman" w:cs="Times New Roman"/>
          <w:sz w:val="24"/>
          <w:szCs w:val="24"/>
          <w:lang w:val="en-US"/>
        </w:rPr>
        <w:t xml:space="preserve">, S., &amp; Wang, P., P. (2019). Using Facebook advertising to recruit representative samples: Feasibility assessment of a cross-sectional survey. </w:t>
      </w:r>
      <w:r w:rsidRPr="003703D3">
        <w:rPr>
          <w:rFonts w:ascii="Times New Roman" w:hAnsi="Times New Roman" w:cs="Times New Roman"/>
          <w:i/>
          <w:sz w:val="24"/>
          <w:szCs w:val="24"/>
          <w:lang w:val="en-US"/>
        </w:rPr>
        <w:t>Journal of Medical Internet Research</w:t>
      </w:r>
      <w:r w:rsidRPr="003703D3">
        <w:rPr>
          <w:rFonts w:ascii="Times New Roman" w:hAnsi="Times New Roman" w:cs="Times New Roman"/>
          <w:sz w:val="24"/>
          <w:szCs w:val="24"/>
          <w:lang w:val="en-US"/>
        </w:rPr>
        <w:t xml:space="preserve">, 21 (8), e14021. </w:t>
      </w:r>
      <w:hyperlink r:id="rId61" w:history="1">
        <w:r w:rsidRPr="00B1458E">
          <w:rPr>
            <w:rStyle w:val="Hipervnculo"/>
            <w:rFonts w:ascii="Times New Roman" w:hAnsi="Times New Roman" w:cs="Times New Roman"/>
            <w:color w:val="auto"/>
            <w:sz w:val="24"/>
            <w:szCs w:val="24"/>
            <w:lang w:val="en-US"/>
          </w:rPr>
          <w:t>https://doi.org/10.2196/14021</w:t>
        </w:r>
      </w:hyperlink>
    </w:p>
    <w:p w:rsidR="00735785" w:rsidRPr="003703D3" w:rsidRDefault="00735785" w:rsidP="003703D3">
      <w:pPr>
        <w:spacing w:line="240" w:lineRule="auto"/>
        <w:jc w:val="both"/>
        <w:rPr>
          <w:rStyle w:val="Hipervnculo"/>
          <w:rFonts w:ascii="Times New Roman" w:hAnsi="Times New Roman" w:cs="Times New Roman"/>
          <w:color w:val="auto"/>
          <w:sz w:val="24"/>
          <w:szCs w:val="24"/>
          <w:u w:val="none"/>
          <w:lang w:val="en-US"/>
        </w:rPr>
      </w:pPr>
      <w:r w:rsidRPr="003703D3">
        <w:rPr>
          <w:rStyle w:val="Hipervnculo"/>
          <w:rFonts w:ascii="Times New Roman" w:hAnsi="Times New Roman" w:cs="Times New Roman"/>
          <w:color w:val="auto"/>
          <w:sz w:val="24"/>
          <w:szCs w:val="24"/>
          <w:u w:val="none"/>
          <w:lang w:val="en-US"/>
        </w:rPr>
        <w:t xml:space="preserve">Shi, D., &amp; </w:t>
      </w:r>
      <w:proofErr w:type="spellStart"/>
      <w:r w:rsidRPr="003703D3">
        <w:rPr>
          <w:rStyle w:val="Hipervnculo"/>
          <w:rFonts w:ascii="Times New Roman" w:hAnsi="Times New Roman" w:cs="Times New Roman"/>
          <w:color w:val="auto"/>
          <w:sz w:val="24"/>
          <w:szCs w:val="24"/>
          <w:u w:val="none"/>
          <w:lang w:val="en-US"/>
        </w:rPr>
        <w:t>Maydeu</w:t>
      </w:r>
      <w:proofErr w:type="spellEnd"/>
      <w:r w:rsidRPr="003703D3">
        <w:rPr>
          <w:rStyle w:val="Hipervnculo"/>
          <w:rFonts w:ascii="Times New Roman" w:hAnsi="Times New Roman" w:cs="Times New Roman"/>
          <w:color w:val="auto"/>
          <w:sz w:val="24"/>
          <w:szCs w:val="24"/>
          <w:u w:val="none"/>
          <w:lang w:val="en-US"/>
        </w:rPr>
        <w:t>-Olivares, A. (2020).</w:t>
      </w:r>
      <w:r w:rsidRPr="003703D3">
        <w:rPr>
          <w:rFonts w:ascii="Times New Roman" w:hAnsi="Times New Roman" w:cs="Times New Roman"/>
          <w:sz w:val="24"/>
          <w:szCs w:val="24"/>
          <w:lang w:val="en-US"/>
        </w:rPr>
        <w:t xml:space="preserve"> </w:t>
      </w:r>
      <w:r w:rsidRPr="003703D3">
        <w:rPr>
          <w:rStyle w:val="Hipervnculo"/>
          <w:rFonts w:ascii="Times New Roman" w:hAnsi="Times New Roman" w:cs="Times New Roman"/>
          <w:color w:val="auto"/>
          <w:sz w:val="24"/>
          <w:szCs w:val="24"/>
          <w:u w:val="none"/>
          <w:lang w:val="en-US"/>
        </w:rPr>
        <w:t xml:space="preserve">The effect of estimation methods on SEM Fit Indices. </w:t>
      </w:r>
      <w:r w:rsidRPr="003703D3">
        <w:rPr>
          <w:rStyle w:val="Hipervnculo"/>
          <w:rFonts w:ascii="Times New Roman" w:hAnsi="Times New Roman" w:cs="Times New Roman"/>
          <w:i/>
          <w:color w:val="auto"/>
          <w:sz w:val="24"/>
          <w:szCs w:val="24"/>
          <w:u w:val="none"/>
          <w:lang w:val="en-US"/>
        </w:rPr>
        <w:t>Educational and Psychological Measurement</w:t>
      </w:r>
      <w:r w:rsidRPr="003703D3">
        <w:rPr>
          <w:rStyle w:val="Hipervnculo"/>
          <w:rFonts w:ascii="Times New Roman" w:hAnsi="Times New Roman" w:cs="Times New Roman"/>
          <w:color w:val="auto"/>
          <w:sz w:val="24"/>
          <w:szCs w:val="24"/>
          <w:u w:val="none"/>
          <w:lang w:val="en-US"/>
        </w:rPr>
        <w:t xml:space="preserve">, 80 (3), 421-445. </w:t>
      </w:r>
      <w:hyperlink r:id="rId62" w:history="1">
        <w:r w:rsidRPr="00B1458E">
          <w:rPr>
            <w:rStyle w:val="Hipervnculo"/>
            <w:rFonts w:ascii="Times New Roman" w:hAnsi="Times New Roman" w:cs="Times New Roman"/>
            <w:color w:val="auto"/>
            <w:sz w:val="24"/>
            <w:szCs w:val="24"/>
            <w:lang w:val="en-US"/>
          </w:rPr>
          <w:t>https://doi.org/10.1177/0013164419885164</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Taquet</w:t>
      </w:r>
      <w:proofErr w:type="spellEnd"/>
      <w:r w:rsidRPr="003703D3">
        <w:rPr>
          <w:rFonts w:ascii="Times New Roman" w:hAnsi="Times New Roman" w:cs="Times New Roman"/>
          <w:sz w:val="24"/>
          <w:szCs w:val="24"/>
          <w:lang w:val="en-US"/>
        </w:rPr>
        <w:t xml:space="preserve">, P., </w:t>
      </w:r>
      <w:proofErr w:type="spellStart"/>
      <w:r w:rsidRPr="003703D3">
        <w:rPr>
          <w:rFonts w:ascii="Times New Roman" w:hAnsi="Times New Roman" w:cs="Times New Roman"/>
          <w:sz w:val="24"/>
          <w:szCs w:val="24"/>
          <w:lang w:val="en-US"/>
        </w:rPr>
        <w:t>Romo</w:t>
      </w:r>
      <w:proofErr w:type="spellEnd"/>
      <w:r w:rsidRPr="003703D3">
        <w:rPr>
          <w:rFonts w:ascii="Times New Roman" w:hAnsi="Times New Roman" w:cs="Times New Roman"/>
          <w:sz w:val="24"/>
          <w:szCs w:val="24"/>
          <w:lang w:val="en-US"/>
        </w:rPr>
        <w:t xml:space="preserve">, L., </w:t>
      </w:r>
      <w:proofErr w:type="spellStart"/>
      <w:r w:rsidRPr="003703D3">
        <w:rPr>
          <w:rFonts w:ascii="Times New Roman" w:hAnsi="Times New Roman" w:cs="Times New Roman"/>
          <w:sz w:val="24"/>
          <w:szCs w:val="24"/>
          <w:lang w:val="en-US"/>
        </w:rPr>
        <w:t>Cottencin</w:t>
      </w:r>
      <w:proofErr w:type="spellEnd"/>
      <w:r w:rsidRPr="003703D3">
        <w:rPr>
          <w:rFonts w:ascii="Times New Roman" w:hAnsi="Times New Roman" w:cs="Times New Roman"/>
          <w:sz w:val="24"/>
          <w:szCs w:val="24"/>
          <w:lang w:val="en-US"/>
        </w:rPr>
        <w:t xml:space="preserve">, O., Ortiz, D., &amp; </w:t>
      </w:r>
      <w:proofErr w:type="spellStart"/>
      <w:r w:rsidRPr="003703D3">
        <w:rPr>
          <w:rFonts w:ascii="Times New Roman" w:hAnsi="Times New Roman" w:cs="Times New Roman"/>
          <w:sz w:val="24"/>
          <w:szCs w:val="24"/>
          <w:lang w:val="en-US"/>
        </w:rPr>
        <w:t>Hautekeete</w:t>
      </w:r>
      <w:proofErr w:type="spellEnd"/>
      <w:r w:rsidRPr="003703D3">
        <w:rPr>
          <w:rFonts w:ascii="Times New Roman" w:hAnsi="Times New Roman" w:cs="Times New Roman"/>
          <w:sz w:val="24"/>
          <w:szCs w:val="24"/>
          <w:lang w:val="en-US"/>
        </w:rPr>
        <w:t xml:space="preserve">, M. (2017). Video Game Addiction: Cognitive, emotional, and behavioral determinants for CBT treatment. </w:t>
      </w:r>
      <w:r w:rsidRPr="003703D3">
        <w:rPr>
          <w:rFonts w:ascii="Times New Roman" w:hAnsi="Times New Roman" w:cs="Times New Roman"/>
          <w:i/>
          <w:sz w:val="24"/>
          <w:szCs w:val="24"/>
          <w:lang w:val="en-US"/>
        </w:rPr>
        <w:t xml:space="preserve">Journal de </w:t>
      </w:r>
      <w:proofErr w:type="spellStart"/>
      <w:r w:rsidRPr="003703D3">
        <w:rPr>
          <w:rFonts w:ascii="Times New Roman" w:hAnsi="Times New Roman" w:cs="Times New Roman"/>
          <w:i/>
          <w:sz w:val="24"/>
          <w:szCs w:val="24"/>
          <w:lang w:val="en-US"/>
        </w:rPr>
        <w:t>thérapie</w:t>
      </w:r>
      <w:proofErr w:type="spellEnd"/>
      <w:r w:rsidRPr="003703D3">
        <w:rPr>
          <w:rFonts w:ascii="Times New Roman" w:hAnsi="Times New Roman" w:cs="Times New Roman"/>
          <w:i/>
          <w:sz w:val="24"/>
          <w:szCs w:val="24"/>
          <w:lang w:val="en-US"/>
        </w:rPr>
        <w:t xml:space="preserve"> </w:t>
      </w:r>
      <w:proofErr w:type="spellStart"/>
      <w:r w:rsidRPr="003703D3">
        <w:rPr>
          <w:rFonts w:ascii="Times New Roman" w:hAnsi="Times New Roman" w:cs="Times New Roman"/>
          <w:i/>
          <w:sz w:val="24"/>
          <w:szCs w:val="24"/>
          <w:lang w:val="en-US"/>
        </w:rPr>
        <w:t>comportementale</w:t>
      </w:r>
      <w:proofErr w:type="spellEnd"/>
      <w:r w:rsidRPr="003703D3">
        <w:rPr>
          <w:rFonts w:ascii="Times New Roman" w:hAnsi="Times New Roman" w:cs="Times New Roman"/>
          <w:i/>
          <w:sz w:val="24"/>
          <w:szCs w:val="24"/>
          <w:lang w:val="en-US"/>
        </w:rPr>
        <w:t xml:space="preserve"> </w:t>
      </w:r>
      <w:proofErr w:type="gramStart"/>
      <w:r w:rsidRPr="003703D3">
        <w:rPr>
          <w:rFonts w:ascii="Times New Roman" w:hAnsi="Times New Roman" w:cs="Times New Roman"/>
          <w:i/>
          <w:sz w:val="24"/>
          <w:szCs w:val="24"/>
          <w:lang w:val="en-US"/>
        </w:rPr>
        <w:t>et</w:t>
      </w:r>
      <w:proofErr w:type="gramEnd"/>
      <w:r w:rsidRPr="003703D3">
        <w:rPr>
          <w:rFonts w:ascii="Times New Roman" w:hAnsi="Times New Roman" w:cs="Times New Roman"/>
          <w:i/>
          <w:sz w:val="24"/>
          <w:szCs w:val="24"/>
          <w:lang w:val="en-US"/>
        </w:rPr>
        <w:t xml:space="preserve"> cognitive</w:t>
      </w:r>
      <w:r w:rsidRPr="003703D3">
        <w:rPr>
          <w:rFonts w:ascii="Times New Roman" w:hAnsi="Times New Roman" w:cs="Times New Roman"/>
          <w:sz w:val="24"/>
          <w:szCs w:val="24"/>
          <w:lang w:val="en-US"/>
        </w:rPr>
        <w:t xml:space="preserve">, 27 (3), 118-128. </w:t>
      </w:r>
      <w:hyperlink r:id="rId63" w:history="1">
        <w:r w:rsidRPr="00B1458E">
          <w:rPr>
            <w:rStyle w:val="Hipervnculo"/>
            <w:rFonts w:ascii="Times New Roman" w:hAnsi="Times New Roman" w:cs="Times New Roman"/>
            <w:color w:val="auto"/>
            <w:sz w:val="24"/>
            <w:szCs w:val="24"/>
            <w:lang w:val="en-US"/>
          </w:rPr>
          <w:t>https://doi.org/10.1016/j.jtcc.2017.06.005</w:t>
        </w:r>
      </w:hyperlink>
    </w:p>
    <w:p w:rsidR="00735785" w:rsidRPr="003703D3" w:rsidRDefault="00735785" w:rsidP="003703D3">
      <w:pPr>
        <w:spacing w:line="240" w:lineRule="auto"/>
        <w:jc w:val="both"/>
        <w:rPr>
          <w:rFonts w:ascii="Times New Roman" w:hAnsi="Times New Roman" w:cs="Times New Roman"/>
          <w:sz w:val="24"/>
          <w:szCs w:val="24"/>
        </w:rPr>
      </w:pPr>
      <w:proofErr w:type="spellStart"/>
      <w:r w:rsidRPr="003703D3">
        <w:rPr>
          <w:rFonts w:ascii="Times New Roman" w:hAnsi="Times New Roman" w:cs="Times New Roman"/>
          <w:sz w:val="24"/>
          <w:szCs w:val="24"/>
        </w:rPr>
        <w:t>Tejeiro</w:t>
      </w:r>
      <w:proofErr w:type="spellEnd"/>
      <w:r w:rsidRPr="003703D3">
        <w:rPr>
          <w:rFonts w:ascii="Times New Roman" w:hAnsi="Times New Roman" w:cs="Times New Roman"/>
          <w:sz w:val="24"/>
          <w:szCs w:val="24"/>
        </w:rPr>
        <w:t xml:space="preserve"> Salguero, R. A., &amp; </w:t>
      </w:r>
      <w:proofErr w:type="spellStart"/>
      <w:r w:rsidRPr="003703D3">
        <w:rPr>
          <w:rFonts w:ascii="Times New Roman" w:hAnsi="Times New Roman" w:cs="Times New Roman"/>
          <w:sz w:val="24"/>
          <w:szCs w:val="24"/>
        </w:rPr>
        <w:t>Bersabé</w:t>
      </w:r>
      <w:proofErr w:type="spellEnd"/>
      <w:r w:rsidRPr="003703D3">
        <w:rPr>
          <w:rFonts w:ascii="Times New Roman" w:hAnsi="Times New Roman" w:cs="Times New Roman"/>
          <w:sz w:val="24"/>
          <w:szCs w:val="24"/>
        </w:rPr>
        <w:t xml:space="preserve"> Morán, R. M. (2002). </w:t>
      </w:r>
      <w:r w:rsidRPr="003703D3">
        <w:rPr>
          <w:rFonts w:ascii="Times New Roman" w:hAnsi="Times New Roman" w:cs="Times New Roman"/>
          <w:sz w:val="24"/>
          <w:szCs w:val="24"/>
          <w:lang w:val="en-US"/>
        </w:rPr>
        <w:t xml:space="preserve">Measuring problem video game playing in adolescents. </w:t>
      </w:r>
      <w:proofErr w:type="spellStart"/>
      <w:r w:rsidRPr="003703D3">
        <w:rPr>
          <w:rFonts w:ascii="Times New Roman" w:hAnsi="Times New Roman" w:cs="Times New Roman"/>
          <w:i/>
          <w:sz w:val="24"/>
          <w:szCs w:val="24"/>
        </w:rPr>
        <w:t>Addiction</w:t>
      </w:r>
      <w:proofErr w:type="spellEnd"/>
      <w:r w:rsidRPr="003703D3">
        <w:rPr>
          <w:rFonts w:ascii="Times New Roman" w:hAnsi="Times New Roman" w:cs="Times New Roman"/>
          <w:sz w:val="24"/>
          <w:szCs w:val="24"/>
        </w:rPr>
        <w:t xml:space="preserve">, 97 (12), 1601-1606. </w:t>
      </w:r>
      <w:hyperlink r:id="rId64" w:history="1">
        <w:r w:rsidRPr="00B1458E">
          <w:rPr>
            <w:rStyle w:val="Hipervnculo"/>
            <w:rFonts w:ascii="Times New Roman" w:hAnsi="Times New Roman" w:cs="Times New Roman"/>
            <w:color w:val="auto"/>
            <w:sz w:val="24"/>
            <w:szCs w:val="24"/>
          </w:rPr>
          <w:t>https://doi.org/10.1046/j.1360-0443.2002.00218.x</w:t>
        </w:r>
      </w:hyperlink>
    </w:p>
    <w:p w:rsidR="00735785" w:rsidRPr="003703D3" w:rsidRDefault="00735785" w:rsidP="003703D3">
      <w:pPr>
        <w:spacing w:line="240" w:lineRule="auto"/>
        <w:jc w:val="both"/>
        <w:rPr>
          <w:rFonts w:ascii="Times New Roman" w:hAnsi="Times New Roman" w:cs="Times New Roman"/>
          <w:sz w:val="24"/>
          <w:szCs w:val="24"/>
          <w:lang w:val="es-MX"/>
        </w:rPr>
      </w:pPr>
      <w:proofErr w:type="spellStart"/>
      <w:r w:rsidRPr="003703D3">
        <w:rPr>
          <w:rFonts w:ascii="Times New Roman" w:hAnsi="Times New Roman" w:cs="Times New Roman"/>
          <w:sz w:val="24"/>
          <w:szCs w:val="24"/>
          <w:lang w:val="es-MX"/>
        </w:rPr>
        <w:t>Tejeiro</w:t>
      </w:r>
      <w:proofErr w:type="spellEnd"/>
      <w:r w:rsidRPr="003703D3">
        <w:rPr>
          <w:rFonts w:ascii="Times New Roman" w:hAnsi="Times New Roman" w:cs="Times New Roman"/>
          <w:sz w:val="24"/>
          <w:szCs w:val="24"/>
          <w:lang w:val="es-MX"/>
        </w:rPr>
        <w:t>, R. (2001). La adicción a los videojuegos. Una revisión.</w:t>
      </w:r>
      <w:r w:rsidRPr="003703D3">
        <w:rPr>
          <w:rFonts w:ascii="Times New Roman" w:hAnsi="Times New Roman" w:cs="Times New Roman"/>
          <w:i/>
          <w:sz w:val="24"/>
          <w:szCs w:val="24"/>
          <w:lang w:val="es-MX"/>
        </w:rPr>
        <w:t xml:space="preserve"> Adicciones</w:t>
      </w:r>
      <w:r w:rsidRPr="003703D3">
        <w:rPr>
          <w:rFonts w:ascii="Times New Roman" w:hAnsi="Times New Roman" w:cs="Times New Roman"/>
          <w:sz w:val="24"/>
          <w:szCs w:val="24"/>
          <w:lang w:val="es-MX"/>
        </w:rPr>
        <w:t>, 13 (4), 207-403.</w:t>
      </w:r>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rPr>
        <w:t xml:space="preserve">Thomas, N. J., &amp; Martin, F. H. (2010). </w:t>
      </w:r>
      <w:r w:rsidRPr="003703D3">
        <w:rPr>
          <w:rFonts w:ascii="Times New Roman" w:hAnsi="Times New Roman" w:cs="Times New Roman"/>
          <w:sz w:val="24"/>
          <w:szCs w:val="24"/>
          <w:lang w:val="en-US"/>
        </w:rPr>
        <w:t xml:space="preserve">Video-arcade game, computer game and Internet activities of Australian students: Participation habits and prevalence of addiction. </w:t>
      </w:r>
      <w:r w:rsidRPr="003703D3">
        <w:rPr>
          <w:rFonts w:ascii="Times New Roman" w:hAnsi="Times New Roman" w:cs="Times New Roman"/>
          <w:i/>
          <w:sz w:val="24"/>
          <w:szCs w:val="24"/>
          <w:lang w:val="en-US"/>
        </w:rPr>
        <w:t>Australian Journal of Psychology</w:t>
      </w:r>
      <w:r w:rsidRPr="003703D3">
        <w:rPr>
          <w:rFonts w:ascii="Times New Roman" w:hAnsi="Times New Roman" w:cs="Times New Roman"/>
          <w:sz w:val="24"/>
          <w:szCs w:val="24"/>
          <w:lang w:val="en-US"/>
        </w:rPr>
        <w:t xml:space="preserve">, 62 (2), 59-66. </w:t>
      </w:r>
      <w:hyperlink r:id="rId65" w:history="1">
        <w:r w:rsidRPr="00B1458E">
          <w:rPr>
            <w:rStyle w:val="Hipervnculo"/>
            <w:rFonts w:ascii="Times New Roman" w:hAnsi="Times New Roman" w:cs="Times New Roman"/>
            <w:color w:val="auto"/>
            <w:sz w:val="24"/>
            <w:szCs w:val="24"/>
            <w:lang w:val="en-US"/>
          </w:rPr>
          <w:t>https://doi.org/10.1080/00049530902748283</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Toker</w:t>
      </w:r>
      <w:proofErr w:type="spellEnd"/>
      <w:r w:rsidRPr="003703D3">
        <w:rPr>
          <w:rFonts w:ascii="Times New Roman" w:hAnsi="Times New Roman" w:cs="Times New Roman"/>
          <w:sz w:val="24"/>
          <w:szCs w:val="24"/>
          <w:lang w:val="en-US"/>
        </w:rPr>
        <w:t xml:space="preserve">, S., &amp; </w:t>
      </w:r>
      <w:proofErr w:type="spellStart"/>
      <w:r w:rsidRPr="003703D3">
        <w:rPr>
          <w:rFonts w:ascii="Times New Roman" w:hAnsi="Times New Roman" w:cs="Times New Roman"/>
          <w:sz w:val="24"/>
          <w:szCs w:val="24"/>
          <w:lang w:val="en-US"/>
        </w:rPr>
        <w:t>Baturay</w:t>
      </w:r>
      <w:proofErr w:type="spellEnd"/>
      <w:r w:rsidRPr="003703D3">
        <w:rPr>
          <w:rFonts w:ascii="Times New Roman" w:hAnsi="Times New Roman" w:cs="Times New Roman"/>
          <w:sz w:val="24"/>
          <w:szCs w:val="24"/>
          <w:lang w:val="en-US"/>
        </w:rPr>
        <w:t xml:space="preserve">, M. H. (2016). Antecedents and consequences of game addiction. </w:t>
      </w:r>
      <w:r w:rsidRPr="003703D3">
        <w:rPr>
          <w:rFonts w:ascii="Times New Roman" w:hAnsi="Times New Roman" w:cs="Times New Roman"/>
          <w:i/>
          <w:sz w:val="24"/>
          <w:szCs w:val="24"/>
          <w:lang w:val="en-US"/>
        </w:rPr>
        <w:t>Computers in Human Behavior</w:t>
      </w:r>
      <w:r w:rsidRPr="003703D3">
        <w:rPr>
          <w:rFonts w:ascii="Times New Roman" w:hAnsi="Times New Roman" w:cs="Times New Roman"/>
          <w:sz w:val="24"/>
          <w:szCs w:val="24"/>
          <w:lang w:val="en-US"/>
        </w:rPr>
        <w:t xml:space="preserve">, 55, 668-679. </w:t>
      </w:r>
      <w:hyperlink r:id="rId66" w:history="1">
        <w:r w:rsidRPr="003703D3">
          <w:rPr>
            <w:rFonts w:ascii="Times New Roman" w:hAnsi="Times New Roman" w:cs="Times New Roman"/>
            <w:sz w:val="24"/>
            <w:szCs w:val="24"/>
            <w:lang w:val="en-US"/>
          </w:rPr>
          <w:t xml:space="preserve"> </w:t>
        </w:r>
        <w:r w:rsidRPr="00B1458E">
          <w:rPr>
            <w:rStyle w:val="Hipervnculo"/>
            <w:rFonts w:ascii="Times New Roman" w:hAnsi="Times New Roman" w:cs="Times New Roman"/>
            <w:color w:val="auto"/>
            <w:sz w:val="24"/>
            <w:szCs w:val="24"/>
            <w:lang w:val="en-US"/>
          </w:rPr>
          <w:t>https://doi.org/10.1016/j.chb.2015.10.002</w:t>
        </w:r>
      </w:hyperlink>
    </w:p>
    <w:p w:rsidR="00735785" w:rsidRPr="003703D3" w:rsidRDefault="00735785" w:rsidP="003703D3">
      <w:pPr>
        <w:spacing w:line="240" w:lineRule="auto"/>
        <w:jc w:val="both"/>
        <w:rPr>
          <w:rFonts w:ascii="Times New Roman" w:hAnsi="Times New Roman" w:cs="Times New Roman"/>
          <w:sz w:val="24"/>
          <w:szCs w:val="24"/>
        </w:rPr>
      </w:pPr>
      <w:proofErr w:type="spellStart"/>
      <w:r w:rsidRPr="003703D3">
        <w:rPr>
          <w:rFonts w:ascii="Times New Roman" w:hAnsi="Times New Roman" w:cs="Times New Roman"/>
          <w:sz w:val="24"/>
          <w:szCs w:val="24"/>
          <w:lang w:val="en-US"/>
        </w:rPr>
        <w:t>Vallejos</w:t>
      </w:r>
      <w:proofErr w:type="spellEnd"/>
      <w:r w:rsidRPr="003703D3">
        <w:rPr>
          <w:rFonts w:ascii="Times New Roman" w:hAnsi="Times New Roman" w:cs="Times New Roman"/>
          <w:sz w:val="24"/>
          <w:szCs w:val="24"/>
          <w:lang w:val="en-US"/>
        </w:rPr>
        <w:t xml:space="preserve">, M., &amp; </w:t>
      </w:r>
      <w:proofErr w:type="spellStart"/>
      <w:r w:rsidRPr="003703D3">
        <w:rPr>
          <w:rFonts w:ascii="Times New Roman" w:hAnsi="Times New Roman" w:cs="Times New Roman"/>
          <w:sz w:val="24"/>
          <w:szCs w:val="24"/>
          <w:lang w:val="en-US"/>
        </w:rPr>
        <w:t>Capa</w:t>
      </w:r>
      <w:proofErr w:type="spellEnd"/>
      <w:r w:rsidRPr="003703D3">
        <w:rPr>
          <w:rFonts w:ascii="Times New Roman" w:hAnsi="Times New Roman" w:cs="Times New Roman"/>
          <w:sz w:val="24"/>
          <w:szCs w:val="24"/>
          <w:lang w:val="en-US"/>
        </w:rPr>
        <w:t xml:space="preserve">, W. (2010). </w:t>
      </w:r>
      <w:r w:rsidRPr="003703D3">
        <w:rPr>
          <w:rFonts w:ascii="Times New Roman" w:hAnsi="Times New Roman" w:cs="Times New Roman"/>
          <w:sz w:val="24"/>
          <w:szCs w:val="24"/>
        </w:rPr>
        <w:t xml:space="preserve">Video juegos: adicción y factores predictores. </w:t>
      </w:r>
      <w:r w:rsidRPr="003703D3">
        <w:rPr>
          <w:rFonts w:ascii="Times New Roman" w:hAnsi="Times New Roman" w:cs="Times New Roman"/>
          <w:i/>
          <w:sz w:val="24"/>
          <w:szCs w:val="24"/>
        </w:rPr>
        <w:t>Avances en Psicología</w:t>
      </w:r>
      <w:r w:rsidRPr="003703D3">
        <w:rPr>
          <w:rFonts w:ascii="Times New Roman" w:hAnsi="Times New Roman" w:cs="Times New Roman"/>
          <w:sz w:val="24"/>
          <w:szCs w:val="24"/>
        </w:rPr>
        <w:t xml:space="preserve">, 18 (1), 103-110. </w:t>
      </w:r>
      <w:hyperlink r:id="rId67" w:history="1">
        <w:r w:rsidRPr="00B1458E">
          <w:rPr>
            <w:rStyle w:val="Hipervnculo"/>
            <w:rFonts w:ascii="Times New Roman" w:hAnsi="Times New Roman" w:cs="Times New Roman"/>
            <w:color w:val="auto"/>
            <w:sz w:val="24"/>
            <w:szCs w:val="24"/>
          </w:rPr>
          <w:t>https://doi.org/10.33539/avpsicol.2010.n.18.1924</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rPr>
        <w:t xml:space="preserve">Van </w:t>
      </w:r>
      <w:proofErr w:type="spellStart"/>
      <w:r w:rsidRPr="003703D3">
        <w:rPr>
          <w:rFonts w:ascii="Times New Roman" w:hAnsi="Times New Roman" w:cs="Times New Roman"/>
          <w:sz w:val="24"/>
          <w:szCs w:val="24"/>
        </w:rPr>
        <w:t>Rooij</w:t>
      </w:r>
      <w:proofErr w:type="spellEnd"/>
      <w:r w:rsidRPr="003703D3">
        <w:rPr>
          <w:rFonts w:ascii="Times New Roman" w:hAnsi="Times New Roman" w:cs="Times New Roman"/>
          <w:sz w:val="24"/>
          <w:szCs w:val="24"/>
        </w:rPr>
        <w:t xml:space="preserve">, A. J., </w:t>
      </w:r>
      <w:proofErr w:type="spellStart"/>
      <w:r w:rsidRPr="003703D3">
        <w:rPr>
          <w:rFonts w:ascii="Times New Roman" w:hAnsi="Times New Roman" w:cs="Times New Roman"/>
          <w:sz w:val="24"/>
          <w:szCs w:val="24"/>
        </w:rPr>
        <w:t>Schoenmakers</w:t>
      </w:r>
      <w:proofErr w:type="spellEnd"/>
      <w:r w:rsidRPr="003703D3">
        <w:rPr>
          <w:rFonts w:ascii="Times New Roman" w:hAnsi="Times New Roman" w:cs="Times New Roman"/>
          <w:sz w:val="24"/>
          <w:szCs w:val="24"/>
        </w:rPr>
        <w:t xml:space="preserve">, T. M., van den </w:t>
      </w:r>
      <w:proofErr w:type="spellStart"/>
      <w:r w:rsidRPr="003703D3">
        <w:rPr>
          <w:rFonts w:ascii="Times New Roman" w:hAnsi="Times New Roman" w:cs="Times New Roman"/>
          <w:sz w:val="24"/>
          <w:szCs w:val="24"/>
        </w:rPr>
        <w:t>Eijnden</w:t>
      </w:r>
      <w:proofErr w:type="spellEnd"/>
      <w:r w:rsidRPr="003703D3">
        <w:rPr>
          <w:rFonts w:ascii="Times New Roman" w:hAnsi="Times New Roman" w:cs="Times New Roman"/>
          <w:sz w:val="24"/>
          <w:szCs w:val="24"/>
        </w:rPr>
        <w:t xml:space="preserve">, R. J. J. M., </w:t>
      </w:r>
      <w:proofErr w:type="spellStart"/>
      <w:r w:rsidRPr="003703D3">
        <w:rPr>
          <w:rFonts w:ascii="Times New Roman" w:hAnsi="Times New Roman" w:cs="Times New Roman"/>
          <w:sz w:val="24"/>
          <w:szCs w:val="24"/>
        </w:rPr>
        <w:t>Vermulst</w:t>
      </w:r>
      <w:proofErr w:type="spellEnd"/>
      <w:r w:rsidRPr="003703D3">
        <w:rPr>
          <w:rFonts w:ascii="Times New Roman" w:hAnsi="Times New Roman" w:cs="Times New Roman"/>
          <w:sz w:val="24"/>
          <w:szCs w:val="24"/>
        </w:rPr>
        <w:t xml:space="preserve">, A., &amp; van de </w:t>
      </w:r>
      <w:proofErr w:type="spellStart"/>
      <w:r w:rsidRPr="003703D3">
        <w:rPr>
          <w:rFonts w:ascii="Times New Roman" w:hAnsi="Times New Roman" w:cs="Times New Roman"/>
          <w:sz w:val="24"/>
          <w:szCs w:val="24"/>
        </w:rPr>
        <w:t>Mheen</w:t>
      </w:r>
      <w:proofErr w:type="spellEnd"/>
      <w:r w:rsidRPr="003703D3">
        <w:rPr>
          <w:rFonts w:ascii="Times New Roman" w:hAnsi="Times New Roman" w:cs="Times New Roman"/>
          <w:sz w:val="24"/>
          <w:szCs w:val="24"/>
        </w:rPr>
        <w:t xml:space="preserve">, D. (2012).Video </w:t>
      </w:r>
      <w:proofErr w:type="spellStart"/>
      <w:r w:rsidRPr="003703D3">
        <w:rPr>
          <w:rFonts w:ascii="Times New Roman" w:hAnsi="Times New Roman" w:cs="Times New Roman"/>
          <w:sz w:val="24"/>
          <w:szCs w:val="24"/>
        </w:rPr>
        <w:t>game</w:t>
      </w:r>
      <w:proofErr w:type="spellEnd"/>
      <w:r w:rsidRPr="003703D3">
        <w:rPr>
          <w:rFonts w:ascii="Times New Roman" w:hAnsi="Times New Roman" w:cs="Times New Roman"/>
          <w:sz w:val="24"/>
          <w:szCs w:val="24"/>
        </w:rPr>
        <w:t xml:space="preserve"> </w:t>
      </w:r>
      <w:proofErr w:type="spellStart"/>
      <w:r w:rsidRPr="003703D3">
        <w:rPr>
          <w:rFonts w:ascii="Times New Roman" w:hAnsi="Times New Roman" w:cs="Times New Roman"/>
          <w:sz w:val="24"/>
          <w:szCs w:val="24"/>
        </w:rPr>
        <w:t>addiction</w:t>
      </w:r>
      <w:proofErr w:type="spellEnd"/>
      <w:r w:rsidRPr="003703D3">
        <w:rPr>
          <w:rFonts w:ascii="Times New Roman" w:hAnsi="Times New Roman" w:cs="Times New Roman"/>
          <w:sz w:val="24"/>
          <w:szCs w:val="24"/>
        </w:rPr>
        <w:t xml:space="preserve"> test: </w:t>
      </w:r>
      <w:proofErr w:type="spellStart"/>
      <w:r w:rsidRPr="003703D3">
        <w:rPr>
          <w:rFonts w:ascii="Times New Roman" w:hAnsi="Times New Roman" w:cs="Times New Roman"/>
          <w:sz w:val="24"/>
          <w:szCs w:val="24"/>
        </w:rPr>
        <w:t>validity</w:t>
      </w:r>
      <w:proofErr w:type="spellEnd"/>
      <w:r w:rsidRPr="003703D3">
        <w:rPr>
          <w:rFonts w:ascii="Times New Roman" w:hAnsi="Times New Roman" w:cs="Times New Roman"/>
          <w:sz w:val="24"/>
          <w:szCs w:val="24"/>
        </w:rPr>
        <w:t xml:space="preserve"> and </w:t>
      </w:r>
      <w:proofErr w:type="spellStart"/>
      <w:r w:rsidRPr="003703D3">
        <w:rPr>
          <w:rFonts w:ascii="Times New Roman" w:hAnsi="Times New Roman" w:cs="Times New Roman"/>
          <w:sz w:val="24"/>
          <w:szCs w:val="24"/>
        </w:rPr>
        <w:t>psychometric</w:t>
      </w:r>
      <w:proofErr w:type="spellEnd"/>
      <w:r w:rsidRPr="003703D3">
        <w:rPr>
          <w:rFonts w:ascii="Times New Roman" w:hAnsi="Times New Roman" w:cs="Times New Roman"/>
          <w:sz w:val="24"/>
          <w:szCs w:val="24"/>
        </w:rPr>
        <w:t xml:space="preserve"> </w:t>
      </w:r>
      <w:proofErr w:type="spellStart"/>
      <w:r w:rsidRPr="003703D3">
        <w:rPr>
          <w:rFonts w:ascii="Times New Roman" w:hAnsi="Times New Roman" w:cs="Times New Roman"/>
          <w:sz w:val="24"/>
          <w:szCs w:val="24"/>
        </w:rPr>
        <w:t>characteristics</w:t>
      </w:r>
      <w:proofErr w:type="spellEnd"/>
      <w:r w:rsidRPr="003703D3">
        <w:rPr>
          <w:rFonts w:ascii="Times New Roman" w:hAnsi="Times New Roman" w:cs="Times New Roman"/>
          <w:sz w:val="24"/>
          <w:szCs w:val="24"/>
        </w:rPr>
        <w:t xml:space="preserve">. </w:t>
      </w:r>
      <w:proofErr w:type="spellStart"/>
      <w:r w:rsidRPr="003703D3">
        <w:rPr>
          <w:rFonts w:ascii="Times New Roman" w:hAnsi="Times New Roman" w:cs="Times New Roman"/>
          <w:i/>
          <w:sz w:val="24"/>
          <w:szCs w:val="24"/>
          <w:lang w:val="en-US"/>
        </w:rPr>
        <w:t>Cyberpsychology</w:t>
      </w:r>
      <w:proofErr w:type="spellEnd"/>
      <w:r w:rsidRPr="003703D3">
        <w:rPr>
          <w:rFonts w:ascii="Times New Roman" w:hAnsi="Times New Roman" w:cs="Times New Roman"/>
          <w:i/>
          <w:sz w:val="24"/>
          <w:szCs w:val="24"/>
          <w:lang w:val="en-US"/>
        </w:rPr>
        <w:t xml:space="preserve">, Behavior and Social </w:t>
      </w:r>
      <w:proofErr w:type="spellStart"/>
      <w:r w:rsidRPr="003703D3">
        <w:rPr>
          <w:rFonts w:ascii="Times New Roman" w:hAnsi="Times New Roman" w:cs="Times New Roman"/>
          <w:i/>
          <w:sz w:val="24"/>
          <w:szCs w:val="24"/>
          <w:lang w:val="en-US"/>
        </w:rPr>
        <w:t>Networkin</w:t>
      </w:r>
      <w:proofErr w:type="spellEnd"/>
      <w:r w:rsidRPr="003703D3">
        <w:rPr>
          <w:rFonts w:ascii="Times New Roman" w:hAnsi="Times New Roman" w:cs="Times New Roman"/>
          <w:sz w:val="24"/>
          <w:szCs w:val="24"/>
          <w:lang w:val="en-US"/>
        </w:rPr>
        <w:t xml:space="preserve">, 15 (9), 507-511. </w:t>
      </w:r>
      <w:hyperlink r:id="rId68" w:history="1">
        <w:r w:rsidRPr="00B1458E">
          <w:rPr>
            <w:rStyle w:val="Hipervnculo"/>
            <w:rFonts w:ascii="Times New Roman" w:hAnsi="Times New Roman" w:cs="Times New Roman"/>
            <w:color w:val="auto"/>
            <w:sz w:val="24"/>
            <w:szCs w:val="24"/>
            <w:lang w:val="en-US"/>
          </w:rPr>
          <w:t>https://doi.org/10.1089/cyber.2012.0007</w:t>
        </w:r>
      </w:hyperlink>
    </w:p>
    <w:p w:rsidR="00735785" w:rsidRPr="003703D3" w:rsidRDefault="00735785" w:rsidP="003703D3">
      <w:pPr>
        <w:spacing w:line="240" w:lineRule="auto"/>
        <w:jc w:val="both"/>
        <w:rPr>
          <w:rFonts w:ascii="Times New Roman" w:hAnsi="Times New Roman" w:cs="Times New Roman"/>
          <w:sz w:val="24"/>
          <w:szCs w:val="24"/>
        </w:rPr>
      </w:pPr>
      <w:r w:rsidRPr="003703D3">
        <w:rPr>
          <w:rFonts w:ascii="Times New Roman" w:hAnsi="Times New Roman" w:cs="Times New Roman"/>
          <w:sz w:val="24"/>
          <w:szCs w:val="24"/>
          <w:lang w:val="en-US"/>
        </w:rPr>
        <w:lastRenderedPageBreak/>
        <w:t xml:space="preserve">Ventura-León, J. L., &amp; </w:t>
      </w:r>
      <w:proofErr w:type="spellStart"/>
      <w:r w:rsidRPr="003703D3">
        <w:rPr>
          <w:rFonts w:ascii="Times New Roman" w:hAnsi="Times New Roman" w:cs="Times New Roman"/>
          <w:sz w:val="24"/>
          <w:szCs w:val="24"/>
          <w:lang w:val="en-US"/>
        </w:rPr>
        <w:t>Cyacho</w:t>
      </w:r>
      <w:proofErr w:type="spellEnd"/>
      <w:r w:rsidRPr="003703D3">
        <w:rPr>
          <w:rFonts w:ascii="Times New Roman" w:hAnsi="Times New Roman" w:cs="Times New Roman"/>
          <w:sz w:val="24"/>
          <w:szCs w:val="24"/>
          <w:lang w:val="en-US"/>
        </w:rPr>
        <w:t xml:space="preserve">-Rodríguez, T. (2017). </w:t>
      </w:r>
      <w:r w:rsidRPr="003703D3">
        <w:rPr>
          <w:rFonts w:ascii="Times New Roman" w:hAnsi="Times New Roman" w:cs="Times New Roman"/>
          <w:sz w:val="24"/>
          <w:szCs w:val="24"/>
        </w:rPr>
        <w:t xml:space="preserve">El coeficiente Omega: un método alternativo para la estimación de la confiabilidad. </w:t>
      </w:r>
      <w:r w:rsidRPr="003703D3">
        <w:rPr>
          <w:rFonts w:ascii="Times New Roman" w:hAnsi="Times New Roman" w:cs="Times New Roman"/>
          <w:i/>
          <w:sz w:val="24"/>
          <w:szCs w:val="24"/>
        </w:rPr>
        <w:t>Revista Latinoamericana de Ciencias Sociales, Niñez y Juventud</w:t>
      </w:r>
      <w:r w:rsidRPr="003703D3">
        <w:rPr>
          <w:rFonts w:ascii="Times New Roman" w:hAnsi="Times New Roman" w:cs="Times New Roman"/>
          <w:sz w:val="24"/>
          <w:szCs w:val="24"/>
        </w:rPr>
        <w:t xml:space="preserve">, 15 (1), 625-627. </w:t>
      </w:r>
    </w:p>
    <w:p w:rsidR="00735785" w:rsidRPr="003703D3" w:rsidRDefault="00735785" w:rsidP="003703D3">
      <w:pPr>
        <w:spacing w:line="240" w:lineRule="auto"/>
        <w:jc w:val="both"/>
        <w:rPr>
          <w:rStyle w:val="Hipervnculo"/>
          <w:rFonts w:ascii="Times New Roman" w:hAnsi="Times New Roman" w:cs="Times New Roman"/>
          <w:color w:val="auto"/>
          <w:sz w:val="24"/>
          <w:szCs w:val="24"/>
          <w:u w:val="none"/>
        </w:rPr>
      </w:pPr>
      <w:proofErr w:type="spellStart"/>
      <w:r w:rsidRPr="003703D3">
        <w:rPr>
          <w:rFonts w:ascii="Times New Roman" w:hAnsi="Times New Roman" w:cs="Times New Roman"/>
          <w:sz w:val="24"/>
          <w:szCs w:val="24"/>
        </w:rPr>
        <w:t>Viladrich</w:t>
      </w:r>
      <w:proofErr w:type="spellEnd"/>
      <w:r w:rsidRPr="003703D3">
        <w:rPr>
          <w:rFonts w:ascii="Times New Roman" w:hAnsi="Times New Roman" w:cs="Times New Roman"/>
          <w:sz w:val="24"/>
          <w:szCs w:val="24"/>
        </w:rPr>
        <w:t>, C., Angulo-</w:t>
      </w:r>
      <w:proofErr w:type="spellStart"/>
      <w:r w:rsidRPr="003703D3">
        <w:rPr>
          <w:rFonts w:ascii="Times New Roman" w:hAnsi="Times New Roman" w:cs="Times New Roman"/>
          <w:sz w:val="24"/>
          <w:szCs w:val="24"/>
        </w:rPr>
        <w:t>Brunet</w:t>
      </w:r>
      <w:proofErr w:type="spellEnd"/>
      <w:r w:rsidRPr="003703D3">
        <w:rPr>
          <w:rFonts w:ascii="Times New Roman" w:hAnsi="Times New Roman" w:cs="Times New Roman"/>
          <w:sz w:val="24"/>
          <w:szCs w:val="24"/>
        </w:rPr>
        <w:t xml:space="preserve">, A. &amp; </w:t>
      </w:r>
      <w:proofErr w:type="spellStart"/>
      <w:r w:rsidRPr="003703D3">
        <w:rPr>
          <w:rFonts w:ascii="Times New Roman" w:hAnsi="Times New Roman" w:cs="Times New Roman"/>
          <w:sz w:val="24"/>
          <w:szCs w:val="24"/>
        </w:rPr>
        <w:t>Doval</w:t>
      </w:r>
      <w:proofErr w:type="spellEnd"/>
      <w:r w:rsidRPr="003703D3">
        <w:rPr>
          <w:rFonts w:ascii="Times New Roman" w:hAnsi="Times New Roman" w:cs="Times New Roman"/>
          <w:sz w:val="24"/>
          <w:szCs w:val="24"/>
        </w:rPr>
        <w:t xml:space="preserve">, E. (2017). </w:t>
      </w:r>
      <w:r w:rsidRPr="003703D3">
        <w:rPr>
          <w:rFonts w:ascii="Times New Roman" w:hAnsi="Times New Roman" w:cs="Times New Roman"/>
          <w:sz w:val="24"/>
          <w:szCs w:val="24"/>
          <w:lang w:val="en-US"/>
        </w:rPr>
        <w:t xml:space="preserve">A journey around alpha and omega to estimate internal consistency reliability. </w:t>
      </w:r>
      <w:r w:rsidRPr="003703D3">
        <w:rPr>
          <w:rFonts w:ascii="Times New Roman" w:hAnsi="Times New Roman" w:cs="Times New Roman"/>
          <w:i/>
          <w:sz w:val="24"/>
          <w:szCs w:val="24"/>
        </w:rPr>
        <w:t>Anales de Psicología</w:t>
      </w:r>
      <w:r w:rsidRPr="003703D3">
        <w:rPr>
          <w:rFonts w:ascii="Times New Roman" w:hAnsi="Times New Roman" w:cs="Times New Roman"/>
          <w:sz w:val="24"/>
          <w:szCs w:val="24"/>
        </w:rPr>
        <w:t xml:space="preserve">, 33 (3), 755-782. </w:t>
      </w:r>
      <w:hyperlink r:id="rId69" w:history="1">
        <w:r w:rsidRPr="00B1458E">
          <w:rPr>
            <w:rStyle w:val="Hipervnculo"/>
            <w:rFonts w:ascii="Times New Roman" w:hAnsi="Times New Roman" w:cs="Times New Roman"/>
            <w:color w:val="auto"/>
            <w:sz w:val="24"/>
            <w:szCs w:val="24"/>
          </w:rPr>
          <w:t>https://doi.org/10.6018/analesps.33.3.268401</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rPr>
        <w:t>Vollmer</w:t>
      </w:r>
      <w:proofErr w:type="spellEnd"/>
      <w:r w:rsidRPr="003703D3">
        <w:rPr>
          <w:rFonts w:ascii="Times New Roman" w:hAnsi="Times New Roman" w:cs="Times New Roman"/>
          <w:sz w:val="24"/>
          <w:szCs w:val="24"/>
        </w:rPr>
        <w:t xml:space="preserve">, C., </w:t>
      </w:r>
      <w:proofErr w:type="spellStart"/>
      <w:r w:rsidRPr="003703D3">
        <w:rPr>
          <w:rFonts w:ascii="Times New Roman" w:hAnsi="Times New Roman" w:cs="Times New Roman"/>
          <w:sz w:val="24"/>
          <w:szCs w:val="24"/>
        </w:rPr>
        <w:t>Randler</w:t>
      </w:r>
      <w:proofErr w:type="spellEnd"/>
      <w:r w:rsidRPr="003703D3">
        <w:rPr>
          <w:rFonts w:ascii="Times New Roman" w:hAnsi="Times New Roman" w:cs="Times New Roman"/>
          <w:sz w:val="24"/>
          <w:szCs w:val="24"/>
        </w:rPr>
        <w:t xml:space="preserve">, C., </w:t>
      </w:r>
      <w:proofErr w:type="spellStart"/>
      <w:r w:rsidRPr="003703D3">
        <w:rPr>
          <w:rFonts w:ascii="Times New Roman" w:hAnsi="Times New Roman" w:cs="Times New Roman"/>
          <w:sz w:val="24"/>
          <w:szCs w:val="24"/>
        </w:rPr>
        <w:t>Horzum</w:t>
      </w:r>
      <w:proofErr w:type="spellEnd"/>
      <w:r w:rsidRPr="003703D3">
        <w:rPr>
          <w:rFonts w:ascii="Times New Roman" w:hAnsi="Times New Roman" w:cs="Times New Roman"/>
          <w:sz w:val="24"/>
          <w:szCs w:val="24"/>
        </w:rPr>
        <w:t xml:space="preserve">, M. B., &amp; </w:t>
      </w:r>
      <w:proofErr w:type="spellStart"/>
      <w:r w:rsidRPr="003703D3">
        <w:rPr>
          <w:rFonts w:ascii="Times New Roman" w:hAnsi="Times New Roman" w:cs="Times New Roman"/>
          <w:sz w:val="24"/>
          <w:szCs w:val="24"/>
        </w:rPr>
        <w:t>Ayas</w:t>
      </w:r>
      <w:proofErr w:type="spellEnd"/>
      <w:r w:rsidRPr="003703D3">
        <w:rPr>
          <w:rFonts w:ascii="Times New Roman" w:hAnsi="Times New Roman" w:cs="Times New Roman"/>
          <w:sz w:val="24"/>
          <w:szCs w:val="24"/>
        </w:rPr>
        <w:t xml:space="preserve">, T. (2014). </w:t>
      </w:r>
      <w:r w:rsidRPr="003703D3">
        <w:rPr>
          <w:rFonts w:ascii="Times New Roman" w:hAnsi="Times New Roman" w:cs="Times New Roman"/>
          <w:sz w:val="24"/>
          <w:szCs w:val="24"/>
          <w:lang w:val="en-US"/>
        </w:rPr>
        <w:t xml:space="preserve">Computer game addiction in adolescents and its relationship to </w:t>
      </w:r>
      <w:proofErr w:type="spellStart"/>
      <w:r w:rsidRPr="003703D3">
        <w:rPr>
          <w:rFonts w:ascii="Times New Roman" w:hAnsi="Times New Roman" w:cs="Times New Roman"/>
          <w:sz w:val="24"/>
          <w:szCs w:val="24"/>
          <w:lang w:val="en-US"/>
        </w:rPr>
        <w:t>chronotype</w:t>
      </w:r>
      <w:proofErr w:type="spellEnd"/>
      <w:r w:rsidRPr="003703D3">
        <w:rPr>
          <w:rFonts w:ascii="Times New Roman" w:hAnsi="Times New Roman" w:cs="Times New Roman"/>
          <w:sz w:val="24"/>
          <w:szCs w:val="24"/>
          <w:lang w:val="en-US"/>
        </w:rPr>
        <w:t xml:space="preserve"> and personality. </w:t>
      </w:r>
      <w:r w:rsidRPr="003703D3">
        <w:rPr>
          <w:rFonts w:ascii="Times New Roman" w:hAnsi="Times New Roman" w:cs="Times New Roman"/>
          <w:i/>
          <w:sz w:val="24"/>
          <w:szCs w:val="24"/>
          <w:lang w:val="en-US"/>
        </w:rPr>
        <w:t>SAGE Open</w:t>
      </w:r>
      <w:r w:rsidRPr="003703D3">
        <w:rPr>
          <w:rFonts w:ascii="Times New Roman" w:hAnsi="Times New Roman" w:cs="Times New Roman"/>
          <w:sz w:val="24"/>
          <w:szCs w:val="24"/>
          <w:lang w:val="en-US"/>
        </w:rPr>
        <w:t xml:space="preserve">, 4 (1), 1-9. </w:t>
      </w:r>
      <w:hyperlink r:id="rId70" w:history="1">
        <w:r w:rsidRPr="00B1458E">
          <w:rPr>
            <w:rStyle w:val="Hipervnculo"/>
            <w:rFonts w:ascii="Times New Roman" w:hAnsi="Times New Roman" w:cs="Times New Roman"/>
            <w:color w:val="auto"/>
            <w:sz w:val="24"/>
            <w:szCs w:val="24"/>
            <w:lang w:val="en-US"/>
          </w:rPr>
          <w:t>https://doi.org/10.1177/2158244013518054</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Wang, C., Chan, C. L. W., </w:t>
      </w:r>
      <w:proofErr w:type="spellStart"/>
      <w:r w:rsidRPr="003703D3">
        <w:rPr>
          <w:rFonts w:ascii="Times New Roman" w:hAnsi="Times New Roman" w:cs="Times New Roman"/>
          <w:sz w:val="24"/>
          <w:szCs w:val="24"/>
          <w:lang w:val="en-US"/>
        </w:rPr>
        <w:t>Mak</w:t>
      </w:r>
      <w:proofErr w:type="spellEnd"/>
      <w:r w:rsidRPr="003703D3">
        <w:rPr>
          <w:rFonts w:ascii="Times New Roman" w:hAnsi="Times New Roman" w:cs="Times New Roman"/>
          <w:sz w:val="24"/>
          <w:szCs w:val="24"/>
          <w:lang w:val="en-US"/>
        </w:rPr>
        <w:t xml:space="preserve">, K., Ho, S., Wong, P., &amp; Ho, R. T. H. (2014). </w:t>
      </w:r>
      <w:proofErr w:type="gramStart"/>
      <w:r w:rsidRPr="003703D3">
        <w:rPr>
          <w:rFonts w:ascii="Times New Roman" w:hAnsi="Times New Roman" w:cs="Times New Roman"/>
          <w:sz w:val="24"/>
          <w:szCs w:val="24"/>
          <w:lang w:val="en-US"/>
        </w:rPr>
        <w:t>prevalence</w:t>
      </w:r>
      <w:proofErr w:type="gramEnd"/>
      <w:r w:rsidRPr="003703D3">
        <w:rPr>
          <w:rFonts w:ascii="Times New Roman" w:hAnsi="Times New Roman" w:cs="Times New Roman"/>
          <w:sz w:val="24"/>
          <w:szCs w:val="24"/>
          <w:lang w:val="en-US"/>
        </w:rPr>
        <w:t xml:space="preserve"> and correlates of video and internet gaming addiction among </w:t>
      </w:r>
      <w:proofErr w:type="spellStart"/>
      <w:r w:rsidRPr="003703D3">
        <w:rPr>
          <w:rFonts w:ascii="Times New Roman" w:hAnsi="Times New Roman" w:cs="Times New Roman"/>
          <w:sz w:val="24"/>
          <w:szCs w:val="24"/>
          <w:lang w:val="en-US"/>
        </w:rPr>
        <w:t>hong</w:t>
      </w:r>
      <w:proofErr w:type="spellEnd"/>
      <w:r w:rsidRPr="003703D3">
        <w:rPr>
          <w:rFonts w:ascii="Times New Roman" w:hAnsi="Times New Roman" w:cs="Times New Roman"/>
          <w:sz w:val="24"/>
          <w:szCs w:val="24"/>
          <w:lang w:val="en-US"/>
        </w:rPr>
        <w:t xml:space="preserve"> </w:t>
      </w:r>
      <w:proofErr w:type="spellStart"/>
      <w:r w:rsidRPr="003703D3">
        <w:rPr>
          <w:rFonts w:ascii="Times New Roman" w:hAnsi="Times New Roman" w:cs="Times New Roman"/>
          <w:sz w:val="24"/>
          <w:szCs w:val="24"/>
          <w:lang w:val="en-US"/>
        </w:rPr>
        <w:t>kong</w:t>
      </w:r>
      <w:proofErr w:type="spellEnd"/>
      <w:r w:rsidRPr="003703D3">
        <w:rPr>
          <w:rFonts w:ascii="Times New Roman" w:hAnsi="Times New Roman" w:cs="Times New Roman"/>
          <w:sz w:val="24"/>
          <w:szCs w:val="24"/>
          <w:lang w:val="en-US"/>
        </w:rPr>
        <w:t xml:space="preserve"> adolescents: A pilot study.</w:t>
      </w:r>
      <w:r w:rsidRPr="003703D3">
        <w:rPr>
          <w:rFonts w:ascii="Times New Roman" w:hAnsi="Times New Roman" w:cs="Times New Roman"/>
          <w:i/>
          <w:sz w:val="24"/>
          <w:szCs w:val="24"/>
          <w:lang w:val="en-US"/>
        </w:rPr>
        <w:t xml:space="preserve"> The Scientific World Journal</w:t>
      </w:r>
      <w:r w:rsidRPr="003703D3">
        <w:rPr>
          <w:rFonts w:ascii="Times New Roman" w:hAnsi="Times New Roman" w:cs="Times New Roman"/>
          <w:sz w:val="24"/>
          <w:szCs w:val="24"/>
          <w:lang w:val="en-US"/>
        </w:rPr>
        <w:t xml:space="preserve">, 874648. </w:t>
      </w:r>
      <w:hyperlink r:id="rId71" w:history="1">
        <w:r w:rsidRPr="00B1458E">
          <w:rPr>
            <w:rStyle w:val="Hipervnculo"/>
            <w:rFonts w:ascii="Times New Roman" w:hAnsi="Times New Roman" w:cs="Times New Roman"/>
            <w:color w:val="auto"/>
            <w:sz w:val="24"/>
            <w:szCs w:val="24"/>
            <w:lang w:val="en-US"/>
          </w:rPr>
          <w:t>https://doi.org/10.1155/2014/874648</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Wang, J., Sheng, J., &amp; Wang, H. (2019). The association between mobile game addiction and depression, social anxiety, and loneliness. </w:t>
      </w:r>
      <w:r w:rsidRPr="003703D3">
        <w:rPr>
          <w:rFonts w:ascii="Times New Roman" w:hAnsi="Times New Roman" w:cs="Times New Roman"/>
          <w:i/>
          <w:sz w:val="24"/>
          <w:szCs w:val="24"/>
          <w:lang w:val="en-US"/>
        </w:rPr>
        <w:t>Frontiers in Psychology</w:t>
      </w:r>
      <w:r w:rsidRPr="003703D3">
        <w:rPr>
          <w:rFonts w:ascii="Times New Roman" w:hAnsi="Times New Roman" w:cs="Times New Roman"/>
          <w:sz w:val="24"/>
          <w:szCs w:val="24"/>
          <w:lang w:val="en-US"/>
        </w:rPr>
        <w:t xml:space="preserve">, 7 (247). </w:t>
      </w:r>
      <w:hyperlink r:id="rId72" w:history="1">
        <w:r w:rsidRPr="00B1458E">
          <w:rPr>
            <w:rStyle w:val="Hipervnculo"/>
            <w:rFonts w:ascii="Times New Roman" w:hAnsi="Times New Roman" w:cs="Times New Roman"/>
            <w:color w:val="auto"/>
            <w:sz w:val="24"/>
            <w:szCs w:val="24"/>
            <w:lang w:val="en-US"/>
          </w:rPr>
          <w:t>https://doi.org/10.3389/fpubh.2019.00247</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Watkins, M. W. (2017). The reliability of multidimensional neuropsychological measures: from alpha to omega. </w:t>
      </w:r>
      <w:r w:rsidRPr="003703D3">
        <w:rPr>
          <w:rFonts w:ascii="Times New Roman" w:hAnsi="Times New Roman" w:cs="Times New Roman"/>
          <w:i/>
          <w:sz w:val="24"/>
          <w:szCs w:val="24"/>
          <w:lang w:val="en-US"/>
        </w:rPr>
        <w:t>The Clinical Neuropsychologist</w:t>
      </w:r>
      <w:r w:rsidRPr="003703D3">
        <w:rPr>
          <w:rFonts w:ascii="Times New Roman" w:hAnsi="Times New Roman" w:cs="Times New Roman"/>
          <w:sz w:val="24"/>
          <w:szCs w:val="24"/>
          <w:lang w:val="en-US"/>
        </w:rPr>
        <w:t xml:space="preserve">, 31(6-7) 1113-1126. </w:t>
      </w:r>
      <w:hyperlink r:id="rId73" w:history="1">
        <w:r w:rsidRPr="00B1458E">
          <w:rPr>
            <w:rStyle w:val="Hipervnculo"/>
            <w:rFonts w:ascii="Times New Roman" w:hAnsi="Times New Roman" w:cs="Times New Roman"/>
            <w:color w:val="auto"/>
            <w:sz w:val="24"/>
            <w:szCs w:val="24"/>
            <w:lang w:val="en-US"/>
          </w:rPr>
          <w:t>https://doi.org/10.1080/13854046.2017.1317364</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Welch, T.D. (2019). Is Facebook a viable recruitment tool? </w:t>
      </w:r>
      <w:r w:rsidRPr="003703D3">
        <w:rPr>
          <w:rFonts w:ascii="Times New Roman" w:hAnsi="Times New Roman" w:cs="Times New Roman"/>
          <w:i/>
          <w:sz w:val="24"/>
          <w:szCs w:val="24"/>
          <w:lang w:val="en-US"/>
        </w:rPr>
        <w:t>Nurse Researcher</w:t>
      </w:r>
      <w:r w:rsidRPr="003703D3">
        <w:rPr>
          <w:rFonts w:ascii="Times New Roman" w:hAnsi="Times New Roman" w:cs="Times New Roman"/>
          <w:sz w:val="24"/>
          <w:szCs w:val="24"/>
          <w:lang w:val="en-US"/>
        </w:rPr>
        <w:t xml:space="preserve">. </w:t>
      </w:r>
      <w:hyperlink r:id="rId74" w:history="1">
        <w:r w:rsidRPr="00B1458E">
          <w:rPr>
            <w:rStyle w:val="Hipervnculo"/>
            <w:rFonts w:ascii="Times New Roman" w:hAnsi="Times New Roman" w:cs="Times New Roman"/>
            <w:color w:val="auto"/>
            <w:sz w:val="24"/>
            <w:szCs w:val="24"/>
            <w:lang w:val="en-US"/>
          </w:rPr>
          <w:t>https://doi.org/10.7748/nr.2019.e1682</w:t>
        </w:r>
      </w:hyperlink>
    </w:p>
    <w:p w:rsidR="00735785" w:rsidRPr="003703D3" w:rsidRDefault="00735785" w:rsidP="003703D3">
      <w:pPr>
        <w:spacing w:line="240" w:lineRule="auto"/>
        <w:jc w:val="both"/>
        <w:rPr>
          <w:rFonts w:ascii="Times New Roman" w:hAnsi="Times New Roman" w:cs="Times New Roman"/>
          <w:sz w:val="24"/>
          <w:szCs w:val="24"/>
          <w:lang w:val="en-US"/>
        </w:rPr>
      </w:pPr>
      <w:proofErr w:type="spellStart"/>
      <w:r w:rsidRPr="003703D3">
        <w:rPr>
          <w:rFonts w:ascii="Times New Roman" w:hAnsi="Times New Roman" w:cs="Times New Roman"/>
          <w:sz w:val="24"/>
          <w:szCs w:val="24"/>
          <w:lang w:val="en-US"/>
        </w:rPr>
        <w:t>Wittek</w:t>
      </w:r>
      <w:proofErr w:type="spellEnd"/>
      <w:r w:rsidRPr="003703D3">
        <w:rPr>
          <w:rFonts w:ascii="Times New Roman" w:hAnsi="Times New Roman" w:cs="Times New Roman"/>
          <w:sz w:val="24"/>
          <w:szCs w:val="24"/>
          <w:lang w:val="en-US"/>
        </w:rPr>
        <w:t xml:space="preserve">, C. T., </w:t>
      </w:r>
      <w:proofErr w:type="spellStart"/>
      <w:r w:rsidRPr="003703D3">
        <w:rPr>
          <w:rFonts w:ascii="Times New Roman" w:hAnsi="Times New Roman" w:cs="Times New Roman"/>
          <w:sz w:val="24"/>
          <w:szCs w:val="24"/>
          <w:lang w:val="en-US"/>
        </w:rPr>
        <w:t>Finserås</w:t>
      </w:r>
      <w:proofErr w:type="spellEnd"/>
      <w:r w:rsidRPr="003703D3">
        <w:rPr>
          <w:rFonts w:ascii="Times New Roman" w:hAnsi="Times New Roman" w:cs="Times New Roman"/>
          <w:sz w:val="24"/>
          <w:szCs w:val="24"/>
          <w:lang w:val="en-US"/>
        </w:rPr>
        <w:t xml:space="preserve">, T. R., </w:t>
      </w:r>
      <w:proofErr w:type="spellStart"/>
      <w:r w:rsidRPr="003703D3">
        <w:rPr>
          <w:rFonts w:ascii="Times New Roman" w:hAnsi="Times New Roman" w:cs="Times New Roman"/>
          <w:sz w:val="24"/>
          <w:szCs w:val="24"/>
          <w:lang w:val="en-US"/>
        </w:rPr>
        <w:t>Pallesen</w:t>
      </w:r>
      <w:proofErr w:type="spellEnd"/>
      <w:r w:rsidRPr="003703D3">
        <w:rPr>
          <w:rFonts w:ascii="Times New Roman" w:hAnsi="Times New Roman" w:cs="Times New Roman"/>
          <w:sz w:val="24"/>
          <w:szCs w:val="24"/>
          <w:lang w:val="en-US"/>
        </w:rPr>
        <w:t xml:space="preserve">, S., </w:t>
      </w:r>
      <w:proofErr w:type="spellStart"/>
      <w:r w:rsidRPr="003703D3">
        <w:rPr>
          <w:rFonts w:ascii="Times New Roman" w:hAnsi="Times New Roman" w:cs="Times New Roman"/>
          <w:sz w:val="24"/>
          <w:szCs w:val="24"/>
          <w:lang w:val="en-US"/>
        </w:rPr>
        <w:t>Mentzoni</w:t>
      </w:r>
      <w:proofErr w:type="spellEnd"/>
      <w:r w:rsidRPr="003703D3">
        <w:rPr>
          <w:rFonts w:ascii="Times New Roman" w:hAnsi="Times New Roman" w:cs="Times New Roman"/>
          <w:sz w:val="24"/>
          <w:szCs w:val="24"/>
          <w:lang w:val="en-US"/>
        </w:rPr>
        <w:t xml:space="preserve">, R. A., </w:t>
      </w:r>
      <w:proofErr w:type="spellStart"/>
      <w:r w:rsidRPr="003703D3">
        <w:rPr>
          <w:rFonts w:ascii="Times New Roman" w:hAnsi="Times New Roman" w:cs="Times New Roman"/>
          <w:sz w:val="24"/>
          <w:szCs w:val="24"/>
          <w:lang w:val="en-US"/>
        </w:rPr>
        <w:t>Hanss</w:t>
      </w:r>
      <w:proofErr w:type="spellEnd"/>
      <w:r w:rsidRPr="003703D3">
        <w:rPr>
          <w:rFonts w:ascii="Times New Roman" w:hAnsi="Times New Roman" w:cs="Times New Roman"/>
          <w:sz w:val="24"/>
          <w:szCs w:val="24"/>
          <w:lang w:val="en-US"/>
        </w:rPr>
        <w:t xml:space="preserve">, D., Griffiths, M. D., &amp; </w:t>
      </w:r>
      <w:proofErr w:type="spellStart"/>
      <w:r w:rsidRPr="003703D3">
        <w:rPr>
          <w:rFonts w:ascii="Times New Roman" w:hAnsi="Times New Roman" w:cs="Times New Roman"/>
          <w:sz w:val="24"/>
          <w:szCs w:val="24"/>
          <w:lang w:val="en-US"/>
        </w:rPr>
        <w:t>Molde</w:t>
      </w:r>
      <w:proofErr w:type="spellEnd"/>
      <w:r w:rsidRPr="003703D3">
        <w:rPr>
          <w:rFonts w:ascii="Times New Roman" w:hAnsi="Times New Roman" w:cs="Times New Roman"/>
          <w:sz w:val="24"/>
          <w:szCs w:val="24"/>
          <w:lang w:val="en-US"/>
        </w:rPr>
        <w:t xml:space="preserve">, H. (2016). Prevalence and predictors of video game addiction: A study based on a national representative sample of gamers. </w:t>
      </w:r>
      <w:r w:rsidRPr="003703D3">
        <w:rPr>
          <w:rFonts w:ascii="Times New Roman" w:hAnsi="Times New Roman" w:cs="Times New Roman"/>
          <w:i/>
          <w:sz w:val="24"/>
          <w:szCs w:val="24"/>
          <w:lang w:val="en-US"/>
        </w:rPr>
        <w:t>International Journal of Mental Health and Addiction</w:t>
      </w:r>
      <w:r w:rsidRPr="003703D3">
        <w:rPr>
          <w:rFonts w:ascii="Times New Roman" w:hAnsi="Times New Roman" w:cs="Times New Roman"/>
          <w:sz w:val="24"/>
          <w:szCs w:val="24"/>
          <w:lang w:val="en-US"/>
        </w:rPr>
        <w:t xml:space="preserve">, 14, 672-686. </w:t>
      </w:r>
      <w:hyperlink r:id="rId75" w:history="1">
        <w:r w:rsidRPr="00B1458E">
          <w:rPr>
            <w:rStyle w:val="Hipervnculo"/>
            <w:rFonts w:ascii="Times New Roman" w:hAnsi="Times New Roman" w:cs="Times New Roman"/>
            <w:color w:val="auto"/>
            <w:sz w:val="24"/>
            <w:szCs w:val="24"/>
            <w:lang w:val="en-US"/>
          </w:rPr>
          <w:t>https://doi.org/10.1007/s11469-015-9592-8</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Wong, U., &amp; Hodgins, C. (2014). Development of the game addiction inventory for adults (GAIA). </w:t>
      </w:r>
      <w:r w:rsidRPr="003703D3">
        <w:rPr>
          <w:rFonts w:ascii="Times New Roman" w:hAnsi="Times New Roman" w:cs="Times New Roman"/>
          <w:i/>
          <w:sz w:val="24"/>
          <w:szCs w:val="24"/>
          <w:lang w:val="en-US"/>
        </w:rPr>
        <w:t>Addiction Research and Theory</w:t>
      </w:r>
      <w:r w:rsidRPr="003703D3">
        <w:rPr>
          <w:rFonts w:ascii="Times New Roman" w:hAnsi="Times New Roman" w:cs="Times New Roman"/>
          <w:sz w:val="24"/>
          <w:szCs w:val="24"/>
          <w:lang w:val="en-US"/>
        </w:rPr>
        <w:t xml:space="preserve">, 22 (3), 195-209. </w:t>
      </w:r>
      <w:hyperlink r:id="rId76" w:history="1">
        <w:r w:rsidRPr="00B1458E">
          <w:rPr>
            <w:rStyle w:val="Hipervnculo"/>
            <w:rFonts w:ascii="Times New Roman" w:hAnsi="Times New Roman" w:cs="Times New Roman"/>
            <w:color w:val="auto"/>
            <w:sz w:val="24"/>
            <w:szCs w:val="24"/>
            <w:lang w:val="en-US"/>
          </w:rPr>
          <w:t>https://doi.org/10.3109/16066359.2013.824565</w:t>
        </w:r>
      </w:hyperlink>
    </w:p>
    <w:p w:rsidR="00735785" w:rsidRPr="003703D3" w:rsidRDefault="00735785" w:rsidP="003703D3">
      <w:pPr>
        <w:spacing w:line="240" w:lineRule="auto"/>
        <w:jc w:val="both"/>
        <w:rPr>
          <w:rFonts w:ascii="Times New Roman" w:hAnsi="Times New Roman" w:cs="Times New Roman"/>
          <w:sz w:val="24"/>
          <w:szCs w:val="24"/>
          <w:lang w:val="en-US"/>
        </w:rPr>
      </w:pPr>
      <w:r w:rsidRPr="003703D3">
        <w:rPr>
          <w:rFonts w:ascii="Times New Roman" w:hAnsi="Times New Roman" w:cs="Times New Roman"/>
          <w:sz w:val="24"/>
          <w:szCs w:val="24"/>
          <w:lang w:val="en-US"/>
        </w:rPr>
        <w:t xml:space="preserve">Zhang, Z. &amp; Yuan, K. (2016). Robust Coefficients Alpha and Omega and Confidence Intervals </w:t>
      </w:r>
      <w:proofErr w:type="gramStart"/>
      <w:r w:rsidRPr="003703D3">
        <w:rPr>
          <w:rFonts w:ascii="Times New Roman" w:hAnsi="Times New Roman" w:cs="Times New Roman"/>
          <w:sz w:val="24"/>
          <w:szCs w:val="24"/>
          <w:lang w:val="en-US"/>
        </w:rPr>
        <w:t>With</w:t>
      </w:r>
      <w:proofErr w:type="gramEnd"/>
      <w:r w:rsidRPr="003703D3">
        <w:rPr>
          <w:rFonts w:ascii="Times New Roman" w:hAnsi="Times New Roman" w:cs="Times New Roman"/>
          <w:sz w:val="24"/>
          <w:szCs w:val="24"/>
          <w:lang w:val="en-US"/>
        </w:rPr>
        <w:t xml:space="preserve"> Outlying Observations and Missing Data: Methods and Software. </w:t>
      </w:r>
      <w:r w:rsidRPr="003703D3">
        <w:rPr>
          <w:rFonts w:ascii="Times New Roman" w:hAnsi="Times New Roman" w:cs="Times New Roman"/>
          <w:i/>
          <w:sz w:val="24"/>
          <w:szCs w:val="24"/>
          <w:lang w:val="en-US"/>
        </w:rPr>
        <w:t>Educational and Psychological Measurement</w:t>
      </w:r>
      <w:r w:rsidRPr="003703D3">
        <w:rPr>
          <w:rFonts w:ascii="Times New Roman" w:hAnsi="Times New Roman" w:cs="Times New Roman"/>
          <w:sz w:val="24"/>
          <w:szCs w:val="24"/>
          <w:lang w:val="en-US"/>
        </w:rPr>
        <w:t xml:space="preserve">, 76 (3), 387-411. </w:t>
      </w:r>
      <w:r w:rsidRPr="00B1458E">
        <w:rPr>
          <w:rFonts w:ascii="Times New Roman" w:hAnsi="Times New Roman" w:cs="Times New Roman"/>
          <w:sz w:val="24"/>
          <w:szCs w:val="24"/>
          <w:u w:val="single"/>
          <w:lang w:val="en-US"/>
        </w:rPr>
        <w:t>https://doi.org/10.1177/0013164415594658</w:t>
      </w:r>
    </w:p>
    <w:p w:rsidR="00735785" w:rsidRPr="003703D3" w:rsidRDefault="00735785" w:rsidP="003703D3">
      <w:pPr>
        <w:spacing w:line="240" w:lineRule="auto"/>
        <w:jc w:val="both"/>
        <w:rPr>
          <w:rStyle w:val="Hipervnculo"/>
          <w:rFonts w:ascii="Times New Roman" w:hAnsi="Times New Roman" w:cs="Times New Roman"/>
          <w:color w:val="auto"/>
          <w:sz w:val="24"/>
          <w:szCs w:val="24"/>
          <w:u w:val="none"/>
          <w:lang w:val="en-US"/>
        </w:rPr>
      </w:pPr>
      <w:r w:rsidRPr="003703D3">
        <w:rPr>
          <w:rFonts w:ascii="Times New Roman" w:hAnsi="Times New Roman" w:cs="Times New Roman"/>
          <w:sz w:val="24"/>
          <w:szCs w:val="24"/>
          <w:lang w:val="en-US"/>
        </w:rPr>
        <w:t xml:space="preserve">Zhao, H., Li, X., Zhou, J., </w:t>
      </w:r>
      <w:proofErr w:type="spellStart"/>
      <w:r w:rsidRPr="003703D3">
        <w:rPr>
          <w:rFonts w:ascii="Times New Roman" w:hAnsi="Times New Roman" w:cs="Times New Roman"/>
          <w:sz w:val="24"/>
          <w:szCs w:val="24"/>
          <w:lang w:val="en-US"/>
        </w:rPr>
        <w:t>Nie</w:t>
      </w:r>
      <w:proofErr w:type="spellEnd"/>
      <w:r w:rsidRPr="003703D3">
        <w:rPr>
          <w:rFonts w:ascii="Times New Roman" w:hAnsi="Times New Roman" w:cs="Times New Roman"/>
          <w:sz w:val="24"/>
          <w:szCs w:val="24"/>
          <w:lang w:val="en-US"/>
        </w:rPr>
        <w:t xml:space="preserve">, Q., &amp; Zhou, J. (2020). The relationship between bullying victimization and online game addiction among </w:t>
      </w:r>
      <w:proofErr w:type="spellStart"/>
      <w:proofErr w:type="gramStart"/>
      <w:r w:rsidRPr="003703D3">
        <w:rPr>
          <w:rFonts w:ascii="Times New Roman" w:hAnsi="Times New Roman" w:cs="Times New Roman"/>
          <w:sz w:val="24"/>
          <w:szCs w:val="24"/>
          <w:lang w:val="en-US"/>
        </w:rPr>
        <w:t>chinese</w:t>
      </w:r>
      <w:proofErr w:type="spellEnd"/>
      <w:proofErr w:type="gramEnd"/>
      <w:r w:rsidRPr="003703D3">
        <w:rPr>
          <w:rFonts w:ascii="Times New Roman" w:hAnsi="Times New Roman" w:cs="Times New Roman"/>
          <w:sz w:val="24"/>
          <w:szCs w:val="24"/>
          <w:lang w:val="en-US"/>
        </w:rPr>
        <w:t xml:space="preserve"> early adolescents: The potential role of meaning in life and gender differences. </w:t>
      </w:r>
      <w:r w:rsidRPr="003703D3">
        <w:rPr>
          <w:rFonts w:ascii="Times New Roman" w:hAnsi="Times New Roman" w:cs="Times New Roman"/>
          <w:i/>
          <w:sz w:val="24"/>
          <w:szCs w:val="24"/>
          <w:lang w:val="en-US"/>
        </w:rPr>
        <w:t>Children and Youth Service Review</w:t>
      </w:r>
      <w:r w:rsidRPr="003703D3">
        <w:rPr>
          <w:rFonts w:ascii="Times New Roman" w:hAnsi="Times New Roman" w:cs="Times New Roman"/>
          <w:sz w:val="24"/>
          <w:szCs w:val="24"/>
          <w:lang w:val="en-US"/>
        </w:rPr>
        <w:t xml:space="preserve">, 116, 105261. </w:t>
      </w:r>
      <w:hyperlink r:id="rId77" w:history="1">
        <w:r w:rsidRPr="00B1458E">
          <w:rPr>
            <w:rStyle w:val="Hipervnculo"/>
            <w:rFonts w:ascii="Times New Roman" w:hAnsi="Times New Roman" w:cs="Times New Roman"/>
            <w:color w:val="auto"/>
            <w:sz w:val="24"/>
            <w:szCs w:val="24"/>
            <w:lang w:val="en-US"/>
          </w:rPr>
          <w:t>https://doi.org/10.1016/j.childyouth.2020.105261</w:t>
        </w:r>
      </w:hyperlink>
    </w:p>
    <w:sectPr w:rsidR="00735785" w:rsidRPr="003703D3" w:rsidSect="00F7173B">
      <w:headerReference w:type="even" r:id="rId78"/>
      <w:headerReference w:type="default" r:id="rId79"/>
      <w:footerReference w:type="even" r:id="rId80"/>
      <w:footerReference w:type="default" r:id="rId81"/>
      <w:pgSz w:w="11906" w:h="16838"/>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C7E" w:rsidRDefault="00982C7E" w:rsidP="00B407F5">
      <w:pPr>
        <w:spacing w:after="0" w:line="240" w:lineRule="auto"/>
      </w:pPr>
      <w:r>
        <w:separator/>
      </w:r>
    </w:p>
  </w:endnote>
  <w:endnote w:type="continuationSeparator" w:id="0">
    <w:p w:rsidR="00982C7E" w:rsidRDefault="00982C7E" w:rsidP="00B4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73B" w:rsidRPr="00F7173B" w:rsidRDefault="00F7173B">
    <w:pPr>
      <w:pStyle w:val="Piedepgina"/>
      <w:jc w:val="right"/>
      <w:rPr>
        <w:rFonts w:ascii="Times" w:hAnsi="Times" w:cs="Times"/>
        <w:sz w:val="16"/>
        <w:szCs w:val="16"/>
      </w:rPr>
    </w:pPr>
    <w:r w:rsidRPr="00F7173B">
      <w:rPr>
        <w:rFonts w:ascii="Times" w:hAnsi="Times" w:cs="Times"/>
        <w:sz w:val="16"/>
        <w:szCs w:val="16"/>
      </w:rPr>
      <w:t xml:space="preserve">ARTICLE </w:t>
    </w:r>
    <w:r w:rsidRPr="00F7173B">
      <w:rPr>
        <w:rFonts w:ascii="Times" w:hAnsi="Times" w:cs="Times"/>
        <w:sz w:val="16"/>
        <w:szCs w:val="16"/>
      </w:rPr>
      <w:t xml:space="preserve">l </w:t>
    </w:r>
    <w:sdt>
      <w:sdtPr>
        <w:rPr>
          <w:rFonts w:ascii="Times" w:hAnsi="Times" w:cs="Times"/>
          <w:sz w:val="16"/>
          <w:szCs w:val="16"/>
        </w:rPr>
        <w:id w:val="-33809973"/>
        <w:docPartObj>
          <w:docPartGallery w:val="Page Numbers (Bottom of Page)"/>
          <w:docPartUnique/>
        </w:docPartObj>
      </w:sdtPr>
      <w:sdtContent>
        <w:r w:rsidRPr="00F7173B">
          <w:rPr>
            <w:rFonts w:ascii="Times" w:hAnsi="Times" w:cs="Times"/>
            <w:sz w:val="16"/>
            <w:szCs w:val="16"/>
          </w:rPr>
          <w:fldChar w:fldCharType="begin"/>
        </w:r>
        <w:r w:rsidRPr="00F7173B">
          <w:rPr>
            <w:rFonts w:ascii="Times" w:hAnsi="Times" w:cs="Times"/>
            <w:sz w:val="16"/>
            <w:szCs w:val="16"/>
          </w:rPr>
          <w:instrText>PAGE   \* MERGEFORMAT</w:instrText>
        </w:r>
        <w:r w:rsidRPr="00F7173B">
          <w:rPr>
            <w:rFonts w:ascii="Times" w:hAnsi="Times" w:cs="Times"/>
            <w:sz w:val="16"/>
            <w:szCs w:val="16"/>
          </w:rPr>
          <w:fldChar w:fldCharType="separate"/>
        </w:r>
        <w:r w:rsidRPr="00F7173B">
          <w:rPr>
            <w:rFonts w:ascii="Times" w:hAnsi="Times" w:cs="Times"/>
            <w:noProof/>
            <w:sz w:val="16"/>
            <w:szCs w:val="16"/>
            <w:lang w:val="es-ES"/>
          </w:rPr>
          <w:t>14</w:t>
        </w:r>
        <w:r w:rsidRPr="00F7173B">
          <w:rPr>
            <w:rFonts w:ascii="Times" w:hAnsi="Times" w:cs="Times"/>
            <w:sz w:val="16"/>
            <w:szCs w:val="16"/>
          </w:rPr>
          <w:fldChar w:fldCharType="end"/>
        </w:r>
      </w:sdtContent>
    </w:sdt>
  </w:p>
  <w:p w:rsidR="00F7173B" w:rsidRPr="00F7173B" w:rsidRDefault="00F7173B">
    <w:pPr>
      <w:pStyle w:val="Piedepgina"/>
      <w:rPr>
        <w:rFonts w:ascii="Times" w:hAnsi="Times" w:cs="Time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1C3" w:rsidRPr="00F7173B" w:rsidRDefault="00EC71C3">
    <w:pPr>
      <w:pStyle w:val="Piedepgina"/>
      <w:rPr>
        <w:rFonts w:ascii="Times" w:hAnsi="Times" w:cs="Times"/>
        <w:sz w:val="16"/>
        <w:szCs w:val="16"/>
      </w:rPr>
    </w:pPr>
    <w:r w:rsidRPr="00F7173B">
      <w:rPr>
        <w:rFonts w:ascii="Times" w:hAnsi="Times" w:cs="Times"/>
        <w:sz w:val="16"/>
        <w:szCs w:val="16"/>
      </w:rPr>
      <w:t xml:space="preserve">ARTICLE </w:t>
    </w:r>
    <w:r w:rsidRPr="00F7173B">
      <w:rPr>
        <w:rFonts w:ascii="Times" w:hAnsi="Times" w:cs="Times"/>
        <w:sz w:val="16"/>
        <w:szCs w:val="16"/>
      </w:rPr>
      <w:t xml:space="preserve">l </w:t>
    </w:r>
    <w:sdt>
      <w:sdtPr>
        <w:rPr>
          <w:rFonts w:ascii="Times" w:hAnsi="Times" w:cs="Times"/>
          <w:sz w:val="16"/>
          <w:szCs w:val="16"/>
        </w:rPr>
        <w:id w:val="263737644"/>
        <w:docPartObj>
          <w:docPartGallery w:val="Page Numbers (Bottom of Page)"/>
          <w:docPartUnique/>
        </w:docPartObj>
      </w:sdtPr>
      <w:sdtContent>
        <w:r w:rsidRPr="00F7173B">
          <w:rPr>
            <w:rFonts w:ascii="Times" w:hAnsi="Times" w:cs="Times"/>
            <w:sz w:val="16"/>
            <w:szCs w:val="16"/>
          </w:rPr>
          <w:fldChar w:fldCharType="begin"/>
        </w:r>
        <w:r w:rsidRPr="00F7173B">
          <w:rPr>
            <w:rFonts w:ascii="Times" w:hAnsi="Times" w:cs="Times"/>
            <w:sz w:val="16"/>
            <w:szCs w:val="16"/>
          </w:rPr>
          <w:instrText>PAGE   \* MERGEFORMAT</w:instrText>
        </w:r>
        <w:r w:rsidRPr="00F7173B">
          <w:rPr>
            <w:rFonts w:ascii="Times" w:hAnsi="Times" w:cs="Times"/>
            <w:sz w:val="16"/>
            <w:szCs w:val="16"/>
          </w:rPr>
          <w:fldChar w:fldCharType="separate"/>
        </w:r>
        <w:r w:rsidR="00F7173B" w:rsidRPr="00F7173B">
          <w:rPr>
            <w:rFonts w:ascii="Times" w:hAnsi="Times" w:cs="Times"/>
            <w:noProof/>
            <w:sz w:val="16"/>
            <w:szCs w:val="16"/>
            <w:lang w:val="es-ES"/>
          </w:rPr>
          <w:t>15</w:t>
        </w:r>
        <w:r w:rsidRPr="00F7173B">
          <w:rPr>
            <w:rFonts w:ascii="Times" w:hAnsi="Times" w:cs="Times"/>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C7E" w:rsidRDefault="00982C7E" w:rsidP="00B407F5">
      <w:pPr>
        <w:spacing w:after="0" w:line="240" w:lineRule="auto"/>
      </w:pPr>
      <w:r>
        <w:separator/>
      </w:r>
    </w:p>
  </w:footnote>
  <w:footnote w:type="continuationSeparator" w:id="0">
    <w:p w:rsidR="00982C7E" w:rsidRDefault="00982C7E" w:rsidP="00B40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73B" w:rsidRDefault="00F7173B" w:rsidP="00F7173B">
    <w:pPr>
      <w:pStyle w:val="Encabezado"/>
      <w:jc w:val="right"/>
      <w:rPr>
        <w:rFonts w:ascii="Times" w:hAnsi="Times"/>
        <w:i/>
        <w:sz w:val="18"/>
        <w:szCs w:val="18"/>
        <w:lang w:val="es-ES"/>
      </w:rPr>
    </w:pPr>
    <w:r>
      <w:rPr>
        <w:noProof/>
        <w:lang w:eastAsia="es-AR"/>
      </w:rPr>
      <w:drawing>
        <wp:anchor distT="0" distB="0" distL="114300" distR="114300" simplePos="0" relativeHeight="251661312" behindDoc="0" locked="0" layoutInCell="1" allowOverlap="1" wp14:anchorId="0D7CA854" wp14:editId="02526926">
          <wp:simplePos x="0" y="0"/>
          <wp:positionH relativeFrom="column">
            <wp:posOffset>64655</wp:posOffset>
          </wp:positionH>
          <wp:positionV relativeFrom="paragraph">
            <wp:posOffset>-253538</wp:posOffset>
          </wp:positionV>
          <wp:extent cx="681164" cy="628073"/>
          <wp:effectExtent l="0" t="0" r="5080" b="0"/>
          <wp:wrapNone/>
          <wp:docPr id="1"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rsidR="00F7173B" w:rsidRPr="0027261B" w:rsidRDefault="00F7173B" w:rsidP="00F7173B">
    <w:pPr>
      <w:pStyle w:val="Encabezado"/>
      <w:jc w:val="right"/>
    </w:pPr>
    <w:r>
      <w:rPr>
        <w:rFonts w:ascii="Times" w:hAnsi="Times"/>
        <w:i/>
        <w:sz w:val="18"/>
        <w:szCs w:val="18"/>
        <w:lang w:val="es-ES"/>
      </w:rPr>
      <w:t>Modelo de Envío de Manuscrito</w:t>
    </w:r>
  </w:p>
  <w:p w:rsidR="00F7173B" w:rsidRDefault="00F717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F5" w:rsidRDefault="00B407F5" w:rsidP="00B407F5">
    <w:pPr>
      <w:pStyle w:val="Encabezado"/>
      <w:jc w:val="right"/>
      <w:rPr>
        <w:rFonts w:ascii="Times" w:hAnsi="Times"/>
        <w:i/>
        <w:sz w:val="18"/>
        <w:szCs w:val="18"/>
        <w:lang w:val="es-ES"/>
      </w:rPr>
    </w:pPr>
    <w:r>
      <w:rPr>
        <w:noProof/>
        <w:lang w:eastAsia="es-AR"/>
      </w:rPr>
      <w:drawing>
        <wp:anchor distT="0" distB="0" distL="114300" distR="114300" simplePos="0" relativeHeight="251659264" behindDoc="0" locked="0" layoutInCell="1" allowOverlap="1" wp14:anchorId="43A33C3E" wp14:editId="684AFD8C">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rsidR="00B407F5" w:rsidRPr="0027261B" w:rsidRDefault="00B407F5" w:rsidP="00B407F5">
    <w:pPr>
      <w:pStyle w:val="Encabezado"/>
      <w:jc w:val="right"/>
    </w:pPr>
    <w:r>
      <w:rPr>
        <w:rFonts w:ascii="Times" w:hAnsi="Times"/>
        <w:i/>
        <w:sz w:val="18"/>
        <w:szCs w:val="18"/>
        <w:lang w:val="es-ES"/>
      </w:rPr>
      <w:t>Modelo de Envío de Manuscrito</w:t>
    </w:r>
  </w:p>
  <w:p w:rsidR="00B407F5" w:rsidRDefault="00B407F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7E"/>
    <w:rsid w:val="000010D3"/>
    <w:rsid w:val="00003285"/>
    <w:rsid w:val="000119E7"/>
    <w:rsid w:val="000248C9"/>
    <w:rsid w:val="00032B34"/>
    <w:rsid w:val="00055F28"/>
    <w:rsid w:val="00071E57"/>
    <w:rsid w:val="00075FDC"/>
    <w:rsid w:val="00083735"/>
    <w:rsid w:val="000857DB"/>
    <w:rsid w:val="00087386"/>
    <w:rsid w:val="00095315"/>
    <w:rsid w:val="000C5C29"/>
    <w:rsid w:val="000D1BAB"/>
    <w:rsid w:val="000D1CCD"/>
    <w:rsid w:val="000D25D9"/>
    <w:rsid w:val="000D5AC1"/>
    <w:rsid w:val="000E759B"/>
    <w:rsid w:val="000F004B"/>
    <w:rsid w:val="000F29AA"/>
    <w:rsid w:val="001075CB"/>
    <w:rsid w:val="001333CC"/>
    <w:rsid w:val="00135FC7"/>
    <w:rsid w:val="00141B19"/>
    <w:rsid w:val="00151E4A"/>
    <w:rsid w:val="00154A90"/>
    <w:rsid w:val="00161976"/>
    <w:rsid w:val="00163350"/>
    <w:rsid w:val="00164216"/>
    <w:rsid w:val="00172207"/>
    <w:rsid w:val="00180393"/>
    <w:rsid w:val="00182FDE"/>
    <w:rsid w:val="0018700D"/>
    <w:rsid w:val="001936E7"/>
    <w:rsid w:val="00197880"/>
    <w:rsid w:val="001A0BF7"/>
    <w:rsid w:val="001A2598"/>
    <w:rsid w:val="001B679F"/>
    <w:rsid w:val="001B7170"/>
    <w:rsid w:val="001C3824"/>
    <w:rsid w:val="001C4378"/>
    <w:rsid w:val="001C4DFB"/>
    <w:rsid w:val="001C7901"/>
    <w:rsid w:val="001C7D6C"/>
    <w:rsid w:val="001D4ECA"/>
    <w:rsid w:val="001E1E71"/>
    <w:rsid w:val="001E262C"/>
    <w:rsid w:val="001E2F1B"/>
    <w:rsid w:val="001E4413"/>
    <w:rsid w:val="001F1511"/>
    <w:rsid w:val="00202402"/>
    <w:rsid w:val="0020391F"/>
    <w:rsid w:val="00205EE2"/>
    <w:rsid w:val="002110EA"/>
    <w:rsid w:val="002207FA"/>
    <w:rsid w:val="0022151B"/>
    <w:rsid w:val="00227124"/>
    <w:rsid w:val="00232772"/>
    <w:rsid w:val="00232E32"/>
    <w:rsid w:val="0023424A"/>
    <w:rsid w:val="002344B4"/>
    <w:rsid w:val="00256BC8"/>
    <w:rsid w:val="00263234"/>
    <w:rsid w:val="00263A1B"/>
    <w:rsid w:val="0028694B"/>
    <w:rsid w:val="00294DB2"/>
    <w:rsid w:val="002A46CA"/>
    <w:rsid w:val="002B18B3"/>
    <w:rsid w:val="002B5C56"/>
    <w:rsid w:val="002B741A"/>
    <w:rsid w:val="002B7983"/>
    <w:rsid w:val="002B7F62"/>
    <w:rsid w:val="002C1004"/>
    <w:rsid w:val="002D31AC"/>
    <w:rsid w:val="002D7554"/>
    <w:rsid w:val="002E24B3"/>
    <w:rsid w:val="002E3E04"/>
    <w:rsid w:val="002F14AF"/>
    <w:rsid w:val="002F20D2"/>
    <w:rsid w:val="002F4FA3"/>
    <w:rsid w:val="0030248B"/>
    <w:rsid w:val="00304618"/>
    <w:rsid w:val="00305C27"/>
    <w:rsid w:val="0031136B"/>
    <w:rsid w:val="00317645"/>
    <w:rsid w:val="00325A3E"/>
    <w:rsid w:val="00327B77"/>
    <w:rsid w:val="00331D12"/>
    <w:rsid w:val="00335FD1"/>
    <w:rsid w:val="00336254"/>
    <w:rsid w:val="0034127A"/>
    <w:rsid w:val="00350A0D"/>
    <w:rsid w:val="003520E6"/>
    <w:rsid w:val="0035229F"/>
    <w:rsid w:val="00360C25"/>
    <w:rsid w:val="00366726"/>
    <w:rsid w:val="0036771B"/>
    <w:rsid w:val="003703D3"/>
    <w:rsid w:val="0037247A"/>
    <w:rsid w:val="0037260A"/>
    <w:rsid w:val="00372F9F"/>
    <w:rsid w:val="00396FF8"/>
    <w:rsid w:val="003B1948"/>
    <w:rsid w:val="003B1CFE"/>
    <w:rsid w:val="003B7D19"/>
    <w:rsid w:val="003C6493"/>
    <w:rsid w:val="003C78D5"/>
    <w:rsid w:val="003D297C"/>
    <w:rsid w:val="003E0051"/>
    <w:rsid w:val="003E4B45"/>
    <w:rsid w:val="003E5589"/>
    <w:rsid w:val="003E5970"/>
    <w:rsid w:val="003F33C2"/>
    <w:rsid w:val="0040084C"/>
    <w:rsid w:val="00406F2E"/>
    <w:rsid w:val="004228C5"/>
    <w:rsid w:val="004245D3"/>
    <w:rsid w:val="0042560E"/>
    <w:rsid w:val="00437A50"/>
    <w:rsid w:val="00447F98"/>
    <w:rsid w:val="00450099"/>
    <w:rsid w:val="00450D48"/>
    <w:rsid w:val="004539E0"/>
    <w:rsid w:val="00455DE1"/>
    <w:rsid w:val="00463DAC"/>
    <w:rsid w:val="00465A9D"/>
    <w:rsid w:val="004762DC"/>
    <w:rsid w:val="00477C6B"/>
    <w:rsid w:val="004841F2"/>
    <w:rsid w:val="00486EDD"/>
    <w:rsid w:val="00491685"/>
    <w:rsid w:val="004A0D2B"/>
    <w:rsid w:val="004A70B0"/>
    <w:rsid w:val="004B09DF"/>
    <w:rsid w:val="004B1382"/>
    <w:rsid w:val="004B13FB"/>
    <w:rsid w:val="004B32B9"/>
    <w:rsid w:val="004B3BD9"/>
    <w:rsid w:val="004C13F3"/>
    <w:rsid w:val="004C232A"/>
    <w:rsid w:val="004C676D"/>
    <w:rsid w:val="004C67AD"/>
    <w:rsid w:val="004C7D77"/>
    <w:rsid w:val="004D5082"/>
    <w:rsid w:val="004D6228"/>
    <w:rsid w:val="004E318B"/>
    <w:rsid w:val="004E373C"/>
    <w:rsid w:val="004F5572"/>
    <w:rsid w:val="005038CE"/>
    <w:rsid w:val="00510AF2"/>
    <w:rsid w:val="00570EA2"/>
    <w:rsid w:val="00572236"/>
    <w:rsid w:val="005855F5"/>
    <w:rsid w:val="00586439"/>
    <w:rsid w:val="00586A12"/>
    <w:rsid w:val="00586B29"/>
    <w:rsid w:val="00594320"/>
    <w:rsid w:val="00596268"/>
    <w:rsid w:val="005A006B"/>
    <w:rsid w:val="005A2446"/>
    <w:rsid w:val="005A28A1"/>
    <w:rsid w:val="005B32EA"/>
    <w:rsid w:val="005B40A3"/>
    <w:rsid w:val="005B6977"/>
    <w:rsid w:val="005C1F32"/>
    <w:rsid w:val="005C59C9"/>
    <w:rsid w:val="005C78D9"/>
    <w:rsid w:val="005D3C4F"/>
    <w:rsid w:val="005D4E33"/>
    <w:rsid w:val="005E308A"/>
    <w:rsid w:val="005E6E79"/>
    <w:rsid w:val="005E72CB"/>
    <w:rsid w:val="005F243C"/>
    <w:rsid w:val="005F62BA"/>
    <w:rsid w:val="006029F7"/>
    <w:rsid w:val="00603A0B"/>
    <w:rsid w:val="00605FCD"/>
    <w:rsid w:val="00616670"/>
    <w:rsid w:val="00621F9B"/>
    <w:rsid w:val="00624B0C"/>
    <w:rsid w:val="00627CDF"/>
    <w:rsid w:val="006309E7"/>
    <w:rsid w:val="006414A4"/>
    <w:rsid w:val="00646846"/>
    <w:rsid w:val="00651B67"/>
    <w:rsid w:val="0065780B"/>
    <w:rsid w:val="00657B33"/>
    <w:rsid w:val="00662E51"/>
    <w:rsid w:val="006644D5"/>
    <w:rsid w:val="00672B2D"/>
    <w:rsid w:val="00673875"/>
    <w:rsid w:val="006761A6"/>
    <w:rsid w:val="006778E4"/>
    <w:rsid w:val="00682E19"/>
    <w:rsid w:val="00684CA8"/>
    <w:rsid w:val="00697F9A"/>
    <w:rsid w:val="006A0D05"/>
    <w:rsid w:val="006A25CC"/>
    <w:rsid w:val="006A6AA9"/>
    <w:rsid w:val="006A71A3"/>
    <w:rsid w:val="006C0BB3"/>
    <w:rsid w:val="006C2C4E"/>
    <w:rsid w:val="006C4FEC"/>
    <w:rsid w:val="006E2BA7"/>
    <w:rsid w:val="006E391C"/>
    <w:rsid w:val="006E40BC"/>
    <w:rsid w:val="006E52B7"/>
    <w:rsid w:val="006F7D7E"/>
    <w:rsid w:val="0070170A"/>
    <w:rsid w:val="0070546E"/>
    <w:rsid w:val="00712A5F"/>
    <w:rsid w:val="00715CDF"/>
    <w:rsid w:val="00722961"/>
    <w:rsid w:val="00735785"/>
    <w:rsid w:val="00742BB5"/>
    <w:rsid w:val="007434C9"/>
    <w:rsid w:val="0075138D"/>
    <w:rsid w:val="00751D15"/>
    <w:rsid w:val="0075592E"/>
    <w:rsid w:val="007652A4"/>
    <w:rsid w:val="007747C4"/>
    <w:rsid w:val="00777A59"/>
    <w:rsid w:val="00787DA6"/>
    <w:rsid w:val="00790198"/>
    <w:rsid w:val="007917F0"/>
    <w:rsid w:val="007A156E"/>
    <w:rsid w:val="007A1644"/>
    <w:rsid w:val="007A36F5"/>
    <w:rsid w:val="007A5CDB"/>
    <w:rsid w:val="007A79AE"/>
    <w:rsid w:val="007B654E"/>
    <w:rsid w:val="007C22D0"/>
    <w:rsid w:val="007C78FC"/>
    <w:rsid w:val="007E01B7"/>
    <w:rsid w:val="007F075C"/>
    <w:rsid w:val="007F46FF"/>
    <w:rsid w:val="007F568B"/>
    <w:rsid w:val="00804110"/>
    <w:rsid w:val="00813B2F"/>
    <w:rsid w:val="00822210"/>
    <w:rsid w:val="008252F2"/>
    <w:rsid w:val="008256AE"/>
    <w:rsid w:val="00847EF6"/>
    <w:rsid w:val="00862E60"/>
    <w:rsid w:val="0087214F"/>
    <w:rsid w:val="00881123"/>
    <w:rsid w:val="00884994"/>
    <w:rsid w:val="00884E18"/>
    <w:rsid w:val="00887E89"/>
    <w:rsid w:val="0089468B"/>
    <w:rsid w:val="008A044A"/>
    <w:rsid w:val="008A44C1"/>
    <w:rsid w:val="008A7E30"/>
    <w:rsid w:val="008C478B"/>
    <w:rsid w:val="008F0A92"/>
    <w:rsid w:val="00920F75"/>
    <w:rsid w:val="00924D6B"/>
    <w:rsid w:val="009307CA"/>
    <w:rsid w:val="00932B67"/>
    <w:rsid w:val="00937484"/>
    <w:rsid w:val="0094203C"/>
    <w:rsid w:val="0094462D"/>
    <w:rsid w:val="00953207"/>
    <w:rsid w:val="00955E64"/>
    <w:rsid w:val="0095644F"/>
    <w:rsid w:val="00957A0C"/>
    <w:rsid w:val="00962014"/>
    <w:rsid w:val="009659A2"/>
    <w:rsid w:val="0097346E"/>
    <w:rsid w:val="0097362D"/>
    <w:rsid w:val="00980C76"/>
    <w:rsid w:val="00982C7E"/>
    <w:rsid w:val="009A0311"/>
    <w:rsid w:val="009B0BCB"/>
    <w:rsid w:val="009B1A52"/>
    <w:rsid w:val="009B2AA9"/>
    <w:rsid w:val="009C6694"/>
    <w:rsid w:val="009D3B68"/>
    <w:rsid w:val="009D4B7D"/>
    <w:rsid w:val="009D4DD7"/>
    <w:rsid w:val="009D67CC"/>
    <w:rsid w:val="009E2581"/>
    <w:rsid w:val="009E3127"/>
    <w:rsid w:val="009F365A"/>
    <w:rsid w:val="009F3BBD"/>
    <w:rsid w:val="009F5692"/>
    <w:rsid w:val="009F573D"/>
    <w:rsid w:val="00A04D24"/>
    <w:rsid w:val="00A120C8"/>
    <w:rsid w:val="00A21E6E"/>
    <w:rsid w:val="00A31282"/>
    <w:rsid w:val="00A46916"/>
    <w:rsid w:val="00A704C6"/>
    <w:rsid w:val="00A74346"/>
    <w:rsid w:val="00A74CCF"/>
    <w:rsid w:val="00A76A07"/>
    <w:rsid w:val="00A82D58"/>
    <w:rsid w:val="00A85153"/>
    <w:rsid w:val="00A86BF3"/>
    <w:rsid w:val="00A96762"/>
    <w:rsid w:val="00AC7C00"/>
    <w:rsid w:val="00AC7E73"/>
    <w:rsid w:val="00AD739A"/>
    <w:rsid w:val="00AE2EA8"/>
    <w:rsid w:val="00AE3059"/>
    <w:rsid w:val="00B00247"/>
    <w:rsid w:val="00B1035B"/>
    <w:rsid w:val="00B12EF7"/>
    <w:rsid w:val="00B1458E"/>
    <w:rsid w:val="00B2295B"/>
    <w:rsid w:val="00B22D2A"/>
    <w:rsid w:val="00B23984"/>
    <w:rsid w:val="00B269C2"/>
    <w:rsid w:val="00B40784"/>
    <w:rsid w:val="00B407F5"/>
    <w:rsid w:val="00B47230"/>
    <w:rsid w:val="00B56BB1"/>
    <w:rsid w:val="00B61C53"/>
    <w:rsid w:val="00B709E6"/>
    <w:rsid w:val="00B71567"/>
    <w:rsid w:val="00B801BF"/>
    <w:rsid w:val="00B861AA"/>
    <w:rsid w:val="00B903B2"/>
    <w:rsid w:val="00B9698E"/>
    <w:rsid w:val="00BB02F0"/>
    <w:rsid w:val="00BB2E3B"/>
    <w:rsid w:val="00BB3315"/>
    <w:rsid w:val="00BC2CE8"/>
    <w:rsid w:val="00BD184C"/>
    <w:rsid w:val="00BD1CE4"/>
    <w:rsid w:val="00BD72D5"/>
    <w:rsid w:val="00BE2527"/>
    <w:rsid w:val="00BE6B4A"/>
    <w:rsid w:val="00BF48E5"/>
    <w:rsid w:val="00BF5210"/>
    <w:rsid w:val="00C00AC5"/>
    <w:rsid w:val="00C12EF0"/>
    <w:rsid w:val="00C1787B"/>
    <w:rsid w:val="00C259A5"/>
    <w:rsid w:val="00C27A97"/>
    <w:rsid w:val="00C36844"/>
    <w:rsid w:val="00C425D5"/>
    <w:rsid w:val="00C44E55"/>
    <w:rsid w:val="00C63770"/>
    <w:rsid w:val="00C64822"/>
    <w:rsid w:val="00C72351"/>
    <w:rsid w:val="00C76080"/>
    <w:rsid w:val="00C84ADC"/>
    <w:rsid w:val="00C86B0B"/>
    <w:rsid w:val="00CC2934"/>
    <w:rsid w:val="00CC2F9A"/>
    <w:rsid w:val="00CC45A2"/>
    <w:rsid w:val="00CD0D27"/>
    <w:rsid w:val="00CD47AB"/>
    <w:rsid w:val="00CD56B9"/>
    <w:rsid w:val="00CD58C3"/>
    <w:rsid w:val="00CD6B4A"/>
    <w:rsid w:val="00CD6BA7"/>
    <w:rsid w:val="00CF25B5"/>
    <w:rsid w:val="00CF3836"/>
    <w:rsid w:val="00CF47D8"/>
    <w:rsid w:val="00D012F7"/>
    <w:rsid w:val="00D03BF5"/>
    <w:rsid w:val="00D126D1"/>
    <w:rsid w:val="00D1699E"/>
    <w:rsid w:val="00D25B04"/>
    <w:rsid w:val="00D30BE0"/>
    <w:rsid w:val="00D3463B"/>
    <w:rsid w:val="00D42C28"/>
    <w:rsid w:val="00D51ECD"/>
    <w:rsid w:val="00D70599"/>
    <w:rsid w:val="00D74C52"/>
    <w:rsid w:val="00D84D0A"/>
    <w:rsid w:val="00D9520E"/>
    <w:rsid w:val="00D9566E"/>
    <w:rsid w:val="00DA0D8B"/>
    <w:rsid w:val="00DA552B"/>
    <w:rsid w:val="00DB1B75"/>
    <w:rsid w:val="00DB4C8C"/>
    <w:rsid w:val="00DB5542"/>
    <w:rsid w:val="00DB566F"/>
    <w:rsid w:val="00DB5CFE"/>
    <w:rsid w:val="00DC5B59"/>
    <w:rsid w:val="00DE694B"/>
    <w:rsid w:val="00DE708B"/>
    <w:rsid w:val="00E228B7"/>
    <w:rsid w:val="00E22BE1"/>
    <w:rsid w:val="00E23861"/>
    <w:rsid w:val="00E272CF"/>
    <w:rsid w:val="00E32C00"/>
    <w:rsid w:val="00E55C9D"/>
    <w:rsid w:val="00E5638A"/>
    <w:rsid w:val="00E61880"/>
    <w:rsid w:val="00E6283A"/>
    <w:rsid w:val="00E833CD"/>
    <w:rsid w:val="00E8365F"/>
    <w:rsid w:val="00E83800"/>
    <w:rsid w:val="00E94168"/>
    <w:rsid w:val="00E96C23"/>
    <w:rsid w:val="00EC71C3"/>
    <w:rsid w:val="00EC7AFD"/>
    <w:rsid w:val="00ED4630"/>
    <w:rsid w:val="00EE7322"/>
    <w:rsid w:val="00F00E1D"/>
    <w:rsid w:val="00F347CB"/>
    <w:rsid w:val="00F34A17"/>
    <w:rsid w:val="00F3568D"/>
    <w:rsid w:val="00F4126E"/>
    <w:rsid w:val="00F45C39"/>
    <w:rsid w:val="00F67F02"/>
    <w:rsid w:val="00F7117E"/>
    <w:rsid w:val="00F7173B"/>
    <w:rsid w:val="00F80745"/>
    <w:rsid w:val="00F90106"/>
    <w:rsid w:val="00F90E16"/>
    <w:rsid w:val="00F9158A"/>
    <w:rsid w:val="00F9642A"/>
    <w:rsid w:val="00FA1B1C"/>
    <w:rsid w:val="00FA6141"/>
    <w:rsid w:val="00FC7DED"/>
    <w:rsid w:val="00FD299E"/>
    <w:rsid w:val="00FD6500"/>
    <w:rsid w:val="00FD6977"/>
    <w:rsid w:val="00FE2719"/>
    <w:rsid w:val="00FE5F14"/>
    <w:rsid w:val="00FF49D1"/>
    <w:rsid w:val="00FF78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EB2ED3-E3B9-45CF-92FC-E8D18E2C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9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72CB"/>
    <w:rPr>
      <w:color w:val="0563C1" w:themeColor="hyperlink"/>
      <w:u w:val="single"/>
    </w:rPr>
  </w:style>
  <w:style w:type="character" w:styleId="Hipervnculovisitado">
    <w:name w:val="FollowedHyperlink"/>
    <w:basedOn w:val="Fuentedeprrafopredeter"/>
    <w:uiPriority w:val="99"/>
    <w:semiHidden/>
    <w:unhideWhenUsed/>
    <w:rsid w:val="001C7901"/>
    <w:rPr>
      <w:color w:val="954F72" w:themeColor="followedHyperlink"/>
      <w:u w:val="single"/>
    </w:rPr>
  </w:style>
  <w:style w:type="paragraph" w:customStyle="1" w:styleId="Tablitas">
    <w:name w:val="Tablitas"/>
    <w:basedOn w:val="Normal"/>
    <w:qFormat/>
    <w:rsid w:val="00E272CF"/>
    <w:pPr>
      <w:keepNext/>
      <w:pBdr>
        <w:top w:val="nil"/>
        <w:left w:val="nil"/>
        <w:bottom w:val="single" w:sz="4" w:space="1" w:color="00000A"/>
        <w:right w:val="nil"/>
      </w:pBdr>
      <w:suppressAutoHyphens/>
      <w:spacing w:before="240" w:after="120" w:line="360" w:lineRule="auto"/>
      <w:jc w:val="both"/>
    </w:pPr>
    <w:rPr>
      <w:rFonts w:ascii="Arial" w:eastAsia="Arial" w:hAnsi="Arial" w:cs="Arial"/>
      <w:color w:val="000000"/>
      <w:sz w:val="24"/>
      <w:szCs w:val="20"/>
      <w:lang w:val="es-ES" w:eastAsia="es-AR"/>
    </w:rPr>
  </w:style>
  <w:style w:type="table" w:styleId="Tablaconcuadrcula">
    <w:name w:val="Table Grid"/>
    <w:basedOn w:val="Tablanormal"/>
    <w:uiPriority w:val="39"/>
    <w:rsid w:val="003B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60C25"/>
    <w:pPr>
      <w:suppressAutoHyphens/>
      <w:spacing w:after="0" w:line="276" w:lineRule="auto"/>
    </w:pPr>
    <w:rPr>
      <w:rFonts w:ascii="Arial" w:eastAsia="Arial" w:hAnsi="Arial" w:cs="Arial"/>
      <w:color w:val="000000"/>
      <w:lang w:val="es-ES" w:eastAsia="es-ES"/>
    </w:rPr>
  </w:style>
  <w:style w:type="paragraph" w:customStyle="1" w:styleId="paragraph">
    <w:name w:val="paragraph"/>
    <w:basedOn w:val="Normal"/>
    <w:rsid w:val="00AC7C0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AC7C00"/>
  </w:style>
  <w:style w:type="character" w:customStyle="1" w:styleId="eop">
    <w:name w:val="eop"/>
    <w:basedOn w:val="Fuentedeprrafopredeter"/>
    <w:rsid w:val="00AC7C00"/>
  </w:style>
  <w:style w:type="character" w:styleId="Textoennegrita">
    <w:name w:val="Strong"/>
    <w:basedOn w:val="Fuentedeprrafopredeter"/>
    <w:uiPriority w:val="22"/>
    <w:qFormat/>
    <w:rsid w:val="004A0D2B"/>
    <w:rPr>
      <w:b/>
      <w:bCs/>
    </w:rPr>
  </w:style>
  <w:style w:type="paragraph" w:styleId="Encabezado">
    <w:name w:val="header"/>
    <w:basedOn w:val="Normal"/>
    <w:link w:val="EncabezadoCar"/>
    <w:uiPriority w:val="99"/>
    <w:unhideWhenUsed/>
    <w:rsid w:val="00B407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07F5"/>
  </w:style>
  <w:style w:type="paragraph" w:styleId="Piedepgina">
    <w:name w:val="footer"/>
    <w:basedOn w:val="Normal"/>
    <w:link w:val="PiedepginaCar"/>
    <w:uiPriority w:val="99"/>
    <w:unhideWhenUsed/>
    <w:rsid w:val="00B407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07F5"/>
  </w:style>
  <w:style w:type="character" w:styleId="Textodelmarcadordeposicin">
    <w:name w:val="Placeholder Text"/>
    <w:basedOn w:val="Fuentedeprrafopredeter"/>
    <w:uiPriority w:val="99"/>
    <w:semiHidden/>
    <w:rsid w:val="00EC71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3501">
      <w:bodyDiv w:val="1"/>
      <w:marLeft w:val="0"/>
      <w:marRight w:val="0"/>
      <w:marTop w:val="0"/>
      <w:marBottom w:val="0"/>
      <w:divBdr>
        <w:top w:val="none" w:sz="0" w:space="0" w:color="auto"/>
        <w:left w:val="none" w:sz="0" w:space="0" w:color="auto"/>
        <w:bottom w:val="none" w:sz="0" w:space="0" w:color="auto"/>
        <w:right w:val="none" w:sz="0" w:space="0" w:color="auto"/>
      </w:divBdr>
    </w:div>
    <w:div w:id="245695793">
      <w:bodyDiv w:val="1"/>
      <w:marLeft w:val="0"/>
      <w:marRight w:val="0"/>
      <w:marTop w:val="0"/>
      <w:marBottom w:val="0"/>
      <w:divBdr>
        <w:top w:val="none" w:sz="0" w:space="0" w:color="auto"/>
        <w:left w:val="none" w:sz="0" w:space="0" w:color="auto"/>
        <w:bottom w:val="none" w:sz="0" w:space="0" w:color="auto"/>
        <w:right w:val="none" w:sz="0" w:space="0" w:color="auto"/>
      </w:divBdr>
      <w:divsChild>
        <w:div w:id="1951813970">
          <w:marLeft w:val="0"/>
          <w:marRight w:val="0"/>
          <w:marTop w:val="0"/>
          <w:marBottom w:val="0"/>
          <w:divBdr>
            <w:top w:val="none" w:sz="0" w:space="0" w:color="auto"/>
            <w:left w:val="none" w:sz="0" w:space="0" w:color="auto"/>
            <w:bottom w:val="none" w:sz="0" w:space="0" w:color="auto"/>
            <w:right w:val="none" w:sz="0" w:space="0" w:color="auto"/>
          </w:divBdr>
        </w:div>
        <w:div w:id="1501115399">
          <w:marLeft w:val="0"/>
          <w:marRight w:val="0"/>
          <w:marTop w:val="0"/>
          <w:marBottom w:val="0"/>
          <w:divBdr>
            <w:top w:val="none" w:sz="0" w:space="0" w:color="auto"/>
            <w:left w:val="none" w:sz="0" w:space="0" w:color="auto"/>
            <w:bottom w:val="none" w:sz="0" w:space="0" w:color="auto"/>
            <w:right w:val="none" w:sz="0" w:space="0" w:color="auto"/>
          </w:divBdr>
        </w:div>
        <w:div w:id="2012100439">
          <w:marLeft w:val="0"/>
          <w:marRight w:val="0"/>
          <w:marTop w:val="0"/>
          <w:marBottom w:val="0"/>
          <w:divBdr>
            <w:top w:val="none" w:sz="0" w:space="0" w:color="auto"/>
            <w:left w:val="none" w:sz="0" w:space="0" w:color="auto"/>
            <w:bottom w:val="none" w:sz="0" w:space="0" w:color="auto"/>
            <w:right w:val="none" w:sz="0" w:space="0" w:color="auto"/>
          </w:divBdr>
        </w:div>
      </w:divsChild>
    </w:div>
    <w:div w:id="376321647">
      <w:bodyDiv w:val="1"/>
      <w:marLeft w:val="0"/>
      <w:marRight w:val="0"/>
      <w:marTop w:val="0"/>
      <w:marBottom w:val="0"/>
      <w:divBdr>
        <w:top w:val="none" w:sz="0" w:space="0" w:color="auto"/>
        <w:left w:val="none" w:sz="0" w:space="0" w:color="auto"/>
        <w:bottom w:val="none" w:sz="0" w:space="0" w:color="auto"/>
        <w:right w:val="none" w:sz="0" w:space="0" w:color="auto"/>
      </w:divBdr>
    </w:div>
    <w:div w:id="530800397">
      <w:bodyDiv w:val="1"/>
      <w:marLeft w:val="0"/>
      <w:marRight w:val="0"/>
      <w:marTop w:val="0"/>
      <w:marBottom w:val="0"/>
      <w:divBdr>
        <w:top w:val="none" w:sz="0" w:space="0" w:color="auto"/>
        <w:left w:val="none" w:sz="0" w:space="0" w:color="auto"/>
        <w:bottom w:val="none" w:sz="0" w:space="0" w:color="auto"/>
        <w:right w:val="none" w:sz="0" w:space="0" w:color="auto"/>
      </w:divBdr>
    </w:div>
    <w:div w:id="544174090">
      <w:bodyDiv w:val="1"/>
      <w:marLeft w:val="0"/>
      <w:marRight w:val="0"/>
      <w:marTop w:val="0"/>
      <w:marBottom w:val="0"/>
      <w:divBdr>
        <w:top w:val="none" w:sz="0" w:space="0" w:color="auto"/>
        <w:left w:val="none" w:sz="0" w:space="0" w:color="auto"/>
        <w:bottom w:val="none" w:sz="0" w:space="0" w:color="auto"/>
        <w:right w:val="none" w:sz="0" w:space="0" w:color="auto"/>
      </w:divBdr>
    </w:div>
    <w:div w:id="575359416">
      <w:bodyDiv w:val="1"/>
      <w:marLeft w:val="0"/>
      <w:marRight w:val="0"/>
      <w:marTop w:val="0"/>
      <w:marBottom w:val="0"/>
      <w:divBdr>
        <w:top w:val="none" w:sz="0" w:space="0" w:color="auto"/>
        <w:left w:val="none" w:sz="0" w:space="0" w:color="auto"/>
        <w:bottom w:val="none" w:sz="0" w:space="0" w:color="auto"/>
        <w:right w:val="none" w:sz="0" w:space="0" w:color="auto"/>
      </w:divBdr>
    </w:div>
    <w:div w:id="630131122">
      <w:bodyDiv w:val="1"/>
      <w:marLeft w:val="0"/>
      <w:marRight w:val="0"/>
      <w:marTop w:val="0"/>
      <w:marBottom w:val="0"/>
      <w:divBdr>
        <w:top w:val="none" w:sz="0" w:space="0" w:color="auto"/>
        <w:left w:val="none" w:sz="0" w:space="0" w:color="auto"/>
        <w:bottom w:val="none" w:sz="0" w:space="0" w:color="auto"/>
        <w:right w:val="none" w:sz="0" w:space="0" w:color="auto"/>
      </w:divBdr>
    </w:div>
    <w:div w:id="662586868">
      <w:bodyDiv w:val="1"/>
      <w:marLeft w:val="0"/>
      <w:marRight w:val="0"/>
      <w:marTop w:val="0"/>
      <w:marBottom w:val="0"/>
      <w:divBdr>
        <w:top w:val="none" w:sz="0" w:space="0" w:color="auto"/>
        <w:left w:val="none" w:sz="0" w:space="0" w:color="auto"/>
        <w:bottom w:val="none" w:sz="0" w:space="0" w:color="auto"/>
        <w:right w:val="none" w:sz="0" w:space="0" w:color="auto"/>
      </w:divBdr>
    </w:div>
    <w:div w:id="745880827">
      <w:bodyDiv w:val="1"/>
      <w:marLeft w:val="0"/>
      <w:marRight w:val="0"/>
      <w:marTop w:val="0"/>
      <w:marBottom w:val="0"/>
      <w:divBdr>
        <w:top w:val="none" w:sz="0" w:space="0" w:color="auto"/>
        <w:left w:val="none" w:sz="0" w:space="0" w:color="auto"/>
        <w:bottom w:val="none" w:sz="0" w:space="0" w:color="auto"/>
        <w:right w:val="none" w:sz="0" w:space="0" w:color="auto"/>
      </w:divBdr>
    </w:div>
    <w:div w:id="796141003">
      <w:bodyDiv w:val="1"/>
      <w:marLeft w:val="0"/>
      <w:marRight w:val="0"/>
      <w:marTop w:val="0"/>
      <w:marBottom w:val="0"/>
      <w:divBdr>
        <w:top w:val="none" w:sz="0" w:space="0" w:color="auto"/>
        <w:left w:val="none" w:sz="0" w:space="0" w:color="auto"/>
        <w:bottom w:val="none" w:sz="0" w:space="0" w:color="auto"/>
        <w:right w:val="none" w:sz="0" w:space="0" w:color="auto"/>
      </w:divBdr>
    </w:div>
    <w:div w:id="819735352">
      <w:bodyDiv w:val="1"/>
      <w:marLeft w:val="0"/>
      <w:marRight w:val="0"/>
      <w:marTop w:val="0"/>
      <w:marBottom w:val="0"/>
      <w:divBdr>
        <w:top w:val="none" w:sz="0" w:space="0" w:color="auto"/>
        <w:left w:val="none" w:sz="0" w:space="0" w:color="auto"/>
        <w:bottom w:val="none" w:sz="0" w:space="0" w:color="auto"/>
        <w:right w:val="none" w:sz="0" w:space="0" w:color="auto"/>
      </w:divBdr>
    </w:div>
    <w:div w:id="837430193">
      <w:bodyDiv w:val="1"/>
      <w:marLeft w:val="0"/>
      <w:marRight w:val="0"/>
      <w:marTop w:val="0"/>
      <w:marBottom w:val="0"/>
      <w:divBdr>
        <w:top w:val="none" w:sz="0" w:space="0" w:color="auto"/>
        <w:left w:val="none" w:sz="0" w:space="0" w:color="auto"/>
        <w:bottom w:val="none" w:sz="0" w:space="0" w:color="auto"/>
        <w:right w:val="none" w:sz="0" w:space="0" w:color="auto"/>
      </w:divBdr>
    </w:div>
    <w:div w:id="871890958">
      <w:bodyDiv w:val="1"/>
      <w:marLeft w:val="0"/>
      <w:marRight w:val="0"/>
      <w:marTop w:val="0"/>
      <w:marBottom w:val="0"/>
      <w:divBdr>
        <w:top w:val="none" w:sz="0" w:space="0" w:color="auto"/>
        <w:left w:val="none" w:sz="0" w:space="0" w:color="auto"/>
        <w:bottom w:val="none" w:sz="0" w:space="0" w:color="auto"/>
        <w:right w:val="none" w:sz="0" w:space="0" w:color="auto"/>
      </w:divBdr>
    </w:div>
    <w:div w:id="881284337">
      <w:bodyDiv w:val="1"/>
      <w:marLeft w:val="0"/>
      <w:marRight w:val="0"/>
      <w:marTop w:val="0"/>
      <w:marBottom w:val="0"/>
      <w:divBdr>
        <w:top w:val="none" w:sz="0" w:space="0" w:color="auto"/>
        <w:left w:val="none" w:sz="0" w:space="0" w:color="auto"/>
        <w:bottom w:val="none" w:sz="0" w:space="0" w:color="auto"/>
        <w:right w:val="none" w:sz="0" w:space="0" w:color="auto"/>
      </w:divBdr>
      <w:divsChild>
        <w:div w:id="1298026136">
          <w:marLeft w:val="0"/>
          <w:marRight w:val="0"/>
          <w:marTop w:val="0"/>
          <w:marBottom w:val="0"/>
          <w:divBdr>
            <w:top w:val="none" w:sz="0" w:space="0" w:color="auto"/>
            <w:left w:val="none" w:sz="0" w:space="0" w:color="auto"/>
            <w:bottom w:val="none" w:sz="0" w:space="0" w:color="auto"/>
            <w:right w:val="none" w:sz="0" w:space="0" w:color="auto"/>
          </w:divBdr>
        </w:div>
        <w:div w:id="1116824799">
          <w:marLeft w:val="0"/>
          <w:marRight w:val="0"/>
          <w:marTop w:val="0"/>
          <w:marBottom w:val="0"/>
          <w:divBdr>
            <w:top w:val="none" w:sz="0" w:space="0" w:color="auto"/>
            <w:left w:val="none" w:sz="0" w:space="0" w:color="auto"/>
            <w:bottom w:val="none" w:sz="0" w:space="0" w:color="auto"/>
            <w:right w:val="none" w:sz="0" w:space="0" w:color="auto"/>
          </w:divBdr>
        </w:div>
        <w:div w:id="1551453474">
          <w:marLeft w:val="0"/>
          <w:marRight w:val="0"/>
          <w:marTop w:val="0"/>
          <w:marBottom w:val="0"/>
          <w:divBdr>
            <w:top w:val="none" w:sz="0" w:space="0" w:color="auto"/>
            <w:left w:val="none" w:sz="0" w:space="0" w:color="auto"/>
            <w:bottom w:val="none" w:sz="0" w:space="0" w:color="auto"/>
            <w:right w:val="none" w:sz="0" w:space="0" w:color="auto"/>
          </w:divBdr>
        </w:div>
        <w:div w:id="695693742">
          <w:marLeft w:val="0"/>
          <w:marRight w:val="0"/>
          <w:marTop w:val="0"/>
          <w:marBottom w:val="0"/>
          <w:divBdr>
            <w:top w:val="none" w:sz="0" w:space="0" w:color="auto"/>
            <w:left w:val="none" w:sz="0" w:space="0" w:color="auto"/>
            <w:bottom w:val="none" w:sz="0" w:space="0" w:color="auto"/>
            <w:right w:val="none" w:sz="0" w:space="0" w:color="auto"/>
          </w:divBdr>
        </w:div>
        <w:div w:id="935476488">
          <w:marLeft w:val="0"/>
          <w:marRight w:val="0"/>
          <w:marTop w:val="0"/>
          <w:marBottom w:val="0"/>
          <w:divBdr>
            <w:top w:val="none" w:sz="0" w:space="0" w:color="auto"/>
            <w:left w:val="none" w:sz="0" w:space="0" w:color="auto"/>
            <w:bottom w:val="none" w:sz="0" w:space="0" w:color="auto"/>
            <w:right w:val="none" w:sz="0" w:space="0" w:color="auto"/>
          </w:divBdr>
        </w:div>
        <w:div w:id="30501769">
          <w:marLeft w:val="0"/>
          <w:marRight w:val="0"/>
          <w:marTop w:val="0"/>
          <w:marBottom w:val="0"/>
          <w:divBdr>
            <w:top w:val="none" w:sz="0" w:space="0" w:color="auto"/>
            <w:left w:val="none" w:sz="0" w:space="0" w:color="auto"/>
            <w:bottom w:val="none" w:sz="0" w:space="0" w:color="auto"/>
            <w:right w:val="none" w:sz="0" w:space="0" w:color="auto"/>
          </w:divBdr>
        </w:div>
        <w:div w:id="5451237">
          <w:marLeft w:val="0"/>
          <w:marRight w:val="0"/>
          <w:marTop w:val="0"/>
          <w:marBottom w:val="0"/>
          <w:divBdr>
            <w:top w:val="none" w:sz="0" w:space="0" w:color="auto"/>
            <w:left w:val="none" w:sz="0" w:space="0" w:color="auto"/>
            <w:bottom w:val="none" w:sz="0" w:space="0" w:color="auto"/>
            <w:right w:val="none" w:sz="0" w:space="0" w:color="auto"/>
          </w:divBdr>
        </w:div>
        <w:div w:id="1208881838">
          <w:marLeft w:val="0"/>
          <w:marRight w:val="0"/>
          <w:marTop w:val="0"/>
          <w:marBottom w:val="0"/>
          <w:divBdr>
            <w:top w:val="none" w:sz="0" w:space="0" w:color="auto"/>
            <w:left w:val="none" w:sz="0" w:space="0" w:color="auto"/>
            <w:bottom w:val="none" w:sz="0" w:space="0" w:color="auto"/>
            <w:right w:val="none" w:sz="0" w:space="0" w:color="auto"/>
          </w:divBdr>
        </w:div>
        <w:div w:id="701630776">
          <w:marLeft w:val="0"/>
          <w:marRight w:val="0"/>
          <w:marTop w:val="0"/>
          <w:marBottom w:val="0"/>
          <w:divBdr>
            <w:top w:val="none" w:sz="0" w:space="0" w:color="auto"/>
            <w:left w:val="none" w:sz="0" w:space="0" w:color="auto"/>
            <w:bottom w:val="none" w:sz="0" w:space="0" w:color="auto"/>
            <w:right w:val="none" w:sz="0" w:space="0" w:color="auto"/>
          </w:divBdr>
        </w:div>
        <w:div w:id="975721413">
          <w:marLeft w:val="0"/>
          <w:marRight w:val="0"/>
          <w:marTop w:val="0"/>
          <w:marBottom w:val="0"/>
          <w:divBdr>
            <w:top w:val="none" w:sz="0" w:space="0" w:color="auto"/>
            <w:left w:val="none" w:sz="0" w:space="0" w:color="auto"/>
            <w:bottom w:val="none" w:sz="0" w:space="0" w:color="auto"/>
            <w:right w:val="none" w:sz="0" w:space="0" w:color="auto"/>
          </w:divBdr>
        </w:div>
        <w:div w:id="1371103889">
          <w:marLeft w:val="0"/>
          <w:marRight w:val="0"/>
          <w:marTop w:val="0"/>
          <w:marBottom w:val="0"/>
          <w:divBdr>
            <w:top w:val="none" w:sz="0" w:space="0" w:color="auto"/>
            <w:left w:val="none" w:sz="0" w:space="0" w:color="auto"/>
            <w:bottom w:val="none" w:sz="0" w:space="0" w:color="auto"/>
            <w:right w:val="none" w:sz="0" w:space="0" w:color="auto"/>
          </w:divBdr>
        </w:div>
        <w:div w:id="2092778777">
          <w:marLeft w:val="0"/>
          <w:marRight w:val="0"/>
          <w:marTop w:val="0"/>
          <w:marBottom w:val="0"/>
          <w:divBdr>
            <w:top w:val="none" w:sz="0" w:space="0" w:color="auto"/>
            <w:left w:val="none" w:sz="0" w:space="0" w:color="auto"/>
            <w:bottom w:val="none" w:sz="0" w:space="0" w:color="auto"/>
            <w:right w:val="none" w:sz="0" w:space="0" w:color="auto"/>
          </w:divBdr>
        </w:div>
        <w:div w:id="1833183531">
          <w:marLeft w:val="0"/>
          <w:marRight w:val="0"/>
          <w:marTop w:val="0"/>
          <w:marBottom w:val="0"/>
          <w:divBdr>
            <w:top w:val="none" w:sz="0" w:space="0" w:color="auto"/>
            <w:left w:val="none" w:sz="0" w:space="0" w:color="auto"/>
            <w:bottom w:val="none" w:sz="0" w:space="0" w:color="auto"/>
            <w:right w:val="none" w:sz="0" w:space="0" w:color="auto"/>
          </w:divBdr>
        </w:div>
        <w:div w:id="1837183707">
          <w:marLeft w:val="0"/>
          <w:marRight w:val="0"/>
          <w:marTop w:val="0"/>
          <w:marBottom w:val="0"/>
          <w:divBdr>
            <w:top w:val="none" w:sz="0" w:space="0" w:color="auto"/>
            <w:left w:val="none" w:sz="0" w:space="0" w:color="auto"/>
            <w:bottom w:val="none" w:sz="0" w:space="0" w:color="auto"/>
            <w:right w:val="none" w:sz="0" w:space="0" w:color="auto"/>
          </w:divBdr>
        </w:div>
        <w:div w:id="291062615">
          <w:marLeft w:val="0"/>
          <w:marRight w:val="0"/>
          <w:marTop w:val="0"/>
          <w:marBottom w:val="0"/>
          <w:divBdr>
            <w:top w:val="none" w:sz="0" w:space="0" w:color="auto"/>
            <w:left w:val="none" w:sz="0" w:space="0" w:color="auto"/>
            <w:bottom w:val="none" w:sz="0" w:space="0" w:color="auto"/>
            <w:right w:val="none" w:sz="0" w:space="0" w:color="auto"/>
          </w:divBdr>
        </w:div>
        <w:div w:id="1988170760">
          <w:marLeft w:val="0"/>
          <w:marRight w:val="0"/>
          <w:marTop w:val="0"/>
          <w:marBottom w:val="0"/>
          <w:divBdr>
            <w:top w:val="none" w:sz="0" w:space="0" w:color="auto"/>
            <w:left w:val="none" w:sz="0" w:space="0" w:color="auto"/>
            <w:bottom w:val="none" w:sz="0" w:space="0" w:color="auto"/>
            <w:right w:val="none" w:sz="0" w:space="0" w:color="auto"/>
          </w:divBdr>
        </w:div>
        <w:div w:id="170029356">
          <w:marLeft w:val="0"/>
          <w:marRight w:val="0"/>
          <w:marTop w:val="0"/>
          <w:marBottom w:val="0"/>
          <w:divBdr>
            <w:top w:val="none" w:sz="0" w:space="0" w:color="auto"/>
            <w:left w:val="none" w:sz="0" w:space="0" w:color="auto"/>
            <w:bottom w:val="none" w:sz="0" w:space="0" w:color="auto"/>
            <w:right w:val="none" w:sz="0" w:space="0" w:color="auto"/>
          </w:divBdr>
        </w:div>
        <w:div w:id="1095008018">
          <w:marLeft w:val="0"/>
          <w:marRight w:val="0"/>
          <w:marTop w:val="0"/>
          <w:marBottom w:val="0"/>
          <w:divBdr>
            <w:top w:val="none" w:sz="0" w:space="0" w:color="auto"/>
            <w:left w:val="none" w:sz="0" w:space="0" w:color="auto"/>
            <w:bottom w:val="none" w:sz="0" w:space="0" w:color="auto"/>
            <w:right w:val="none" w:sz="0" w:space="0" w:color="auto"/>
          </w:divBdr>
        </w:div>
        <w:div w:id="1998684145">
          <w:marLeft w:val="0"/>
          <w:marRight w:val="0"/>
          <w:marTop w:val="0"/>
          <w:marBottom w:val="0"/>
          <w:divBdr>
            <w:top w:val="none" w:sz="0" w:space="0" w:color="auto"/>
            <w:left w:val="none" w:sz="0" w:space="0" w:color="auto"/>
            <w:bottom w:val="none" w:sz="0" w:space="0" w:color="auto"/>
            <w:right w:val="none" w:sz="0" w:space="0" w:color="auto"/>
          </w:divBdr>
        </w:div>
        <w:div w:id="1637563770">
          <w:marLeft w:val="0"/>
          <w:marRight w:val="0"/>
          <w:marTop w:val="0"/>
          <w:marBottom w:val="0"/>
          <w:divBdr>
            <w:top w:val="none" w:sz="0" w:space="0" w:color="auto"/>
            <w:left w:val="none" w:sz="0" w:space="0" w:color="auto"/>
            <w:bottom w:val="none" w:sz="0" w:space="0" w:color="auto"/>
            <w:right w:val="none" w:sz="0" w:space="0" w:color="auto"/>
          </w:divBdr>
        </w:div>
        <w:div w:id="90711032">
          <w:marLeft w:val="0"/>
          <w:marRight w:val="0"/>
          <w:marTop w:val="0"/>
          <w:marBottom w:val="0"/>
          <w:divBdr>
            <w:top w:val="none" w:sz="0" w:space="0" w:color="auto"/>
            <w:left w:val="none" w:sz="0" w:space="0" w:color="auto"/>
            <w:bottom w:val="none" w:sz="0" w:space="0" w:color="auto"/>
            <w:right w:val="none" w:sz="0" w:space="0" w:color="auto"/>
          </w:divBdr>
        </w:div>
        <w:div w:id="1858613177">
          <w:marLeft w:val="0"/>
          <w:marRight w:val="0"/>
          <w:marTop w:val="0"/>
          <w:marBottom w:val="0"/>
          <w:divBdr>
            <w:top w:val="none" w:sz="0" w:space="0" w:color="auto"/>
            <w:left w:val="none" w:sz="0" w:space="0" w:color="auto"/>
            <w:bottom w:val="none" w:sz="0" w:space="0" w:color="auto"/>
            <w:right w:val="none" w:sz="0" w:space="0" w:color="auto"/>
          </w:divBdr>
        </w:div>
        <w:div w:id="1351030277">
          <w:marLeft w:val="0"/>
          <w:marRight w:val="0"/>
          <w:marTop w:val="0"/>
          <w:marBottom w:val="0"/>
          <w:divBdr>
            <w:top w:val="none" w:sz="0" w:space="0" w:color="auto"/>
            <w:left w:val="none" w:sz="0" w:space="0" w:color="auto"/>
            <w:bottom w:val="none" w:sz="0" w:space="0" w:color="auto"/>
            <w:right w:val="none" w:sz="0" w:space="0" w:color="auto"/>
          </w:divBdr>
        </w:div>
        <w:div w:id="1184174071">
          <w:marLeft w:val="0"/>
          <w:marRight w:val="0"/>
          <w:marTop w:val="0"/>
          <w:marBottom w:val="0"/>
          <w:divBdr>
            <w:top w:val="none" w:sz="0" w:space="0" w:color="auto"/>
            <w:left w:val="none" w:sz="0" w:space="0" w:color="auto"/>
            <w:bottom w:val="none" w:sz="0" w:space="0" w:color="auto"/>
            <w:right w:val="none" w:sz="0" w:space="0" w:color="auto"/>
          </w:divBdr>
        </w:div>
        <w:div w:id="273907014">
          <w:marLeft w:val="0"/>
          <w:marRight w:val="0"/>
          <w:marTop w:val="0"/>
          <w:marBottom w:val="0"/>
          <w:divBdr>
            <w:top w:val="none" w:sz="0" w:space="0" w:color="auto"/>
            <w:left w:val="none" w:sz="0" w:space="0" w:color="auto"/>
            <w:bottom w:val="none" w:sz="0" w:space="0" w:color="auto"/>
            <w:right w:val="none" w:sz="0" w:space="0" w:color="auto"/>
          </w:divBdr>
        </w:div>
        <w:div w:id="588733239">
          <w:marLeft w:val="0"/>
          <w:marRight w:val="0"/>
          <w:marTop w:val="0"/>
          <w:marBottom w:val="0"/>
          <w:divBdr>
            <w:top w:val="none" w:sz="0" w:space="0" w:color="auto"/>
            <w:left w:val="none" w:sz="0" w:space="0" w:color="auto"/>
            <w:bottom w:val="none" w:sz="0" w:space="0" w:color="auto"/>
            <w:right w:val="none" w:sz="0" w:space="0" w:color="auto"/>
          </w:divBdr>
        </w:div>
        <w:div w:id="1663773143">
          <w:marLeft w:val="0"/>
          <w:marRight w:val="0"/>
          <w:marTop w:val="0"/>
          <w:marBottom w:val="0"/>
          <w:divBdr>
            <w:top w:val="none" w:sz="0" w:space="0" w:color="auto"/>
            <w:left w:val="none" w:sz="0" w:space="0" w:color="auto"/>
            <w:bottom w:val="none" w:sz="0" w:space="0" w:color="auto"/>
            <w:right w:val="none" w:sz="0" w:space="0" w:color="auto"/>
          </w:divBdr>
        </w:div>
        <w:div w:id="707142574">
          <w:marLeft w:val="0"/>
          <w:marRight w:val="0"/>
          <w:marTop w:val="0"/>
          <w:marBottom w:val="0"/>
          <w:divBdr>
            <w:top w:val="none" w:sz="0" w:space="0" w:color="auto"/>
            <w:left w:val="none" w:sz="0" w:space="0" w:color="auto"/>
            <w:bottom w:val="none" w:sz="0" w:space="0" w:color="auto"/>
            <w:right w:val="none" w:sz="0" w:space="0" w:color="auto"/>
          </w:divBdr>
        </w:div>
        <w:div w:id="1518738882">
          <w:marLeft w:val="0"/>
          <w:marRight w:val="0"/>
          <w:marTop w:val="0"/>
          <w:marBottom w:val="0"/>
          <w:divBdr>
            <w:top w:val="none" w:sz="0" w:space="0" w:color="auto"/>
            <w:left w:val="none" w:sz="0" w:space="0" w:color="auto"/>
            <w:bottom w:val="none" w:sz="0" w:space="0" w:color="auto"/>
            <w:right w:val="none" w:sz="0" w:space="0" w:color="auto"/>
          </w:divBdr>
        </w:div>
        <w:div w:id="945886615">
          <w:marLeft w:val="0"/>
          <w:marRight w:val="0"/>
          <w:marTop w:val="0"/>
          <w:marBottom w:val="0"/>
          <w:divBdr>
            <w:top w:val="none" w:sz="0" w:space="0" w:color="auto"/>
            <w:left w:val="none" w:sz="0" w:space="0" w:color="auto"/>
            <w:bottom w:val="none" w:sz="0" w:space="0" w:color="auto"/>
            <w:right w:val="none" w:sz="0" w:space="0" w:color="auto"/>
          </w:divBdr>
        </w:div>
        <w:div w:id="1222600528">
          <w:marLeft w:val="0"/>
          <w:marRight w:val="0"/>
          <w:marTop w:val="0"/>
          <w:marBottom w:val="0"/>
          <w:divBdr>
            <w:top w:val="none" w:sz="0" w:space="0" w:color="auto"/>
            <w:left w:val="none" w:sz="0" w:space="0" w:color="auto"/>
            <w:bottom w:val="none" w:sz="0" w:space="0" w:color="auto"/>
            <w:right w:val="none" w:sz="0" w:space="0" w:color="auto"/>
          </w:divBdr>
        </w:div>
        <w:div w:id="401100065">
          <w:marLeft w:val="0"/>
          <w:marRight w:val="0"/>
          <w:marTop w:val="0"/>
          <w:marBottom w:val="0"/>
          <w:divBdr>
            <w:top w:val="none" w:sz="0" w:space="0" w:color="auto"/>
            <w:left w:val="none" w:sz="0" w:space="0" w:color="auto"/>
            <w:bottom w:val="none" w:sz="0" w:space="0" w:color="auto"/>
            <w:right w:val="none" w:sz="0" w:space="0" w:color="auto"/>
          </w:divBdr>
        </w:div>
        <w:div w:id="49237180">
          <w:marLeft w:val="0"/>
          <w:marRight w:val="0"/>
          <w:marTop w:val="0"/>
          <w:marBottom w:val="0"/>
          <w:divBdr>
            <w:top w:val="none" w:sz="0" w:space="0" w:color="auto"/>
            <w:left w:val="none" w:sz="0" w:space="0" w:color="auto"/>
            <w:bottom w:val="none" w:sz="0" w:space="0" w:color="auto"/>
            <w:right w:val="none" w:sz="0" w:space="0" w:color="auto"/>
          </w:divBdr>
        </w:div>
        <w:div w:id="1927880233">
          <w:marLeft w:val="0"/>
          <w:marRight w:val="0"/>
          <w:marTop w:val="0"/>
          <w:marBottom w:val="0"/>
          <w:divBdr>
            <w:top w:val="none" w:sz="0" w:space="0" w:color="auto"/>
            <w:left w:val="none" w:sz="0" w:space="0" w:color="auto"/>
            <w:bottom w:val="none" w:sz="0" w:space="0" w:color="auto"/>
            <w:right w:val="none" w:sz="0" w:space="0" w:color="auto"/>
          </w:divBdr>
        </w:div>
        <w:div w:id="232398884">
          <w:marLeft w:val="0"/>
          <w:marRight w:val="0"/>
          <w:marTop w:val="0"/>
          <w:marBottom w:val="0"/>
          <w:divBdr>
            <w:top w:val="none" w:sz="0" w:space="0" w:color="auto"/>
            <w:left w:val="none" w:sz="0" w:space="0" w:color="auto"/>
            <w:bottom w:val="none" w:sz="0" w:space="0" w:color="auto"/>
            <w:right w:val="none" w:sz="0" w:space="0" w:color="auto"/>
          </w:divBdr>
        </w:div>
        <w:div w:id="585380692">
          <w:marLeft w:val="0"/>
          <w:marRight w:val="0"/>
          <w:marTop w:val="0"/>
          <w:marBottom w:val="0"/>
          <w:divBdr>
            <w:top w:val="none" w:sz="0" w:space="0" w:color="auto"/>
            <w:left w:val="none" w:sz="0" w:space="0" w:color="auto"/>
            <w:bottom w:val="none" w:sz="0" w:space="0" w:color="auto"/>
            <w:right w:val="none" w:sz="0" w:space="0" w:color="auto"/>
          </w:divBdr>
        </w:div>
        <w:div w:id="1083602925">
          <w:marLeft w:val="0"/>
          <w:marRight w:val="0"/>
          <w:marTop w:val="0"/>
          <w:marBottom w:val="0"/>
          <w:divBdr>
            <w:top w:val="none" w:sz="0" w:space="0" w:color="auto"/>
            <w:left w:val="none" w:sz="0" w:space="0" w:color="auto"/>
            <w:bottom w:val="none" w:sz="0" w:space="0" w:color="auto"/>
            <w:right w:val="none" w:sz="0" w:space="0" w:color="auto"/>
          </w:divBdr>
        </w:div>
        <w:div w:id="1575165092">
          <w:marLeft w:val="0"/>
          <w:marRight w:val="0"/>
          <w:marTop w:val="0"/>
          <w:marBottom w:val="0"/>
          <w:divBdr>
            <w:top w:val="none" w:sz="0" w:space="0" w:color="auto"/>
            <w:left w:val="none" w:sz="0" w:space="0" w:color="auto"/>
            <w:bottom w:val="none" w:sz="0" w:space="0" w:color="auto"/>
            <w:right w:val="none" w:sz="0" w:space="0" w:color="auto"/>
          </w:divBdr>
        </w:div>
        <w:div w:id="1353456859">
          <w:marLeft w:val="0"/>
          <w:marRight w:val="0"/>
          <w:marTop w:val="0"/>
          <w:marBottom w:val="0"/>
          <w:divBdr>
            <w:top w:val="none" w:sz="0" w:space="0" w:color="auto"/>
            <w:left w:val="none" w:sz="0" w:space="0" w:color="auto"/>
            <w:bottom w:val="none" w:sz="0" w:space="0" w:color="auto"/>
            <w:right w:val="none" w:sz="0" w:space="0" w:color="auto"/>
          </w:divBdr>
        </w:div>
        <w:div w:id="156073401">
          <w:marLeft w:val="0"/>
          <w:marRight w:val="0"/>
          <w:marTop w:val="0"/>
          <w:marBottom w:val="0"/>
          <w:divBdr>
            <w:top w:val="none" w:sz="0" w:space="0" w:color="auto"/>
            <w:left w:val="none" w:sz="0" w:space="0" w:color="auto"/>
            <w:bottom w:val="none" w:sz="0" w:space="0" w:color="auto"/>
            <w:right w:val="none" w:sz="0" w:space="0" w:color="auto"/>
          </w:divBdr>
        </w:div>
        <w:div w:id="1045250782">
          <w:marLeft w:val="0"/>
          <w:marRight w:val="0"/>
          <w:marTop w:val="0"/>
          <w:marBottom w:val="0"/>
          <w:divBdr>
            <w:top w:val="none" w:sz="0" w:space="0" w:color="auto"/>
            <w:left w:val="none" w:sz="0" w:space="0" w:color="auto"/>
            <w:bottom w:val="none" w:sz="0" w:space="0" w:color="auto"/>
            <w:right w:val="none" w:sz="0" w:space="0" w:color="auto"/>
          </w:divBdr>
        </w:div>
        <w:div w:id="1230994947">
          <w:marLeft w:val="0"/>
          <w:marRight w:val="0"/>
          <w:marTop w:val="0"/>
          <w:marBottom w:val="0"/>
          <w:divBdr>
            <w:top w:val="none" w:sz="0" w:space="0" w:color="auto"/>
            <w:left w:val="none" w:sz="0" w:space="0" w:color="auto"/>
            <w:bottom w:val="none" w:sz="0" w:space="0" w:color="auto"/>
            <w:right w:val="none" w:sz="0" w:space="0" w:color="auto"/>
          </w:divBdr>
        </w:div>
        <w:div w:id="1664772339">
          <w:marLeft w:val="0"/>
          <w:marRight w:val="0"/>
          <w:marTop w:val="0"/>
          <w:marBottom w:val="0"/>
          <w:divBdr>
            <w:top w:val="none" w:sz="0" w:space="0" w:color="auto"/>
            <w:left w:val="none" w:sz="0" w:space="0" w:color="auto"/>
            <w:bottom w:val="none" w:sz="0" w:space="0" w:color="auto"/>
            <w:right w:val="none" w:sz="0" w:space="0" w:color="auto"/>
          </w:divBdr>
        </w:div>
        <w:div w:id="1613904741">
          <w:marLeft w:val="0"/>
          <w:marRight w:val="0"/>
          <w:marTop w:val="0"/>
          <w:marBottom w:val="0"/>
          <w:divBdr>
            <w:top w:val="none" w:sz="0" w:space="0" w:color="auto"/>
            <w:left w:val="none" w:sz="0" w:space="0" w:color="auto"/>
            <w:bottom w:val="none" w:sz="0" w:space="0" w:color="auto"/>
            <w:right w:val="none" w:sz="0" w:space="0" w:color="auto"/>
          </w:divBdr>
        </w:div>
      </w:divsChild>
    </w:div>
    <w:div w:id="938099793">
      <w:bodyDiv w:val="1"/>
      <w:marLeft w:val="0"/>
      <w:marRight w:val="0"/>
      <w:marTop w:val="0"/>
      <w:marBottom w:val="0"/>
      <w:divBdr>
        <w:top w:val="none" w:sz="0" w:space="0" w:color="auto"/>
        <w:left w:val="none" w:sz="0" w:space="0" w:color="auto"/>
        <w:bottom w:val="none" w:sz="0" w:space="0" w:color="auto"/>
        <w:right w:val="none" w:sz="0" w:space="0" w:color="auto"/>
      </w:divBdr>
      <w:divsChild>
        <w:div w:id="824392687">
          <w:marLeft w:val="0"/>
          <w:marRight w:val="0"/>
          <w:marTop w:val="0"/>
          <w:marBottom w:val="0"/>
          <w:divBdr>
            <w:top w:val="none" w:sz="0" w:space="0" w:color="auto"/>
            <w:left w:val="none" w:sz="0" w:space="0" w:color="auto"/>
            <w:bottom w:val="none" w:sz="0" w:space="0" w:color="auto"/>
            <w:right w:val="none" w:sz="0" w:space="0" w:color="auto"/>
          </w:divBdr>
        </w:div>
        <w:div w:id="1276908479">
          <w:marLeft w:val="0"/>
          <w:marRight w:val="0"/>
          <w:marTop w:val="0"/>
          <w:marBottom w:val="0"/>
          <w:divBdr>
            <w:top w:val="none" w:sz="0" w:space="0" w:color="auto"/>
            <w:left w:val="none" w:sz="0" w:space="0" w:color="auto"/>
            <w:bottom w:val="none" w:sz="0" w:space="0" w:color="auto"/>
            <w:right w:val="none" w:sz="0" w:space="0" w:color="auto"/>
          </w:divBdr>
        </w:div>
        <w:div w:id="295186799">
          <w:marLeft w:val="0"/>
          <w:marRight w:val="0"/>
          <w:marTop w:val="0"/>
          <w:marBottom w:val="0"/>
          <w:divBdr>
            <w:top w:val="none" w:sz="0" w:space="0" w:color="auto"/>
            <w:left w:val="none" w:sz="0" w:space="0" w:color="auto"/>
            <w:bottom w:val="none" w:sz="0" w:space="0" w:color="auto"/>
            <w:right w:val="none" w:sz="0" w:space="0" w:color="auto"/>
          </w:divBdr>
        </w:div>
        <w:div w:id="230579369">
          <w:marLeft w:val="0"/>
          <w:marRight w:val="0"/>
          <w:marTop w:val="0"/>
          <w:marBottom w:val="0"/>
          <w:divBdr>
            <w:top w:val="none" w:sz="0" w:space="0" w:color="auto"/>
            <w:left w:val="none" w:sz="0" w:space="0" w:color="auto"/>
            <w:bottom w:val="none" w:sz="0" w:space="0" w:color="auto"/>
            <w:right w:val="none" w:sz="0" w:space="0" w:color="auto"/>
          </w:divBdr>
        </w:div>
        <w:div w:id="1664511151">
          <w:marLeft w:val="0"/>
          <w:marRight w:val="0"/>
          <w:marTop w:val="0"/>
          <w:marBottom w:val="0"/>
          <w:divBdr>
            <w:top w:val="none" w:sz="0" w:space="0" w:color="auto"/>
            <w:left w:val="none" w:sz="0" w:space="0" w:color="auto"/>
            <w:bottom w:val="none" w:sz="0" w:space="0" w:color="auto"/>
            <w:right w:val="none" w:sz="0" w:space="0" w:color="auto"/>
          </w:divBdr>
        </w:div>
        <w:div w:id="497234417">
          <w:marLeft w:val="0"/>
          <w:marRight w:val="0"/>
          <w:marTop w:val="0"/>
          <w:marBottom w:val="0"/>
          <w:divBdr>
            <w:top w:val="none" w:sz="0" w:space="0" w:color="auto"/>
            <w:left w:val="none" w:sz="0" w:space="0" w:color="auto"/>
            <w:bottom w:val="none" w:sz="0" w:space="0" w:color="auto"/>
            <w:right w:val="none" w:sz="0" w:space="0" w:color="auto"/>
          </w:divBdr>
        </w:div>
        <w:div w:id="1905481787">
          <w:marLeft w:val="0"/>
          <w:marRight w:val="0"/>
          <w:marTop w:val="0"/>
          <w:marBottom w:val="0"/>
          <w:divBdr>
            <w:top w:val="none" w:sz="0" w:space="0" w:color="auto"/>
            <w:left w:val="none" w:sz="0" w:space="0" w:color="auto"/>
            <w:bottom w:val="none" w:sz="0" w:space="0" w:color="auto"/>
            <w:right w:val="none" w:sz="0" w:space="0" w:color="auto"/>
          </w:divBdr>
        </w:div>
        <w:div w:id="1838762551">
          <w:marLeft w:val="0"/>
          <w:marRight w:val="0"/>
          <w:marTop w:val="0"/>
          <w:marBottom w:val="0"/>
          <w:divBdr>
            <w:top w:val="none" w:sz="0" w:space="0" w:color="auto"/>
            <w:left w:val="none" w:sz="0" w:space="0" w:color="auto"/>
            <w:bottom w:val="none" w:sz="0" w:space="0" w:color="auto"/>
            <w:right w:val="none" w:sz="0" w:space="0" w:color="auto"/>
          </w:divBdr>
        </w:div>
      </w:divsChild>
    </w:div>
    <w:div w:id="949047831">
      <w:bodyDiv w:val="1"/>
      <w:marLeft w:val="0"/>
      <w:marRight w:val="0"/>
      <w:marTop w:val="0"/>
      <w:marBottom w:val="0"/>
      <w:divBdr>
        <w:top w:val="none" w:sz="0" w:space="0" w:color="auto"/>
        <w:left w:val="none" w:sz="0" w:space="0" w:color="auto"/>
        <w:bottom w:val="none" w:sz="0" w:space="0" w:color="auto"/>
        <w:right w:val="none" w:sz="0" w:space="0" w:color="auto"/>
      </w:divBdr>
    </w:div>
    <w:div w:id="999698461">
      <w:bodyDiv w:val="1"/>
      <w:marLeft w:val="0"/>
      <w:marRight w:val="0"/>
      <w:marTop w:val="0"/>
      <w:marBottom w:val="0"/>
      <w:divBdr>
        <w:top w:val="none" w:sz="0" w:space="0" w:color="auto"/>
        <w:left w:val="none" w:sz="0" w:space="0" w:color="auto"/>
        <w:bottom w:val="none" w:sz="0" w:space="0" w:color="auto"/>
        <w:right w:val="none" w:sz="0" w:space="0" w:color="auto"/>
      </w:divBdr>
    </w:div>
    <w:div w:id="1365402782">
      <w:bodyDiv w:val="1"/>
      <w:marLeft w:val="0"/>
      <w:marRight w:val="0"/>
      <w:marTop w:val="0"/>
      <w:marBottom w:val="0"/>
      <w:divBdr>
        <w:top w:val="none" w:sz="0" w:space="0" w:color="auto"/>
        <w:left w:val="none" w:sz="0" w:space="0" w:color="auto"/>
        <w:bottom w:val="none" w:sz="0" w:space="0" w:color="auto"/>
        <w:right w:val="none" w:sz="0" w:space="0" w:color="auto"/>
      </w:divBdr>
      <w:divsChild>
        <w:div w:id="1581063297">
          <w:marLeft w:val="0"/>
          <w:marRight w:val="0"/>
          <w:marTop w:val="0"/>
          <w:marBottom w:val="0"/>
          <w:divBdr>
            <w:top w:val="none" w:sz="0" w:space="0" w:color="auto"/>
            <w:left w:val="none" w:sz="0" w:space="0" w:color="auto"/>
            <w:bottom w:val="none" w:sz="0" w:space="0" w:color="auto"/>
            <w:right w:val="none" w:sz="0" w:space="0" w:color="auto"/>
          </w:divBdr>
        </w:div>
        <w:div w:id="14237311">
          <w:marLeft w:val="0"/>
          <w:marRight w:val="0"/>
          <w:marTop w:val="0"/>
          <w:marBottom w:val="0"/>
          <w:divBdr>
            <w:top w:val="none" w:sz="0" w:space="0" w:color="auto"/>
            <w:left w:val="none" w:sz="0" w:space="0" w:color="auto"/>
            <w:bottom w:val="none" w:sz="0" w:space="0" w:color="auto"/>
            <w:right w:val="none" w:sz="0" w:space="0" w:color="auto"/>
          </w:divBdr>
        </w:div>
        <w:div w:id="792094195">
          <w:marLeft w:val="0"/>
          <w:marRight w:val="0"/>
          <w:marTop w:val="0"/>
          <w:marBottom w:val="0"/>
          <w:divBdr>
            <w:top w:val="none" w:sz="0" w:space="0" w:color="auto"/>
            <w:left w:val="none" w:sz="0" w:space="0" w:color="auto"/>
            <w:bottom w:val="none" w:sz="0" w:space="0" w:color="auto"/>
            <w:right w:val="none" w:sz="0" w:space="0" w:color="auto"/>
          </w:divBdr>
        </w:div>
        <w:div w:id="892500086">
          <w:marLeft w:val="0"/>
          <w:marRight w:val="0"/>
          <w:marTop w:val="0"/>
          <w:marBottom w:val="0"/>
          <w:divBdr>
            <w:top w:val="none" w:sz="0" w:space="0" w:color="auto"/>
            <w:left w:val="none" w:sz="0" w:space="0" w:color="auto"/>
            <w:bottom w:val="none" w:sz="0" w:space="0" w:color="auto"/>
            <w:right w:val="none" w:sz="0" w:space="0" w:color="auto"/>
          </w:divBdr>
        </w:div>
        <w:div w:id="1749381518">
          <w:marLeft w:val="0"/>
          <w:marRight w:val="0"/>
          <w:marTop w:val="0"/>
          <w:marBottom w:val="0"/>
          <w:divBdr>
            <w:top w:val="none" w:sz="0" w:space="0" w:color="auto"/>
            <w:left w:val="none" w:sz="0" w:space="0" w:color="auto"/>
            <w:bottom w:val="none" w:sz="0" w:space="0" w:color="auto"/>
            <w:right w:val="none" w:sz="0" w:space="0" w:color="auto"/>
          </w:divBdr>
        </w:div>
        <w:div w:id="224729888">
          <w:marLeft w:val="0"/>
          <w:marRight w:val="0"/>
          <w:marTop w:val="0"/>
          <w:marBottom w:val="0"/>
          <w:divBdr>
            <w:top w:val="none" w:sz="0" w:space="0" w:color="auto"/>
            <w:left w:val="none" w:sz="0" w:space="0" w:color="auto"/>
            <w:bottom w:val="none" w:sz="0" w:space="0" w:color="auto"/>
            <w:right w:val="none" w:sz="0" w:space="0" w:color="auto"/>
          </w:divBdr>
        </w:div>
        <w:div w:id="880677020">
          <w:marLeft w:val="0"/>
          <w:marRight w:val="0"/>
          <w:marTop w:val="0"/>
          <w:marBottom w:val="0"/>
          <w:divBdr>
            <w:top w:val="none" w:sz="0" w:space="0" w:color="auto"/>
            <w:left w:val="none" w:sz="0" w:space="0" w:color="auto"/>
            <w:bottom w:val="none" w:sz="0" w:space="0" w:color="auto"/>
            <w:right w:val="none" w:sz="0" w:space="0" w:color="auto"/>
          </w:divBdr>
        </w:div>
        <w:div w:id="990207378">
          <w:marLeft w:val="0"/>
          <w:marRight w:val="0"/>
          <w:marTop w:val="0"/>
          <w:marBottom w:val="0"/>
          <w:divBdr>
            <w:top w:val="none" w:sz="0" w:space="0" w:color="auto"/>
            <w:left w:val="none" w:sz="0" w:space="0" w:color="auto"/>
            <w:bottom w:val="none" w:sz="0" w:space="0" w:color="auto"/>
            <w:right w:val="none" w:sz="0" w:space="0" w:color="auto"/>
          </w:divBdr>
        </w:div>
        <w:div w:id="1131704724">
          <w:marLeft w:val="0"/>
          <w:marRight w:val="0"/>
          <w:marTop w:val="0"/>
          <w:marBottom w:val="0"/>
          <w:divBdr>
            <w:top w:val="none" w:sz="0" w:space="0" w:color="auto"/>
            <w:left w:val="none" w:sz="0" w:space="0" w:color="auto"/>
            <w:bottom w:val="none" w:sz="0" w:space="0" w:color="auto"/>
            <w:right w:val="none" w:sz="0" w:space="0" w:color="auto"/>
          </w:divBdr>
        </w:div>
        <w:div w:id="1509060109">
          <w:marLeft w:val="0"/>
          <w:marRight w:val="0"/>
          <w:marTop w:val="0"/>
          <w:marBottom w:val="0"/>
          <w:divBdr>
            <w:top w:val="none" w:sz="0" w:space="0" w:color="auto"/>
            <w:left w:val="none" w:sz="0" w:space="0" w:color="auto"/>
            <w:bottom w:val="none" w:sz="0" w:space="0" w:color="auto"/>
            <w:right w:val="none" w:sz="0" w:space="0" w:color="auto"/>
          </w:divBdr>
        </w:div>
        <w:div w:id="61682853">
          <w:marLeft w:val="0"/>
          <w:marRight w:val="0"/>
          <w:marTop w:val="0"/>
          <w:marBottom w:val="0"/>
          <w:divBdr>
            <w:top w:val="none" w:sz="0" w:space="0" w:color="auto"/>
            <w:left w:val="none" w:sz="0" w:space="0" w:color="auto"/>
            <w:bottom w:val="none" w:sz="0" w:space="0" w:color="auto"/>
            <w:right w:val="none" w:sz="0" w:space="0" w:color="auto"/>
          </w:divBdr>
        </w:div>
        <w:div w:id="898174983">
          <w:marLeft w:val="0"/>
          <w:marRight w:val="0"/>
          <w:marTop w:val="0"/>
          <w:marBottom w:val="0"/>
          <w:divBdr>
            <w:top w:val="none" w:sz="0" w:space="0" w:color="auto"/>
            <w:left w:val="none" w:sz="0" w:space="0" w:color="auto"/>
            <w:bottom w:val="none" w:sz="0" w:space="0" w:color="auto"/>
            <w:right w:val="none" w:sz="0" w:space="0" w:color="auto"/>
          </w:divBdr>
        </w:div>
        <w:div w:id="1848597818">
          <w:marLeft w:val="0"/>
          <w:marRight w:val="0"/>
          <w:marTop w:val="0"/>
          <w:marBottom w:val="0"/>
          <w:divBdr>
            <w:top w:val="none" w:sz="0" w:space="0" w:color="auto"/>
            <w:left w:val="none" w:sz="0" w:space="0" w:color="auto"/>
            <w:bottom w:val="none" w:sz="0" w:space="0" w:color="auto"/>
            <w:right w:val="none" w:sz="0" w:space="0" w:color="auto"/>
          </w:divBdr>
        </w:div>
        <w:div w:id="342514862">
          <w:marLeft w:val="0"/>
          <w:marRight w:val="0"/>
          <w:marTop w:val="0"/>
          <w:marBottom w:val="0"/>
          <w:divBdr>
            <w:top w:val="none" w:sz="0" w:space="0" w:color="auto"/>
            <w:left w:val="none" w:sz="0" w:space="0" w:color="auto"/>
            <w:bottom w:val="none" w:sz="0" w:space="0" w:color="auto"/>
            <w:right w:val="none" w:sz="0" w:space="0" w:color="auto"/>
          </w:divBdr>
        </w:div>
        <w:div w:id="310452308">
          <w:marLeft w:val="0"/>
          <w:marRight w:val="0"/>
          <w:marTop w:val="0"/>
          <w:marBottom w:val="0"/>
          <w:divBdr>
            <w:top w:val="none" w:sz="0" w:space="0" w:color="auto"/>
            <w:left w:val="none" w:sz="0" w:space="0" w:color="auto"/>
            <w:bottom w:val="none" w:sz="0" w:space="0" w:color="auto"/>
            <w:right w:val="none" w:sz="0" w:space="0" w:color="auto"/>
          </w:divBdr>
        </w:div>
        <w:div w:id="1021777758">
          <w:marLeft w:val="0"/>
          <w:marRight w:val="0"/>
          <w:marTop w:val="0"/>
          <w:marBottom w:val="0"/>
          <w:divBdr>
            <w:top w:val="none" w:sz="0" w:space="0" w:color="auto"/>
            <w:left w:val="none" w:sz="0" w:space="0" w:color="auto"/>
            <w:bottom w:val="none" w:sz="0" w:space="0" w:color="auto"/>
            <w:right w:val="none" w:sz="0" w:space="0" w:color="auto"/>
          </w:divBdr>
        </w:div>
        <w:div w:id="76174824">
          <w:marLeft w:val="0"/>
          <w:marRight w:val="0"/>
          <w:marTop w:val="0"/>
          <w:marBottom w:val="0"/>
          <w:divBdr>
            <w:top w:val="none" w:sz="0" w:space="0" w:color="auto"/>
            <w:left w:val="none" w:sz="0" w:space="0" w:color="auto"/>
            <w:bottom w:val="none" w:sz="0" w:space="0" w:color="auto"/>
            <w:right w:val="none" w:sz="0" w:space="0" w:color="auto"/>
          </w:divBdr>
        </w:div>
        <w:div w:id="1354303432">
          <w:marLeft w:val="0"/>
          <w:marRight w:val="0"/>
          <w:marTop w:val="0"/>
          <w:marBottom w:val="0"/>
          <w:divBdr>
            <w:top w:val="none" w:sz="0" w:space="0" w:color="auto"/>
            <w:left w:val="none" w:sz="0" w:space="0" w:color="auto"/>
            <w:bottom w:val="none" w:sz="0" w:space="0" w:color="auto"/>
            <w:right w:val="none" w:sz="0" w:space="0" w:color="auto"/>
          </w:divBdr>
        </w:div>
        <w:div w:id="346755558">
          <w:marLeft w:val="0"/>
          <w:marRight w:val="0"/>
          <w:marTop w:val="0"/>
          <w:marBottom w:val="0"/>
          <w:divBdr>
            <w:top w:val="none" w:sz="0" w:space="0" w:color="auto"/>
            <w:left w:val="none" w:sz="0" w:space="0" w:color="auto"/>
            <w:bottom w:val="none" w:sz="0" w:space="0" w:color="auto"/>
            <w:right w:val="none" w:sz="0" w:space="0" w:color="auto"/>
          </w:divBdr>
        </w:div>
        <w:div w:id="634871804">
          <w:marLeft w:val="0"/>
          <w:marRight w:val="0"/>
          <w:marTop w:val="0"/>
          <w:marBottom w:val="0"/>
          <w:divBdr>
            <w:top w:val="none" w:sz="0" w:space="0" w:color="auto"/>
            <w:left w:val="none" w:sz="0" w:space="0" w:color="auto"/>
            <w:bottom w:val="none" w:sz="0" w:space="0" w:color="auto"/>
            <w:right w:val="none" w:sz="0" w:space="0" w:color="auto"/>
          </w:divBdr>
        </w:div>
        <w:div w:id="1975796179">
          <w:marLeft w:val="0"/>
          <w:marRight w:val="0"/>
          <w:marTop w:val="0"/>
          <w:marBottom w:val="0"/>
          <w:divBdr>
            <w:top w:val="none" w:sz="0" w:space="0" w:color="auto"/>
            <w:left w:val="none" w:sz="0" w:space="0" w:color="auto"/>
            <w:bottom w:val="none" w:sz="0" w:space="0" w:color="auto"/>
            <w:right w:val="none" w:sz="0" w:space="0" w:color="auto"/>
          </w:divBdr>
        </w:div>
        <w:div w:id="1695301426">
          <w:marLeft w:val="0"/>
          <w:marRight w:val="0"/>
          <w:marTop w:val="0"/>
          <w:marBottom w:val="0"/>
          <w:divBdr>
            <w:top w:val="none" w:sz="0" w:space="0" w:color="auto"/>
            <w:left w:val="none" w:sz="0" w:space="0" w:color="auto"/>
            <w:bottom w:val="none" w:sz="0" w:space="0" w:color="auto"/>
            <w:right w:val="none" w:sz="0" w:space="0" w:color="auto"/>
          </w:divBdr>
        </w:div>
        <w:div w:id="2092315269">
          <w:marLeft w:val="0"/>
          <w:marRight w:val="0"/>
          <w:marTop w:val="0"/>
          <w:marBottom w:val="0"/>
          <w:divBdr>
            <w:top w:val="none" w:sz="0" w:space="0" w:color="auto"/>
            <w:left w:val="none" w:sz="0" w:space="0" w:color="auto"/>
            <w:bottom w:val="none" w:sz="0" w:space="0" w:color="auto"/>
            <w:right w:val="none" w:sz="0" w:space="0" w:color="auto"/>
          </w:divBdr>
        </w:div>
        <w:div w:id="888340528">
          <w:marLeft w:val="0"/>
          <w:marRight w:val="0"/>
          <w:marTop w:val="0"/>
          <w:marBottom w:val="0"/>
          <w:divBdr>
            <w:top w:val="none" w:sz="0" w:space="0" w:color="auto"/>
            <w:left w:val="none" w:sz="0" w:space="0" w:color="auto"/>
            <w:bottom w:val="none" w:sz="0" w:space="0" w:color="auto"/>
            <w:right w:val="none" w:sz="0" w:space="0" w:color="auto"/>
          </w:divBdr>
        </w:div>
        <w:div w:id="675961402">
          <w:marLeft w:val="0"/>
          <w:marRight w:val="0"/>
          <w:marTop w:val="0"/>
          <w:marBottom w:val="0"/>
          <w:divBdr>
            <w:top w:val="none" w:sz="0" w:space="0" w:color="auto"/>
            <w:left w:val="none" w:sz="0" w:space="0" w:color="auto"/>
            <w:bottom w:val="none" w:sz="0" w:space="0" w:color="auto"/>
            <w:right w:val="none" w:sz="0" w:space="0" w:color="auto"/>
          </w:divBdr>
        </w:div>
        <w:div w:id="102726892">
          <w:marLeft w:val="0"/>
          <w:marRight w:val="0"/>
          <w:marTop w:val="0"/>
          <w:marBottom w:val="0"/>
          <w:divBdr>
            <w:top w:val="none" w:sz="0" w:space="0" w:color="auto"/>
            <w:left w:val="none" w:sz="0" w:space="0" w:color="auto"/>
            <w:bottom w:val="none" w:sz="0" w:space="0" w:color="auto"/>
            <w:right w:val="none" w:sz="0" w:space="0" w:color="auto"/>
          </w:divBdr>
        </w:div>
        <w:div w:id="155656970">
          <w:marLeft w:val="0"/>
          <w:marRight w:val="0"/>
          <w:marTop w:val="0"/>
          <w:marBottom w:val="0"/>
          <w:divBdr>
            <w:top w:val="none" w:sz="0" w:space="0" w:color="auto"/>
            <w:left w:val="none" w:sz="0" w:space="0" w:color="auto"/>
            <w:bottom w:val="none" w:sz="0" w:space="0" w:color="auto"/>
            <w:right w:val="none" w:sz="0" w:space="0" w:color="auto"/>
          </w:divBdr>
        </w:div>
        <w:div w:id="1412235756">
          <w:marLeft w:val="0"/>
          <w:marRight w:val="0"/>
          <w:marTop w:val="0"/>
          <w:marBottom w:val="0"/>
          <w:divBdr>
            <w:top w:val="none" w:sz="0" w:space="0" w:color="auto"/>
            <w:left w:val="none" w:sz="0" w:space="0" w:color="auto"/>
            <w:bottom w:val="none" w:sz="0" w:space="0" w:color="auto"/>
            <w:right w:val="none" w:sz="0" w:space="0" w:color="auto"/>
          </w:divBdr>
        </w:div>
        <w:div w:id="1220169346">
          <w:marLeft w:val="0"/>
          <w:marRight w:val="0"/>
          <w:marTop w:val="0"/>
          <w:marBottom w:val="0"/>
          <w:divBdr>
            <w:top w:val="none" w:sz="0" w:space="0" w:color="auto"/>
            <w:left w:val="none" w:sz="0" w:space="0" w:color="auto"/>
            <w:bottom w:val="none" w:sz="0" w:space="0" w:color="auto"/>
            <w:right w:val="none" w:sz="0" w:space="0" w:color="auto"/>
          </w:divBdr>
        </w:div>
        <w:div w:id="1987511655">
          <w:marLeft w:val="0"/>
          <w:marRight w:val="0"/>
          <w:marTop w:val="0"/>
          <w:marBottom w:val="0"/>
          <w:divBdr>
            <w:top w:val="none" w:sz="0" w:space="0" w:color="auto"/>
            <w:left w:val="none" w:sz="0" w:space="0" w:color="auto"/>
            <w:bottom w:val="none" w:sz="0" w:space="0" w:color="auto"/>
            <w:right w:val="none" w:sz="0" w:space="0" w:color="auto"/>
          </w:divBdr>
        </w:div>
      </w:divsChild>
    </w:div>
    <w:div w:id="1461802801">
      <w:bodyDiv w:val="1"/>
      <w:marLeft w:val="0"/>
      <w:marRight w:val="0"/>
      <w:marTop w:val="0"/>
      <w:marBottom w:val="0"/>
      <w:divBdr>
        <w:top w:val="none" w:sz="0" w:space="0" w:color="auto"/>
        <w:left w:val="none" w:sz="0" w:space="0" w:color="auto"/>
        <w:bottom w:val="none" w:sz="0" w:space="0" w:color="auto"/>
        <w:right w:val="none" w:sz="0" w:space="0" w:color="auto"/>
      </w:divBdr>
    </w:div>
    <w:div w:id="1511722744">
      <w:bodyDiv w:val="1"/>
      <w:marLeft w:val="0"/>
      <w:marRight w:val="0"/>
      <w:marTop w:val="0"/>
      <w:marBottom w:val="0"/>
      <w:divBdr>
        <w:top w:val="none" w:sz="0" w:space="0" w:color="auto"/>
        <w:left w:val="none" w:sz="0" w:space="0" w:color="auto"/>
        <w:bottom w:val="none" w:sz="0" w:space="0" w:color="auto"/>
        <w:right w:val="none" w:sz="0" w:space="0" w:color="auto"/>
      </w:divBdr>
    </w:div>
    <w:div w:id="1583567761">
      <w:bodyDiv w:val="1"/>
      <w:marLeft w:val="0"/>
      <w:marRight w:val="0"/>
      <w:marTop w:val="0"/>
      <w:marBottom w:val="0"/>
      <w:divBdr>
        <w:top w:val="none" w:sz="0" w:space="0" w:color="auto"/>
        <w:left w:val="none" w:sz="0" w:space="0" w:color="auto"/>
        <w:bottom w:val="none" w:sz="0" w:space="0" w:color="auto"/>
        <w:right w:val="none" w:sz="0" w:space="0" w:color="auto"/>
      </w:divBdr>
      <w:divsChild>
        <w:div w:id="202253766">
          <w:marLeft w:val="0"/>
          <w:marRight w:val="0"/>
          <w:marTop w:val="0"/>
          <w:marBottom w:val="0"/>
          <w:divBdr>
            <w:top w:val="none" w:sz="0" w:space="0" w:color="auto"/>
            <w:left w:val="none" w:sz="0" w:space="0" w:color="auto"/>
            <w:bottom w:val="none" w:sz="0" w:space="0" w:color="auto"/>
            <w:right w:val="none" w:sz="0" w:space="0" w:color="auto"/>
          </w:divBdr>
          <w:divsChild>
            <w:div w:id="1021325003">
              <w:marLeft w:val="0"/>
              <w:marRight w:val="0"/>
              <w:marTop w:val="0"/>
              <w:marBottom w:val="0"/>
              <w:divBdr>
                <w:top w:val="none" w:sz="0" w:space="0" w:color="auto"/>
                <w:left w:val="none" w:sz="0" w:space="0" w:color="auto"/>
                <w:bottom w:val="none" w:sz="0" w:space="0" w:color="auto"/>
                <w:right w:val="none" w:sz="0" w:space="0" w:color="auto"/>
              </w:divBdr>
            </w:div>
            <w:div w:id="12486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68791">
      <w:bodyDiv w:val="1"/>
      <w:marLeft w:val="0"/>
      <w:marRight w:val="0"/>
      <w:marTop w:val="0"/>
      <w:marBottom w:val="0"/>
      <w:divBdr>
        <w:top w:val="none" w:sz="0" w:space="0" w:color="auto"/>
        <w:left w:val="none" w:sz="0" w:space="0" w:color="auto"/>
        <w:bottom w:val="none" w:sz="0" w:space="0" w:color="auto"/>
        <w:right w:val="none" w:sz="0" w:space="0" w:color="auto"/>
      </w:divBdr>
    </w:div>
    <w:div w:id="1620139703">
      <w:bodyDiv w:val="1"/>
      <w:marLeft w:val="0"/>
      <w:marRight w:val="0"/>
      <w:marTop w:val="0"/>
      <w:marBottom w:val="0"/>
      <w:divBdr>
        <w:top w:val="none" w:sz="0" w:space="0" w:color="auto"/>
        <w:left w:val="none" w:sz="0" w:space="0" w:color="auto"/>
        <w:bottom w:val="none" w:sz="0" w:space="0" w:color="auto"/>
        <w:right w:val="none" w:sz="0" w:space="0" w:color="auto"/>
      </w:divBdr>
    </w:div>
    <w:div w:id="1629047671">
      <w:bodyDiv w:val="1"/>
      <w:marLeft w:val="0"/>
      <w:marRight w:val="0"/>
      <w:marTop w:val="0"/>
      <w:marBottom w:val="0"/>
      <w:divBdr>
        <w:top w:val="none" w:sz="0" w:space="0" w:color="auto"/>
        <w:left w:val="none" w:sz="0" w:space="0" w:color="auto"/>
        <w:bottom w:val="none" w:sz="0" w:space="0" w:color="auto"/>
        <w:right w:val="none" w:sz="0" w:space="0" w:color="auto"/>
      </w:divBdr>
    </w:div>
    <w:div w:id="1694844970">
      <w:bodyDiv w:val="1"/>
      <w:marLeft w:val="0"/>
      <w:marRight w:val="0"/>
      <w:marTop w:val="0"/>
      <w:marBottom w:val="0"/>
      <w:divBdr>
        <w:top w:val="none" w:sz="0" w:space="0" w:color="auto"/>
        <w:left w:val="none" w:sz="0" w:space="0" w:color="auto"/>
        <w:bottom w:val="none" w:sz="0" w:space="0" w:color="auto"/>
        <w:right w:val="none" w:sz="0" w:space="0" w:color="auto"/>
      </w:divBdr>
    </w:div>
    <w:div w:id="1828861065">
      <w:bodyDiv w:val="1"/>
      <w:marLeft w:val="0"/>
      <w:marRight w:val="0"/>
      <w:marTop w:val="0"/>
      <w:marBottom w:val="0"/>
      <w:divBdr>
        <w:top w:val="none" w:sz="0" w:space="0" w:color="auto"/>
        <w:left w:val="none" w:sz="0" w:space="0" w:color="auto"/>
        <w:bottom w:val="none" w:sz="0" w:space="0" w:color="auto"/>
        <w:right w:val="none" w:sz="0" w:space="0" w:color="auto"/>
      </w:divBdr>
    </w:div>
    <w:div w:id="1944996181">
      <w:bodyDiv w:val="1"/>
      <w:marLeft w:val="0"/>
      <w:marRight w:val="0"/>
      <w:marTop w:val="0"/>
      <w:marBottom w:val="0"/>
      <w:divBdr>
        <w:top w:val="none" w:sz="0" w:space="0" w:color="auto"/>
        <w:left w:val="none" w:sz="0" w:space="0" w:color="auto"/>
        <w:bottom w:val="none" w:sz="0" w:space="0" w:color="auto"/>
        <w:right w:val="none" w:sz="0" w:space="0" w:color="auto"/>
      </w:divBdr>
    </w:div>
    <w:div w:id="1946376067">
      <w:bodyDiv w:val="1"/>
      <w:marLeft w:val="0"/>
      <w:marRight w:val="0"/>
      <w:marTop w:val="0"/>
      <w:marBottom w:val="0"/>
      <w:divBdr>
        <w:top w:val="none" w:sz="0" w:space="0" w:color="auto"/>
        <w:left w:val="none" w:sz="0" w:space="0" w:color="auto"/>
        <w:bottom w:val="none" w:sz="0" w:space="0" w:color="auto"/>
        <w:right w:val="none" w:sz="0" w:space="0" w:color="auto"/>
      </w:divBdr>
    </w:div>
    <w:div w:id="20873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9/cyber.2014.0509" TargetMode="External"/><Relationship Id="rId18" Type="http://schemas.openxmlformats.org/officeDocument/2006/relationships/hyperlink" Target="https://doi.org/10.4067/S0718-24492016000100004" TargetMode="External"/><Relationship Id="rId26" Type="http://schemas.openxmlformats.org/officeDocument/2006/relationships/hyperlink" Target="https://doi.org/10.1080/14659890500114359" TargetMode="External"/><Relationship Id="rId39" Type="http://schemas.openxmlformats.org/officeDocument/2006/relationships/hyperlink" Target="https://doi.org/10.1556/JBA.1.2012.1.1" TargetMode="External"/><Relationship Id="rId21" Type="http://schemas.openxmlformats.org/officeDocument/2006/relationships/hyperlink" Target="https://doi.org/10.1016/0306-4603(94)90010-8" TargetMode="External"/><Relationship Id="rId34" Type="http://schemas.openxmlformats.org/officeDocument/2006/relationships/hyperlink" Target="https://doi.org/10.1097/NMD.0000000000000698" TargetMode="External"/><Relationship Id="rId42" Type="http://schemas.openxmlformats.org/officeDocument/2006/relationships/hyperlink" Target="https://doi.org/10.1007/s10597-009-9236-1" TargetMode="External"/><Relationship Id="rId47" Type="http://schemas.openxmlformats.org/officeDocument/2006/relationships/hyperlink" Target="https://doi.org/10.3389/fpsyg.2019.00149" TargetMode="External"/><Relationship Id="rId50" Type="http://schemas.openxmlformats.org/officeDocument/2006/relationships/hyperlink" Target="https://doi.org/10.1556/2006.4.2015.040" TargetMode="External"/><Relationship Id="rId55" Type="http://schemas.openxmlformats.org/officeDocument/2006/relationships/hyperlink" Target="https://icd.who.int/browse11/l-m/es" TargetMode="External"/><Relationship Id="rId63" Type="http://schemas.openxmlformats.org/officeDocument/2006/relationships/hyperlink" Target="https://doi.org/10.1016/j.jtcc.2017.06.005" TargetMode="External"/><Relationship Id="rId68" Type="http://schemas.openxmlformats.org/officeDocument/2006/relationships/hyperlink" Target="https://doi.org/10.1089/cyber.2012.0007" TargetMode="External"/><Relationship Id="rId76" Type="http://schemas.openxmlformats.org/officeDocument/2006/relationships/hyperlink" Target="https://doi.org/10.3109/16066359.2013.824565" TargetMode="External"/><Relationship Id="rId8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doi.org/10.1155/2014/874648" TargetMode="External"/><Relationship Id="rId2" Type="http://schemas.openxmlformats.org/officeDocument/2006/relationships/styles" Target="styles.xml"/><Relationship Id="rId16" Type="http://schemas.openxmlformats.org/officeDocument/2006/relationships/hyperlink" Target="https://doi.org/10.1089/109493103322725469" TargetMode="External"/><Relationship Id="rId29" Type="http://schemas.openxmlformats.org/officeDocument/2006/relationships/hyperlink" Target="https://doi.org/10.1080/10705519909540118" TargetMode="External"/><Relationship Id="rId11" Type="http://schemas.openxmlformats.org/officeDocument/2006/relationships/hyperlink" Target="https://doi.org/10.1556/JBA.2.2013.003" TargetMode="External"/><Relationship Id="rId24" Type="http://schemas.openxmlformats.org/officeDocument/2006/relationships/hyperlink" Target="https://doi.org/10.1542/peds.2010-1353" TargetMode="External"/><Relationship Id="rId32" Type="http://schemas.openxmlformats.org/officeDocument/2006/relationships/hyperlink" Target="https://doi.org/10.1007/s10597-019-00544-z" TargetMode="External"/><Relationship Id="rId37" Type="http://schemas.openxmlformats.org/officeDocument/2006/relationships/hyperlink" Target="https://doi.org/10.1037/a0039210" TargetMode="External"/><Relationship Id="rId40" Type="http://schemas.openxmlformats.org/officeDocument/2006/relationships/hyperlink" Target="https://doi.org/10.3390/brainsci2030347" TargetMode="External"/><Relationship Id="rId45" Type="http://schemas.openxmlformats.org/officeDocument/2006/relationships/hyperlink" Target="https://doi.org/10.1037/met0000093" TargetMode="External"/><Relationship Id="rId53" Type="http://schemas.openxmlformats.org/officeDocument/2006/relationships/hyperlink" Target="https://doi.org/10.1080/00952990.2018.1472269" TargetMode="External"/><Relationship Id="rId58" Type="http://schemas.openxmlformats.org/officeDocument/2006/relationships/hyperlink" Target="https://doi.org/10.1080/01443410.2014.972342" TargetMode="External"/><Relationship Id="rId66" Type="http://schemas.openxmlformats.org/officeDocument/2006/relationships/hyperlink" Target="http://dx.doi.org/10.1016/j.chb.2015.10.002" TargetMode="External"/><Relationship Id="rId74" Type="http://schemas.openxmlformats.org/officeDocument/2006/relationships/hyperlink" Target="https://doi.org/10.7748/nr.2019.e1682" TargetMode="External"/><Relationship Id="rId79"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doi.org/10.2196/14021" TargetMode="External"/><Relationship Id="rId82" Type="http://schemas.openxmlformats.org/officeDocument/2006/relationships/fontTable" Target="fontTable.xml"/><Relationship Id="rId10" Type="http://schemas.openxmlformats.org/officeDocument/2006/relationships/hyperlink" Target="https://doi.org/10.1186/1471-244X-11-144" TargetMode="External"/><Relationship Id="rId19" Type="http://schemas.openxmlformats.org/officeDocument/2006/relationships/hyperlink" Target="https://doi.org/10.3390/medicina56050221" TargetMode="External"/><Relationship Id="rId31" Type="http://schemas.openxmlformats.org/officeDocument/2006/relationships/hyperlink" Target="https://doi.org/10.5455/apd.170337" TargetMode="External"/><Relationship Id="rId44" Type="http://schemas.openxmlformats.org/officeDocument/2006/relationships/hyperlink" Target="https://doi.org/10.1007/s10964-010-9558-x" TargetMode="External"/><Relationship Id="rId52" Type="http://schemas.openxmlformats.org/officeDocument/2006/relationships/hyperlink" Target="https://doi.org/10.1007/s11469-018-9887-7" TargetMode="External"/><Relationship Id="rId60" Type="http://schemas.openxmlformats.org/officeDocument/2006/relationships/hyperlink" Target="https://doi.org/10.1089/cyber.2014.0403" TargetMode="External"/><Relationship Id="rId65" Type="http://schemas.openxmlformats.org/officeDocument/2006/relationships/hyperlink" Target="https://doi.org/10.1080/00049530902748283" TargetMode="External"/><Relationship Id="rId73" Type="http://schemas.openxmlformats.org/officeDocument/2006/relationships/hyperlink" Target="https://doi.org/10.1080/13854046.2017.1317364"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3163/1536-5050.97.2.006" TargetMode="External"/><Relationship Id="rId22" Type="http://schemas.openxmlformats.org/officeDocument/2006/relationships/hyperlink" Target="https://doi.org/10.1016/j.erap.2014.04.004" TargetMode="External"/><Relationship Id="rId27" Type="http://schemas.openxmlformats.org/officeDocument/2006/relationships/hyperlink" Target="http://dx.doi.org/10.4172/2155-6105.1000e124" TargetMode="External"/><Relationship Id="rId30" Type="http://schemas.openxmlformats.org/officeDocument/2006/relationships/hyperlink" Target="https://doi.org/10.1177/0013164415594658" TargetMode="External"/><Relationship Id="rId35" Type="http://schemas.openxmlformats.org/officeDocument/2006/relationships/hyperlink" Target="https://doi.org/10.1016/B978-0-12-818626-8.00007-4" TargetMode="External"/><Relationship Id="rId43" Type="http://schemas.openxmlformats.org/officeDocument/2006/relationships/hyperlink" Target="https://doi.org/10.1080/15213260802669458" TargetMode="External"/><Relationship Id="rId48" Type="http://schemas.openxmlformats.org/officeDocument/2006/relationships/hyperlink" Target="https://doi.org/10.1186/s12888-020-02830-7" TargetMode="External"/><Relationship Id="rId56" Type="http://schemas.openxmlformats.org/officeDocument/2006/relationships/hyperlink" Target="https://doi.org/10.2466/02.PR0.117c14z9" TargetMode="External"/><Relationship Id="rId64" Type="http://schemas.openxmlformats.org/officeDocument/2006/relationships/hyperlink" Target="https://doi.org/10.1046/j.1360-0443.2002.00218.x" TargetMode="External"/><Relationship Id="rId69" Type="http://schemas.openxmlformats.org/officeDocument/2006/relationships/hyperlink" Target="https://doi.org/10.6018/analesps.33.3.268401" TargetMode="External"/><Relationship Id="rId77" Type="http://schemas.openxmlformats.org/officeDocument/2006/relationships/hyperlink" Target="https://doi.org/10.1016/j.childyouth.2020.105261" TargetMode="External"/><Relationship Id="rId8" Type="http://schemas.openxmlformats.org/officeDocument/2006/relationships/oleObject" Target="embeddings/oleObject1.bin"/><Relationship Id="rId51" Type="http://schemas.openxmlformats.org/officeDocument/2006/relationships/hyperlink" Target="https://doi.org/10.6018/analesps.30.1.150851" TargetMode="External"/><Relationship Id="rId72" Type="http://schemas.openxmlformats.org/officeDocument/2006/relationships/hyperlink" Target="https://doi.org/10.3389/fpubh.2019.00247"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1080/10447318.2019.1654696" TargetMode="External"/><Relationship Id="rId17" Type="http://schemas.openxmlformats.org/officeDocument/2006/relationships/hyperlink" Target="https://doi.org/10.1542/peds.2009-2706" TargetMode="External"/><Relationship Id="rId25" Type="http://schemas.openxmlformats.org/officeDocument/2006/relationships/hyperlink" Target="https://doi.org/10.1089/109493100316067" TargetMode="External"/><Relationship Id="rId33" Type="http://schemas.openxmlformats.org/officeDocument/2006/relationships/hyperlink" Target="https://doi.org/10.1186/s12888-016-0836-3" TargetMode="External"/><Relationship Id="rId38" Type="http://schemas.openxmlformats.org/officeDocument/2006/relationships/hyperlink" Target="https://doi.org/10.3389/fpsyg.2018.02239" TargetMode="External"/><Relationship Id="rId46" Type="http://schemas.openxmlformats.org/officeDocument/2006/relationships/hyperlink" Target="https://doi.org/10.1007/s11469-017-9765-8" TargetMode="External"/><Relationship Id="rId59" Type="http://schemas.openxmlformats.org/officeDocument/2006/relationships/hyperlink" Target="https://doi.org/10.1089/cyber.2015.0390" TargetMode="External"/><Relationship Id="rId67" Type="http://schemas.openxmlformats.org/officeDocument/2006/relationships/hyperlink" Target="https://doi.org/10.33539/avpsicol.2010.n.18.1924" TargetMode="External"/><Relationship Id="rId20" Type="http://schemas.openxmlformats.org/officeDocument/2006/relationships/hyperlink" Target="https://doi.org/10.1111/add.12016" TargetMode="External"/><Relationship Id="rId41" Type="http://schemas.openxmlformats.org/officeDocument/2006/relationships/hyperlink" Target="https://doi.org/10.1007/s11469-011-9318-5" TargetMode="External"/><Relationship Id="rId54" Type="http://schemas.openxmlformats.org/officeDocument/2006/relationships/hyperlink" Target="https://doi.org/10.1089/cyber.2010.0260" TargetMode="External"/><Relationship Id="rId62" Type="http://schemas.openxmlformats.org/officeDocument/2006/relationships/hyperlink" Target="https://doi.org/10.1177/0013164419885164" TargetMode="External"/><Relationship Id="rId70" Type="http://schemas.openxmlformats.org/officeDocument/2006/relationships/hyperlink" Target="https://doi.org/10.1177/2158244013518054" TargetMode="External"/><Relationship Id="rId75" Type="http://schemas.openxmlformats.org/officeDocument/2006/relationships/hyperlink" Target="https://doi.org/10.1007/s11469-015-9592-8"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057/s41270-020-00089-1" TargetMode="External"/><Relationship Id="rId23" Type="http://schemas.openxmlformats.org/officeDocument/2006/relationships/hyperlink" Target="https://doi.org/10.1111/j.1467-9280.2009.02340.x" TargetMode="External"/><Relationship Id="rId28" Type="http://schemas.openxmlformats.org/officeDocument/2006/relationships/hyperlink" Target="https://doi.org/10.1089/cpb.2006.9956" TargetMode="External"/><Relationship Id="rId36" Type="http://schemas.openxmlformats.org/officeDocument/2006/relationships/hyperlink" Target="https://doi.org/10.1007/s11469-009-9254-9" TargetMode="External"/><Relationship Id="rId49" Type="http://schemas.openxmlformats.org/officeDocument/2006/relationships/hyperlink" Target="https://doi.org/10.1016/j.aprim.2017.03.015" TargetMode="External"/><Relationship Id="rId57" Type="http://schemas.openxmlformats.org/officeDocument/2006/relationships/hyperlink" Target="https://doi.org/10.15517/rmta.v27i2.3367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280"/>
    <w:rsid w:val="004D36DC"/>
    <w:rsid w:val="006362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280"/>
    <w:rPr>
      <w:rFonts w:cs="Times New Roman"/>
      <w:sz w:val="3276"/>
      <w:szCs w:val="3276"/>
    </w:rPr>
  </w:style>
  <w:style w:type="character" w:default="1" w:styleId="Fuentedeprrafopredeter">
    <w:name w:val="Default Paragraph Font"/>
    <w:uiPriority w:val="1"/>
    <w:semiHidden/>
    <w:unhideWhenUsed/>
    <w:rsid w:val="00636280"/>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362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2C506-9D71-48BA-AB2C-3E94D103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3583</TotalTime>
  <Pages>21</Pages>
  <Words>7596</Words>
  <Characters>41781</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2020-09-14T15:10:00Z</dcterms:created>
  <dcterms:modified xsi:type="dcterms:W3CDTF">2020-11-19T05:08:00Z</dcterms:modified>
</cp:coreProperties>
</file>