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7588" w14:textId="77777777" w:rsidR="008C7498" w:rsidRPr="008C7498" w:rsidRDefault="00153DC5" w:rsidP="008C7498">
      <w:pPr>
        <w:spacing w:line="360" w:lineRule="auto"/>
        <w:jc w:val="center"/>
        <w:rPr>
          <w:b/>
          <w:bCs/>
          <w:sz w:val="36"/>
          <w:szCs w:val="36"/>
          <w:lang w:val="en-GB"/>
        </w:rPr>
      </w:pPr>
      <w:r w:rsidRPr="00082D68">
        <w:rPr>
          <w:lang w:val="es-AR"/>
        </w:rPr>
        <w:t xml:space="preserve"> </w:t>
      </w:r>
      <w:r w:rsidR="008C7498" w:rsidRPr="008C7498">
        <w:rPr>
          <w:b/>
          <w:bCs/>
          <w:sz w:val="36"/>
          <w:szCs w:val="36"/>
          <w:lang w:val="en-GB"/>
        </w:rPr>
        <w:t>Relationships during quarantine: the justifications for supporting psychological abuse in women</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proofErr w:type="spellStart"/>
      <w:r w:rsidRPr="00082D68">
        <w:rPr>
          <w:lang w:val="es-AR"/>
        </w:rPr>
        <w:t>Abstract</w:t>
      </w:r>
      <w:proofErr w:type="spellEnd"/>
    </w:p>
    <w:p w14:paraId="41E84BB5" w14:textId="77777777" w:rsidR="008D08C1" w:rsidRDefault="008D08C1" w:rsidP="008D08C1">
      <w:pPr>
        <w:spacing w:line="360" w:lineRule="auto"/>
        <w:rPr>
          <w:lang w:val="en-GB"/>
        </w:rPr>
      </w:pPr>
      <w:r w:rsidRPr="00FC7FAB">
        <w:rPr>
          <w:lang w:val="en-GB"/>
        </w:rPr>
        <w:t xml:space="preserve">Psychological abuse is a public health and safety problem defined as any act that damages the partner's mental health. This study (N = 260 women) </w:t>
      </w:r>
      <w:r w:rsidRPr="007C5BE7">
        <w:rPr>
          <w:lang w:val="en-GB"/>
        </w:rPr>
        <w:t>aims to analyse the role of attitudes towards marital coexistence, during the quarantine period, as a justification for the relationship between ideologies based on traditionalism and the acceptance of psychological abuse in women. In addition, we analyse whether the ideology based on traditionalism predicts specific forms of psychological abuse. Women endorse more traditionalist ideologies, justify more through quarantine and consequently more accept psychological abuse. This same relationship occurred in the direct and indirect strategies of psychological abuse. These results demonstrated the role of attitudes towards women's conjugal coexistence in psychological abuse and its forms, in addition to reinforcing the permanent suffering of victims of these types of violence.</w:t>
      </w:r>
    </w:p>
    <w:p w14:paraId="07AD3872" w14:textId="77777777" w:rsidR="008D08C1" w:rsidRDefault="008D08C1" w:rsidP="008D08C1">
      <w:pPr>
        <w:spacing w:line="360" w:lineRule="auto"/>
        <w:rPr>
          <w:lang w:val="en-GB"/>
        </w:rPr>
      </w:pPr>
    </w:p>
    <w:p w14:paraId="547103FF" w14:textId="77777777" w:rsidR="00C413D4" w:rsidRPr="008D08C1" w:rsidRDefault="00C413D4" w:rsidP="00C413D4">
      <w:pPr>
        <w:rPr>
          <w:sz w:val="20"/>
          <w:szCs w:val="20"/>
          <w:lang w:val="en-GB"/>
        </w:rPr>
      </w:pPr>
    </w:p>
    <w:p w14:paraId="0EB33005" w14:textId="77777777" w:rsidR="00C413D4" w:rsidRPr="00A57067" w:rsidRDefault="00C413D4" w:rsidP="00C413D4">
      <w:pPr>
        <w:rPr>
          <w:bCs/>
          <w:i/>
          <w:iCs/>
          <w:sz w:val="20"/>
          <w:szCs w:val="20"/>
          <w:lang w:val="en-US"/>
        </w:rPr>
      </w:pPr>
      <w:r w:rsidRPr="00A57067">
        <w:rPr>
          <w:bCs/>
          <w:i/>
          <w:iCs/>
          <w:sz w:val="20"/>
          <w:szCs w:val="20"/>
          <w:lang w:val="en-US"/>
        </w:rPr>
        <w:t>Keywords</w:t>
      </w:r>
    </w:p>
    <w:p w14:paraId="3C2A8692" w14:textId="2E093D52" w:rsidR="00153DC5" w:rsidRDefault="008D08C1" w:rsidP="007A7C7C">
      <w:pPr>
        <w:jc w:val="both"/>
        <w:rPr>
          <w:lang w:val="en-GB"/>
        </w:rPr>
      </w:pPr>
      <w:r w:rsidRPr="00FC7FAB">
        <w:rPr>
          <w:lang w:val="en-GB"/>
        </w:rPr>
        <w:t>Psychological abuse; COVID-19; traditionalism; quarantine period</w:t>
      </w:r>
      <w:r>
        <w:rPr>
          <w:lang w:val="en-GB"/>
        </w:rPr>
        <w:t>; women</w:t>
      </w:r>
      <w:r w:rsidRPr="00FC7FAB">
        <w:rPr>
          <w:lang w:val="en-GB"/>
        </w:rPr>
        <w:t>.</w:t>
      </w:r>
    </w:p>
    <w:p w14:paraId="6A7DF1ED" w14:textId="7CB6F38D" w:rsidR="008D08C1" w:rsidRDefault="008D08C1" w:rsidP="007A7C7C">
      <w:pPr>
        <w:jc w:val="both"/>
        <w:rPr>
          <w:lang w:val="en-GB"/>
        </w:rPr>
      </w:pPr>
    </w:p>
    <w:p w14:paraId="11AA5BFD" w14:textId="77777777" w:rsidR="008D08C1" w:rsidRPr="00E25900" w:rsidRDefault="008D08C1"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48B7D5F6" w14:textId="77777777" w:rsidR="008D08C1" w:rsidRPr="007C5BE7" w:rsidRDefault="008D08C1" w:rsidP="008D08C1">
      <w:pPr>
        <w:spacing w:line="360" w:lineRule="auto"/>
      </w:pPr>
      <w:r w:rsidRPr="00FC7FAB">
        <w:t xml:space="preserve">O abuso psicológico é </w:t>
      </w:r>
      <w:proofErr w:type="spellStart"/>
      <w:r w:rsidRPr="00FC7FAB">
        <w:t>um</w:t>
      </w:r>
      <w:proofErr w:type="spellEnd"/>
      <w:r w:rsidRPr="00FC7FAB">
        <w:t xml:space="preserve"> problema de </w:t>
      </w:r>
      <w:proofErr w:type="spellStart"/>
      <w:r w:rsidRPr="00FC7FAB">
        <w:t>segurança</w:t>
      </w:r>
      <w:proofErr w:type="spellEnd"/>
      <w:r w:rsidRPr="00FC7FAB">
        <w:t xml:space="preserve"> e </w:t>
      </w:r>
      <w:proofErr w:type="spellStart"/>
      <w:r w:rsidRPr="00FC7FAB">
        <w:t>saúde</w:t>
      </w:r>
      <w:proofErr w:type="spellEnd"/>
      <w:r w:rsidRPr="00FC7FAB">
        <w:t xml:space="preserve"> pública definida como </w:t>
      </w:r>
      <w:proofErr w:type="spellStart"/>
      <w:r w:rsidRPr="00FC7FAB">
        <w:t>qualquer</w:t>
      </w:r>
      <w:proofErr w:type="spellEnd"/>
      <w:r w:rsidRPr="00FC7FAB">
        <w:t xml:space="preserve"> ato que </w:t>
      </w:r>
      <w:proofErr w:type="spellStart"/>
      <w:r w:rsidRPr="00FC7FAB">
        <w:t>danifique</w:t>
      </w:r>
      <w:proofErr w:type="spellEnd"/>
      <w:r w:rsidRPr="00FC7FAB">
        <w:t xml:space="preserve"> a </w:t>
      </w:r>
      <w:proofErr w:type="spellStart"/>
      <w:r w:rsidRPr="00FC7FAB">
        <w:t>saúde</w:t>
      </w:r>
      <w:proofErr w:type="spellEnd"/>
      <w:r w:rsidRPr="00FC7FAB">
        <w:t xml:space="preserve"> mental da </w:t>
      </w:r>
      <w:proofErr w:type="spellStart"/>
      <w:r w:rsidRPr="00FC7FAB">
        <w:t>parceira</w:t>
      </w:r>
      <w:proofErr w:type="spellEnd"/>
      <w:r w:rsidRPr="00FC7FAB">
        <w:t xml:space="preserve">. Este </w:t>
      </w:r>
      <w:proofErr w:type="spellStart"/>
      <w:r w:rsidRPr="00FC7FAB">
        <w:t>estudo</w:t>
      </w:r>
      <w:proofErr w:type="spellEnd"/>
      <w:r w:rsidRPr="00FC7FAB">
        <w:t xml:space="preserve"> (N = 260 </w:t>
      </w:r>
      <w:proofErr w:type="spellStart"/>
      <w:r w:rsidRPr="00FC7FAB">
        <w:t>mulheres</w:t>
      </w:r>
      <w:proofErr w:type="spellEnd"/>
      <w:r w:rsidRPr="00FC7FAB">
        <w:t xml:space="preserve">) </w:t>
      </w:r>
      <w:proofErr w:type="spellStart"/>
      <w:r w:rsidRPr="00FC7FAB">
        <w:t>tem</w:t>
      </w:r>
      <w:proofErr w:type="spellEnd"/>
      <w:r w:rsidRPr="00FC7FAB">
        <w:t xml:space="preserve"> como objetivo </w:t>
      </w:r>
      <w:proofErr w:type="spellStart"/>
      <w:r w:rsidRPr="00FC7FAB">
        <w:t>analisar</w:t>
      </w:r>
      <w:proofErr w:type="spellEnd"/>
      <w:r w:rsidRPr="00FC7FAB">
        <w:t xml:space="preserve"> o papel das </w:t>
      </w:r>
      <w:proofErr w:type="spellStart"/>
      <w:r w:rsidRPr="00FC7FAB">
        <w:t>atitudes</w:t>
      </w:r>
      <w:proofErr w:type="spellEnd"/>
      <w:r w:rsidRPr="00FC7FAB">
        <w:t xml:space="preserve"> frente a </w:t>
      </w:r>
      <w:proofErr w:type="spellStart"/>
      <w:r w:rsidRPr="00FC7FAB">
        <w:t>convivência</w:t>
      </w:r>
      <w:proofErr w:type="spellEnd"/>
      <w:r w:rsidRPr="00FC7FAB">
        <w:t xml:space="preserve"> conjugal, durante o período da </w:t>
      </w:r>
      <w:proofErr w:type="spellStart"/>
      <w:r w:rsidRPr="00FC7FAB">
        <w:t>quarentena</w:t>
      </w:r>
      <w:proofErr w:type="spellEnd"/>
      <w:r w:rsidRPr="00FC7FAB">
        <w:t xml:space="preserve">, como justificativa da </w:t>
      </w:r>
      <w:proofErr w:type="spellStart"/>
      <w:r w:rsidRPr="00FC7FAB">
        <w:t>relação</w:t>
      </w:r>
      <w:proofErr w:type="spellEnd"/>
      <w:r w:rsidRPr="00FC7FAB">
        <w:t xml:space="preserve"> entre </w:t>
      </w:r>
      <w:r>
        <w:t xml:space="preserve">as </w:t>
      </w:r>
      <w:proofErr w:type="spellStart"/>
      <w:r>
        <w:t>ideologias</w:t>
      </w:r>
      <w:proofErr w:type="spellEnd"/>
      <w:r>
        <w:t xml:space="preserve"> </w:t>
      </w:r>
      <w:proofErr w:type="spellStart"/>
      <w:r>
        <w:t>baseadas</w:t>
      </w:r>
      <w:proofErr w:type="spellEnd"/>
      <w:r>
        <w:t xml:space="preserve"> no tradicionalismo </w:t>
      </w:r>
      <w:r w:rsidRPr="00FC7FAB">
        <w:t xml:space="preserve">e a </w:t>
      </w:r>
      <w:proofErr w:type="spellStart"/>
      <w:r w:rsidRPr="00FC7FAB">
        <w:t>aceitação</w:t>
      </w:r>
      <w:proofErr w:type="spellEnd"/>
      <w:r w:rsidRPr="00FC7FAB">
        <w:t xml:space="preserve"> do abuso psicológico em </w:t>
      </w:r>
      <w:proofErr w:type="spellStart"/>
      <w:r w:rsidRPr="00FC7FAB">
        <w:t>mulheres</w:t>
      </w:r>
      <w:proofErr w:type="spellEnd"/>
      <w:r w:rsidRPr="00FC7FAB">
        <w:t xml:space="preserve">. </w:t>
      </w:r>
      <w:proofErr w:type="spellStart"/>
      <w:r w:rsidRPr="00FC7FAB">
        <w:t>Além</w:t>
      </w:r>
      <w:proofErr w:type="spellEnd"/>
      <w:r w:rsidRPr="00FC7FAB">
        <w:t xml:space="preserve"> </w:t>
      </w:r>
      <w:proofErr w:type="spellStart"/>
      <w:r w:rsidRPr="00FC7FAB">
        <w:t>disso</w:t>
      </w:r>
      <w:proofErr w:type="spellEnd"/>
      <w:r w:rsidRPr="00FC7FAB">
        <w:t xml:space="preserve">, </w:t>
      </w:r>
      <w:proofErr w:type="spellStart"/>
      <w:r w:rsidRPr="00FC7FAB">
        <w:t>analisamos</w:t>
      </w:r>
      <w:proofErr w:type="spellEnd"/>
      <w:r w:rsidRPr="00FC7FAB">
        <w:t xml:space="preserve"> </w:t>
      </w:r>
      <w:r>
        <w:t xml:space="preserve">se </w:t>
      </w:r>
      <w:proofErr w:type="spellStart"/>
      <w:r>
        <w:t>a</w:t>
      </w:r>
      <w:proofErr w:type="spellEnd"/>
      <w:r>
        <w:t xml:space="preserve"> </w:t>
      </w:r>
      <w:proofErr w:type="spellStart"/>
      <w:r>
        <w:t>ideologia</w:t>
      </w:r>
      <w:proofErr w:type="spellEnd"/>
      <w:r>
        <w:t xml:space="preserve"> </w:t>
      </w:r>
      <w:proofErr w:type="spellStart"/>
      <w:r>
        <w:t>baseada</w:t>
      </w:r>
      <w:proofErr w:type="spellEnd"/>
      <w:r>
        <w:t xml:space="preserve"> no tradicionalismo </w:t>
      </w:r>
      <w:proofErr w:type="spellStart"/>
      <w:r>
        <w:t>prediz</w:t>
      </w:r>
      <w:proofErr w:type="spellEnd"/>
      <w:r>
        <w:t xml:space="preserve"> as formas específicas do abuso psicológico. </w:t>
      </w:r>
      <w:r w:rsidRPr="00FC7FAB">
        <w:t xml:space="preserve">As </w:t>
      </w:r>
      <w:proofErr w:type="spellStart"/>
      <w:r w:rsidRPr="00FC7FAB">
        <w:t>mulheres</w:t>
      </w:r>
      <w:proofErr w:type="spellEnd"/>
      <w:r w:rsidRPr="00FC7FAB">
        <w:t xml:space="preserve"> </w:t>
      </w:r>
      <w:proofErr w:type="spellStart"/>
      <w:r>
        <w:t>endossam</w:t>
      </w:r>
      <w:proofErr w:type="spellEnd"/>
      <w:r>
        <w:t xml:space="preserve"> </w:t>
      </w:r>
      <w:proofErr w:type="spellStart"/>
      <w:r>
        <w:t>mais</w:t>
      </w:r>
      <w:proofErr w:type="spellEnd"/>
      <w:r>
        <w:t xml:space="preserve"> </w:t>
      </w:r>
      <w:proofErr w:type="spellStart"/>
      <w:r>
        <w:t>ideologias</w:t>
      </w:r>
      <w:proofErr w:type="spellEnd"/>
      <w:r>
        <w:t xml:space="preserve"> tradicionalistas, </w:t>
      </w:r>
      <w:proofErr w:type="spellStart"/>
      <w:r>
        <w:t>j</w:t>
      </w:r>
      <w:r w:rsidRPr="00FC7FAB">
        <w:t>ustificaram</w:t>
      </w:r>
      <w:proofErr w:type="spellEnd"/>
      <w:r w:rsidRPr="00FC7FAB">
        <w:t xml:space="preserve"> </w:t>
      </w:r>
      <w:proofErr w:type="spellStart"/>
      <w:r w:rsidRPr="00FC7FAB">
        <w:t>mais</w:t>
      </w:r>
      <w:proofErr w:type="spellEnd"/>
      <w:r w:rsidRPr="00FC7FAB">
        <w:t xml:space="preserve"> por </w:t>
      </w:r>
      <w:proofErr w:type="spellStart"/>
      <w:r w:rsidRPr="00FC7FAB">
        <w:t>meio</w:t>
      </w:r>
      <w:proofErr w:type="spellEnd"/>
      <w:r w:rsidRPr="00FC7FAB">
        <w:t xml:space="preserve"> da </w:t>
      </w:r>
      <w:proofErr w:type="spellStart"/>
      <w:r w:rsidRPr="00FC7FAB">
        <w:t>quarentena</w:t>
      </w:r>
      <w:proofErr w:type="spellEnd"/>
      <w:r w:rsidRPr="00FC7FAB">
        <w:t xml:space="preserve"> e </w:t>
      </w:r>
      <w:proofErr w:type="spellStart"/>
      <w:r w:rsidRPr="00FC7FAB">
        <w:t>consequentemente</w:t>
      </w:r>
      <w:proofErr w:type="spellEnd"/>
      <w:r w:rsidRPr="00FC7FAB">
        <w:t xml:space="preserve"> </w:t>
      </w:r>
      <w:proofErr w:type="spellStart"/>
      <w:r w:rsidRPr="00FC7FAB">
        <w:t>aceitaram</w:t>
      </w:r>
      <w:proofErr w:type="spellEnd"/>
      <w:r>
        <w:t xml:space="preserve"> </w:t>
      </w:r>
      <w:proofErr w:type="spellStart"/>
      <w:r>
        <w:t>mais</w:t>
      </w:r>
      <w:proofErr w:type="spellEnd"/>
      <w:r w:rsidRPr="00FC7FAB">
        <w:t xml:space="preserve"> o abuso psicológico. </w:t>
      </w:r>
      <w:proofErr w:type="spellStart"/>
      <w:r w:rsidRPr="00FC7FAB">
        <w:t>Essa</w:t>
      </w:r>
      <w:proofErr w:type="spellEnd"/>
      <w:r w:rsidRPr="00FC7FAB">
        <w:t xml:space="preserve"> mesma </w:t>
      </w:r>
      <w:proofErr w:type="spellStart"/>
      <w:r w:rsidRPr="00FC7FAB">
        <w:t>relação</w:t>
      </w:r>
      <w:proofErr w:type="spellEnd"/>
      <w:r w:rsidRPr="00FC7FAB">
        <w:t xml:space="preserve"> </w:t>
      </w:r>
      <w:proofErr w:type="spellStart"/>
      <w:r w:rsidRPr="00FC7FAB">
        <w:t>ocorreu</w:t>
      </w:r>
      <w:proofErr w:type="spellEnd"/>
      <w:r w:rsidRPr="00FC7FAB">
        <w:t xml:space="preserve"> </w:t>
      </w:r>
      <w:proofErr w:type="spellStart"/>
      <w:r w:rsidRPr="00FC7FAB">
        <w:t>nas</w:t>
      </w:r>
      <w:proofErr w:type="spellEnd"/>
      <w:r w:rsidRPr="00FC7FAB">
        <w:t xml:space="preserve"> </w:t>
      </w:r>
      <w:proofErr w:type="spellStart"/>
      <w:r w:rsidRPr="00FC7FAB">
        <w:t>estratégias</w:t>
      </w:r>
      <w:proofErr w:type="spellEnd"/>
      <w:r w:rsidRPr="00FC7FAB">
        <w:t xml:space="preserve"> </w:t>
      </w:r>
      <w:proofErr w:type="spellStart"/>
      <w:r w:rsidRPr="00FC7FAB">
        <w:t>diretas</w:t>
      </w:r>
      <w:proofErr w:type="spellEnd"/>
      <w:r w:rsidRPr="00FC7FAB">
        <w:t xml:space="preserve"> e </w:t>
      </w:r>
      <w:proofErr w:type="spellStart"/>
      <w:r w:rsidRPr="00FC7FAB">
        <w:t>indiretas</w:t>
      </w:r>
      <w:proofErr w:type="spellEnd"/>
      <w:r w:rsidRPr="00FC7FAB">
        <w:t xml:space="preserve"> do abuso psicológico. </w:t>
      </w:r>
      <w:proofErr w:type="spellStart"/>
      <w:r w:rsidRPr="00FC7FAB">
        <w:t>Esses</w:t>
      </w:r>
      <w:proofErr w:type="spellEnd"/>
      <w:r w:rsidRPr="00FC7FAB">
        <w:t xml:space="preserve"> resultados </w:t>
      </w:r>
      <w:proofErr w:type="spellStart"/>
      <w:r w:rsidRPr="00FC7FAB">
        <w:t>demonstra</w:t>
      </w:r>
      <w:r>
        <w:t>ram</w:t>
      </w:r>
      <w:proofErr w:type="spellEnd"/>
      <w:r w:rsidRPr="00FC7FAB">
        <w:t xml:space="preserve"> o papel </w:t>
      </w:r>
      <w:proofErr w:type="spellStart"/>
      <w:r w:rsidRPr="00FC7FAB">
        <w:t>desempenhado</w:t>
      </w:r>
      <w:proofErr w:type="spellEnd"/>
      <w:r w:rsidRPr="00FC7FAB">
        <w:t xml:space="preserve"> das </w:t>
      </w:r>
      <w:proofErr w:type="spellStart"/>
      <w:r w:rsidRPr="00FC7FAB">
        <w:lastRenderedPageBreak/>
        <w:t>atitudes</w:t>
      </w:r>
      <w:proofErr w:type="spellEnd"/>
      <w:r w:rsidRPr="00FC7FAB">
        <w:t xml:space="preserve"> frente a </w:t>
      </w:r>
      <w:proofErr w:type="spellStart"/>
      <w:r w:rsidRPr="00FC7FAB">
        <w:t>convivência</w:t>
      </w:r>
      <w:proofErr w:type="spellEnd"/>
      <w:r w:rsidRPr="00FC7FAB">
        <w:t xml:space="preserve"> conjugal das </w:t>
      </w:r>
      <w:proofErr w:type="spellStart"/>
      <w:r w:rsidRPr="00FC7FAB">
        <w:t>mulheres</w:t>
      </w:r>
      <w:proofErr w:type="spellEnd"/>
      <w:r w:rsidRPr="00FC7FAB">
        <w:t xml:space="preserve"> no abuso psicológico </w:t>
      </w:r>
      <w:proofErr w:type="gramStart"/>
      <w:r w:rsidRPr="00FC7FAB">
        <w:t>e</w:t>
      </w:r>
      <w:proofErr w:type="gramEnd"/>
      <w:r w:rsidRPr="00FC7FAB">
        <w:t xml:space="preserve"> em </w:t>
      </w:r>
      <w:proofErr w:type="spellStart"/>
      <w:r w:rsidRPr="00FC7FAB">
        <w:t>suas</w:t>
      </w:r>
      <w:proofErr w:type="spellEnd"/>
      <w:r w:rsidRPr="00FC7FAB">
        <w:t xml:space="preserve"> formas, </w:t>
      </w:r>
      <w:proofErr w:type="spellStart"/>
      <w:r w:rsidRPr="00FC7FAB">
        <w:t>além</w:t>
      </w:r>
      <w:proofErr w:type="spellEnd"/>
      <w:r w:rsidRPr="00FC7FAB">
        <w:t xml:space="preserve"> de </w:t>
      </w:r>
      <w:proofErr w:type="spellStart"/>
      <w:r w:rsidRPr="00FC7FAB">
        <w:t>reforçar</w:t>
      </w:r>
      <w:proofErr w:type="spellEnd"/>
      <w:r w:rsidRPr="00FC7FAB">
        <w:t xml:space="preserve"> o </w:t>
      </w:r>
      <w:proofErr w:type="spellStart"/>
      <w:r w:rsidRPr="00FC7FAB">
        <w:t>sofrimento</w:t>
      </w:r>
      <w:proofErr w:type="spellEnd"/>
      <w:r w:rsidRPr="00FC7FAB">
        <w:t xml:space="preserve"> permanente das </w:t>
      </w:r>
      <w:proofErr w:type="spellStart"/>
      <w:r w:rsidRPr="00FC7FAB">
        <w:t>vítimas</w:t>
      </w:r>
      <w:proofErr w:type="spellEnd"/>
      <w:r w:rsidRPr="00FC7FAB">
        <w:t xml:space="preserve"> </w:t>
      </w:r>
      <w:proofErr w:type="spellStart"/>
      <w:r w:rsidRPr="00FC7FAB">
        <w:t>desses</w:t>
      </w:r>
      <w:proofErr w:type="spellEnd"/>
      <w:r w:rsidRPr="00FC7FAB">
        <w:t xml:space="preserve"> tipos de </w:t>
      </w:r>
      <w:proofErr w:type="spellStart"/>
      <w:r w:rsidRPr="00FC7FAB">
        <w:t>violência</w:t>
      </w:r>
      <w:proofErr w:type="spellEnd"/>
      <w:r w:rsidRPr="00FC7FAB">
        <w:t xml:space="preserve">. </w:t>
      </w:r>
    </w:p>
    <w:p w14:paraId="6FAC1C5D" w14:textId="77777777" w:rsidR="0027261B" w:rsidRPr="00082D68" w:rsidRDefault="0027261B" w:rsidP="005B5614">
      <w:pPr>
        <w:jc w:val="both"/>
        <w:rPr>
          <w:i/>
          <w:sz w:val="20"/>
          <w:szCs w:val="20"/>
          <w:lang w:val="pt-BR"/>
        </w:rPr>
      </w:pPr>
    </w:p>
    <w:p w14:paraId="72AF85FC" w14:textId="58A3DFE5" w:rsidR="00153DC5" w:rsidRPr="00082D68" w:rsidRDefault="00153DC5" w:rsidP="00153DC5">
      <w:pPr>
        <w:rPr>
          <w:sz w:val="20"/>
          <w:szCs w:val="20"/>
          <w:lang w:val="pt-BR"/>
        </w:rPr>
      </w:pPr>
    </w:p>
    <w:p w14:paraId="52B41A5E" w14:textId="5557E726" w:rsidR="00153DC5" w:rsidRPr="00A57067" w:rsidRDefault="00082D68" w:rsidP="00153DC5">
      <w:pPr>
        <w:jc w:val="both"/>
        <w:rPr>
          <w:i/>
          <w:iCs/>
          <w:sz w:val="20"/>
          <w:szCs w:val="20"/>
          <w:lang w:val="pt-BR"/>
        </w:rPr>
      </w:pPr>
      <w:r w:rsidRPr="00A57067">
        <w:rPr>
          <w:i/>
          <w:iCs/>
          <w:sz w:val="20"/>
          <w:szCs w:val="20"/>
          <w:lang w:val="pt-BR"/>
        </w:rPr>
        <w:t>Palavras-chave</w:t>
      </w:r>
    </w:p>
    <w:p w14:paraId="4750125B" w14:textId="0A5D4797" w:rsidR="008D08C1" w:rsidRPr="00FC7FAB" w:rsidRDefault="008D08C1" w:rsidP="008D08C1">
      <w:pPr>
        <w:spacing w:line="360" w:lineRule="auto"/>
      </w:pPr>
      <w:r w:rsidRPr="00FC7FAB">
        <w:t xml:space="preserve">Abuso psicológico; COVID-19; tradicionalismo; período da </w:t>
      </w:r>
      <w:proofErr w:type="spellStart"/>
      <w:r w:rsidRPr="00FC7FAB">
        <w:t>quarentena</w:t>
      </w:r>
      <w:proofErr w:type="spellEnd"/>
      <w:r>
        <w:t xml:space="preserve">; </w:t>
      </w:r>
      <w:proofErr w:type="spellStart"/>
      <w:r>
        <w:t>mulheres</w:t>
      </w:r>
      <w:proofErr w:type="spellEnd"/>
      <w:r w:rsidRPr="00FC7FAB">
        <w:t xml:space="preserve">.  </w:t>
      </w:r>
    </w:p>
    <w:p w14:paraId="3B35E00C" w14:textId="77777777" w:rsidR="00483D6B" w:rsidRPr="008D08C1" w:rsidRDefault="00483D6B" w:rsidP="00B6522A">
      <w:pPr>
        <w:rPr>
          <w:b/>
        </w:rPr>
      </w:pPr>
    </w:p>
    <w:p w14:paraId="36AC2BAB" w14:textId="77777777" w:rsidR="008C7498" w:rsidRPr="008C7498" w:rsidRDefault="0059034C" w:rsidP="008C7498">
      <w:pPr>
        <w:spacing w:line="360" w:lineRule="auto"/>
        <w:jc w:val="center"/>
        <w:rPr>
          <w:b/>
          <w:bCs/>
          <w:lang w:val="pt-BR"/>
        </w:rPr>
      </w:pPr>
      <w:r w:rsidRPr="00082D68">
        <w:br w:type="page"/>
      </w:r>
      <w:r w:rsidR="008C7498" w:rsidRPr="008C7498">
        <w:rPr>
          <w:b/>
          <w:bCs/>
          <w:lang w:val="pt-BR"/>
        </w:rPr>
        <w:lastRenderedPageBreak/>
        <w:t>Relacionamentos durante a quarentena: as justificativas para aceitar o abuso psicológico em mulheres</w:t>
      </w:r>
    </w:p>
    <w:p w14:paraId="4FA726CB" w14:textId="59760F06" w:rsidR="006A1BA2" w:rsidRPr="008C7498" w:rsidRDefault="00082D68" w:rsidP="008C7498">
      <w:pPr>
        <w:pStyle w:val="Ttuloprincipiodeartculo"/>
      </w:pPr>
      <w:r w:rsidRPr="008C7498">
        <w:t>Introdução</w:t>
      </w:r>
    </w:p>
    <w:p w14:paraId="212B4AEC" w14:textId="77777777" w:rsidR="008C7498" w:rsidRPr="008C7498" w:rsidRDefault="008C7498" w:rsidP="008C7498">
      <w:pPr>
        <w:pStyle w:val="Ttuloprincipiodeartculo"/>
      </w:pPr>
    </w:p>
    <w:p w14:paraId="7320F299" w14:textId="77777777" w:rsidR="008C7498" w:rsidRPr="008C7498" w:rsidRDefault="008C7498" w:rsidP="008C7498">
      <w:pPr>
        <w:spacing w:line="360" w:lineRule="auto"/>
        <w:rPr>
          <w:lang w:val="pt-BR"/>
        </w:rPr>
      </w:pPr>
      <w:r w:rsidRPr="008C7498">
        <w:rPr>
          <w:lang w:val="pt-BR"/>
        </w:rPr>
        <w:t>“Imagine um mundo onde a norma é a igualdade de gênero”. Essa frase marca a abertura da campanha da ONU (2020a)  mulheres – geração de igualdades – para acelerar ações de igualdade de gênero e marcar o 25° aniversário da Declaração de Beijing a qual, desde 1979, estabelece programas e políticas públicas que levam em consideração a situação da mulher, especificamente o combate à discriminação e o fim de todas as formas de violência contra mulheres e meninas. Essa campanha, que no momento foi postergada ONU (2020b), é um desafio para todos os Países perante o contexto da pandemia em curso SARS-COV-2. Esse vírus denominado de Síndrome Respiratória Aguda Grave de Coronavírus 2 (</w:t>
      </w:r>
      <w:proofErr w:type="spellStart"/>
      <w:r w:rsidRPr="008C7498">
        <w:rPr>
          <w:lang w:val="pt-BR"/>
        </w:rPr>
        <w:t>S</w:t>
      </w:r>
      <w:r w:rsidRPr="008C7498">
        <w:rPr>
          <w:i/>
          <w:iCs/>
          <w:color w:val="000000"/>
          <w:lang w:val="pt-BR"/>
        </w:rPr>
        <w:t>evere</w:t>
      </w:r>
      <w:proofErr w:type="spellEnd"/>
      <w:r w:rsidRPr="008C7498">
        <w:rPr>
          <w:i/>
          <w:iCs/>
          <w:color w:val="000000"/>
          <w:lang w:val="pt-BR"/>
        </w:rPr>
        <w:t xml:space="preserve"> </w:t>
      </w:r>
      <w:proofErr w:type="spellStart"/>
      <w:r w:rsidRPr="008C7498">
        <w:rPr>
          <w:i/>
          <w:iCs/>
          <w:color w:val="000000"/>
          <w:lang w:val="pt-BR"/>
        </w:rPr>
        <w:t>Acuter</w:t>
      </w:r>
      <w:proofErr w:type="spellEnd"/>
      <w:r w:rsidRPr="008C7498">
        <w:rPr>
          <w:i/>
          <w:iCs/>
          <w:color w:val="000000"/>
          <w:lang w:val="pt-BR"/>
        </w:rPr>
        <w:t xml:space="preserve"> </w:t>
      </w:r>
      <w:proofErr w:type="spellStart"/>
      <w:r w:rsidRPr="008C7498">
        <w:rPr>
          <w:i/>
          <w:iCs/>
          <w:color w:val="000000"/>
          <w:lang w:val="pt-BR"/>
        </w:rPr>
        <w:t>Respiratory</w:t>
      </w:r>
      <w:proofErr w:type="spellEnd"/>
      <w:r w:rsidRPr="008C7498">
        <w:rPr>
          <w:i/>
          <w:iCs/>
          <w:color w:val="000000"/>
          <w:lang w:val="pt-BR"/>
        </w:rPr>
        <w:t xml:space="preserve"> </w:t>
      </w:r>
      <w:proofErr w:type="spellStart"/>
      <w:r w:rsidRPr="008C7498">
        <w:rPr>
          <w:i/>
          <w:iCs/>
          <w:color w:val="000000"/>
          <w:lang w:val="pt-BR"/>
        </w:rPr>
        <w:t>Syndrome</w:t>
      </w:r>
      <w:proofErr w:type="spellEnd"/>
      <w:r w:rsidRPr="008C7498">
        <w:rPr>
          <w:i/>
          <w:iCs/>
          <w:color w:val="000000"/>
          <w:lang w:val="pt-BR"/>
        </w:rPr>
        <w:t xml:space="preserve"> </w:t>
      </w:r>
      <w:proofErr w:type="spellStart"/>
      <w:r w:rsidRPr="008C7498">
        <w:rPr>
          <w:i/>
          <w:iCs/>
          <w:color w:val="000000"/>
          <w:lang w:val="pt-BR"/>
        </w:rPr>
        <w:t>Coronavirus</w:t>
      </w:r>
      <w:proofErr w:type="spellEnd"/>
      <w:r w:rsidRPr="008C7498">
        <w:rPr>
          <w:color w:val="000000"/>
          <w:lang w:val="pt-BR"/>
        </w:rPr>
        <w:t xml:space="preserve"> 2, </w:t>
      </w:r>
      <w:r w:rsidRPr="008C7498">
        <w:rPr>
          <w:lang w:val="pt-BR"/>
        </w:rPr>
        <w:t>SARS-COV-2) libera a COVID-19</w:t>
      </w:r>
      <w:r w:rsidRPr="008C7498">
        <w:rPr>
          <w:color w:val="000000"/>
          <w:lang w:val="pt-BR"/>
        </w:rPr>
        <w:t xml:space="preserve"> (</w:t>
      </w:r>
      <w:proofErr w:type="spellStart"/>
      <w:r w:rsidRPr="008C7498">
        <w:rPr>
          <w:i/>
          <w:iCs/>
          <w:color w:val="000000"/>
          <w:lang w:val="pt-BR"/>
        </w:rPr>
        <w:t>coronavirus</w:t>
      </w:r>
      <w:proofErr w:type="spellEnd"/>
      <w:r w:rsidRPr="008C7498">
        <w:rPr>
          <w:i/>
          <w:iCs/>
          <w:color w:val="000000"/>
          <w:lang w:val="pt-BR"/>
        </w:rPr>
        <w:t xml:space="preserve"> </w:t>
      </w:r>
      <w:proofErr w:type="spellStart"/>
      <w:r w:rsidRPr="008C7498">
        <w:rPr>
          <w:i/>
          <w:iCs/>
          <w:color w:val="000000"/>
          <w:lang w:val="pt-BR"/>
        </w:rPr>
        <w:t>disease</w:t>
      </w:r>
      <w:proofErr w:type="spellEnd"/>
      <w:r w:rsidRPr="008C7498">
        <w:rPr>
          <w:color w:val="000000"/>
          <w:lang w:val="pt-BR"/>
        </w:rPr>
        <w:t>), um</w:t>
      </w:r>
      <w:r w:rsidRPr="008C7498">
        <w:rPr>
          <w:lang w:val="pt-BR"/>
        </w:rPr>
        <w:t xml:space="preserve"> quadro de infeção viral que provoca nas pessoas insuficiência respiratória grave (</w:t>
      </w:r>
      <w:bookmarkStart w:id="0" w:name="_Hlk58262799"/>
      <w:proofErr w:type="spellStart"/>
      <w:r w:rsidRPr="008C7498">
        <w:rPr>
          <w:lang w:val="pt-BR" w:eastAsia="pt-BR"/>
        </w:rPr>
        <w:t>Velavan</w:t>
      </w:r>
      <w:proofErr w:type="spellEnd"/>
      <w:r w:rsidRPr="008C7498">
        <w:rPr>
          <w:lang w:val="pt-BR" w:eastAsia="pt-BR"/>
        </w:rPr>
        <w:t xml:space="preserve"> &amp; Mayer, 2020</w:t>
      </w:r>
      <w:bookmarkEnd w:id="0"/>
      <w:r w:rsidRPr="008C7498">
        <w:rPr>
          <w:lang w:val="pt-BR" w:eastAsia="pt-BR"/>
        </w:rPr>
        <w:t xml:space="preserve">; </w:t>
      </w:r>
      <w:r w:rsidRPr="008C7498">
        <w:rPr>
          <w:lang w:val="pt-BR"/>
        </w:rPr>
        <w:t>WHO, 2020b).</w:t>
      </w:r>
    </w:p>
    <w:p w14:paraId="5207D024" w14:textId="4474D573" w:rsidR="008C7498" w:rsidRPr="008C7498" w:rsidRDefault="008C7498" w:rsidP="006901D6">
      <w:pPr>
        <w:spacing w:line="360" w:lineRule="auto"/>
        <w:ind w:firstLine="708"/>
        <w:rPr>
          <w:lang w:val="pt-BR"/>
        </w:rPr>
      </w:pPr>
      <w:r w:rsidRPr="008C7498">
        <w:rPr>
          <w:lang w:val="pt-BR"/>
        </w:rPr>
        <w:t xml:space="preserve"> Quase todos os Países (e.g., China, Itália, Espanha, EUA, Brasil, dentre outros) decretaram o isolamento social horizontal, isto é, todas as pessoas mesmo </w:t>
      </w:r>
      <w:r w:rsidR="00F00711">
        <w:rPr>
          <w:lang w:val="pt-BR"/>
        </w:rPr>
        <w:t>as que não estão no</w:t>
      </w:r>
      <w:r w:rsidRPr="008C7498">
        <w:rPr>
          <w:lang w:val="pt-BR"/>
        </w:rPr>
        <w:t xml:space="preserve"> grupo de risco ficaram em período de quarentena integral ou parcial (exceções das áreas de saúde e de assistência básica), devido ao aumento</w:t>
      </w:r>
      <w:r w:rsidR="00F00711">
        <w:rPr>
          <w:lang w:val="pt-BR"/>
        </w:rPr>
        <w:t xml:space="preserve"> no âmbito mundial</w:t>
      </w:r>
      <w:r w:rsidRPr="008C7498">
        <w:rPr>
          <w:lang w:val="pt-BR"/>
        </w:rPr>
        <w:t xml:space="preserve"> no número de mortos, que até o presente momento está em mais de 297,241 (Ver WHO, 2020b). A quarentena é uma medida restritiva oficial que busca limitar o trânsito de pessoas, com a finalidade de diminuir a transmissão da COVID-19. </w:t>
      </w:r>
      <w:r w:rsidR="00F00711">
        <w:rPr>
          <w:lang w:val="pt-BR"/>
        </w:rPr>
        <w:t>Tem se evidenciado</w:t>
      </w:r>
      <w:r w:rsidRPr="008C7498">
        <w:rPr>
          <w:lang w:val="pt-BR"/>
        </w:rPr>
        <w:t xml:space="preserve"> que essas medidas de isolamento, embora possam ser eficazes na redução da transmissão da COVID-19 (WHO,2020a)</w:t>
      </w:r>
      <w:r w:rsidR="008B1472">
        <w:rPr>
          <w:lang w:val="pt-BR"/>
        </w:rPr>
        <w:t xml:space="preserve">, podem </w:t>
      </w:r>
      <w:r w:rsidR="008B1472" w:rsidRPr="008B1472">
        <w:rPr>
          <w:lang w:val="pt-BR"/>
        </w:rPr>
        <w:t xml:space="preserve">aumentam </w:t>
      </w:r>
      <w:r w:rsidR="008B1472">
        <w:rPr>
          <w:lang w:val="pt-BR"/>
        </w:rPr>
        <w:t>consideravelmente</w:t>
      </w:r>
      <w:r w:rsidR="008B1472" w:rsidRPr="008B1472">
        <w:rPr>
          <w:lang w:val="pt-BR"/>
        </w:rPr>
        <w:t xml:space="preserve"> o risco de violência familiar em todo o mundo, </w:t>
      </w:r>
      <w:r w:rsidR="008B1472">
        <w:rPr>
          <w:lang w:val="pt-BR"/>
        </w:rPr>
        <w:t xml:space="preserve">como já tem sido evidenciado em </w:t>
      </w:r>
      <w:r w:rsidR="008B1472" w:rsidRPr="008B1472">
        <w:rPr>
          <w:lang w:val="pt-BR"/>
        </w:rPr>
        <w:t>muitos países</w:t>
      </w:r>
      <w:r w:rsidR="008B1472">
        <w:rPr>
          <w:lang w:val="pt-BR"/>
        </w:rPr>
        <w:t>, que já demonstras um</w:t>
      </w:r>
      <w:r w:rsidR="008B1472" w:rsidRPr="008B1472">
        <w:rPr>
          <w:lang w:val="pt-BR"/>
        </w:rPr>
        <w:t xml:space="preserve"> aumento </w:t>
      </w:r>
      <w:r w:rsidR="008B1472">
        <w:rPr>
          <w:lang w:val="pt-BR"/>
        </w:rPr>
        <w:t>alarmante</w:t>
      </w:r>
      <w:r w:rsidR="008B1472" w:rsidRPr="008B1472">
        <w:rPr>
          <w:lang w:val="pt-BR"/>
        </w:rPr>
        <w:t xml:space="preserve"> nos</w:t>
      </w:r>
      <w:r w:rsidR="008B1472">
        <w:rPr>
          <w:lang w:val="pt-BR"/>
        </w:rPr>
        <w:t xml:space="preserve"> reatos de</w:t>
      </w:r>
      <w:r w:rsidR="008B1472" w:rsidRPr="008B1472">
        <w:rPr>
          <w:lang w:val="pt-BR"/>
        </w:rPr>
        <w:t xml:space="preserve"> casos de violência doméstica</w:t>
      </w:r>
      <w:r w:rsidR="008B1472">
        <w:rPr>
          <w:lang w:val="pt-BR"/>
        </w:rPr>
        <w:t xml:space="preserve"> (</w:t>
      </w:r>
      <w:r w:rsidR="008B1472" w:rsidRPr="008B1472">
        <w:rPr>
          <w:lang w:val="pt-BR"/>
        </w:rPr>
        <w:t>Campbell</w:t>
      </w:r>
      <w:r w:rsidR="008B1472">
        <w:rPr>
          <w:lang w:val="pt-BR"/>
        </w:rPr>
        <w:t xml:space="preserve">, 2020), </w:t>
      </w:r>
      <w:r w:rsidR="008B1472" w:rsidRPr="008B1472">
        <w:rPr>
          <w:lang w:val="pt-BR"/>
        </w:rPr>
        <w:t xml:space="preserve"> </w:t>
      </w:r>
      <w:r w:rsidR="007E40B9">
        <w:rPr>
          <w:lang w:val="pt-BR"/>
        </w:rPr>
        <w:t>Por exemplo, na América do Sul, especificamente no</w:t>
      </w:r>
      <w:r w:rsidR="007E40B9" w:rsidRPr="007E40B9">
        <w:rPr>
          <w:lang w:val="pt-BR"/>
        </w:rPr>
        <w:t xml:space="preserve"> Peru</w:t>
      </w:r>
      <w:r w:rsidR="007E40B9">
        <w:rPr>
          <w:lang w:val="pt-BR"/>
        </w:rPr>
        <w:t xml:space="preserve">, após o </w:t>
      </w:r>
      <w:r w:rsidR="007E40B9" w:rsidRPr="007E40B9">
        <w:rPr>
          <w:lang w:val="pt-BR"/>
        </w:rPr>
        <w:t>país imp</w:t>
      </w:r>
      <w:r w:rsidR="007E40B9">
        <w:rPr>
          <w:lang w:val="pt-BR"/>
        </w:rPr>
        <w:t xml:space="preserve">or </w:t>
      </w:r>
      <w:r w:rsidR="007E40B9" w:rsidRPr="007E40B9">
        <w:rPr>
          <w:lang w:val="pt-BR"/>
        </w:rPr>
        <w:t xml:space="preserve">um bloqueio nacional rígido, </w:t>
      </w:r>
      <w:r w:rsidR="007E40B9">
        <w:rPr>
          <w:lang w:val="pt-BR"/>
        </w:rPr>
        <w:t>houve uma</w:t>
      </w:r>
      <w:r w:rsidR="007E40B9" w:rsidRPr="007E40B9">
        <w:rPr>
          <w:lang w:val="pt-BR"/>
        </w:rPr>
        <w:t xml:space="preserve"> incidência 48% </w:t>
      </w:r>
      <w:r w:rsidR="007E40B9">
        <w:rPr>
          <w:lang w:val="pt-BR"/>
        </w:rPr>
        <w:t>maior de pedidos de ajud</w:t>
      </w:r>
      <w:r w:rsidR="006901D6">
        <w:rPr>
          <w:lang w:val="pt-BR"/>
        </w:rPr>
        <w:t>a</w:t>
      </w:r>
      <w:r w:rsidR="007E40B9">
        <w:rPr>
          <w:lang w:val="pt-BR"/>
        </w:rPr>
        <w:t xml:space="preserve"> por telefone</w:t>
      </w:r>
      <w:r w:rsidR="007E40B9" w:rsidRPr="007E40B9">
        <w:rPr>
          <w:lang w:val="pt-BR"/>
        </w:rPr>
        <w:t xml:space="preserve"> </w:t>
      </w:r>
      <w:r w:rsidR="007E40B9">
        <w:rPr>
          <w:lang w:val="pt-BR"/>
        </w:rPr>
        <w:t>a grupos de</w:t>
      </w:r>
      <w:r w:rsidR="007E40B9" w:rsidRPr="007E40B9">
        <w:rPr>
          <w:lang w:val="pt-BR"/>
        </w:rPr>
        <w:t xml:space="preserve"> apoio </w:t>
      </w:r>
      <w:r w:rsidR="007E40B9">
        <w:rPr>
          <w:lang w:val="pt-BR"/>
        </w:rPr>
        <w:t>para a</w:t>
      </w:r>
      <w:r w:rsidR="007E40B9" w:rsidRPr="007E40B9">
        <w:rPr>
          <w:lang w:val="pt-BR"/>
        </w:rPr>
        <w:t xml:space="preserve"> violência contra as mulhere</w:t>
      </w:r>
      <w:r w:rsidR="007E40B9">
        <w:rPr>
          <w:lang w:val="pt-BR"/>
        </w:rPr>
        <w:t xml:space="preserve">s, </w:t>
      </w:r>
      <w:r w:rsidR="007E40B9" w:rsidRPr="007E40B9">
        <w:rPr>
          <w:lang w:val="pt-BR"/>
        </w:rPr>
        <w:t>entre abril e julho de 2020</w:t>
      </w:r>
      <w:r w:rsidR="007E40B9">
        <w:rPr>
          <w:lang w:val="pt-BR"/>
        </w:rPr>
        <w:t xml:space="preserve">. Cabe destacar que mesmo antes da pandemia </w:t>
      </w:r>
      <w:r w:rsidR="00640011">
        <w:rPr>
          <w:lang w:val="pt-BR"/>
        </w:rPr>
        <w:t>que 6</w:t>
      </w:r>
      <w:r w:rsidR="007E40B9">
        <w:rPr>
          <w:lang w:val="pt-BR"/>
        </w:rPr>
        <w:t xml:space="preserve">0% das </w:t>
      </w:r>
      <w:r w:rsidR="007E40B9" w:rsidRPr="007E40B9">
        <w:rPr>
          <w:lang w:val="pt-BR"/>
        </w:rPr>
        <w:t>mulheres já sofr</w:t>
      </w:r>
      <w:r w:rsidR="007E40B9">
        <w:rPr>
          <w:lang w:val="pt-BR"/>
        </w:rPr>
        <w:t>iam</w:t>
      </w:r>
      <w:r w:rsidR="007E40B9" w:rsidRPr="007E40B9">
        <w:rPr>
          <w:lang w:val="pt-BR"/>
        </w:rPr>
        <w:t xml:space="preserve"> violência</w:t>
      </w:r>
      <w:r w:rsidR="007E40B9">
        <w:rPr>
          <w:lang w:val="pt-BR"/>
        </w:rPr>
        <w:t xml:space="preserve"> doméstica</w:t>
      </w:r>
      <w:r w:rsidR="007E40B9" w:rsidRPr="007E40B9">
        <w:rPr>
          <w:lang w:val="pt-BR"/>
        </w:rPr>
        <w:t>)</w:t>
      </w:r>
      <w:r w:rsidR="006901D6">
        <w:rPr>
          <w:lang w:val="pt-BR"/>
        </w:rPr>
        <w:t xml:space="preserve"> p</w:t>
      </w:r>
      <w:r w:rsidR="008B1472">
        <w:rPr>
          <w:lang w:val="pt-BR"/>
        </w:rPr>
        <w:t xml:space="preserve">rovocado principalmente </w:t>
      </w:r>
      <w:proofErr w:type="gramStart"/>
      <w:r w:rsidR="008B1472">
        <w:rPr>
          <w:lang w:val="pt-BR"/>
        </w:rPr>
        <w:t xml:space="preserve">pelo </w:t>
      </w:r>
      <w:r w:rsidRPr="008C7498">
        <w:rPr>
          <w:lang w:val="pt-BR"/>
        </w:rPr>
        <w:t xml:space="preserve"> aument</w:t>
      </w:r>
      <w:r w:rsidR="008B1472">
        <w:rPr>
          <w:lang w:val="pt-BR"/>
        </w:rPr>
        <w:t>o</w:t>
      </w:r>
      <w:proofErr w:type="gramEnd"/>
      <w:r w:rsidR="008B1472">
        <w:rPr>
          <w:lang w:val="pt-BR"/>
        </w:rPr>
        <w:t xml:space="preserve"> </w:t>
      </w:r>
      <w:r w:rsidR="007C1616">
        <w:rPr>
          <w:lang w:val="pt-BR"/>
        </w:rPr>
        <w:t>significativo</w:t>
      </w:r>
      <w:r w:rsidRPr="008C7498">
        <w:rPr>
          <w:lang w:val="pt-BR"/>
        </w:rPr>
        <w:t xml:space="preserve"> </w:t>
      </w:r>
      <w:r w:rsidR="008B1472">
        <w:rPr>
          <w:lang w:val="pt-BR"/>
        </w:rPr>
        <w:t>n</w:t>
      </w:r>
      <w:r w:rsidRPr="008C7498">
        <w:rPr>
          <w:lang w:val="pt-BR"/>
        </w:rPr>
        <w:t>os comportamentos de controle por</w:t>
      </w:r>
      <w:r w:rsidR="003F1E85">
        <w:rPr>
          <w:lang w:val="pt-BR"/>
        </w:rPr>
        <w:t xml:space="preserve"> </w:t>
      </w:r>
      <w:r w:rsidRPr="008C7498">
        <w:rPr>
          <w:lang w:val="pt-BR"/>
        </w:rPr>
        <w:t>parte dos agressores, o que põe em riscos as parceiras em relacionamentos (</w:t>
      </w:r>
      <w:proofErr w:type="spellStart"/>
      <w:r w:rsidRPr="008C7498">
        <w:rPr>
          <w:lang w:val="pt-BR"/>
        </w:rPr>
        <w:t>Peterman</w:t>
      </w:r>
      <w:proofErr w:type="spellEnd"/>
      <w:r w:rsidRPr="008C7498">
        <w:rPr>
          <w:lang w:val="pt-BR"/>
        </w:rPr>
        <w:t xml:space="preserve"> et al., 2020)</w:t>
      </w:r>
      <w:r w:rsidR="005F0645">
        <w:rPr>
          <w:lang w:val="pt-BR"/>
        </w:rPr>
        <w:t>,</w:t>
      </w:r>
      <w:r w:rsidRPr="008C7498">
        <w:rPr>
          <w:lang w:val="pt-BR"/>
        </w:rPr>
        <w:t xml:space="preserve"> </w:t>
      </w:r>
      <w:r w:rsidR="005F0645" w:rsidRPr="005F0645">
        <w:rPr>
          <w:lang w:val="pt-BR"/>
        </w:rPr>
        <w:t xml:space="preserve">que </w:t>
      </w:r>
      <w:r w:rsidR="005F0645">
        <w:rPr>
          <w:lang w:val="pt-BR"/>
        </w:rPr>
        <w:t xml:space="preserve">são obrigadas </w:t>
      </w:r>
      <w:r w:rsidR="005F0645" w:rsidRPr="005F0645">
        <w:rPr>
          <w:lang w:val="pt-BR"/>
        </w:rPr>
        <w:t xml:space="preserve">passar </w:t>
      </w:r>
      <w:r w:rsidR="005F0645">
        <w:rPr>
          <w:lang w:val="pt-BR"/>
        </w:rPr>
        <w:t>mais</w:t>
      </w:r>
      <w:r w:rsidR="005F0645" w:rsidRPr="005F0645">
        <w:rPr>
          <w:lang w:val="pt-BR"/>
        </w:rPr>
        <w:t xml:space="preserve"> tempo em casa, fica</w:t>
      </w:r>
      <w:r w:rsidR="005F0645">
        <w:rPr>
          <w:lang w:val="pt-BR"/>
        </w:rPr>
        <w:t>ndo</w:t>
      </w:r>
      <w:r w:rsidR="005F0645" w:rsidRPr="005F0645">
        <w:rPr>
          <w:lang w:val="pt-BR"/>
        </w:rPr>
        <w:t xml:space="preserve"> completamente </w:t>
      </w:r>
      <w:r w:rsidR="005F0645" w:rsidRPr="005F0645">
        <w:rPr>
          <w:lang w:val="pt-BR"/>
        </w:rPr>
        <w:lastRenderedPageBreak/>
        <w:t>isoladas e i</w:t>
      </w:r>
      <w:r w:rsidR="005F0645">
        <w:rPr>
          <w:lang w:val="pt-BR"/>
        </w:rPr>
        <w:t>mpossibilitas</w:t>
      </w:r>
      <w:r w:rsidR="005F0645" w:rsidRPr="005F0645">
        <w:rPr>
          <w:lang w:val="pt-BR"/>
        </w:rPr>
        <w:t xml:space="preserve"> de buscar ajuda</w:t>
      </w:r>
      <w:r w:rsidR="005F0645">
        <w:rPr>
          <w:lang w:val="pt-BR"/>
        </w:rPr>
        <w:t xml:space="preserve"> (</w:t>
      </w:r>
      <w:proofErr w:type="spellStart"/>
      <w:r w:rsidR="005F0645">
        <w:rPr>
          <w:lang w:val="pt-BR"/>
        </w:rPr>
        <w:t>Viero</w:t>
      </w:r>
      <w:proofErr w:type="spellEnd"/>
      <w:r w:rsidR="005F0645">
        <w:rPr>
          <w:lang w:val="pt-BR"/>
        </w:rPr>
        <w:t xml:space="preserve"> et al., 2020)</w:t>
      </w:r>
      <w:r w:rsidR="005F0645" w:rsidRPr="005F0645">
        <w:rPr>
          <w:lang w:val="pt-BR"/>
        </w:rPr>
        <w:t>.</w:t>
      </w:r>
      <w:r w:rsidR="005F0645">
        <w:rPr>
          <w:lang w:val="pt-BR"/>
        </w:rPr>
        <w:t xml:space="preserve"> </w:t>
      </w:r>
      <w:r w:rsidR="00F00711">
        <w:rPr>
          <w:lang w:val="pt-BR"/>
        </w:rPr>
        <w:t xml:space="preserve">Isto pode ser explicado pelo fato de que </w:t>
      </w:r>
      <w:r w:rsidR="00EF4418">
        <w:rPr>
          <w:lang w:val="pt-BR"/>
        </w:rPr>
        <w:t xml:space="preserve"> </w:t>
      </w:r>
      <w:r w:rsidRPr="008C7498">
        <w:rPr>
          <w:lang w:val="pt-BR"/>
        </w:rPr>
        <w:t>o período de quarentena obriga as mulheres a se manterem em casa sob o mesmo teto que os agressores, agravando a vulnerabilidade das mulheres à violência doméstica (UNHR, 2020)</w:t>
      </w:r>
      <w:r w:rsidR="00B1147F">
        <w:rPr>
          <w:lang w:val="pt-BR"/>
        </w:rPr>
        <w:t>, sendo</w:t>
      </w:r>
      <w:r w:rsidR="00B1147F" w:rsidRPr="00B1147F">
        <w:rPr>
          <w:lang w:val="pt-BR"/>
        </w:rPr>
        <w:t xml:space="preserve"> muito mais propensas a serem assassinadas por familiares e parceiros íntimos (UNODC, 2018).</w:t>
      </w:r>
    </w:p>
    <w:p w14:paraId="10C8D8F6" w14:textId="57EA0614" w:rsidR="008C7498" w:rsidRPr="008C7498" w:rsidRDefault="008C7498" w:rsidP="008C7498">
      <w:pPr>
        <w:spacing w:line="360" w:lineRule="auto"/>
        <w:ind w:firstLine="708"/>
        <w:rPr>
          <w:lang w:val="pt-BR"/>
        </w:rPr>
      </w:pPr>
      <w:r w:rsidRPr="008C7498">
        <w:rPr>
          <w:lang w:val="pt-BR"/>
        </w:rPr>
        <w:t xml:space="preserve">Quando nos referimos a vulnerabilidade das mulheres, estamos dando atenção aos abusos sofridos dentro dos lares, </w:t>
      </w:r>
      <w:r w:rsidR="00F00711">
        <w:rPr>
          <w:lang w:val="pt-BR"/>
        </w:rPr>
        <w:t xml:space="preserve">característica </w:t>
      </w:r>
      <w:r w:rsidRPr="008C7498">
        <w:rPr>
          <w:lang w:val="pt-BR"/>
        </w:rPr>
        <w:t>que pode ser definida como toda e qualquer forma de dano corpóreo, negligência, ameaça, coerção, humilhações</w:t>
      </w:r>
      <w:r w:rsidR="002B6F9A">
        <w:rPr>
          <w:lang w:val="pt-BR"/>
        </w:rPr>
        <w:t>; além de acarretarem</w:t>
      </w:r>
      <w:r w:rsidRPr="008C7498">
        <w:rPr>
          <w:lang w:val="pt-BR"/>
        </w:rPr>
        <w:t xml:space="preserve"> consequências mais graves, como, por exemplo</w:t>
      </w:r>
      <w:r w:rsidR="002B6F9A">
        <w:rPr>
          <w:lang w:val="pt-BR"/>
        </w:rPr>
        <w:t>,</w:t>
      </w:r>
      <w:r w:rsidRPr="008C7498">
        <w:rPr>
          <w:lang w:val="pt-BR"/>
        </w:rPr>
        <w:t xml:space="preserve">  o adoecimento mental e a morte (UNHR, 2020). Este estudo </w:t>
      </w:r>
      <w:r w:rsidR="00A946C9" w:rsidRPr="002261D0">
        <w:rPr>
          <w:lang w:val="pt-BR"/>
        </w:rPr>
        <w:t>foca</w:t>
      </w:r>
      <w:r w:rsidR="00A946C9" w:rsidRPr="008C7498">
        <w:rPr>
          <w:lang w:val="pt-BR"/>
        </w:rPr>
        <w:t xml:space="preserve"> </w:t>
      </w:r>
      <w:r w:rsidRPr="008C7498">
        <w:rPr>
          <w:lang w:val="pt-BR"/>
        </w:rPr>
        <w:t>no abuso psicológico</w:t>
      </w:r>
      <w:r w:rsidR="002B6F9A">
        <w:rPr>
          <w:lang w:val="pt-BR"/>
        </w:rPr>
        <w:t>, que é</w:t>
      </w:r>
      <w:r w:rsidRPr="008C7498">
        <w:rPr>
          <w:lang w:val="pt-BR"/>
        </w:rPr>
        <w:t xml:space="preserve"> definido como um ato depreciativo e destruidor do estado emocional (</w:t>
      </w:r>
      <w:proofErr w:type="spellStart"/>
      <w:r w:rsidRPr="008C7498">
        <w:rPr>
          <w:lang w:val="pt-BR"/>
        </w:rPr>
        <w:t>Loring</w:t>
      </w:r>
      <w:proofErr w:type="spellEnd"/>
      <w:r w:rsidRPr="008C7498">
        <w:rPr>
          <w:lang w:val="pt-BR"/>
        </w:rPr>
        <w:t>, 1994) da parceira. Este ato está hierarquizado conforme sua gravidade</w:t>
      </w:r>
      <w:r w:rsidR="002B6F9A">
        <w:rPr>
          <w:lang w:val="pt-BR"/>
        </w:rPr>
        <w:t>.</w:t>
      </w:r>
      <w:r w:rsidRPr="008C7498">
        <w:rPr>
          <w:lang w:val="pt-BR"/>
        </w:rPr>
        <w:t xml:space="preserve"> </w:t>
      </w:r>
      <w:r w:rsidR="002B6F9A">
        <w:rPr>
          <w:lang w:val="pt-BR"/>
        </w:rPr>
        <w:t>A</w:t>
      </w:r>
      <w:r w:rsidRPr="008C7498">
        <w:rPr>
          <w:lang w:val="pt-BR"/>
        </w:rPr>
        <w:t xml:space="preserve"> primeira mais grave</w:t>
      </w:r>
      <w:r w:rsidR="006901D6">
        <w:rPr>
          <w:lang w:val="pt-BR"/>
        </w:rPr>
        <w:t>,</w:t>
      </w:r>
      <w:r w:rsidR="002B6F9A">
        <w:rPr>
          <w:lang w:val="pt-BR"/>
        </w:rPr>
        <w:t xml:space="preserve"> refere-se</w:t>
      </w:r>
      <w:r w:rsidRPr="008C7498">
        <w:rPr>
          <w:lang w:val="pt-BR"/>
        </w:rPr>
        <w:t xml:space="preserve"> as formas diretas que afeta</w:t>
      </w:r>
      <w:r w:rsidR="002B6F9A">
        <w:rPr>
          <w:lang w:val="pt-BR"/>
        </w:rPr>
        <w:t>m</w:t>
      </w:r>
      <w:r w:rsidRPr="008C7498">
        <w:rPr>
          <w:lang w:val="pt-BR"/>
        </w:rPr>
        <w:t xml:space="preserve"> a cognição, emoção e os comportamentos</w:t>
      </w:r>
      <w:r w:rsidR="006901D6">
        <w:rPr>
          <w:lang w:val="pt-BR"/>
        </w:rPr>
        <w:t>;</w:t>
      </w:r>
      <w:r w:rsidRPr="008C7498">
        <w:rPr>
          <w:lang w:val="pt-BR"/>
        </w:rPr>
        <w:t xml:space="preserve"> e a segunda mais grave </w:t>
      </w:r>
      <w:r w:rsidR="002B6F9A">
        <w:rPr>
          <w:lang w:val="pt-BR"/>
        </w:rPr>
        <w:t>compreende</w:t>
      </w:r>
      <w:r w:rsidR="002B6F9A" w:rsidRPr="008C7498">
        <w:rPr>
          <w:lang w:val="pt-BR"/>
        </w:rPr>
        <w:t xml:space="preserve"> </w:t>
      </w:r>
      <w:r w:rsidRPr="008C7498">
        <w:rPr>
          <w:lang w:val="pt-BR"/>
        </w:rPr>
        <w:t xml:space="preserve">as formas indiretas por meio da pressão, manipulação e coerção </w:t>
      </w:r>
      <w:r w:rsidRPr="008C7498">
        <w:rPr>
          <w:rFonts w:eastAsia="MinionPro-Regular"/>
          <w:lang w:val="pt-BR"/>
        </w:rPr>
        <w:t>(</w:t>
      </w:r>
      <w:proofErr w:type="spellStart"/>
      <w:r w:rsidRPr="008C7498">
        <w:rPr>
          <w:rFonts w:eastAsia="MinionPro-Regular"/>
          <w:lang w:val="pt-BR"/>
        </w:rPr>
        <w:t>Porrúa</w:t>
      </w:r>
      <w:proofErr w:type="spellEnd"/>
      <w:r w:rsidRPr="008C7498">
        <w:rPr>
          <w:rFonts w:eastAsia="MinionPro-Regular"/>
          <w:lang w:val="pt-BR"/>
        </w:rPr>
        <w:t>-García et al., 2016; Rodriguez-</w:t>
      </w:r>
      <w:proofErr w:type="spellStart"/>
      <w:r w:rsidRPr="008C7498">
        <w:rPr>
          <w:rFonts w:eastAsia="MinionPro-Regular"/>
          <w:lang w:val="pt-BR"/>
        </w:rPr>
        <w:t>Carballeira</w:t>
      </w:r>
      <w:proofErr w:type="spellEnd"/>
      <w:r w:rsidRPr="008C7498">
        <w:rPr>
          <w:lang w:val="pt-BR"/>
        </w:rPr>
        <w:t xml:space="preserve"> </w:t>
      </w:r>
      <w:r w:rsidRPr="008C7498">
        <w:rPr>
          <w:rFonts w:eastAsia="MinionPro-Regular"/>
          <w:lang w:val="pt-BR"/>
        </w:rPr>
        <w:t>et al., 2014).</w:t>
      </w:r>
    </w:p>
    <w:p w14:paraId="5B638E45" w14:textId="7E3B14C2" w:rsidR="00A946C9" w:rsidRDefault="008C7498" w:rsidP="008C7498">
      <w:pPr>
        <w:spacing w:line="360" w:lineRule="auto"/>
        <w:ind w:firstLine="708"/>
        <w:rPr>
          <w:lang w:val="pt-BR"/>
        </w:rPr>
      </w:pPr>
      <w:r w:rsidRPr="008C7498">
        <w:rPr>
          <w:lang w:val="pt-BR"/>
        </w:rPr>
        <w:t xml:space="preserve">Esse tipo de violência é muito grave, dado que a vítima costuma </w:t>
      </w:r>
      <w:r w:rsidR="002B6F9A">
        <w:rPr>
          <w:lang w:val="pt-BR"/>
        </w:rPr>
        <w:t xml:space="preserve">sofrer e </w:t>
      </w:r>
      <w:r w:rsidRPr="008C7498">
        <w:rPr>
          <w:lang w:val="pt-BR"/>
        </w:rPr>
        <w:t xml:space="preserve">minimizar os comportamentos abusivos (Pereira et al., 2020). Neste contexto de pandemia, pode </w:t>
      </w:r>
      <w:r w:rsidR="002B6F9A">
        <w:rPr>
          <w:lang w:val="pt-BR"/>
        </w:rPr>
        <w:t>a</w:t>
      </w:r>
      <w:r w:rsidRPr="008C7498">
        <w:rPr>
          <w:lang w:val="pt-BR"/>
        </w:rPr>
        <w:t>grav</w:t>
      </w:r>
      <w:r w:rsidR="002B6F9A">
        <w:rPr>
          <w:lang w:val="pt-BR"/>
        </w:rPr>
        <w:t xml:space="preserve">ar </w:t>
      </w:r>
      <w:r w:rsidR="00636614">
        <w:rPr>
          <w:lang w:val="pt-BR"/>
        </w:rPr>
        <w:t>esta situação</w:t>
      </w:r>
      <w:r w:rsidRPr="008C7498">
        <w:rPr>
          <w:lang w:val="pt-BR"/>
        </w:rPr>
        <w:t xml:space="preserve">, uma vez que as instituições responsáveis pelo cuidado e proteção da mulher, já estarem sob pressão diante das demandas </w:t>
      </w:r>
      <w:r w:rsidR="00A946C9">
        <w:rPr>
          <w:lang w:val="pt-BR"/>
        </w:rPr>
        <w:t xml:space="preserve">e </w:t>
      </w:r>
      <w:r w:rsidR="00A946C9" w:rsidRPr="00A946C9">
        <w:rPr>
          <w:lang w:val="pt-BR"/>
        </w:rPr>
        <w:t>impacto negativo</w:t>
      </w:r>
      <w:r w:rsidR="00A946C9">
        <w:rPr>
          <w:lang w:val="pt-BR"/>
        </w:rPr>
        <w:t>s (</w:t>
      </w:r>
      <w:r w:rsidR="00A946C9" w:rsidRPr="00A946C9">
        <w:rPr>
          <w:lang w:val="pt-BR"/>
        </w:rPr>
        <w:t>de saúde, econômicos e sociais</w:t>
      </w:r>
      <w:r w:rsidR="00A946C9">
        <w:rPr>
          <w:lang w:val="pt-BR"/>
        </w:rPr>
        <w:t>)</w:t>
      </w:r>
      <w:r w:rsidR="00A946C9" w:rsidRPr="00A946C9">
        <w:rPr>
          <w:lang w:val="pt-BR"/>
        </w:rPr>
        <w:t xml:space="preserve"> </w:t>
      </w:r>
      <w:r w:rsidR="00A946C9">
        <w:rPr>
          <w:lang w:val="pt-BR"/>
        </w:rPr>
        <w:t>ocasionados</w:t>
      </w:r>
      <w:r w:rsidRPr="008C7498">
        <w:rPr>
          <w:lang w:val="pt-BR"/>
        </w:rPr>
        <w:t xml:space="preserve"> pel</w:t>
      </w:r>
      <w:r w:rsidR="00636614">
        <w:rPr>
          <w:lang w:val="pt-BR"/>
        </w:rPr>
        <w:t xml:space="preserve">o contexto </w:t>
      </w:r>
      <w:r w:rsidR="00A946C9">
        <w:rPr>
          <w:lang w:val="pt-BR"/>
        </w:rPr>
        <w:t xml:space="preserve">pandêmico </w:t>
      </w:r>
      <w:r w:rsidR="00636614">
        <w:rPr>
          <w:lang w:val="pt-BR"/>
        </w:rPr>
        <w:t>atual</w:t>
      </w:r>
      <w:r w:rsidR="00A946C9" w:rsidRPr="00A946C9">
        <w:t xml:space="preserve"> </w:t>
      </w:r>
      <w:r w:rsidR="00A946C9">
        <w:t>(</w:t>
      </w:r>
      <w:proofErr w:type="spellStart"/>
      <w:r w:rsidR="00A946C9" w:rsidRPr="00A946C9">
        <w:rPr>
          <w:lang w:val="pt-BR"/>
        </w:rPr>
        <w:t>Yahya</w:t>
      </w:r>
      <w:proofErr w:type="spellEnd"/>
      <w:r w:rsidR="00A946C9" w:rsidRPr="00A946C9">
        <w:rPr>
          <w:lang w:val="pt-BR"/>
        </w:rPr>
        <w:t xml:space="preserve"> </w:t>
      </w:r>
      <w:r w:rsidR="00A946C9">
        <w:rPr>
          <w:lang w:val="pt-BR"/>
        </w:rPr>
        <w:t>et al., 2020)</w:t>
      </w:r>
      <w:r w:rsidRPr="008C7498">
        <w:rPr>
          <w:lang w:val="pt-BR"/>
        </w:rPr>
        <w:t>. Apesar disso, a WHO (2020a) afirma que a violência contra a mulher é um problema emergencial de segurança</w:t>
      </w:r>
      <w:r w:rsidR="00636614">
        <w:rPr>
          <w:lang w:val="pt-BR"/>
        </w:rPr>
        <w:t xml:space="preserve"> e saúde</w:t>
      </w:r>
      <w:r w:rsidRPr="008C7498">
        <w:rPr>
          <w:lang w:val="pt-BR"/>
        </w:rPr>
        <w:t xml:space="preserve"> pública. A China, Reino Unido, Estados Unidos já notificaram o aumento no número de vítimas de violência doméstica desde o início do surto da COVID-19 (WHO, 2020a).</w:t>
      </w:r>
      <w:r w:rsidR="00A946C9">
        <w:rPr>
          <w:lang w:val="pt-BR"/>
        </w:rPr>
        <w:t xml:space="preserve"> </w:t>
      </w:r>
    </w:p>
    <w:p w14:paraId="04380DB8" w14:textId="5ED79C3B" w:rsidR="008C7498" w:rsidRPr="008C7498" w:rsidRDefault="008C7498" w:rsidP="008C7498">
      <w:pPr>
        <w:spacing w:line="360" w:lineRule="auto"/>
        <w:ind w:firstLine="708"/>
        <w:rPr>
          <w:lang w:val="pt-BR"/>
        </w:rPr>
      </w:pPr>
      <w:r w:rsidRPr="008C7498">
        <w:rPr>
          <w:lang w:val="pt-BR"/>
        </w:rPr>
        <w:t xml:space="preserve"> No Brasil, também não foi diferente, </w:t>
      </w:r>
      <w:r w:rsidR="00636614">
        <w:rPr>
          <w:lang w:val="pt-BR"/>
        </w:rPr>
        <w:t>havendo</w:t>
      </w:r>
      <w:r w:rsidR="00636614" w:rsidRPr="008C7498">
        <w:rPr>
          <w:lang w:val="pt-BR"/>
        </w:rPr>
        <w:t xml:space="preserve"> </w:t>
      </w:r>
      <w:r w:rsidRPr="008C7498">
        <w:rPr>
          <w:lang w:val="pt-BR"/>
        </w:rPr>
        <w:t xml:space="preserve">um aumento da violência pela justificativa da restrição ao convívio social (FBSB, 2020). </w:t>
      </w:r>
      <w:r w:rsidR="00636614">
        <w:rPr>
          <w:lang w:val="pt-BR"/>
        </w:rPr>
        <w:t>Assim, considerando o exposto, é</w:t>
      </w:r>
      <w:r w:rsidR="00636614" w:rsidRPr="008C7498">
        <w:rPr>
          <w:lang w:val="pt-BR"/>
        </w:rPr>
        <w:t xml:space="preserve"> </w:t>
      </w:r>
      <w:r w:rsidRPr="008C7498">
        <w:rPr>
          <w:lang w:val="pt-BR"/>
        </w:rPr>
        <w:t xml:space="preserve">neste cenário atual de pandemia que pretendemos analisar o papel das atitudes frente a convivência conjugal, no período da quarentena, como justificativa da relação entre as atitudes tradicionais e a aceitação do abuso psicológico em mulheres. Analisaremos também se existe diferença na aceitação quanto ao tipo de abuso psicológico. Especificamente, propomos demonstrar mais um dos legitimadores do abuso psicológico para as vítimas de violência nos relacionamentos amorosos, nosso argumento é de que as mulheres com atitudes ideológicas voltadas para o </w:t>
      </w:r>
      <w:r w:rsidRPr="008C7498">
        <w:rPr>
          <w:lang w:val="pt-BR"/>
        </w:rPr>
        <w:lastRenderedPageBreak/>
        <w:t>tradicionalismo irão apoiar esse tipo de abuso nas relações conjugais, e esse processo é explicado por meio do período da quarentena.</w:t>
      </w:r>
    </w:p>
    <w:p w14:paraId="7572EFBB" w14:textId="77777777" w:rsidR="008C7498" w:rsidRPr="008C7498" w:rsidRDefault="008C7498" w:rsidP="008C7498">
      <w:pPr>
        <w:spacing w:line="360" w:lineRule="auto"/>
        <w:ind w:firstLine="708"/>
        <w:rPr>
          <w:i/>
          <w:iCs/>
          <w:lang w:val="pt-BR"/>
        </w:rPr>
      </w:pPr>
      <w:r w:rsidRPr="008C7498">
        <w:rPr>
          <w:i/>
          <w:iCs/>
          <w:lang w:val="pt-BR"/>
        </w:rPr>
        <w:t>O gênero baseado no tradicionalismo</w:t>
      </w:r>
    </w:p>
    <w:p w14:paraId="5563D95C" w14:textId="3CB66A98" w:rsidR="008C7498" w:rsidRPr="008C7498" w:rsidRDefault="008C7498" w:rsidP="008C7498">
      <w:pPr>
        <w:spacing w:line="360" w:lineRule="auto"/>
        <w:ind w:firstLine="708"/>
        <w:rPr>
          <w:lang w:val="pt-BR"/>
        </w:rPr>
      </w:pPr>
      <w:r w:rsidRPr="008C7498">
        <w:rPr>
          <w:lang w:val="pt-BR"/>
        </w:rPr>
        <w:t xml:space="preserve">O tradicionalismo é um dos aspectos da definição de autoritarismo dada por </w:t>
      </w:r>
      <w:proofErr w:type="spellStart"/>
      <w:r w:rsidRPr="008C7498">
        <w:rPr>
          <w:color w:val="000000"/>
          <w:shd w:val="clear" w:color="auto" w:fill="FFFFFF"/>
          <w:lang w:val="pt-BR"/>
        </w:rPr>
        <w:t>Altemeyer</w:t>
      </w:r>
      <w:proofErr w:type="spellEnd"/>
      <w:r w:rsidRPr="008C7498">
        <w:rPr>
          <w:color w:val="000000"/>
          <w:shd w:val="clear" w:color="auto" w:fill="FFFFFF"/>
          <w:lang w:val="pt-BR"/>
        </w:rPr>
        <w:t xml:space="preserve"> (1996), afastada da visão definida pela teoria da personalidade autoritária de Adorno et al. (1950).  O tradicionalismo </w:t>
      </w:r>
      <w:r w:rsidRPr="008C7498">
        <w:rPr>
          <w:lang w:val="pt-BR"/>
        </w:rPr>
        <w:t>é tido não como uma personalidade do indivíduo, mas como uma atitude ideológica que favorece a conformidade baseada em hierarquias sociais</w:t>
      </w:r>
      <w:r w:rsidR="005F39AC">
        <w:rPr>
          <w:lang w:val="pt-BR"/>
        </w:rPr>
        <w:t>, sendo</w:t>
      </w:r>
      <w:r w:rsidRPr="008C7498">
        <w:rPr>
          <w:lang w:val="pt-BR"/>
        </w:rPr>
        <w:t xml:space="preserve"> express</w:t>
      </w:r>
      <w:r w:rsidR="005F39AC">
        <w:rPr>
          <w:lang w:val="pt-BR"/>
        </w:rPr>
        <w:t>a</w:t>
      </w:r>
      <w:r w:rsidRPr="008C7498">
        <w:rPr>
          <w:lang w:val="pt-BR"/>
        </w:rPr>
        <w:t xml:space="preserve"> como um valor ou meta motivacional para manter os estilos tradicionais incumbidos de normas e moralidade.  Pode também resisti</w:t>
      </w:r>
      <w:r w:rsidR="00636675">
        <w:rPr>
          <w:lang w:val="pt-BR"/>
        </w:rPr>
        <w:t>r</w:t>
      </w:r>
      <w:r w:rsidRPr="008C7498">
        <w:rPr>
          <w:lang w:val="pt-BR"/>
        </w:rPr>
        <w:t xml:space="preserve"> ao estilo de vida liberal que deixa as pessoas mais abertas para mudanças (</w:t>
      </w:r>
      <w:proofErr w:type="spellStart"/>
      <w:r w:rsidRPr="008C7498">
        <w:rPr>
          <w:lang w:val="pt-BR"/>
        </w:rPr>
        <w:t>Duckitt</w:t>
      </w:r>
      <w:proofErr w:type="spellEnd"/>
      <w:r w:rsidRPr="008C7498">
        <w:rPr>
          <w:lang w:val="pt-BR"/>
        </w:rPr>
        <w:t xml:space="preserve">, et al., 2010).  </w:t>
      </w:r>
    </w:p>
    <w:p w14:paraId="72968525" w14:textId="2F75BBB5" w:rsidR="008C7498" w:rsidRPr="008C7498" w:rsidRDefault="008C7498" w:rsidP="008C7498">
      <w:pPr>
        <w:spacing w:line="360" w:lineRule="auto"/>
        <w:ind w:firstLine="708"/>
        <w:rPr>
          <w:lang w:val="pt-BR"/>
        </w:rPr>
      </w:pPr>
      <w:r w:rsidRPr="008C7498">
        <w:rPr>
          <w:lang w:val="pt-BR"/>
        </w:rPr>
        <w:t xml:space="preserve">É de se esperar que as normas e a moralidade guiem os comportamentos das pessoas a favor de um regime fechado, marcado por relações de dominações </w:t>
      </w:r>
      <w:r w:rsidR="00636675" w:rsidRPr="008C7498">
        <w:rPr>
          <w:lang w:val="pt-BR"/>
        </w:rPr>
        <w:t>basead</w:t>
      </w:r>
      <w:r w:rsidR="00636675">
        <w:rPr>
          <w:lang w:val="pt-BR"/>
        </w:rPr>
        <w:t>a</w:t>
      </w:r>
      <w:r w:rsidR="00636675" w:rsidRPr="008C7498">
        <w:rPr>
          <w:lang w:val="pt-BR"/>
        </w:rPr>
        <w:t xml:space="preserve">s </w:t>
      </w:r>
      <w:r w:rsidRPr="008C7498">
        <w:rPr>
          <w:lang w:val="pt-BR"/>
        </w:rPr>
        <w:t>no gênero. Esse elemento, desde sempre, contribuiu para manter a visão etnocêntrica de que um determinado grupo é melhor</w:t>
      </w:r>
      <w:r w:rsidR="00636675">
        <w:rPr>
          <w:lang w:val="pt-BR"/>
        </w:rPr>
        <w:t xml:space="preserve"> em detrimento de outro</w:t>
      </w:r>
      <w:r w:rsidRPr="008C7498">
        <w:rPr>
          <w:lang w:val="pt-BR"/>
        </w:rPr>
        <w:t xml:space="preserve"> (</w:t>
      </w:r>
      <w:proofErr w:type="spellStart"/>
      <w:r w:rsidRPr="008C7498">
        <w:rPr>
          <w:lang w:val="pt-BR"/>
        </w:rPr>
        <w:t>Altemeyer</w:t>
      </w:r>
      <w:proofErr w:type="spellEnd"/>
      <w:r w:rsidRPr="008C7498">
        <w:rPr>
          <w:lang w:val="pt-BR"/>
        </w:rPr>
        <w:t>, 1981). É nesse contexto que os papéis tradicionais de gênero se fazem presente, baseados em uma ideologia tradicionalista. Os papéis sociais podem contribuir para a perpetuação de estereótipos e comportamentos que distinguem os gêneros (Eaton &amp; Rose, 2011) nos relacionamentos afetivos. Que por sua vez, são reforçados por meio da observação e modelagem (</w:t>
      </w:r>
      <w:proofErr w:type="spellStart"/>
      <w:r w:rsidRPr="008C7498">
        <w:rPr>
          <w:color w:val="000000"/>
          <w:shd w:val="clear" w:color="auto" w:fill="FFFFFF"/>
          <w:lang w:val="pt-BR"/>
        </w:rPr>
        <w:t>Altemeyer</w:t>
      </w:r>
      <w:proofErr w:type="spellEnd"/>
      <w:r w:rsidRPr="008C7498">
        <w:rPr>
          <w:color w:val="000000"/>
          <w:shd w:val="clear" w:color="auto" w:fill="FFFFFF"/>
          <w:lang w:val="pt-BR"/>
        </w:rPr>
        <w:t>, 1996), com a finalidade de manter o status quo de dominação (</w:t>
      </w:r>
      <w:proofErr w:type="spellStart"/>
      <w:r w:rsidRPr="008C7498">
        <w:rPr>
          <w:color w:val="000000"/>
          <w:shd w:val="clear" w:color="auto" w:fill="FFFFFF"/>
          <w:lang w:val="pt-BR"/>
        </w:rPr>
        <w:t>Sidanius</w:t>
      </w:r>
      <w:proofErr w:type="spellEnd"/>
      <w:r w:rsidRPr="008C7498">
        <w:rPr>
          <w:color w:val="000000"/>
          <w:shd w:val="clear" w:color="auto" w:fill="FFFFFF"/>
          <w:lang w:val="pt-BR"/>
        </w:rPr>
        <w:t xml:space="preserve"> &amp; </w:t>
      </w:r>
      <w:proofErr w:type="spellStart"/>
      <w:r w:rsidRPr="008C7498">
        <w:rPr>
          <w:color w:val="000000"/>
          <w:shd w:val="clear" w:color="auto" w:fill="FFFFFF"/>
          <w:lang w:val="pt-BR"/>
        </w:rPr>
        <w:t>Pratto</w:t>
      </w:r>
      <w:proofErr w:type="spellEnd"/>
      <w:r w:rsidRPr="008C7498">
        <w:rPr>
          <w:color w:val="000000"/>
          <w:shd w:val="clear" w:color="auto" w:fill="FFFFFF"/>
          <w:lang w:val="pt-BR"/>
        </w:rPr>
        <w:t>, 1999)</w:t>
      </w:r>
      <w:r w:rsidRPr="008C7498">
        <w:rPr>
          <w:lang w:val="pt-BR"/>
        </w:rPr>
        <w:t xml:space="preserve">. </w:t>
      </w:r>
    </w:p>
    <w:p w14:paraId="137EDDC5" w14:textId="52AEDC27" w:rsidR="008C7498" w:rsidRPr="008C7498" w:rsidRDefault="008C7498" w:rsidP="008C7498">
      <w:pPr>
        <w:spacing w:line="360" w:lineRule="auto"/>
        <w:ind w:firstLine="708"/>
        <w:rPr>
          <w:lang w:val="pt-BR"/>
        </w:rPr>
      </w:pPr>
      <w:r w:rsidRPr="008C7498">
        <w:rPr>
          <w:lang w:val="pt-BR"/>
        </w:rPr>
        <w:t xml:space="preserve">A violência de gênero é um exemplo clássico da consequência da desigualdade dos papéis sociais, pois emprega a mulher como agente passivo e o homem como agente ativo (Ali &amp; </w:t>
      </w:r>
      <w:proofErr w:type="spellStart"/>
      <w:r w:rsidRPr="008C7498">
        <w:rPr>
          <w:lang w:val="pt-BR"/>
        </w:rPr>
        <w:t>Nalyor</w:t>
      </w:r>
      <w:proofErr w:type="spellEnd"/>
      <w:r w:rsidRPr="008C7498">
        <w:rPr>
          <w:lang w:val="pt-BR"/>
        </w:rPr>
        <w:t>, 2013). Para teoria da dominância social esse mecanismo é usado para reforçar essa ideologia de superioridade dos grupos</w:t>
      </w:r>
      <w:r w:rsidRPr="008C7498">
        <w:rPr>
          <w:rStyle w:val="None"/>
          <w:lang w:val="pt-BR"/>
        </w:rPr>
        <w:t xml:space="preserve"> (</w:t>
      </w:r>
      <w:proofErr w:type="spellStart"/>
      <w:r w:rsidRPr="008C7498">
        <w:rPr>
          <w:rStyle w:val="None"/>
          <w:lang w:val="pt-BR"/>
        </w:rPr>
        <w:t>Pratto</w:t>
      </w:r>
      <w:proofErr w:type="spellEnd"/>
      <w:r w:rsidR="00636675">
        <w:rPr>
          <w:rStyle w:val="None"/>
          <w:lang w:val="pt-BR"/>
        </w:rPr>
        <w:t xml:space="preserve"> et al.</w:t>
      </w:r>
      <w:r w:rsidRPr="008C7498">
        <w:rPr>
          <w:rStyle w:val="None"/>
          <w:lang w:val="pt-BR"/>
        </w:rPr>
        <w:t xml:space="preserve">, 2006; </w:t>
      </w:r>
      <w:proofErr w:type="spellStart"/>
      <w:r w:rsidRPr="008C7498">
        <w:rPr>
          <w:rStyle w:val="None"/>
          <w:lang w:val="pt-BR"/>
        </w:rPr>
        <w:t>Sidanius</w:t>
      </w:r>
      <w:proofErr w:type="spellEnd"/>
      <w:r w:rsidRPr="008C7498">
        <w:rPr>
          <w:rStyle w:val="None"/>
          <w:lang w:val="pt-BR"/>
        </w:rPr>
        <w:t xml:space="preserve"> &amp; </w:t>
      </w:r>
      <w:proofErr w:type="spellStart"/>
      <w:r w:rsidRPr="008C7498">
        <w:rPr>
          <w:rStyle w:val="None"/>
          <w:lang w:val="pt-BR"/>
        </w:rPr>
        <w:t>Pratto</w:t>
      </w:r>
      <w:proofErr w:type="spellEnd"/>
      <w:r w:rsidRPr="008C7498">
        <w:rPr>
          <w:rStyle w:val="None"/>
          <w:lang w:val="pt-BR"/>
        </w:rPr>
        <w:t>, 1999), que mantém como oposição a liberdade individual e coletiva das pessoas, seguindo à risca todos os mandamentos normativos da sociedade hierarquizada</w:t>
      </w:r>
      <w:r w:rsidRPr="008C7498">
        <w:rPr>
          <w:lang w:val="pt-BR"/>
        </w:rPr>
        <w:t xml:space="preserve"> (</w:t>
      </w:r>
      <w:proofErr w:type="spellStart"/>
      <w:r w:rsidRPr="008C7498">
        <w:rPr>
          <w:lang w:val="pt-BR"/>
        </w:rPr>
        <w:t>Duckitt</w:t>
      </w:r>
      <w:proofErr w:type="spellEnd"/>
      <w:r w:rsidRPr="008C7498">
        <w:rPr>
          <w:lang w:val="pt-BR"/>
        </w:rPr>
        <w:t xml:space="preserve"> et al., 2010). </w:t>
      </w:r>
    </w:p>
    <w:p w14:paraId="050E95D4" w14:textId="19198742" w:rsidR="008C7498" w:rsidRPr="008C7498" w:rsidRDefault="008C7498" w:rsidP="008C7498">
      <w:pPr>
        <w:spacing w:line="360" w:lineRule="auto"/>
        <w:ind w:firstLine="709"/>
        <w:rPr>
          <w:rStyle w:val="None"/>
          <w:rFonts w:eastAsia="MinionPro-Regular"/>
          <w:lang w:val="pt-BR"/>
        </w:rPr>
      </w:pPr>
      <w:r w:rsidRPr="008C7498">
        <w:rPr>
          <w:rFonts w:eastAsia="MinionPro-Regular"/>
          <w:lang w:val="pt-BR"/>
        </w:rPr>
        <w:t xml:space="preserve">No estudo de </w:t>
      </w:r>
      <w:proofErr w:type="spellStart"/>
      <w:r w:rsidRPr="008C7498">
        <w:rPr>
          <w:rFonts w:eastAsia="MinionPro-Regular"/>
          <w:lang w:val="pt-BR"/>
        </w:rPr>
        <w:t>Salari</w:t>
      </w:r>
      <w:proofErr w:type="spellEnd"/>
      <w:r w:rsidRPr="008C7498">
        <w:rPr>
          <w:rFonts w:eastAsia="MinionPro-Regular"/>
          <w:lang w:val="pt-BR"/>
        </w:rPr>
        <w:t xml:space="preserve"> e Baldwin (2002)</w:t>
      </w:r>
      <w:r w:rsidR="00636675">
        <w:rPr>
          <w:rFonts w:eastAsia="MinionPro-Regular"/>
          <w:lang w:val="pt-BR"/>
        </w:rPr>
        <w:t>,</w:t>
      </w:r>
      <w:r w:rsidRPr="008C7498">
        <w:rPr>
          <w:rFonts w:eastAsia="MinionPro-Regular"/>
          <w:lang w:val="pt-BR"/>
        </w:rPr>
        <w:t xml:space="preserve"> foi encontrado que quanto mais se endossa a ideologia do tradicionalismo</w:t>
      </w:r>
      <w:r w:rsidR="00636675">
        <w:rPr>
          <w:rFonts w:eastAsia="MinionPro-Regular"/>
          <w:lang w:val="pt-BR"/>
        </w:rPr>
        <w:t>,</w:t>
      </w:r>
      <w:r w:rsidRPr="008C7498">
        <w:rPr>
          <w:rFonts w:eastAsia="MinionPro-Regular"/>
          <w:lang w:val="pt-BR"/>
        </w:rPr>
        <w:t xml:space="preserve"> mais se comete abuso com a parceira. </w:t>
      </w:r>
      <w:r w:rsidRPr="008C7498">
        <w:rPr>
          <w:rStyle w:val="None"/>
          <w:lang w:val="pt-BR"/>
        </w:rPr>
        <w:t xml:space="preserve"> </w:t>
      </w:r>
      <w:r w:rsidRPr="008C7498">
        <w:rPr>
          <w:rStyle w:val="None"/>
          <w:lang w:val="pt-BR"/>
        </w:rPr>
        <w:fldChar w:fldCharType="begin" w:fldLock="1"/>
      </w:r>
      <w:r w:rsidRPr="008C7498">
        <w:rPr>
          <w:rStyle w:val="None"/>
          <w:lang w:val="pt-BR"/>
        </w:rPr>
        <w:instrText>ADDIN CSL_CITATION {"citationItems":[{"id":"ITEM-1","itemData":{"DOI":"10.1177/0886260519888525","ISSN":"15526518","PMID":"31744362","abstract":"Violence against women represents a global public health issue of epidemic proportions, as well as a gross violation of women’s human rights. It can take many forms, such as physical aggression, sexual coercion, psychological abuse, and controlling behaviors. The purpose of the study was to extend past research on recognition of violence against women within the framework of the ambivalent sexism theory and the social dominance orientation (SDO) theory. Specifically, we investigated the following: (a) to what extent different behaviors potentially harming women are recognized as a form of violence, and (b) whether gender, SDO, and sexist attitudes influence such recognition. Participants were 264 University students (43.1% males, M age = 23.09 years). They were asked to rate the extent to which several behaviors constituted violence against women. Participants’ sexism was assessed by the short version of the Ambivalent Sexism (ASI) and Ambivalence toward Men Inventory (AMI) scales and the SDO by the SDO Italian scale. Through a factor analysis, we individuated three different groups of behaviors harming women: Physical violence, unequivocally recognized as a form of violence; Limitation of freedom, containing behaviors restraining women’s action; and emotional abuse, encompassing verbally and emotionally aggressive behaviors. We tested the relations between variables through a structural equation model, finding that SDO and sexism had a direct effect on the recognition of violence, whereas the influence of gender was mediated by SDO and sexist attitudes. Thus, not gender per se, but gender-role attitudes that seem to affect recognition of some behaviors as a form of violence against women. Implications are discussed.","author":[{"dropping-particle":"","family":"Rollero","given":"Chiara","non-dropping-particle":"","parse-names":false,"suffix":""},{"dropping-particle":"","family":"Bergagna","given":"Elisa","non-dropping-particle":"","parse-names":false,"suffix":""},{"dropping-particle":"","family":"Tartaglia","given":"Stefano","non-dropping-particle":"","parse-names":false,"suffix":""}],"container-title":"Journal of Interpersonal Violence","id":"ITEM-1","issued":{"date-parts":[["2019","11","19"]]},"page":"088626051988852","publisher":"SAGE Publications Inc.","title":"What is Violence? The Role of Sexism and Social Dominance Orientation in Recognizing Violence Against Women","type":"article-journal"},"uris":["http://www.mendeley.com/documents/?uuid=20a7f4c6-cc22-3692-b385-249c66de9be4"]}],"mendeley":{"formattedCitation":"(Rollero, Bergagna, &amp; Tartaglia, 2019)","manualFormatting":"Rollero, Bergagna e Tartaglia (2019)","plainTextFormattedCitation":"(Rollero, Bergagna, &amp; Tartaglia, 2019)","previouslyFormattedCitation":"(Rollero, Bergagna, &amp; Tartaglia, 2019)"},"properties":{"noteIndex":0},"schema":"https://github.com/citation-style-language/schema/raw/master/csl-citation.json"}</w:instrText>
      </w:r>
      <w:r w:rsidRPr="008C7498">
        <w:rPr>
          <w:rStyle w:val="None"/>
          <w:lang w:val="pt-BR"/>
        </w:rPr>
        <w:fldChar w:fldCharType="separate"/>
      </w:r>
      <w:r w:rsidRPr="008C7498">
        <w:rPr>
          <w:rStyle w:val="None"/>
          <w:noProof/>
          <w:lang w:val="pt-BR"/>
        </w:rPr>
        <w:t>Rollero</w:t>
      </w:r>
      <w:r w:rsidR="00636675">
        <w:rPr>
          <w:rStyle w:val="None"/>
          <w:noProof/>
          <w:lang w:val="pt-BR"/>
        </w:rPr>
        <w:t xml:space="preserve"> et al.</w:t>
      </w:r>
      <w:r w:rsidRPr="008C7498">
        <w:rPr>
          <w:rStyle w:val="None"/>
          <w:noProof/>
          <w:lang w:val="pt-BR"/>
        </w:rPr>
        <w:t xml:space="preserve"> (2019)</w:t>
      </w:r>
      <w:r w:rsidRPr="008C7498">
        <w:rPr>
          <w:rStyle w:val="None"/>
          <w:lang w:val="pt-BR"/>
        </w:rPr>
        <w:fldChar w:fldCharType="end"/>
      </w:r>
      <w:r w:rsidRPr="008C7498">
        <w:rPr>
          <w:rStyle w:val="None"/>
          <w:lang w:val="pt-BR"/>
        </w:rPr>
        <w:t xml:space="preserve"> também </w:t>
      </w:r>
      <w:r w:rsidR="00636675">
        <w:rPr>
          <w:rStyle w:val="None"/>
          <w:lang w:val="pt-BR"/>
        </w:rPr>
        <w:t>observa</w:t>
      </w:r>
      <w:r w:rsidR="00636675" w:rsidRPr="008C7498">
        <w:rPr>
          <w:rStyle w:val="None"/>
          <w:lang w:val="pt-BR"/>
        </w:rPr>
        <w:t xml:space="preserve">ram </w:t>
      </w:r>
      <w:r w:rsidRPr="008C7498">
        <w:rPr>
          <w:rStyle w:val="None"/>
          <w:lang w:val="pt-BR"/>
        </w:rPr>
        <w:t>que o gênero conseguia explicar atitudes favoráveis ao abuso emocional contra as mulheres. Isso significa que o simples fato de ser homem, com maior</w:t>
      </w:r>
      <w:r w:rsidR="00DF19C3">
        <w:rPr>
          <w:rStyle w:val="None"/>
          <w:lang w:val="pt-BR"/>
        </w:rPr>
        <w:t>es</w:t>
      </w:r>
      <w:r w:rsidRPr="008C7498">
        <w:rPr>
          <w:rStyle w:val="None"/>
          <w:lang w:val="pt-BR"/>
        </w:rPr>
        <w:t xml:space="preserve"> níveis de orientação para dominância social, já favorece a limitação da liberdade</w:t>
      </w:r>
      <w:r w:rsidR="00636675">
        <w:rPr>
          <w:rStyle w:val="None"/>
          <w:lang w:val="pt-BR"/>
        </w:rPr>
        <w:t>,</w:t>
      </w:r>
      <w:r w:rsidRPr="008C7498">
        <w:rPr>
          <w:rStyle w:val="None"/>
          <w:lang w:val="pt-BR"/>
        </w:rPr>
        <w:t xml:space="preserve"> bem como</w:t>
      </w:r>
      <w:r w:rsidR="00636675">
        <w:rPr>
          <w:rStyle w:val="None"/>
          <w:lang w:val="pt-BR"/>
        </w:rPr>
        <w:t>,</w:t>
      </w:r>
      <w:r w:rsidRPr="008C7498">
        <w:rPr>
          <w:rStyle w:val="None"/>
          <w:lang w:val="pt-BR"/>
        </w:rPr>
        <w:t xml:space="preserve"> atitudes de hostilidade em relação as mulheres. </w:t>
      </w:r>
      <w:r w:rsidRPr="008C7498">
        <w:rPr>
          <w:rStyle w:val="None"/>
          <w:color w:val="FF0000"/>
          <w:lang w:val="pt-BR"/>
        </w:rPr>
        <w:t xml:space="preserve"> </w:t>
      </w:r>
      <w:r w:rsidRPr="008C7498">
        <w:rPr>
          <w:rStyle w:val="None"/>
          <w:lang w:val="pt-BR"/>
        </w:rPr>
        <w:t xml:space="preserve">Na mesma linha, </w:t>
      </w:r>
      <w:proofErr w:type="spellStart"/>
      <w:r w:rsidRPr="008C7498">
        <w:rPr>
          <w:rStyle w:val="None"/>
          <w:lang w:val="pt-BR"/>
        </w:rPr>
        <w:t>Garaigordobil</w:t>
      </w:r>
      <w:proofErr w:type="spellEnd"/>
      <w:r w:rsidRPr="008C7498">
        <w:rPr>
          <w:rStyle w:val="None"/>
          <w:lang w:val="pt-BR"/>
        </w:rPr>
        <w:t xml:space="preserve"> e </w:t>
      </w:r>
      <w:proofErr w:type="spellStart"/>
      <w:r w:rsidRPr="008C7498">
        <w:rPr>
          <w:rStyle w:val="None"/>
          <w:lang w:val="pt-BR"/>
        </w:rPr>
        <w:t>Alire</w:t>
      </w:r>
      <w:proofErr w:type="spellEnd"/>
      <w:r w:rsidRPr="008C7498">
        <w:rPr>
          <w:rStyle w:val="None"/>
          <w:lang w:val="pt-BR"/>
        </w:rPr>
        <w:t xml:space="preserve"> (2013) </w:t>
      </w:r>
      <w:r w:rsidRPr="008C7498">
        <w:rPr>
          <w:rStyle w:val="None"/>
          <w:lang w:val="pt-BR"/>
        </w:rPr>
        <w:lastRenderedPageBreak/>
        <w:t xml:space="preserve">demonstraram que as atitudes autoritárias voltadas para a direita, mais conservadoras, se relacionaram com as atitudes sexistas (sexismo ambivalente) e com justificativas que legitimam a violência doméstica.  </w:t>
      </w:r>
      <w:r w:rsidR="00636675">
        <w:rPr>
          <w:rStyle w:val="None"/>
          <w:lang w:val="pt-BR"/>
        </w:rPr>
        <w:t xml:space="preserve">Assim, em concordância com estudos prévios, que demonstram </w:t>
      </w:r>
      <w:r w:rsidRPr="008C7498">
        <w:rPr>
          <w:rStyle w:val="None"/>
          <w:lang w:val="pt-BR"/>
        </w:rPr>
        <w:t xml:space="preserve">à falta de liberdade de expressão da minoria, em uma sociedade normativa, hipotetizamos que as atitudes baseadas nos tradicionalismos, ou seja, mais conservadoras favorecerão a maior aceitação do abuso psicológico nas mulheres.  </w:t>
      </w:r>
    </w:p>
    <w:p w14:paraId="1B968F87" w14:textId="77777777" w:rsidR="008C7498" w:rsidRPr="008C7498" w:rsidRDefault="008C7498" w:rsidP="008C7498">
      <w:pPr>
        <w:spacing w:line="360" w:lineRule="auto"/>
        <w:ind w:firstLine="708"/>
        <w:rPr>
          <w:lang w:val="pt-BR"/>
        </w:rPr>
      </w:pPr>
      <w:r w:rsidRPr="008C7498">
        <w:rPr>
          <w:i/>
          <w:iCs/>
          <w:lang w:val="pt-BR"/>
        </w:rPr>
        <w:t xml:space="preserve">O papel das justificações </w:t>
      </w:r>
    </w:p>
    <w:p w14:paraId="03D9C5CD" w14:textId="22CA4163" w:rsidR="005F73DB" w:rsidRDefault="008C7498" w:rsidP="005F73DB">
      <w:pPr>
        <w:spacing w:line="360" w:lineRule="auto"/>
        <w:ind w:firstLine="708"/>
        <w:rPr>
          <w:lang w:val="pt-BR"/>
        </w:rPr>
      </w:pPr>
      <w:r w:rsidRPr="008C7498">
        <w:rPr>
          <w:lang w:val="pt-BR"/>
        </w:rPr>
        <w:t>Desde sempre, os grupos que detém o poder mantêm a dominação dos grupos menos favorecidos. Mas, atualmente a justificativa para isso está sendo o período do isolamento social. Empresários, homens, pessoas de cor branca</w:t>
      </w:r>
      <w:r w:rsidR="007531EE">
        <w:rPr>
          <w:lang w:val="pt-BR"/>
        </w:rPr>
        <w:t>,</w:t>
      </w:r>
      <w:r w:rsidRPr="008C7498">
        <w:rPr>
          <w:lang w:val="pt-BR"/>
        </w:rPr>
        <w:t xml:space="preserve"> que formam como membros de grupos majoritário, isto é, que possuem maior poder </w:t>
      </w:r>
      <w:r w:rsidR="007531EE" w:rsidRPr="008C7498">
        <w:rPr>
          <w:lang w:val="pt-BR"/>
        </w:rPr>
        <w:t>econômi</w:t>
      </w:r>
      <w:r w:rsidR="007531EE">
        <w:rPr>
          <w:lang w:val="pt-BR"/>
        </w:rPr>
        <w:t>co</w:t>
      </w:r>
      <w:r w:rsidRPr="008C7498">
        <w:rPr>
          <w:lang w:val="pt-BR"/>
        </w:rPr>
        <w:t>, justificam seus comportamentos de insatisfação por meio de críticas, falta de respeito e até com violências. Nomeadamente</w:t>
      </w:r>
      <w:r w:rsidR="007531EE">
        <w:rPr>
          <w:lang w:val="pt-BR"/>
        </w:rPr>
        <w:t>,</w:t>
      </w:r>
      <w:r w:rsidRPr="008C7498">
        <w:rPr>
          <w:lang w:val="pt-BR"/>
        </w:rPr>
        <w:t xml:space="preserve"> para este estudo, focaremos nas justificações do abuso psicológico em mulheres nos relacionamentos amorosos. Uma motivação psicológica básica que testaremos no presente estudo, é se as atitudes frente ao período da quarentena dos parceiros é uma justificativa para aceitação do abuso psicológico. De acordo com </w:t>
      </w:r>
      <w:r w:rsidR="005F73DB">
        <w:rPr>
          <w:lang w:val="pt-BR"/>
        </w:rPr>
        <w:t>a</w:t>
      </w:r>
      <w:r w:rsidRPr="008C7498">
        <w:rPr>
          <w:lang w:val="pt-BR"/>
        </w:rPr>
        <w:t xml:space="preserve"> </w:t>
      </w:r>
      <w:r w:rsidR="005F73DB">
        <w:rPr>
          <w:lang w:val="pt-BR"/>
        </w:rPr>
        <w:t>Teoria</w:t>
      </w:r>
      <w:r w:rsidRPr="008C7498">
        <w:rPr>
          <w:lang w:val="pt-BR"/>
        </w:rPr>
        <w:t xml:space="preserve"> da Discriminação Justificada (</w:t>
      </w:r>
      <w:r w:rsidR="005F73DB">
        <w:rPr>
          <w:lang w:val="pt-BR"/>
        </w:rPr>
        <w:t>T</w:t>
      </w:r>
      <w:r w:rsidRPr="008C7498">
        <w:rPr>
          <w:lang w:val="pt-BR"/>
        </w:rPr>
        <w:t>DJ)</w:t>
      </w:r>
      <w:r w:rsidR="007531EE">
        <w:rPr>
          <w:lang w:val="pt-BR"/>
        </w:rPr>
        <w:t>,</w:t>
      </w:r>
      <w:r w:rsidRPr="008C7498">
        <w:rPr>
          <w:lang w:val="pt-BR"/>
        </w:rPr>
        <w:t xml:space="preserve"> nas sociedades que se reprimem o preconceito contra grupos minoritários, buscam argumentos aparentemente que não sejam preconceituosos para legitimar o próprio preconceito (</w:t>
      </w:r>
      <w:r w:rsidRPr="008C7498">
        <w:rPr>
          <w:rStyle w:val="None"/>
          <w:lang w:val="pt-BR"/>
        </w:rPr>
        <w:t>Pereira</w:t>
      </w:r>
      <w:r w:rsidR="007531EE">
        <w:rPr>
          <w:rStyle w:val="None"/>
          <w:lang w:val="pt-BR"/>
        </w:rPr>
        <w:t xml:space="preserve"> et al.</w:t>
      </w:r>
      <w:r w:rsidRPr="008C7498">
        <w:rPr>
          <w:rStyle w:val="None"/>
          <w:lang w:val="pt-BR"/>
        </w:rPr>
        <w:t>, 2019;</w:t>
      </w:r>
      <w:r w:rsidRPr="008C7498">
        <w:rPr>
          <w:lang w:val="pt-BR"/>
        </w:rPr>
        <w:t xml:space="preserve"> Pereira &amp; Vala, 2010</w:t>
      </w:r>
      <w:r w:rsidRPr="008C7498">
        <w:rPr>
          <w:rStyle w:val="None"/>
          <w:lang w:val="pt-BR"/>
        </w:rPr>
        <w:t xml:space="preserve">). </w:t>
      </w:r>
      <w:r w:rsidRPr="008C7498">
        <w:rPr>
          <w:lang w:val="pt-BR"/>
        </w:rPr>
        <w:t xml:space="preserve">Ou seja, as pessoas irão ocultar o preconceito ou atitudes preconceituosas com justificativas que legitimam a discriminação (Pereira &amp; Vala, 2010), ou até mesmo a violência (Paiva &amp; Pereira, 2020). Esse mecanismo não permite apenas que as pessoas discriminem mais que se mostrem coerentes com a norma </w:t>
      </w:r>
      <w:proofErr w:type="spellStart"/>
      <w:r w:rsidRPr="008C7498">
        <w:rPr>
          <w:lang w:val="pt-BR"/>
        </w:rPr>
        <w:t>anti-preconceito</w:t>
      </w:r>
      <w:proofErr w:type="spellEnd"/>
      <w:r w:rsidRPr="008C7498">
        <w:rPr>
          <w:lang w:val="pt-BR"/>
        </w:rPr>
        <w:t xml:space="preserve"> (Pereira &amp; Vala, 2010).</w:t>
      </w:r>
      <w:r w:rsidR="005D69C9">
        <w:rPr>
          <w:lang w:val="pt-BR"/>
        </w:rPr>
        <w:t xml:space="preserve"> </w:t>
      </w:r>
      <w:r w:rsidR="005D69C9" w:rsidRPr="005D69C9">
        <w:rPr>
          <w:lang w:val="pt-BR"/>
        </w:rPr>
        <w:t xml:space="preserve">Em </w:t>
      </w:r>
      <w:r w:rsidR="005D69C9">
        <w:rPr>
          <w:lang w:val="pt-BR"/>
        </w:rPr>
        <w:t>suma</w:t>
      </w:r>
      <w:r w:rsidR="005D69C9" w:rsidRPr="005D69C9">
        <w:rPr>
          <w:lang w:val="pt-BR"/>
        </w:rPr>
        <w:t xml:space="preserve">, </w:t>
      </w:r>
      <w:r w:rsidR="00E119D6">
        <w:rPr>
          <w:lang w:val="pt-BR"/>
        </w:rPr>
        <w:t xml:space="preserve">verifica-se que a dominância social </w:t>
      </w:r>
      <w:r w:rsidR="005D69C9" w:rsidRPr="005D69C9">
        <w:rPr>
          <w:lang w:val="pt-BR"/>
        </w:rPr>
        <w:t>SDO prevê de forma eficiente o preconceito em relação a grupos estrategicamente desvalorizados e - consistentemente com as reivindicações do SDT - tal preconceito tem plausivelmente a função de manter e justificar a hierarquia social, o domínio intergrupal e a opressão de grupos dominantes sobre grupos subordinados.</w:t>
      </w:r>
    </w:p>
    <w:p w14:paraId="5ED21358" w14:textId="443B36A0" w:rsidR="008C7498" w:rsidRPr="008C7498" w:rsidRDefault="005F73DB" w:rsidP="005F73DB">
      <w:pPr>
        <w:spacing w:line="360" w:lineRule="auto"/>
        <w:ind w:firstLine="708"/>
        <w:rPr>
          <w:rStyle w:val="None"/>
          <w:lang w:val="pt-BR"/>
        </w:rPr>
      </w:pPr>
      <w:r>
        <w:rPr>
          <w:lang w:val="pt-BR"/>
        </w:rPr>
        <w:t>A TDJ</w:t>
      </w:r>
      <w:r w:rsidR="008C7498" w:rsidRPr="008C7498">
        <w:rPr>
          <w:lang w:val="pt-BR"/>
        </w:rPr>
        <w:t xml:space="preserve"> sustenta a hipótese de que as justificações </w:t>
      </w:r>
      <w:r w:rsidR="00466398">
        <w:rPr>
          <w:lang w:val="pt-BR"/>
        </w:rPr>
        <w:t xml:space="preserve">é </w:t>
      </w:r>
      <w:r w:rsidR="008C7498" w:rsidRPr="008C7498">
        <w:rPr>
          <w:lang w:val="pt-BR"/>
        </w:rPr>
        <w:t>um mediador entre o preconceito e a discriminação (</w:t>
      </w:r>
      <w:r w:rsidR="008C7498" w:rsidRPr="008C7498">
        <w:rPr>
          <w:rStyle w:val="None"/>
          <w:lang w:val="pt-BR"/>
        </w:rPr>
        <w:t>Pereira</w:t>
      </w:r>
      <w:r w:rsidR="007531EE">
        <w:rPr>
          <w:rStyle w:val="None"/>
          <w:lang w:val="pt-BR"/>
        </w:rPr>
        <w:t xml:space="preserve"> et al.</w:t>
      </w:r>
      <w:r w:rsidR="008C7498" w:rsidRPr="008C7498">
        <w:rPr>
          <w:rStyle w:val="None"/>
          <w:lang w:val="pt-BR"/>
        </w:rPr>
        <w:t>, 2019;</w:t>
      </w:r>
      <w:r w:rsidR="008C7498" w:rsidRPr="008C7498">
        <w:rPr>
          <w:lang w:val="pt-BR"/>
        </w:rPr>
        <w:t xml:space="preserve"> Pereira &amp; Vala, 2010). </w:t>
      </w:r>
      <w:r w:rsidR="00466398">
        <w:rPr>
          <w:lang w:val="pt-BR"/>
        </w:rPr>
        <w:t xml:space="preserve"> Essas justificações legitimam a discriminação de forma a manter intacto o autoconceito de não preconceituoso </w:t>
      </w:r>
      <w:r w:rsidR="00466398" w:rsidRPr="008C7498">
        <w:rPr>
          <w:lang w:val="pt-BR"/>
        </w:rPr>
        <w:t>(</w:t>
      </w:r>
      <w:r w:rsidR="00466398" w:rsidRPr="008C7498">
        <w:rPr>
          <w:rStyle w:val="None"/>
          <w:lang w:val="pt-BR"/>
        </w:rPr>
        <w:t>Pereira</w:t>
      </w:r>
      <w:r w:rsidR="007531EE">
        <w:rPr>
          <w:rStyle w:val="None"/>
          <w:lang w:val="pt-BR"/>
        </w:rPr>
        <w:t xml:space="preserve"> et al.</w:t>
      </w:r>
      <w:r w:rsidR="00466398" w:rsidRPr="008C7498">
        <w:rPr>
          <w:rStyle w:val="None"/>
          <w:lang w:val="pt-BR"/>
        </w:rPr>
        <w:t>, 2019</w:t>
      </w:r>
      <w:r w:rsidR="00466398">
        <w:rPr>
          <w:rStyle w:val="None"/>
          <w:lang w:val="pt-BR"/>
        </w:rPr>
        <w:t>).</w:t>
      </w:r>
      <w:r w:rsidR="00466398">
        <w:rPr>
          <w:lang w:val="pt-BR"/>
        </w:rPr>
        <w:t xml:space="preserve"> </w:t>
      </w:r>
      <w:r w:rsidR="008C7498" w:rsidRPr="008C7498">
        <w:rPr>
          <w:rStyle w:val="None"/>
          <w:lang w:val="pt-BR"/>
        </w:rPr>
        <w:t xml:space="preserve">Nossa hipótese central se baseia nessa perspectiva de que </w:t>
      </w:r>
      <w:r w:rsidR="008C7498" w:rsidRPr="008C7498">
        <w:rPr>
          <w:color w:val="000000"/>
          <w:lang w:val="pt-BR" w:eastAsia="pt-BR"/>
        </w:rPr>
        <w:t xml:space="preserve">as atitudes frente a convivência conjugal durante o período da quarentena, será um mediador na relação do tradicionalismo e o </w:t>
      </w:r>
      <w:r w:rsidR="008C7498" w:rsidRPr="008C7498">
        <w:rPr>
          <w:color w:val="000000"/>
          <w:lang w:val="pt-BR" w:eastAsia="pt-BR"/>
        </w:rPr>
        <w:lastRenderedPageBreak/>
        <w:t>apoio ao abuso psicológico em mulheres</w:t>
      </w:r>
      <w:r w:rsidR="008C7498" w:rsidRPr="008C7498">
        <w:rPr>
          <w:rStyle w:val="None"/>
          <w:lang w:val="pt-BR"/>
        </w:rPr>
        <w:t>. Isto é, o período em que as pessoas estão mais isoladas socialmente podem ser um elemento justificador para isentar o parceiro de seu abuso psicológico e assim</w:t>
      </w:r>
      <w:r w:rsidR="00466398">
        <w:rPr>
          <w:rStyle w:val="None"/>
          <w:lang w:val="pt-BR"/>
        </w:rPr>
        <w:t xml:space="preserve"> permanecer no</w:t>
      </w:r>
      <w:r w:rsidR="008C7498" w:rsidRPr="008C7498">
        <w:rPr>
          <w:rStyle w:val="None"/>
          <w:lang w:val="pt-BR"/>
        </w:rPr>
        <w:t xml:space="preserve"> relacionamento abusivo. </w:t>
      </w:r>
    </w:p>
    <w:p w14:paraId="07E73C36" w14:textId="025F80FC" w:rsidR="00466398" w:rsidRDefault="007531EE" w:rsidP="00466398">
      <w:pPr>
        <w:autoSpaceDE w:val="0"/>
        <w:autoSpaceDN w:val="0"/>
        <w:adjustRightInd w:val="0"/>
        <w:spacing w:line="360" w:lineRule="auto"/>
        <w:ind w:firstLine="851"/>
        <w:rPr>
          <w:lang w:val="pt-BR"/>
        </w:rPr>
      </w:pPr>
      <w:r>
        <w:rPr>
          <w:rStyle w:val="None"/>
          <w:lang w:val="pt-BR"/>
        </w:rPr>
        <w:t xml:space="preserve">Diferentes </w:t>
      </w:r>
      <w:r w:rsidR="008C7498" w:rsidRPr="008C7498">
        <w:rPr>
          <w:rStyle w:val="None"/>
          <w:lang w:val="pt-BR"/>
        </w:rPr>
        <w:t xml:space="preserve">estudos </w:t>
      </w:r>
      <w:r>
        <w:rPr>
          <w:rStyle w:val="None"/>
          <w:lang w:val="pt-BR"/>
        </w:rPr>
        <w:t>apresent</w:t>
      </w:r>
      <w:r w:rsidRPr="008C7498">
        <w:rPr>
          <w:rStyle w:val="None"/>
          <w:lang w:val="pt-BR"/>
        </w:rPr>
        <w:t xml:space="preserve">am </w:t>
      </w:r>
      <w:r w:rsidR="008C7498" w:rsidRPr="008C7498">
        <w:rPr>
          <w:rStyle w:val="None"/>
          <w:lang w:val="pt-BR"/>
        </w:rPr>
        <w:t>mediadores</w:t>
      </w:r>
      <w:r w:rsidR="003E4C88">
        <w:rPr>
          <w:rStyle w:val="None"/>
          <w:lang w:val="pt-BR"/>
        </w:rPr>
        <w:t xml:space="preserve"> nas relações entre o</w:t>
      </w:r>
      <w:r w:rsidR="003E4C88" w:rsidRPr="008C7498">
        <w:rPr>
          <w:rStyle w:val="None"/>
          <w:lang w:val="pt-BR"/>
        </w:rPr>
        <w:t xml:space="preserve"> preconceito com a discriminação e mais afundo da violência</w:t>
      </w:r>
      <w:r w:rsidR="003E4C88">
        <w:rPr>
          <w:rStyle w:val="None"/>
          <w:lang w:val="pt-BR"/>
        </w:rPr>
        <w:t>. Isto é, os mediadores são variáveis que possuem</w:t>
      </w:r>
      <w:r w:rsidR="00466398">
        <w:rPr>
          <w:rStyle w:val="None"/>
          <w:lang w:val="pt-BR"/>
        </w:rPr>
        <w:t xml:space="preserve"> um</w:t>
      </w:r>
      <w:r w:rsidR="003E4C88">
        <w:rPr>
          <w:rStyle w:val="None"/>
          <w:lang w:val="pt-BR"/>
        </w:rPr>
        <w:t xml:space="preserve"> efeito sobre as variáveis independentes e dependentes.</w:t>
      </w:r>
      <w:r w:rsidR="008C7498" w:rsidRPr="008C7498">
        <w:rPr>
          <w:rStyle w:val="None"/>
          <w:lang w:val="pt-BR"/>
        </w:rPr>
        <w:t xml:space="preserve"> Estudo de Lima-Nunes</w:t>
      </w:r>
      <w:r>
        <w:rPr>
          <w:rStyle w:val="None"/>
          <w:lang w:val="pt-BR"/>
        </w:rPr>
        <w:t xml:space="preserve"> et al. </w:t>
      </w:r>
      <w:r w:rsidR="008C7498" w:rsidRPr="008C7498">
        <w:rPr>
          <w:rStyle w:val="None"/>
          <w:lang w:val="pt-BR"/>
        </w:rPr>
        <w:t>(2013) demonst</w:t>
      </w:r>
      <w:r>
        <w:rPr>
          <w:rStyle w:val="None"/>
          <w:lang w:val="pt-BR"/>
        </w:rPr>
        <w:t>rou</w:t>
      </w:r>
      <w:r w:rsidR="008C7498" w:rsidRPr="008C7498">
        <w:rPr>
          <w:rStyle w:val="None"/>
          <w:lang w:val="pt-BR"/>
        </w:rPr>
        <w:t xml:space="preserve"> que a restrição da aplicação dos princípios de igualdade media a relação do preconceito e da discriminação contra brasileiros que residem em Portugal. </w:t>
      </w:r>
      <w:r w:rsidR="00DF19C3">
        <w:rPr>
          <w:rStyle w:val="None"/>
          <w:lang w:val="pt-BR"/>
        </w:rPr>
        <w:t xml:space="preserve">Já </w:t>
      </w:r>
      <w:r w:rsidR="008C7498" w:rsidRPr="008C7498">
        <w:rPr>
          <w:lang w:val="pt-BR"/>
        </w:rPr>
        <w:t>Paiva e Pereira (2020) evidenciaram que a restrição do âmbito de justiça pode ser um elemento justificador para o apoio a violência contra a mulher, isso porque a restrição desiguala a aplicação de direitos entre homens e mulheres.</w:t>
      </w:r>
    </w:p>
    <w:p w14:paraId="0B396C7E" w14:textId="28A7C9AD" w:rsidR="008C7498" w:rsidRPr="008C7498" w:rsidRDefault="008C7498" w:rsidP="00466398">
      <w:pPr>
        <w:autoSpaceDE w:val="0"/>
        <w:autoSpaceDN w:val="0"/>
        <w:adjustRightInd w:val="0"/>
        <w:spacing w:line="360" w:lineRule="auto"/>
        <w:ind w:firstLine="851"/>
        <w:rPr>
          <w:lang w:val="pt-BR"/>
        </w:rPr>
      </w:pPr>
      <w:r w:rsidRPr="008C7498">
        <w:rPr>
          <w:lang w:val="pt-BR"/>
        </w:rPr>
        <w:t xml:space="preserve"> </w:t>
      </w:r>
      <w:r w:rsidRPr="008C7498">
        <w:rPr>
          <w:rStyle w:val="None"/>
          <w:lang w:val="pt-BR"/>
        </w:rPr>
        <w:t>Além desse</w:t>
      </w:r>
      <w:r w:rsidR="005F39AC">
        <w:rPr>
          <w:rStyle w:val="None"/>
          <w:lang w:val="pt-BR"/>
        </w:rPr>
        <w:t>s</w:t>
      </w:r>
      <w:r w:rsidRPr="008C7498">
        <w:rPr>
          <w:rStyle w:val="None"/>
          <w:lang w:val="pt-BR"/>
        </w:rPr>
        <w:t xml:space="preserve"> elementos, a vitimização secundária também pode ser um justificador para legitimar o que as pessoas pensam (</w:t>
      </w:r>
      <w:r w:rsidRPr="008C7498">
        <w:rPr>
          <w:lang w:val="pt-BR"/>
        </w:rPr>
        <w:t>Correia, 2003; Tavares, 2019</w:t>
      </w:r>
      <w:r w:rsidRPr="008C7498">
        <w:rPr>
          <w:rStyle w:val="None"/>
          <w:lang w:val="pt-BR"/>
        </w:rPr>
        <w:t>)</w:t>
      </w:r>
      <w:r w:rsidR="00DF19C3">
        <w:rPr>
          <w:rStyle w:val="None"/>
          <w:lang w:val="pt-BR"/>
        </w:rPr>
        <w:t>,</w:t>
      </w:r>
      <w:r w:rsidRPr="008C7498">
        <w:rPr>
          <w:rStyle w:val="None"/>
          <w:lang w:val="pt-BR"/>
        </w:rPr>
        <w:t xml:space="preserve"> isso acontece quando elas </w:t>
      </w:r>
      <w:r w:rsidRPr="008C7498">
        <w:rPr>
          <w:lang w:val="pt-BR"/>
        </w:rPr>
        <w:t xml:space="preserve">culpabilizam a vítima e minimizam a violência, ocorrendo tanto em País Oriental (e.g., Japão) como Ocidental (e.g., EUA; Reyes, 2016; </w:t>
      </w:r>
      <w:proofErr w:type="spellStart"/>
      <w:r w:rsidRPr="008C7498">
        <w:rPr>
          <w:lang w:val="pt-BR"/>
        </w:rPr>
        <w:t>Yamawaki</w:t>
      </w:r>
      <w:proofErr w:type="spellEnd"/>
      <w:r w:rsidRPr="008C7498">
        <w:rPr>
          <w:lang w:val="pt-BR"/>
        </w:rPr>
        <w:t xml:space="preserve"> </w:t>
      </w:r>
      <w:r w:rsidR="005F39AC">
        <w:rPr>
          <w:lang w:val="pt-BR"/>
        </w:rPr>
        <w:t>et al.</w:t>
      </w:r>
      <w:r w:rsidRPr="008C7498">
        <w:rPr>
          <w:lang w:val="pt-BR"/>
        </w:rPr>
        <w:t xml:space="preserve">, 2009). </w:t>
      </w:r>
      <w:r w:rsidRPr="008C7498">
        <w:rPr>
          <w:rStyle w:val="None"/>
          <w:lang w:val="pt-BR"/>
        </w:rPr>
        <w:t>Esses estudos, mostram como os participantes justificam, por meio de atitudes xenófobas, racistas e de direita, comportamentos de intolerância e insatisfação com os grupos minoritários (</w:t>
      </w:r>
      <w:proofErr w:type="spellStart"/>
      <w:r w:rsidRPr="008C7498">
        <w:rPr>
          <w:rStyle w:val="None"/>
          <w:lang w:val="pt-BR"/>
        </w:rPr>
        <w:t>Garaigordobil</w:t>
      </w:r>
      <w:proofErr w:type="spellEnd"/>
      <w:r w:rsidRPr="008C7498">
        <w:rPr>
          <w:rStyle w:val="None"/>
          <w:lang w:val="pt-BR"/>
        </w:rPr>
        <w:t xml:space="preserve"> &amp; </w:t>
      </w:r>
      <w:proofErr w:type="spellStart"/>
      <w:r w:rsidRPr="008C7498">
        <w:rPr>
          <w:rStyle w:val="None"/>
          <w:lang w:val="pt-BR"/>
        </w:rPr>
        <w:t>Alire</w:t>
      </w:r>
      <w:proofErr w:type="spellEnd"/>
      <w:r w:rsidRPr="008C7498">
        <w:rPr>
          <w:rStyle w:val="None"/>
          <w:lang w:val="pt-BR"/>
        </w:rPr>
        <w:t>, 2013</w:t>
      </w:r>
      <w:r w:rsidRPr="008C7498">
        <w:rPr>
          <w:rStyle w:val="None"/>
          <w:color w:val="000000" w:themeColor="text1"/>
          <w:lang w:val="pt-BR"/>
        </w:rPr>
        <w:t>)</w:t>
      </w:r>
      <w:r w:rsidRPr="008C7498">
        <w:rPr>
          <w:rStyle w:val="None"/>
          <w:lang w:val="pt-BR"/>
        </w:rPr>
        <w:t xml:space="preserve">. </w:t>
      </w:r>
      <w:r w:rsidR="00FD4D84">
        <w:rPr>
          <w:rStyle w:val="None"/>
          <w:lang w:val="pt-BR"/>
        </w:rPr>
        <w:t xml:space="preserve"> Cada elemento justificador torna mais saliente o preconceito e discriminação contra minorias. No presente estudo, buscamos mostrar que as atitudes frente a</w:t>
      </w:r>
      <w:r w:rsidR="00337809">
        <w:rPr>
          <w:rStyle w:val="None"/>
          <w:lang w:val="pt-BR"/>
        </w:rPr>
        <w:t>o período</w:t>
      </w:r>
      <w:r w:rsidR="00FD4D84">
        <w:rPr>
          <w:rStyle w:val="None"/>
          <w:lang w:val="pt-BR"/>
        </w:rPr>
        <w:t xml:space="preserve"> quarentena </w:t>
      </w:r>
      <w:r w:rsidR="00337809">
        <w:rPr>
          <w:rStyle w:val="None"/>
          <w:lang w:val="pt-BR"/>
        </w:rPr>
        <w:t xml:space="preserve">podem ser um elemento justificador da relação entre as ideologias baseadas no tradicionalismo e o abuso psicológico, tanto na sua forma direta como indireta. </w:t>
      </w:r>
      <w:r w:rsidRPr="008C7498">
        <w:rPr>
          <w:rStyle w:val="None"/>
          <w:lang w:val="pt-BR"/>
        </w:rPr>
        <w:t>Além disso, as próprias vítimas podem se culpar e culpar seu grupo pela sua desvantagem, com a necessidade de manter a justificação do sistema</w:t>
      </w:r>
      <w:r w:rsidR="002261D0">
        <w:rPr>
          <w:rStyle w:val="None"/>
          <w:lang w:val="pt-BR"/>
        </w:rPr>
        <w:t xml:space="preserve"> </w:t>
      </w:r>
      <w:r w:rsidRPr="008C7498">
        <w:rPr>
          <w:rStyle w:val="None"/>
          <w:lang w:val="pt-BR"/>
        </w:rPr>
        <w:t>justo, legítimo e correto (</w:t>
      </w:r>
      <w:proofErr w:type="spellStart"/>
      <w:r w:rsidRPr="008C7498">
        <w:rPr>
          <w:rStyle w:val="None"/>
          <w:lang w:val="pt-BR"/>
        </w:rPr>
        <w:t>Jost</w:t>
      </w:r>
      <w:proofErr w:type="spellEnd"/>
      <w:r w:rsidRPr="008C7498">
        <w:rPr>
          <w:rStyle w:val="None"/>
          <w:lang w:val="pt-BR"/>
        </w:rPr>
        <w:t xml:space="preserve"> &amp; Banaji,1994</w:t>
      </w:r>
      <w:r w:rsidR="00F73487">
        <w:rPr>
          <w:rStyle w:val="None"/>
          <w:lang w:val="pt-BR"/>
        </w:rPr>
        <w:t xml:space="preserve">; </w:t>
      </w:r>
      <w:proofErr w:type="spellStart"/>
      <w:r w:rsidR="00F73487">
        <w:rPr>
          <w:rStyle w:val="None"/>
          <w:lang w:val="pt-BR"/>
        </w:rPr>
        <w:t>Jost</w:t>
      </w:r>
      <w:proofErr w:type="spellEnd"/>
      <w:r w:rsidR="00F73487">
        <w:rPr>
          <w:rStyle w:val="None"/>
          <w:lang w:val="pt-BR"/>
        </w:rPr>
        <w:t xml:space="preserve"> &amp; Kay, 2010</w:t>
      </w:r>
      <w:r w:rsidRPr="008C7498">
        <w:rPr>
          <w:rStyle w:val="None"/>
          <w:lang w:val="pt-BR"/>
        </w:rPr>
        <w:t>).</w:t>
      </w:r>
      <w:r w:rsidR="00337809">
        <w:rPr>
          <w:rStyle w:val="None"/>
          <w:lang w:val="pt-BR"/>
        </w:rPr>
        <w:t xml:space="preserve"> </w:t>
      </w:r>
      <w:r w:rsidR="00F73487">
        <w:rPr>
          <w:rStyle w:val="None"/>
          <w:lang w:val="pt-BR"/>
        </w:rPr>
        <w:t>Elas internalizam os estereótipos e avaliações negativas de si mesmos, diminuindo a sua probabilidade de se rebelar contra o status quo imposto pela sociedade (</w:t>
      </w:r>
      <w:proofErr w:type="spellStart"/>
      <w:r w:rsidR="00F73487">
        <w:rPr>
          <w:rStyle w:val="None"/>
          <w:lang w:val="pt-BR"/>
        </w:rPr>
        <w:t>Jost</w:t>
      </w:r>
      <w:proofErr w:type="spellEnd"/>
      <w:r w:rsidR="00F73487">
        <w:rPr>
          <w:rStyle w:val="None"/>
          <w:lang w:val="pt-BR"/>
        </w:rPr>
        <w:t xml:space="preserve"> &amp; Kay, 2010</w:t>
      </w:r>
      <w:r w:rsidR="00F73487" w:rsidRPr="008C7498">
        <w:rPr>
          <w:rStyle w:val="None"/>
          <w:lang w:val="pt-BR"/>
        </w:rPr>
        <w:t>).</w:t>
      </w:r>
      <w:r w:rsidR="00F73487">
        <w:rPr>
          <w:rStyle w:val="None"/>
          <w:lang w:val="pt-BR"/>
        </w:rPr>
        <w:t xml:space="preserve"> M</w:t>
      </w:r>
      <w:r w:rsidR="00337809">
        <w:rPr>
          <w:rStyle w:val="None"/>
          <w:lang w:val="pt-BR"/>
        </w:rPr>
        <w:t>esmo as vítimas de violência podem legitimar esse processo de aceitação do abuso psicológico</w:t>
      </w:r>
      <w:r w:rsidR="00DF19C3">
        <w:rPr>
          <w:rStyle w:val="None"/>
          <w:lang w:val="pt-BR"/>
        </w:rPr>
        <w:t>,</w:t>
      </w:r>
      <w:r w:rsidR="00337809">
        <w:rPr>
          <w:rStyle w:val="None"/>
          <w:lang w:val="pt-BR"/>
        </w:rPr>
        <w:t xml:space="preserve"> por simplesmente aceitarem a condição imposta pela pandemia</w:t>
      </w:r>
      <w:r w:rsidR="00DF19C3">
        <w:rPr>
          <w:rStyle w:val="None"/>
          <w:lang w:val="pt-BR"/>
        </w:rPr>
        <w:t>,</w:t>
      </w:r>
      <w:r w:rsidR="00337809">
        <w:rPr>
          <w:rStyle w:val="None"/>
          <w:lang w:val="pt-BR"/>
        </w:rPr>
        <w:t xml:space="preserve"> que é a quarentena. </w:t>
      </w:r>
    </w:p>
    <w:p w14:paraId="2254AC27" w14:textId="42674A65" w:rsidR="006F7E7E" w:rsidRPr="008C7498" w:rsidRDefault="001516ED" w:rsidP="00CC15CA">
      <w:pPr>
        <w:pStyle w:val="Ttulosinternos"/>
      </w:pPr>
      <w:r w:rsidRPr="008C7498">
        <w:t>M</w:t>
      </w:r>
      <w:r w:rsidR="00107993" w:rsidRPr="008C7498">
        <w:t>étodo</w:t>
      </w:r>
    </w:p>
    <w:p w14:paraId="11964FBC" w14:textId="77777777" w:rsidR="00082D68" w:rsidRPr="008C7498" w:rsidRDefault="00082D68" w:rsidP="00082D68">
      <w:pPr>
        <w:pStyle w:val="SubtituloInterno"/>
        <w:rPr>
          <w:rFonts w:eastAsia="Calibri"/>
          <w:lang w:val="pt-BR"/>
        </w:rPr>
      </w:pPr>
      <w:r w:rsidRPr="008C7498">
        <w:rPr>
          <w:rFonts w:eastAsia="Calibri"/>
          <w:lang w:val="pt-BR"/>
        </w:rPr>
        <w:t>Participantes</w:t>
      </w:r>
    </w:p>
    <w:p w14:paraId="6EFC98CB" w14:textId="4A9FE1D3" w:rsidR="008C7498" w:rsidRPr="008C7498" w:rsidRDefault="008C7498" w:rsidP="008C7498">
      <w:pPr>
        <w:spacing w:line="360" w:lineRule="auto"/>
        <w:ind w:firstLine="709"/>
        <w:rPr>
          <w:lang w:val="pt-BR"/>
        </w:rPr>
      </w:pPr>
      <w:r w:rsidRPr="008C7498">
        <w:rPr>
          <w:lang w:val="pt-BR"/>
        </w:rPr>
        <w:lastRenderedPageBreak/>
        <w:t>Participaram do estudo 260 mulheres, com idades entre 18 e 51 anos (</w:t>
      </w:r>
      <w:r w:rsidRPr="003F1E85">
        <w:rPr>
          <w:i/>
          <w:iCs/>
          <w:lang w:val="pt-BR"/>
        </w:rPr>
        <w:t>M</w:t>
      </w:r>
      <w:r w:rsidRPr="008C7498">
        <w:rPr>
          <w:lang w:val="pt-BR"/>
        </w:rPr>
        <w:t xml:space="preserve">= 28,4; </w:t>
      </w:r>
      <w:r w:rsidRPr="003F1E85">
        <w:rPr>
          <w:i/>
          <w:iCs/>
          <w:lang w:val="pt-BR"/>
        </w:rPr>
        <w:t>DP</w:t>
      </w:r>
      <w:r w:rsidRPr="008C7498">
        <w:rPr>
          <w:lang w:val="pt-BR"/>
        </w:rPr>
        <w:t xml:space="preserve"> =</w:t>
      </w:r>
      <w:r w:rsidR="002F43C2">
        <w:rPr>
          <w:lang w:val="pt-BR"/>
        </w:rPr>
        <w:t xml:space="preserve"> </w:t>
      </w:r>
      <w:r w:rsidRPr="008C7498">
        <w:rPr>
          <w:lang w:val="pt-BR"/>
        </w:rPr>
        <w:t xml:space="preserve">14,6). A maioria autodeclaradas heterossexuais (92,9%), e que estão namorando atualmente (61,5%). Também se autodeclararam de classe média baixa (44,2%), pouco religiosas (29,6%) e de orientação política de esquerda (69,9%). Incluímos apenas mulheres que estavam em relacionamentos afetivos e excluímos aquelas que tinham idade abaixo de 18 anos, e as que se autodeclararam solteiras sem nenhum relacionamento afetivo. As participantes foram todas por conveniência e não-probabilística </w:t>
      </w:r>
      <w:r w:rsidR="00DF19C3">
        <w:rPr>
          <w:lang w:val="pt-BR"/>
        </w:rPr>
        <w:t>oriundas de diferentes</w:t>
      </w:r>
      <w:r w:rsidRPr="008C7498">
        <w:rPr>
          <w:lang w:val="pt-BR"/>
        </w:rPr>
        <w:t xml:space="preserve"> Estados do Brasil.  Foi calculado a partir da calculadora Monte Carlo o teste do efeito indireto (N=260) para modelos de mediação simples. Essa calculadora permite uma simulação de análise do poder da amostra e o teste de efeito indireto com um intervalo de confiança (</w:t>
      </w:r>
      <w:proofErr w:type="spellStart"/>
      <w:r w:rsidRPr="008C7498">
        <w:rPr>
          <w:lang w:val="pt-BR"/>
        </w:rPr>
        <w:t>Schoemann</w:t>
      </w:r>
      <w:proofErr w:type="spellEnd"/>
      <w:r w:rsidRPr="008C7498">
        <w:rPr>
          <w:lang w:val="pt-BR"/>
        </w:rPr>
        <w:t xml:space="preserve">, </w:t>
      </w:r>
      <w:r w:rsidR="00DF19C3">
        <w:rPr>
          <w:lang w:val="pt-BR"/>
        </w:rPr>
        <w:t>e et al.</w:t>
      </w:r>
      <w:r w:rsidRPr="008C7498">
        <w:rPr>
          <w:lang w:val="pt-BR"/>
        </w:rPr>
        <w:t xml:space="preserve">, 2017). </w:t>
      </w:r>
      <w:r w:rsidRPr="008C7498">
        <w:rPr>
          <w:rStyle w:val="None"/>
          <w:u w:color="FF0000"/>
          <w:lang w:val="pt-BR"/>
        </w:rPr>
        <w:t xml:space="preserve">Para este estudo, o tamanho da amostra forneceu 80% de poder para detectar um tamanho médio de efeito de 0,99 para modelos de mediação simples </w:t>
      </w:r>
      <w:r w:rsidRPr="008C7498">
        <w:rPr>
          <w:lang w:val="pt-BR"/>
        </w:rPr>
        <w:t>(</w:t>
      </w:r>
      <w:proofErr w:type="spellStart"/>
      <w:r w:rsidRPr="008C7498">
        <w:rPr>
          <w:lang w:val="pt-BR"/>
        </w:rPr>
        <w:t>Schoemann</w:t>
      </w:r>
      <w:proofErr w:type="spellEnd"/>
      <w:r w:rsidR="00DF19C3">
        <w:rPr>
          <w:lang w:val="pt-BR"/>
        </w:rPr>
        <w:t xml:space="preserve"> et al.</w:t>
      </w:r>
      <w:r w:rsidRPr="008C7498">
        <w:rPr>
          <w:lang w:val="pt-BR"/>
        </w:rPr>
        <w:t>, 2017).</w:t>
      </w:r>
    </w:p>
    <w:p w14:paraId="2E154304" w14:textId="77777777" w:rsidR="008C7498" w:rsidRPr="008C7498" w:rsidRDefault="008C7498" w:rsidP="008C7498">
      <w:pPr>
        <w:spacing w:line="360" w:lineRule="auto"/>
        <w:ind w:firstLine="709"/>
        <w:rPr>
          <w:lang w:val="pt-BR"/>
        </w:rPr>
      </w:pPr>
    </w:p>
    <w:p w14:paraId="0954E1FA" w14:textId="00B8C307" w:rsidR="008C7498" w:rsidRPr="003F1E85" w:rsidRDefault="008C7498" w:rsidP="008C7498">
      <w:pPr>
        <w:spacing w:line="360" w:lineRule="auto"/>
        <w:rPr>
          <w:b/>
          <w:bCs/>
          <w:i/>
          <w:iCs/>
          <w:lang w:val="en-US"/>
        </w:rPr>
      </w:pPr>
      <w:proofErr w:type="spellStart"/>
      <w:r w:rsidRPr="003F1E85">
        <w:rPr>
          <w:b/>
          <w:bCs/>
          <w:i/>
          <w:iCs/>
          <w:lang w:val="en-US"/>
        </w:rPr>
        <w:t>Medidas</w:t>
      </w:r>
      <w:proofErr w:type="spellEnd"/>
    </w:p>
    <w:p w14:paraId="4B1E9D76" w14:textId="77777777" w:rsidR="008C7498" w:rsidRPr="003F1E85" w:rsidRDefault="008C7498" w:rsidP="008C7498">
      <w:pPr>
        <w:spacing w:line="360" w:lineRule="auto"/>
        <w:rPr>
          <w:i/>
          <w:iCs/>
          <w:lang w:val="en-US"/>
        </w:rPr>
      </w:pPr>
    </w:p>
    <w:p w14:paraId="186DE008" w14:textId="72A73CE8" w:rsidR="008C7498" w:rsidRPr="008C7498" w:rsidRDefault="008C7498" w:rsidP="008C7498">
      <w:pPr>
        <w:autoSpaceDE w:val="0"/>
        <w:autoSpaceDN w:val="0"/>
        <w:adjustRightInd w:val="0"/>
        <w:spacing w:line="360" w:lineRule="auto"/>
        <w:ind w:firstLine="709"/>
        <w:rPr>
          <w:lang w:val="pt-BR"/>
        </w:rPr>
      </w:pPr>
      <w:r w:rsidRPr="007A5BEB">
        <w:rPr>
          <w:i/>
          <w:iCs/>
          <w:lang w:val="pt-BR"/>
        </w:rPr>
        <w:t xml:space="preserve">Escala </w:t>
      </w:r>
      <w:proofErr w:type="spellStart"/>
      <w:r w:rsidRPr="007A5BEB">
        <w:rPr>
          <w:i/>
          <w:iCs/>
          <w:lang w:val="pt-BR"/>
        </w:rPr>
        <w:t>Right-Wing</w:t>
      </w:r>
      <w:proofErr w:type="spellEnd"/>
      <w:r w:rsidRPr="007A5BEB">
        <w:rPr>
          <w:i/>
          <w:iCs/>
          <w:lang w:val="pt-BR"/>
        </w:rPr>
        <w:t xml:space="preserve"> </w:t>
      </w:r>
      <w:proofErr w:type="spellStart"/>
      <w:r w:rsidRPr="007A5BEB">
        <w:rPr>
          <w:i/>
          <w:iCs/>
          <w:lang w:val="pt-BR"/>
        </w:rPr>
        <w:t>Authoritarianism</w:t>
      </w:r>
      <w:proofErr w:type="spellEnd"/>
      <w:r w:rsidRPr="007A5BEB">
        <w:rPr>
          <w:i/>
          <w:iCs/>
          <w:lang w:val="pt-BR"/>
        </w:rPr>
        <w:t>.</w:t>
      </w:r>
      <w:r w:rsidRPr="007A5BEB">
        <w:rPr>
          <w:lang w:val="pt-BR"/>
        </w:rPr>
        <w:t xml:space="preserve"> </w:t>
      </w:r>
      <w:r w:rsidRPr="008C7498">
        <w:rPr>
          <w:lang w:val="pt-BR"/>
        </w:rPr>
        <w:t xml:space="preserve">Desenvolvida por </w:t>
      </w:r>
      <w:proofErr w:type="spellStart"/>
      <w:r w:rsidRPr="008C7498">
        <w:rPr>
          <w:lang w:val="pt-BR"/>
        </w:rPr>
        <w:t>Altemeyer</w:t>
      </w:r>
      <w:proofErr w:type="spellEnd"/>
      <w:r w:rsidRPr="008C7498">
        <w:rPr>
          <w:lang w:val="pt-BR"/>
        </w:rPr>
        <w:t xml:space="preserve"> (1981), e reformulada por </w:t>
      </w:r>
      <w:proofErr w:type="spellStart"/>
      <w:r w:rsidRPr="008C7498">
        <w:rPr>
          <w:lang w:val="pt-BR"/>
        </w:rPr>
        <w:t>Duckitt</w:t>
      </w:r>
      <w:proofErr w:type="spellEnd"/>
      <w:r w:rsidRPr="008C7498">
        <w:rPr>
          <w:lang w:val="pt-BR"/>
        </w:rPr>
        <w:t xml:space="preserve"> et al. (2010) e validada para o Brasil por Vilanova</w:t>
      </w:r>
      <w:r w:rsidR="00DF19C3">
        <w:rPr>
          <w:lang w:val="pt-BR"/>
        </w:rPr>
        <w:t xml:space="preserve"> et al. </w:t>
      </w:r>
      <w:r w:rsidRPr="008C7498">
        <w:rPr>
          <w:lang w:val="pt-BR"/>
        </w:rPr>
        <w:t xml:space="preserve">(2018).  Essa medida possui diversos fatores como Autoritarismo, Contestação à autoridade, tradicionalismo e Submissão a Autoridade. O presente estudo focou no fator Tradicionalismo, pois essa subescala consegue se relacionar mais com a temática dos valores endossados para a convivência familiar, composto por 9 itens (e.g., </w:t>
      </w:r>
      <w:proofErr w:type="gramStart"/>
      <w:r w:rsidRPr="008C7498">
        <w:rPr>
          <w:color w:val="000000"/>
          <w:lang w:val="pt-BR" w:eastAsia="pt-BR"/>
        </w:rPr>
        <w:t>Não</w:t>
      </w:r>
      <w:proofErr w:type="gramEnd"/>
      <w:r w:rsidRPr="008C7498">
        <w:rPr>
          <w:color w:val="000000"/>
          <w:lang w:val="pt-BR" w:eastAsia="pt-BR"/>
        </w:rPr>
        <w:t xml:space="preserve"> há nada de errado com sexo antes do casamento). Seu coeficiente interno demonstrou </w:t>
      </w:r>
      <w:r w:rsidRPr="008C7498">
        <w:rPr>
          <w:rStyle w:val="None"/>
          <w:shd w:val="clear" w:color="auto" w:fill="FFFFFF"/>
          <w:lang w:val="pt-BR"/>
        </w:rPr>
        <w:t>α =</w:t>
      </w:r>
      <w:r w:rsidRPr="008C7498">
        <w:rPr>
          <w:lang w:val="pt-BR"/>
        </w:rPr>
        <w:t xml:space="preserve"> 0,93 para o presente estudo. </w:t>
      </w:r>
      <w:r w:rsidRPr="008C7498">
        <w:rPr>
          <w:rStyle w:val="None"/>
          <w:lang w:val="pt-BR"/>
        </w:rPr>
        <w:t xml:space="preserve">Os participantes indicaram a sua concordância com cada afirmação em uma escala tipo </w:t>
      </w:r>
      <w:proofErr w:type="spellStart"/>
      <w:r w:rsidRPr="003F1E85">
        <w:rPr>
          <w:rStyle w:val="None"/>
          <w:i/>
          <w:iCs/>
          <w:lang w:val="pt-BR"/>
        </w:rPr>
        <w:t>Likert</w:t>
      </w:r>
      <w:proofErr w:type="spellEnd"/>
      <w:r w:rsidRPr="008C7498">
        <w:rPr>
          <w:rStyle w:val="None"/>
          <w:lang w:val="pt-BR"/>
        </w:rPr>
        <w:t xml:space="preserve"> (1 = discordo totalmente; a 5 = concordo totalmente). Esta escala permitiu verificar a </w:t>
      </w:r>
      <w:r w:rsidRPr="008C7498">
        <w:rPr>
          <w:lang w:val="pt-BR"/>
        </w:rPr>
        <w:t xml:space="preserve">adesão e apoio a valores morais tradicionais presente nos participantes, antes do período da quarentena. </w:t>
      </w:r>
    </w:p>
    <w:p w14:paraId="4A384CD3" w14:textId="77777777" w:rsidR="008C7498" w:rsidRPr="008C7498" w:rsidRDefault="008C7498" w:rsidP="008C7498">
      <w:pPr>
        <w:autoSpaceDE w:val="0"/>
        <w:autoSpaceDN w:val="0"/>
        <w:adjustRightInd w:val="0"/>
        <w:spacing w:line="360" w:lineRule="auto"/>
        <w:ind w:firstLine="851"/>
        <w:rPr>
          <w:rStyle w:val="None"/>
          <w:lang w:val="pt-BR"/>
        </w:rPr>
      </w:pPr>
      <w:r w:rsidRPr="008C7498">
        <w:rPr>
          <w:i/>
          <w:iCs/>
          <w:lang w:val="pt-BR"/>
        </w:rPr>
        <w:t xml:space="preserve">Medida de convivência conjugal durante a quarentena. </w:t>
      </w:r>
      <w:r w:rsidRPr="008C7498">
        <w:rPr>
          <w:lang w:val="pt-BR"/>
        </w:rPr>
        <w:t xml:space="preserve">Desenvolvida e validada pelo presente estudo, composta por 7 itens. Por exemplo: 1. Nos primeiros dias de quarentena, passar muitas horas com o meu parceiro(a) foi agradável; 2. Gosto da quarentena, porque me permitiu conhecer mais o meu parceiro(a); 3. Durante a quarentena, eu quis participar mais da vida do meu parceiro(a), </w:t>
      </w:r>
      <w:r w:rsidRPr="008C7498">
        <w:rPr>
          <w:color w:val="000000"/>
          <w:lang w:val="pt-BR" w:eastAsia="pt-BR"/>
        </w:rPr>
        <w:t>4.</w:t>
      </w:r>
      <w:r w:rsidRPr="008C7498">
        <w:rPr>
          <w:lang w:val="pt-BR"/>
        </w:rPr>
        <w:t xml:space="preserve"> Durante a quarentena, eu gostei de dividir as tarefas domésticas com meu parceiro(a),</w:t>
      </w:r>
      <w:r w:rsidRPr="008C7498">
        <w:rPr>
          <w:color w:val="000000"/>
          <w:lang w:val="pt-BR" w:eastAsia="pt-BR"/>
        </w:rPr>
        <w:t xml:space="preserve"> 5.</w:t>
      </w:r>
      <w:r w:rsidRPr="008C7498">
        <w:rPr>
          <w:lang w:val="pt-BR"/>
        </w:rPr>
        <w:t xml:space="preserve"> Durante a quarentena, eu e meu parceiro(a) nos unimos mais; </w:t>
      </w:r>
      <w:r w:rsidRPr="008C7498">
        <w:rPr>
          <w:color w:val="000000"/>
          <w:lang w:val="pt-BR" w:eastAsia="pt-BR"/>
        </w:rPr>
        <w:t xml:space="preserve">6. </w:t>
      </w:r>
      <w:r w:rsidRPr="008C7498">
        <w:rPr>
          <w:lang w:val="pt-BR"/>
        </w:rPr>
        <w:t xml:space="preserve">Desejo que a </w:t>
      </w:r>
      <w:r w:rsidRPr="008C7498">
        <w:rPr>
          <w:lang w:val="pt-BR"/>
        </w:rPr>
        <w:lastRenderedPageBreak/>
        <w:t>quarentena acabe, para eu consiga ter mais privacidade longe do meu parceiro(a); e</w:t>
      </w:r>
      <w:r w:rsidRPr="008C7498">
        <w:rPr>
          <w:color w:val="000000"/>
          <w:lang w:val="pt-BR" w:eastAsia="pt-BR"/>
        </w:rPr>
        <w:t xml:space="preserve"> 7.</w:t>
      </w:r>
      <w:r w:rsidRPr="008C7498">
        <w:rPr>
          <w:lang w:val="pt-BR"/>
        </w:rPr>
        <w:t xml:space="preserve"> Desejo que a quarentena acabe, para encontrar meu parceiro apenas nas horas vagas.  Os itens 1, 2, 3, 4, e 5 foram invertidos para o sentido de mau convívio no período da quarentena. Esses itens foram analisados pelos Software </w:t>
      </w:r>
      <w:r w:rsidRPr="008C7498">
        <w:rPr>
          <w:i/>
          <w:iCs/>
          <w:lang w:val="pt-BR"/>
        </w:rPr>
        <w:t>Factor</w:t>
      </w:r>
      <w:r w:rsidRPr="008C7498">
        <w:rPr>
          <w:lang w:val="pt-BR"/>
        </w:rPr>
        <w:t>. Os resultados da Análise Fatorial demonstraram a existência de um fator com valor próprio 3,18, explicando 57,78% do traço latente. U</w:t>
      </w:r>
      <w:r w:rsidRPr="008C7498">
        <w:rPr>
          <w:rStyle w:val="None"/>
          <w:lang w:val="pt-BR"/>
        </w:rPr>
        <w:t>sando o estimador WLSMV observamos uma estrutura unidimensional com bons índices de ajuste: X</w:t>
      </w:r>
      <w:r w:rsidRPr="008C7498">
        <w:rPr>
          <w:rStyle w:val="None"/>
          <w:vertAlign w:val="superscript"/>
          <w:lang w:val="pt-BR"/>
        </w:rPr>
        <w:t>2</w:t>
      </w:r>
      <w:r w:rsidRPr="008C7498">
        <w:rPr>
          <w:rStyle w:val="None"/>
          <w:vertAlign w:val="subscript"/>
          <w:lang w:val="pt-BR"/>
        </w:rPr>
        <w:t xml:space="preserve">(21) </w:t>
      </w:r>
      <w:r w:rsidRPr="008C7498">
        <w:rPr>
          <w:rStyle w:val="None"/>
          <w:lang w:val="pt-BR"/>
        </w:rPr>
        <w:t>=</w:t>
      </w:r>
      <w:r w:rsidRPr="008C7498">
        <w:rPr>
          <w:lang w:val="pt-BR"/>
        </w:rPr>
        <w:t xml:space="preserve"> 191, 93; CFI = 0,92; GFI = 0,96; AGFI = 0,94; RMSEA =0,10; NNFI= 191.93; as cargas fatoriais variaram entre 0,49 (item 6), e 0,81 (item 5); o coeficiente interno foi </w:t>
      </w:r>
      <w:bookmarkStart w:id="1" w:name="_Hlk40212987"/>
      <w:r w:rsidRPr="008C7498">
        <w:rPr>
          <w:rStyle w:val="None"/>
          <w:shd w:val="clear" w:color="auto" w:fill="FFFFFF"/>
          <w:lang w:val="pt-BR"/>
        </w:rPr>
        <w:t>α =</w:t>
      </w:r>
      <w:r w:rsidRPr="008C7498">
        <w:rPr>
          <w:lang w:val="pt-BR"/>
        </w:rPr>
        <w:t xml:space="preserve"> </w:t>
      </w:r>
      <w:bookmarkEnd w:id="1"/>
      <w:r w:rsidRPr="008C7498">
        <w:rPr>
          <w:lang w:val="pt-BR"/>
        </w:rPr>
        <w:t>0,84 e w = 0,84, isto é, estatisticamente satisfatório.</w:t>
      </w:r>
      <w:r w:rsidRPr="008C7498">
        <w:rPr>
          <w:rStyle w:val="None"/>
          <w:lang w:val="pt-BR"/>
        </w:rPr>
        <w:t xml:space="preserve">  Os participantes indicaram a sua concordância com cada afirmação em uma escala tipo </w:t>
      </w:r>
      <w:proofErr w:type="spellStart"/>
      <w:r w:rsidRPr="003F1E85">
        <w:rPr>
          <w:rStyle w:val="None"/>
          <w:i/>
          <w:iCs/>
          <w:lang w:val="pt-BR"/>
        </w:rPr>
        <w:t>Likert</w:t>
      </w:r>
      <w:proofErr w:type="spellEnd"/>
      <w:r w:rsidRPr="003F1E85">
        <w:rPr>
          <w:rStyle w:val="None"/>
          <w:i/>
          <w:iCs/>
          <w:lang w:val="pt-BR"/>
        </w:rPr>
        <w:t xml:space="preserve"> </w:t>
      </w:r>
      <w:r w:rsidRPr="008C7498">
        <w:rPr>
          <w:rStyle w:val="None"/>
          <w:lang w:val="pt-BR"/>
        </w:rPr>
        <w:t>(1 = discordo totalmente; a 5 = concordo totalmente). Isto nos permitiu calcular um índice do quanto os participantes possuem atitudes desfavoráveis a convivência com o seu parceiro em tempo integral durante o período da quarentena.</w:t>
      </w:r>
    </w:p>
    <w:p w14:paraId="6CE82426" w14:textId="51D8860E" w:rsidR="008C7498" w:rsidRPr="008C7498" w:rsidRDefault="008C7498" w:rsidP="008C7498">
      <w:pPr>
        <w:autoSpaceDE w:val="0"/>
        <w:autoSpaceDN w:val="0"/>
        <w:adjustRightInd w:val="0"/>
        <w:spacing w:line="360" w:lineRule="auto"/>
        <w:ind w:firstLine="851"/>
        <w:rPr>
          <w:rStyle w:val="None"/>
          <w:rFonts w:eastAsia="MinionPro-Cn"/>
          <w:lang w:val="pt-BR"/>
        </w:rPr>
      </w:pPr>
      <w:r w:rsidRPr="008C7498">
        <w:rPr>
          <w:rFonts w:eastAsia="MinionPro-Cn"/>
          <w:i/>
          <w:iCs/>
          <w:lang w:val="pt-BR"/>
        </w:rPr>
        <w:t>Escala de Abuso Psicológico na Parceira (EAP-P).</w:t>
      </w:r>
      <w:r w:rsidRPr="008C7498">
        <w:rPr>
          <w:rFonts w:eastAsia="MinionPro-Cn"/>
          <w:lang w:val="pt-BR"/>
        </w:rPr>
        <w:t xml:space="preserve"> Desenvolvida por </w:t>
      </w:r>
      <w:proofErr w:type="spellStart"/>
      <w:r w:rsidRPr="008C7498">
        <w:rPr>
          <w:rFonts w:eastAsia="MinionPro-Cn"/>
          <w:lang w:val="pt-BR"/>
        </w:rPr>
        <w:t>Pórrua</w:t>
      </w:r>
      <w:proofErr w:type="spellEnd"/>
      <w:r w:rsidRPr="008C7498">
        <w:rPr>
          <w:rFonts w:eastAsia="MinionPro-Cn"/>
          <w:lang w:val="pt-BR"/>
        </w:rPr>
        <w:t xml:space="preserve">- García et al. (2016) e validada para o Brasil por Paiva, Cavalcanti e Lima (2020). É composta por 19 itens distribuídos em dois fatores as </w:t>
      </w:r>
      <w:r w:rsidRPr="008C7498">
        <w:rPr>
          <w:lang w:val="pt-BR"/>
        </w:rPr>
        <w:t xml:space="preserve">Estratégias Indiretas do Abuso Psicológico (EI; e.g., Meu/minha parceiro/a tentou me manter afastado/a dos membros da minha família) e as </w:t>
      </w:r>
      <w:r w:rsidRPr="008C7498">
        <w:rPr>
          <w:rFonts w:eastAsia="MinionPro-Cn"/>
          <w:lang w:val="pt-BR"/>
        </w:rPr>
        <w:t xml:space="preserve">Estratégias diretas do Abuso Psicológico (ED; e.g., </w:t>
      </w:r>
      <w:r w:rsidRPr="008C7498">
        <w:rPr>
          <w:lang w:val="pt-BR"/>
        </w:rPr>
        <w:t xml:space="preserve">Meu/minha parceiro/a escondeu informações importantes de mim). No entanto, esta escala também pode ser avaliada como um fator geral ao qual agrega todos os itens. Seu coeficiente interno foram de: </w:t>
      </w:r>
      <w:r w:rsidRPr="008C7498">
        <w:rPr>
          <w:rStyle w:val="None"/>
          <w:shd w:val="clear" w:color="auto" w:fill="FFFFFF"/>
          <w:lang w:val="pt-BR"/>
        </w:rPr>
        <w:t>α =</w:t>
      </w:r>
      <w:r w:rsidRPr="008C7498">
        <w:rPr>
          <w:lang w:val="pt-BR"/>
        </w:rPr>
        <w:t xml:space="preserve"> 0,93 para as ED, </w:t>
      </w:r>
      <w:r w:rsidRPr="008C7498">
        <w:rPr>
          <w:rStyle w:val="None"/>
          <w:shd w:val="clear" w:color="auto" w:fill="FFFFFF"/>
          <w:lang w:val="pt-BR"/>
        </w:rPr>
        <w:t>α =</w:t>
      </w:r>
      <w:r w:rsidRPr="008C7498">
        <w:rPr>
          <w:lang w:val="pt-BR"/>
        </w:rPr>
        <w:t xml:space="preserve"> 0,91 para a EI, e </w:t>
      </w:r>
      <w:r w:rsidRPr="008C7498">
        <w:rPr>
          <w:rStyle w:val="None"/>
          <w:shd w:val="clear" w:color="auto" w:fill="FFFFFF"/>
          <w:lang w:val="pt-BR"/>
        </w:rPr>
        <w:t>α = 0,94</w:t>
      </w:r>
      <w:r w:rsidRPr="008C7498">
        <w:rPr>
          <w:lang w:val="pt-BR"/>
        </w:rPr>
        <w:t xml:space="preserve"> para o fator geral, no presente estudo. </w:t>
      </w:r>
      <w:r w:rsidRPr="008C7498">
        <w:rPr>
          <w:rStyle w:val="None"/>
          <w:lang w:val="pt-BR"/>
        </w:rPr>
        <w:t xml:space="preserve">Os participantes indicaram a sua concordância com cada afirmação em uma escala tipo </w:t>
      </w:r>
      <w:proofErr w:type="spellStart"/>
      <w:r w:rsidRPr="003F1E85">
        <w:rPr>
          <w:rStyle w:val="None"/>
          <w:i/>
          <w:iCs/>
          <w:lang w:val="pt-BR"/>
        </w:rPr>
        <w:t>Likert</w:t>
      </w:r>
      <w:proofErr w:type="spellEnd"/>
      <w:r w:rsidRPr="003F1E85">
        <w:rPr>
          <w:rStyle w:val="None"/>
          <w:i/>
          <w:iCs/>
          <w:lang w:val="pt-BR"/>
        </w:rPr>
        <w:t xml:space="preserve"> </w:t>
      </w:r>
      <w:r w:rsidRPr="008C7498">
        <w:rPr>
          <w:rStyle w:val="None"/>
          <w:lang w:val="pt-BR"/>
        </w:rPr>
        <w:t xml:space="preserve">(0 = nunca; a 4 = sempre). Além disso, foi possível verificar a frequência com que as participantes são acometidas por esses abusos durante o período da quarentena. </w:t>
      </w:r>
    </w:p>
    <w:p w14:paraId="60B553CD" w14:textId="77777777" w:rsidR="008C7498" w:rsidRPr="008C7498" w:rsidRDefault="008C7498" w:rsidP="008C7498">
      <w:pPr>
        <w:autoSpaceDE w:val="0"/>
        <w:autoSpaceDN w:val="0"/>
        <w:adjustRightInd w:val="0"/>
        <w:spacing w:line="360" w:lineRule="auto"/>
        <w:rPr>
          <w:rStyle w:val="None"/>
          <w:i/>
          <w:iCs/>
          <w:lang w:val="pt-BR"/>
        </w:rPr>
      </w:pPr>
    </w:p>
    <w:p w14:paraId="20BFBC6B" w14:textId="480AC85C" w:rsidR="008C7498" w:rsidRPr="008C7498" w:rsidRDefault="008C7498" w:rsidP="008C7498">
      <w:pPr>
        <w:autoSpaceDE w:val="0"/>
        <w:autoSpaceDN w:val="0"/>
        <w:adjustRightInd w:val="0"/>
        <w:spacing w:line="360" w:lineRule="auto"/>
        <w:rPr>
          <w:rStyle w:val="None"/>
          <w:b/>
          <w:bCs/>
          <w:i/>
          <w:iCs/>
          <w:lang w:val="pt-BR"/>
        </w:rPr>
      </w:pPr>
      <w:r w:rsidRPr="008C7498">
        <w:rPr>
          <w:rStyle w:val="None"/>
          <w:b/>
          <w:bCs/>
          <w:i/>
          <w:iCs/>
          <w:lang w:val="pt-BR"/>
        </w:rPr>
        <w:t>Procedimentos</w:t>
      </w:r>
    </w:p>
    <w:p w14:paraId="295BF676" w14:textId="77777777" w:rsidR="008C7498" w:rsidRPr="008C7498" w:rsidRDefault="008C7498" w:rsidP="008C7498">
      <w:pPr>
        <w:autoSpaceDE w:val="0"/>
        <w:autoSpaceDN w:val="0"/>
        <w:adjustRightInd w:val="0"/>
        <w:spacing w:line="360" w:lineRule="auto"/>
        <w:ind w:firstLine="851"/>
        <w:rPr>
          <w:rStyle w:val="None"/>
          <w:i/>
          <w:iCs/>
          <w:lang w:val="pt-BR"/>
        </w:rPr>
      </w:pPr>
    </w:p>
    <w:p w14:paraId="76AC1D06" w14:textId="56F1BC18" w:rsidR="008C7498" w:rsidRPr="008C7498" w:rsidRDefault="008C7498" w:rsidP="008C7498">
      <w:pPr>
        <w:autoSpaceDE w:val="0"/>
        <w:autoSpaceDN w:val="0"/>
        <w:adjustRightInd w:val="0"/>
        <w:spacing w:line="360" w:lineRule="auto"/>
        <w:ind w:firstLine="851"/>
        <w:rPr>
          <w:rStyle w:val="None"/>
          <w:lang w:val="pt-BR"/>
        </w:rPr>
      </w:pPr>
      <w:r w:rsidRPr="008C7498">
        <w:rPr>
          <w:rStyle w:val="None"/>
          <w:lang w:val="pt-BR"/>
        </w:rPr>
        <w:t xml:space="preserve">Os dados foram coletados de maneira online por meio da plataforma </w:t>
      </w:r>
      <w:r w:rsidRPr="008C7498">
        <w:rPr>
          <w:rStyle w:val="None"/>
          <w:i/>
          <w:iCs/>
          <w:lang w:val="pt-BR"/>
        </w:rPr>
        <w:t xml:space="preserve">Google </w:t>
      </w:r>
      <w:proofErr w:type="spellStart"/>
      <w:r w:rsidRPr="008C7498">
        <w:rPr>
          <w:rStyle w:val="None"/>
          <w:i/>
          <w:iCs/>
          <w:lang w:val="pt-BR"/>
        </w:rPr>
        <w:t>Forms</w:t>
      </w:r>
      <w:proofErr w:type="spellEnd"/>
      <w:r w:rsidRPr="008C7498">
        <w:rPr>
          <w:rStyle w:val="None"/>
          <w:lang w:val="pt-BR"/>
        </w:rPr>
        <w:t xml:space="preserve"> em diversas redes sociais (e.g., </w:t>
      </w:r>
      <w:r w:rsidRPr="003F1E85">
        <w:rPr>
          <w:rStyle w:val="None"/>
          <w:i/>
          <w:iCs/>
          <w:lang w:val="pt-BR"/>
        </w:rPr>
        <w:t>Facebook</w:t>
      </w:r>
      <w:r w:rsidRPr="008C7498">
        <w:rPr>
          <w:rStyle w:val="None"/>
          <w:lang w:val="pt-BR"/>
        </w:rPr>
        <w:t xml:space="preserve">, </w:t>
      </w:r>
      <w:proofErr w:type="spellStart"/>
      <w:r w:rsidRPr="003F1E85">
        <w:rPr>
          <w:rStyle w:val="None"/>
          <w:i/>
          <w:iCs/>
          <w:lang w:val="pt-BR"/>
        </w:rPr>
        <w:t>instagram</w:t>
      </w:r>
      <w:proofErr w:type="spellEnd"/>
      <w:r w:rsidRPr="008C7498">
        <w:rPr>
          <w:rStyle w:val="None"/>
          <w:lang w:val="pt-BR"/>
        </w:rPr>
        <w:t xml:space="preserve">, e-mails). Este estudo iniciou após a concordância com Termo Livre e Esclarecido (TCLE), ao qual explicitava os objetivos que era identificar se o período da quarentena atua como uma justificativa para aceitar o abuso psicológico em mulheres que possuem atitudes mais tradicionais. </w:t>
      </w:r>
    </w:p>
    <w:p w14:paraId="6A749F30" w14:textId="77777777" w:rsidR="008C7498" w:rsidRPr="00FC7FAB" w:rsidRDefault="008C7498" w:rsidP="008C7498">
      <w:pPr>
        <w:autoSpaceDE w:val="0"/>
        <w:autoSpaceDN w:val="0"/>
        <w:adjustRightInd w:val="0"/>
        <w:spacing w:line="360" w:lineRule="auto"/>
        <w:ind w:firstLine="851"/>
        <w:rPr>
          <w:rStyle w:val="None"/>
          <w:i/>
          <w:iCs/>
          <w:lang w:val="pt-PT"/>
        </w:rPr>
      </w:pPr>
    </w:p>
    <w:p w14:paraId="43E26C4F" w14:textId="170BECED" w:rsidR="008C7498" w:rsidRPr="008C7498" w:rsidRDefault="008C7498" w:rsidP="008C7498">
      <w:pPr>
        <w:autoSpaceDE w:val="0"/>
        <w:autoSpaceDN w:val="0"/>
        <w:adjustRightInd w:val="0"/>
        <w:spacing w:line="360" w:lineRule="auto"/>
        <w:rPr>
          <w:rStyle w:val="None"/>
          <w:b/>
          <w:bCs/>
          <w:i/>
          <w:iCs/>
          <w:lang w:val="pt-PT"/>
        </w:rPr>
      </w:pPr>
      <w:r w:rsidRPr="008C7498">
        <w:rPr>
          <w:rStyle w:val="None"/>
          <w:b/>
          <w:bCs/>
          <w:i/>
          <w:iCs/>
          <w:lang w:val="pt-PT"/>
        </w:rPr>
        <w:t>Análise dos dados</w:t>
      </w:r>
    </w:p>
    <w:p w14:paraId="3F8CF692" w14:textId="77777777" w:rsidR="008C7498" w:rsidRPr="00FC7FAB" w:rsidRDefault="008C7498" w:rsidP="008C7498">
      <w:pPr>
        <w:autoSpaceDE w:val="0"/>
        <w:autoSpaceDN w:val="0"/>
        <w:adjustRightInd w:val="0"/>
        <w:spacing w:line="360" w:lineRule="auto"/>
        <w:rPr>
          <w:rStyle w:val="None"/>
          <w:i/>
          <w:iCs/>
          <w:lang w:val="pt-PT"/>
        </w:rPr>
      </w:pPr>
    </w:p>
    <w:p w14:paraId="6061F9B9" w14:textId="77777777" w:rsidR="008C7498" w:rsidRPr="008C7498" w:rsidRDefault="008C7498" w:rsidP="008C7498">
      <w:pPr>
        <w:spacing w:line="360" w:lineRule="auto"/>
        <w:ind w:firstLine="708"/>
        <w:rPr>
          <w:lang w:val="pt-BR"/>
        </w:rPr>
      </w:pPr>
      <w:r w:rsidRPr="008C7498">
        <w:rPr>
          <w:rStyle w:val="None"/>
          <w:lang w:val="pt-BR"/>
        </w:rPr>
        <w:t xml:space="preserve">Utilizamos o software </w:t>
      </w:r>
      <w:r w:rsidRPr="008C7498">
        <w:rPr>
          <w:rStyle w:val="None"/>
          <w:i/>
          <w:iCs/>
          <w:lang w:val="pt-BR"/>
        </w:rPr>
        <w:t>JAMOVI</w:t>
      </w:r>
      <w:r w:rsidRPr="008C7498">
        <w:rPr>
          <w:rStyle w:val="None"/>
          <w:lang w:val="pt-BR"/>
        </w:rPr>
        <w:t>, versão 1.1 (</w:t>
      </w:r>
      <w:r w:rsidRPr="003F1E85">
        <w:rPr>
          <w:i/>
          <w:iCs/>
          <w:lang w:val="pt-BR"/>
        </w:rPr>
        <w:t xml:space="preserve">The </w:t>
      </w:r>
      <w:proofErr w:type="spellStart"/>
      <w:r w:rsidRPr="003F1E85">
        <w:rPr>
          <w:i/>
          <w:iCs/>
          <w:lang w:val="pt-BR"/>
        </w:rPr>
        <w:t>jamovi</w:t>
      </w:r>
      <w:proofErr w:type="spellEnd"/>
      <w:r w:rsidRPr="003F1E85">
        <w:rPr>
          <w:i/>
          <w:iCs/>
          <w:lang w:val="pt-BR"/>
        </w:rPr>
        <w:t xml:space="preserve"> </w:t>
      </w:r>
      <w:proofErr w:type="spellStart"/>
      <w:r w:rsidRPr="003F1E85">
        <w:rPr>
          <w:i/>
          <w:iCs/>
          <w:lang w:val="pt-BR"/>
        </w:rPr>
        <w:t>project</w:t>
      </w:r>
      <w:proofErr w:type="spellEnd"/>
      <w:r w:rsidRPr="008C7498">
        <w:rPr>
          <w:lang w:val="pt-BR"/>
        </w:rPr>
        <w:t xml:space="preserve"> ,2019), para uma descrição do perfil amostral, a correlação de Person bicaudal entre as variáveis apresentadas e, a realização d</w:t>
      </w:r>
      <w:r w:rsidRPr="008C7498">
        <w:rPr>
          <w:rStyle w:val="None"/>
          <w:lang w:val="pt-BR"/>
        </w:rPr>
        <w:t xml:space="preserve">a modelagem de processos condicionais para testar a mediação de acordo com Hayes (2013). </w:t>
      </w:r>
      <w:r w:rsidRPr="008C7498">
        <w:rPr>
          <w:lang w:val="pt-BR"/>
        </w:rPr>
        <w:t xml:space="preserve">Especificamente, testamos </w:t>
      </w:r>
      <w:r w:rsidRPr="008C7498">
        <w:rPr>
          <w:rStyle w:val="None"/>
          <w:lang w:val="pt-BR"/>
        </w:rPr>
        <w:t>se as mulheres que pontuam mais alto nas atitudes frente ao tradicionalismo possuem efeito direto na aceitação do abuso psicológico e se essa relação é mediada pelas atitudes desfavoráveis ao convívio conjugal por tempo integral.</w:t>
      </w:r>
    </w:p>
    <w:p w14:paraId="1B5FCF32" w14:textId="0BCE6DBF" w:rsidR="00082D68" w:rsidRPr="00082D68" w:rsidRDefault="00082D68" w:rsidP="00082D68">
      <w:pPr>
        <w:pStyle w:val="Prrafocomn"/>
        <w:rPr>
          <w:rFonts w:eastAsia="Calibri"/>
          <w:lang w:val="pt-BR"/>
        </w:rPr>
      </w:pPr>
    </w:p>
    <w:p w14:paraId="459C6AEF" w14:textId="77777777" w:rsidR="00082D68" w:rsidRPr="008D08C1" w:rsidRDefault="00082D68" w:rsidP="00082D68">
      <w:pPr>
        <w:pStyle w:val="SubtituloInterno"/>
        <w:rPr>
          <w:rFonts w:eastAsia="Calibri"/>
          <w:lang w:val="pt-BR"/>
        </w:rPr>
      </w:pPr>
      <w:r w:rsidRPr="008D08C1">
        <w:rPr>
          <w:rFonts w:eastAsia="Calibri"/>
          <w:lang w:val="pt-BR"/>
        </w:rPr>
        <w:t>Considerações éticas</w:t>
      </w:r>
    </w:p>
    <w:p w14:paraId="336975B6" w14:textId="09FB2CA2" w:rsidR="00076F0A" w:rsidRPr="00082D68" w:rsidRDefault="00082D68" w:rsidP="00082D68">
      <w:pPr>
        <w:pStyle w:val="Prrafocomn"/>
        <w:rPr>
          <w:lang w:val="pt-BR"/>
        </w:rPr>
      </w:pPr>
      <w:r w:rsidRPr="00082D68">
        <w:rPr>
          <w:rFonts w:eastAsia="Calibri"/>
          <w:lang w:val="pt-BR"/>
        </w:rPr>
        <w:tab/>
      </w:r>
      <w:r w:rsidR="008F3C61">
        <w:rPr>
          <w:rFonts w:eastAsia="Calibri"/>
          <w:lang w:val="pt-BR"/>
        </w:rPr>
        <w:t xml:space="preserve">Os dados foram coletados de acordo com </w:t>
      </w:r>
      <w:r w:rsidRPr="00082D68">
        <w:rPr>
          <w:rFonts w:eastAsia="Calibri"/>
          <w:lang w:val="pt-BR"/>
        </w:rPr>
        <w:t xml:space="preserve"> a Declaração Universal de Princípios Éticos para Psicólogos (IAAP &amp; </w:t>
      </w:r>
      <w:proofErr w:type="spellStart"/>
      <w:r w:rsidRPr="00082D68">
        <w:rPr>
          <w:rFonts w:eastAsia="Calibri"/>
          <w:lang w:val="pt-BR"/>
        </w:rPr>
        <w:t>IUPsyS</w:t>
      </w:r>
      <w:proofErr w:type="spellEnd"/>
      <w:r w:rsidRPr="00082D68">
        <w:rPr>
          <w:rFonts w:eastAsia="Calibri"/>
          <w:lang w:val="pt-BR"/>
        </w:rPr>
        <w:t>, 2008), as Diretrizes Éticas Internacionais para Pesquisa Biomédica Envolvendo Temas Humanos (CIOMS, OMS &amp; OPAS, 2016) e as atuais declarações da IAPA sobre ações éticas no momento da apresentação (IAPA, 1978, 2008a, 2008b, 2014, 2016, 2018, 2019).</w:t>
      </w:r>
      <w:r w:rsidR="008C7498">
        <w:rPr>
          <w:rFonts w:eastAsia="Calibri"/>
          <w:lang w:val="pt-BR"/>
        </w:rPr>
        <w:t xml:space="preserve"> </w:t>
      </w:r>
      <w:r w:rsidR="008C7498" w:rsidRPr="008C7498">
        <w:rPr>
          <w:rStyle w:val="None"/>
          <w:lang w:val="pt-BR"/>
        </w:rPr>
        <w:t>O presente estudo está sob o protocolo sob a supervisão do Comitê de ética do parecer (informação suprimida)</w:t>
      </w:r>
      <w:r w:rsidR="008C7498" w:rsidRPr="008C7498">
        <w:rPr>
          <w:lang w:val="pt-BR" w:eastAsia="pt-BR"/>
        </w:rPr>
        <w:t>.</w:t>
      </w:r>
      <w:r w:rsidR="008C7498">
        <w:rPr>
          <w:lang w:val="pt-BR" w:eastAsia="pt-BR"/>
        </w:rPr>
        <w:t xml:space="preserve"> Consideramos as </w:t>
      </w:r>
      <w:r w:rsidR="008C7498" w:rsidRPr="008C7498">
        <w:rPr>
          <w:rStyle w:val="None"/>
          <w:lang w:val="pt-BR"/>
        </w:rPr>
        <w:t>recomenda</w:t>
      </w:r>
      <w:r w:rsidR="008C7498">
        <w:rPr>
          <w:rStyle w:val="None"/>
          <w:lang w:val="pt-BR"/>
        </w:rPr>
        <w:t xml:space="preserve">ções </w:t>
      </w:r>
      <w:r w:rsidR="008C7498" w:rsidRPr="008C7498">
        <w:rPr>
          <w:rStyle w:val="None"/>
          <w:lang w:val="pt-BR"/>
        </w:rPr>
        <w:t>pela Resolução 510/16</w:t>
      </w:r>
      <w:r w:rsidR="008C7498">
        <w:rPr>
          <w:rStyle w:val="None"/>
          <w:lang w:val="pt-BR"/>
        </w:rPr>
        <w:t xml:space="preserve"> e 466/12</w:t>
      </w:r>
      <w:r w:rsidR="008C7498" w:rsidRPr="008C7498">
        <w:rPr>
          <w:rStyle w:val="None"/>
          <w:lang w:val="pt-BR"/>
        </w:rPr>
        <w:t xml:space="preserve"> do Conselho Nacional de Saúde.</w:t>
      </w:r>
    </w:p>
    <w:p w14:paraId="61754C2A" w14:textId="04F11712" w:rsidR="006F7E7E" w:rsidRDefault="005B5614" w:rsidP="00CC15CA">
      <w:pPr>
        <w:pStyle w:val="Ttulosinternos"/>
      </w:pPr>
      <w:r w:rsidRPr="005B24FF">
        <w:t>Result</w:t>
      </w:r>
      <w:r w:rsidR="005B24FF" w:rsidRPr="005B24FF">
        <w:t>ados</w:t>
      </w:r>
    </w:p>
    <w:p w14:paraId="028C5353" w14:textId="77777777" w:rsidR="002A1FA2" w:rsidRPr="00FC7FAB" w:rsidRDefault="002A1FA2" w:rsidP="002A1FA2">
      <w:pPr>
        <w:autoSpaceDE w:val="0"/>
        <w:autoSpaceDN w:val="0"/>
        <w:adjustRightInd w:val="0"/>
        <w:spacing w:line="360" w:lineRule="auto"/>
        <w:ind w:firstLine="851"/>
        <w:rPr>
          <w:rStyle w:val="None"/>
          <w:lang w:val="pt-PT"/>
        </w:rPr>
      </w:pPr>
      <w:r w:rsidRPr="00FC7FAB">
        <w:rPr>
          <w:rStyle w:val="None"/>
          <w:lang w:val="pt-PT"/>
        </w:rPr>
        <w:t>Inicialmente, exploramos a correlação entre as variáveis do tradicionalismo, da convivência conjugal durante a quarentena e o fator geral violência psicológica, bem como suas respectivas subescalas, as estratégias diretas do abuso psicológico e as estratégias indiretas do abuso psicológico. Como pode ser observado na tabela 1, todas as variáveis foram correlacionadas a  nível p &lt; 0,001.</w:t>
      </w:r>
    </w:p>
    <w:p w14:paraId="5C65405D" w14:textId="77777777" w:rsidR="002A1FA2" w:rsidRPr="00FC7FAB" w:rsidRDefault="002A1FA2" w:rsidP="002A1FA2">
      <w:pPr>
        <w:autoSpaceDE w:val="0"/>
        <w:autoSpaceDN w:val="0"/>
        <w:adjustRightInd w:val="0"/>
        <w:spacing w:line="360" w:lineRule="auto"/>
        <w:ind w:firstLine="851"/>
        <w:rPr>
          <w:rStyle w:val="None"/>
          <w:lang w:val="pt-PT"/>
        </w:rPr>
      </w:pPr>
    </w:p>
    <w:p w14:paraId="336305E2" w14:textId="7667BA4E" w:rsidR="002A1FA2" w:rsidRDefault="002A1FA2">
      <w:pPr>
        <w:autoSpaceDE w:val="0"/>
        <w:autoSpaceDN w:val="0"/>
        <w:adjustRightInd w:val="0"/>
        <w:jc w:val="both"/>
        <w:rPr>
          <w:rStyle w:val="None"/>
          <w:b/>
          <w:bCs/>
          <w:lang w:val="pt-PT"/>
        </w:rPr>
      </w:pPr>
      <w:bookmarkStart w:id="2" w:name="_Hlk40440771"/>
      <w:r w:rsidRPr="0013481B">
        <w:rPr>
          <w:rStyle w:val="None"/>
          <w:b/>
          <w:bCs/>
          <w:lang w:val="pt-PT"/>
        </w:rPr>
        <w:t>Tabela 1.</w:t>
      </w:r>
    </w:p>
    <w:p w14:paraId="04634B3C" w14:textId="77777777" w:rsidR="0013481B" w:rsidRPr="0013481B" w:rsidRDefault="0013481B" w:rsidP="0013481B">
      <w:pPr>
        <w:autoSpaceDE w:val="0"/>
        <w:autoSpaceDN w:val="0"/>
        <w:adjustRightInd w:val="0"/>
        <w:jc w:val="both"/>
        <w:rPr>
          <w:rStyle w:val="None"/>
          <w:b/>
          <w:bCs/>
          <w:lang w:val="pt-PT"/>
        </w:rPr>
      </w:pPr>
    </w:p>
    <w:p w14:paraId="78E56E43" w14:textId="77777777" w:rsidR="002A1FA2" w:rsidRPr="00FC7FAB" w:rsidRDefault="002A1FA2" w:rsidP="00184B5F">
      <w:pPr>
        <w:autoSpaceDE w:val="0"/>
        <w:autoSpaceDN w:val="0"/>
        <w:adjustRightInd w:val="0"/>
        <w:jc w:val="both"/>
        <w:rPr>
          <w:rStyle w:val="None"/>
          <w:i/>
          <w:iCs/>
          <w:lang w:val="pt-PT"/>
        </w:rPr>
      </w:pPr>
      <w:r w:rsidRPr="00FC7FAB">
        <w:rPr>
          <w:rStyle w:val="None"/>
          <w:i/>
          <w:iCs/>
          <w:lang w:val="pt-PT"/>
        </w:rPr>
        <w:t>Correlações entre o tradicionalismo, quarentena e as formas de abuso psicológico</w:t>
      </w:r>
    </w:p>
    <w:tbl>
      <w:tblPr>
        <w:tblStyle w:val="TabelaSimples2"/>
        <w:tblpPr w:leftFromText="141" w:rightFromText="141" w:vertAnchor="text" w:horzAnchor="page" w:tblpX="1499" w:tblpY="50"/>
        <w:tblW w:w="9209" w:type="dxa"/>
        <w:tblLook w:val="06A0" w:firstRow="1" w:lastRow="0" w:firstColumn="1" w:lastColumn="0" w:noHBand="1" w:noVBand="1"/>
      </w:tblPr>
      <w:tblGrid>
        <w:gridCol w:w="2740"/>
        <w:gridCol w:w="453"/>
        <w:gridCol w:w="2561"/>
        <w:gridCol w:w="478"/>
        <w:gridCol w:w="2483"/>
        <w:gridCol w:w="494"/>
      </w:tblGrid>
      <w:tr w:rsidR="00F12CCE" w:rsidRPr="00FC7FAB" w14:paraId="429F1D32" w14:textId="45CA974D" w:rsidTr="00184B5F">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740" w:type="dxa"/>
            <w:hideMark/>
          </w:tcPr>
          <w:p w14:paraId="4C5235C0" w14:textId="77777777" w:rsidR="00F12CCE" w:rsidRPr="00F12CCE" w:rsidRDefault="00F12CCE" w:rsidP="00F12CCE">
            <w:pPr>
              <w:spacing w:line="360" w:lineRule="auto"/>
              <w:jc w:val="both"/>
              <w:rPr>
                <w:b w:val="0"/>
                <w:bCs w:val="0"/>
                <w:color w:val="000000" w:themeColor="text1"/>
                <w:lang w:eastAsia="pt-BR"/>
              </w:rPr>
            </w:pPr>
            <w:r w:rsidRPr="00F12CCE">
              <w:rPr>
                <w:color w:val="000000" w:themeColor="text1"/>
                <w:lang w:eastAsia="pt-BR"/>
              </w:rPr>
              <w:t> </w:t>
            </w:r>
          </w:p>
        </w:tc>
        <w:tc>
          <w:tcPr>
            <w:tcW w:w="453" w:type="dxa"/>
            <w:hideMark/>
          </w:tcPr>
          <w:p w14:paraId="08E4F75F" w14:textId="335F1082" w:rsidR="00F12CCE" w:rsidRPr="005F39AC" w:rsidRDefault="00F12CCE" w:rsidP="00184B5F">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000000" w:themeColor="text1"/>
                <w:lang w:eastAsia="pt-BR"/>
              </w:rPr>
            </w:pPr>
          </w:p>
        </w:tc>
        <w:tc>
          <w:tcPr>
            <w:tcW w:w="2561" w:type="dxa"/>
          </w:tcPr>
          <w:p w14:paraId="6A1CF542" w14:textId="0C93CD9E" w:rsidR="00F12CCE" w:rsidRPr="00F12CCE" w:rsidRDefault="00F12CCE" w:rsidP="00184B5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lang w:eastAsia="pt-BR"/>
              </w:rPr>
            </w:pPr>
            <w:r w:rsidRPr="00F12CCE">
              <w:rPr>
                <w:color w:val="000000" w:themeColor="text1"/>
                <w:lang w:eastAsia="pt-BR"/>
              </w:rPr>
              <w:t>Tradicionalismo</w:t>
            </w:r>
          </w:p>
        </w:tc>
        <w:tc>
          <w:tcPr>
            <w:tcW w:w="478" w:type="dxa"/>
          </w:tcPr>
          <w:p w14:paraId="74C177F2" w14:textId="1C7C5D88" w:rsidR="00F12CCE" w:rsidRPr="005F39AC" w:rsidRDefault="00F12CCE" w:rsidP="00184B5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lang w:eastAsia="pt-BR"/>
              </w:rPr>
            </w:pPr>
          </w:p>
        </w:tc>
        <w:tc>
          <w:tcPr>
            <w:tcW w:w="2483" w:type="dxa"/>
            <w:hideMark/>
          </w:tcPr>
          <w:p w14:paraId="52F2AB36" w14:textId="00987B5E" w:rsidR="00F12CCE" w:rsidRPr="00F12CCE" w:rsidRDefault="00F12CCE" w:rsidP="00184B5F">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lang w:eastAsia="pt-BR"/>
              </w:rPr>
            </w:pPr>
            <w:proofErr w:type="spellStart"/>
            <w:r w:rsidRPr="00F12CCE">
              <w:rPr>
                <w:color w:val="000000" w:themeColor="text1"/>
                <w:lang w:eastAsia="pt-BR"/>
              </w:rPr>
              <w:t>Quarentena</w:t>
            </w:r>
            <w:proofErr w:type="spellEnd"/>
          </w:p>
        </w:tc>
        <w:tc>
          <w:tcPr>
            <w:tcW w:w="494" w:type="dxa"/>
          </w:tcPr>
          <w:p w14:paraId="081B48BE" w14:textId="77777777" w:rsidR="00F12CCE" w:rsidRPr="00FC7FAB" w:rsidRDefault="00F12CCE" w:rsidP="00F12CCE">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2"/>
                <w:szCs w:val="22"/>
                <w:lang w:eastAsia="pt-BR"/>
              </w:rPr>
            </w:pPr>
          </w:p>
        </w:tc>
      </w:tr>
      <w:tr w:rsidR="00F12CCE" w:rsidRPr="00FC7FAB" w14:paraId="63BAB29E" w14:textId="57B310FC" w:rsidTr="00184B5F">
        <w:trPr>
          <w:trHeight w:val="380"/>
        </w:trPr>
        <w:tc>
          <w:tcPr>
            <w:cnfStyle w:val="001000000000" w:firstRow="0" w:lastRow="0" w:firstColumn="1" w:lastColumn="0" w:oddVBand="0" w:evenVBand="0" w:oddHBand="0" w:evenHBand="0" w:firstRowFirstColumn="0" w:firstRowLastColumn="0" w:lastRowFirstColumn="0" w:lastRowLastColumn="0"/>
            <w:tcW w:w="2740" w:type="dxa"/>
            <w:hideMark/>
          </w:tcPr>
          <w:p w14:paraId="6D2FD430" w14:textId="77777777" w:rsidR="00F12CCE" w:rsidRPr="00184B5F" w:rsidRDefault="00F12CCE" w:rsidP="00F12CCE">
            <w:pPr>
              <w:spacing w:line="360" w:lineRule="auto"/>
              <w:jc w:val="both"/>
              <w:rPr>
                <w:b w:val="0"/>
                <w:bCs w:val="0"/>
                <w:color w:val="000000" w:themeColor="text1"/>
                <w:lang w:eastAsia="pt-BR"/>
              </w:rPr>
            </w:pPr>
            <w:r w:rsidRPr="00F12CCE">
              <w:rPr>
                <w:color w:val="000000" w:themeColor="text1"/>
                <w:lang w:eastAsia="pt-BR"/>
              </w:rPr>
              <w:lastRenderedPageBreak/>
              <w:t>Abuso Psicológico</w:t>
            </w:r>
          </w:p>
        </w:tc>
        <w:tc>
          <w:tcPr>
            <w:tcW w:w="453" w:type="dxa"/>
            <w:hideMark/>
          </w:tcPr>
          <w:p w14:paraId="5EEC2B26" w14:textId="77777777" w:rsidR="00F12CCE" w:rsidRPr="00F12CCE"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2561" w:type="dxa"/>
            <w:hideMark/>
          </w:tcPr>
          <w:p w14:paraId="1F8174AD" w14:textId="75B436A1" w:rsidR="00F12CCE" w:rsidRPr="005F39AC"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lang w:eastAsia="pt-BR"/>
              </w:rPr>
            </w:pPr>
            <w:r w:rsidRPr="005F39AC">
              <w:rPr>
                <w:color w:val="000000" w:themeColor="text1"/>
                <w:lang w:eastAsia="pt-BR"/>
              </w:rPr>
              <w:t>0,21***</w:t>
            </w:r>
          </w:p>
        </w:tc>
        <w:tc>
          <w:tcPr>
            <w:tcW w:w="478" w:type="dxa"/>
            <w:hideMark/>
          </w:tcPr>
          <w:p w14:paraId="4168F54F" w14:textId="196A5667" w:rsidR="00F12CCE" w:rsidRPr="005F39AC"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2483" w:type="dxa"/>
            <w:hideMark/>
          </w:tcPr>
          <w:p w14:paraId="72979E21" w14:textId="734E5961" w:rsidR="00F12CCE" w:rsidRPr="00DF19C3"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eastAsia="pt-BR"/>
              </w:rPr>
            </w:pPr>
            <w:r w:rsidRPr="00636675">
              <w:rPr>
                <w:color w:val="000000" w:themeColor="text1"/>
                <w:lang w:eastAsia="pt-BR"/>
              </w:rPr>
              <w:t>0,56***</w:t>
            </w:r>
          </w:p>
        </w:tc>
        <w:tc>
          <w:tcPr>
            <w:tcW w:w="494" w:type="dxa"/>
          </w:tcPr>
          <w:p w14:paraId="0B9F7D93" w14:textId="77777777" w:rsidR="00F12CCE" w:rsidRPr="00FC7FAB"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eastAsia="pt-BR"/>
              </w:rPr>
            </w:pPr>
          </w:p>
        </w:tc>
      </w:tr>
      <w:tr w:rsidR="00F12CCE" w:rsidRPr="00FC7FAB" w14:paraId="59BAF3A5" w14:textId="48932DA9" w:rsidTr="00184B5F">
        <w:trPr>
          <w:trHeight w:val="380"/>
        </w:trPr>
        <w:tc>
          <w:tcPr>
            <w:cnfStyle w:val="001000000000" w:firstRow="0" w:lastRow="0" w:firstColumn="1" w:lastColumn="0" w:oddVBand="0" w:evenVBand="0" w:oddHBand="0" w:evenHBand="0" w:firstRowFirstColumn="0" w:firstRowLastColumn="0" w:lastRowFirstColumn="0" w:lastRowLastColumn="0"/>
            <w:tcW w:w="2740" w:type="dxa"/>
            <w:hideMark/>
          </w:tcPr>
          <w:p w14:paraId="0C633EA7" w14:textId="77777777" w:rsidR="00F12CCE" w:rsidRPr="00184B5F" w:rsidRDefault="00F12CCE" w:rsidP="00F12CCE">
            <w:pPr>
              <w:spacing w:line="360" w:lineRule="auto"/>
              <w:jc w:val="both"/>
              <w:rPr>
                <w:b w:val="0"/>
                <w:bCs w:val="0"/>
                <w:color w:val="000000" w:themeColor="text1"/>
                <w:lang w:eastAsia="pt-BR"/>
              </w:rPr>
            </w:pPr>
            <w:r w:rsidRPr="00F12CCE">
              <w:rPr>
                <w:color w:val="000000" w:themeColor="text1"/>
                <w:lang w:eastAsia="pt-BR"/>
              </w:rPr>
              <w:t xml:space="preserve">E. </w:t>
            </w:r>
            <w:proofErr w:type="spellStart"/>
            <w:r w:rsidRPr="00F12CCE">
              <w:rPr>
                <w:color w:val="000000" w:themeColor="text1"/>
                <w:lang w:eastAsia="pt-BR"/>
              </w:rPr>
              <w:t>Indireta</w:t>
            </w:r>
            <w:proofErr w:type="spellEnd"/>
          </w:p>
        </w:tc>
        <w:tc>
          <w:tcPr>
            <w:tcW w:w="453" w:type="dxa"/>
            <w:hideMark/>
          </w:tcPr>
          <w:p w14:paraId="56674BAE" w14:textId="77777777" w:rsidR="00F12CCE" w:rsidRPr="00F12CCE"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0" w:type="auto"/>
            <w:hideMark/>
          </w:tcPr>
          <w:p w14:paraId="5237EE16" w14:textId="77777777" w:rsidR="00F12CCE" w:rsidRPr="005F39AC"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eastAsia="pt-BR"/>
              </w:rPr>
            </w:pPr>
            <w:r w:rsidRPr="005F39AC">
              <w:rPr>
                <w:color w:val="000000" w:themeColor="text1"/>
                <w:lang w:eastAsia="pt-BR"/>
              </w:rPr>
              <w:t>0,20***</w:t>
            </w:r>
          </w:p>
        </w:tc>
        <w:tc>
          <w:tcPr>
            <w:tcW w:w="478" w:type="dxa"/>
            <w:hideMark/>
          </w:tcPr>
          <w:p w14:paraId="46B5A38C" w14:textId="77777777" w:rsidR="00F12CCE" w:rsidRPr="005F39AC"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2483" w:type="dxa"/>
            <w:hideMark/>
          </w:tcPr>
          <w:p w14:paraId="41501EBB" w14:textId="1FC7E543" w:rsidR="00F12CCE" w:rsidRPr="00DF19C3"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eastAsia="pt-BR"/>
              </w:rPr>
            </w:pPr>
            <w:r w:rsidRPr="00636675">
              <w:rPr>
                <w:color w:val="000000" w:themeColor="text1"/>
                <w:lang w:eastAsia="pt-BR"/>
              </w:rPr>
              <w:t>0,46***</w:t>
            </w:r>
          </w:p>
        </w:tc>
        <w:tc>
          <w:tcPr>
            <w:tcW w:w="494" w:type="dxa"/>
          </w:tcPr>
          <w:p w14:paraId="514B918C" w14:textId="77777777" w:rsidR="00F12CCE" w:rsidRPr="00FC7FAB"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eastAsia="pt-BR"/>
              </w:rPr>
            </w:pPr>
          </w:p>
        </w:tc>
      </w:tr>
      <w:tr w:rsidR="00F12CCE" w:rsidRPr="00FC7FAB" w14:paraId="2479FCC3" w14:textId="7A4DDE94" w:rsidTr="00184B5F">
        <w:trPr>
          <w:trHeight w:val="380"/>
        </w:trPr>
        <w:tc>
          <w:tcPr>
            <w:cnfStyle w:val="001000000000" w:firstRow="0" w:lastRow="0" w:firstColumn="1" w:lastColumn="0" w:oddVBand="0" w:evenVBand="0" w:oddHBand="0" w:evenHBand="0" w:firstRowFirstColumn="0" w:firstRowLastColumn="0" w:lastRowFirstColumn="0" w:lastRowLastColumn="0"/>
            <w:tcW w:w="2740" w:type="dxa"/>
            <w:hideMark/>
          </w:tcPr>
          <w:p w14:paraId="7421E199" w14:textId="77777777" w:rsidR="00F12CCE" w:rsidRPr="00184B5F" w:rsidRDefault="00F12CCE" w:rsidP="00F12CCE">
            <w:pPr>
              <w:spacing w:line="360" w:lineRule="auto"/>
              <w:jc w:val="both"/>
              <w:rPr>
                <w:b w:val="0"/>
                <w:bCs w:val="0"/>
                <w:color w:val="000000" w:themeColor="text1"/>
                <w:lang w:eastAsia="pt-BR"/>
              </w:rPr>
            </w:pPr>
            <w:r w:rsidRPr="00F12CCE">
              <w:rPr>
                <w:color w:val="000000" w:themeColor="text1"/>
                <w:lang w:eastAsia="pt-BR"/>
              </w:rPr>
              <w:t xml:space="preserve">E. </w:t>
            </w:r>
            <w:proofErr w:type="spellStart"/>
            <w:r w:rsidRPr="00F12CCE">
              <w:rPr>
                <w:color w:val="000000" w:themeColor="text1"/>
                <w:lang w:eastAsia="pt-BR"/>
              </w:rPr>
              <w:t>Direta</w:t>
            </w:r>
            <w:proofErr w:type="spellEnd"/>
          </w:p>
        </w:tc>
        <w:tc>
          <w:tcPr>
            <w:tcW w:w="453" w:type="dxa"/>
            <w:hideMark/>
          </w:tcPr>
          <w:p w14:paraId="52D8908F" w14:textId="77777777" w:rsidR="00F12CCE" w:rsidRPr="00F12CCE"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0" w:type="auto"/>
            <w:hideMark/>
          </w:tcPr>
          <w:p w14:paraId="6CBE23D4" w14:textId="77777777" w:rsidR="00F12CCE" w:rsidRPr="005F39AC"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eastAsia="pt-BR"/>
              </w:rPr>
            </w:pPr>
            <w:r w:rsidRPr="005F39AC">
              <w:rPr>
                <w:color w:val="000000" w:themeColor="text1"/>
                <w:lang w:eastAsia="pt-BR"/>
              </w:rPr>
              <w:t>0,19***</w:t>
            </w:r>
          </w:p>
        </w:tc>
        <w:tc>
          <w:tcPr>
            <w:tcW w:w="478" w:type="dxa"/>
            <w:hideMark/>
          </w:tcPr>
          <w:p w14:paraId="55715C73" w14:textId="77777777" w:rsidR="00F12CCE" w:rsidRPr="005F39AC"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eastAsia="pt-BR"/>
              </w:rPr>
            </w:pPr>
          </w:p>
        </w:tc>
        <w:tc>
          <w:tcPr>
            <w:tcW w:w="2483" w:type="dxa"/>
            <w:hideMark/>
          </w:tcPr>
          <w:p w14:paraId="78F478EC" w14:textId="52B2FB1A" w:rsidR="00F12CCE" w:rsidRPr="00DF19C3" w:rsidRDefault="00F12CCE" w:rsidP="00184B5F">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lang w:eastAsia="pt-BR"/>
              </w:rPr>
            </w:pPr>
            <w:r w:rsidRPr="00636675">
              <w:rPr>
                <w:color w:val="000000" w:themeColor="text1"/>
                <w:lang w:eastAsia="pt-BR"/>
              </w:rPr>
              <w:t>0,55***</w:t>
            </w:r>
          </w:p>
        </w:tc>
        <w:tc>
          <w:tcPr>
            <w:tcW w:w="494" w:type="dxa"/>
          </w:tcPr>
          <w:p w14:paraId="1860CC67" w14:textId="77777777" w:rsidR="00F12CCE" w:rsidRPr="00FC7FAB" w:rsidRDefault="00F12CCE" w:rsidP="00F12CCE">
            <w:pPr>
              <w:spacing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eastAsia="pt-BR"/>
              </w:rPr>
            </w:pPr>
          </w:p>
        </w:tc>
      </w:tr>
    </w:tbl>
    <w:p w14:paraId="3DD1ECB8" w14:textId="67CFC5A8" w:rsidR="002A1FA2" w:rsidRPr="00FC7FAB" w:rsidRDefault="00F12CCE" w:rsidP="002A1FA2">
      <w:pPr>
        <w:spacing w:line="360" w:lineRule="auto"/>
        <w:jc w:val="both"/>
        <w:rPr>
          <w:lang w:val="en-GB"/>
        </w:rPr>
      </w:pPr>
      <w:r w:rsidRPr="00FC7FAB">
        <w:rPr>
          <w:rFonts w:eastAsia="ArialMT"/>
        </w:rPr>
        <w:t>***p &lt; 0,001.</w:t>
      </w:r>
    </w:p>
    <w:p w14:paraId="39732B15" w14:textId="760CD946" w:rsidR="002A1FA2" w:rsidRDefault="002A1FA2" w:rsidP="002A1FA2">
      <w:pPr>
        <w:autoSpaceDE w:val="0"/>
        <w:autoSpaceDN w:val="0"/>
        <w:adjustRightInd w:val="0"/>
        <w:spacing w:line="360" w:lineRule="auto"/>
        <w:ind w:firstLine="851"/>
        <w:rPr>
          <w:color w:val="000000"/>
          <w:lang w:val="pt-PT" w:eastAsia="pt-BR"/>
        </w:rPr>
      </w:pPr>
      <w:r w:rsidRPr="00FC7FAB">
        <w:rPr>
          <w:rStyle w:val="None"/>
          <w:lang w:val="pt-PT"/>
        </w:rPr>
        <w:t xml:space="preserve">Para uma análise mais aprofundada testamos o modelo de mediação simples. </w:t>
      </w:r>
      <w:bookmarkEnd w:id="2"/>
      <w:r w:rsidRPr="00FC7FAB">
        <w:rPr>
          <w:color w:val="000000"/>
          <w:lang w:val="pt-PT" w:eastAsia="pt-BR"/>
        </w:rPr>
        <w:t xml:space="preserve"> A hipótese testada foi de que as atitudes frente a convivência conjugal durante o período da quarentena, mediará a relação do tradicionalismo e o apoio ao abuso psicológico em mulheres.  Na figura 1, percebemos que o tradicionalismo continua tendo um efeito direto marginalmente significativo no apoio ao abuso psicológico. Observamos uma mediação (Efeito mediado = 0,14; SE= 0,04; IC 95% 0,05; 0,22) do convívio conjugal por tempo integral na relação do tradicionalismo e abuso psicológico. Isto é, quanto mais as mulheres são favoráveis ao tradicionalismo nos relacionamentos mais  justificam o abuso psicológico durante a quarentena.</w:t>
      </w:r>
    </w:p>
    <w:p w14:paraId="2B25F336" w14:textId="77777777" w:rsidR="007A5BEB" w:rsidRPr="007A5BEB" w:rsidRDefault="007A5BEB" w:rsidP="007A5BEB">
      <w:pPr>
        <w:spacing w:line="360" w:lineRule="auto"/>
        <w:rPr>
          <w:rStyle w:val="None"/>
          <w:b/>
          <w:bCs/>
          <w:lang w:val="pt-PT"/>
        </w:rPr>
      </w:pPr>
      <w:r w:rsidRPr="007A5BEB">
        <w:rPr>
          <w:rStyle w:val="None"/>
          <w:b/>
          <w:bCs/>
          <w:lang w:val="pt-PT"/>
        </w:rPr>
        <w:t xml:space="preserve">Figura 1. </w:t>
      </w:r>
    </w:p>
    <w:p w14:paraId="109AC7F8" w14:textId="1CF62CEB" w:rsidR="007A5BEB" w:rsidRDefault="007A5BEB" w:rsidP="007A5BEB">
      <w:pPr>
        <w:spacing w:line="360" w:lineRule="auto"/>
        <w:rPr>
          <w:rStyle w:val="None"/>
          <w:i/>
          <w:iCs/>
          <w:lang w:val="pt-PT"/>
        </w:rPr>
      </w:pPr>
      <w:r w:rsidRPr="00FC7FAB">
        <w:rPr>
          <w:rStyle w:val="None"/>
          <w:lang w:val="pt-PT"/>
        </w:rPr>
        <w:t xml:space="preserve"> </w:t>
      </w:r>
      <w:r w:rsidRPr="00FC7FAB">
        <w:rPr>
          <w:rStyle w:val="None"/>
          <w:i/>
          <w:iCs/>
          <w:lang w:val="pt-PT"/>
        </w:rPr>
        <w:t>Mediação simples do abuso psicológico</w:t>
      </w:r>
    </w:p>
    <w:p w14:paraId="65F84345" w14:textId="77777777" w:rsidR="007A5BEB" w:rsidRPr="00FC7FAB" w:rsidRDefault="007A5BEB" w:rsidP="002A1FA2">
      <w:pPr>
        <w:autoSpaceDE w:val="0"/>
        <w:autoSpaceDN w:val="0"/>
        <w:adjustRightInd w:val="0"/>
        <w:spacing w:line="360" w:lineRule="auto"/>
        <w:ind w:firstLine="851"/>
        <w:rPr>
          <w:rStyle w:val="None"/>
          <w:color w:val="000000"/>
          <w:lang w:val="pt-PT" w:eastAsia="pt-BR"/>
        </w:rPr>
      </w:pPr>
    </w:p>
    <w:p w14:paraId="12488F1C" w14:textId="77777777" w:rsidR="002A1FA2" w:rsidRPr="00FC7FAB" w:rsidRDefault="002A1FA2" w:rsidP="002A1FA2">
      <w:pPr>
        <w:spacing w:line="360" w:lineRule="auto"/>
        <w:rPr>
          <w:lang w:val="pt-BR"/>
        </w:rPr>
      </w:pPr>
    </w:p>
    <w:p w14:paraId="04A6EDC8" w14:textId="77777777" w:rsidR="002A1FA2" w:rsidRPr="00FC7FAB" w:rsidRDefault="002A1FA2" w:rsidP="002A1FA2">
      <w:pPr>
        <w:spacing w:line="360" w:lineRule="auto"/>
        <w:rPr>
          <w:lang w:val="en-GB"/>
        </w:rPr>
      </w:pPr>
      <w:r w:rsidRPr="00FC7FAB">
        <w:rPr>
          <w:noProof/>
          <w:color w:val="000000"/>
          <w:lang w:val="pt-PT" w:eastAsia="pt-BR"/>
        </w:rPr>
        <w:drawing>
          <wp:inline distT="0" distB="0" distL="0" distR="0" wp14:anchorId="33A028D0" wp14:editId="224A8DDA">
            <wp:extent cx="4391025" cy="166243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 Diagram (3).jpg"/>
                    <pic:cNvPicPr/>
                  </pic:nvPicPr>
                  <pic:blipFill>
                    <a:blip r:embed="rId8">
                      <a:extLst>
                        <a:ext uri="{28A0092B-C50C-407E-A947-70E740481C1C}">
                          <a14:useLocalDpi xmlns:a14="http://schemas.microsoft.com/office/drawing/2010/main" val="0"/>
                        </a:ext>
                      </a:extLst>
                    </a:blip>
                    <a:stretch>
                      <a:fillRect/>
                    </a:stretch>
                  </pic:blipFill>
                  <pic:spPr>
                    <a:xfrm>
                      <a:off x="0" y="0"/>
                      <a:ext cx="4391025" cy="1662430"/>
                    </a:xfrm>
                    <a:prstGeom prst="rect">
                      <a:avLst/>
                    </a:prstGeom>
                  </pic:spPr>
                </pic:pic>
              </a:graphicData>
            </a:graphic>
          </wp:inline>
        </w:drawing>
      </w:r>
    </w:p>
    <w:p w14:paraId="7A807275" w14:textId="77777777" w:rsidR="002A1FA2" w:rsidRPr="00FC7FAB" w:rsidRDefault="002A1FA2" w:rsidP="002A1FA2">
      <w:pPr>
        <w:spacing w:line="360" w:lineRule="auto"/>
        <w:rPr>
          <w:rStyle w:val="None"/>
          <w:lang w:val="pt-PT"/>
        </w:rPr>
      </w:pPr>
    </w:p>
    <w:p w14:paraId="0631DA61" w14:textId="72825F01" w:rsidR="002A1FA2" w:rsidRDefault="002A1FA2" w:rsidP="002A1FA2">
      <w:pPr>
        <w:spacing w:line="360" w:lineRule="auto"/>
        <w:ind w:firstLine="709"/>
        <w:rPr>
          <w:rStyle w:val="None"/>
          <w:lang w:val="pt-PT"/>
        </w:rPr>
      </w:pPr>
      <w:r w:rsidRPr="00FC7FAB">
        <w:rPr>
          <w:rStyle w:val="None"/>
          <w:lang w:val="pt-PT"/>
        </w:rPr>
        <w:t xml:space="preserve">Como a EAP-P possui duas subescalas, testamos como VD as estratégias indiretas e as estratégias diretas do abuso psicológico, com o objetivo de identificar se a mediação ocorre para as duas formas de maneira equivalentes ou se ocorre em apenas um tipo. Nossa hipótese é de que as atitudes frente a quarentena será um mediador para todas as duas formas de abuso psicológico.  Na figura 2, observamos que o tradicionalismo não possui efeito direto na estratégias diretas do abuso psicológico. Mas, há um processo de mediação (Efeito Mediado = 0,15; SE = 0,04; IC95% 0,06; 0,24). Isto é, a quarentena por tempo integral nas relações conjugais, torna-se uma </w:t>
      </w:r>
      <w:r w:rsidRPr="00FC7FAB">
        <w:rPr>
          <w:rStyle w:val="None"/>
          <w:lang w:val="pt-PT"/>
        </w:rPr>
        <w:lastRenderedPageBreak/>
        <w:t xml:space="preserve">justificativa para aceitar as estratégias diretas dos abusos psicológicos  que o parceiro pratica durante a quarentena. </w:t>
      </w:r>
    </w:p>
    <w:p w14:paraId="0E83A4A0" w14:textId="09C366E7" w:rsidR="007A5BEB" w:rsidRPr="007A5BEB" w:rsidRDefault="007A5BEB" w:rsidP="002A1FA2">
      <w:pPr>
        <w:spacing w:line="360" w:lineRule="auto"/>
        <w:ind w:firstLine="709"/>
        <w:rPr>
          <w:rStyle w:val="None"/>
          <w:b/>
          <w:bCs/>
          <w:lang w:val="pt-PT"/>
        </w:rPr>
      </w:pPr>
      <w:r w:rsidRPr="007A5BEB">
        <w:rPr>
          <w:rStyle w:val="None"/>
          <w:b/>
          <w:bCs/>
          <w:lang w:val="pt-PT"/>
        </w:rPr>
        <w:t>Figura 2</w:t>
      </w:r>
    </w:p>
    <w:p w14:paraId="7A6A0191" w14:textId="71675712" w:rsidR="007A5BEB" w:rsidRPr="00FC7FAB" w:rsidRDefault="007A5BEB" w:rsidP="007A5BEB">
      <w:pPr>
        <w:spacing w:line="360" w:lineRule="auto"/>
        <w:ind w:firstLine="709"/>
        <w:rPr>
          <w:rStyle w:val="None"/>
          <w:lang w:val="pt-PT"/>
        </w:rPr>
      </w:pPr>
      <w:r>
        <w:rPr>
          <w:rStyle w:val="None"/>
          <w:lang w:val="pt-PT"/>
        </w:rPr>
        <w:t>M</w:t>
      </w:r>
      <w:r w:rsidRPr="00FC7FAB">
        <w:rPr>
          <w:rStyle w:val="None"/>
          <w:i/>
          <w:iCs/>
          <w:lang w:val="pt-PT"/>
        </w:rPr>
        <w:t>ediação simples das estratégias diretas do abuso psicológico</w:t>
      </w:r>
    </w:p>
    <w:p w14:paraId="4FCB11E2" w14:textId="77777777" w:rsidR="007A5BEB" w:rsidRPr="00FC7FAB" w:rsidRDefault="007A5BEB" w:rsidP="007A5BEB">
      <w:pPr>
        <w:spacing w:line="360" w:lineRule="auto"/>
        <w:rPr>
          <w:lang w:val="pt-PT"/>
        </w:rPr>
      </w:pPr>
    </w:p>
    <w:p w14:paraId="284F5462" w14:textId="77777777" w:rsidR="007A5BEB" w:rsidRPr="00FC7FAB" w:rsidRDefault="007A5BEB" w:rsidP="002A1FA2">
      <w:pPr>
        <w:spacing w:line="360" w:lineRule="auto"/>
        <w:ind w:firstLine="709"/>
        <w:rPr>
          <w:rStyle w:val="None"/>
          <w:lang w:val="pt-PT"/>
        </w:rPr>
      </w:pPr>
    </w:p>
    <w:p w14:paraId="41938006" w14:textId="77777777" w:rsidR="002A1FA2" w:rsidRPr="00FC7FAB" w:rsidRDefault="002A1FA2" w:rsidP="002A1FA2">
      <w:pPr>
        <w:spacing w:line="360" w:lineRule="auto"/>
      </w:pPr>
    </w:p>
    <w:p w14:paraId="52A33647" w14:textId="77777777" w:rsidR="002A1FA2" w:rsidRPr="00FC7FAB" w:rsidRDefault="002A1FA2" w:rsidP="002A1FA2">
      <w:pPr>
        <w:spacing w:line="360" w:lineRule="auto"/>
        <w:rPr>
          <w:lang w:val="en-GB"/>
        </w:rPr>
      </w:pPr>
      <w:r w:rsidRPr="00FC7FAB">
        <w:rPr>
          <w:noProof/>
          <w:lang w:val="pt-PT"/>
        </w:rPr>
        <w:drawing>
          <wp:inline distT="0" distB="0" distL="0" distR="0" wp14:anchorId="2130B951" wp14:editId="65421916">
            <wp:extent cx="4629150" cy="17621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çãoMulher.jpg"/>
                    <pic:cNvPicPr/>
                  </pic:nvPicPr>
                  <pic:blipFill rotWithShape="1">
                    <a:blip r:embed="rId9">
                      <a:extLst>
                        <a:ext uri="{28A0092B-C50C-407E-A947-70E740481C1C}">
                          <a14:useLocalDpi xmlns:a14="http://schemas.microsoft.com/office/drawing/2010/main" val="0"/>
                        </a:ext>
                      </a:extLst>
                    </a:blip>
                    <a:srcRect r="50259"/>
                    <a:stretch/>
                  </pic:blipFill>
                  <pic:spPr bwMode="auto">
                    <a:xfrm>
                      <a:off x="0" y="0"/>
                      <a:ext cx="4640480" cy="1766438"/>
                    </a:xfrm>
                    <a:prstGeom prst="rect">
                      <a:avLst/>
                    </a:prstGeom>
                    <a:ln>
                      <a:noFill/>
                    </a:ln>
                    <a:extLst>
                      <a:ext uri="{53640926-AAD7-44D8-BBD7-CCE9431645EC}">
                        <a14:shadowObscured xmlns:a14="http://schemas.microsoft.com/office/drawing/2010/main"/>
                      </a:ext>
                    </a:extLst>
                  </pic:spPr>
                </pic:pic>
              </a:graphicData>
            </a:graphic>
          </wp:inline>
        </w:drawing>
      </w:r>
    </w:p>
    <w:p w14:paraId="50BFA956" w14:textId="7A9E1923" w:rsidR="002A1FA2" w:rsidRDefault="002A1FA2" w:rsidP="002A1FA2">
      <w:pPr>
        <w:spacing w:line="360" w:lineRule="auto"/>
        <w:ind w:firstLine="709"/>
        <w:rPr>
          <w:rStyle w:val="None"/>
          <w:lang w:val="pt-PT"/>
        </w:rPr>
      </w:pPr>
      <w:r w:rsidRPr="00FC7FAB">
        <w:rPr>
          <w:rStyle w:val="None"/>
          <w:lang w:val="pt-PT"/>
        </w:rPr>
        <w:t xml:space="preserve">Na figura 3, observamos que o tradicionalismo possui efeito direto na estratégias indiretas do abuso psicológico. Como também ocorre o processo de mediação (Efeito Mediado = 0,11; SE = 0,03; IC95% 0,04; 0,17). Isto é, as mulheres que endossam mais o tradicionalismo tanto usam de uma justificativa, que no presente estudo é a quarentena por tempo integral, como também aceitam as estratégias indiretas do abuso psicológico durante o período de quarentena. </w:t>
      </w:r>
    </w:p>
    <w:p w14:paraId="25D4E0FF" w14:textId="77777777" w:rsidR="007A5BEB" w:rsidRPr="007A5BEB" w:rsidRDefault="007A5BEB" w:rsidP="00CC15CA">
      <w:pPr>
        <w:pStyle w:val="Ttulosinternos"/>
        <w:rPr>
          <w:rStyle w:val="None"/>
        </w:rPr>
      </w:pPr>
      <w:r w:rsidRPr="007A5BEB">
        <w:rPr>
          <w:rStyle w:val="None"/>
        </w:rPr>
        <w:t xml:space="preserve">Figura 3. </w:t>
      </w:r>
    </w:p>
    <w:p w14:paraId="4D391D7F" w14:textId="38476405" w:rsidR="007A5BEB" w:rsidRPr="002A1FA2" w:rsidRDefault="007A5BEB" w:rsidP="00CC15CA">
      <w:pPr>
        <w:pStyle w:val="Ttulosinternos"/>
        <w:rPr>
          <w:rStyle w:val="None"/>
          <w:b w:val="0"/>
          <w:bCs/>
          <w:i/>
          <w:iCs/>
        </w:rPr>
      </w:pPr>
      <w:r w:rsidRPr="002A1FA2">
        <w:rPr>
          <w:rStyle w:val="None"/>
          <w:b w:val="0"/>
          <w:bCs/>
          <w:i/>
          <w:iCs/>
        </w:rPr>
        <w:t>Mediação simples das estratégias indiretas do abuso psicológico</w:t>
      </w:r>
    </w:p>
    <w:p w14:paraId="232D5F84" w14:textId="77777777" w:rsidR="007A5BEB" w:rsidRPr="002A1FA2" w:rsidRDefault="007A5BEB" w:rsidP="00CC15CA">
      <w:pPr>
        <w:pStyle w:val="Ttulosinternos"/>
        <w:rPr>
          <w:rStyle w:val="None"/>
          <w:b w:val="0"/>
          <w:bCs/>
          <w:i/>
          <w:iCs/>
        </w:rPr>
      </w:pPr>
    </w:p>
    <w:p w14:paraId="1E375EB6" w14:textId="77777777" w:rsidR="007A5BEB" w:rsidRPr="00FC7FAB" w:rsidRDefault="007A5BEB" w:rsidP="002A1FA2">
      <w:pPr>
        <w:spacing w:line="360" w:lineRule="auto"/>
        <w:ind w:firstLine="709"/>
        <w:rPr>
          <w:rStyle w:val="None"/>
          <w:lang w:val="pt-PT"/>
        </w:rPr>
      </w:pPr>
    </w:p>
    <w:p w14:paraId="63D037CF" w14:textId="77777777" w:rsidR="002A1FA2" w:rsidRPr="00FC7FAB" w:rsidRDefault="002A1FA2" w:rsidP="002A1FA2">
      <w:pPr>
        <w:spacing w:line="360" w:lineRule="auto"/>
      </w:pPr>
    </w:p>
    <w:p w14:paraId="45F9EBCC" w14:textId="77777777" w:rsidR="002A1FA2" w:rsidRPr="00FC7FAB" w:rsidRDefault="002A1FA2" w:rsidP="002A1FA2">
      <w:pPr>
        <w:spacing w:line="360" w:lineRule="auto"/>
      </w:pPr>
      <w:r w:rsidRPr="00FC7FAB">
        <w:rPr>
          <w:noProof/>
          <w:lang w:val="pt-PT"/>
        </w:rPr>
        <w:lastRenderedPageBreak/>
        <w:drawing>
          <wp:inline distT="0" distB="0" distL="0" distR="0" wp14:anchorId="33C957D4" wp14:editId="4E3B3D00">
            <wp:extent cx="4981575" cy="19716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çãoMulher.jpg"/>
                    <pic:cNvPicPr/>
                  </pic:nvPicPr>
                  <pic:blipFill rotWithShape="1">
                    <a:blip r:embed="rId9">
                      <a:extLst>
                        <a:ext uri="{28A0092B-C50C-407E-A947-70E740481C1C}">
                          <a14:useLocalDpi xmlns:a14="http://schemas.microsoft.com/office/drawing/2010/main" val="0"/>
                        </a:ext>
                      </a:extLst>
                    </a:blip>
                    <a:srcRect l="50271"/>
                    <a:stretch/>
                  </pic:blipFill>
                  <pic:spPr bwMode="auto">
                    <a:xfrm>
                      <a:off x="0" y="0"/>
                      <a:ext cx="5005961" cy="1981327"/>
                    </a:xfrm>
                    <a:prstGeom prst="rect">
                      <a:avLst/>
                    </a:prstGeom>
                    <a:ln>
                      <a:noFill/>
                    </a:ln>
                    <a:extLst>
                      <a:ext uri="{53640926-AAD7-44D8-BBD7-CCE9431645EC}">
                        <a14:shadowObscured xmlns:a14="http://schemas.microsoft.com/office/drawing/2010/main"/>
                      </a:ext>
                    </a:extLst>
                  </pic:spPr>
                </pic:pic>
              </a:graphicData>
            </a:graphic>
          </wp:inline>
        </w:drawing>
      </w:r>
    </w:p>
    <w:p w14:paraId="220C813D" w14:textId="4426ABDA" w:rsidR="00CE7D65" w:rsidRPr="00E23C9E" w:rsidRDefault="00CD7EC5" w:rsidP="00CC15CA">
      <w:pPr>
        <w:pStyle w:val="Ttulosinternos"/>
        <w:rPr>
          <w:lang w:val="es-ES_tradnl"/>
        </w:rPr>
      </w:pPr>
      <w:r w:rsidRPr="008D08C1">
        <w:t>Discussão</w:t>
      </w:r>
    </w:p>
    <w:p w14:paraId="7DD35F06" w14:textId="2EE5D2EC" w:rsidR="002A1FA2" w:rsidRPr="002A1FA2" w:rsidRDefault="002A1FA2" w:rsidP="007403E2">
      <w:pPr>
        <w:spacing w:line="360" w:lineRule="auto"/>
        <w:ind w:firstLine="709"/>
        <w:rPr>
          <w:rStyle w:val="None"/>
          <w:lang w:val="pt-BR"/>
        </w:rPr>
      </w:pPr>
      <w:r w:rsidRPr="002A1FA2">
        <w:rPr>
          <w:rStyle w:val="None"/>
          <w:lang w:val="pt-BR"/>
        </w:rPr>
        <w:t>É inegável que o período de quarentena está afetando a rotina de todas as pessoas, a pandemia mudou a sociedade e escancarou diversos problemas de saúde e sociais como a violência contra a mulher</w:t>
      </w:r>
      <w:r w:rsidR="00640011">
        <w:rPr>
          <w:rStyle w:val="None"/>
          <w:lang w:val="pt-BR"/>
        </w:rPr>
        <w:t xml:space="preserve">, </w:t>
      </w:r>
      <w:r w:rsidR="00640011" w:rsidRPr="00640011">
        <w:rPr>
          <w:rStyle w:val="None"/>
          <w:lang w:val="pt-BR"/>
        </w:rPr>
        <w:t xml:space="preserve">que tem </w:t>
      </w:r>
      <w:r w:rsidR="00361D87">
        <w:rPr>
          <w:rStyle w:val="None"/>
          <w:lang w:val="pt-BR"/>
        </w:rPr>
        <w:t>demonstrado uma prevalência</w:t>
      </w:r>
      <w:r w:rsidR="00640011">
        <w:rPr>
          <w:rStyle w:val="None"/>
          <w:lang w:val="pt-BR"/>
        </w:rPr>
        <w:t xml:space="preserve"> durante a pandemia</w:t>
      </w:r>
      <w:r w:rsidR="00640011" w:rsidRPr="00640011">
        <w:rPr>
          <w:rStyle w:val="None"/>
          <w:lang w:val="pt-BR"/>
        </w:rPr>
        <w:t xml:space="preserve"> </w:t>
      </w:r>
      <w:r w:rsidR="00640011">
        <w:rPr>
          <w:rStyle w:val="None"/>
          <w:lang w:val="pt-BR"/>
        </w:rPr>
        <w:t>(</w:t>
      </w:r>
      <w:proofErr w:type="spellStart"/>
      <w:r w:rsidR="00640011" w:rsidRPr="00640011">
        <w:rPr>
          <w:rStyle w:val="None"/>
          <w:lang w:val="pt-BR"/>
        </w:rPr>
        <w:t>Gebrewahd</w:t>
      </w:r>
      <w:proofErr w:type="spellEnd"/>
      <w:r w:rsidR="00640011">
        <w:rPr>
          <w:rStyle w:val="None"/>
          <w:lang w:val="pt-BR"/>
        </w:rPr>
        <w:t xml:space="preserve"> et al., 2020)</w:t>
      </w:r>
      <w:r w:rsidR="00B92193">
        <w:rPr>
          <w:rStyle w:val="None"/>
          <w:lang w:val="pt-BR"/>
        </w:rPr>
        <w:t xml:space="preserve">. </w:t>
      </w:r>
      <w:r w:rsidR="007403E2">
        <w:rPr>
          <w:rStyle w:val="None"/>
          <w:lang w:val="pt-BR"/>
        </w:rPr>
        <w:t xml:space="preserve"> Ademais</w:t>
      </w:r>
      <w:r w:rsidR="009413E9">
        <w:rPr>
          <w:rStyle w:val="None"/>
          <w:lang w:val="pt-BR"/>
        </w:rPr>
        <w:t>,</w:t>
      </w:r>
      <w:r w:rsidRPr="002A1FA2">
        <w:rPr>
          <w:rStyle w:val="None"/>
          <w:lang w:val="pt-BR"/>
        </w:rPr>
        <w:t xml:space="preserve"> as disputas políticas no contexto da COVID-19 estão revelando atitudes menos igualitárias, e pautas principalmente nas ideologias tradicionalistas, dividindo ao extremo posições de esquerda e direita. Este estudo, é o reflexo de uma visão baseada na ideologia do tradicionalismo que expõe as mulheres a contexto desiguais de direito nos relacionamentos amorosos. O fenômeno a ser abordado busca responder se a relação do tradicionalismo possui efeitos diretos no abuso psicológico e se essa relação é mediada pela atitude frente ao período de quarentena nas relações conjugais, a luz d</w:t>
      </w:r>
      <w:r w:rsidR="005F73DB">
        <w:rPr>
          <w:rStyle w:val="None"/>
          <w:lang w:val="pt-BR"/>
        </w:rPr>
        <w:t>a</w:t>
      </w:r>
      <w:r w:rsidRPr="002A1FA2">
        <w:rPr>
          <w:rStyle w:val="None"/>
          <w:lang w:val="pt-BR"/>
        </w:rPr>
        <w:t xml:space="preserve"> </w:t>
      </w:r>
      <w:r w:rsidR="005F73DB">
        <w:rPr>
          <w:rStyle w:val="None"/>
          <w:lang w:val="pt-BR"/>
        </w:rPr>
        <w:t>T</w:t>
      </w:r>
      <w:r w:rsidRPr="002A1FA2">
        <w:rPr>
          <w:rStyle w:val="None"/>
          <w:lang w:val="pt-BR"/>
        </w:rPr>
        <w:t xml:space="preserve">DJ </w:t>
      </w:r>
      <w:r w:rsidRPr="002A1FA2">
        <w:rPr>
          <w:lang w:val="pt-BR"/>
        </w:rPr>
        <w:t>(</w:t>
      </w:r>
      <w:r w:rsidRPr="002A1FA2">
        <w:rPr>
          <w:rStyle w:val="None"/>
          <w:lang w:val="pt-BR"/>
        </w:rPr>
        <w:t>Pereira</w:t>
      </w:r>
      <w:r w:rsidR="009A6A6F">
        <w:rPr>
          <w:rStyle w:val="None"/>
          <w:lang w:val="pt-BR"/>
        </w:rPr>
        <w:t xml:space="preserve"> et al.</w:t>
      </w:r>
      <w:r w:rsidRPr="002A1FA2">
        <w:rPr>
          <w:rStyle w:val="None"/>
          <w:lang w:val="pt-BR"/>
        </w:rPr>
        <w:t>, 2019;</w:t>
      </w:r>
      <w:r w:rsidRPr="002A1FA2">
        <w:rPr>
          <w:lang w:val="pt-BR"/>
        </w:rPr>
        <w:t xml:space="preserve"> Pereira &amp; Vala, 2010)</w:t>
      </w:r>
      <w:r w:rsidRPr="002A1FA2">
        <w:rPr>
          <w:rStyle w:val="None"/>
          <w:lang w:val="pt-BR"/>
        </w:rPr>
        <w:t xml:space="preserve">. </w:t>
      </w:r>
    </w:p>
    <w:p w14:paraId="30F171B3" w14:textId="56EF4B0F" w:rsidR="002A1FA2" w:rsidRPr="002A1FA2" w:rsidRDefault="002A1FA2" w:rsidP="002A1FA2">
      <w:pPr>
        <w:spacing w:line="360" w:lineRule="auto"/>
        <w:ind w:firstLine="709"/>
        <w:rPr>
          <w:rStyle w:val="None"/>
          <w:lang w:val="pt-BR"/>
        </w:rPr>
      </w:pPr>
      <w:r w:rsidRPr="002A1FA2">
        <w:rPr>
          <w:rStyle w:val="None"/>
          <w:lang w:val="pt-BR"/>
        </w:rPr>
        <w:t xml:space="preserve">Nossos resultados demonstraram que as atitudes frente a convivência conjugal no período da quarentena é o processo subjacente que explica as atitudes tradicionalistas no apoio ao abuso psicológico em mulheres. Em outras palavras, o tradicionalismo possui um efeito direto sobre o apoio ao abuso psicológico e as atitudes frente a quarentena funcionaram como o papel mediador </w:t>
      </w:r>
      <w:r w:rsidR="00B92193">
        <w:rPr>
          <w:rStyle w:val="None"/>
          <w:lang w:val="pt-BR"/>
        </w:rPr>
        <w:t>dest</w:t>
      </w:r>
      <w:r w:rsidR="00B92193" w:rsidRPr="002A1FA2">
        <w:rPr>
          <w:rStyle w:val="None"/>
          <w:lang w:val="pt-BR"/>
        </w:rPr>
        <w:t xml:space="preserve">a </w:t>
      </w:r>
      <w:r w:rsidRPr="002A1FA2">
        <w:rPr>
          <w:rStyle w:val="None"/>
          <w:lang w:val="pt-BR"/>
        </w:rPr>
        <w:t xml:space="preserve">relação, de modo que, para as mulheres com níveis mais </w:t>
      </w:r>
      <w:r w:rsidR="00B92193">
        <w:rPr>
          <w:rStyle w:val="None"/>
          <w:lang w:val="pt-BR"/>
        </w:rPr>
        <w:t>elevado</w:t>
      </w:r>
      <w:r w:rsidR="00B92193" w:rsidRPr="002A1FA2">
        <w:rPr>
          <w:rStyle w:val="None"/>
          <w:lang w:val="pt-BR"/>
        </w:rPr>
        <w:t xml:space="preserve">s </w:t>
      </w:r>
      <w:r w:rsidRPr="002A1FA2">
        <w:rPr>
          <w:rStyle w:val="None"/>
          <w:lang w:val="pt-BR"/>
        </w:rPr>
        <w:t xml:space="preserve">de tradicionalismo </w:t>
      </w:r>
      <w:r w:rsidR="00B92193">
        <w:rPr>
          <w:rStyle w:val="None"/>
          <w:lang w:val="pt-BR"/>
        </w:rPr>
        <w:t>tem uma maior</w:t>
      </w:r>
      <w:r w:rsidRPr="002A1FA2">
        <w:rPr>
          <w:rStyle w:val="None"/>
          <w:lang w:val="pt-BR"/>
        </w:rPr>
        <w:t xml:space="preserve"> probabilidade </w:t>
      </w:r>
      <w:r w:rsidR="00B92193">
        <w:rPr>
          <w:rStyle w:val="None"/>
          <w:lang w:val="pt-BR"/>
        </w:rPr>
        <w:t xml:space="preserve">de </w:t>
      </w:r>
      <w:r w:rsidRPr="002A1FA2">
        <w:rPr>
          <w:rStyle w:val="None"/>
          <w:lang w:val="pt-BR"/>
        </w:rPr>
        <w:t>justifi</w:t>
      </w:r>
      <w:r w:rsidR="00B92193">
        <w:rPr>
          <w:rStyle w:val="None"/>
          <w:lang w:val="pt-BR"/>
        </w:rPr>
        <w:t>car</w:t>
      </w:r>
      <w:r w:rsidRPr="002A1FA2">
        <w:rPr>
          <w:rStyle w:val="None"/>
          <w:lang w:val="pt-BR"/>
        </w:rPr>
        <w:t xml:space="preserve">em o abuso durante esse período </w:t>
      </w:r>
      <w:r w:rsidR="00B92193">
        <w:rPr>
          <w:rStyle w:val="None"/>
          <w:lang w:val="pt-BR"/>
        </w:rPr>
        <w:t>pandêmico.</w:t>
      </w:r>
    </w:p>
    <w:p w14:paraId="39A3B812" w14:textId="53A1A639" w:rsidR="002A1FA2" w:rsidRPr="002A1FA2" w:rsidRDefault="002A1FA2" w:rsidP="002A1FA2">
      <w:pPr>
        <w:spacing w:line="360" w:lineRule="auto"/>
        <w:ind w:firstLine="709"/>
        <w:rPr>
          <w:rStyle w:val="None"/>
          <w:lang w:val="pt-BR"/>
        </w:rPr>
      </w:pPr>
      <w:r w:rsidRPr="002A1FA2">
        <w:rPr>
          <w:rStyle w:val="None"/>
          <w:lang w:val="pt-BR"/>
        </w:rPr>
        <w:t xml:space="preserve">Consoante com a literatura sobre </w:t>
      </w:r>
      <w:r w:rsidR="005F73DB">
        <w:rPr>
          <w:rStyle w:val="None"/>
          <w:lang w:val="pt-BR"/>
        </w:rPr>
        <w:t>a T</w:t>
      </w:r>
      <w:r w:rsidRPr="002A1FA2">
        <w:rPr>
          <w:rStyle w:val="None"/>
          <w:lang w:val="pt-BR"/>
        </w:rPr>
        <w:t xml:space="preserve">DJ , a justificativa serve para mascarar o preconceito explícito </w:t>
      </w:r>
      <w:r w:rsidRPr="002A1FA2">
        <w:rPr>
          <w:lang w:val="pt-BR"/>
        </w:rPr>
        <w:t>(</w:t>
      </w:r>
      <w:r w:rsidRPr="002A1FA2">
        <w:rPr>
          <w:rStyle w:val="None"/>
          <w:lang w:val="pt-BR"/>
        </w:rPr>
        <w:t>Pereira</w:t>
      </w:r>
      <w:r w:rsidR="00B92193">
        <w:rPr>
          <w:rStyle w:val="None"/>
          <w:lang w:val="pt-BR"/>
        </w:rPr>
        <w:t xml:space="preserve"> et al., </w:t>
      </w:r>
      <w:r w:rsidRPr="002A1FA2">
        <w:rPr>
          <w:rStyle w:val="None"/>
          <w:lang w:val="pt-BR"/>
        </w:rPr>
        <w:t>2019;</w:t>
      </w:r>
      <w:r w:rsidRPr="002A1FA2">
        <w:rPr>
          <w:lang w:val="pt-BR"/>
        </w:rPr>
        <w:t xml:space="preserve"> Pereira &amp; Vala, 2010) que no nosso estudo, as próprias mulheres mascaram seu sofrimento afim de manter a dissonância cognitiva, e permanecer</w:t>
      </w:r>
      <w:r w:rsidR="00B92193">
        <w:rPr>
          <w:lang w:val="pt-BR"/>
        </w:rPr>
        <w:t>em</w:t>
      </w:r>
      <w:r w:rsidRPr="002A1FA2">
        <w:rPr>
          <w:lang w:val="pt-BR"/>
        </w:rPr>
        <w:t xml:space="preserve"> nas relações abusivas,  por meio de um período de quarentena. </w:t>
      </w:r>
      <w:r w:rsidR="00B92193">
        <w:rPr>
          <w:lang w:val="pt-BR"/>
        </w:rPr>
        <w:t>Deve-se ter em conta que a presente focou</w:t>
      </w:r>
      <w:r w:rsidRPr="002A1FA2">
        <w:rPr>
          <w:rStyle w:val="None"/>
          <w:lang w:val="pt-BR"/>
        </w:rPr>
        <w:t xml:space="preserve"> </w:t>
      </w:r>
      <w:r w:rsidRPr="002A1FA2">
        <w:rPr>
          <w:rStyle w:val="None"/>
          <w:lang w:val="pt-BR"/>
        </w:rPr>
        <w:lastRenderedPageBreak/>
        <w:t xml:space="preserve">apenas no abuso psicológico, no entanto sabemos que as mulheres estão susceptíveis a sofrer várias forma de violência e que existem diversos fatores que podem legitimar a violência contra a mulher (e.g., dependência emocional e financeira, pobreza, filhos, dentre outros; </w:t>
      </w:r>
      <w:proofErr w:type="spellStart"/>
      <w:r w:rsidRPr="002A1FA2">
        <w:rPr>
          <w:color w:val="000000"/>
          <w:shd w:val="clear" w:color="auto" w:fill="FFFFFF"/>
          <w:lang w:val="pt-BR"/>
        </w:rPr>
        <w:t>Cubbins</w:t>
      </w:r>
      <w:proofErr w:type="spellEnd"/>
      <w:r w:rsidRPr="002A1FA2">
        <w:rPr>
          <w:color w:val="000000"/>
          <w:shd w:val="clear" w:color="auto" w:fill="FFFFFF"/>
          <w:lang w:val="pt-BR"/>
        </w:rPr>
        <w:t xml:space="preserve">, &amp; </w:t>
      </w:r>
      <w:proofErr w:type="spellStart"/>
      <w:r w:rsidRPr="002A1FA2">
        <w:rPr>
          <w:color w:val="000000"/>
          <w:shd w:val="clear" w:color="auto" w:fill="FFFFFF"/>
          <w:lang w:val="pt-BR"/>
        </w:rPr>
        <w:t>Vannoy</w:t>
      </w:r>
      <w:proofErr w:type="spellEnd"/>
      <w:r w:rsidRPr="002A1FA2">
        <w:rPr>
          <w:color w:val="000000"/>
          <w:shd w:val="clear" w:color="auto" w:fill="FFFFFF"/>
          <w:lang w:val="pt-BR"/>
        </w:rPr>
        <w:t xml:space="preserve">, 2005; Day et al., 2017). Dado isso, </w:t>
      </w:r>
      <w:r w:rsidRPr="002A1FA2">
        <w:rPr>
          <w:rStyle w:val="None"/>
          <w:lang w:val="pt-BR"/>
        </w:rPr>
        <w:t>uma das batalhas da WHO (2020a) é evidenciar todas as formas de abusos sofridos dentro dos lares.</w:t>
      </w:r>
    </w:p>
    <w:p w14:paraId="58D94E6C" w14:textId="7B88C766" w:rsidR="002A1FA2" w:rsidRPr="002A1FA2" w:rsidRDefault="002A1FA2" w:rsidP="002A1FA2">
      <w:pPr>
        <w:spacing w:line="360" w:lineRule="auto"/>
        <w:ind w:firstLine="709"/>
        <w:rPr>
          <w:rFonts w:eastAsia="MinionPro-Regular"/>
          <w:lang w:val="pt-BR"/>
        </w:rPr>
      </w:pPr>
      <w:r w:rsidRPr="002A1FA2">
        <w:rPr>
          <w:rStyle w:val="None"/>
          <w:lang w:val="pt-BR"/>
        </w:rPr>
        <w:t>Nossos achados revelam que o</w:t>
      </w:r>
      <w:r w:rsidRPr="002A1FA2">
        <w:rPr>
          <w:rFonts w:eastAsia="MinionPro-Regular"/>
          <w:lang w:val="pt-BR"/>
        </w:rPr>
        <w:t xml:space="preserve"> tradicionalismo tem efeitos diretos quanto as estratégias indiretas do abuso psicológico (como por exemplo, </w:t>
      </w:r>
      <w:r w:rsidRPr="002A1FA2">
        <w:rPr>
          <w:lang w:val="pt-BR"/>
        </w:rPr>
        <w:t>tentar  afastar dos membros da minha família, ou dar várias advertências para se comportar da forma como o parceiro quer (Paiva</w:t>
      </w:r>
      <w:r w:rsidR="00B92193">
        <w:rPr>
          <w:lang w:val="pt-BR"/>
        </w:rPr>
        <w:t xml:space="preserve"> et al.</w:t>
      </w:r>
      <w:r w:rsidRPr="002A1FA2">
        <w:rPr>
          <w:lang w:val="pt-BR"/>
        </w:rPr>
        <w:t>, 2020;</w:t>
      </w:r>
      <w:r w:rsidRPr="002A1FA2">
        <w:rPr>
          <w:rFonts w:eastAsia="MinionPro-Cn"/>
          <w:lang w:val="pt-BR"/>
        </w:rPr>
        <w:t xml:space="preserve"> </w:t>
      </w:r>
      <w:proofErr w:type="spellStart"/>
      <w:r w:rsidRPr="002A1FA2">
        <w:rPr>
          <w:rFonts w:eastAsia="MinionPro-Cn"/>
          <w:lang w:val="pt-BR"/>
        </w:rPr>
        <w:t>Pórrua</w:t>
      </w:r>
      <w:proofErr w:type="spellEnd"/>
      <w:r w:rsidRPr="002A1FA2">
        <w:rPr>
          <w:rFonts w:eastAsia="MinionPro-Cn"/>
          <w:lang w:val="pt-BR"/>
        </w:rPr>
        <w:t>- García et al., 2016</w:t>
      </w:r>
      <w:r w:rsidRPr="002A1FA2">
        <w:rPr>
          <w:rFonts w:eastAsia="MinionPro-Regular"/>
          <w:lang w:val="pt-BR"/>
        </w:rPr>
        <w:t>), mas não com as estratégias diretas do abuso psicológico (como por exemplo, tratar como se fosse um objeto ou diminuir as iniciativas e consequentemente diminuir a autoestima (</w:t>
      </w:r>
      <w:r w:rsidRPr="002A1FA2">
        <w:rPr>
          <w:lang w:val="pt-BR"/>
        </w:rPr>
        <w:t>Paiva</w:t>
      </w:r>
      <w:r w:rsidR="00B92193">
        <w:rPr>
          <w:lang w:val="pt-BR"/>
        </w:rPr>
        <w:t xml:space="preserve"> et al.</w:t>
      </w:r>
      <w:r w:rsidRPr="002A1FA2">
        <w:rPr>
          <w:lang w:val="pt-BR"/>
        </w:rPr>
        <w:t>, 2020;</w:t>
      </w:r>
      <w:r w:rsidRPr="002A1FA2">
        <w:rPr>
          <w:rFonts w:eastAsia="MinionPro-Cn"/>
          <w:lang w:val="pt-BR"/>
        </w:rPr>
        <w:t xml:space="preserve"> </w:t>
      </w:r>
      <w:proofErr w:type="spellStart"/>
      <w:r w:rsidRPr="002A1FA2">
        <w:rPr>
          <w:rFonts w:eastAsia="MinionPro-Cn"/>
          <w:lang w:val="pt-BR"/>
        </w:rPr>
        <w:t>Pórrua</w:t>
      </w:r>
      <w:proofErr w:type="spellEnd"/>
      <w:r w:rsidRPr="002A1FA2">
        <w:rPr>
          <w:rFonts w:eastAsia="MinionPro-Cn"/>
          <w:lang w:val="pt-BR"/>
        </w:rPr>
        <w:t>- García et al., 2016</w:t>
      </w:r>
      <w:r w:rsidRPr="002A1FA2">
        <w:rPr>
          <w:rFonts w:eastAsia="MinionPro-Regular"/>
          <w:lang w:val="pt-BR"/>
        </w:rPr>
        <w:t xml:space="preserve">). Uma explicação para isso deriva do contexto da Pandemia, que favorece o distanciamento social e com isso os agressores não precisam justificar seus atos.  Jones et al., (2005) denominou esse tipo de ação como supervisão do comportamento e isolamento. Assim também as mulheres que endossam esses valores normativos, principalmente o “mito do casamento perfeito” ou o casamento como ápice de uma realização afetiva, aceitam mais as estratégias indiretas do abuso psicológico. Quanto as estratégias diretas, as mulheres precisaram justificar por meio do período da quarentena, que os abusos psicológicos são consequências de uma convivência integral. Dito de outra forma, elas precisam de um elemento justificador </w:t>
      </w:r>
      <w:r w:rsidRPr="002A1FA2">
        <w:rPr>
          <w:lang w:val="pt-BR"/>
        </w:rPr>
        <w:t>(</w:t>
      </w:r>
      <w:r w:rsidRPr="002A1FA2">
        <w:rPr>
          <w:rStyle w:val="None"/>
          <w:lang w:val="pt-BR"/>
        </w:rPr>
        <w:t>Pereira, Mateus &amp; Santos, 2019;</w:t>
      </w:r>
      <w:r w:rsidRPr="002A1FA2">
        <w:rPr>
          <w:lang w:val="pt-BR"/>
        </w:rPr>
        <w:t xml:space="preserve"> Pereira &amp; Vala, 2010) </w:t>
      </w:r>
      <w:r w:rsidRPr="002A1FA2">
        <w:rPr>
          <w:rFonts w:eastAsia="MinionPro-Regular"/>
          <w:lang w:val="pt-BR"/>
        </w:rPr>
        <w:t>que diminua o peso do valor convencional da autoridade (que no caso é o marido, namorado, companheiro), para legitimar que sofrem com os abusos que afetam a cognição, emoções e o comportamento delas (Rodriguez-</w:t>
      </w:r>
      <w:proofErr w:type="spellStart"/>
      <w:r w:rsidRPr="002A1FA2">
        <w:rPr>
          <w:rFonts w:eastAsia="MinionPro-Regular"/>
          <w:lang w:val="pt-BR"/>
        </w:rPr>
        <w:t>Carballeira</w:t>
      </w:r>
      <w:proofErr w:type="spellEnd"/>
      <w:r w:rsidRPr="002A1FA2">
        <w:rPr>
          <w:lang w:val="pt-BR"/>
        </w:rPr>
        <w:t xml:space="preserve"> </w:t>
      </w:r>
      <w:r w:rsidRPr="002A1FA2">
        <w:rPr>
          <w:rFonts w:eastAsia="MinionPro-Regular"/>
          <w:lang w:val="pt-BR"/>
        </w:rPr>
        <w:t>et al., 2014).</w:t>
      </w:r>
    </w:p>
    <w:p w14:paraId="2A67C812" w14:textId="77777777" w:rsidR="002A1FA2" w:rsidRPr="002A1FA2" w:rsidRDefault="002A1FA2" w:rsidP="002A1FA2">
      <w:pPr>
        <w:spacing w:line="360" w:lineRule="auto"/>
        <w:ind w:firstLine="709"/>
        <w:rPr>
          <w:lang w:val="pt-BR"/>
        </w:rPr>
      </w:pPr>
      <w:r w:rsidRPr="002A1FA2">
        <w:rPr>
          <w:rStyle w:val="None"/>
          <w:lang w:val="pt-BR"/>
        </w:rPr>
        <w:t xml:space="preserve">Apesar do presente estudo ter cumprido com os objetivos e hipóteses propostas, este não está isento de limitações. Primeiramente, embora nossa amostra tenha sido constituída a maioria por mulheres de esquerda, no fator tradicionalismo, não examinamos se existe diferenças como sugere Vilanova et al., (2018). De que as posições políticas de pessoas de esquerda e direita são necessárias para se avaliar o quanto as pessoas podem não aceitar o autoritarismo, conservadorismo e tradicionalismo (Vilanova et al., 2018). Logo, para se examinar seria necessária uma equiparação da amostra em mulheres de esquerda e direita. De toda forma, são necessárias mais pesquisas para avaliar como isso ocorre. A segunda limitação é que o estudo foi correlacional, e como tal, os dados transversais e correlacionais podem ter dificultado a ordem </w:t>
      </w:r>
      <w:r w:rsidRPr="002A1FA2">
        <w:rPr>
          <w:rStyle w:val="None"/>
          <w:lang w:val="pt-BR"/>
        </w:rPr>
        <w:lastRenderedPageBreak/>
        <w:t>causal das variáveis, como se essas mediações também pudessem ocorrer de maneira contrária ao que objetivamos (</w:t>
      </w:r>
      <w:proofErr w:type="spellStart"/>
      <w:r w:rsidRPr="002A1FA2">
        <w:rPr>
          <w:lang w:val="pt-BR"/>
        </w:rPr>
        <w:t>Schoemann</w:t>
      </w:r>
      <w:proofErr w:type="spellEnd"/>
      <w:r w:rsidRPr="002A1FA2">
        <w:rPr>
          <w:lang w:val="pt-BR"/>
        </w:rPr>
        <w:t xml:space="preserve">, </w:t>
      </w:r>
      <w:proofErr w:type="spellStart"/>
      <w:r w:rsidRPr="002A1FA2">
        <w:rPr>
          <w:lang w:val="pt-BR"/>
        </w:rPr>
        <w:t>Boulton</w:t>
      </w:r>
      <w:proofErr w:type="spellEnd"/>
      <w:r w:rsidRPr="002A1FA2">
        <w:rPr>
          <w:lang w:val="pt-BR"/>
        </w:rPr>
        <w:t xml:space="preserve">, &amp; Short, 2017). E que de certa forma faz sentido testar esse novo modelo alternativo como forma de verificar a direção das variáveis presente. Neste sentido, pesquisas poderão replicar nosso modelo e compará-los outros modelos alternativos. A terceira limitação é que focamos apenas no abuso psicológico, outros estudos poderão ser realizados para prever o tradicionalismo no apoio as outras formas de abuso sofrido dentro dos lares (por exemplo: físico, sexual, patrimonial e moral). Além disso, nossa amostra foi composta em sua maioria por mulheres heterossexuais, carecendo de outros estudos com uma amostra mais diversificada, uma vez que as minorias sexuais, por exemplo, também são alvos de violência </w:t>
      </w:r>
      <w:r w:rsidRPr="002A1FA2">
        <w:rPr>
          <w:lang w:val="pt-BR"/>
        </w:rPr>
        <w:fldChar w:fldCharType="begin" w:fldLock="1"/>
      </w:r>
      <w:r w:rsidRPr="002A1FA2">
        <w:rPr>
          <w:lang w:val="pt-BR"/>
        </w:rPr>
        <w:instrText>ADDIN CSL_CITATION {"citationItems":[{"id":"ITEM-1","itemData":{"DOI":"10.1177/1077801212455164","ISSN":"1077-8012","abstract":"The purpose of this study was to explore perceptions of dating violence among a sample of sexual minority youth. Focus groups were conducted as part of a larger study that surveyed 109 sexual minority youth between the ages of 18 and 24 years. Participants identified four main themes contributing to dating violence among same-sex couples: homophobia (societal and internalized); negotiating socially prescribed gender roles; assumed female connection; and other relationship issues. Such information is essential for determining the need for and content of dating violence services, including education, safety planning, and referrals for mental and physical health services for sexual minority youth. © The Author(s) 2012.","author":[{"dropping-particle":"","family":"Gillum","given":"Tameka L.","non-dropping-particle":"","parse-names":false,"suffix":""},{"dropping-particle":"","family":"DiFulvio","given":"Gloria","non-dropping-particle":"","parse-names":false,"suffix":""}],"container-title":"Violence Against Women","id":"ITEM-1","issue":"7","issued":{"date-parts":[["2012","7","23"]]},"page":"725-745","publisher":"SAGE PublicationsSage CA: Los Angeles, CA","title":"“There’s So Much at Stake”","type":"article-journal","volume":"18"},"uris":["http://www.mendeley.com/documents/?uuid=98a0d005-bca2-35d7-9d0d-259d6cc405c2"]}],"mendeley":{"formattedCitation":"(Gillum &amp; DiFulvio, 2012)","plainTextFormattedCitation":"(Gillum &amp; DiFulvio, 2012)","previouslyFormattedCitation":"(Gillum &amp; DiFulvio, 2012)"},"properties":{"noteIndex":0},"schema":"https://github.com/citation-style-language/schema/raw/master/csl-citation.json"}</w:instrText>
      </w:r>
      <w:r w:rsidRPr="002A1FA2">
        <w:rPr>
          <w:lang w:val="pt-BR"/>
        </w:rPr>
        <w:fldChar w:fldCharType="separate"/>
      </w:r>
      <w:r w:rsidRPr="002A1FA2">
        <w:rPr>
          <w:noProof/>
          <w:lang w:val="pt-BR"/>
        </w:rPr>
        <w:t xml:space="preserve"> (Gillum &amp; DiFulvio, 2012)</w:t>
      </w:r>
      <w:r w:rsidRPr="002A1FA2">
        <w:rPr>
          <w:lang w:val="pt-BR"/>
        </w:rPr>
        <w:fldChar w:fldCharType="end"/>
      </w:r>
      <w:r w:rsidRPr="002A1FA2">
        <w:rPr>
          <w:lang w:val="pt-BR"/>
        </w:rPr>
        <w:t xml:space="preserve">. </w:t>
      </w:r>
    </w:p>
    <w:p w14:paraId="5FBBC9C6" w14:textId="77777777" w:rsidR="002A1FA2" w:rsidRPr="002A1FA2" w:rsidRDefault="002A1FA2" w:rsidP="002A1FA2">
      <w:pPr>
        <w:spacing w:line="360" w:lineRule="auto"/>
        <w:ind w:firstLine="709"/>
        <w:rPr>
          <w:lang w:val="pt-BR"/>
        </w:rPr>
      </w:pPr>
      <w:r w:rsidRPr="002A1FA2">
        <w:rPr>
          <w:rStyle w:val="None"/>
          <w:lang w:val="pt-BR"/>
        </w:rPr>
        <w:t>Este estudo examinou a predição do tradicionalismo nos relacionamentos conjugais mediado pela quarentena. Esta pesquisa contribui para aprofundar os estudos do fenômeno da violência contra a mulher, propondo que o período de quarentena é utilizado como justificativa para o apoio ao abuso psicológico. O período da quarentena é um dos justificadores que mascaram o sofrimento que essas vítimas vêm tendo durante toda a vida. Ressaltamos que o período da quarentena é necessário para evitar a difusão da COVID-19. Mas, que nem todas as mulheres possuem um bom suporte familiar para permanecerem dentro de casa por muito tempo. E quanto maior o poder patriarcal maior será a perpetuação e aceitação da violência contra a mulher</w:t>
      </w:r>
      <w:r w:rsidRPr="002A1FA2">
        <w:rPr>
          <w:lang w:val="pt-BR"/>
        </w:rPr>
        <w:t xml:space="preserve"> (Ali &amp; </w:t>
      </w:r>
      <w:proofErr w:type="spellStart"/>
      <w:r w:rsidRPr="002A1FA2">
        <w:rPr>
          <w:lang w:val="pt-BR"/>
        </w:rPr>
        <w:t>Nalyor</w:t>
      </w:r>
      <w:proofErr w:type="spellEnd"/>
      <w:r w:rsidRPr="002A1FA2">
        <w:rPr>
          <w:lang w:val="pt-BR"/>
        </w:rPr>
        <w:t xml:space="preserve">, 2013). Sugerimos que estudos futuros possam abordar outros tipos de violência, que estão presentes nesse período, bem como analisar os recursos financeiros, afetivos, familiar, que essas mulheres estão tendo. Além disso, é necessário também avaliar os recursos tecnológicos que todas as mulheres podem ter para poder efetuar as denúncias. Esperamos que este artigo possa ser usado por pesquisadores, profissionais e formuladores de políticas públicas com a finalidade de ajudar a informar e promover ações que colaborem para diminuir o abuso psicológico durante o período da quarentena. </w:t>
      </w:r>
    </w:p>
    <w:p w14:paraId="13FA8237" w14:textId="4032F44F" w:rsidR="007E3B8D" w:rsidRPr="00CD7EC5" w:rsidRDefault="007E3B8D" w:rsidP="00CD7EC5">
      <w:pPr>
        <w:pStyle w:val="Prrafocomn"/>
        <w:rPr>
          <w:lang w:val="pt-BR"/>
        </w:rPr>
      </w:pPr>
      <w:r w:rsidRPr="00CD7EC5">
        <w:rPr>
          <w:lang w:val="pt-BR"/>
        </w:rPr>
        <w:br w:type="page"/>
      </w:r>
    </w:p>
    <w:p w14:paraId="6CD8B4A8" w14:textId="2B75B031" w:rsidR="006F7E7E" w:rsidRPr="00F73487" w:rsidRDefault="00CD7EC5" w:rsidP="00CC15CA">
      <w:pPr>
        <w:pStyle w:val="Ttulosinternos"/>
      </w:pPr>
      <w:r w:rsidRPr="00F73487">
        <w:lastRenderedPageBreak/>
        <w:t>Referências</w:t>
      </w:r>
    </w:p>
    <w:p w14:paraId="4B3A7C6D" w14:textId="1A1ED14D" w:rsidR="002A1FA2" w:rsidRPr="00FC7FAB" w:rsidRDefault="002A1FA2" w:rsidP="002A1FA2">
      <w:pPr>
        <w:autoSpaceDE w:val="0"/>
        <w:autoSpaceDN w:val="0"/>
        <w:adjustRightInd w:val="0"/>
        <w:spacing w:line="360" w:lineRule="auto"/>
        <w:ind w:hanging="284"/>
        <w:rPr>
          <w:lang w:val="en-US"/>
        </w:rPr>
      </w:pPr>
      <w:r w:rsidRPr="00FC7FAB">
        <w:t xml:space="preserve">Adorno, T., Frenkel-Brunswick, E., Levinson, D., &amp; </w:t>
      </w:r>
      <w:proofErr w:type="spellStart"/>
      <w:r w:rsidRPr="00FC7FAB">
        <w:t>Sanford</w:t>
      </w:r>
      <w:proofErr w:type="spellEnd"/>
      <w:r w:rsidRPr="00FC7FAB">
        <w:t xml:space="preserve">, N. (1950). </w:t>
      </w:r>
      <w:r w:rsidRPr="00FC7FAB">
        <w:rPr>
          <w:i/>
          <w:iCs/>
          <w:lang w:val="en-US"/>
        </w:rPr>
        <w:t>The authoritarian personality</w:t>
      </w:r>
      <w:r w:rsidRPr="00FC7FAB">
        <w:rPr>
          <w:lang w:val="en-US"/>
        </w:rPr>
        <w:t>. Harper.</w:t>
      </w:r>
    </w:p>
    <w:p w14:paraId="1DC44EB2" w14:textId="754C2BCA" w:rsidR="002A1FA2" w:rsidRPr="00FC7FAB" w:rsidRDefault="002A1FA2" w:rsidP="002A1FA2">
      <w:pPr>
        <w:autoSpaceDE w:val="0"/>
        <w:autoSpaceDN w:val="0"/>
        <w:adjustRightInd w:val="0"/>
        <w:spacing w:line="360" w:lineRule="auto"/>
        <w:ind w:hanging="284"/>
        <w:rPr>
          <w:rStyle w:val="Hyperlink"/>
          <w:lang w:val="en-US"/>
        </w:rPr>
      </w:pPr>
      <w:r w:rsidRPr="00E35AEB">
        <w:rPr>
          <w:lang w:val="en-US"/>
        </w:rPr>
        <w:t>Ali, A.P., &amp; Naylor, B.P. (2013).</w:t>
      </w:r>
      <w:r w:rsidR="00C62614" w:rsidRPr="00E35AEB">
        <w:rPr>
          <w:lang w:val="en-US"/>
        </w:rPr>
        <w:t xml:space="preserve"> </w:t>
      </w:r>
      <w:r w:rsidRPr="00FC7FAB">
        <w:rPr>
          <w:lang w:val="en-US"/>
        </w:rPr>
        <w:t xml:space="preserve">Intimate partner violence: A narrative review of the feminist, social and ecological explanations for its causation. </w:t>
      </w:r>
      <w:r w:rsidRPr="00FC7FAB">
        <w:rPr>
          <w:i/>
          <w:iCs/>
          <w:lang w:val="en-US"/>
        </w:rPr>
        <w:t>Aggression and Violent Behavior</w:t>
      </w:r>
      <w:r w:rsidRPr="00FC7FAB">
        <w:rPr>
          <w:lang w:val="en-US"/>
        </w:rPr>
        <w:t xml:space="preserve">, </w:t>
      </w:r>
      <w:r w:rsidRPr="00184B5F">
        <w:rPr>
          <w:i/>
          <w:iCs/>
          <w:lang w:val="en-US"/>
        </w:rPr>
        <w:t>18</w:t>
      </w:r>
      <w:r w:rsidRPr="00FC7FAB">
        <w:rPr>
          <w:lang w:val="en-US"/>
        </w:rPr>
        <w:t xml:space="preserve">(6), 611-619. </w:t>
      </w:r>
      <w:hyperlink r:id="rId10" w:history="1">
        <w:r w:rsidRPr="00FC7FAB">
          <w:rPr>
            <w:rStyle w:val="Hyperlink"/>
            <w:lang w:val="en-US"/>
          </w:rPr>
          <w:t>https://doi.org/10.1016/j.avb.2013.07.009</w:t>
        </w:r>
      </w:hyperlink>
    </w:p>
    <w:p w14:paraId="0F0BC820" w14:textId="77777777" w:rsidR="002A1FA2" w:rsidRPr="00FC7FAB" w:rsidRDefault="002A1FA2" w:rsidP="002A1FA2">
      <w:pPr>
        <w:autoSpaceDE w:val="0"/>
        <w:autoSpaceDN w:val="0"/>
        <w:adjustRightInd w:val="0"/>
        <w:spacing w:line="360" w:lineRule="auto"/>
        <w:ind w:hanging="284"/>
        <w:rPr>
          <w:lang w:val="en-US"/>
        </w:rPr>
      </w:pPr>
      <w:r w:rsidRPr="00FC7FAB">
        <w:rPr>
          <w:lang w:val="en-US"/>
        </w:rPr>
        <w:t xml:space="preserve">Altemeyer, B. (1981). </w:t>
      </w:r>
      <w:r w:rsidRPr="00FC7FAB">
        <w:rPr>
          <w:i/>
          <w:iCs/>
          <w:lang w:val="en-US"/>
        </w:rPr>
        <w:t>Right-Wing authoritarianism</w:t>
      </w:r>
      <w:r w:rsidRPr="00FC7FAB">
        <w:rPr>
          <w:lang w:val="en-US"/>
        </w:rPr>
        <w:t xml:space="preserve">. </w:t>
      </w:r>
      <w:proofErr w:type="spellStart"/>
      <w:r w:rsidRPr="00FC7FAB">
        <w:rPr>
          <w:lang w:val="en-US"/>
        </w:rPr>
        <w:t>Winnepeg</w:t>
      </w:r>
      <w:proofErr w:type="spellEnd"/>
      <w:r w:rsidRPr="00FC7FAB">
        <w:rPr>
          <w:lang w:val="en-US"/>
        </w:rPr>
        <w:t>: University of Manitoba Press</w:t>
      </w:r>
    </w:p>
    <w:p w14:paraId="520935B6" w14:textId="63E4B7D7" w:rsidR="002A1FA2" w:rsidRPr="00FC7FAB" w:rsidRDefault="002A1FA2" w:rsidP="002A1FA2">
      <w:pPr>
        <w:autoSpaceDE w:val="0"/>
        <w:autoSpaceDN w:val="0"/>
        <w:adjustRightInd w:val="0"/>
        <w:spacing w:line="360" w:lineRule="auto"/>
        <w:ind w:hanging="284"/>
        <w:rPr>
          <w:lang w:val="en-US"/>
        </w:rPr>
      </w:pPr>
      <w:r w:rsidRPr="00FC7FAB">
        <w:rPr>
          <w:lang w:val="en-US"/>
        </w:rPr>
        <w:t xml:space="preserve">Altemeyer, B. (1996). </w:t>
      </w:r>
      <w:r w:rsidRPr="00FC7FAB">
        <w:rPr>
          <w:i/>
          <w:iCs/>
          <w:lang w:val="en-US"/>
        </w:rPr>
        <w:t>The authoritarian specter</w:t>
      </w:r>
      <w:r w:rsidRPr="00FC7FAB">
        <w:rPr>
          <w:lang w:val="en-US"/>
        </w:rPr>
        <w:t>. Harvard University Press.</w:t>
      </w:r>
    </w:p>
    <w:p w14:paraId="465E68E6" w14:textId="6CFAABA7" w:rsidR="002A1FA2" w:rsidRDefault="002A1FA2" w:rsidP="002A1FA2">
      <w:pPr>
        <w:autoSpaceDE w:val="0"/>
        <w:autoSpaceDN w:val="0"/>
        <w:adjustRightInd w:val="0"/>
        <w:spacing w:line="360" w:lineRule="auto"/>
        <w:ind w:hanging="284"/>
        <w:rPr>
          <w:rStyle w:val="Hyperlink"/>
        </w:rPr>
      </w:pPr>
      <w:r w:rsidRPr="00FC7FAB">
        <w:t xml:space="preserve">Barros, T. S., Torres, A. R. S., &amp; Pereira, C. (2009). Autoritarismo e </w:t>
      </w:r>
      <w:proofErr w:type="spellStart"/>
      <w:r w:rsidRPr="00FC7FAB">
        <w:t>adesão</w:t>
      </w:r>
      <w:proofErr w:type="spellEnd"/>
      <w:r w:rsidRPr="00FC7FAB">
        <w:t xml:space="preserve"> a sistemas de </w:t>
      </w:r>
      <w:proofErr w:type="gramStart"/>
      <w:r w:rsidRPr="00FC7FAB">
        <w:t xml:space="preserve">valores  </w:t>
      </w:r>
      <w:proofErr w:type="spellStart"/>
      <w:r w:rsidRPr="00FC7FAB">
        <w:t>psicossociais</w:t>
      </w:r>
      <w:proofErr w:type="spellEnd"/>
      <w:proofErr w:type="gramEnd"/>
      <w:r w:rsidRPr="00FC7FAB">
        <w:t xml:space="preserve">. </w:t>
      </w:r>
      <w:r w:rsidRPr="00FC7FAB">
        <w:rPr>
          <w:i/>
          <w:iCs/>
        </w:rPr>
        <w:t>Psico-USF, 14</w:t>
      </w:r>
      <w:r w:rsidRPr="00FC7FAB">
        <w:t xml:space="preserve">(1), 47-57. </w:t>
      </w:r>
      <w:hyperlink r:id="rId11" w:history="1">
        <w:r w:rsidRPr="00FC7FAB">
          <w:rPr>
            <w:rStyle w:val="Hyperlink"/>
          </w:rPr>
          <w:t>https://doi.org/10.1590/S1413-82712009000100006</w:t>
        </w:r>
      </w:hyperlink>
    </w:p>
    <w:p w14:paraId="679811A3" w14:textId="08B01846" w:rsidR="00C73AF7" w:rsidRPr="00FC7FAB" w:rsidRDefault="00C73AF7" w:rsidP="002A1FA2">
      <w:pPr>
        <w:autoSpaceDE w:val="0"/>
        <w:autoSpaceDN w:val="0"/>
        <w:adjustRightInd w:val="0"/>
        <w:spacing w:line="360" w:lineRule="auto"/>
        <w:ind w:hanging="284"/>
      </w:pPr>
      <w:r w:rsidRPr="00E35AEB">
        <w:rPr>
          <w:lang w:val="en-US"/>
        </w:rPr>
        <w:t>Campbell</w:t>
      </w:r>
      <w:r>
        <w:rPr>
          <w:lang w:val="en-US"/>
        </w:rPr>
        <w:t xml:space="preserve">, A. M. (2020). </w:t>
      </w:r>
      <w:r w:rsidRPr="00E35AEB">
        <w:rPr>
          <w:lang w:val="en-US"/>
        </w:rPr>
        <w:t xml:space="preserve">An increasing risk of family violence during the Covid-19 pandemic: </w:t>
      </w:r>
      <w:r w:rsidR="00453968">
        <w:rPr>
          <w:lang w:val="en-US"/>
        </w:rPr>
        <w:t>s</w:t>
      </w:r>
      <w:r w:rsidRPr="00E35AEB">
        <w:rPr>
          <w:lang w:val="en-US"/>
        </w:rPr>
        <w:t>trengthening community collaborations to save lives</w:t>
      </w:r>
      <w:r>
        <w:rPr>
          <w:lang w:val="en-US"/>
        </w:rPr>
        <w:t xml:space="preserve">. </w:t>
      </w:r>
      <w:r w:rsidRPr="00184B5F">
        <w:rPr>
          <w:i/>
          <w:iCs/>
          <w:lang w:val="en-US"/>
        </w:rPr>
        <w:t>Forensic Science International: Reports, 2</w:t>
      </w:r>
      <w:r w:rsidRPr="00E35AEB">
        <w:rPr>
          <w:lang w:val="en-US"/>
        </w:rPr>
        <w:t>, 100089</w:t>
      </w:r>
      <w:r>
        <w:rPr>
          <w:lang w:val="en-US"/>
        </w:rPr>
        <w:t xml:space="preserve">. </w:t>
      </w:r>
      <w:r w:rsidRPr="00C73AF7">
        <w:rPr>
          <w:lang w:val="en-US"/>
        </w:rPr>
        <w:t>https://doi.org/10.1016/j.fsir.2020.100089</w:t>
      </w:r>
    </w:p>
    <w:p w14:paraId="2EEB1AF8" w14:textId="586D9C9A" w:rsidR="002A1FA2" w:rsidRPr="00FC7FAB" w:rsidRDefault="002A1FA2" w:rsidP="002A1FA2">
      <w:pPr>
        <w:autoSpaceDE w:val="0"/>
        <w:autoSpaceDN w:val="0"/>
        <w:adjustRightInd w:val="0"/>
        <w:spacing w:line="360" w:lineRule="auto"/>
        <w:ind w:hanging="284"/>
        <w:rPr>
          <w:lang w:val="en-GB"/>
        </w:rPr>
      </w:pPr>
      <w:r w:rsidRPr="00FC7FAB">
        <w:rPr>
          <w:color w:val="000000"/>
          <w:shd w:val="clear" w:color="auto" w:fill="FFFFFF"/>
        </w:rPr>
        <w:t>Correia, I.F. (2003). </w:t>
      </w:r>
      <w:proofErr w:type="spellStart"/>
      <w:r w:rsidRPr="00FC7FAB">
        <w:rPr>
          <w:rStyle w:val="nfase"/>
          <w:color w:val="000000"/>
          <w:shd w:val="clear" w:color="auto" w:fill="FFFFFF"/>
        </w:rPr>
        <w:t>Concertos</w:t>
      </w:r>
      <w:proofErr w:type="spellEnd"/>
      <w:r w:rsidRPr="00FC7FAB">
        <w:rPr>
          <w:rStyle w:val="nfase"/>
          <w:color w:val="000000"/>
          <w:shd w:val="clear" w:color="auto" w:fill="FFFFFF"/>
        </w:rPr>
        <w:t xml:space="preserve"> e </w:t>
      </w:r>
      <w:proofErr w:type="spellStart"/>
      <w:r w:rsidRPr="00FC7FAB">
        <w:rPr>
          <w:rStyle w:val="nfase"/>
          <w:color w:val="000000"/>
          <w:shd w:val="clear" w:color="auto" w:fill="FFFFFF"/>
        </w:rPr>
        <w:t>Desconcertos</w:t>
      </w:r>
      <w:proofErr w:type="spellEnd"/>
      <w:r w:rsidRPr="00FC7FAB">
        <w:rPr>
          <w:rStyle w:val="nfase"/>
          <w:color w:val="000000"/>
          <w:shd w:val="clear" w:color="auto" w:fill="FFFFFF"/>
        </w:rPr>
        <w:t xml:space="preserve"> </w:t>
      </w:r>
      <w:proofErr w:type="spellStart"/>
      <w:r w:rsidRPr="00FC7FAB">
        <w:rPr>
          <w:rStyle w:val="nfase"/>
          <w:color w:val="000000"/>
          <w:shd w:val="clear" w:color="auto" w:fill="FFFFFF"/>
        </w:rPr>
        <w:t>na</w:t>
      </w:r>
      <w:proofErr w:type="spellEnd"/>
      <w:r w:rsidRPr="00FC7FAB">
        <w:rPr>
          <w:rStyle w:val="nfase"/>
          <w:color w:val="000000"/>
          <w:shd w:val="clear" w:color="auto" w:fill="FFFFFF"/>
        </w:rPr>
        <w:t xml:space="preserve"> Procura de </w:t>
      </w:r>
      <w:proofErr w:type="spellStart"/>
      <w:r w:rsidRPr="00FC7FAB">
        <w:rPr>
          <w:rStyle w:val="nfase"/>
          <w:color w:val="000000"/>
          <w:shd w:val="clear" w:color="auto" w:fill="FFFFFF"/>
        </w:rPr>
        <w:t>um</w:t>
      </w:r>
      <w:proofErr w:type="spellEnd"/>
      <w:r w:rsidRPr="00FC7FAB">
        <w:rPr>
          <w:rStyle w:val="nfase"/>
          <w:color w:val="000000"/>
          <w:shd w:val="clear" w:color="auto" w:fill="FFFFFF"/>
        </w:rPr>
        <w:t xml:space="preserve"> Mundo </w:t>
      </w:r>
      <w:proofErr w:type="spellStart"/>
      <w:r w:rsidRPr="00FC7FAB">
        <w:rPr>
          <w:rStyle w:val="nfase"/>
          <w:color w:val="000000"/>
          <w:shd w:val="clear" w:color="auto" w:fill="FFFFFF"/>
        </w:rPr>
        <w:t>Concerto</w:t>
      </w:r>
      <w:proofErr w:type="spellEnd"/>
      <w:r w:rsidRPr="00FC7FAB">
        <w:rPr>
          <w:rStyle w:val="nfase"/>
          <w:color w:val="000000"/>
          <w:shd w:val="clear" w:color="auto" w:fill="FFFFFF"/>
        </w:rPr>
        <w:t xml:space="preserve">: </w:t>
      </w:r>
      <w:proofErr w:type="spellStart"/>
      <w:r w:rsidRPr="00FC7FAB">
        <w:rPr>
          <w:rStyle w:val="nfase"/>
          <w:color w:val="000000"/>
          <w:shd w:val="clear" w:color="auto" w:fill="FFFFFF"/>
        </w:rPr>
        <w:t>Crença</w:t>
      </w:r>
      <w:proofErr w:type="spellEnd"/>
      <w:r w:rsidRPr="00FC7FAB">
        <w:rPr>
          <w:rStyle w:val="nfase"/>
          <w:color w:val="000000"/>
          <w:shd w:val="clear" w:color="auto" w:fill="FFFFFF"/>
        </w:rPr>
        <w:t xml:space="preserve"> no Mundo Justo, </w:t>
      </w:r>
      <w:proofErr w:type="spellStart"/>
      <w:r w:rsidRPr="00FC7FAB">
        <w:rPr>
          <w:rStyle w:val="nfase"/>
          <w:color w:val="000000"/>
          <w:shd w:val="clear" w:color="auto" w:fill="FFFFFF"/>
        </w:rPr>
        <w:t>Inocência</w:t>
      </w:r>
      <w:proofErr w:type="spellEnd"/>
      <w:r w:rsidRPr="00FC7FAB">
        <w:rPr>
          <w:rStyle w:val="nfase"/>
          <w:color w:val="000000"/>
          <w:shd w:val="clear" w:color="auto" w:fill="FFFFFF"/>
        </w:rPr>
        <w:t xml:space="preserve"> da Vitória e </w:t>
      </w:r>
      <w:proofErr w:type="spellStart"/>
      <w:r w:rsidRPr="00FC7FAB">
        <w:rPr>
          <w:rStyle w:val="nfase"/>
          <w:color w:val="000000"/>
          <w:shd w:val="clear" w:color="auto" w:fill="FFFFFF"/>
        </w:rPr>
        <w:t>Vitimização</w:t>
      </w:r>
      <w:proofErr w:type="spellEnd"/>
      <w:r w:rsidRPr="00FC7FAB">
        <w:rPr>
          <w:rStyle w:val="nfase"/>
          <w:color w:val="000000"/>
          <w:shd w:val="clear" w:color="auto" w:fill="FFFFFF"/>
        </w:rPr>
        <w:t xml:space="preserve"> </w:t>
      </w:r>
      <w:proofErr w:type="spellStart"/>
      <w:r w:rsidRPr="00FC7FAB">
        <w:rPr>
          <w:rStyle w:val="nfase"/>
          <w:color w:val="000000"/>
          <w:shd w:val="clear" w:color="auto" w:fill="FFFFFF"/>
        </w:rPr>
        <w:t>Secundária</w:t>
      </w:r>
      <w:proofErr w:type="spellEnd"/>
      <w:r w:rsidRPr="00FC7FAB">
        <w:rPr>
          <w:rStyle w:val="nfase"/>
          <w:color w:val="000000"/>
          <w:shd w:val="clear" w:color="auto" w:fill="FFFFFF"/>
        </w:rPr>
        <w:t>. </w:t>
      </w:r>
      <w:r w:rsidRPr="00CC15CA">
        <w:rPr>
          <w:color w:val="000000"/>
          <w:shd w:val="clear" w:color="auto" w:fill="FFFFFF"/>
          <w:lang w:val="pt-BR"/>
        </w:rPr>
        <w:t xml:space="preserve"> </w:t>
      </w:r>
      <w:r w:rsidRPr="00FC7FAB">
        <w:rPr>
          <w:color w:val="000000"/>
          <w:shd w:val="clear" w:color="auto" w:fill="FFFFFF"/>
          <w:lang w:val="en-GB"/>
        </w:rPr>
        <w:t>FCG / FCT</w:t>
      </w:r>
    </w:p>
    <w:p w14:paraId="0C7666A7" w14:textId="49567E14" w:rsidR="002A1FA2" w:rsidRPr="00FC7FAB" w:rsidRDefault="002A1FA2" w:rsidP="002A1FA2">
      <w:pPr>
        <w:autoSpaceDE w:val="0"/>
        <w:autoSpaceDN w:val="0"/>
        <w:adjustRightInd w:val="0"/>
        <w:spacing w:line="360" w:lineRule="auto"/>
        <w:ind w:hanging="284"/>
        <w:rPr>
          <w:color w:val="000000"/>
          <w:shd w:val="clear" w:color="auto" w:fill="FFFFFF"/>
          <w:lang w:val="en-US"/>
        </w:rPr>
      </w:pPr>
      <w:r w:rsidRPr="00FC7FAB">
        <w:rPr>
          <w:color w:val="000000"/>
          <w:shd w:val="clear" w:color="auto" w:fill="FFFFFF"/>
          <w:lang w:val="en-US"/>
        </w:rPr>
        <w:t xml:space="preserve">Cubbins, L. A., &amp; </w:t>
      </w:r>
      <w:proofErr w:type="spellStart"/>
      <w:r w:rsidRPr="00FC7FAB">
        <w:rPr>
          <w:color w:val="000000"/>
          <w:shd w:val="clear" w:color="auto" w:fill="FFFFFF"/>
          <w:lang w:val="en-US"/>
        </w:rPr>
        <w:t>Vannoy</w:t>
      </w:r>
      <w:proofErr w:type="spellEnd"/>
      <w:r w:rsidRPr="00FC7FAB">
        <w:rPr>
          <w:color w:val="000000"/>
          <w:shd w:val="clear" w:color="auto" w:fill="FFFFFF"/>
          <w:lang w:val="en-US"/>
        </w:rPr>
        <w:t xml:space="preserve">, D. (2005). Socioeconomic resources, gender traditionalism, and wife abuse in urban Russian couples. </w:t>
      </w:r>
      <w:r w:rsidRPr="00FC7FAB">
        <w:rPr>
          <w:i/>
          <w:iCs/>
          <w:color w:val="000000"/>
          <w:shd w:val="clear" w:color="auto" w:fill="FFFFFF"/>
          <w:lang w:val="en-US"/>
        </w:rPr>
        <w:t>Journal of Marriage and Family, 67(1)</w:t>
      </w:r>
      <w:r w:rsidRPr="00184B5F">
        <w:rPr>
          <w:color w:val="000000"/>
          <w:shd w:val="clear" w:color="auto" w:fill="FFFFFF"/>
          <w:lang w:val="en-US"/>
        </w:rPr>
        <w:t>, 37</w:t>
      </w:r>
      <w:r w:rsidR="00C62614">
        <w:rPr>
          <w:color w:val="000000"/>
          <w:shd w:val="clear" w:color="auto" w:fill="FFFFFF"/>
          <w:lang w:val="en-US"/>
        </w:rPr>
        <w:t>-</w:t>
      </w:r>
      <w:r w:rsidRPr="00184B5F">
        <w:rPr>
          <w:color w:val="000000"/>
          <w:shd w:val="clear" w:color="auto" w:fill="FFFFFF"/>
          <w:lang w:val="en-US"/>
        </w:rPr>
        <w:t>52</w:t>
      </w:r>
      <w:r w:rsidRPr="00FC7FAB">
        <w:rPr>
          <w:i/>
          <w:iCs/>
          <w:color w:val="000000"/>
          <w:shd w:val="clear" w:color="auto" w:fill="FFFFFF"/>
          <w:lang w:val="en-US"/>
        </w:rPr>
        <w:t>.</w:t>
      </w:r>
      <w:r w:rsidRPr="00FC7FAB">
        <w:rPr>
          <w:color w:val="000000"/>
          <w:shd w:val="clear" w:color="auto" w:fill="FFFFFF"/>
          <w:lang w:val="en-US"/>
        </w:rPr>
        <w:t> </w:t>
      </w:r>
      <w:hyperlink r:id="rId12" w:history="1">
        <w:r w:rsidRPr="00FC7FAB">
          <w:rPr>
            <w:rStyle w:val="Hyperlink"/>
            <w:shd w:val="clear" w:color="auto" w:fill="FFFFFF"/>
            <w:lang w:val="en-US"/>
          </w:rPr>
          <w:t>https://doi.org/10.1111/j.0022-2445.2005.00004.x</w:t>
        </w:r>
      </w:hyperlink>
    </w:p>
    <w:p w14:paraId="354CBDE1" w14:textId="162FA002" w:rsidR="002A1FA2" w:rsidRPr="00FC7FAB" w:rsidRDefault="002A1FA2" w:rsidP="002A1FA2">
      <w:pPr>
        <w:autoSpaceDE w:val="0"/>
        <w:autoSpaceDN w:val="0"/>
        <w:adjustRightInd w:val="0"/>
        <w:spacing w:line="360" w:lineRule="auto"/>
        <w:ind w:hanging="284"/>
        <w:rPr>
          <w:rFonts w:eastAsia="MinionPro-Regular"/>
          <w:lang w:val="en-US"/>
        </w:rPr>
      </w:pPr>
      <w:r w:rsidRPr="00FC7FAB">
        <w:rPr>
          <w:rFonts w:eastAsia="MinionPro-Regular"/>
          <w:lang w:val="en-US"/>
        </w:rPr>
        <w:t xml:space="preserve">Day, V. P., </w:t>
      </w:r>
      <w:proofErr w:type="spellStart"/>
      <w:r w:rsidRPr="00FC7FAB">
        <w:rPr>
          <w:rFonts w:eastAsia="MinionPro-Regular"/>
          <w:lang w:val="en-US"/>
        </w:rPr>
        <w:t>Telles</w:t>
      </w:r>
      <w:proofErr w:type="spellEnd"/>
      <w:r w:rsidRPr="00FC7FAB">
        <w:rPr>
          <w:rFonts w:eastAsia="MinionPro-Regular"/>
          <w:lang w:val="en-US"/>
        </w:rPr>
        <w:t xml:space="preserve">, L. E. B., </w:t>
      </w:r>
      <w:proofErr w:type="spellStart"/>
      <w:r w:rsidRPr="00FC7FAB">
        <w:rPr>
          <w:rFonts w:eastAsia="MinionPro-Regular"/>
          <w:lang w:val="en-US"/>
        </w:rPr>
        <w:t>Zoratto</w:t>
      </w:r>
      <w:proofErr w:type="spellEnd"/>
      <w:r w:rsidRPr="00FC7FAB">
        <w:rPr>
          <w:rFonts w:eastAsia="MinionPro-Regular"/>
          <w:lang w:val="en-US"/>
        </w:rPr>
        <w:t xml:space="preserve">, P. H., </w:t>
      </w:r>
      <w:proofErr w:type="spellStart"/>
      <w:r w:rsidRPr="00FC7FAB">
        <w:rPr>
          <w:rFonts w:eastAsia="MinionPro-Regular"/>
          <w:lang w:val="en-US"/>
        </w:rPr>
        <w:t>Azambuja</w:t>
      </w:r>
      <w:proofErr w:type="spellEnd"/>
      <w:r w:rsidRPr="00FC7FAB">
        <w:rPr>
          <w:rFonts w:eastAsia="MinionPro-Regular"/>
          <w:lang w:val="en-US"/>
        </w:rPr>
        <w:t xml:space="preserve">, M. R. F., Machado, D. A., </w:t>
      </w:r>
      <w:r w:rsidR="00283BB9">
        <w:rPr>
          <w:rFonts w:eastAsia="MinionPro-Regular"/>
          <w:lang w:val="en-US"/>
        </w:rPr>
        <w:t>..</w:t>
      </w:r>
      <w:r w:rsidRPr="00FC7FAB">
        <w:rPr>
          <w:rFonts w:eastAsia="MinionPro-Regular"/>
          <w:lang w:val="en-US"/>
        </w:rPr>
        <w:t xml:space="preserve">., &amp; Camilleri, L. (2017). Intimate partner violence: psychological and verbal abuse during pregnancy. </w:t>
      </w:r>
      <w:r w:rsidRPr="00FC7FAB">
        <w:rPr>
          <w:rFonts w:eastAsia="MinionPro-Regular"/>
          <w:i/>
          <w:iCs/>
          <w:lang w:val="en-US"/>
        </w:rPr>
        <w:t>Journal of Clinical Nursing</w:t>
      </w:r>
      <w:r w:rsidRPr="00FC7FAB">
        <w:rPr>
          <w:rFonts w:eastAsia="MinionPro-Regular"/>
          <w:lang w:val="en-US"/>
        </w:rPr>
        <w:t xml:space="preserve">, </w:t>
      </w:r>
      <w:r w:rsidRPr="00FC7FAB">
        <w:rPr>
          <w:rFonts w:eastAsia="MinionPro-Regular"/>
          <w:i/>
          <w:iCs/>
          <w:lang w:val="en-US"/>
        </w:rPr>
        <w:t xml:space="preserve">26, </w:t>
      </w:r>
      <w:r w:rsidRPr="00FC7FAB">
        <w:rPr>
          <w:rFonts w:eastAsia="MinionPro-Regular"/>
          <w:lang w:val="en-US"/>
        </w:rPr>
        <w:t xml:space="preserve">2426-2438. </w:t>
      </w:r>
      <w:hyperlink r:id="rId13" w:history="1">
        <w:r w:rsidRPr="00FC7FAB">
          <w:rPr>
            <w:rStyle w:val="Hyperlink"/>
            <w:rFonts w:eastAsia="MinionPro-Regular"/>
            <w:lang w:val="en-GB"/>
          </w:rPr>
          <w:t>https://doi.org/10.111/jocn.13564</w:t>
        </w:r>
      </w:hyperlink>
    </w:p>
    <w:p w14:paraId="5C1D36D4" w14:textId="77777777" w:rsidR="002A1FA2" w:rsidRPr="00FC7FAB" w:rsidRDefault="002A1FA2" w:rsidP="002A1FA2">
      <w:pPr>
        <w:autoSpaceDE w:val="0"/>
        <w:autoSpaceDN w:val="0"/>
        <w:adjustRightInd w:val="0"/>
        <w:spacing w:line="360" w:lineRule="auto"/>
        <w:ind w:hanging="284"/>
      </w:pPr>
      <w:proofErr w:type="spellStart"/>
      <w:r w:rsidRPr="00FC7FAB">
        <w:rPr>
          <w:lang w:val="en-US"/>
        </w:rPr>
        <w:t>Duckitt</w:t>
      </w:r>
      <w:proofErr w:type="spellEnd"/>
      <w:r w:rsidRPr="00FC7FAB">
        <w:rPr>
          <w:lang w:val="en-US"/>
        </w:rPr>
        <w:t xml:space="preserve">, J., </w:t>
      </w:r>
      <w:proofErr w:type="spellStart"/>
      <w:r w:rsidRPr="00FC7FAB">
        <w:rPr>
          <w:lang w:val="en-US"/>
        </w:rPr>
        <w:t>Bizumic</w:t>
      </w:r>
      <w:proofErr w:type="spellEnd"/>
      <w:r w:rsidRPr="00FC7FAB">
        <w:rPr>
          <w:lang w:val="en-US"/>
        </w:rPr>
        <w:t xml:space="preserve">, B., Krauss, S. W., &amp; </w:t>
      </w:r>
      <w:proofErr w:type="spellStart"/>
      <w:proofErr w:type="gramStart"/>
      <w:r w:rsidRPr="00FC7FAB">
        <w:rPr>
          <w:lang w:val="en-US"/>
        </w:rPr>
        <w:t>Heled,E</w:t>
      </w:r>
      <w:proofErr w:type="spellEnd"/>
      <w:r w:rsidRPr="00FC7FAB">
        <w:rPr>
          <w:lang w:val="en-US"/>
        </w:rPr>
        <w:t>.</w:t>
      </w:r>
      <w:proofErr w:type="gramEnd"/>
      <w:r w:rsidRPr="00FC7FAB">
        <w:rPr>
          <w:lang w:val="en-US"/>
        </w:rPr>
        <w:t xml:space="preserve"> (2010). A Tripartite Approach to Right- -Wing Authoritarianism: The Authoritarianism- Conservatism-Traditionalism Model. </w:t>
      </w:r>
      <w:proofErr w:type="spellStart"/>
      <w:r w:rsidRPr="00FC7FAB">
        <w:rPr>
          <w:i/>
          <w:iCs/>
        </w:rPr>
        <w:t>Political</w:t>
      </w:r>
      <w:proofErr w:type="spellEnd"/>
      <w:r w:rsidRPr="00FC7FAB">
        <w:rPr>
          <w:i/>
          <w:iCs/>
        </w:rPr>
        <w:t xml:space="preserve"> </w:t>
      </w:r>
      <w:proofErr w:type="spellStart"/>
      <w:r w:rsidRPr="00FC7FAB">
        <w:rPr>
          <w:i/>
          <w:iCs/>
        </w:rPr>
        <w:t>Psychology</w:t>
      </w:r>
      <w:proofErr w:type="spellEnd"/>
      <w:r w:rsidRPr="00FC7FAB">
        <w:rPr>
          <w:i/>
          <w:iCs/>
        </w:rPr>
        <w:t>, 31</w:t>
      </w:r>
      <w:r w:rsidRPr="00FC7FAB">
        <w:t xml:space="preserve">(5), 685-715. </w:t>
      </w:r>
      <w:hyperlink r:id="rId14" w:history="1">
        <w:r w:rsidRPr="00FC7FAB">
          <w:rPr>
            <w:rStyle w:val="Hyperlink"/>
          </w:rPr>
          <w:t>https://doi.org/10.1111/j.1467-9221.2010.00781.x</w:t>
        </w:r>
      </w:hyperlink>
    </w:p>
    <w:p w14:paraId="67CD57E7" w14:textId="5D18C3DD" w:rsidR="002A1FA2" w:rsidRPr="00FC7FAB" w:rsidRDefault="002A1FA2" w:rsidP="002A1FA2">
      <w:pPr>
        <w:autoSpaceDE w:val="0"/>
        <w:autoSpaceDN w:val="0"/>
        <w:adjustRightInd w:val="0"/>
        <w:spacing w:line="360" w:lineRule="auto"/>
        <w:ind w:hanging="284"/>
      </w:pPr>
      <w:r w:rsidRPr="00FC7FAB">
        <w:t xml:space="preserve">Fórum Brasileiro de </w:t>
      </w:r>
      <w:proofErr w:type="spellStart"/>
      <w:r w:rsidRPr="00FC7FAB">
        <w:t>Segurança</w:t>
      </w:r>
      <w:proofErr w:type="spellEnd"/>
      <w:r w:rsidRPr="00FC7FAB">
        <w:t xml:space="preserve"> Pública (FBSP,2020). </w:t>
      </w:r>
      <w:proofErr w:type="spellStart"/>
      <w:r w:rsidRPr="00FC7FAB">
        <w:t>Violência</w:t>
      </w:r>
      <w:proofErr w:type="spellEnd"/>
      <w:r w:rsidRPr="00FC7FAB">
        <w:t xml:space="preserve"> doméstica durante pandemia de Covid-19. </w:t>
      </w:r>
      <w:hyperlink r:id="rId15" w:history="1">
        <w:r w:rsidRPr="00FC7FAB">
          <w:rPr>
            <w:rStyle w:val="Hyperlink"/>
          </w:rPr>
          <w:t>http://forumseguranca.org.br/publicacoes_posts/violencia-domestica-durante-pandemia-de-covid-19/</w:t>
        </w:r>
      </w:hyperlink>
    </w:p>
    <w:p w14:paraId="4BB2208B" w14:textId="3C1A1EEE" w:rsidR="002A1FA2" w:rsidRDefault="002A1FA2" w:rsidP="002A1FA2">
      <w:pPr>
        <w:autoSpaceDE w:val="0"/>
        <w:autoSpaceDN w:val="0"/>
        <w:adjustRightInd w:val="0"/>
        <w:spacing w:line="360" w:lineRule="auto"/>
        <w:ind w:hanging="284"/>
        <w:rPr>
          <w:rStyle w:val="Hyperlink"/>
        </w:rPr>
      </w:pPr>
      <w:r w:rsidRPr="00FC7FAB">
        <w:rPr>
          <w:lang w:val="es-ES"/>
        </w:rPr>
        <w:t xml:space="preserve">Garaigordobil, M., &amp; </w:t>
      </w:r>
      <w:proofErr w:type="spellStart"/>
      <w:r w:rsidRPr="00FC7FAB">
        <w:rPr>
          <w:lang w:val="es-ES"/>
        </w:rPr>
        <w:t>Aliri</w:t>
      </w:r>
      <w:proofErr w:type="spellEnd"/>
      <w:r w:rsidRPr="00FC7FAB">
        <w:rPr>
          <w:lang w:val="es-ES"/>
        </w:rPr>
        <w:t xml:space="preserve">, J. (2013). Relaciones del sexismo con justificación de la violencia, y con otras formas de prejuicio como la dominancia social y el autoritarismo. </w:t>
      </w:r>
      <w:r w:rsidRPr="00FC7FAB">
        <w:rPr>
          <w:i/>
          <w:iCs/>
        </w:rPr>
        <w:t xml:space="preserve">Estudios de </w:t>
      </w:r>
      <w:proofErr w:type="spellStart"/>
      <w:r w:rsidRPr="00FC7FAB">
        <w:rPr>
          <w:i/>
          <w:iCs/>
        </w:rPr>
        <w:t>Psicologia</w:t>
      </w:r>
      <w:proofErr w:type="spellEnd"/>
      <w:r w:rsidRPr="00FC7FAB">
        <w:t xml:space="preserve">, </w:t>
      </w:r>
      <w:r w:rsidRPr="00184B5F">
        <w:rPr>
          <w:i/>
          <w:iCs/>
        </w:rPr>
        <w:t>34</w:t>
      </w:r>
      <w:r w:rsidRPr="00FC7FAB">
        <w:t>(2), 127</w:t>
      </w:r>
      <w:r w:rsidR="00283BB9">
        <w:t>-</w:t>
      </w:r>
      <w:r w:rsidRPr="00FC7FAB">
        <w:t xml:space="preserve">139. </w:t>
      </w:r>
      <w:hyperlink r:id="rId16" w:history="1">
        <w:r w:rsidRPr="00FC7FAB">
          <w:rPr>
            <w:rStyle w:val="Hyperlink"/>
          </w:rPr>
          <w:t>https://doi.org/10.1174/021093913806751384</w:t>
        </w:r>
      </w:hyperlink>
    </w:p>
    <w:p w14:paraId="3FD9138B" w14:textId="6E310CCC" w:rsidR="00C9101F" w:rsidRPr="00FC7FAB" w:rsidRDefault="00C9101F" w:rsidP="002A1FA2">
      <w:pPr>
        <w:autoSpaceDE w:val="0"/>
        <w:autoSpaceDN w:val="0"/>
        <w:adjustRightInd w:val="0"/>
        <w:spacing w:line="360" w:lineRule="auto"/>
        <w:ind w:hanging="284"/>
        <w:rPr>
          <w:rStyle w:val="Hyperlink"/>
        </w:rPr>
      </w:pPr>
      <w:proofErr w:type="spellStart"/>
      <w:r w:rsidRPr="00184B5F">
        <w:rPr>
          <w:rStyle w:val="Hyperlink"/>
          <w:color w:val="000000" w:themeColor="text1"/>
          <w:u w:val="none"/>
        </w:rPr>
        <w:lastRenderedPageBreak/>
        <w:t>Gebrewahd</w:t>
      </w:r>
      <w:proofErr w:type="spellEnd"/>
      <w:r w:rsidRPr="00184B5F">
        <w:rPr>
          <w:rStyle w:val="Hyperlink"/>
          <w:color w:val="000000" w:themeColor="text1"/>
          <w:u w:val="none"/>
        </w:rPr>
        <w:t xml:space="preserve">, G. T., </w:t>
      </w:r>
      <w:proofErr w:type="spellStart"/>
      <w:r w:rsidRPr="00184B5F">
        <w:rPr>
          <w:rStyle w:val="Hyperlink"/>
          <w:color w:val="000000" w:themeColor="text1"/>
          <w:u w:val="none"/>
        </w:rPr>
        <w:t>Gebremeskel</w:t>
      </w:r>
      <w:proofErr w:type="spellEnd"/>
      <w:r w:rsidRPr="00184B5F">
        <w:rPr>
          <w:rStyle w:val="Hyperlink"/>
          <w:color w:val="000000" w:themeColor="text1"/>
          <w:u w:val="none"/>
        </w:rPr>
        <w:t xml:space="preserve">, G. G., &amp; </w:t>
      </w:r>
      <w:proofErr w:type="spellStart"/>
      <w:r w:rsidRPr="00184B5F">
        <w:rPr>
          <w:rStyle w:val="Hyperlink"/>
          <w:color w:val="000000" w:themeColor="text1"/>
          <w:u w:val="none"/>
        </w:rPr>
        <w:t>Tadesse</w:t>
      </w:r>
      <w:proofErr w:type="spellEnd"/>
      <w:r w:rsidRPr="00184B5F">
        <w:rPr>
          <w:rStyle w:val="Hyperlink"/>
          <w:color w:val="000000" w:themeColor="text1"/>
          <w:u w:val="none"/>
        </w:rPr>
        <w:t xml:space="preserve">, D. B. (2020). </w:t>
      </w:r>
      <w:proofErr w:type="spellStart"/>
      <w:r w:rsidRPr="00184B5F">
        <w:rPr>
          <w:rStyle w:val="Hyperlink"/>
          <w:color w:val="000000" w:themeColor="text1"/>
          <w:u w:val="none"/>
        </w:rPr>
        <w:t>Intimate</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partner</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violence</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against</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reproductive</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age</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women</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during</w:t>
      </w:r>
      <w:proofErr w:type="spellEnd"/>
      <w:r w:rsidRPr="00184B5F">
        <w:rPr>
          <w:rStyle w:val="Hyperlink"/>
          <w:color w:val="000000" w:themeColor="text1"/>
          <w:u w:val="none"/>
        </w:rPr>
        <w:t xml:space="preserve"> COVID-19 </w:t>
      </w:r>
      <w:proofErr w:type="spellStart"/>
      <w:r w:rsidRPr="00184B5F">
        <w:rPr>
          <w:rStyle w:val="Hyperlink"/>
          <w:color w:val="000000" w:themeColor="text1"/>
          <w:u w:val="none"/>
        </w:rPr>
        <w:t>pandemic</w:t>
      </w:r>
      <w:proofErr w:type="spellEnd"/>
      <w:r w:rsidRPr="00184B5F">
        <w:rPr>
          <w:rStyle w:val="Hyperlink"/>
          <w:color w:val="000000" w:themeColor="text1"/>
          <w:u w:val="none"/>
        </w:rPr>
        <w:t xml:space="preserve"> in </w:t>
      </w:r>
      <w:proofErr w:type="spellStart"/>
      <w:r w:rsidRPr="00184B5F">
        <w:rPr>
          <w:rStyle w:val="Hyperlink"/>
          <w:color w:val="000000" w:themeColor="text1"/>
          <w:u w:val="none"/>
        </w:rPr>
        <w:t>northern</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Ethiopia</w:t>
      </w:r>
      <w:proofErr w:type="spellEnd"/>
      <w:r w:rsidRPr="00184B5F">
        <w:rPr>
          <w:rStyle w:val="Hyperlink"/>
          <w:color w:val="000000" w:themeColor="text1"/>
          <w:u w:val="none"/>
        </w:rPr>
        <w:t xml:space="preserve"> 2020: a </w:t>
      </w:r>
      <w:proofErr w:type="spellStart"/>
      <w:r w:rsidRPr="00184B5F">
        <w:rPr>
          <w:rStyle w:val="Hyperlink"/>
          <w:color w:val="000000" w:themeColor="text1"/>
          <w:u w:val="none"/>
        </w:rPr>
        <w:t>community-based</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cross-sectional</w:t>
      </w:r>
      <w:proofErr w:type="spellEnd"/>
      <w:r w:rsidRPr="00184B5F">
        <w:rPr>
          <w:rStyle w:val="Hyperlink"/>
          <w:color w:val="000000" w:themeColor="text1"/>
          <w:u w:val="none"/>
        </w:rPr>
        <w:t xml:space="preserve"> </w:t>
      </w:r>
      <w:proofErr w:type="spellStart"/>
      <w:r w:rsidRPr="00184B5F">
        <w:rPr>
          <w:rStyle w:val="Hyperlink"/>
          <w:color w:val="000000" w:themeColor="text1"/>
          <w:u w:val="none"/>
        </w:rPr>
        <w:t>study</w:t>
      </w:r>
      <w:proofErr w:type="spellEnd"/>
      <w:r w:rsidRPr="00184B5F">
        <w:rPr>
          <w:rStyle w:val="Hyperlink"/>
          <w:color w:val="000000" w:themeColor="text1"/>
          <w:u w:val="none"/>
        </w:rPr>
        <w:t xml:space="preserve">, </w:t>
      </w:r>
      <w:proofErr w:type="spellStart"/>
      <w:r w:rsidRPr="00184B5F">
        <w:rPr>
          <w:rStyle w:val="Hyperlink"/>
          <w:i/>
          <w:iCs/>
          <w:color w:val="000000" w:themeColor="text1"/>
          <w:u w:val="none"/>
        </w:rPr>
        <w:t>Reproductive</w:t>
      </w:r>
      <w:proofErr w:type="spellEnd"/>
      <w:r w:rsidRPr="00184B5F">
        <w:rPr>
          <w:rStyle w:val="Hyperlink"/>
          <w:i/>
          <w:iCs/>
          <w:color w:val="000000" w:themeColor="text1"/>
          <w:u w:val="none"/>
        </w:rPr>
        <w:t xml:space="preserve"> </w:t>
      </w:r>
      <w:proofErr w:type="spellStart"/>
      <w:r w:rsidRPr="00184B5F">
        <w:rPr>
          <w:rStyle w:val="Hyperlink"/>
          <w:i/>
          <w:iCs/>
          <w:color w:val="000000" w:themeColor="text1"/>
          <w:u w:val="none"/>
        </w:rPr>
        <w:t>Health</w:t>
      </w:r>
      <w:proofErr w:type="spellEnd"/>
      <w:r w:rsidRPr="00184B5F">
        <w:rPr>
          <w:rStyle w:val="Hyperlink"/>
          <w:i/>
          <w:iCs/>
          <w:color w:val="000000" w:themeColor="text1"/>
          <w:u w:val="none"/>
        </w:rPr>
        <w:t>, 17</w:t>
      </w:r>
      <w:r w:rsidRPr="00184B5F">
        <w:rPr>
          <w:rStyle w:val="Hyperlink"/>
          <w:color w:val="000000" w:themeColor="text1"/>
          <w:u w:val="none"/>
        </w:rPr>
        <w:t xml:space="preserve">, 152. </w:t>
      </w:r>
      <w:r w:rsidRPr="00C9101F">
        <w:rPr>
          <w:rStyle w:val="Hyperlink"/>
        </w:rPr>
        <w:t>https://doi.org/10.1186/s12978-020-01002-w</w:t>
      </w:r>
    </w:p>
    <w:p w14:paraId="0B97565B" w14:textId="3DFB2C04" w:rsidR="002A1FA2" w:rsidRPr="00FC7FAB" w:rsidRDefault="002A1FA2" w:rsidP="002A1FA2">
      <w:pPr>
        <w:autoSpaceDE w:val="0"/>
        <w:autoSpaceDN w:val="0"/>
        <w:adjustRightInd w:val="0"/>
        <w:spacing w:line="360" w:lineRule="auto"/>
        <w:ind w:hanging="284"/>
        <w:rPr>
          <w:rStyle w:val="Hyperlink"/>
          <w:lang w:val="en-GB"/>
        </w:rPr>
      </w:pPr>
      <w:proofErr w:type="spellStart"/>
      <w:r w:rsidRPr="000A5C24">
        <w:rPr>
          <w:rStyle w:val="Hyperlink"/>
          <w:color w:val="auto"/>
          <w:u w:val="none"/>
        </w:rPr>
        <w:t>Gillum</w:t>
      </w:r>
      <w:proofErr w:type="spellEnd"/>
      <w:r w:rsidRPr="000A5C24">
        <w:rPr>
          <w:rStyle w:val="Hyperlink"/>
          <w:color w:val="auto"/>
          <w:u w:val="none"/>
        </w:rPr>
        <w:t xml:space="preserve">, T. L., &amp; </w:t>
      </w:r>
      <w:proofErr w:type="spellStart"/>
      <w:r w:rsidRPr="000A5C24">
        <w:rPr>
          <w:rStyle w:val="Hyperlink"/>
          <w:color w:val="auto"/>
          <w:u w:val="none"/>
        </w:rPr>
        <w:t>DiFulvio</w:t>
      </w:r>
      <w:proofErr w:type="spellEnd"/>
      <w:r w:rsidRPr="000A5C24">
        <w:rPr>
          <w:rStyle w:val="Hyperlink"/>
          <w:color w:val="auto"/>
          <w:u w:val="none"/>
        </w:rPr>
        <w:t xml:space="preserve">, G. (2012). </w:t>
      </w:r>
      <w:r w:rsidRPr="000A5C24">
        <w:rPr>
          <w:rStyle w:val="Hyperlink"/>
          <w:color w:val="auto"/>
          <w:u w:val="none"/>
          <w:lang w:val="en-GB"/>
        </w:rPr>
        <w:t xml:space="preserve">“There’s </w:t>
      </w:r>
      <w:r w:rsidR="00CC15CA">
        <w:rPr>
          <w:rStyle w:val="Hyperlink"/>
          <w:color w:val="auto"/>
          <w:u w:val="none"/>
          <w:lang w:val="en-GB"/>
        </w:rPr>
        <w:t>s</w:t>
      </w:r>
      <w:r w:rsidRPr="000A5C24">
        <w:rPr>
          <w:rStyle w:val="Hyperlink"/>
          <w:color w:val="auto"/>
          <w:u w:val="none"/>
          <w:lang w:val="en-GB"/>
        </w:rPr>
        <w:t xml:space="preserve">o </w:t>
      </w:r>
      <w:r w:rsidR="00CC15CA">
        <w:rPr>
          <w:rStyle w:val="Hyperlink"/>
          <w:color w:val="auto"/>
          <w:u w:val="none"/>
          <w:lang w:val="en-GB"/>
        </w:rPr>
        <w:t>m</w:t>
      </w:r>
      <w:r w:rsidRPr="000A5C24">
        <w:rPr>
          <w:rStyle w:val="Hyperlink"/>
          <w:color w:val="auto"/>
          <w:u w:val="none"/>
          <w:lang w:val="en-GB"/>
        </w:rPr>
        <w:t xml:space="preserve">uch at </w:t>
      </w:r>
      <w:r w:rsidR="00CC15CA">
        <w:rPr>
          <w:rStyle w:val="Hyperlink"/>
          <w:color w:val="auto"/>
          <w:u w:val="none"/>
          <w:lang w:val="en-GB"/>
        </w:rPr>
        <w:t>s</w:t>
      </w:r>
      <w:r w:rsidRPr="000A5C24">
        <w:rPr>
          <w:rStyle w:val="Hyperlink"/>
          <w:color w:val="auto"/>
          <w:u w:val="none"/>
          <w:lang w:val="en-GB"/>
        </w:rPr>
        <w:t xml:space="preserve">take”: </w:t>
      </w:r>
      <w:r w:rsidR="00CC15CA">
        <w:rPr>
          <w:rStyle w:val="Hyperlink"/>
          <w:color w:val="auto"/>
          <w:u w:val="none"/>
          <w:lang w:val="en-GB"/>
        </w:rPr>
        <w:t>s</w:t>
      </w:r>
      <w:r w:rsidRPr="000A5C24">
        <w:rPr>
          <w:rStyle w:val="Hyperlink"/>
          <w:color w:val="auto"/>
          <w:u w:val="none"/>
          <w:lang w:val="en-GB"/>
        </w:rPr>
        <w:t xml:space="preserve">exual </w:t>
      </w:r>
      <w:r w:rsidR="00CC15CA">
        <w:rPr>
          <w:rStyle w:val="Hyperlink"/>
          <w:color w:val="auto"/>
          <w:u w:val="none"/>
          <w:lang w:val="en-GB"/>
        </w:rPr>
        <w:t>m</w:t>
      </w:r>
      <w:r w:rsidRPr="000A5C24">
        <w:rPr>
          <w:rStyle w:val="Hyperlink"/>
          <w:color w:val="auto"/>
          <w:u w:val="none"/>
          <w:lang w:val="en-GB"/>
        </w:rPr>
        <w:t xml:space="preserve">inority </w:t>
      </w:r>
      <w:r w:rsidR="00CC15CA">
        <w:rPr>
          <w:rStyle w:val="Hyperlink"/>
          <w:color w:val="auto"/>
          <w:u w:val="none"/>
          <w:lang w:val="en-GB"/>
        </w:rPr>
        <w:t>y</w:t>
      </w:r>
      <w:r w:rsidRPr="000A5C24">
        <w:rPr>
          <w:rStyle w:val="Hyperlink"/>
          <w:color w:val="auto"/>
          <w:u w:val="none"/>
          <w:lang w:val="en-GB"/>
        </w:rPr>
        <w:t xml:space="preserve">outh </w:t>
      </w:r>
      <w:r w:rsidR="00CC15CA">
        <w:rPr>
          <w:rStyle w:val="Hyperlink"/>
          <w:color w:val="auto"/>
          <w:u w:val="none"/>
          <w:lang w:val="en-GB"/>
        </w:rPr>
        <w:t>d</w:t>
      </w:r>
      <w:r w:rsidRPr="000A5C24">
        <w:rPr>
          <w:rStyle w:val="Hyperlink"/>
          <w:color w:val="auto"/>
          <w:u w:val="none"/>
          <w:lang w:val="en-GB"/>
        </w:rPr>
        <w:t xml:space="preserve">iscuss </w:t>
      </w:r>
      <w:r w:rsidR="00CC15CA">
        <w:rPr>
          <w:rStyle w:val="Hyperlink"/>
          <w:color w:val="auto"/>
          <w:u w:val="none"/>
          <w:lang w:val="en-GB"/>
        </w:rPr>
        <w:t>d</w:t>
      </w:r>
      <w:r w:rsidRPr="000A5C24">
        <w:rPr>
          <w:rStyle w:val="Hyperlink"/>
          <w:color w:val="auto"/>
          <w:u w:val="none"/>
          <w:lang w:val="en-GB"/>
        </w:rPr>
        <w:t xml:space="preserve">ating </w:t>
      </w:r>
      <w:r w:rsidR="00CC15CA">
        <w:rPr>
          <w:rStyle w:val="Hyperlink"/>
          <w:color w:val="auto"/>
          <w:u w:val="none"/>
          <w:lang w:val="en-GB"/>
        </w:rPr>
        <w:t>v</w:t>
      </w:r>
      <w:r w:rsidRPr="000A5C24">
        <w:rPr>
          <w:rStyle w:val="Hyperlink"/>
          <w:color w:val="auto"/>
          <w:u w:val="none"/>
          <w:lang w:val="en-GB"/>
        </w:rPr>
        <w:t xml:space="preserve">iolence. </w:t>
      </w:r>
      <w:r w:rsidRPr="000A5C24">
        <w:rPr>
          <w:rStyle w:val="Hyperlink"/>
          <w:i/>
          <w:iCs/>
          <w:color w:val="auto"/>
          <w:u w:val="none"/>
          <w:lang w:val="en-GB"/>
        </w:rPr>
        <w:t>Violence Against Women</w:t>
      </w:r>
      <w:r w:rsidRPr="000A5C24">
        <w:rPr>
          <w:rStyle w:val="Hyperlink"/>
          <w:color w:val="auto"/>
          <w:u w:val="none"/>
          <w:lang w:val="en-GB"/>
        </w:rPr>
        <w:t xml:space="preserve">, </w:t>
      </w:r>
      <w:r w:rsidRPr="00184B5F">
        <w:rPr>
          <w:rStyle w:val="Hyperlink"/>
          <w:i/>
          <w:iCs/>
          <w:color w:val="auto"/>
          <w:u w:val="none"/>
          <w:lang w:val="en-GB"/>
        </w:rPr>
        <w:t>18</w:t>
      </w:r>
      <w:r w:rsidRPr="000A5C24">
        <w:rPr>
          <w:rStyle w:val="Hyperlink"/>
          <w:color w:val="auto"/>
          <w:u w:val="none"/>
          <w:lang w:val="en-GB"/>
        </w:rPr>
        <w:t>(7), 725</w:t>
      </w:r>
      <w:r w:rsidR="00283BB9">
        <w:rPr>
          <w:rStyle w:val="Hyperlink"/>
          <w:color w:val="auto"/>
          <w:u w:val="none"/>
          <w:lang w:val="en-GB"/>
        </w:rPr>
        <w:t>-</w:t>
      </w:r>
      <w:r w:rsidRPr="000A5C24">
        <w:rPr>
          <w:rStyle w:val="Hyperlink"/>
          <w:color w:val="auto"/>
          <w:u w:val="none"/>
          <w:lang w:val="en-GB"/>
        </w:rPr>
        <w:t>745.</w:t>
      </w:r>
      <w:r w:rsidRPr="000A5C24">
        <w:rPr>
          <w:rStyle w:val="Hyperlink"/>
          <w:color w:val="auto"/>
          <w:lang w:val="en-GB"/>
        </w:rPr>
        <w:t xml:space="preserve"> </w:t>
      </w:r>
      <w:hyperlink r:id="rId17" w:history="1">
        <w:r w:rsidRPr="00FC7FAB">
          <w:rPr>
            <w:rStyle w:val="Hyperlink"/>
            <w:lang w:val="en-GB"/>
          </w:rPr>
          <w:t>https://doi.org/10.1177/1077801212455164</w:t>
        </w:r>
      </w:hyperlink>
    </w:p>
    <w:p w14:paraId="47D89D13" w14:textId="77777777" w:rsidR="002A1FA2" w:rsidRPr="00FC7FAB" w:rsidRDefault="002A1FA2" w:rsidP="002A1FA2">
      <w:pPr>
        <w:autoSpaceDE w:val="0"/>
        <w:autoSpaceDN w:val="0"/>
        <w:adjustRightInd w:val="0"/>
        <w:spacing w:line="360" w:lineRule="auto"/>
        <w:ind w:hanging="284"/>
        <w:rPr>
          <w:lang w:val="en-US"/>
        </w:rPr>
      </w:pPr>
      <w:r w:rsidRPr="00FC7FAB">
        <w:rPr>
          <w:lang w:val="en-GB"/>
        </w:rPr>
        <w:t xml:space="preserve">Jones, S., Davidson, W. S., </w:t>
      </w:r>
      <w:proofErr w:type="spellStart"/>
      <w:r w:rsidRPr="00FC7FAB">
        <w:rPr>
          <w:lang w:val="en-GB"/>
        </w:rPr>
        <w:t>Bogat</w:t>
      </w:r>
      <w:proofErr w:type="spellEnd"/>
      <w:r w:rsidRPr="00FC7FAB">
        <w:rPr>
          <w:lang w:val="en-GB"/>
        </w:rPr>
        <w:t xml:space="preserve">, G. A., </w:t>
      </w:r>
      <w:proofErr w:type="spellStart"/>
      <w:r w:rsidRPr="00FC7FAB">
        <w:rPr>
          <w:lang w:val="en-GB"/>
        </w:rPr>
        <w:t>Levendosky</w:t>
      </w:r>
      <w:proofErr w:type="spellEnd"/>
      <w:r w:rsidRPr="00FC7FAB">
        <w:rPr>
          <w:lang w:val="en-GB"/>
        </w:rPr>
        <w:t xml:space="preserve">, A. A., &amp; Von Eye. A. (2005). </w:t>
      </w:r>
      <w:r w:rsidRPr="00FC7FAB">
        <w:rPr>
          <w:lang w:val="en-US"/>
        </w:rPr>
        <w:t xml:space="preserve">Validation of the subtle and obvert psychological abuse scale: an examination of construct validity. </w:t>
      </w:r>
      <w:r w:rsidRPr="00FC7FAB">
        <w:rPr>
          <w:i/>
          <w:iCs/>
          <w:lang w:val="en-US"/>
        </w:rPr>
        <w:t>Violence &amp; Victims</w:t>
      </w:r>
      <w:r w:rsidRPr="00184B5F">
        <w:rPr>
          <w:i/>
          <w:iCs/>
          <w:lang w:val="en-US"/>
        </w:rPr>
        <w:t>, 20</w:t>
      </w:r>
      <w:r w:rsidRPr="00FC7FAB">
        <w:rPr>
          <w:lang w:val="en-US"/>
        </w:rPr>
        <w:t xml:space="preserve">, 407-416. </w:t>
      </w:r>
      <w:hyperlink r:id="rId18" w:history="1">
        <w:r w:rsidRPr="00FC7FAB">
          <w:rPr>
            <w:rStyle w:val="Hyperlink"/>
            <w:lang w:val="en-US"/>
          </w:rPr>
          <w:t>https://doi.org/10.1891/0886-6708.20.4.407</w:t>
        </w:r>
      </w:hyperlink>
    </w:p>
    <w:p w14:paraId="5C0ECEB2" w14:textId="481A8163" w:rsidR="002A1FA2" w:rsidRDefault="002A1FA2" w:rsidP="002A1FA2">
      <w:pPr>
        <w:autoSpaceDE w:val="0"/>
        <w:autoSpaceDN w:val="0"/>
        <w:adjustRightInd w:val="0"/>
        <w:spacing w:line="360" w:lineRule="auto"/>
        <w:ind w:hanging="284"/>
        <w:rPr>
          <w:lang w:val="en-US"/>
        </w:rPr>
      </w:pPr>
      <w:proofErr w:type="spellStart"/>
      <w:r w:rsidRPr="00FC7FAB">
        <w:rPr>
          <w:lang w:val="en-US"/>
        </w:rPr>
        <w:t>Jost</w:t>
      </w:r>
      <w:proofErr w:type="spellEnd"/>
      <w:r w:rsidRPr="00FC7FAB">
        <w:rPr>
          <w:lang w:val="en-US"/>
        </w:rPr>
        <w:t xml:space="preserve">, J. T., &amp; Banaji, M. (1994). The role of stereotyping in system justification and the production of false consciousness. </w:t>
      </w:r>
      <w:r w:rsidRPr="00FC7FAB">
        <w:rPr>
          <w:i/>
          <w:iCs/>
          <w:lang w:val="en-US"/>
        </w:rPr>
        <w:t>British Journal of</w:t>
      </w:r>
      <w:r w:rsidRPr="00FC7FAB">
        <w:rPr>
          <w:lang w:val="en-US"/>
        </w:rPr>
        <w:t xml:space="preserve"> </w:t>
      </w:r>
      <w:r w:rsidRPr="00FC7FAB">
        <w:rPr>
          <w:i/>
          <w:iCs/>
          <w:lang w:val="en-US"/>
        </w:rPr>
        <w:t xml:space="preserve">Social Psychology, 22, </w:t>
      </w:r>
      <w:r w:rsidRPr="00FC7FAB">
        <w:rPr>
          <w:lang w:val="en-US"/>
        </w:rPr>
        <w:t>1–27.</w:t>
      </w:r>
    </w:p>
    <w:p w14:paraId="3BE28CE1" w14:textId="3C01706C" w:rsidR="000A5C24" w:rsidRPr="00466398" w:rsidRDefault="000A5C24" w:rsidP="002A1FA2">
      <w:pPr>
        <w:autoSpaceDE w:val="0"/>
        <w:autoSpaceDN w:val="0"/>
        <w:adjustRightInd w:val="0"/>
        <w:spacing w:line="360" w:lineRule="auto"/>
        <w:ind w:hanging="284"/>
        <w:rPr>
          <w:lang w:val="pt-BR"/>
        </w:rPr>
      </w:pPr>
      <w:proofErr w:type="spellStart"/>
      <w:r w:rsidRPr="00984142">
        <w:rPr>
          <w:shd w:val="clear" w:color="auto" w:fill="FFFFFF"/>
        </w:rPr>
        <w:t>Jost</w:t>
      </w:r>
      <w:proofErr w:type="spellEnd"/>
      <w:r w:rsidRPr="00984142">
        <w:rPr>
          <w:shd w:val="clear" w:color="auto" w:fill="FFFFFF"/>
        </w:rPr>
        <w:t>, J. T., &amp; Kay, A. C. (2010). </w:t>
      </w:r>
      <w:r w:rsidRPr="00984142">
        <w:rPr>
          <w:rStyle w:val="nfase"/>
          <w:i w:val="0"/>
          <w:iCs w:val="0"/>
          <w:shd w:val="clear" w:color="auto" w:fill="FFFFFF"/>
        </w:rPr>
        <w:t xml:space="preserve">Social </w:t>
      </w:r>
      <w:proofErr w:type="spellStart"/>
      <w:r w:rsidRPr="00984142">
        <w:rPr>
          <w:rStyle w:val="nfase"/>
          <w:i w:val="0"/>
          <w:iCs w:val="0"/>
          <w:shd w:val="clear" w:color="auto" w:fill="FFFFFF"/>
        </w:rPr>
        <w:t>justice</w:t>
      </w:r>
      <w:proofErr w:type="spellEnd"/>
      <w:r w:rsidRPr="00984142">
        <w:rPr>
          <w:rStyle w:val="nfase"/>
          <w:i w:val="0"/>
          <w:iCs w:val="0"/>
          <w:shd w:val="clear" w:color="auto" w:fill="FFFFFF"/>
        </w:rPr>
        <w:t xml:space="preserve">: </w:t>
      </w:r>
      <w:proofErr w:type="spellStart"/>
      <w:r w:rsidRPr="00984142">
        <w:rPr>
          <w:rStyle w:val="nfase"/>
          <w:i w:val="0"/>
          <w:iCs w:val="0"/>
          <w:shd w:val="clear" w:color="auto" w:fill="FFFFFF"/>
        </w:rPr>
        <w:t>History</w:t>
      </w:r>
      <w:proofErr w:type="spellEnd"/>
      <w:r w:rsidRPr="00984142">
        <w:rPr>
          <w:rStyle w:val="nfase"/>
          <w:i w:val="0"/>
          <w:iCs w:val="0"/>
          <w:shd w:val="clear" w:color="auto" w:fill="FFFFFF"/>
        </w:rPr>
        <w:t xml:space="preserve">, </w:t>
      </w:r>
      <w:proofErr w:type="spellStart"/>
      <w:r w:rsidRPr="00984142">
        <w:rPr>
          <w:rStyle w:val="nfase"/>
          <w:i w:val="0"/>
          <w:iCs w:val="0"/>
          <w:shd w:val="clear" w:color="auto" w:fill="FFFFFF"/>
        </w:rPr>
        <w:t>theory</w:t>
      </w:r>
      <w:proofErr w:type="spellEnd"/>
      <w:r w:rsidRPr="00984142">
        <w:rPr>
          <w:rStyle w:val="nfase"/>
          <w:i w:val="0"/>
          <w:iCs w:val="0"/>
          <w:shd w:val="clear" w:color="auto" w:fill="FFFFFF"/>
        </w:rPr>
        <w:t xml:space="preserve">, and </w:t>
      </w:r>
      <w:proofErr w:type="spellStart"/>
      <w:r w:rsidRPr="00984142">
        <w:rPr>
          <w:rStyle w:val="nfase"/>
          <w:i w:val="0"/>
          <w:iCs w:val="0"/>
          <w:shd w:val="clear" w:color="auto" w:fill="FFFFFF"/>
        </w:rPr>
        <w:t>research</w:t>
      </w:r>
      <w:proofErr w:type="spellEnd"/>
      <w:r w:rsidRPr="00984142">
        <w:rPr>
          <w:rStyle w:val="nfase"/>
          <w:shd w:val="clear" w:color="auto" w:fill="FFFFFF"/>
        </w:rPr>
        <w:t>.</w:t>
      </w:r>
      <w:r w:rsidRPr="00984142">
        <w:rPr>
          <w:shd w:val="clear" w:color="auto" w:fill="FFFFFF"/>
        </w:rPr>
        <w:t xml:space="preserve"> In S. T. Fiske, D. T. Gilbert, &amp; G. </w:t>
      </w:r>
      <w:proofErr w:type="spellStart"/>
      <w:r w:rsidRPr="00984142">
        <w:rPr>
          <w:shd w:val="clear" w:color="auto" w:fill="FFFFFF"/>
        </w:rPr>
        <w:t>Lindzey</w:t>
      </w:r>
      <w:proofErr w:type="spellEnd"/>
      <w:r w:rsidRPr="00984142">
        <w:rPr>
          <w:shd w:val="clear" w:color="auto" w:fill="FFFFFF"/>
        </w:rPr>
        <w:t xml:space="preserve"> (Eds.), </w:t>
      </w:r>
      <w:proofErr w:type="spellStart"/>
      <w:r w:rsidRPr="00984142">
        <w:rPr>
          <w:rStyle w:val="nfase"/>
          <w:shd w:val="clear" w:color="auto" w:fill="FFFFFF"/>
        </w:rPr>
        <w:t>Handbook</w:t>
      </w:r>
      <w:proofErr w:type="spellEnd"/>
      <w:r w:rsidRPr="00984142">
        <w:rPr>
          <w:rStyle w:val="nfase"/>
          <w:shd w:val="clear" w:color="auto" w:fill="FFFFFF"/>
        </w:rPr>
        <w:t xml:space="preserve"> </w:t>
      </w:r>
      <w:proofErr w:type="spellStart"/>
      <w:r w:rsidRPr="00984142">
        <w:rPr>
          <w:rStyle w:val="nfase"/>
          <w:shd w:val="clear" w:color="auto" w:fill="FFFFFF"/>
        </w:rPr>
        <w:t>of</w:t>
      </w:r>
      <w:proofErr w:type="spellEnd"/>
      <w:r w:rsidRPr="00984142">
        <w:rPr>
          <w:rStyle w:val="nfase"/>
          <w:shd w:val="clear" w:color="auto" w:fill="FFFFFF"/>
        </w:rPr>
        <w:t xml:space="preserve"> social </w:t>
      </w:r>
      <w:proofErr w:type="spellStart"/>
      <w:r w:rsidRPr="00984142">
        <w:rPr>
          <w:rStyle w:val="nfase"/>
          <w:shd w:val="clear" w:color="auto" w:fill="FFFFFF"/>
        </w:rPr>
        <w:t>psychology</w:t>
      </w:r>
      <w:proofErr w:type="spellEnd"/>
      <w:r w:rsidRPr="00984142">
        <w:rPr>
          <w:rStyle w:val="nfase"/>
          <w:shd w:val="clear" w:color="auto" w:fill="FFFFFF"/>
        </w:rPr>
        <w:t xml:space="preserve">. </w:t>
      </w:r>
      <w:r w:rsidRPr="00984142">
        <w:rPr>
          <w:shd w:val="clear" w:color="auto" w:fill="FFFFFF"/>
        </w:rPr>
        <w:t>(p</w:t>
      </w:r>
      <w:r w:rsidR="00984142" w:rsidRPr="00984142">
        <w:rPr>
          <w:shd w:val="clear" w:color="auto" w:fill="FFFFFF"/>
        </w:rPr>
        <w:t>p</w:t>
      </w:r>
      <w:r w:rsidRPr="00984142">
        <w:rPr>
          <w:shd w:val="clear" w:color="auto" w:fill="FFFFFF"/>
        </w:rPr>
        <w:t>. 1122</w:t>
      </w:r>
      <w:r w:rsidR="00283BB9" w:rsidRPr="00984142">
        <w:rPr>
          <w:shd w:val="clear" w:color="auto" w:fill="FFFFFF"/>
        </w:rPr>
        <w:t>-</w:t>
      </w:r>
      <w:r w:rsidRPr="00984142">
        <w:rPr>
          <w:shd w:val="clear" w:color="auto" w:fill="FFFFFF"/>
        </w:rPr>
        <w:t>1165)</w:t>
      </w:r>
      <w:r w:rsidR="00984142" w:rsidRPr="00984142">
        <w:rPr>
          <w:shd w:val="clear" w:color="auto" w:fill="FFFFFF"/>
        </w:rPr>
        <w:t>.</w:t>
      </w:r>
      <w:r w:rsidR="00984142" w:rsidRPr="00984142">
        <w:t xml:space="preserve"> </w:t>
      </w:r>
      <w:hyperlink r:id="rId19" w:history="1">
        <w:r w:rsidR="00984142" w:rsidRPr="00984142">
          <w:rPr>
            <w:rStyle w:val="Hyperlink"/>
            <w:color w:val="000000" w:themeColor="text1"/>
            <w:u w:val="none"/>
            <w:shd w:val="clear" w:color="auto" w:fill="FFFFFF"/>
          </w:rPr>
          <w:t>Wiley</w:t>
        </w:r>
      </w:hyperlink>
      <w:r w:rsidRPr="00984142">
        <w:rPr>
          <w:color w:val="000000" w:themeColor="text1"/>
          <w:shd w:val="clear" w:color="auto" w:fill="FFFFFF"/>
        </w:rPr>
        <w:t xml:space="preserve">. </w:t>
      </w:r>
    </w:p>
    <w:p w14:paraId="3F1C78FA" w14:textId="77777777" w:rsidR="002A1FA2" w:rsidRPr="00FC7FAB" w:rsidRDefault="002A1FA2" w:rsidP="002A1FA2">
      <w:pPr>
        <w:autoSpaceDE w:val="0"/>
        <w:autoSpaceDN w:val="0"/>
        <w:adjustRightInd w:val="0"/>
        <w:spacing w:line="360" w:lineRule="auto"/>
        <w:ind w:hanging="284"/>
        <w:rPr>
          <w:rStyle w:val="None"/>
          <w:lang w:val="en-US"/>
        </w:rPr>
      </w:pPr>
      <w:r w:rsidRPr="000A5C24">
        <w:rPr>
          <w:rStyle w:val="None"/>
          <w:lang w:val="pt-BR"/>
        </w:rPr>
        <w:t xml:space="preserve">Lima- Nunes, A., Pereira, C. R., &amp; Correia, I. (2013). </w:t>
      </w:r>
      <w:r w:rsidRPr="00FC7FAB">
        <w:rPr>
          <w:rStyle w:val="None"/>
          <w:lang w:val="en-US"/>
        </w:rPr>
        <w:t xml:space="preserve">Restricting the scope of justice to justify discrimination: The role played by justice perceptions in discrimination against immigrants. </w:t>
      </w:r>
      <w:r w:rsidRPr="00FC7FAB">
        <w:rPr>
          <w:rStyle w:val="None"/>
          <w:i/>
          <w:iCs/>
          <w:lang w:val="en-US"/>
        </w:rPr>
        <w:t>European Journal of Social Psychology</w:t>
      </w:r>
      <w:r w:rsidRPr="00FC7FAB">
        <w:rPr>
          <w:rStyle w:val="None"/>
          <w:lang w:val="en-US"/>
        </w:rPr>
        <w:t xml:space="preserve">, 43, 627–636. </w:t>
      </w:r>
      <w:hyperlink r:id="rId20" w:history="1">
        <w:r w:rsidRPr="00FC7FAB">
          <w:rPr>
            <w:rStyle w:val="Hyperlink"/>
            <w:lang w:val="en-GB"/>
          </w:rPr>
          <w:t>https://doi.org/10.1002/ejsp.1981</w:t>
        </w:r>
      </w:hyperlink>
    </w:p>
    <w:p w14:paraId="4259E164" w14:textId="3B1858BC" w:rsidR="002A1FA2" w:rsidRPr="00FC7FAB" w:rsidRDefault="002A1FA2" w:rsidP="002A1FA2">
      <w:pPr>
        <w:autoSpaceDE w:val="0"/>
        <w:autoSpaceDN w:val="0"/>
        <w:adjustRightInd w:val="0"/>
        <w:spacing w:line="360" w:lineRule="auto"/>
        <w:ind w:hanging="284"/>
        <w:rPr>
          <w:lang w:val="en-US"/>
        </w:rPr>
      </w:pPr>
      <w:r w:rsidRPr="00FC7FAB">
        <w:rPr>
          <w:rFonts w:eastAsia="MinionPro-Regular"/>
          <w:lang w:val="en-US"/>
        </w:rPr>
        <w:t xml:space="preserve">Loring, M. T. (1994). </w:t>
      </w:r>
      <w:r w:rsidRPr="00FC7FAB">
        <w:rPr>
          <w:rFonts w:eastAsia="MinionPro-Regular"/>
          <w:i/>
          <w:iCs/>
          <w:lang w:val="en-US"/>
        </w:rPr>
        <w:t>Emotional abuse</w:t>
      </w:r>
      <w:r w:rsidRPr="00FC7FAB">
        <w:rPr>
          <w:rFonts w:eastAsia="MinionPro-Regular"/>
          <w:lang w:val="en-US"/>
        </w:rPr>
        <w:t xml:space="preserve">. </w:t>
      </w:r>
      <w:r w:rsidRPr="00FC7FAB">
        <w:rPr>
          <w:rFonts w:eastAsia="MinionPro-Regular"/>
          <w:lang w:val="en-GB"/>
        </w:rPr>
        <w:t>Lexington Books.</w:t>
      </w:r>
    </w:p>
    <w:p w14:paraId="0D28999D" w14:textId="77777777" w:rsidR="002A1FA2" w:rsidRPr="00FC7FAB" w:rsidRDefault="002A1FA2" w:rsidP="002A1FA2">
      <w:pPr>
        <w:autoSpaceDE w:val="0"/>
        <w:autoSpaceDN w:val="0"/>
        <w:adjustRightInd w:val="0"/>
        <w:spacing w:line="360" w:lineRule="auto"/>
        <w:ind w:hanging="284"/>
        <w:rPr>
          <w:lang w:val="es-ES"/>
        </w:rPr>
      </w:pPr>
      <w:r w:rsidRPr="00FC7FAB">
        <w:rPr>
          <w:rFonts w:eastAsia="MinionPro-Regular"/>
        </w:rPr>
        <w:t xml:space="preserve">Paiva, T. T., </w:t>
      </w:r>
      <w:proofErr w:type="spellStart"/>
      <w:r w:rsidRPr="00FC7FAB">
        <w:rPr>
          <w:rFonts w:eastAsia="MinionPro-Regular"/>
        </w:rPr>
        <w:t>Cavalcanti</w:t>
      </w:r>
      <w:proofErr w:type="spellEnd"/>
      <w:r w:rsidRPr="00FC7FAB">
        <w:rPr>
          <w:rFonts w:eastAsia="MinionPro-Regular"/>
        </w:rPr>
        <w:t xml:space="preserve">, J. G., &amp; Lima. K. S. (2020). Propriedades psicométricas de </w:t>
      </w:r>
      <w:proofErr w:type="spellStart"/>
      <w:r w:rsidRPr="00FC7FAB">
        <w:rPr>
          <w:rFonts w:eastAsia="MinionPro-Regular"/>
        </w:rPr>
        <w:t>uma</w:t>
      </w:r>
      <w:proofErr w:type="spellEnd"/>
      <w:r w:rsidRPr="00FC7FAB">
        <w:rPr>
          <w:rFonts w:eastAsia="MinionPro-Regular"/>
        </w:rPr>
        <w:t xml:space="preserve"> medida de abuso psicológico </w:t>
      </w:r>
      <w:proofErr w:type="spellStart"/>
      <w:r w:rsidRPr="00FC7FAB">
        <w:rPr>
          <w:rFonts w:eastAsia="MinionPro-Regular"/>
        </w:rPr>
        <w:t>na</w:t>
      </w:r>
      <w:proofErr w:type="spellEnd"/>
      <w:r w:rsidRPr="00FC7FAB">
        <w:rPr>
          <w:rFonts w:eastAsia="MinionPro-Regular"/>
        </w:rPr>
        <w:t xml:space="preserve"> </w:t>
      </w:r>
      <w:proofErr w:type="spellStart"/>
      <w:r w:rsidRPr="00FC7FAB">
        <w:rPr>
          <w:rFonts w:eastAsia="MinionPro-Regular"/>
        </w:rPr>
        <w:t>Parceira</w:t>
      </w:r>
      <w:proofErr w:type="spellEnd"/>
      <w:r w:rsidRPr="00FC7FAB">
        <w:rPr>
          <w:rFonts w:eastAsia="MinionPro-Regular"/>
        </w:rPr>
        <w:t xml:space="preserve">. </w:t>
      </w:r>
      <w:r w:rsidRPr="00FC7FAB">
        <w:rPr>
          <w:rFonts w:eastAsia="MinionPro-Regular"/>
          <w:i/>
          <w:iCs/>
          <w:lang w:val="es-ES"/>
        </w:rPr>
        <w:t xml:space="preserve">Revista Colombiana de Psicología, 29, </w:t>
      </w:r>
      <w:r w:rsidRPr="00FC7FAB">
        <w:rPr>
          <w:rFonts w:eastAsia="MinionPro-Regular"/>
          <w:lang w:val="es-ES"/>
        </w:rPr>
        <w:t xml:space="preserve">45-59. </w:t>
      </w:r>
      <w:hyperlink r:id="rId21" w:history="1">
        <w:r w:rsidRPr="00FC7FAB">
          <w:rPr>
            <w:rStyle w:val="Hyperlink"/>
            <w:rFonts w:eastAsia="MinionPro-Regular"/>
            <w:lang w:val="es-ES"/>
          </w:rPr>
          <w:t>https://doi.org/10.15446/rcp.v29n1.72599</w:t>
        </w:r>
      </w:hyperlink>
    </w:p>
    <w:p w14:paraId="6999DF2B" w14:textId="77777777" w:rsidR="002A1FA2" w:rsidRPr="00FC7FAB" w:rsidRDefault="002A1FA2" w:rsidP="002A1FA2">
      <w:pPr>
        <w:autoSpaceDE w:val="0"/>
        <w:autoSpaceDN w:val="0"/>
        <w:adjustRightInd w:val="0"/>
        <w:spacing w:line="360" w:lineRule="auto"/>
        <w:ind w:hanging="284"/>
      </w:pPr>
      <w:r w:rsidRPr="00FC7FAB">
        <w:rPr>
          <w:rFonts w:eastAsia="MinionPro-Regular"/>
          <w:lang w:val="es-ES"/>
        </w:rPr>
        <w:t xml:space="preserve">Paiva, T. T.., &amp; Pereira, C.R. (2020). </w:t>
      </w:r>
      <w:r w:rsidRPr="00FC7FAB">
        <w:t xml:space="preserve">O Papel da </w:t>
      </w:r>
      <w:proofErr w:type="spellStart"/>
      <w:r w:rsidRPr="00FC7FAB">
        <w:t>justiça</w:t>
      </w:r>
      <w:proofErr w:type="spellEnd"/>
      <w:r w:rsidRPr="00FC7FAB">
        <w:t xml:space="preserve"> </w:t>
      </w:r>
      <w:proofErr w:type="spellStart"/>
      <w:r w:rsidRPr="00FC7FAB">
        <w:t>na</w:t>
      </w:r>
      <w:proofErr w:type="spellEnd"/>
      <w:r w:rsidRPr="00FC7FAB">
        <w:t xml:space="preserve"> </w:t>
      </w:r>
      <w:proofErr w:type="spellStart"/>
      <w:r w:rsidRPr="00FC7FAB">
        <w:t>relação</w:t>
      </w:r>
      <w:proofErr w:type="spellEnd"/>
      <w:r w:rsidRPr="00FC7FAB">
        <w:t xml:space="preserve"> do sexismo e </w:t>
      </w:r>
      <w:proofErr w:type="spellStart"/>
      <w:r w:rsidRPr="00FC7FAB">
        <w:t>na</w:t>
      </w:r>
      <w:proofErr w:type="spellEnd"/>
      <w:r w:rsidRPr="00FC7FAB">
        <w:t xml:space="preserve"> </w:t>
      </w:r>
      <w:proofErr w:type="spellStart"/>
      <w:r w:rsidRPr="00FC7FAB">
        <w:t>violência</w:t>
      </w:r>
      <w:proofErr w:type="spellEnd"/>
      <w:r w:rsidRPr="00FC7FAB">
        <w:t xml:space="preserve"> contra </w:t>
      </w:r>
      <w:proofErr w:type="spellStart"/>
      <w:r w:rsidRPr="00FC7FAB">
        <w:t>mulher</w:t>
      </w:r>
      <w:proofErr w:type="spellEnd"/>
      <w:r w:rsidRPr="00FC7FAB">
        <w:t>.</w:t>
      </w:r>
      <w:r w:rsidRPr="00FC7FAB">
        <w:rPr>
          <w:b/>
          <w:bCs/>
        </w:rPr>
        <w:t xml:space="preserve"> </w:t>
      </w:r>
      <w:proofErr w:type="spellStart"/>
      <w:r w:rsidRPr="00FC7FAB">
        <w:rPr>
          <w:i/>
          <w:iCs/>
          <w:color w:val="201F1E"/>
          <w:shd w:val="clear" w:color="auto" w:fill="FFFFFF"/>
        </w:rPr>
        <w:t>Manuscript</w:t>
      </w:r>
      <w:proofErr w:type="spellEnd"/>
      <w:r w:rsidRPr="00FC7FAB">
        <w:rPr>
          <w:i/>
          <w:iCs/>
          <w:color w:val="201F1E"/>
          <w:shd w:val="clear" w:color="auto" w:fill="FFFFFF"/>
        </w:rPr>
        <w:t xml:space="preserve"> </w:t>
      </w:r>
      <w:proofErr w:type="spellStart"/>
      <w:r w:rsidRPr="00FC7FAB">
        <w:rPr>
          <w:i/>
          <w:iCs/>
          <w:color w:val="201F1E"/>
          <w:shd w:val="clear" w:color="auto" w:fill="FFFFFF"/>
        </w:rPr>
        <w:t>submitted</w:t>
      </w:r>
      <w:proofErr w:type="spellEnd"/>
      <w:r w:rsidRPr="00FC7FAB">
        <w:rPr>
          <w:i/>
          <w:iCs/>
          <w:color w:val="201F1E"/>
          <w:shd w:val="clear" w:color="auto" w:fill="FFFFFF"/>
        </w:rPr>
        <w:t xml:space="preserve"> </w:t>
      </w:r>
      <w:proofErr w:type="spellStart"/>
      <w:r w:rsidRPr="00FC7FAB">
        <w:rPr>
          <w:i/>
          <w:iCs/>
          <w:color w:val="201F1E"/>
          <w:shd w:val="clear" w:color="auto" w:fill="FFFFFF"/>
        </w:rPr>
        <w:t>for</w:t>
      </w:r>
      <w:proofErr w:type="spellEnd"/>
      <w:r w:rsidRPr="00FC7FAB">
        <w:rPr>
          <w:i/>
          <w:iCs/>
          <w:color w:val="201F1E"/>
          <w:shd w:val="clear" w:color="auto" w:fill="FFFFFF"/>
        </w:rPr>
        <w:t xml:space="preserve"> </w:t>
      </w:r>
      <w:proofErr w:type="spellStart"/>
      <w:r w:rsidRPr="00FC7FAB">
        <w:rPr>
          <w:i/>
          <w:iCs/>
          <w:color w:val="201F1E"/>
          <w:shd w:val="clear" w:color="auto" w:fill="FFFFFF"/>
        </w:rPr>
        <w:t>publication</w:t>
      </w:r>
      <w:proofErr w:type="spellEnd"/>
    </w:p>
    <w:p w14:paraId="4F136B3B" w14:textId="1310542B" w:rsidR="002A1FA2" w:rsidRDefault="002A1FA2" w:rsidP="002A1FA2">
      <w:pPr>
        <w:autoSpaceDE w:val="0"/>
        <w:autoSpaceDN w:val="0"/>
        <w:adjustRightInd w:val="0"/>
        <w:spacing w:line="360" w:lineRule="auto"/>
        <w:ind w:hanging="284"/>
        <w:rPr>
          <w:rStyle w:val="None"/>
        </w:rPr>
      </w:pPr>
      <w:r w:rsidRPr="00FC7FAB">
        <w:rPr>
          <w:rStyle w:val="None"/>
        </w:rPr>
        <w:t xml:space="preserve">Pereira, C. R., &amp; Vala, J. (2010). Do </w:t>
      </w:r>
      <w:proofErr w:type="spellStart"/>
      <w:r w:rsidRPr="00FC7FAB">
        <w:rPr>
          <w:rStyle w:val="None"/>
        </w:rPr>
        <w:t>preconceito</w:t>
      </w:r>
      <w:proofErr w:type="spellEnd"/>
      <w:r w:rsidRPr="00FC7FAB">
        <w:rPr>
          <w:rStyle w:val="None"/>
        </w:rPr>
        <w:t xml:space="preserve"> à </w:t>
      </w:r>
      <w:r w:rsidRPr="00FC7FAB">
        <w:rPr>
          <w:rStyle w:val="None"/>
          <w:lang w:val="it-IT"/>
        </w:rPr>
        <w:t>discrimina</w:t>
      </w:r>
      <w:proofErr w:type="spellStart"/>
      <w:r w:rsidRPr="00FC7FAB">
        <w:rPr>
          <w:rStyle w:val="None"/>
        </w:rPr>
        <w:t>ção</w:t>
      </w:r>
      <w:proofErr w:type="spellEnd"/>
      <w:r w:rsidRPr="00FC7FAB">
        <w:rPr>
          <w:rStyle w:val="None"/>
        </w:rPr>
        <w:t xml:space="preserve"> justificada. </w:t>
      </w:r>
      <w:r w:rsidRPr="00FC7FAB">
        <w:rPr>
          <w:rStyle w:val="None"/>
          <w:i/>
          <w:iCs/>
        </w:rPr>
        <w:t>In-</w:t>
      </w:r>
      <w:proofErr w:type="spellStart"/>
      <w:r w:rsidRPr="00FC7FAB">
        <w:rPr>
          <w:rStyle w:val="None"/>
          <w:i/>
          <w:iCs/>
        </w:rPr>
        <w:t>Mind_Português</w:t>
      </w:r>
      <w:proofErr w:type="spellEnd"/>
      <w:r w:rsidRPr="00FC7FAB">
        <w:rPr>
          <w:rStyle w:val="None"/>
        </w:rPr>
        <w:t>, 1(2-3), 1</w:t>
      </w:r>
      <w:r w:rsidR="00C62614">
        <w:rPr>
          <w:rStyle w:val="None"/>
        </w:rPr>
        <w:t>-</w:t>
      </w:r>
      <w:r w:rsidRPr="00FC7FAB">
        <w:rPr>
          <w:rStyle w:val="None"/>
        </w:rPr>
        <w:t>13.</w:t>
      </w:r>
      <w:r w:rsidR="00C62614">
        <w:rPr>
          <w:rStyle w:val="None"/>
        </w:rPr>
        <w:t xml:space="preserve"> </w:t>
      </w:r>
      <w:hyperlink r:id="rId22" w:history="1">
        <w:r w:rsidR="00984142" w:rsidRPr="00D23788">
          <w:rPr>
            <w:rStyle w:val="Hyperlink"/>
          </w:rPr>
          <w:t>http://bibliobase.sermais.pt:8008/BiblioNET/upload/PDF2/01159_pereira_e_vala_2010.pdf</w:t>
        </w:r>
      </w:hyperlink>
    </w:p>
    <w:p w14:paraId="3705A4E1" w14:textId="7CE871DF" w:rsidR="002A1FA2" w:rsidRPr="00FC7FAB" w:rsidRDefault="002A1FA2" w:rsidP="002A1FA2">
      <w:pPr>
        <w:autoSpaceDE w:val="0"/>
        <w:autoSpaceDN w:val="0"/>
        <w:adjustRightInd w:val="0"/>
        <w:spacing w:line="360" w:lineRule="auto"/>
        <w:ind w:hanging="284"/>
        <w:rPr>
          <w:rStyle w:val="None"/>
          <w:shd w:val="clear" w:color="auto" w:fill="FFFFFF"/>
        </w:rPr>
      </w:pPr>
      <w:r w:rsidRPr="00FC7FAB">
        <w:rPr>
          <w:rStyle w:val="None"/>
          <w:shd w:val="clear" w:color="auto" w:fill="FFFFFF"/>
        </w:rPr>
        <w:t xml:space="preserve">Pereira, C. R., Mateus, K. S., &amp; Santos, M. F. (2019). Do </w:t>
      </w:r>
      <w:proofErr w:type="spellStart"/>
      <w:r w:rsidRPr="00FC7FAB">
        <w:rPr>
          <w:rStyle w:val="None"/>
          <w:shd w:val="clear" w:color="auto" w:fill="FFFFFF"/>
        </w:rPr>
        <w:t>preconceito</w:t>
      </w:r>
      <w:proofErr w:type="spellEnd"/>
      <w:r w:rsidRPr="00FC7FAB">
        <w:rPr>
          <w:rStyle w:val="None"/>
          <w:shd w:val="clear" w:color="auto" w:fill="FFFFFF"/>
        </w:rPr>
        <w:t xml:space="preserve"> à </w:t>
      </w:r>
      <w:r w:rsidRPr="00FC7FAB">
        <w:rPr>
          <w:rStyle w:val="None"/>
          <w:shd w:val="clear" w:color="auto" w:fill="FFFFFF"/>
          <w:lang w:val="it-IT"/>
        </w:rPr>
        <w:t>discrimina</w:t>
      </w:r>
      <w:proofErr w:type="spellStart"/>
      <w:r w:rsidRPr="00FC7FAB">
        <w:rPr>
          <w:rStyle w:val="None"/>
          <w:shd w:val="clear" w:color="auto" w:fill="FFFFFF"/>
        </w:rPr>
        <w:t>ção</w:t>
      </w:r>
      <w:proofErr w:type="spellEnd"/>
      <w:r w:rsidRPr="00FC7FAB">
        <w:rPr>
          <w:rStyle w:val="None"/>
          <w:shd w:val="clear" w:color="auto" w:fill="FFFFFF"/>
        </w:rPr>
        <w:t xml:space="preserve">: o papel da </w:t>
      </w:r>
      <w:proofErr w:type="spellStart"/>
      <w:r w:rsidRPr="00FC7FAB">
        <w:rPr>
          <w:rStyle w:val="None"/>
          <w:shd w:val="clear" w:color="auto" w:fill="FFFFFF"/>
        </w:rPr>
        <w:t>legitimação</w:t>
      </w:r>
      <w:proofErr w:type="spellEnd"/>
      <w:r w:rsidRPr="00FC7FAB">
        <w:rPr>
          <w:rStyle w:val="None"/>
          <w:shd w:val="clear" w:color="auto" w:fill="FFFFFF"/>
        </w:rPr>
        <w:t xml:space="preserve"> das desigualdades </w:t>
      </w:r>
      <w:proofErr w:type="spellStart"/>
      <w:r w:rsidRPr="00FC7FAB">
        <w:rPr>
          <w:rStyle w:val="None"/>
          <w:shd w:val="clear" w:color="auto" w:fill="FFFFFF"/>
        </w:rPr>
        <w:t>sociais</w:t>
      </w:r>
      <w:proofErr w:type="spellEnd"/>
      <w:r w:rsidRPr="00FC7FAB">
        <w:rPr>
          <w:rStyle w:val="None"/>
          <w:shd w:val="clear" w:color="auto" w:fill="FFFFFF"/>
        </w:rPr>
        <w:t xml:space="preserve">. In S. C. Maciel, &amp; P. N. </w:t>
      </w:r>
      <w:proofErr w:type="spellStart"/>
      <w:r w:rsidRPr="00FC7FAB">
        <w:rPr>
          <w:rStyle w:val="None"/>
          <w:shd w:val="clear" w:color="auto" w:fill="FFFFFF"/>
        </w:rPr>
        <w:t>Fônseca</w:t>
      </w:r>
      <w:proofErr w:type="spellEnd"/>
      <w:r w:rsidRPr="00FC7FAB">
        <w:rPr>
          <w:rStyle w:val="None"/>
          <w:shd w:val="clear" w:color="auto" w:fill="FFFFFF"/>
        </w:rPr>
        <w:t xml:space="preserve"> (Eds.), </w:t>
      </w:r>
      <w:proofErr w:type="spellStart"/>
      <w:r w:rsidRPr="007D2B0C">
        <w:rPr>
          <w:rStyle w:val="None"/>
          <w:i/>
          <w:iCs/>
          <w:shd w:val="clear" w:color="auto" w:fill="FFFFFF"/>
        </w:rPr>
        <w:t>Psicologia</w:t>
      </w:r>
      <w:proofErr w:type="spellEnd"/>
      <w:r w:rsidRPr="007D2B0C">
        <w:rPr>
          <w:rStyle w:val="None"/>
          <w:i/>
          <w:iCs/>
          <w:shd w:val="clear" w:color="auto" w:fill="FFFFFF"/>
        </w:rPr>
        <w:t xml:space="preserve"> Social: </w:t>
      </w:r>
      <w:proofErr w:type="spellStart"/>
      <w:r w:rsidRPr="007D2B0C">
        <w:rPr>
          <w:rStyle w:val="None"/>
          <w:i/>
          <w:iCs/>
          <w:shd w:val="clear" w:color="auto" w:fill="FFFFFF"/>
        </w:rPr>
        <w:t>Vertentes</w:t>
      </w:r>
      <w:proofErr w:type="spellEnd"/>
      <w:r w:rsidRPr="007D2B0C">
        <w:rPr>
          <w:rStyle w:val="None"/>
          <w:i/>
          <w:iCs/>
          <w:shd w:val="clear" w:color="auto" w:fill="FFFFFF"/>
        </w:rPr>
        <w:t xml:space="preserve"> e perspectivas</w:t>
      </w:r>
      <w:r w:rsidRPr="00FC7FAB">
        <w:rPr>
          <w:rStyle w:val="None"/>
          <w:shd w:val="clear" w:color="auto" w:fill="FFFFFF"/>
        </w:rPr>
        <w:t xml:space="preserve"> (pp. 79- 101). Editora UFPB.</w:t>
      </w:r>
    </w:p>
    <w:p w14:paraId="6E931B89" w14:textId="3E7CE025" w:rsidR="002A1FA2" w:rsidRPr="00FC7FAB" w:rsidRDefault="002A1FA2" w:rsidP="002A1FA2">
      <w:pPr>
        <w:autoSpaceDE w:val="0"/>
        <w:autoSpaceDN w:val="0"/>
        <w:adjustRightInd w:val="0"/>
        <w:spacing w:line="360" w:lineRule="auto"/>
        <w:ind w:hanging="284"/>
        <w:rPr>
          <w:rStyle w:val="None"/>
          <w:shd w:val="clear" w:color="auto" w:fill="FFFFFF"/>
          <w:lang w:val="en-GB"/>
        </w:rPr>
      </w:pPr>
      <w:r w:rsidRPr="00FC7FAB">
        <w:rPr>
          <w:rStyle w:val="None"/>
          <w:shd w:val="clear" w:color="auto" w:fill="FFFFFF"/>
        </w:rPr>
        <w:lastRenderedPageBreak/>
        <w:t xml:space="preserve">Pereira, M. E., </w:t>
      </w:r>
      <w:proofErr w:type="spellStart"/>
      <w:r w:rsidRPr="00FC7FAB">
        <w:rPr>
          <w:rStyle w:val="None"/>
          <w:shd w:val="clear" w:color="auto" w:fill="FFFFFF"/>
        </w:rPr>
        <w:t>Azeredo</w:t>
      </w:r>
      <w:proofErr w:type="spellEnd"/>
      <w:r w:rsidRPr="00FC7FAB">
        <w:rPr>
          <w:rStyle w:val="None"/>
          <w:shd w:val="clear" w:color="auto" w:fill="FFFFFF"/>
        </w:rPr>
        <w:t xml:space="preserve">, A., Moreira, D., </w:t>
      </w:r>
      <w:proofErr w:type="spellStart"/>
      <w:r w:rsidRPr="00FC7FAB">
        <w:rPr>
          <w:rStyle w:val="None"/>
          <w:shd w:val="clear" w:color="auto" w:fill="FFFFFF"/>
        </w:rPr>
        <w:t>Brandão</w:t>
      </w:r>
      <w:proofErr w:type="spellEnd"/>
      <w:r w:rsidRPr="00FC7FAB">
        <w:rPr>
          <w:rStyle w:val="None"/>
          <w:shd w:val="clear" w:color="auto" w:fill="FFFFFF"/>
        </w:rPr>
        <w:t xml:space="preserve">, I., &amp; Almeida, F. (2020). </w:t>
      </w:r>
      <w:r w:rsidRPr="00FC7FAB">
        <w:rPr>
          <w:rStyle w:val="None"/>
          <w:shd w:val="clear" w:color="auto" w:fill="FFFFFF"/>
          <w:lang w:val="en-GB"/>
        </w:rPr>
        <w:t xml:space="preserve">Personality characteristics of victims of intimate partner violence: </w:t>
      </w:r>
      <w:r w:rsidR="000C7194">
        <w:rPr>
          <w:rStyle w:val="None"/>
          <w:shd w:val="clear" w:color="auto" w:fill="FFFFFF"/>
          <w:lang w:val="en-GB"/>
        </w:rPr>
        <w:t>a</w:t>
      </w:r>
      <w:r w:rsidRPr="00FC7FAB">
        <w:rPr>
          <w:rStyle w:val="None"/>
          <w:shd w:val="clear" w:color="auto" w:fill="FFFFFF"/>
          <w:lang w:val="en-GB"/>
        </w:rPr>
        <w:t xml:space="preserve"> systematic review. </w:t>
      </w:r>
      <w:r w:rsidRPr="007D2B0C">
        <w:rPr>
          <w:rStyle w:val="None"/>
          <w:i/>
          <w:iCs/>
          <w:shd w:val="clear" w:color="auto" w:fill="FFFFFF"/>
          <w:lang w:val="en-GB"/>
        </w:rPr>
        <w:t xml:space="preserve">Aggression and Violent </w:t>
      </w:r>
      <w:proofErr w:type="spellStart"/>
      <w:r w:rsidRPr="007D2B0C">
        <w:rPr>
          <w:rStyle w:val="None"/>
          <w:i/>
          <w:iCs/>
          <w:shd w:val="clear" w:color="auto" w:fill="FFFFFF"/>
          <w:lang w:val="en-GB"/>
        </w:rPr>
        <w:t>Behavior</w:t>
      </w:r>
      <w:proofErr w:type="spellEnd"/>
      <w:r w:rsidRPr="00FC7FAB">
        <w:rPr>
          <w:rStyle w:val="None"/>
          <w:shd w:val="clear" w:color="auto" w:fill="FFFFFF"/>
          <w:lang w:val="en-GB"/>
        </w:rPr>
        <w:t xml:space="preserve">, </w:t>
      </w:r>
      <w:r w:rsidR="000C7194">
        <w:rPr>
          <w:rStyle w:val="None"/>
          <w:shd w:val="clear" w:color="auto" w:fill="FFFFFF"/>
          <w:lang w:val="en-GB"/>
        </w:rPr>
        <w:t>52 (</w:t>
      </w:r>
      <w:r w:rsidRPr="00FC7FAB">
        <w:rPr>
          <w:rStyle w:val="None"/>
          <w:shd w:val="clear" w:color="auto" w:fill="FFFFFF"/>
          <w:lang w:val="en-GB"/>
        </w:rPr>
        <w:t>101423</w:t>
      </w:r>
      <w:r w:rsidR="000C7194">
        <w:rPr>
          <w:rStyle w:val="None"/>
          <w:shd w:val="clear" w:color="auto" w:fill="FFFFFF"/>
          <w:lang w:val="en-GB"/>
        </w:rPr>
        <w:t>), 1-11</w:t>
      </w:r>
      <w:r w:rsidRPr="00FC7FAB">
        <w:rPr>
          <w:rStyle w:val="None"/>
          <w:shd w:val="clear" w:color="auto" w:fill="FFFFFF"/>
          <w:lang w:val="en-GB"/>
        </w:rPr>
        <w:t xml:space="preserve">. </w:t>
      </w:r>
      <w:hyperlink r:id="rId23" w:history="1">
        <w:r w:rsidRPr="00FC7FAB">
          <w:rPr>
            <w:rStyle w:val="Hyperlink"/>
            <w:shd w:val="clear" w:color="auto" w:fill="FFFFFF"/>
            <w:lang w:val="en-GB"/>
          </w:rPr>
          <w:t>https://doi.org/10.1016/j.avb.2020.101423</w:t>
        </w:r>
      </w:hyperlink>
    </w:p>
    <w:p w14:paraId="1C9441C5" w14:textId="5B1021A2" w:rsidR="002A1FA2" w:rsidRPr="00FC7FAB" w:rsidRDefault="002A1FA2" w:rsidP="002A1FA2">
      <w:pPr>
        <w:autoSpaceDE w:val="0"/>
        <w:autoSpaceDN w:val="0"/>
        <w:adjustRightInd w:val="0"/>
        <w:spacing w:line="360" w:lineRule="auto"/>
        <w:ind w:hanging="284"/>
      </w:pPr>
      <w:r w:rsidRPr="00FC7FAB">
        <w:rPr>
          <w:noProof/>
          <w:lang w:val="en-GB"/>
        </w:rPr>
        <w:t xml:space="preserve">Peterman, A., Potts, A., O’donnell, M., Thompson, K., Shah, N., Oertelt-Prigione, S., &amp; Van Gelder, N. (2020). </w:t>
      </w:r>
      <w:r w:rsidRPr="00FC7FAB">
        <w:rPr>
          <w:i/>
          <w:iCs/>
          <w:noProof/>
          <w:lang w:val="en-GB"/>
        </w:rPr>
        <w:t>Pandemics and Violence Against Women and Children.</w:t>
      </w:r>
      <w:r w:rsidRPr="00FC7FAB">
        <w:rPr>
          <w:noProof/>
          <w:lang w:val="en-GB"/>
        </w:rPr>
        <w:t xml:space="preserve"> </w:t>
      </w:r>
      <w:r w:rsidRPr="00FC7FAB">
        <w:rPr>
          <w:lang w:val="en-GB"/>
        </w:rPr>
        <w:t xml:space="preserve">CGD Working Paper 528. </w:t>
      </w:r>
      <w:r w:rsidRPr="00FC7FAB">
        <w:t xml:space="preserve">Center </w:t>
      </w:r>
      <w:proofErr w:type="spellStart"/>
      <w:r w:rsidRPr="00FC7FAB">
        <w:t>for</w:t>
      </w:r>
      <w:proofErr w:type="spellEnd"/>
      <w:r w:rsidRPr="00FC7FAB">
        <w:t xml:space="preserve"> Global </w:t>
      </w:r>
      <w:proofErr w:type="spellStart"/>
      <w:r w:rsidRPr="00FC7FAB">
        <w:t>Development</w:t>
      </w:r>
      <w:proofErr w:type="spellEnd"/>
      <w:r w:rsidRPr="00FC7FAB">
        <w:t xml:space="preserve">. </w:t>
      </w:r>
    </w:p>
    <w:p w14:paraId="7EABE4B9" w14:textId="77777777" w:rsidR="002A1FA2" w:rsidRPr="00FC7FAB" w:rsidRDefault="002A1FA2" w:rsidP="002A1FA2">
      <w:pPr>
        <w:autoSpaceDE w:val="0"/>
        <w:autoSpaceDN w:val="0"/>
        <w:adjustRightInd w:val="0"/>
        <w:spacing w:line="360" w:lineRule="auto"/>
        <w:ind w:hanging="284"/>
        <w:rPr>
          <w:rStyle w:val="Hyperlink"/>
        </w:rPr>
      </w:pPr>
      <w:r w:rsidRPr="00FC7FAB">
        <w:rPr>
          <w:rFonts w:eastAsia="MinionPro-Regular"/>
        </w:rPr>
        <w:t xml:space="preserve">Porrúa-García, C., </w:t>
      </w:r>
      <w:proofErr w:type="spellStart"/>
      <w:r w:rsidRPr="00FC7FAB">
        <w:rPr>
          <w:rFonts w:eastAsia="MinionPro-Regular"/>
        </w:rPr>
        <w:t>Rodriguez</w:t>
      </w:r>
      <w:proofErr w:type="spellEnd"/>
      <w:r w:rsidRPr="00FC7FAB">
        <w:rPr>
          <w:rFonts w:eastAsia="MinionPro-Regular"/>
        </w:rPr>
        <w:t xml:space="preserve">-Carballeira, A., </w:t>
      </w:r>
      <w:proofErr w:type="spellStart"/>
      <w:r w:rsidRPr="00FC7FAB">
        <w:rPr>
          <w:rFonts w:eastAsia="MinionPro-Regular"/>
        </w:rPr>
        <w:t>Escartin</w:t>
      </w:r>
      <w:proofErr w:type="spellEnd"/>
      <w:r w:rsidRPr="00FC7FAB">
        <w:rPr>
          <w:rFonts w:eastAsia="MinionPro-Regular"/>
        </w:rPr>
        <w:t xml:space="preserve">, J., </w:t>
      </w:r>
      <w:proofErr w:type="spellStart"/>
      <w:r w:rsidRPr="00FC7FAB">
        <w:rPr>
          <w:rFonts w:eastAsia="MinionPro-Regular"/>
        </w:rPr>
        <w:t>Gomez</w:t>
      </w:r>
      <w:proofErr w:type="spellEnd"/>
      <w:r w:rsidRPr="00FC7FAB">
        <w:rPr>
          <w:rFonts w:eastAsia="MinionPro-Regular"/>
        </w:rPr>
        <w:t xml:space="preserve">-Benito, J., Almendros, C., &amp; Martin-Pena, J. (2016). </w:t>
      </w:r>
      <w:r w:rsidRPr="00FC7FAB">
        <w:rPr>
          <w:rFonts w:eastAsia="MinionPro-Regular"/>
          <w:lang w:val="en-US"/>
        </w:rPr>
        <w:t>Development and validation of the scale</w:t>
      </w:r>
      <w:r w:rsidRPr="00FC7FAB">
        <w:rPr>
          <w:lang w:val="en-GB"/>
        </w:rPr>
        <w:t xml:space="preserve"> </w:t>
      </w:r>
      <w:r w:rsidRPr="00FC7FAB">
        <w:rPr>
          <w:rFonts w:eastAsia="MinionPro-Regular"/>
          <w:lang w:val="en-US"/>
        </w:rPr>
        <w:t>of psychological abuse in intimate partner violence (</w:t>
      </w:r>
      <w:proofErr w:type="spellStart"/>
      <w:r w:rsidRPr="00FC7FAB">
        <w:rPr>
          <w:rFonts w:eastAsia="MinionPro-Regular"/>
          <w:lang w:val="en-US"/>
        </w:rPr>
        <w:t>Eapa</w:t>
      </w:r>
      <w:proofErr w:type="spellEnd"/>
      <w:r w:rsidRPr="00FC7FAB">
        <w:rPr>
          <w:rFonts w:eastAsia="MinionPro-Regular"/>
          <w:lang w:val="en-US"/>
        </w:rPr>
        <w:t xml:space="preserve">-p). </w:t>
      </w:r>
      <w:proofErr w:type="spellStart"/>
      <w:r w:rsidRPr="00FC7FAB">
        <w:rPr>
          <w:rFonts w:eastAsia="MinionPro-Regular"/>
          <w:i/>
          <w:iCs/>
        </w:rPr>
        <w:t>Psicothema</w:t>
      </w:r>
      <w:proofErr w:type="spellEnd"/>
      <w:r w:rsidRPr="00FC7FAB">
        <w:rPr>
          <w:rFonts w:eastAsia="MinionPro-Regular"/>
        </w:rPr>
        <w:t xml:space="preserve">, </w:t>
      </w:r>
      <w:r w:rsidRPr="00FC7FAB">
        <w:rPr>
          <w:rFonts w:eastAsia="MinionPro-Regular"/>
          <w:i/>
          <w:iCs/>
        </w:rPr>
        <w:t xml:space="preserve">28, </w:t>
      </w:r>
      <w:r w:rsidRPr="00FC7FAB">
        <w:rPr>
          <w:rFonts w:eastAsia="MinionPro-Regular"/>
        </w:rPr>
        <w:t xml:space="preserve">214-221. </w:t>
      </w:r>
      <w:hyperlink r:id="rId24" w:history="1">
        <w:r w:rsidRPr="00FC7FAB">
          <w:rPr>
            <w:rStyle w:val="Hyperlink"/>
            <w:rFonts w:eastAsia="MinionPro-Regular"/>
          </w:rPr>
          <w:t>https://doi.org/10.7334/psicothema2015.197</w:t>
        </w:r>
      </w:hyperlink>
    </w:p>
    <w:p w14:paraId="23729C52" w14:textId="77777777" w:rsidR="002A1FA2" w:rsidRPr="00FC7FAB" w:rsidRDefault="002A1FA2" w:rsidP="002A1FA2">
      <w:pPr>
        <w:autoSpaceDE w:val="0"/>
        <w:autoSpaceDN w:val="0"/>
        <w:adjustRightInd w:val="0"/>
        <w:spacing w:line="360" w:lineRule="auto"/>
        <w:ind w:hanging="284"/>
        <w:rPr>
          <w:rStyle w:val="Hyperlink"/>
          <w:lang w:val="en-GB"/>
        </w:rPr>
      </w:pPr>
      <w:proofErr w:type="spellStart"/>
      <w:r w:rsidRPr="00FC7FAB">
        <w:rPr>
          <w:shd w:val="clear" w:color="auto" w:fill="FFFFFF"/>
        </w:rPr>
        <w:t>Pratto</w:t>
      </w:r>
      <w:proofErr w:type="spellEnd"/>
      <w:r w:rsidRPr="00FC7FAB">
        <w:rPr>
          <w:shd w:val="clear" w:color="auto" w:fill="FFFFFF"/>
        </w:rPr>
        <w:t xml:space="preserve">, F., </w:t>
      </w:r>
      <w:proofErr w:type="spellStart"/>
      <w:r w:rsidRPr="00FC7FAB">
        <w:rPr>
          <w:shd w:val="clear" w:color="auto" w:fill="FFFFFF"/>
        </w:rPr>
        <w:t>Sidanius</w:t>
      </w:r>
      <w:proofErr w:type="spellEnd"/>
      <w:r w:rsidRPr="00FC7FAB">
        <w:rPr>
          <w:shd w:val="clear" w:color="auto" w:fill="FFFFFF"/>
        </w:rPr>
        <w:t xml:space="preserve">, J., &amp; Levin, S. (2006). </w:t>
      </w:r>
      <w:r w:rsidRPr="00FC7FAB">
        <w:rPr>
          <w:shd w:val="clear" w:color="auto" w:fill="FFFFFF"/>
          <w:lang w:val="en-US"/>
        </w:rPr>
        <w:t xml:space="preserve">Social Dominance Theory and the dynamics of intergroup relations: taking stock and looking forward. </w:t>
      </w:r>
      <w:r w:rsidRPr="00FC7FAB">
        <w:rPr>
          <w:i/>
          <w:iCs/>
          <w:shd w:val="clear" w:color="auto" w:fill="FFFFFF"/>
          <w:lang w:val="en-GB"/>
        </w:rPr>
        <w:t>European Review of Social Psychology</w:t>
      </w:r>
      <w:r w:rsidRPr="00FC7FAB">
        <w:rPr>
          <w:shd w:val="clear" w:color="auto" w:fill="FFFFFF"/>
          <w:lang w:val="en-GB"/>
        </w:rPr>
        <w:t>, 17, 271-320.</w:t>
      </w:r>
      <w:r w:rsidRPr="00FC7FAB">
        <w:rPr>
          <w:lang w:val="en-GB"/>
        </w:rPr>
        <w:t xml:space="preserve"> </w:t>
      </w:r>
      <w:hyperlink r:id="rId25" w:history="1">
        <w:r w:rsidRPr="00FC7FAB">
          <w:rPr>
            <w:rStyle w:val="Hyperlink"/>
            <w:shd w:val="clear" w:color="auto" w:fill="FFFFFF"/>
            <w:lang w:val="en-GB"/>
          </w:rPr>
          <w:t>http://dx.doi.org/10.1080/10463280601055772</w:t>
        </w:r>
      </w:hyperlink>
    </w:p>
    <w:p w14:paraId="7EE3CD3A" w14:textId="24E44DCF" w:rsidR="002A1FA2" w:rsidRPr="00FC7FAB" w:rsidRDefault="002A1FA2" w:rsidP="002A1FA2">
      <w:pPr>
        <w:autoSpaceDE w:val="0"/>
        <w:autoSpaceDN w:val="0"/>
        <w:adjustRightInd w:val="0"/>
        <w:spacing w:line="360" w:lineRule="auto"/>
        <w:ind w:hanging="284"/>
        <w:rPr>
          <w:lang w:val="en-GB"/>
        </w:rPr>
      </w:pPr>
      <w:r w:rsidRPr="00FC7FAB">
        <w:rPr>
          <w:noProof/>
          <w:lang w:val="en-GB"/>
        </w:rPr>
        <w:t xml:space="preserve">Rollero, C., Bergagna, E., &amp; Tartaglia, S. (2019). </w:t>
      </w:r>
      <w:r w:rsidRPr="00FC7FAB">
        <w:rPr>
          <w:noProof/>
          <w:lang w:val="en-US"/>
        </w:rPr>
        <w:t xml:space="preserve">What is Violence? The Role of Sexism and Social Dominance Orientation in Recognizing Violence Against Women. </w:t>
      </w:r>
      <w:r w:rsidRPr="00FC7FAB">
        <w:rPr>
          <w:i/>
          <w:iCs/>
          <w:noProof/>
          <w:lang w:val="en-US"/>
        </w:rPr>
        <w:t>Journal of Interpersonal Violence</w:t>
      </w:r>
      <w:r w:rsidRPr="00FC7FAB">
        <w:rPr>
          <w:noProof/>
          <w:lang w:val="en-US"/>
        </w:rPr>
        <w:t>,</w:t>
      </w:r>
      <w:r w:rsidR="00D34896">
        <w:rPr>
          <w:noProof/>
          <w:lang w:val="en-US"/>
        </w:rPr>
        <w:t>0 (00), 1-18</w:t>
      </w:r>
      <w:r w:rsidRPr="00FC7FAB">
        <w:rPr>
          <w:noProof/>
          <w:lang w:val="en-US"/>
        </w:rPr>
        <w:t xml:space="preserve">. </w:t>
      </w:r>
      <w:hyperlink r:id="rId26" w:history="1">
        <w:r w:rsidRPr="00FC7FAB">
          <w:rPr>
            <w:rStyle w:val="Hyperlink"/>
            <w:noProof/>
            <w:lang w:val="en-US"/>
          </w:rPr>
          <w:t>https://doi.org/10.1177/0886260519888525</w:t>
        </w:r>
      </w:hyperlink>
    </w:p>
    <w:p w14:paraId="0445294D" w14:textId="77777777" w:rsidR="002A1FA2" w:rsidRPr="00FC7FAB" w:rsidRDefault="002A1FA2" w:rsidP="002A1FA2">
      <w:pPr>
        <w:autoSpaceDE w:val="0"/>
        <w:autoSpaceDN w:val="0"/>
        <w:adjustRightInd w:val="0"/>
        <w:spacing w:line="360" w:lineRule="auto"/>
        <w:ind w:hanging="284"/>
        <w:rPr>
          <w:rStyle w:val="Hyperlink"/>
          <w:lang w:val="es-ES"/>
        </w:rPr>
      </w:pPr>
      <w:r w:rsidRPr="00FC7FAB">
        <w:rPr>
          <w:rFonts w:eastAsia="MinionPro-Regular"/>
          <w:lang w:val="en-US"/>
        </w:rPr>
        <w:t>Rodriguez-</w:t>
      </w:r>
      <w:proofErr w:type="spellStart"/>
      <w:r w:rsidRPr="00FC7FAB">
        <w:rPr>
          <w:rFonts w:eastAsia="MinionPro-Regular"/>
          <w:lang w:val="en-US"/>
        </w:rPr>
        <w:t>Carballeira</w:t>
      </w:r>
      <w:proofErr w:type="spellEnd"/>
      <w:r w:rsidRPr="00FC7FAB">
        <w:rPr>
          <w:rFonts w:eastAsia="MinionPro-Regular"/>
          <w:lang w:val="en-US"/>
        </w:rPr>
        <w:t xml:space="preserve">, A., </w:t>
      </w:r>
      <w:proofErr w:type="spellStart"/>
      <w:r w:rsidRPr="00FC7FAB">
        <w:rPr>
          <w:rFonts w:eastAsia="MinionPro-Regular"/>
          <w:lang w:val="en-US"/>
        </w:rPr>
        <w:t>Porrua</w:t>
      </w:r>
      <w:proofErr w:type="spellEnd"/>
      <w:r w:rsidRPr="00FC7FAB">
        <w:rPr>
          <w:rFonts w:eastAsia="MinionPro-Regular"/>
          <w:lang w:val="en-US"/>
        </w:rPr>
        <w:t xml:space="preserve">-Garcia, C., </w:t>
      </w:r>
      <w:proofErr w:type="spellStart"/>
      <w:r w:rsidRPr="00FC7FAB">
        <w:rPr>
          <w:rFonts w:eastAsia="MinionPro-Regular"/>
          <w:lang w:val="en-US"/>
        </w:rPr>
        <w:t>Escartin</w:t>
      </w:r>
      <w:proofErr w:type="spellEnd"/>
      <w:r w:rsidRPr="00FC7FAB">
        <w:rPr>
          <w:rFonts w:eastAsia="MinionPro-Regular"/>
          <w:lang w:val="en-US"/>
        </w:rPr>
        <w:t xml:space="preserve">, J., Martin-Pena, J., &amp; Almendros, C. (2014). Taxonomy and hierarchy of psychological abuse strategies in intimate partner relationships. </w:t>
      </w:r>
      <w:r w:rsidRPr="00FC7FAB">
        <w:rPr>
          <w:rFonts w:eastAsia="MinionPro-Regular"/>
          <w:i/>
          <w:iCs/>
          <w:lang w:val="es-ES"/>
        </w:rPr>
        <w:t>Anales</w:t>
      </w:r>
      <w:r w:rsidRPr="00FC7FAB">
        <w:rPr>
          <w:rFonts w:eastAsia="MinionPro-Regular"/>
          <w:lang w:val="es-ES"/>
        </w:rPr>
        <w:t xml:space="preserve"> </w:t>
      </w:r>
      <w:r w:rsidRPr="00FC7FAB">
        <w:rPr>
          <w:rFonts w:eastAsia="MinionPro-Regular"/>
          <w:i/>
          <w:iCs/>
          <w:lang w:val="es-ES"/>
        </w:rPr>
        <w:t xml:space="preserve">de Psicología, 30, </w:t>
      </w:r>
      <w:r w:rsidRPr="00FC7FAB">
        <w:rPr>
          <w:rFonts w:eastAsia="MinionPro-Regular"/>
          <w:lang w:val="es-ES"/>
        </w:rPr>
        <w:t xml:space="preserve">916-926. </w:t>
      </w:r>
      <w:hyperlink r:id="rId27" w:history="1">
        <w:r w:rsidRPr="00FC7FAB">
          <w:rPr>
            <w:rStyle w:val="Hyperlink"/>
            <w:rFonts w:eastAsia="MinionPro-Regular"/>
            <w:lang w:val="es-ES"/>
          </w:rPr>
          <w:t>https://doi.org/10.6018/analesps.30.3.154001</w:t>
        </w:r>
      </w:hyperlink>
    </w:p>
    <w:p w14:paraId="6C4E32EE" w14:textId="47018D63" w:rsidR="002A1FA2" w:rsidRPr="00FC7FAB" w:rsidRDefault="002A1FA2" w:rsidP="002A1FA2">
      <w:pPr>
        <w:autoSpaceDE w:val="0"/>
        <w:autoSpaceDN w:val="0"/>
        <w:adjustRightInd w:val="0"/>
        <w:spacing w:line="360" w:lineRule="auto"/>
        <w:ind w:hanging="284"/>
        <w:rPr>
          <w:lang w:val="en-GB"/>
        </w:rPr>
      </w:pPr>
      <w:proofErr w:type="spellStart"/>
      <w:r w:rsidRPr="00FC7FAB">
        <w:rPr>
          <w:lang w:val="es-ES"/>
        </w:rPr>
        <w:t>Salari</w:t>
      </w:r>
      <w:proofErr w:type="spellEnd"/>
      <w:r w:rsidRPr="00FC7FAB">
        <w:rPr>
          <w:lang w:val="es-ES"/>
        </w:rPr>
        <w:t xml:space="preserve">, S. M., &amp; Baldwin, B. M. (2002). </w:t>
      </w:r>
      <w:r w:rsidRPr="00FC7FAB">
        <w:rPr>
          <w:lang w:val="en-US"/>
        </w:rPr>
        <w:t xml:space="preserve">Verbal, physical, and injurious aggression among intimate couples over time. </w:t>
      </w:r>
      <w:r w:rsidRPr="00FC7FAB">
        <w:rPr>
          <w:i/>
          <w:iCs/>
          <w:lang w:val="en-US"/>
        </w:rPr>
        <w:t>Journal of Family Issues</w:t>
      </w:r>
      <w:r w:rsidRPr="00FC7FAB">
        <w:rPr>
          <w:lang w:val="en-US"/>
        </w:rPr>
        <w:t>, 23, 523</w:t>
      </w:r>
      <w:r w:rsidR="005F39AC">
        <w:rPr>
          <w:lang w:val="en-US"/>
        </w:rPr>
        <w:t>-</w:t>
      </w:r>
      <w:r w:rsidRPr="00FC7FAB">
        <w:rPr>
          <w:lang w:val="en-US"/>
        </w:rPr>
        <w:t xml:space="preserve">550. </w:t>
      </w:r>
      <w:hyperlink r:id="rId28" w:history="1">
        <w:r w:rsidRPr="00FC7FAB">
          <w:rPr>
            <w:rStyle w:val="Hyperlink"/>
            <w:color w:val="006ACC"/>
            <w:shd w:val="clear" w:color="auto" w:fill="FFFFFF"/>
            <w:lang w:val="en-GB"/>
          </w:rPr>
          <w:t>https://doi.org/10.1177/0192513X02023004004</w:t>
        </w:r>
      </w:hyperlink>
    </w:p>
    <w:p w14:paraId="0F04CB00" w14:textId="77777777" w:rsidR="002A1FA2" w:rsidRPr="00FC7FAB" w:rsidRDefault="002A1FA2" w:rsidP="002A1FA2">
      <w:pPr>
        <w:autoSpaceDE w:val="0"/>
        <w:autoSpaceDN w:val="0"/>
        <w:adjustRightInd w:val="0"/>
        <w:spacing w:line="360" w:lineRule="auto"/>
        <w:ind w:hanging="284"/>
        <w:rPr>
          <w:lang w:val="en-GB"/>
        </w:rPr>
      </w:pPr>
      <w:proofErr w:type="spellStart"/>
      <w:r w:rsidRPr="00FC7FAB">
        <w:rPr>
          <w:lang w:val="en-US"/>
        </w:rPr>
        <w:t>Schoemann</w:t>
      </w:r>
      <w:proofErr w:type="spellEnd"/>
      <w:r w:rsidRPr="00FC7FAB">
        <w:rPr>
          <w:lang w:val="en-US"/>
        </w:rPr>
        <w:t xml:space="preserve">, A. M., Boulton, A. B. &amp; Short S.D. (2017).  Determining Power and Sample Size for Simple and Complex Mediation Models. </w:t>
      </w:r>
      <w:r w:rsidRPr="00FC7FAB">
        <w:rPr>
          <w:b/>
          <w:bCs/>
          <w:color w:val="FF0000"/>
          <w:lang w:val="en-US"/>
        </w:rPr>
        <w:t xml:space="preserve"> </w:t>
      </w:r>
      <w:r w:rsidRPr="00FC7FAB">
        <w:rPr>
          <w:i/>
          <w:iCs/>
          <w:lang w:val="en-US"/>
        </w:rPr>
        <w:t xml:space="preserve">Social Psychological and Personality Science. </w:t>
      </w:r>
      <w:hyperlink r:id="rId29" w:history="1">
        <w:r w:rsidRPr="00FC7FAB">
          <w:rPr>
            <w:rStyle w:val="Hyperlink"/>
            <w:color w:val="006ACC"/>
            <w:shd w:val="clear" w:color="auto" w:fill="FFFFFF"/>
            <w:lang w:val="en-US"/>
          </w:rPr>
          <w:t>https://doi.org/10.1177/1948550617715068</w:t>
        </w:r>
      </w:hyperlink>
    </w:p>
    <w:p w14:paraId="45EC8043" w14:textId="77777777" w:rsidR="002A1FA2" w:rsidRPr="00FC7FAB" w:rsidRDefault="002A1FA2" w:rsidP="002A1FA2">
      <w:pPr>
        <w:autoSpaceDE w:val="0"/>
        <w:autoSpaceDN w:val="0"/>
        <w:adjustRightInd w:val="0"/>
        <w:spacing w:line="360" w:lineRule="auto"/>
        <w:ind w:hanging="284"/>
      </w:pPr>
      <w:proofErr w:type="spellStart"/>
      <w:r w:rsidRPr="00FC7FAB">
        <w:rPr>
          <w:lang w:val="en-US"/>
        </w:rPr>
        <w:t>Sidanius</w:t>
      </w:r>
      <w:proofErr w:type="spellEnd"/>
      <w:r w:rsidRPr="00FC7FAB">
        <w:rPr>
          <w:lang w:val="en-US"/>
        </w:rPr>
        <w:t xml:space="preserve">, J., &amp; </w:t>
      </w:r>
      <w:proofErr w:type="spellStart"/>
      <w:r w:rsidRPr="00FC7FAB">
        <w:rPr>
          <w:lang w:val="en-US"/>
        </w:rPr>
        <w:t>Pratto</w:t>
      </w:r>
      <w:proofErr w:type="spellEnd"/>
      <w:r w:rsidRPr="00FC7FAB">
        <w:rPr>
          <w:lang w:val="en-US"/>
        </w:rPr>
        <w:t xml:space="preserve">, F. (1999). </w:t>
      </w:r>
      <w:r w:rsidRPr="00FC7FAB">
        <w:rPr>
          <w:i/>
          <w:iCs/>
          <w:lang w:val="en-US"/>
        </w:rPr>
        <w:t>Social dominance theory: An intergroup theory of</w:t>
      </w:r>
      <w:r w:rsidRPr="00FC7FAB">
        <w:rPr>
          <w:rFonts w:eastAsia="MinionPro-Regular"/>
          <w:lang w:val="en-US"/>
        </w:rPr>
        <w:t xml:space="preserve"> </w:t>
      </w:r>
      <w:r w:rsidRPr="00FC7FAB">
        <w:rPr>
          <w:i/>
          <w:iCs/>
          <w:lang w:val="en-US"/>
        </w:rPr>
        <w:t>social hierarchy and oppression</w:t>
      </w:r>
      <w:r w:rsidRPr="00FC7FAB">
        <w:rPr>
          <w:lang w:val="en-US"/>
        </w:rPr>
        <w:t xml:space="preserve">. </w:t>
      </w:r>
      <w:r w:rsidRPr="00FC7FAB">
        <w:t xml:space="preserve">Cambridge </w:t>
      </w:r>
      <w:proofErr w:type="spellStart"/>
      <w:r w:rsidRPr="00FC7FAB">
        <w:t>University</w:t>
      </w:r>
      <w:proofErr w:type="spellEnd"/>
      <w:r w:rsidRPr="00FC7FAB">
        <w:t xml:space="preserve"> </w:t>
      </w:r>
      <w:proofErr w:type="spellStart"/>
      <w:r w:rsidRPr="00FC7FAB">
        <w:t>Press</w:t>
      </w:r>
      <w:proofErr w:type="spellEnd"/>
      <w:r w:rsidRPr="00FC7FAB">
        <w:t>.</w:t>
      </w:r>
    </w:p>
    <w:p w14:paraId="1D016C33" w14:textId="77777777" w:rsidR="002A1FA2" w:rsidRPr="00FC7FAB" w:rsidRDefault="002A1FA2" w:rsidP="002A1FA2">
      <w:pPr>
        <w:autoSpaceDE w:val="0"/>
        <w:autoSpaceDN w:val="0"/>
        <w:adjustRightInd w:val="0"/>
        <w:spacing w:line="360" w:lineRule="auto"/>
        <w:ind w:hanging="284"/>
      </w:pPr>
      <w:r w:rsidRPr="00FC7FAB">
        <w:t xml:space="preserve">Tavares, S.M. (2019). </w:t>
      </w:r>
      <w:proofErr w:type="spellStart"/>
      <w:r w:rsidRPr="00FC7FAB">
        <w:t>Elaboração</w:t>
      </w:r>
      <w:proofErr w:type="spellEnd"/>
      <w:r w:rsidRPr="00FC7FAB">
        <w:t xml:space="preserve"> e </w:t>
      </w:r>
      <w:proofErr w:type="spellStart"/>
      <w:r w:rsidRPr="00FC7FAB">
        <w:t>validação</w:t>
      </w:r>
      <w:proofErr w:type="spellEnd"/>
      <w:r w:rsidRPr="00FC7FAB">
        <w:t xml:space="preserve"> da escala de </w:t>
      </w:r>
      <w:proofErr w:type="spellStart"/>
      <w:r w:rsidRPr="00FC7FAB">
        <w:t>vitimização</w:t>
      </w:r>
      <w:proofErr w:type="spellEnd"/>
      <w:r w:rsidRPr="00FC7FAB">
        <w:t xml:space="preserve"> </w:t>
      </w:r>
      <w:proofErr w:type="spellStart"/>
      <w:r w:rsidRPr="00FC7FAB">
        <w:t>secundária</w:t>
      </w:r>
      <w:proofErr w:type="spellEnd"/>
      <w:r w:rsidRPr="00FC7FAB">
        <w:t xml:space="preserve"> da </w:t>
      </w:r>
      <w:proofErr w:type="spellStart"/>
      <w:r w:rsidRPr="00FC7FAB">
        <w:t>violência</w:t>
      </w:r>
      <w:proofErr w:type="spellEnd"/>
      <w:r w:rsidRPr="00FC7FAB">
        <w:t xml:space="preserve"> sexual. (</w:t>
      </w:r>
      <w:proofErr w:type="spellStart"/>
      <w:r w:rsidRPr="00FC7FAB">
        <w:t>Trabalho</w:t>
      </w:r>
      <w:proofErr w:type="spellEnd"/>
      <w:r w:rsidRPr="00FC7FAB">
        <w:t xml:space="preserve"> de </w:t>
      </w:r>
      <w:proofErr w:type="spellStart"/>
      <w:r w:rsidRPr="00FC7FAB">
        <w:t>Conclusão</w:t>
      </w:r>
      <w:proofErr w:type="spellEnd"/>
      <w:r w:rsidRPr="00FC7FAB">
        <w:t xml:space="preserve"> de Curso, </w:t>
      </w:r>
      <w:proofErr w:type="spellStart"/>
      <w:r w:rsidRPr="00FC7FAB">
        <w:t>Universidade</w:t>
      </w:r>
      <w:proofErr w:type="spellEnd"/>
      <w:r w:rsidRPr="00FC7FAB">
        <w:t xml:space="preserve"> Federal da Paraíba, João Pessoa).</w:t>
      </w:r>
    </w:p>
    <w:p w14:paraId="5AA09C8B" w14:textId="07DD18C4" w:rsidR="002A1FA2" w:rsidRPr="00FC7FAB" w:rsidRDefault="002A1FA2" w:rsidP="002A1FA2">
      <w:pPr>
        <w:autoSpaceDE w:val="0"/>
        <w:autoSpaceDN w:val="0"/>
        <w:adjustRightInd w:val="0"/>
        <w:spacing w:line="360" w:lineRule="auto"/>
        <w:ind w:hanging="284"/>
        <w:rPr>
          <w:lang w:val="en-GB"/>
        </w:rPr>
      </w:pPr>
      <w:r w:rsidRPr="00FC7FAB">
        <w:rPr>
          <w:lang w:val="en-US"/>
        </w:rPr>
        <w:t xml:space="preserve">The </w:t>
      </w:r>
      <w:proofErr w:type="spellStart"/>
      <w:r w:rsidRPr="00FC7FAB">
        <w:rPr>
          <w:lang w:val="en-US"/>
        </w:rPr>
        <w:t>jamovi</w:t>
      </w:r>
      <w:proofErr w:type="spellEnd"/>
      <w:r w:rsidRPr="00FC7FAB">
        <w:rPr>
          <w:lang w:val="en-US"/>
        </w:rPr>
        <w:t xml:space="preserve"> project (2019). </w:t>
      </w:r>
      <w:proofErr w:type="spellStart"/>
      <w:r w:rsidRPr="00FC7FAB">
        <w:rPr>
          <w:rStyle w:val="nfase"/>
          <w:lang w:val="en-US"/>
        </w:rPr>
        <w:t>jamovi</w:t>
      </w:r>
      <w:proofErr w:type="spellEnd"/>
      <w:r w:rsidRPr="00FC7FAB">
        <w:rPr>
          <w:lang w:val="en-US"/>
        </w:rPr>
        <w:t xml:space="preserve">. (Version 1.1) [Computer Software]. </w:t>
      </w:r>
      <w:hyperlink r:id="rId30" w:tgtFrame="_blank" w:history="1">
        <w:r w:rsidRPr="00FC7FAB">
          <w:rPr>
            <w:rStyle w:val="Hyperlink"/>
            <w:lang w:val="en-US"/>
          </w:rPr>
          <w:t>https://www.jamovi.org</w:t>
        </w:r>
      </w:hyperlink>
    </w:p>
    <w:p w14:paraId="5EA26D4A" w14:textId="04E75A63" w:rsidR="002A1FA2" w:rsidRPr="00C30922" w:rsidRDefault="002A1FA2" w:rsidP="002A1FA2">
      <w:pPr>
        <w:autoSpaceDE w:val="0"/>
        <w:autoSpaceDN w:val="0"/>
        <w:adjustRightInd w:val="0"/>
        <w:spacing w:line="360" w:lineRule="auto"/>
        <w:ind w:hanging="284"/>
        <w:rPr>
          <w:rStyle w:val="Hyperlink"/>
        </w:rPr>
      </w:pPr>
      <w:r w:rsidRPr="00FC7FAB">
        <w:rPr>
          <w:rFonts w:eastAsia="MinionPro-Regular"/>
          <w:lang w:val="en-US"/>
        </w:rPr>
        <w:lastRenderedPageBreak/>
        <w:t xml:space="preserve">United Nations Human Rights (UNHR, 2020). </w:t>
      </w:r>
      <w:r w:rsidRPr="00FC7FAB">
        <w:rPr>
          <w:lang w:val="en-US"/>
        </w:rPr>
        <w:t>Call for submissions: COVID-19 and the increase of domestic violence against women.</w:t>
      </w:r>
      <w:r w:rsidR="00C30922">
        <w:rPr>
          <w:lang w:val="en-US"/>
        </w:rPr>
        <w:t xml:space="preserve"> </w:t>
      </w:r>
      <w:hyperlink r:id="rId31" w:history="1">
        <w:r w:rsidRPr="00C30922">
          <w:rPr>
            <w:rStyle w:val="Hyperlink"/>
          </w:rPr>
          <w:t>https://www.ohchr.org/EN/Issues/Women/SRWomen/Pages/call_covid19.aspx</w:t>
        </w:r>
      </w:hyperlink>
    </w:p>
    <w:p w14:paraId="1847A633" w14:textId="46F4BBB0" w:rsidR="002A1FA2" w:rsidRPr="00FC7FAB" w:rsidRDefault="002A1FA2" w:rsidP="002A1FA2">
      <w:pPr>
        <w:autoSpaceDE w:val="0"/>
        <w:autoSpaceDN w:val="0"/>
        <w:adjustRightInd w:val="0"/>
        <w:spacing w:line="360" w:lineRule="auto"/>
        <w:ind w:hanging="284"/>
        <w:rPr>
          <w:rStyle w:val="Hyperlink"/>
          <w:lang w:val="en-GB"/>
        </w:rPr>
      </w:pPr>
      <w:r w:rsidRPr="00FC7FAB">
        <w:rPr>
          <w:lang w:val="en-GB"/>
        </w:rPr>
        <w:t xml:space="preserve">United Nations Organization – </w:t>
      </w:r>
      <w:proofErr w:type="spellStart"/>
      <w:r w:rsidRPr="00FC7FAB">
        <w:rPr>
          <w:lang w:val="en-GB"/>
        </w:rPr>
        <w:t>ONUWomen</w:t>
      </w:r>
      <w:proofErr w:type="spellEnd"/>
      <w:r w:rsidRPr="00FC7FAB">
        <w:rPr>
          <w:lang w:val="en-GB"/>
        </w:rPr>
        <w:t xml:space="preserve"> (2020a, 22 de </w:t>
      </w:r>
      <w:proofErr w:type="spellStart"/>
      <w:r w:rsidRPr="00FC7FAB">
        <w:rPr>
          <w:lang w:val="en-GB"/>
        </w:rPr>
        <w:t>maio</w:t>
      </w:r>
      <w:proofErr w:type="spellEnd"/>
      <w:r w:rsidRPr="00FC7FAB">
        <w:rPr>
          <w:lang w:val="en-GB"/>
        </w:rPr>
        <w:t xml:space="preserve">). Generation Equality. </w:t>
      </w:r>
      <w:hyperlink r:id="rId32" w:history="1">
        <w:r w:rsidRPr="00FC7FAB">
          <w:rPr>
            <w:rStyle w:val="Hyperlink"/>
            <w:lang w:val="en-GB"/>
          </w:rPr>
          <w:t>http://www.onumulheres.org.br/geracao-igualdade/</w:t>
        </w:r>
      </w:hyperlink>
    </w:p>
    <w:p w14:paraId="0FBF9EBD" w14:textId="2B145B06" w:rsidR="002A1FA2" w:rsidRPr="00C30922" w:rsidRDefault="002A1FA2" w:rsidP="002A1FA2">
      <w:pPr>
        <w:autoSpaceDE w:val="0"/>
        <w:autoSpaceDN w:val="0"/>
        <w:adjustRightInd w:val="0"/>
        <w:spacing w:line="360" w:lineRule="auto"/>
        <w:ind w:hanging="284"/>
        <w:rPr>
          <w:rStyle w:val="Hyperlink"/>
        </w:rPr>
      </w:pPr>
      <w:r w:rsidRPr="00FC7FAB">
        <w:rPr>
          <w:lang w:val="en-GB"/>
        </w:rPr>
        <w:t xml:space="preserve">United Nations Organization – </w:t>
      </w:r>
      <w:proofErr w:type="spellStart"/>
      <w:r w:rsidRPr="00FC7FAB">
        <w:rPr>
          <w:lang w:val="en-GB"/>
        </w:rPr>
        <w:t>ONUWomen</w:t>
      </w:r>
      <w:proofErr w:type="spellEnd"/>
      <w:r w:rsidRPr="00FC7FAB">
        <w:rPr>
          <w:lang w:val="en-GB"/>
        </w:rPr>
        <w:t xml:space="preserve"> (2020b, 22 de </w:t>
      </w:r>
      <w:proofErr w:type="spellStart"/>
      <w:r w:rsidRPr="00FC7FAB">
        <w:rPr>
          <w:lang w:val="en-GB"/>
        </w:rPr>
        <w:t>maio</w:t>
      </w:r>
      <w:proofErr w:type="spellEnd"/>
      <w:r w:rsidRPr="00FC7FAB">
        <w:rPr>
          <w:lang w:val="en-GB"/>
        </w:rPr>
        <w:t xml:space="preserve">). </w:t>
      </w:r>
      <w:proofErr w:type="spellStart"/>
      <w:r w:rsidRPr="00FC7FAB">
        <w:rPr>
          <w:lang w:val="en-GB"/>
        </w:rPr>
        <w:t>Nnouncement</w:t>
      </w:r>
      <w:proofErr w:type="spellEnd"/>
      <w:r w:rsidRPr="00FC7FAB">
        <w:rPr>
          <w:lang w:val="en-GB"/>
        </w:rPr>
        <w:t xml:space="preserve">: Generation Equality Forum postponed. </w:t>
      </w:r>
      <w:hyperlink r:id="rId33" w:history="1">
        <w:r w:rsidRPr="00C30922">
          <w:rPr>
            <w:rStyle w:val="Hyperlink"/>
          </w:rPr>
          <w:t>https://www.unwomen.org/en/news/stories/2020/4/announcer-generation-equality-forum-postponed</w:t>
        </w:r>
      </w:hyperlink>
    </w:p>
    <w:p w14:paraId="08535D85" w14:textId="142320EA" w:rsidR="00E35AEB" w:rsidRPr="00FC7FAB" w:rsidRDefault="00E35AEB" w:rsidP="002A1FA2">
      <w:pPr>
        <w:autoSpaceDE w:val="0"/>
        <w:autoSpaceDN w:val="0"/>
        <w:adjustRightInd w:val="0"/>
        <w:spacing w:line="360" w:lineRule="auto"/>
        <w:ind w:hanging="284"/>
        <w:rPr>
          <w:color w:val="0000FF"/>
          <w:u w:val="single"/>
          <w:lang w:val="en-GB"/>
        </w:rPr>
      </w:pPr>
      <w:r w:rsidRPr="00CC15CA">
        <w:rPr>
          <w:color w:val="000000" w:themeColor="text1"/>
          <w:lang w:val="en-GB"/>
        </w:rPr>
        <w:t xml:space="preserve">UNODC (2018). </w:t>
      </w:r>
      <w:r w:rsidRPr="00CC15CA">
        <w:rPr>
          <w:i/>
          <w:iCs/>
          <w:color w:val="000000" w:themeColor="text1"/>
          <w:lang w:val="en-GB"/>
        </w:rPr>
        <w:t>Global study on homicide: Gender‐related killing of women and girls</w:t>
      </w:r>
      <w:r w:rsidRPr="00CC15CA">
        <w:rPr>
          <w:color w:val="000000" w:themeColor="text1"/>
          <w:lang w:val="en-GB"/>
        </w:rPr>
        <w:t>. Vienna: UNODC.</w:t>
      </w:r>
      <w:r w:rsidRPr="00CC15CA">
        <w:rPr>
          <w:color w:val="000000" w:themeColor="text1"/>
          <w:u w:val="single"/>
          <w:lang w:val="en-GB"/>
        </w:rPr>
        <w:t xml:space="preserve"> </w:t>
      </w:r>
      <w:r w:rsidRPr="00E35AEB">
        <w:rPr>
          <w:color w:val="0000FF"/>
          <w:u w:val="single"/>
          <w:lang w:val="en-GB"/>
        </w:rPr>
        <w:t>https://www.unodc.org/documents/data‐and‐analysis/GSH2018/GSH18_Gender‐related_killing_of_women_and_girls.pdf</w:t>
      </w:r>
    </w:p>
    <w:p w14:paraId="45397294" w14:textId="123604B2" w:rsidR="002A1FA2" w:rsidRPr="00FC7FAB" w:rsidRDefault="002A1FA2" w:rsidP="002A1FA2">
      <w:pPr>
        <w:autoSpaceDE w:val="0"/>
        <w:autoSpaceDN w:val="0"/>
        <w:adjustRightInd w:val="0"/>
        <w:spacing w:line="360" w:lineRule="auto"/>
        <w:ind w:hanging="284"/>
        <w:rPr>
          <w:lang w:val="en-US" w:eastAsia="pt-BR"/>
        </w:rPr>
      </w:pPr>
      <w:bookmarkStart w:id="3" w:name="_Hlk58262922"/>
      <w:proofErr w:type="spellStart"/>
      <w:r w:rsidRPr="00FC7FAB">
        <w:rPr>
          <w:lang w:val="es-ES" w:eastAsia="pt-BR"/>
        </w:rPr>
        <w:t>Velavan</w:t>
      </w:r>
      <w:proofErr w:type="spellEnd"/>
      <w:r w:rsidRPr="00FC7FAB">
        <w:rPr>
          <w:lang w:val="es-ES" w:eastAsia="pt-BR"/>
        </w:rPr>
        <w:t xml:space="preserve">, T, P., &amp; Mayer, C. G. (2020). </w:t>
      </w:r>
      <w:r w:rsidRPr="00FC7FAB">
        <w:rPr>
          <w:lang w:val="en-US" w:eastAsia="pt-BR"/>
        </w:rPr>
        <w:t xml:space="preserve">The COVID-19 epidemic. </w:t>
      </w:r>
      <w:r w:rsidRPr="00FC7FAB">
        <w:rPr>
          <w:i/>
          <w:iCs/>
          <w:lang w:val="en-US" w:eastAsia="pt-BR"/>
        </w:rPr>
        <w:t xml:space="preserve">Tropical Medicine </w:t>
      </w:r>
      <w:proofErr w:type="gramStart"/>
      <w:r w:rsidRPr="00FC7FAB">
        <w:rPr>
          <w:i/>
          <w:iCs/>
          <w:lang w:val="en-US" w:eastAsia="pt-BR"/>
        </w:rPr>
        <w:t>&amp;  International</w:t>
      </w:r>
      <w:proofErr w:type="gramEnd"/>
      <w:r w:rsidRPr="00FC7FAB">
        <w:rPr>
          <w:i/>
          <w:iCs/>
          <w:lang w:val="en-US" w:eastAsia="pt-BR"/>
        </w:rPr>
        <w:t xml:space="preserve"> Health</w:t>
      </w:r>
      <w:r w:rsidRPr="00FC7FAB">
        <w:rPr>
          <w:lang w:val="en-US" w:eastAsia="pt-BR"/>
        </w:rPr>
        <w:t xml:space="preserve">, </w:t>
      </w:r>
      <w:r w:rsidRPr="00C30922">
        <w:rPr>
          <w:i/>
          <w:iCs/>
          <w:lang w:val="en-US" w:eastAsia="pt-BR"/>
        </w:rPr>
        <w:t>25</w:t>
      </w:r>
      <w:r w:rsidRPr="00FC7FAB">
        <w:rPr>
          <w:lang w:val="en-US" w:eastAsia="pt-BR"/>
        </w:rPr>
        <w:t xml:space="preserve">(3), 278-280. </w:t>
      </w:r>
      <w:hyperlink r:id="rId34" w:history="1">
        <w:r w:rsidRPr="00FC7FAB">
          <w:rPr>
            <w:rStyle w:val="Hyperlink"/>
            <w:shd w:val="clear" w:color="auto" w:fill="FFFFFF"/>
            <w:lang w:val="en-GB"/>
          </w:rPr>
          <w:t>https://doi.org/</w:t>
        </w:r>
        <w:r w:rsidRPr="00FC7FAB">
          <w:rPr>
            <w:rStyle w:val="Hyperlink"/>
            <w:lang w:val="en-US" w:eastAsia="pt-BR"/>
          </w:rPr>
          <w:t>10.1111/tmi.13383</w:t>
        </w:r>
      </w:hyperlink>
    </w:p>
    <w:bookmarkEnd w:id="3"/>
    <w:p w14:paraId="47ED8144" w14:textId="3ABA3355" w:rsidR="002A1FA2" w:rsidRPr="00FC7FAB" w:rsidRDefault="002A1FA2" w:rsidP="002A1FA2">
      <w:pPr>
        <w:autoSpaceDE w:val="0"/>
        <w:autoSpaceDN w:val="0"/>
        <w:adjustRightInd w:val="0"/>
        <w:spacing w:line="360" w:lineRule="auto"/>
        <w:ind w:hanging="284"/>
        <w:rPr>
          <w:rFonts w:eastAsia="MinionPro-Regular"/>
          <w:lang w:val="en-GB"/>
        </w:rPr>
      </w:pPr>
      <w:r w:rsidRPr="00FC7FAB">
        <w:rPr>
          <w:lang w:val="en-US" w:eastAsia="pt-BR"/>
        </w:rPr>
        <w:t xml:space="preserve">World Human Organization. (WHO, 2020a). </w:t>
      </w:r>
      <w:r w:rsidRPr="00FC7FAB">
        <w:rPr>
          <w:lang w:val="en-US"/>
        </w:rPr>
        <w:t xml:space="preserve">COVID-19 and violence against women What the health sector/system can do. </w:t>
      </w:r>
      <w:hyperlink r:id="rId35" w:history="1">
        <w:r w:rsidRPr="00FC7FAB">
          <w:rPr>
            <w:rStyle w:val="Hyperlink"/>
            <w:lang w:val="en-GB"/>
          </w:rPr>
          <w:t>https://www.who.int/reproductivehealth/publications/vaw-covid-19/en/</w:t>
        </w:r>
      </w:hyperlink>
    </w:p>
    <w:p w14:paraId="7D84DDF3" w14:textId="14500692" w:rsidR="002A1FA2" w:rsidRDefault="002A1FA2" w:rsidP="002A1FA2">
      <w:pPr>
        <w:shd w:val="clear" w:color="auto" w:fill="FFFFFF"/>
        <w:spacing w:line="360" w:lineRule="auto"/>
        <w:ind w:hanging="284"/>
        <w:rPr>
          <w:rStyle w:val="Hyperlink"/>
          <w:lang w:val="en-US"/>
        </w:rPr>
      </w:pPr>
      <w:r w:rsidRPr="00FC7FAB">
        <w:rPr>
          <w:lang w:val="en-US" w:eastAsia="pt-BR"/>
        </w:rPr>
        <w:t xml:space="preserve">World Human Organization. (WHO, 2020b). Coronavirus disease (COVID -19): situation dashboard.  </w:t>
      </w:r>
      <w:hyperlink r:id="rId36" w:history="1">
        <w:r w:rsidRPr="00FC7FAB">
          <w:rPr>
            <w:rStyle w:val="Hyperlink"/>
            <w:lang w:val="en-US"/>
          </w:rPr>
          <w:t>https://covid19.who.int/</w:t>
        </w:r>
      </w:hyperlink>
    </w:p>
    <w:p w14:paraId="3777EFBB" w14:textId="5C8A75DC" w:rsidR="00C73AF7" w:rsidRPr="00FC7FAB" w:rsidRDefault="00C73AF7" w:rsidP="00C73AF7">
      <w:pPr>
        <w:shd w:val="clear" w:color="auto" w:fill="FFFFFF"/>
        <w:spacing w:line="360" w:lineRule="auto"/>
        <w:ind w:hanging="284"/>
        <w:rPr>
          <w:rStyle w:val="Hyperlink"/>
          <w:lang w:val="en-US"/>
        </w:rPr>
      </w:pPr>
      <w:r w:rsidRPr="003F1E85">
        <w:rPr>
          <w:rStyle w:val="Hyperlink"/>
          <w:color w:val="000000" w:themeColor="text1"/>
          <w:u w:val="none"/>
          <w:lang w:val="en-US"/>
        </w:rPr>
        <w:t>Yahya, A. S., Khawaja, S., &amp; Chukwuma, J. (2020). Association of COVID-19 With Intimate Partner Violence</w:t>
      </w:r>
      <w:r w:rsidRPr="003F1E85">
        <w:rPr>
          <w:rStyle w:val="Hyperlink"/>
          <w:i/>
          <w:iCs/>
          <w:color w:val="000000" w:themeColor="text1"/>
          <w:u w:val="none"/>
          <w:lang w:val="en-US"/>
        </w:rPr>
        <w:t>. The Primary Care Companion for CNS Disorders, 22</w:t>
      </w:r>
      <w:r w:rsidRPr="003F1E85">
        <w:rPr>
          <w:rStyle w:val="Hyperlink"/>
          <w:color w:val="000000" w:themeColor="text1"/>
          <w:u w:val="none"/>
          <w:lang w:val="en-US"/>
        </w:rPr>
        <w:t xml:space="preserve">(3), 20com02634. </w:t>
      </w:r>
      <w:r w:rsidRPr="00C73AF7">
        <w:rPr>
          <w:rStyle w:val="Hyperlink"/>
          <w:lang w:val="en-US"/>
        </w:rPr>
        <w:t>https://doi.org/10.4088/PCC.20com02634</w:t>
      </w:r>
    </w:p>
    <w:p w14:paraId="509ACE0E" w14:textId="77777777" w:rsidR="003F1E85" w:rsidRDefault="002A1FA2" w:rsidP="003F1E85">
      <w:pPr>
        <w:shd w:val="clear" w:color="auto" w:fill="FFFFFF"/>
        <w:spacing w:line="360" w:lineRule="auto"/>
        <w:ind w:hanging="284"/>
        <w:rPr>
          <w:rStyle w:val="Hyperlink"/>
        </w:rPr>
      </w:pPr>
      <w:proofErr w:type="spellStart"/>
      <w:r w:rsidRPr="00FC7FAB">
        <w:rPr>
          <w:lang w:val="en-US"/>
        </w:rPr>
        <w:t>Yamawaki</w:t>
      </w:r>
      <w:proofErr w:type="spellEnd"/>
      <w:r w:rsidRPr="00FC7FAB">
        <w:rPr>
          <w:lang w:val="en-US"/>
        </w:rPr>
        <w:t xml:space="preserve">, N., </w:t>
      </w:r>
      <w:proofErr w:type="spellStart"/>
      <w:r w:rsidRPr="00FC7FAB">
        <w:rPr>
          <w:lang w:val="en-US"/>
        </w:rPr>
        <w:t>Ostenson</w:t>
      </w:r>
      <w:proofErr w:type="spellEnd"/>
      <w:r w:rsidRPr="00FC7FAB">
        <w:rPr>
          <w:lang w:val="en-US"/>
        </w:rPr>
        <w:t xml:space="preserve">, J. &amp; Brown, C. R. (2009). The functions of gender role traditionality, ambivalent sexism, injury, and frequency of assault on domestic violence perception. </w:t>
      </w:r>
      <w:proofErr w:type="spellStart"/>
      <w:r w:rsidRPr="00FC7FAB">
        <w:rPr>
          <w:i/>
          <w:iCs/>
        </w:rPr>
        <w:t>Violence</w:t>
      </w:r>
      <w:proofErr w:type="spellEnd"/>
      <w:r w:rsidRPr="00FC7FAB">
        <w:rPr>
          <w:i/>
          <w:iCs/>
        </w:rPr>
        <w:t xml:space="preserve"> </w:t>
      </w:r>
      <w:proofErr w:type="spellStart"/>
      <w:r w:rsidRPr="00FC7FAB">
        <w:rPr>
          <w:i/>
          <w:iCs/>
        </w:rPr>
        <w:t>Against</w:t>
      </w:r>
      <w:proofErr w:type="spellEnd"/>
      <w:r w:rsidRPr="00FC7FAB">
        <w:rPr>
          <w:i/>
          <w:iCs/>
        </w:rPr>
        <w:t xml:space="preserve"> </w:t>
      </w:r>
      <w:proofErr w:type="spellStart"/>
      <w:r w:rsidRPr="00FC7FAB">
        <w:rPr>
          <w:i/>
          <w:iCs/>
        </w:rPr>
        <w:t>Women</w:t>
      </w:r>
      <w:proofErr w:type="spellEnd"/>
      <w:r w:rsidRPr="00FC7FAB">
        <w:t xml:space="preserve">, </w:t>
      </w:r>
      <w:r w:rsidRPr="00453968">
        <w:rPr>
          <w:i/>
          <w:iCs/>
        </w:rPr>
        <w:t>15</w:t>
      </w:r>
      <w:r w:rsidRPr="00FC7FAB">
        <w:t xml:space="preserve">, 1126-1142. </w:t>
      </w:r>
      <w:hyperlink r:id="rId37" w:history="1">
        <w:r w:rsidRPr="00FC7FAB">
          <w:rPr>
            <w:rStyle w:val="Hyperlink"/>
          </w:rPr>
          <w:t>https://doi.org/10.1177/1077801209340758</w:t>
        </w:r>
      </w:hyperlink>
    </w:p>
    <w:p w14:paraId="476B1AC7" w14:textId="77777777" w:rsidR="003F1E85" w:rsidRPr="00FC7FAB" w:rsidRDefault="003F1E85" w:rsidP="002A1FA2">
      <w:pPr>
        <w:shd w:val="clear" w:color="auto" w:fill="FFFFFF"/>
        <w:spacing w:line="360" w:lineRule="auto"/>
        <w:ind w:hanging="284"/>
        <w:rPr>
          <w:rStyle w:val="Hyperlink"/>
        </w:rPr>
      </w:pPr>
    </w:p>
    <w:p w14:paraId="56A00628" w14:textId="77777777" w:rsidR="002A1FA2" w:rsidRPr="00FC7FAB" w:rsidRDefault="002A1FA2" w:rsidP="002A1FA2">
      <w:pPr>
        <w:shd w:val="clear" w:color="auto" w:fill="FFFFFF"/>
        <w:spacing w:line="360" w:lineRule="auto"/>
        <w:ind w:hanging="284"/>
        <w:rPr>
          <w:color w:val="0000FF"/>
          <w:u w:val="single"/>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781863B5" w14:textId="3A172967" w:rsidR="00594317" w:rsidRPr="00600ECE" w:rsidRDefault="00594317" w:rsidP="00600ECE">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sectPr w:rsidR="00594317" w:rsidRPr="00600ECE" w:rsidSect="0059034C">
      <w:headerReference w:type="even" r:id="rId38"/>
      <w:headerReference w:type="default" r:id="rId39"/>
      <w:footerReference w:type="even"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27B6" w14:textId="77777777" w:rsidR="006C2CAE" w:rsidRDefault="006C2CAE" w:rsidP="00C413D4">
      <w:r>
        <w:separator/>
      </w:r>
    </w:p>
  </w:endnote>
  <w:endnote w:type="continuationSeparator" w:id="0">
    <w:p w14:paraId="39E3A4C9" w14:textId="77777777" w:rsidR="006C2CAE" w:rsidRDefault="006C2CA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MinionPro-Cn">
    <w:altName w:val="Yu Gothic"/>
    <w:panose1 w:val="00000000000000000000"/>
    <w:charset w:val="80"/>
    <w:family w:val="roman"/>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29560" w14:textId="77777777" w:rsidR="006C2CAE" w:rsidRDefault="006C2CAE" w:rsidP="00C413D4">
      <w:r>
        <w:separator/>
      </w:r>
    </w:p>
  </w:footnote>
  <w:footnote w:type="continuationSeparator" w:id="0">
    <w:p w14:paraId="36CE0610" w14:textId="77777777" w:rsidR="006C2CAE" w:rsidRDefault="006C2CA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3D64A978" w:rsidR="007C3C14" w:rsidRPr="0027261B" w:rsidRDefault="007C3C14" w:rsidP="00977250">
    <w:pPr>
      <w:pStyle w:val="Cabealh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A5C24"/>
    <w:rsid w:val="000C7194"/>
    <w:rsid w:val="000E3B16"/>
    <w:rsid w:val="00107993"/>
    <w:rsid w:val="00114B60"/>
    <w:rsid w:val="001253E7"/>
    <w:rsid w:val="00127870"/>
    <w:rsid w:val="0013481B"/>
    <w:rsid w:val="001516ED"/>
    <w:rsid w:val="00153DC5"/>
    <w:rsid w:val="001566F6"/>
    <w:rsid w:val="001770EF"/>
    <w:rsid w:val="00184B5F"/>
    <w:rsid w:val="00195C1D"/>
    <w:rsid w:val="001F7509"/>
    <w:rsid w:val="00216AFF"/>
    <w:rsid w:val="002261D0"/>
    <w:rsid w:val="00234E5C"/>
    <w:rsid w:val="00246D04"/>
    <w:rsid w:val="0025485B"/>
    <w:rsid w:val="002624E0"/>
    <w:rsid w:val="00271502"/>
    <w:rsid w:val="0027261B"/>
    <w:rsid w:val="00283BB9"/>
    <w:rsid w:val="00294547"/>
    <w:rsid w:val="00297AFB"/>
    <w:rsid w:val="002A1FA2"/>
    <w:rsid w:val="002B2297"/>
    <w:rsid w:val="002B6F9A"/>
    <w:rsid w:val="002C009C"/>
    <w:rsid w:val="002C1EB1"/>
    <w:rsid w:val="002C3A8D"/>
    <w:rsid w:val="002C7C6D"/>
    <w:rsid w:val="002C7DF0"/>
    <w:rsid w:val="002D1053"/>
    <w:rsid w:val="002E0320"/>
    <w:rsid w:val="002F070D"/>
    <w:rsid w:val="002F257B"/>
    <w:rsid w:val="002F38C8"/>
    <w:rsid w:val="002F43C2"/>
    <w:rsid w:val="00302C5C"/>
    <w:rsid w:val="00303E83"/>
    <w:rsid w:val="00337809"/>
    <w:rsid w:val="00361D87"/>
    <w:rsid w:val="003909A7"/>
    <w:rsid w:val="003C4AA4"/>
    <w:rsid w:val="003D2061"/>
    <w:rsid w:val="003D21B8"/>
    <w:rsid w:val="003E4B06"/>
    <w:rsid w:val="003E4C88"/>
    <w:rsid w:val="003F1E85"/>
    <w:rsid w:val="0040462A"/>
    <w:rsid w:val="0042142D"/>
    <w:rsid w:val="00430C97"/>
    <w:rsid w:val="00447E89"/>
    <w:rsid w:val="00453968"/>
    <w:rsid w:val="00466398"/>
    <w:rsid w:val="00475FC0"/>
    <w:rsid w:val="00483D6B"/>
    <w:rsid w:val="0048651A"/>
    <w:rsid w:val="004C0823"/>
    <w:rsid w:val="004D5719"/>
    <w:rsid w:val="00510E52"/>
    <w:rsid w:val="00513DA3"/>
    <w:rsid w:val="00542090"/>
    <w:rsid w:val="00576894"/>
    <w:rsid w:val="0059034C"/>
    <w:rsid w:val="00594317"/>
    <w:rsid w:val="005B24FF"/>
    <w:rsid w:val="005B5614"/>
    <w:rsid w:val="005D69C9"/>
    <w:rsid w:val="005F0645"/>
    <w:rsid w:val="005F39AC"/>
    <w:rsid w:val="005F73DB"/>
    <w:rsid w:val="00600ECE"/>
    <w:rsid w:val="006028D6"/>
    <w:rsid w:val="0061199D"/>
    <w:rsid w:val="00636614"/>
    <w:rsid w:val="00636675"/>
    <w:rsid w:val="00640011"/>
    <w:rsid w:val="006901D6"/>
    <w:rsid w:val="006937D3"/>
    <w:rsid w:val="006A1BA2"/>
    <w:rsid w:val="006B0812"/>
    <w:rsid w:val="006B088F"/>
    <w:rsid w:val="006C21BC"/>
    <w:rsid w:val="006C2CAE"/>
    <w:rsid w:val="006F6924"/>
    <w:rsid w:val="006F7E7E"/>
    <w:rsid w:val="00700F77"/>
    <w:rsid w:val="00704ECD"/>
    <w:rsid w:val="00724F5C"/>
    <w:rsid w:val="007403E2"/>
    <w:rsid w:val="00742E4A"/>
    <w:rsid w:val="007531EE"/>
    <w:rsid w:val="00770AE4"/>
    <w:rsid w:val="00795D57"/>
    <w:rsid w:val="007A5BEB"/>
    <w:rsid w:val="007A7C7C"/>
    <w:rsid w:val="007A7CDC"/>
    <w:rsid w:val="007C1616"/>
    <w:rsid w:val="007C3C14"/>
    <w:rsid w:val="007D2B0C"/>
    <w:rsid w:val="007E34D6"/>
    <w:rsid w:val="007E3B8D"/>
    <w:rsid w:val="007E40B9"/>
    <w:rsid w:val="008114AC"/>
    <w:rsid w:val="008151AB"/>
    <w:rsid w:val="00816268"/>
    <w:rsid w:val="00824D3A"/>
    <w:rsid w:val="00863414"/>
    <w:rsid w:val="00872EFD"/>
    <w:rsid w:val="00880120"/>
    <w:rsid w:val="008B0F10"/>
    <w:rsid w:val="008B1472"/>
    <w:rsid w:val="008C409A"/>
    <w:rsid w:val="008C7498"/>
    <w:rsid w:val="008C775E"/>
    <w:rsid w:val="008D08C1"/>
    <w:rsid w:val="008D509E"/>
    <w:rsid w:val="008F3C61"/>
    <w:rsid w:val="009032D5"/>
    <w:rsid w:val="00903DEB"/>
    <w:rsid w:val="009413E9"/>
    <w:rsid w:val="00977250"/>
    <w:rsid w:val="00984142"/>
    <w:rsid w:val="00993241"/>
    <w:rsid w:val="009A583F"/>
    <w:rsid w:val="009A6A6F"/>
    <w:rsid w:val="009B3EF3"/>
    <w:rsid w:val="009D2551"/>
    <w:rsid w:val="00A30790"/>
    <w:rsid w:val="00A32751"/>
    <w:rsid w:val="00A457D0"/>
    <w:rsid w:val="00A516C7"/>
    <w:rsid w:val="00A57067"/>
    <w:rsid w:val="00A62218"/>
    <w:rsid w:val="00A741BB"/>
    <w:rsid w:val="00A871FB"/>
    <w:rsid w:val="00A946C9"/>
    <w:rsid w:val="00AC0FD7"/>
    <w:rsid w:val="00AD3238"/>
    <w:rsid w:val="00AD6ED2"/>
    <w:rsid w:val="00AE48D4"/>
    <w:rsid w:val="00B02133"/>
    <w:rsid w:val="00B06283"/>
    <w:rsid w:val="00B1147F"/>
    <w:rsid w:val="00B35B61"/>
    <w:rsid w:val="00B511FB"/>
    <w:rsid w:val="00B60E75"/>
    <w:rsid w:val="00B6522A"/>
    <w:rsid w:val="00B721BA"/>
    <w:rsid w:val="00B74D71"/>
    <w:rsid w:val="00B83A6E"/>
    <w:rsid w:val="00B845A1"/>
    <w:rsid w:val="00B92193"/>
    <w:rsid w:val="00B9678D"/>
    <w:rsid w:val="00BC2AFB"/>
    <w:rsid w:val="00BD26F5"/>
    <w:rsid w:val="00BF59E7"/>
    <w:rsid w:val="00C1153E"/>
    <w:rsid w:val="00C30922"/>
    <w:rsid w:val="00C413D4"/>
    <w:rsid w:val="00C43335"/>
    <w:rsid w:val="00C62614"/>
    <w:rsid w:val="00C64ECF"/>
    <w:rsid w:val="00C73AF7"/>
    <w:rsid w:val="00C84812"/>
    <w:rsid w:val="00C9101F"/>
    <w:rsid w:val="00CA3BFF"/>
    <w:rsid w:val="00CA3C92"/>
    <w:rsid w:val="00CC15CA"/>
    <w:rsid w:val="00CD7EC5"/>
    <w:rsid w:val="00CE7D65"/>
    <w:rsid w:val="00CF04A5"/>
    <w:rsid w:val="00CF4E1F"/>
    <w:rsid w:val="00CF5D21"/>
    <w:rsid w:val="00D34896"/>
    <w:rsid w:val="00D609BB"/>
    <w:rsid w:val="00D94A3F"/>
    <w:rsid w:val="00DB4A71"/>
    <w:rsid w:val="00DB6400"/>
    <w:rsid w:val="00DC2BD9"/>
    <w:rsid w:val="00DE1119"/>
    <w:rsid w:val="00DE7EB8"/>
    <w:rsid w:val="00DF19C3"/>
    <w:rsid w:val="00E119D6"/>
    <w:rsid w:val="00E23C9E"/>
    <w:rsid w:val="00E25900"/>
    <w:rsid w:val="00E26883"/>
    <w:rsid w:val="00E35AEB"/>
    <w:rsid w:val="00E3671F"/>
    <w:rsid w:val="00E4098E"/>
    <w:rsid w:val="00E416F6"/>
    <w:rsid w:val="00E449A9"/>
    <w:rsid w:val="00E55124"/>
    <w:rsid w:val="00E640BA"/>
    <w:rsid w:val="00E94EED"/>
    <w:rsid w:val="00E97D42"/>
    <w:rsid w:val="00EA6646"/>
    <w:rsid w:val="00EB213C"/>
    <w:rsid w:val="00ED2663"/>
    <w:rsid w:val="00EF4418"/>
    <w:rsid w:val="00F00711"/>
    <w:rsid w:val="00F12CCE"/>
    <w:rsid w:val="00F21272"/>
    <w:rsid w:val="00F73487"/>
    <w:rsid w:val="00F9233E"/>
    <w:rsid w:val="00F92F1A"/>
    <w:rsid w:val="00FB0419"/>
    <w:rsid w:val="00FC5C57"/>
    <w:rsid w:val="00FD2D27"/>
    <w:rsid w:val="00FD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E35A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CC15CA"/>
    <w:pPr>
      <w:spacing w:before="100" w:beforeAutospacing="1" w:after="100" w:afterAutospacing="1"/>
      <w:jc w:val="center"/>
      <w:outlineLvl w:val="0"/>
    </w:pPr>
    <w:rPr>
      <w:b/>
      <w:lang w:val="pt-PT"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CC15CA"/>
    <w:rPr>
      <w:rFonts w:ascii="Times New Roman" w:eastAsia="Times New Roman" w:hAnsi="Times New Roman" w:cs="Times New Roman"/>
      <w:b/>
      <w:lang w:val="pt-PT"/>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8C7498"/>
    <w:pPr>
      <w:jc w:val="center"/>
      <w:outlineLvl w:val="0"/>
    </w:pPr>
    <w:rPr>
      <w:b/>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8C7498"/>
    <w:rPr>
      <w:rFonts w:ascii="Times New Roman" w:eastAsia="Times New Roman" w:hAnsi="Times New Roman" w:cs="Times New Roman"/>
      <w:b/>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None">
    <w:name w:val="None"/>
    <w:rsid w:val="008C7498"/>
  </w:style>
  <w:style w:type="character" w:styleId="nfase">
    <w:name w:val="Emphasis"/>
    <w:basedOn w:val="Fontepargpadro"/>
    <w:uiPriority w:val="20"/>
    <w:qFormat/>
    <w:rsid w:val="002A1FA2"/>
    <w:rPr>
      <w:i/>
      <w:iCs/>
    </w:rPr>
  </w:style>
  <w:style w:type="character" w:styleId="Refdecomentrio">
    <w:name w:val="annotation reference"/>
    <w:basedOn w:val="Fontepargpadro"/>
    <w:uiPriority w:val="99"/>
    <w:semiHidden/>
    <w:unhideWhenUsed/>
    <w:rsid w:val="007C1616"/>
    <w:rPr>
      <w:sz w:val="16"/>
      <w:szCs w:val="16"/>
    </w:rPr>
  </w:style>
  <w:style w:type="paragraph" w:styleId="Textodecomentrio">
    <w:name w:val="annotation text"/>
    <w:basedOn w:val="Normal"/>
    <w:link w:val="TextodecomentrioChar"/>
    <w:uiPriority w:val="99"/>
    <w:semiHidden/>
    <w:unhideWhenUsed/>
    <w:rsid w:val="007C1616"/>
    <w:rPr>
      <w:sz w:val="20"/>
      <w:szCs w:val="20"/>
    </w:rPr>
  </w:style>
  <w:style w:type="character" w:customStyle="1" w:styleId="TextodecomentrioChar">
    <w:name w:val="Texto de comentário Char"/>
    <w:basedOn w:val="Fontepargpadro"/>
    <w:link w:val="Textodecomentrio"/>
    <w:uiPriority w:val="99"/>
    <w:semiHidden/>
    <w:rsid w:val="007C1616"/>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7C1616"/>
    <w:rPr>
      <w:b/>
      <w:bCs/>
    </w:rPr>
  </w:style>
  <w:style w:type="character" w:customStyle="1" w:styleId="AssuntodocomentrioChar">
    <w:name w:val="Assunto do comentário Char"/>
    <w:basedOn w:val="TextodecomentrioChar"/>
    <w:link w:val="Assuntodocomentrio"/>
    <w:uiPriority w:val="99"/>
    <w:semiHidden/>
    <w:rsid w:val="007C1616"/>
    <w:rPr>
      <w:rFonts w:ascii="Times New Roman" w:eastAsia="Times New Roman" w:hAnsi="Times New Roman" w:cs="Times New Roman"/>
      <w:b/>
      <w:bCs/>
      <w:sz w:val="20"/>
      <w:szCs w:val="20"/>
      <w:lang w:val="es-ES_tradnl" w:eastAsia="es-ES_tradnl"/>
    </w:rPr>
  </w:style>
  <w:style w:type="character" w:customStyle="1" w:styleId="groupname">
    <w:name w:val="groupname"/>
    <w:basedOn w:val="Fontepargpadro"/>
    <w:rsid w:val="00B1147F"/>
  </w:style>
  <w:style w:type="character" w:customStyle="1" w:styleId="pubyear">
    <w:name w:val="pubyear"/>
    <w:basedOn w:val="Fontepargpadro"/>
    <w:rsid w:val="00B1147F"/>
  </w:style>
  <w:style w:type="character" w:customStyle="1" w:styleId="booktitle">
    <w:name w:val="booktitle"/>
    <w:basedOn w:val="Fontepargpadro"/>
    <w:rsid w:val="00B1147F"/>
  </w:style>
  <w:style w:type="character" w:customStyle="1" w:styleId="publisherlocation">
    <w:name w:val="publisherlocation"/>
    <w:basedOn w:val="Fontepargpadro"/>
    <w:rsid w:val="00B1147F"/>
  </w:style>
  <w:style w:type="character" w:customStyle="1" w:styleId="Ttulo1Char">
    <w:name w:val="Título 1 Char"/>
    <w:basedOn w:val="Fontepargpadro"/>
    <w:link w:val="Ttulo1"/>
    <w:uiPriority w:val="9"/>
    <w:rsid w:val="00E35AEB"/>
    <w:rPr>
      <w:rFonts w:asciiTheme="majorHAnsi" w:eastAsiaTheme="majorEastAsia" w:hAnsiTheme="majorHAnsi" w:cstheme="majorBidi"/>
      <w:color w:val="2F5496"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8148968">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71598044">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41508227">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56940930">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714474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10171712">
      <w:bodyDiv w:val="1"/>
      <w:marLeft w:val="0"/>
      <w:marRight w:val="0"/>
      <w:marTop w:val="0"/>
      <w:marBottom w:val="0"/>
      <w:divBdr>
        <w:top w:val="none" w:sz="0" w:space="0" w:color="auto"/>
        <w:left w:val="none" w:sz="0" w:space="0" w:color="auto"/>
        <w:bottom w:val="none" w:sz="0" w:space="0" w:color="auto"/>
        <w:right w:val="none" w:sz="0" w:space="0" w:color="auto"/>
      </w:divBdr>
    </w:div>
    <w:div w:id="153009635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888059039">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1/jocn.13564" TargetMode="External"/><Relationship Id="rId18" Type="http://schemas.openxmlformats.org/officeDocument/2006/relationships/hyperlink" Target="https://doi.org/10.1891/0886-6708.20.4.407" TargetMode="External"/><Relationship Id="rId26" Type="http://schemas.openxmlformats.org/officeDocument/2006/relationships/hyperlink" Target="https://doi.org/10.1177/0886260519888525"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5446/rcp.v29n1.72599" TargetMode="External"/><Relationship Id="rId34" Type="http://schemas.openxmlformats.org/officeDocument/2006/relationships/hyperlink" Target="https://doi.org/10.1111/tmi.1338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j.0022-2445.2005.00004.x" TargetMode="External"/><Relationship Id="rId17" Type="http://schemas.openxmlformats.org/officeDocument/2006/relationships/hyperlink" Target="https://doi.org/10.1177/1077801212455164" TargetMode="External"/><Relationship Id="rId25" Type="http://schemas.openxmlformats.org/officeDocument/2006/relationships/hyperlink" Target="http://dx.doi.org/10.1080/10463280601055772" TargetMode="External"/><Relationship Id="rId33" Type="http://schemas.openxmlformats.org/officeDocument/2006/relationships/hyperlink" Target="https://www.unwomen.org/en/news/stories/2020/4/announcer-generation-equality-forum-postponed"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4/021093913806751384" TargetMode="External"/><Relationship Id="rId20" Type="http://schemas.openxmlformats.org/officeDocument/2006/relationships/hyperlink" Target="https://doi.org/10.1002/ejsp.1981" TargetMode="External"/><Relationship Id="rId29" Type="http://schemas.openxmlformats.org/officeDocument/2006/relationships/hyperlink" Target="https://doi.org/10.1177%2F1948550617715068"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1413-82712009000100006" TargetMode="External"/><Relationship Id="rId24" Type="http://schemas.openxmlformats.org/officeDocument/2006/relationships/hyperlink" Target="https://doi.org/10.7334/psicothema2015.197" TargetMode="External"/><Relationship Id="rId32" Type="http://schemas.openxmlformats.org/officeDocument/2006/relationships/hyperlink" Target="http://www.onumulheres.org.br/geracao-igualdade/" TargetMode="External"/><Relationship Id="rId37" Type="http://schemas.openxmlformats.org/officeDocument/2006/relationships/hyperlink" Target="https://doi.org/10.1177/107780120934075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orumseguranca.org.br/publicacoes_posts/violencia-domestica-durante-pandemia-de-covid-19/" TargetMode="External"/><Relationship Id="rId23" Type="http://schemas.openxmlformats.org/officeDocument/2006/relationships/hyperlink" Target="https://doi.org/10.1016/j.avb.2020.101423" TargetMode="External"/><Relationship Id="rId28" Type="http://schemas.openxmlformats.org/officeDocument/2006/relationships/hyperlink" Target="https://doi.org/10.1177%2F0192513X02023004004" TargetMode="External"/><Relationship Id="rId36" Type="http://schemas.openxmlformats.org/officeDocument/2006/relationships/hyperlink" Target="https://covid19.who.int/" TargetMode="External"/><Relationship Id="rId10" Type="http://schemas.openxmlformats.org/officeDocument/2006/relationships/hyperlink" Target="https://doi.org/10.1016/j.avb.2013.07.009" TargetMode="External"/><Relationship Id="rId19" Type="http://schemas.openxmlformats.org/officeDocument/2006/relationships/hyperlink" Target="https://nyuscholars.nyu.edu/en/publications/social-justice-history-theory-and-research" TargetMode="External"/><Relationship Id="rId31" Type="http://schemas.openxmlformats.org/officeDocument/2006/relationships/hyperlink" Target="https://www.ohchr.org/EN/Issues/Women/SRWomen/Pages/call_covid19.asp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111/j.1467-9221.2010.00781.x" TargetMode="External"/><Relationship Id="rId22" Type="http://schemas.openxmlformats.org/officeDocument/2006/relationships/hyperlink" Target="http://bibliobase.sermais.pt:8008/BiblioNET/upload/PDF2/01159_pereira_e_vala_2010.pdf" TargetMode="External"/><Relationship Id="rId27" Type="http://schemas.openxmlformats.org/officeDocument/2006/relationships/hyperlink" Target="https://doi.org/10.6018/analesps.30.3.154001" TargetMode="External"/><Relationship Id="rId30" Type="http://schemas.openxmlformats.org/officeDocument/2006/relationships/hyperlink" Target="https://www.jamovi.org" TargetMode="External"/><Relationship Id="rId35" Type="http://schemas.openxmlformats.org/officeDocument/2006/relationships/hyperlink" Target="https://www.who.int/reproductivehealth/publications/vaw-covid-19/en/"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7206</Words>
  <Characters>38914</Characters>
  <Application>Microsoft Office Word</Application>
  <DocSecurity>0</DocSecurity>
  <Lines>324</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Printed>2020-04-16T16:22:00Z</cp:lastPrinted>
  <dcterms:created xsi:type="dcterms:W3CDTF">2020-12-16T14:08:00Z</dcterms:created>
  <dcterms:modified xsi:type="dcterms:W3CDTF">2020-12-16T17:33:00Z</dcterms:modified>
</cp:coreProperties>
</file>