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417BBADD" w:rsidR="00742E4A" w:rsidRPr="00DC1101" w:rsidRDefault="00153DC5" w:rsidP="00977250">
      <w:pPr>
        <w:pStyle w:val="Titulodeartculo"/>
        <w:rPr>
          <w:lang w:val="es-PE" w:eastAsia="pt-BR"/>
        </w:rPr>
      </w:pPr>
      <w:r w:rsidRPr="00DC1101">
        <w:rPr>
          <w:lang w:val="es-PE"/>
        </w:rPr>
        <w:t xml:space="preserve"> </w:t>
      </w:r>
      <w:r w:rsidR="007F4E52" w:rsidRPr="007F4E52">
        <w:rPr>
          <w:lang w:val="es-PE"/>
        </w:rPr>
        <w:t>¿LA NEUROCIENCIA O LA CIENCIA COGNITIVA EN LA EDUCACIÓN PARA EL DESARROLLO POTENCIAL DE LOS ESTUDIANTES?</w:t>
      </w:r>
    </w:p>
    <w:p w14:paraId="166E5255" w14:textId="2E8511A3" w:rsidR="00C413D4" w:rsidRPr="00DC1101" w:rsidRDefault="00C413D4" w:rsidP="00DE1119">
      <w:pPr>
        <w:rPr>
          <w:b/>
          <w:lang w:val="es-PE"/>
        </w:rPr>
      </w:pPr>
    </w:p>
    <w:p w14:paraId="6C942DCA" w14:textId="77777777" w:rsidR="00B845A1" w:rsidRPr="00DC1101" w:rsidRDefault="00B845A1" w:rsidP="00C413D4">
      <w:pPr>
        <w:rPr>
          <w:i/>
          <w:sz w:val="28"/>
          <w:szCs w:val="28"/>
          <w:lang w:val="es-PE"/>
        </w:rPr>
      </w:pPr>
    </w:p>
    <w:p w14:paraId="0BAD9FA3" w14:textId="098C1666" w:rsidR="00C413D4" w:rsidRPr="00DC1101" w:rsidRDefault="00C413D4" w:rsidP="00C413D4">
      <w:pPr>
        <w:rPr>
          <w:rFonts w:ascii="Times" w:hAnsi="Times"/>
          <w:i/>
          <w:sz w:val="28"/>
          <w:szCs w:val="28"/>
          <w:lang w:val="es-PE"/>
        </w:rPr>
      </w:pPr>
      <w:r w:rsidRPr="00E25900">
        <w:rPr>
          <w:noProof/>
          <w:lang w:val="es-PE" w:eastAsia="es-PE"/>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DC1101" w:rsidRDefault="00C413D4" w:rsidP="00C413D4">
      <w:pPr>
        <w:rPr>
          <w:b/>
          <w:sz w:val="20"/>
          <w:szCs w:val="20"/>
          <w:lang w:val="es-PE"/>
        </w:rPr>
      </w:pPr>
    </w:p>
    <w:p w14:paraId="3DD143F5" w14:textId="56321700" w:rsidR="00DC1101" w:rsidRPr="006B088F" w:rsidRDefault="00DC1101" w:rsidP="00DC1101">
      <w:pPr>
        <w:pStyle w:val="TtuloResumen"/>
        <w:rPr>
          <w:lang w:val="es-AR"/>
        </w:rPr>
      </w:pPr>
      <w:r w:rsidRPr="00E25900">
        <w:rPr>
          <w:lang w:val="es-AR"/>
        </w:rPr>
        <w:t>Resumen</w:t>
      </w:r>
    </w:p>
    <w:p w14:paraId="61F0B918" w14:textId="2028D1BE" w:rsidR="00C43335" w:rsidRPr="00D633DE" w:rsidRDefault="00C43335" w:rsidP="00C43335">
      <w:pPr>
        <w:pStyle w:val="TtuloResumen"/>
        <w:rPr>
          <w:lang w:val="es-PE"/>
        </w:rPr>
      </w:pPr>
    </w:p>
    <w:p w14:paraId="71B7A853" w14:textId="1913D245" w:rsidR="00DC1101" w:rsidRDefault="007F4E52" w:rsidP="00DC1101">
      <w:pPr>
        <w:jc w:val="both"/>
        <w:rPr>
          <w:sz w:val="20"/>
          <w:szCs w:val="20"/>
          <w:lang w:val="es-AR"/>
        </w:rPr>
      </w:pPr>
      <w:r w:rsidRPr="007F4E52">
        <w:rPr>
          <w:sz w:val="20"/>
          <w:szCs w:val="20"/>
          <w:lang w:val="es-AR"/>
        </w:rPr>
        <w:t>El propósito de este artículo es analizar los aportes de la neurociencia o la ciencia cognitiva en la educación para el desarrollo potencial de los estudiantes. El tipo de investigación fundamental del estudio presenta como senda la hermenéutica como orientación metodológica, sucintamente desde los métodos de exponer y entender propuestos por Ricoeur. Las indagaciones ejecutadas en el ambiente neurocientífico afines al aprendizaje, la retentiva, las conmociones, los regímenes sensoriales, medios de atención, estimulación, por indicar varias de ellas, logran y requieren ser concordadas con las proposiciones de aprendizaje concedidas en los salones de clases, con los planteamientos curriculares de las instituciones educativas, con el régimen de valoraciones y primordialmente con la alineación del educador. Es de trascendental relevancia efectuar en las aulas diferentes elementos que proporcionen rutas a un diferente patrón de pericia didáctica, un esquema que se base en la razón, el aprendizaje y el potencial humano.</w:t>
      </w:r>
    </w:p>
    <w:p w14:paraId="547103FF" w14:textId="77777777" w:rsidR="00C413D4" w:rsidRPr="00AE6DC3" w:rsidRDefault="00C413D4" w:rsidP="00C413D4">
      <w:pPr>
        <w:rPr>
          <w:sz w:val="20"/>
          <w:szCs w:val="20"/>
          <w:lang w:val="es-PE"/>
        </w:rPr>
      </w:pPr>
    </w:p>
    <w:p w14:paraId="0311BCB2" w14:textId="77777777" w:rsidR="00DC1101" w:rsidRPr="00DC1101" w:rsidRDefault="00DC1101" w:rsidP="00DC1101">
      <w:pPr>
        <w:jc w:val="both"/>
        <w:rPr>
          <w:b/>
          <w:sz w:val="20"/>
          <w:szCs w:val="20"/>
          <w:lang w:val="es-PE"/>
        </w:rPr>
      </w:pPr>
      <w:r w:rsidRPr="00DC1101">
        <w:rPr>
          <w:b/>
          <w:sz w:val="20"/>
          <w:szCs w:val="20"/>
          <w:lang w:val="es-PE"/>
        </w:rPr>
        <w:t>Palabras clave</w:t>
      </w:r>
    </w:p>
    <w:p w14:paraId="2E5FBC25" w14:textId="175E1026" w:rsidR="00DC1101" w:rsidRDefault="00DC1101" w:rsidP="00DC1101">
      <w:pPr>
        <w:jc w:val="both"/>
        <w:rPr>
          <w:bCs/>
          <w:sz w:val="20"/>
          <w:szCs w:val="20"/>
          <w:lang w:val="es-ES"/>
        </w:rPr>
      </w:pPr>
      <w:bookmarkStart w:id="0" w:name="_Hlk54346660"/>
      <w:r>
        <w:rPr>
          <w:bCs/>
          <w:sz w:val="20"/>
          <w:szCs w:val="20"/>
          <w:lang w:val="es-ES"/>
        </w:rPr>
        <w:t>A</w:t>
      </w:r>
      <w:r w:rsidR="007F4E52" w:rsidRPr="007F4E52">
        <w:rPr>
          <w:bCs/>
          <w:sz w:val="20"/>
          <w:szCs w:val="20"/>
          <w:lang w:val="es-ES"/>
        </w:rPr>
        <w:t>prendizaje, ciencia cognitiva, desarrollo potencial, neurociencia</w:t>
      </w:r>
      <w:r w:rsidR="00D35E2D">
        <w:rPr>
          <w:bCs/>
          <w:sz w:val="20"/>
          <w:szCs w:val="20"/>
          <w:lang w:val="es-ES"/>
        </w:rPr>
        <w:t>.</w:t>
      </w:r>
    </w:p>
    <w:p w14:paraId="7D81921F" w14:textId="0775A86A" w:rsidR="00DC1101" w:rsidRDefault="00DC1101" w:rsidP="00DC1101">
      <w:pPr>
        <w:jc w:val="both"/>
        <w:rPr>
          <w:bCs/>
          <w:sz w:val="20"/>
          <w:szCs w:val="20"/>
          <w:lang w:val="es-AR"/>
        </w:rPr>
      </w:pPr>
    </w:p>
    <w:p w14:paraId="47CAAEEB" w14:textId="78A1FF58" w:rsidR="009B22D5" w:rsidRDefault="009B22D5" w:rsidP="00DC1101">
      <w:pPr>
        <w:jc w:val="both"/>
        <w:rPr>
          <w:bCs/>
          <w:sz w:val="20"/>
          <w:szCs w:val="20"/>
          <w:lang w:val="es-AR"/>
        </w:rPr>
      </w:pPr>
    </w:p>
    <w:p w14:paraId="79CDCEF9" w14:textId="77777777" w:rsidR="009B22D5" w:rsidRPr="00E25900" w:rsidRDefault="009B22D5" w:rsidP="00DC1101">
      <w:pPr>
        <w:jc w:val="both"/>
        <w:rPr>
          <w:bCs/>
          <w:sz w:val="20"/>
          <w:szCs w:val="20"/>
          <w:lang w:val="es-AR"/>
        </w:rPr>
      </w:pPr>
    </w:p>
    <w:p w14:paraId="29C1A3B8" w14:textId="77777777" w:rsidR="00DC1101" w:rsidRPr="00E25900" w:rsidRDefault="00DC1101" w:rsidP="00DC1101">
      <w:pPr>
        <w:jc w:val="both"/>
        <w:rPr>
          <w:bCs/>
          <w:sz w:val="20"/>
          <w:szCs w:val="20"/>
          <w:lang w:val="es-AR"/>
        </w:rPr>
      </w:pPr>
      <w:r w:rsidRPr="00E25900">
        <w:rPr>
          <w:bCs/>
          <w:noProof/>
          <w:sz w:val="20"/>
          <w:szCs w:val="20"/>
          <w:lang w:val="es-PE" w:eastAsia="es-PE"/>
        </w:rPr>
        <w:drawing>
          <wp:anchor distT="0" distB="0" distL="114300" distR="114300" simplePos="0" relativeHeight="251661312" behindDoc="0" locked="0" layoutInCell="1" allowOverlap="1" wp14:anchorId="04B2A03D" wp14:editId="53BA0832">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bookmarkEnd w:id="0"/>
    <w:p w14:paraId="7C35B110" w14:textId="6ECFA1AD" w:rsidR="00153DC5" w:rsidRDefault="00DC1101" w:rsidP="006B088F">
      <w:pPr>
        <w:pStyle w:val="TtuloResumen"/>
        <w:rPr>
          <w:lang w:val="en-US"/>
        </w:rPr>
      </w:pPr>
      <w:r w:rsidRPr="00DC1101">
        <w:rPr>
          <w:lang w:val="en-US"/>
        </w:rPr>
        <w:t xml:space="preserve">Abstract </w:t>
      </w:r>
    </w:p>
    <w:p w14:paraId="2E7A51C6" w14:textId="77777777" w:rsidR="00DC1101" w:rsidRPr="00DC1101" w:rsidRDefault="00DC1101" w:rsidP="006B088F">
      <w:pPr>
        <w:pStyle w:val="TtuloResumen"/>
        <w:rPr>
          <w:lang w:val="en-US"/>
        </w:rPr>
      </w:pPr>
    </w:p>
    <w:p w14:paraId="72BFEB14" w14:textId="6A8BE957" w:rsidR="00DC1101" w:rsidRPr="008E3ECC" w:rsidRDefault="007F4E52" w:rsidP="00DC1101">
      <w:pPr>
        <w:jc w:val="both"/>
        <w:rPr>
          <w:sz w:val="20"/>
          <w:szCs w:val="20"/>
          <w:lang w:val="en-US"/>
        </w:rPr>
      </w:pPr>
      <w:bookmarkStart w:id="1" w:name="_Hlk54346802"/>
      <w:r w:rsidRPr="007F4E52">
        <w:rPr>
          <w:sz w:val="20"/>
          <w:szCs w:val="20"/>
          <w:lang w:val="en-US"/>
        </w:rPr>
        <w:t>The purpose of this article is to analyze the contributions of neuroscience or cognitive science in education for the potential development of students. The fundamental research type of the study presents hermeneutics as a methodological orientation, succinctly from the methods of exposing and understanding proposed by Ricoeur. The inquiries carried out in the neuroscientific environment related to learning, retention, shocks, sensory regimes, means of attention, stimulation, to indicate several of them, achieve and require to be agreed with the learning proposals granted in the classrooms, with the curricular approaches of educational institutions, with the assessment system and primarily with the alignment of the educator. It is of transcendental relevance to carry out different elements in the classrooms that provide routes to a different pattern of didactic expertise, a scheme that is based on reason, learning and human potential.</w:t>
      </w:r>
    </w:p>
    <w:bookmarkEnd w:id="1"/>
    <w:p w14:paraId="72AF85FC" w14:textId="58A3DFE5" w:rsidR="00153DC5" w:rsidRPr="00AE6DC3" w:rsidRDefault="00153DC5" w:rsidP="00153DC5">
      <w:pPr>
        <w:rPr>
          <w:sz w:val="20"/>
          <w:szCs w:val="20"/>
          <w:lang w:val="en-US"/>
        </w:rPr>
      </w:pPr>
    </w:p>
    <w:p w14:paraId="423C0198" w14:textId="77777777" w:rsidR="00DC1101" w:rsidRPr="00DC1101" w:rsidRDefault="00DC1101" w:rsidP="00DC1101">
      <w:pPr>
        <w:rPr>
          <w:b/>
          <w:sz w:val="20"/>
          <w:szCs w:val="20"/>
          <w:lang w:val="en-US"/>
        </w:rPr>
      </w:pPr>
      <w:r w:rsidRPr="00DC1101">
        <w:rPr>
          <w:b/>
          <w:sz w:val="20"/>
          <w:szCs w:val="20"/>
          <w:lang w:val="en-US"/>
        </w:rPr>
        <w:t>Keywords</w:t>
      </w:r>
    </w:p>
    <w:p w14:paraId="4590D99E" w14:textId="2B872927" w:rsidR="00DC1101" w:rsidRDefault="00DC1101" w:rsidP="00DC1101">
      <w:pPr>
        <w:jc w:val="both"/>
        <w:rPr>
          <w:bCs/>
          <w:sz w:val="20"/>
          <w:szCs w:val="20"/>
          <w:lang w:val="en-US"/>
        </w:rPr>
      </w:pPr>
      <w:r>
        <w:rPr>
          <w:bCs/>
          <w:sz w:val="20"/>
          <w:szCs w:val="20"/>
          <w:lang w:val="en-US"/>
        </w:rPr>
        <w:t>L</w:t>
      </w:r>
      <w:r w:rsidRPr="009D36CF">
        <w:rPr>
          <w:bCs/>
          <w:sz w:val="20"/>
          <w:szCs w:val="20"/>
          <w:lang w:val="en-US"/>
        </w:rPr>
        <w:t>earning</w:t>
      </w:r>
      <w:r>
        <w:rPr>
          <w:bCs/>
          <w:sz w:val="20"/>
          <w:szCs w:val="20"/>
          <w:lang w:val="en-US"/>
        </w:rPr>
        <w:t>;</w:t>
      </w:r>
      <w:r w:rsidR="007F4E52" w:rsidRPr="007F4E52">
        <w:rPr>
          <w:lang w:val="en-US"/>
        </w:rPr>
        <w:t xml:space="preserve"> </w:t>
      </w:r>
      <w:r w:rsidR="007F4E52" w:rsidRPr="007F4E52">
        <w:rPr>
          <w:bCs/>
          <w:sz w:val="20"/>
          <w:szCs w:val="20"/>
          <w:lang w:val="en-US"/>
        </w:rPr>
        <w:t>cognitive science, potential development, neuroscience.</w:t>
      </w:r>
      <w:r w:rsidRPr="009D36CF">
        <w:rPr>
          <w:bCs/>
          <w:sz w:val="20"/>
          <w:szCs w:val="20"/>
          <w:lang w:val="en-US"/>
        </w:rPr>
        <w:t xml:space="preserve"> </w:t>
      </w:r>
    </w:p>
    <w:p w14:paraId="3B35E00C" w14:textId="77777777" w:rsidR="00483D6B" w:rsidRPr="00DC1101" w:rsidRDefault="00483D6B" w:rsidP="00B6522A">
      <w:pPr>
        <w:rPr>
          <w:b/>
          <w:lang w:val="en-US"/>
        </w:rPr>
      </w:pPr>
    </w:p>
    <w:p w14:paraId="3F538DA7" w14:textId="341C747F" w:rsidR="00153DC5" w:rsidRDefault="0059034C" w:rsidP="007A7CDC">
      <w:pPr>
        <w:pStyle w:val="Ttuloprincipiodeartculo"/>
        <w:rPr>
          <w:lang w:val="en-US"/>
        </w:rPr>
      </w:pPr>
      <w:r w:rsidRPr="00DC1101">
        <w:rPr>
          <w:lang w:val="en-US"/>
        </w:rPr>
        <w:br w:type="page"/>
      </w:r>
      <w:r w:rsidR="00D633DE" w:rsidRPr="00644F13">
        <w:rPr>
          <w:lang w:val="en-US"/>
        </w:rPr>
        <w:lastRenderedPageBreak/>
        <w:t xml:space="preserve"> </w:t>
      </w:r>
      <w:r w:rsidR="00AC594F" w:rsidRPr="00AC594F">
        <w:rPr>
          <w:lang w:val="en-US"/>
        </w:rPr>
        <w:t>NEUROSCIENCE OR COGNITIVE SCIENCE IN EDUCATION FOR THE POTENTIAL DEVELOPMENT OF STUDENTS?</w:t>
      </w:r>
    </w:p>
    <w:p w14:paraId="42ADFA49" w14:textId="77777777" w:rsidR="00446566" w:rsidRPr="00DC1101" w:rsidRDefault="00446566" w:rsidP="007A7CDC">
      <w:pPr>
        <w:pStyle w:val="Ttuloprincipiodeartculo"/>
        <w:rPr>
          <w:lang w:val="en-US"/>
        </w:rPr>
      </w:pPr>
    </w:p>
    <w:p w14:paraId="4FA726CB" w14:textId="2726F646" w:rsidR="006A1BA2" w:rsidRPr="00D633DE" w:rsidRDefault="00153DC5" w:rsidP="00F67B45">
      <w:pPr>
        <w:pStyle w:val="Ttulosinternos"/>
        <w:rPr>
          <w:bCs/>
          <w:lang w:val="es-PE"/>
        </w:rPr>
      </w:pPr>
      <w:r w:rsidRPr="00107993">
        <w:t>Introduc</w:t>
      </w:r>
      <w:r w:rsidR="00107993" w:rsidRPr="00107993">
        <w:t>ción</w:t>
      </w:r>
    </w:p>
    <w:p w14:paraId="6F6143D2" w14:textId="7CC77A02" w:rsidR="00AC594F" w:rsidRPr="00AC594F" w:rsidRDefault="00AC594F" w:rsidP="00AC594F">
      <w:pPr>
        <w:pStyle w:val="Prrafocomn"/>
        <w:rPr>
          <w:lang w:val="es-AR"/>
        </w:rPr>
      </w:pPr>
      <w:r w:rsidRPr="00AC594F">
        <w:rPr>
          <w:lang w:val="es-AR"/>
        </w:rPr>
        <w:t xml:space="preserve">La </w:t>
      </w:r>
      <w:r w:rsidR="00026EC9" w:rsidRPr="00AC594F">
        <w:rPr>
          <w:lang w:val="es-AR"/>
        </w:rPr>
        <w:t>jerarquía</w:t>
      </w:r>
      <w:r w:rsidRPr="00AC594F">
        <w:rPr>
          <w:lang w:val="es-AR"/>
        </w:rPr>
        <w:t xml:space="preserve"> que tiene la neurociencia en la actualidad </w:t>
      </w:r>
      <w:r w:rsidR="00026EC9" w:rsidRPr="00AC594F">
        <w:rPr>
          <w:lang w:val="es-AR"/>
        </w:rPr>
        <w:t>reside</w:t>
      </w:r>
      <w:r w:rsidRPr="00AC594F">
        <w:rPr>
          <w:lang w:val="es-AR"/>
        </w:rPr>
        <w:t xml:space="preserve"> en que esta puede ser </w:t>
      </w:r>
      <w:r w:rsidR="00026EC9" w:rsidRPr="00AC594F">
        <w:rPr>
          <w:lang w:val="es-AR"/>
        </w:rPr>
        <w:t>incrementada</w:t>
      </w:r>
      <w:r w:rsidRPr="00AC594F">
        <w:rPr>
          <w:lang w:val="es-AR"/>
        </w:rPr>
        <w:t xml:space="preserve"> como una herramienta que </w:t>
      </w:r>
      <w:r w:rsidR="00026EC9" w:rsidRPr="00AC594F">
        <w:rPr>
          <w:lang w:val="es-AR"/>
        </w:rPr>
        <w:t>beneficie</w:t>
      </w:r>
      <w:r w:rsidRPr="00AC594F">
        <w:rPr>
          <w:lang w:val="es-AR"/>
        </w:rPr>
        <w:t xml:space="preserve"> </w:t>
      </w:r>
      <w:r w:rsidR="00026EC9">
        <w:rPr>
          <w:lang w:val="es-AR"/>
        </w:rPr>
        <w:t>a</w:t>
      </w:r>
      <w:r w:rsidRPr="00AC594F">
        <w:rPr>
          <w:lang w:val="es-AR"/>
        </w:rPr>
        <w:t xml:space="preserve">l área académica, esto quiere decir, que mientras mayor sea </w:t>
      </w:r>
      <w:r w:rsidR="00BC0457" w:rsidRPr="00AC594F">
        <w:rPr>
          <w:lang w:val="es-AR"/>
        </w:rPr>
        <w:t>la ventaja</w:t>
      </w:r>
      <w:r w:rsidRPr="00AC594F">
        <w:rPr>
          <w:lang w:val="es-AR"/>
        </w:rPr>
        <w:t xml:space="preserve"> que se absorba en el </w:t>
      </w:r>
      <w:r w:rsidR="00BC0457" w:rsidRPr="00AC594F">
        <w:rPr>
          <w:lang w:val="es-AR"/>
        </w:rPr>
        <w:t>discernimiento</w:t>
      </w:r>
      <w:r w:rsidRPr="00AC594F">
        <w:rPr>
          <w:lang w:val="es-AR"/>
        </w:rPr>
        <w:t xml:space="preserve"> del </w:t>
      </w:r>
      <w:r w:rsidR="00BC0457" w:rsidRPr="00AC594F">
        <w:rPr>
          <w:lang w:val="es-AR"/>
        </w:rPr>
        <w:t>progreso</w:t>
      </w:r>
      <w:r w:rsidRPr="00AC594F">
        <w:rPr>
          <w:lang w:val="es-AR"/>
        </w:rPr>
        <w:t xml:space="preserve"> y </w:t>
      </w:r>
      <w:r w:rsidR="00BC0457" w:rsidRPr="00AC594F">
        <w:rPr>
          <w:lang w:val="es-AR"/>
        </w:rPr>
        <w:t>proceder</w:t>
      </w:r>
      <w:r w:rsidRPr="00AC594F">
        <w:rPr>
          <w:lang w:val="es-AR"/>
        </w:rPr>
        <w:t xml:space="preserve"> del cerebro humano, se puede </w:t>
      </w:r>
      <w:r w:rsidR="00BC0457" w:rsidRPr="00AC594F">
        <w:rPr>
          <w:lang w:val="es-AR"/>
        </w:rPr>
        <w:t>manejar</w:t>
      </w:r>
      <w:r w:rsidRPr="00AC594F">
        <w:rPr>
          <w:lang w:val="es-AR"/>
        </w:rPr>
        <w:t xml:space="preserve"> dich</w:t>
      </w:r>
      <w:r w:rsidR="00BC0457">
        <w:rPr>
          <w:lang w:val="es-AR"/>
        </w:rPr>
        <w:t>a</w:t>
      </w:r>
      <w:r w:rsidRPr="00AC594F">
        <w:rPr>
          <w:lang w:val="es-AR"/>
        </w:rPr>
        <w:t xml:space="preserve">s </w:t>
      </w:r>
      <w:r w:rsidR="00BC0457" w:rsidRPr="00AC594F">
        <w:rPr>
          <w:lang w:val="es-AR"/>
        </w:rPr>
        <w:t>referencias</w:t>
      </w:r>
      <w:r w:rsidRPr="00AC594F">
        <w:rPr>
          <w:lang w:val="es-AR"/>
        </w:rPr>
        <w:t xml:space="preserve"> como información para </w:t>
      </w:r>
      <w:r w:rsidR="00BC0457" w:rsidRPr="00AC594F">
        <w:rPr>
          <w:lang w:val="es-AR"/>
        </w:rPr>
        <w:t>advertir</w:t>
      </w:r>
      <w:r w:rsidRPr="00AC594F">
        <w:rPr>
          <w:lang w:val="es-AR"/>
        </w:rPr>
        <w:t xml:space="preserve"> </w:t>
      </w:r>
      <w:r w:rsidR="00BC0457" w:rsidRPr="00AC594F">
        <w:rPr>
          <w:lang w:val="es-AR"/>
        </w:rPr>
        <w:t>conductas</w:t>
      </w:r>
      <w:r w:rsidRPr="00AC594F">
        <w:rPr>
          <w:lang w:val="es-AR"/>
        </w:rPr>
        <w:t>, toma de decisiones, entre otras acciones</w:t>
      </w:r>
      <w:r w:rsidR="00FC047D">
        <w:rPr>
          <w:lang w:val="es-AR"/>
        </w:rPr>
        <w:t xml:space="preserve"> (Romero, 2020)</w:t>
      </w:r>
      <w:r w:rsidRPr="00AC594F">
        <w:rPr>
          <w:lang w:val="es-AR"/>
        </w:rPr>
        <w:t xml:space="preserve">. Retomando el </w:t>
      </w:r>
      <w:r w:rsidR="00BC0457" w:rsidRPr="00AC594F">
        <w:rPr>
          <w:lang w:val="es-AR"/>
        </w:rPr>
        <w:t>momento</w:t>
      </w:r>
      <w:r w:rsidRPr="00AC594F">
        <w:rPr>
          <w:lang w:val="es-AR"/>
        </w:rPr>
        <w:t xml:space="preserve"> </w:t>
      </w:r>
      <w:r w:rsidR="00BC0457" w:rsidRPr="00AC594F">
        <w:rPr>
          <w:lang w:val="es-AR"/>
        </w:rPr>
        <w:t>efectivo</w:t>
      </w:r>
      <w:r w:rsidRPr="00AC594F">
        <w:rPr>
          <w:lang w:val="es-AR"/>
        </w:rPr>
        <w:t xml:space="preserve"> de la neurociencia y de l</w:t>
      </w:r>
      <w:r w:rsidR="00BC0457">
        <w:rPr>
          <w:lang w:val="es-AR"/>
        </w:rPr>
        <w:t>a</w:t>
      </w:r>
      <w:r w:rsidRPr="00AC594F">
        <w:rPr>
          <w:lang w:val="es-AR"/>
        </w:rPr>
        <w:t xml:space="preserve">s </w:t>
      </w:r>
      <w:r w:rsidR="00BC0457" w:rsidRPr="00AC594F">
        <w:rPr>
          <w:lang w:val="es-AR"/>
        </w:rPr>
        <w:t>derivaciones</w:t>
      </w:r>
      <w:r w:rsidRPr="00AC594F">
        <w:rPr>
          <w:lang w:val="es-AR"/>
        </w:rPr>
        <w:t xml:space="preserve"> del estudio de este tema, se tiene que la neurociencia y sus </w:t>
      </w:r>
      <w:r w:rsidR="00BC0457" w:rsidRPr="00AC594F">
        <w:rPr>
          <w:lang w:val="es-AR"/>
        </w:rPr>
        <w:t>procedentes</w:t>
      </w:r>
      <w:r w:rsidRPr="00AC594F">
        <w:rPr>
          <w:lang w:val="es-AR"/>
        </w:rPr>
        <w:t xml:space="preserve"> son </w:t>
      </w:r>
      <w:r w:rsidR="00BC0457" w:rsidRPr="00AC594F">
        <w:rPr>
          <w:lang w:val="es-AR"/>
        </w:rPr>
        <w:t>visiblemente</w:t>
      </w:r>
      <w:r w:rsidRPr="00AC594F">
        <w:rPr>
          <w:lang w:val="es-AR"/>
        </w:rPr>
        <w:t xml:space="preserve"> </w:t>
      </w:r>
      <w:r w:rsidR="00BC0457" w:rsidRPr="00AC594F">
        <w:rPr>
          <w:lang w:val="es-AR"/>
        </w:rPr>
        <w:t>ajustables</w:t>
      </w:r>
      <w:r w:rsidRPr="00AC594F">
        <w:rPr>
          <w:lang w:val="es-AR"/>
        </w:rPr>
        <w:t xml:space="preserve"> a la educación.</w:t>
      </w:r>
    </w:p>
    <w:p w14:paraId="0173D3B1" w14:textId="77777777" w:rsidR="00AC594F" w:rsidRPr="00AC594F" w:rsidRDefault="00AC594F" w:rsidP="00AC594F">
      <w:pPr>
        <w:pStyle w:val="Prrafocomn"/>
        <w:rPr>
          <w:lang w:val="es-AR"/>
        </w:rPr>
      </w:pPr>
      <w:r w:rsidRPr="00AC594F">
        <w:rPr>
          <w:lang w:val="es-AR"/>
        </w:rPr>
        <w:t xml:space="preserve">En ese orden de ideas, de forma casi sincrónica, se puede denotar que las generalidades de los regímenes formativos de las naciones presentaron enormes desafíos para este milenio: la innovación, la universalización, el mejoramiento y fortalecimiento de la calidad educativa. En ese orden de ideas, Gazzola y Didriksson (2018) plantean que las generalidades de las naciones han asumido el compromiso en colectivo a transformar la realidad educativa mundial, asentando seis objetivos primordiales a ser conquistados para el año 2021 que incluyen la educación y atención de la infancia inicial, la generalización de la enseñanza básica, la educación para adultos y jóvenes en el transcurso de la existencia, la formación de adultos, la calidad en educación y la igualdad de naturaleza. </w:t>
      </w:r>
    </w:p>
    <w:p w14:paraId="538CDF47" w14:textId="77777777" w:rsidR="00AC594F" w:rsidRPr="00AC594F" w:rsidRDefault="00AC594F" w:rsidP="00AC594F">
      <w:pPr>
        <w:pStyle w:val="Prrafocomn"/>
        <w:rPr>
          <w:lang w:val="es-AR"/>
        </w:rPr>
      </w:pPr>
      <w:r w:rsidRPr="00AC594F">
        <w:rPr>
          <w:lang w:val="es-AR"/>
        </w:rPr>
        <w:t xml:space="preserve">En ese sentido, si se estudian los propósitos planteados, irrefutablemente se encontrará como elemento de esencial relevancia al docente. La Organización de las Naciones Unidas para la Educación, la Ciencia y la Cultura (UNESCO) plantea que para los próximos años se requerirán una gran cantidad de docentes adicionales para alcanzar la enseñanza para cualquier persona (Gazzola &amp; Didriksson, 2018). </w:t>
      </w:r>
    </w:p>
    <w:p w14:paraId="5E5E868D" w14:textId="77777777" w:rsidR="00AC594F" w:rsidRPr="00AC594F" w:rsidRDefault="00AC594F" w:rsidP="00AC594F">
      <w:pPr>
        <w:pStyle w:val="Prrafocomn"/>
        <w:rPr>
          <w:lang w:val="es-AR"/>
        </w:rPr>
      </w:pPr>
      <w:r w:rsidRPr="00AC594F">
        <w:rPr>
          <w:lang w:val="es-AR"/>
        </w:rPr>
        <w:t xml:space="preserve">En efecto, Concha, Domínguez y Chi (2014) manifiestan que muchos docentes serán reclutados y formados exclusivamente para que pueda ser atendido el propósito de la generalización de la formación básica. Es de conocimiento que, en los últimos informes, que establecen los objetivos, se ha evolucionado con respecto al acceso a las instituciones educativas, no obstante, la eficacia de la enseñanza no es directamente proporcional en el mencionado ascenso. </w:t>
      </w:r>
      <w:r w:rsidRPr="00AC594F">
        <w:rPr>
          <w:lang w:val="es-AR"/>
        </w:rPr>
        <w:lastRenderedPageBreak/>
        <w:t xml:space="preserve">Millones de infantes salen de las escuelas sin adquirir las habilidades y competencias básicas, como la lectoescritura, y el cálculo (René, 2017). </w:t>
      </w:r>
    </w:p>
    <w:p w14:paraId="6B5CB9C5" w14:textId="77777777" w:rsidR="00AC594F" w:rsidRPr="00AC594F" w:rsidRDefault="00AC594F" w:rsidP="00AC594F">
      <w:pPr>
        <w:pStyle w:val="Prrafocomn"/>
        <w:rPr>
          <w:lang w:val="es-AR"/>
        </w:rPr>
      </w:pPr>
      <w:r w:rsidRPr="00AC594F">
        <w:rPr>
          <w:lang w:val="es-AR"/>
        </w:rPr>
        <w:t xml:space="preserve">En ese orden de ideas, Bravo (2016) expone el alto índice de adultos y jóvenes que se consideran funcionalmente analfabetos terminando aun la educación regular básica. ¿Por qué ante las diversas modalidades no se alcanza a optimar la eficacia de los regímenes didácticos? ¿Cuál será el motivo de tal perspectiva? En concluyente, la calidad de la educación es directamente proporcional a la calidad del docente. Al respecto, Bacigalupe y Mancini (2014) plantean de forma notoria que no únicamente la formación inicial del educador tiene un papel fundamental en la eficacia de la enseñanza, sino asimismo la realidad de que éste siga en capacitación y educación incesante. La insuficiencia de educadores calificados, a nivel global, es uno de los desafíos más grandes para el reforzamiento de la eficacia de la enseñanza. </w:t>
      </w:r>
    </w:p>
    <w:p w14:paraId="5F4F9FA5" w14:textId="77777777" w:rsidR="00AC594F" w:rsidRPr="00AC594F" w:rsidRDefault="00AC594F" w:rsidP="00AC594F">
      <w:pPr>
        <w:pStyle w:val="Prrafocomn"/>
        <w:rPr>
          <w:lang w:val="es-AR"/>
        </w:rPr>
      </w:pPr>
      <w:r w:rsidRPr="00AC594F">
        <w:rPr>
          <w:lang w:val="es-AR"/>
        </w:rPr>
        <w:t xml:space="preserve">Atendiendo lo planteado por Ricardo, Alcívar y Vargas (2017), lo referido se logra de cierta forma cuando se tienen novedosas y eficientes prácticas pedagógicas mejores propuestas curriculares, educadores de calidad, un ambiente emocionalmente adecuado en las instituciones educativas, entre muchos más indicadores pertinentes. De esta manera, y con suma urgencia, se realizan las iniciativas necesarias de capacitación y formación a educadores formación para que se plasmen los objetivos propuestos y se logre la evolución e invención de la formación en función del progreso potencial de los estudiantes. </w:t>
      </w:r>
    </w:p>
    <w:p w14:paraId="0CAC5822" w14:textId="77777777" w:rsidR="00AC594F" w:rsidRPr="00AC594F" w:rsidRDefault="00AC594F" w:rsidP="00AC594F">
      <w:pPr>
        <w:pStyle w:val="Prrafocomn"/>
        <w:jc w:val="center"/>
        <w:rPr>
          <w:b/>
          <w:bCs/>
          <w:lang w:val="es-AR"/>
        </w:rPr>
      </w:pPr>
      <w:r w:rsidRPr="00AC594F">
        <w:rPr>
          <w:b/>
          <w:bCs/>
          <w:lang w:val="es-AR"/>
        </w:rPr>
        <w:t>Metodología</w:t>
      </w:r>
    </w:p>
    <w:p w14:paraId="4ABDC600" w14:textId="77777777" w:rsidR="00AC594F" w:rsidRPr="00AC594F" w:rsidRDefault="00AC594F" w:rsidP="00AC594F">
      <w:pPr>
        <w:pStyle w:val="Prrafocomn"/>
        <w:rPr>
          <w:lang w:val="es-AR"/>
        </w:rPr>
      </w:pPr>
      <w:r w:rsidRPr="00AC594F">
        <w:rPr>
          <w:lang w:val="es-AR"/>
        </w:rPr>
        <w:t xml:space="preserve">El tipo de investigación fundamental del estudio presenta como senda la hermenéutica como orientación metodológica, sucintamente desde los métodos de exponer y entender propuestos por Ricoeur (2003). Este procedimiento metodológico planteado, puede llamarse curva hermenéutica, y radica en detallar el proceso que, en el conocimiento de un contenido, iniciando desde la imitación I (prefiguración) a la imitación III (refiguración), mediante la configuración (imitación II). Ahora bien, si la imitación de un texto compone una triple manera de desarrollo, no establece tres intentos de exégesis, por el contrario, pronuncia una unidad. El método hermenéutico está intervenido por el itinerario o expansión de la curva interpretativa ricoeuriana, procurando identificar los campos de la imitación (Aponte, 2017). </w:t>
      </w:r>
    </w:p>
    <w:p w14:paraId="6D61C9EF" w14:textId="77777777" w:rsidR="00AC594F" w:rsidRPr="00AC594F" w:rsidRDefault="00AC594F" w:rsidP="00AC594F">
      <w:pPr>
        <w:pStyle w:val="Prrafocomn"/>
        <w:rPr>
          <w:lang w:val="es-AR"/>
        </w:rPr>
      </w:pPr>
      <w:r w:rsidRPr="00AC594F">
        <w:rPr>
          <w:lang w:val="es-AR"/>
        </w:rPr>
        <w:t xml:space="preserve">En ese sentido, en el campo prefigurativo, se pretende vislumbrar el preconocimiento de los componentes de la disertación, de lo entregado como espacio de reseña, aquello que da carácter a la disertación, que lo colma de sentido (Silva, 2016). Al respecto, con lo que se contiende, en este </w:t>
      </w:r>
      <w:r w:rsidRPr="00AC594F">
        <w:rPr>
          <w:lang w:val="es-AR"/>
        </w:rPr>
        <w:lastRenderedPageBreak/>
        <w:t xml:space="preserve">campo se conformó un acercamiento crítico de la noción de Neurociencia y ciencia cognitiva. En el campo de la configuración se destina el esmero en el suceder de la disertación y la manifestación de la misma, esto es, a través del acto de leer y la edificación de la componenda, se proporcionó la vía para descubrir el tejido que interviene en lo anunciado como integridad fundamental, capaz de entenderse e explicarse (Grondin, 2019); conformemente, en este segundo campo el objetivo que bajo esta perspectiva se ha continuado, esto significa que se delibera el conocimiento de la Neurociencia o ciencia cognitiva como un resultado. </w:t>
      </w:r>
    </w:p>
    <w:p w14:paraId="5B8CD128" w14:textId="77777777" w:rsidR="00AC594F" w:rsidRPr="00AC594F" w:rsidRDefault="00AC594F" w:rsidP="00AC594F">
      <w:pPr>
        <w:pStyle w:val="Prrafocomn"/>
        <w:rPr>
          <w:lang w:val="es-AR"/>
        </w:rPr>
      </w:pPr>
      <w:r w:rsidRPr="00AC594F">
        <w:rPr>
          <w:lang w:val="es-AR"/>
        </w:rPr>
        <w:t>Por otra parte, en el campo refigurativo se pretende revelar la reseña de lo proporcionado, esto es, lo que se anuncia, algo que expresar, una práctica que producir al enunciado, una práctica que colaborar ¿Neurociencia o ciencia cognitiva para potenciar el desarrollo de los estudiantes?, en efecto, se acarreó la edificación de la disertación revelando las alcances que sobrelleva un plan educativo que facilite una superposición humanista de la ciencia cognitiva a la Neurociencia en la educación.</w:t>
      </w:r>
    </w:p>
    <w:p w14:paraId="03C9A039" w14:textId="48E16B59" w:rsidR="00AC594F" w:rsidRPr="00CE4A34" w:rsidRDefault="00535B60" w:rsidP="00535B60">
      <w:pPr>
        <w:pStyle w:val="Prrafocomn"/>
        <w:ind w:firstLine="0"/>
        <w:rPr>
          <w:b/>
          <w:bCs/>
          <w:lang w:val="es-AR"/>
        </w:rPr>
      </w:pPr>
      <w:r>
        <w:rPr>
          <w:b/>
          <w:bCs/>
          <w:lang w:val="es-AR"/>
        </w:rPr>
        <w:t xml:space="preserve">            </w:t>
      </w:r>
      <w:r w:rsidR="00AC594F" w:rsidRPr="00CE4A34">
        <w:rPr>
          <w:b/>
          <w:bCs/>
          <w:lang w:val="es-AR"/>
        </w:rPr>
        <w:t xml:space="preserve">Los aportes de la ciencia cognitiva y la neurociencia en la educación </w:t>
      </w:r>
    </w:p>
    <w:p w14:paraId="69145856" w14:textId="77777777" w:rsidR="00AC594F" w:rsidRPr="00AC594F" w:rsidRDefault="00AC594F" w:rsidP="00AC594F">
      <w:pPr>
        <w:pStyle w:val="Prrafocomn"/>
        <w:rPr>
          <w:lang w:val="es-AR"/>
        </w:rPr>
      </w:pPr>
      <w:r w:rsidRPr="00AC594F">
        <w:rPr>
          <w:lang w:val="es-AR"/>
        </w:rPr>
        <w:t xml:space="preserve">La formación de las personas es centro de análisis y diatribas en el transcurrir de la humanidad. En ese sentido, Barrios (2016), delibera sobre el rol primordial del docente cuando señala que la formación de una persona es la ejecución experiencial de estrategias adecuadas para innovar o para admitir evolucionar, es por ello que está en el poder del docente este monumental compromiso. Si se habla de estrategias adecuadas para una invención o evolución en la enseñanza y el aprendizaje, incumbe en primera instancia comprender qué será evolucionado. </w:t>
      </w:r>
    </w:p>
    <w:p w14:paraId="4C8DCCD5" w14:textId="77777777" w:rsidR="00AC594F" w:rsidRPr="00AC594F" w:rsidRDefault="00AC594F" w:rsidP="00AC594F">
      <w:pPr>
        <w:pStyle w:val="Prrafocomn"/>
        <w:rPr>
          <w:lang w:val="es-AR"/>
        </w:rPr>
      </w:pPr>
      <w:r w:rsidRPr="00AC594F">
        <w:rPr>
          <w:lang w:val="es-AR"/>
        </w:rPr>
        <w:t xml:space="preserve">Por otra parte, Falco (2016) expresa que el estudiante está proporcionado no únicamente de destrezas cognoscitivas, de conciencia, sino además de destrezas, sociales, mecánicas y psíquicas, entre otras, todas ellas procedentes del más insigne miembro del organismo: el cerebro. En el mismo, se encuentra la contestación para la innovación y es en él donde sucederá la evolución: en el cerebro del educador y en el del estudiante. </w:t>
      </w:r>
    </w:p>
    <w:p w14:paraId="76F7EF4D" w14:textId="2AC25E07" w:rsidR="00AC594F" w:rsidRPr="00AC594F" w:rsidRDefault="00AC594F" w:rsidP="00AC594F">
      <w:pPr>
        <w:pStyle w:val="Prrafocomn"/>
        <w:rPr>
          <w:lang w:val="es-AR"/>
        </w:rPr>
      </w:pPr>
      <w:r w:rsidRPr="00AC594F">
        <w:rPr>
          <w:lang w:val="es-AR"/>
        </w:rPr>
        <w:t xml:space="preserve">En efecto, al examinar las noticias universales en las que indican la gran proporción de estudiantes que no presentan las aptitudes, capacidades y destrezas esenciales con correspondencia a la lectoescritura y operaciones de matemática, el porcentaje de reparos en los niveles educativos, se llega a deducir que la fisura entre los resultados premeditados y la realidad de las transformaciones didácticas se corresponde a que se ha formulado una innovación sin </w:t>
      </w:r>
      <w:r w:rsidRPr="00AC594F">
        <w:rPr>
          <w:lang w:val="es-AR"/>
        </w:rPr>
        <w:lastRenderedPageBreak/>
        <w:t xml:space="preserve">primeramente comprender que la misma, tiene que venir desde el interior, de las disposiciones cerebrales no sólo del estudiante sino esencialmente del docente (Mirón </w:t>
      </w:r>
      <w:r>
        <w:rPr>
          <w:lang w:val="es-AR"/>
        </w:rPr>
        <w:t>&amp;</w:t>
      </w:r>
      <w:r w:rsidRPr="00AC594F">
        <w:rPr>
          <w:lang w:val="es-AR"/>
        </w:rPr>
        <w:t xml:space="preserve"> Mundina, 2014).</w:t>
      </w:r>
    </w:p>
    <w:p w14:paraId="20A45AB4" w14:textId="77777777" w:rsidR="00AC594F" w:rsidRPr="00AC594F" w:rsidRDefault="00AC594F" w:rsidP="00AC594F">
      <w:pPr>
        <w:pStyle w:val="Prrafocomn"/>
        <w:rPr>
          <w:lang w:val="es-AR"/>
        </w:rPr>
      </w:pPr>
      <w:r w:rsidRPr="00AC594F">
        <w:rPr>
          <w:lang w:val="es-AR"/>
        </w:rPr>
        <w:t xml:space="preserve">En ese sentido, Chang, Pease, Figallo e Ysla (2015) expone que las Neurociencias, sapiencias que analizan el régimen nervioso y la razón a partir de elementos organizados y utilizables, viabilizan un mejor entendimiento sobre los asuntos instruccionales o de aprendizaje. Los estudios empleando neuroimágenes posibilitaron gran noción acerca las ocupaciones intelectuales principales y confusas, así como la expresión, la retentiva y la atención, por lo cual deben ser incitadas, consolidadas y valoradas en todo momento, en las instituciones educativas de todas las naciones. </w:t>
      </w:r>
    </w:p>
    <w:p w14:paraId="5C387D70" w14:textId="4294DF58" w:rsidR="00AC594F" w:rsidRPr="00AC594F" w:rsidRDefault="00AC594F" w:rsidP="00AC594F">
      <w:pPr>
        <w:pStyle w:val="Prrafocomn"/>
        <w:rPr>
          <w:lang w:val="es-AR"/>
        </w:rPr>
      </w:pPr>
      <w:r w:rsidRPr="00AC594F">
        <w:rPr>
          <w:lang w:val="es-AR"/>
        </w:rPr>
        <w:t xml:space="preserve">Así mismo, los estudios han develado el maravilloso asunto de mejora intelectual que inicia en la matriz materna y prosigue en las variadas fases del curso de la vida, en el cual la sucesión heredada y el ambiente se entrecruzan y precisan la disposición del progreso de la persona (Marchesi, Palacios </w:t>
      </w:r>
      <w:r w:rsidR="00F52547">
        <w:rPr>
          <w:lang w:val="es-AR"/>
        </w:rPr>
        <w:t>&amp;</w:t>
      </w:r>
      <w:r w:rsidRPr="00AC594F">
        <w:rPr>
          <w:lang w:val="es-AR"/>
        </w:rPr>
        <w:t xml:space="preserve"> Coll, 2017). Entonces, se puede obtener las deliberaciones iniciales sobre lo fundamental de reflexionar sobre las contribuciones de las Neurociencias en el contorno didáctico: primero, los centros educativos simbolizan un espacio de formidable dominio en el asunto de progreso mental, ya que los estudiantes están un aproximado de 14 años y millares de horas en un salón de clase. En segundo lugar, los elementos o prácticas a las cuales ellos están aventurados en el salón de clase logran ser concertados o no con los regímenes originarios de enseñanza y de retentiva del cerebro, lo que se manifiesta concisamente en el progreso viable y eficaz de los estudiantes. En tercer lugar, el docente es un oficial revelador en la concurrencia de la proposición y la experiencia, es por ello por lo que, su alineación, entrenamiento y capacidad para la invención proporcionarán la alianza en las neurociencias y el proceso educativo. </w:t>
      </w:r>
    </w:p>
    <w:p w14:paraId="7E31078D" w14:textId="5BF15654" w:rsidR="00AC594F" w:rsidRDefault="00AC594F" w:rsidP="00AC594F">
      <w:pPr>
        <w:pStyle w:val="Prrafocomn"/>
        <w:rPr>
          <w:lang w:val="es-AR"/>
        </w:rPr>
      </w:pPr>
      <w:r w:rsidRPr="00AC594F">
        <w:rPr>
          <w:lang w:val="es-AR"/>
        </w:rPr>
        <w:t xml:space="preserve">En ese orden de ideas, los tres aportes referidos anteriormente, son fundamentales en todo proceso educativo, para aumentar el potencial de los estudiantes, como se observa en la figura 1, donde se indican los aportes esenciales de la ciencia cognitiva y la neurociencia en la educación: desarrollo cerebral, innovación y experiencias significativas. </w:t>
      </w:r>
    </w:p>
    <w:p w14:paraId="346F5958" w14:textId="77777777" w:rsidR="00FC047D" w:rsidRPr="00FC047D" w:rsidRDefault="00FC047D" w:rsidP="00FC047D">
      <w:pPr>
        <w:spacing w:after="160" w:line="480" w:lineRule="auto"/>
        <w:jc w:val="center"/>
        <w:rPr>
          <w:rFonts w:eastAsia="Calibri"/>
          <w:color w:val="0D0D0D"/>
          <w:lang w:val="es-PE" w:eastAsia="en-US"/>
        </w:rPr>
      </w:pPr>
      <w:r w:rsidRPr="00FC047D">
        <w:rPr>
          <w:rFonts w:eastAsia="Calibri"/>
          <w:noProof/>
          <w:color w:val="0D0D0D"/>
          <w:lang w:val="es-PE" w:eastAsia="es-PE"/>
        </w:rPr>
        <w:lastRenderedPageBreak/>
        <w:drawing>
          <wp:inline distT="0" distB="0" distL="0" distR="0" wp14:anchorId="15CBB763" wp14:editId="434704D1">
            <wp:extent cx="2440342" cy="2454958"/>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558" t="26768" r="43020" b="13430"/>
                    <a:stretch/>
                  </pic:blipFill>
                  <pic:spPr bwMode="auto">
                    <a:xfrm>
                      <a:off x="0" y="0"/>
                      <a:ext cx="2448139" cy="2462802"/>
                    </a:xfrm>
                    <a:prstGeom prst="rect">
                      <a:avLst/>
                    </a:prstGeom>
                    <a:ln>
                      <a:noFill/>
                    </a:ln>
                    <a:extLst>
                      <a:ext uri="{53640926-AAD7-44D8-BBD7-CCE9431645EC}">
                        <a14:shadowObscured xmlns:a14="http://schemas.microsoft.com/office/drawing/2010/main"/>
                      </a:ext>
                    </a:extLst>
                  </pic:spPr>
                </pic:pic>
              </a:graphicData>
            </a:graphic>
          </wp:inline>
        </w:drawing>
      </w:r>
    </w:p>
    <w:p w14:paraId="5489B3AC" w14:textId="27A92AD3" w:rsidR="00FC047D" w:rsidRPr="00FC047D" w:rsidRDefault="00FC047D" w:rsidP="00FC047D">
      <w:pPr>
        <w:spacing w:after="160" w:line="480" w:lineRule="auto"/>
        <w:jc w:val="center"/>
        <w:rPr>
          <w:rFonts w:eastAsia="Calibri"/>
          <w:color w:val="0D0D0D"/>
          <w:lang w:val="es-PE" w:eastAsia="en-US"/>
        </w:rPr>
      </w:pPr>
      <w:r w:rsidRPr="00FC047D">
        <w:rPr>
          <w:rFonts w:eastAsia="Calibri"/>
          <w:b/>
          <w:color w:val="0D0D0D"/>
          <w:lang w:val="es-PE" w:eastAsia="en-US"/>
        </w:rPr>
        <w:t>Figura 1</w:t>
      </w:r>
      <w:r w:rsidRPr="00FC047D">
        <w:rPr>
          <w:rFonts w:eastAsia="Calibri"/>
          <w:color w:val="0D0D0D"/>
          <w:lang w:val="es-PE" w:eastAsia="en-US"/>
        </w:rPr>
        <w:t>. Aportes de la ciencia cognitiva y la neurociencia en la educación.</w:t>
      </w:r>
    </w:p>
    <w:p w14:paraId="39FBB292" w14:textId="77777777" w:rsidR="00AC594F" w:rsidRPr="00CE4A34" w:rsidRDefault="00AC594F" w:rsidP="00AC594F">
      <w:pPr>
        <w:pStyle w:val="Prrafocomn"/>
        <w:rPr>
          <w:b/>
          <w:bCs/>
          <w:lang w:val="es-AR"/>
        </w:rPr>
      </w:pPr>
      <w:r w:rsidRPr="00FC047D">
        <w:rPr>
          <w:i/>
          <w:iCs/>
          <w:lang w:val="es-AR"/>
        </w:rPr>
        <w:t xml:space="preserve"> </w:t>
      </w:r>
      <w:r w:rsidRPr="00CE4A34">
        <w:rPr>
          <w:b/>
          <w:bCs/>
          <w:lang w:val="es-AR"/>
        </w:rPr>
        <w:t xml:space="preserve">Relación entre ciencia cognitiva, neurociencias y educación </w:t>
      </w:r>
    </w:p>
    <w:p w14:paraId="07FE58BE" w14:textId="77777777" w:rsidR="00AC594F" w:rsidRPr="00AC594F" w:rsidRDefault="00AC594F" w:rsidP="00AC594F">
      <w:pPr>
        <w:pStyle w:val="Prrafocomn"/>
        <w:rPr>
          <w:lang w:val="es-AR"/>
        </w:rPr>
      </w:pPr>
      <w:r w:rsidRPr="00AC594F">
        <w:rPr>
          <w:lang w:val="es-AR"/>
        </w:rPr>
        <w:t xml:space="preserve">En el transcurso evolutivo de las humanidades y de los regímenes formativos, algunos paradigmas educativos mejoraron el trabajo del docente. Se aperturaron las ventanas de la filosofía del conductismo al constructivismo y ahora al paradigma sociocognitivo y a sucesos sistemáticos derivados de varios temas de reflexión. La perspectiva que se percibe en los salones de clase, al presente, termina concurriendo en una pericia educativa heterogénea, producto de los variados paradigmas y esquemas de acción, varios de ellos ya excedidos y que no conciernen a las características del estudiante en la actualidad. </w:t>
      </w:r>
    </w:p>
    <w:p w14:paraId="439F325C" w14:textId="77777777" w:rsidR="00AC594F" w:rsidRPr="00AC594F" w:rsidRDefault="00AC594F" w:rsidP="00AC594F">
      <w:pPr>
        <w:pStyle w:val="Prrafocomn"/>
        <w:rPr>
          <w:lang w:val="es-AR"/>
        </w:rPr>
      </w:pPr>
      <w:r w:rsidRPr="00AC594F">
        <w:rPr>
          <w:lang w:val="es-AR"/>
        </w:rPr>
        <w:t xml:space="preserve">Sin embargo, autónomamente del esquema o filosofía que se asume en una institución o un docente, existe un procedimiento que se desarrolla en cualquier entorno educativo: el de instrucción. Emparentadas a este asunto céntrico, se hallan algunas destrezas y competencias de espécimen cognoscitivo, colectivo, emocional, moral y corporal, que requieren ser asimiladas, perfeccionadas, ejercitadas y empleadas, en el tiempo, para que marchen atendiendo y consolidando los cimientos de todas las sapiencias extremas (Redolar, 2014). Asimismo, estas destrezas y competencias son producto de un cerebro en permanente aprendizaje y progreso, y, a la disposición que el discernimiento concerniente a la actividad del cerebro de las personas esté estando más asequible a los docentes, el asunto de instrucción será más positivo y revelador tanto para el docente como para el estudiante. </w:t>
      </w:r>
    </w:p>
    <w:p w14:paraId="4D5BDC3F" w14:textId="6132763B" w:rsidR="00AC594F" w:rsidRPr="00AC594F" w:rsidRDefault="00AC594F" w:rsidP="00AC594F">
      <w:pPr>
        <w:pStyle w:val="Prrafocomn"/>
        <w:rPr>
          <w:lang w:val="es-AR"/>
        </w:rPr>
      </w:pPr>
      <w:r w:rsidRPr="00AC594F">
        <w:rPr>
          <w:lang w:val="es-AR"/>
        </w:rPr>
        <w:lastRenderedPageBreak/>
        <w:t xml:space="preserve">Por otra parte, Comins y París (2013) indican que lejanamente de que las </w:t>
      </w:r>
      <w:r w:rsidR="00F52547">
        <w:rPr>
          <w:lang w:val="es-AR"/>
        </w:rPr>
        <w:t>n</w:t>
      </w:r>
      <w:r w:rsidRPr="00AC594F">
        <w:rPr>
          <w:lang w:val="es-AR"/>
        </w:rPr>
        <w:t xml:space="preserve">eurociencias se determinen a modo de una novedosa perspectiva que ingresa al área educativa, o que se conviertan en la garantía hacia la solución las dificultades de enseñanza o de la eficacia de la formación, la proposición está en que se asuma como una sapiencia que contribuya con distintos saberes al docente, precisamente como lo concibe la Psicología, así como, con la intención de suministrar bastante soporte para reformar y evolucionar su pericia didáctica. Pero es importante señalar que, lo que existe en Neurociencias no todo se emplea en el área educativa, es por ello que, el docente debe ejecutar un formidable juicio al determinar los elementos que realmente son importantes para su experiencia didáctica. </w:t>
      </w:r>
    </w:p>
    <w:p w14:paraId="581D3B25" w14:textId="77777777" w:rsidR="00AC594F" w:rsidRPr="00AC594F" w:rsidRDefault="00AC594F" w:rsidP="00AC594F">
      <w:pPr>
        <w:pStyle w:val="Prrafocomn"/>
        <w:rPr>
          <w:lang w:val="es-AR"/>
        </w:rPr>
      </w:pPr>
      <w:r w:rsidRPr="00AC594F">
        <w:rPr>
          <w:lang w:val="es-AR"/>
        </w:rPr>
        <w:t>Además, es fundamental acordarse que, en este asunto de relacionar las aportaciones neurocientíficas de la enseñanza, es necesario distinguir lo que ya está aprobado, de lo que todavía son suposiciones o posibilidades, lo cual es pura reflexión o invención, y, por último, distinguir las generalidades desacertadas que se forman como producto de un entendimiento restringido de la temática de la (Benarós, 2010). Quedar a la expectativa y no deliberar que cualquier aspecto que oye es lo que se tiene que utilizar o lo que se emplea precisamente se asume que es derivado de las contribuciones de las Neurociencias, llega a formar una de las consideraciones más relevante para conservar la mesura en esta asociación entre Neurociencias y formación.</w:t>
      </w:r>
    </w:p>
    <w:p w14:paraId="7472E79C" w14:textId="77777777" w:rsidR="00AC594F" w:rsidRPr="00AC594F" w:rsidRDefault="00AC594F" w:rsidP="00AC594F">
      <w:pPr>
        <w:pStyle w:val="Prrafocomn"/>
        <w:rPr>
          <w:lang w:val="es-AR"/>
        </w:rPr>
      </w:pPr>
      <w:r w:rsidRPr="00AC594F">
        <w:rPr>
          <w:lang w:val="es-AR"/>
        </w:rPr>
        <w:t xml:space="preserve">En ese sentido, Marina (2012) plantea que lo más relevante para un docente es concebir a las Neurociencias como una manera de saber de forma más extensa al cerebro, cómo asimila, cómo enjuicia, reconoce, retiene y recuerda un contenido, entre otros aspectos, donde en base a estas nociones logre optimar las proposiciones y prácticas de enseñanza que se facilitan en los salones de clases. Es por ello que, los regímenes formativos alcanzaran a entender que los docentes, mediante su programación de clases, de sus cualidades, de sus frases y de sus impresiones practican un gran dominio en el progreso del cerebro de los estudiantes, y por consiguiente en la manera en la cual asimilan, permanecería sin ser necesario la argumentación del porqué relacionar los saberes de las Neurociencias al área educativa. </w:t>
      </w:r>
    </w:p>
    <w:p w14:paraId="772C3E75" w14:textId="695BDB91" w:rsidR="00AC594F" w:rsidRDefault="00AC594F" w:rsidP="00AC594F">
      <w:pPr>
        <w:pStyle w:val="Prrafocomn"/>
        <w:rPr>
          <w:lang w:val="es-AR"/>
        </w:rPr>
      </w:pPr>
      <w:r w:rsidRPr="00AC594F">
        <w:rPr>
          <w:lang w:val="es-AR"/>
        </w:rPr>
        <w:t>Al respecto, para el logro del desarrollo potencial de los estudiantes, los sistemas educativos deben considerar los aportes de la ciencia cognitiva y por ende los de las neurociencias que forman parte de ella, así como las otras disciplinas básicas para alcanzar la tan anhelada calidad en la educación, ya que los tres aspectos están estrechamente vinculados, como se muestra en la figura 2.</w:t>
      </w:r>
    </w:p>
    <w:p w14:paraId="6C1A25BF" w14:textId="77777777" w:rsidR="00535B60" w:rsidRPr="00535B60" w:rsidRDefault="00535B60" w:rsidP="00535B60">
      <w:pPr>
        <w:spacing w:after="160" w:line="480" w:lineRule="auto"/>
        <w:jc w:val="center"/>
        <w:rPr>
          <w:rFonts w:eastAsia="Calibri"/>
          <w:color w:val="0D0D0D"/>
          <w:lang w:val="es-PE" w:eastAsia="en-US"/>
        </w:rPr>
      </w:pPr>
      <w:r w:rsidRPr="00535B60">
        <w:rPr>
          <w:rFonts w:eastAsia="Calibri"/>
          <w:noProof/>
          <w:color w:val="0D0D0D"/>
          <w:lang w:val="es-PE" w:eastAsia="es-PE"/>
        </w:rPr>
        <w:lastRenderedPageBreak/>
        <w:drawing>
          <wp:inline distT="0" distB="0" distL="0" distR="0" wp14:anchorId="6EA8FA17" wp14:editId="638F42AF">
            <wp:extent cx="2712720" cy="2152015"/>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2720" cy="2152015"/>
                    </a:xfrm>
                    <a:prstGeom prst="rect">
                      <a:avLst/>
                    </a:prstGeom>
                    <a:noFill/>
                  </pic:spPr>
                </pic:pic>
              </a:graphicData>
            </a:graphic>
          </wp:inline>
        </w:drawing>
      </w:r>
    </w:p>
    <w:p w14:paraId="04034337" w14:textId="5B26C7E8" w:rsidR="00535B60" w:rsidRPr="00535B60" w:rsidRDefault="00535B60" w:rsidP="00535B60">
      <w:pPr>
        <w:spacing w:after="160" w:line="480" w:lineRule="auto"/>
        <w:jc w:val="center"/>
        <w:rPr>
          <w:rFonts w:eastAsia="Calibri"/>
          <w:color w:val="0D0D0D"/>
          <w:lang w:val="es-PE" w:eastAsia="en-US"/>
        </w:rPr>
      </w:pPr>
      <w:r w:rsidRPr="00535B60">
        <w:rPr>
          <w:rFonts w:eastAsia="Calibri"/>
          <w:b/>
          <w:color w:val="0D0D0D"/>
          <w:lang w:val="es-PE" w:eastAsia="en-US"/>
        </w:rPr>
        <w:t>Figura 2</w:t>
      </w:r>
      <w:r w:rsidRPr="00535B60">
        <w:rPr>
          <w:rFonts w:eastAsia="Calibri"/>
          <w:color w:val="0D0D0D"/>
          <w:lang w:val="es-PE" w:eastAsia="en-US"/>
        </w:rPr>
        <w:t>. Relación entre ciencia cognitiva, neurociencias y educación.</w:t>
      </w:r>
    </w:p>
    <w:p w14:paraId="77651931" w14:textId="77777777" w:rsidR="00AC594F" w:rsidRPr="00CE4A34" w:rsidRDefault="00AC594F" w:rsidP="00AC594F">
      <w:pPr>
        <w:pStyle w:val="Prrafocomn"/>
        <w:rPr>
          <w:b/>
          <w:bCs/>
          <w:lang w:val="es-AR"/>
        </w:rPr>
      </w:pPr>
      <w:r w:rsidRPr="00CE4A34">
        <w:rPr>
          <w:b/>
          <w:bCs/>
          <w:lang w:val="es-AR"/>
        </w:rPr>
        <w:t>Neurociencia o ciencia cognitiva en la educación</w:t>
      </w:r>
    </w:p>
    <w:p w14:paraId="7C847564" w14:textId="77777777" w:rsidR="00AC594F" w:rsidRPr="00AC594F" w:rsidRDefault="00AC594F" w:rsidP="00AC594F">
      <w:pPr>
        <w:pStyle w:val="Prrafocomn"/>
        <w:rPr>
          <w:lang w:val="es-AR"/>
        </w:rPr>
      </w:pPr>
      <w:r w:rsidRPr="00AC594F">
        <w:rPr>
          <w:lang w:val="es-AR"/>
        </w:rPr>
        <w:t>La ciencia cognitiva es el análisis efectivo de la mente y sus términos.  Se presenta como un área multidisciplinaria que estudia la entorno, las actividades y el empleo del conocimiento en forma profunda. Los acreditados epistémicos analizan la razón y la conducta, concentrándose en la forma en que los regímenes nerviosos constituyen, encausan y convierten la información. Entre las potestades cerebrales de las que se encargan estos científicos está la expresión, la apreciación, la retentiva, la aplicación, el raciocinio y la conmoción (Lipina &amp; Sigman, 2012). A fin de entender estas preponderancias, la ciencia cognitiva acude a áreas, como la personalidad, la inteligencia compuesta, la metafísica, la neurociencia, entre otras. El elemento a cuyo estudio se consagra ésta acreditada disciplina, contiene variadas eminencias de ordenación: desde el amaestramiento y la toma de medidas hasta la razón y la proyección; de los contornos neuronales inclusive la ordenación modular del raciocinio (Gardner, 2006). La noción elemental de la ciencia cognitiva es que la principal manera de comprender la ideología es en base a las disposiciones de las organizaciones de representación de la mente y los ordenamientos sistémicos que maniobran en esas distribuciones.</w:t>
      </w:r>
    </w:p>
    <w:p w14:paraId="009882A1" w14:textId="77777777" w:rsidR="00AC594F" w:rsidRPr="00AC594F" w:rsidRDefault="00AC594F" w:rsidP="00AC594F">
      <w:pPr>
        <w:pStyle w:val="Prrafocomn"/>
        <w:rPr>
          <w:lang w:val="es-AR"/>
        </w:rPr>
      </w:pPr>
      <w:r w:rsidRPr="00AC594F">
        <w:rPr>
          <w:lang w:val="es-AR"/>
        </w:rPr>
        <w:t xml:space="preserve">En ese orden de ideas, la ciencia cognitiva es el análisis multifacético del conocimiento en personas, animales y aparatos, con el propósito de comprender las bases de la razón, con la expectativa de que así se llegará a entender de mejor forma la mente y la instrucción, y a desplegar mecanismos perspicaces, en varios entornos (Howard, 2011). La ciencia cognitiva inició como una </w:t>
      </w:r>
      <w:r w:rsidRPr="00AC594F">
        <w:rPr>
          <w:lang w:val="es-AR"/>
        </w:rPr>
        <w:lastRenderedPageBreak/>
        <w:t xml:space="preserve">corriente erudita en la década de los 50, a la que generalmente, se designa como la sublevación cognitiva. </w:t>
      </w:r>
    </w:p>
    <w:p w14:paraId="75D8135B" w14:textId="77777777" w:rsidR="00AC594F" w:rsidRPr="00AC594F" w:rsidRDefault="00AC594F" w:rsidP="00AC594F">
      <w:pPr>
        <w:pStyle w:val="Prrafocomn"/>
        <w:rPr>
          <w:lang w:val="es-AR"/>
        </w:rPr>
      </w:pPr>
      <w:r w:rsidRPr="00AC594F">
        <w:rPr>
          <w:lang w:val="es-AR"/>
        </w:rPr>
        <w:t>En ese sentido, la neurociencia es una parte de la ciencia cognitiva, que, al desarrollarla para incrementar el potencial de los estudiantes, se tiene que estudiar también la ciencia cognitiva en forma general, para obtener mejores resultados, es decir no se puede ver la neurociencia de manera aislada en la educación, sino que se debe desplegar enlazada con las áreas fundamentales de la ciencia cognitiva, como la psicología, la lingüística, la filosofía, entre otras.</w:t>
      </w:r>
    </w:p>
    <w:p w14:paraId="7D6B8517" w14:textId="77777777" w:rsidR="00AC594F" w:rsidRPr="00F52547" w:rsidRDefault="00AC594F" w:rsidP="00F52547">
      <w:pPr>
        <w:pStyle w:val="Prrafocomn"/>
        <w:jc w:val="center"/>
        <w:rPr>
          <w:b/>
          <w:bCs/>
          <w:lang w:val="es-AR"/>
        </w:rPr>
      </w:pPr>
      <w:r w:rsidRPr="00F52547">
        <w:rPr>
          <w:b/>
          <w:bCs/>
          <w:lang w:val="es-AR"/>
        </w:rPr>
        <w:t>Reflexiones finales</w:t>
      </w:r>
    </w:p>
    <w:p w14:paraId="20DDB27A" w14:textId="77777777" w:rsidR="00AC594F" w:rsidRPr="00AC594F" w:rsidRDefault="00AC594F" w:rsidP="00AC594F">
      <w:pPr>
        <w:pStyle w:val="Prrafocomn"/>
        <w:rPr>
          <w:lang w:val="es-AR"/>
        </w:rPr>
      </w:pPr>
      <w:r w:rsidRPr="00AC594F">
        <w:rPr>
          <w:lang w:val="es-AR"/>
        </w:rPr>
        <w:t xml:space="preserve">En la actualidad, docentes, representantes de hogares y toda la colectividad magistral, tienen presente la eventualidad de emprender un significativo asunto de descubrimiento en la instrucción que sea basado objetivamente y razonable en el momento y con posibilidades de transcender. </w:t>
      </w:r>
    </w:p>
    <w:p w14:paraId="7414B42E" w14:textId="77777777" w:rsidR="00AC594F" w:rsidRPr="00AC594F" w:rsidRDefault="00AC594F" w:rsidP="00AC594F">
      <w:pPr>
        <w:pStyle w:val="Prrafocomn"/>
        <w:rPr>
          <w:lang w:val="es-AR"/>
        </w:rPr>
      </w:pPr>
      <w:r w:rsidRPr="00AC594F">
        <w:rPr>
          <w:lang w:val="es-AR"/>
        </w:rPr>
        <w:t>Las indagaciones ejecutadas en el ambiente neurocientífico afines al aprendizaje, la retentiva, las conmociones, los regímenes sensorios y motores, medios de atención, estimulación, consonancia ensueño/insomnio, por indicar varias de ellas, logran y requieren ser concordadas con las proposiciones de aprendizaje concedidas en los salones de clases, con los planteamientos curriculares de las instituciones educativas, con el régimen de valoraciones y primordialmente con la alineación perenne del educador por referirse a una noción de transcendental jerarquía para el área educativa.</w:t>
      </w:r>
    </w:p>
    <w:p w14:paraId="59513BF3" w14:textId="77777777" w:rsidR="00AC594F" w:rsidRPr="00AC594F" w:rsidRDefault="00AC594F" w:rsidP="00AC594F">
      <w:pPr>
        <w:pStyle w:val="Prrafocomn"/>
        <w:rPr>
          <w:lang w:val="es-AR"/>
        </w:rPr>
      </w:pPr>
      <w:r w:rsidRPr="00AC594F">
        <w:rPr>
          <w:lang w:val="es-AR"/>
        </w:rPr>
        <w:t>Como es una necesidad imperante para las nacionalidades suscitar el progreso del potencial humano, no se puede obviar que esta marcha emparejado con el avance de la eficacia de la formación. En consecuencia, para optimar la eficacia de la formación, las naciones requieren apadrinar planteamientos renovadores. En ese sentido, emerge la Neuroeducación como una de las proposiciones a ser considerada y ésta parte de la neurociencia, la cual es una parte de la ciencia cognitiva, fundamental para el desarrollo cabal del potencial de los estudiantes, formando parte de propuestas innovadoras en la educación, a través de la implementación de nuevas estrategias de enseñanza y de aprendizaje, considerando los procesos neuronales del cerebro.</w:t>
      </w:r>
    </w:p>
    <w:p w14:paraId="2F14067C" w14:textId="6785FC72" w:rsidR="00F52547" w:rsidRPr="00D633DE" w:rsidRDefault="00AC594F" w:rsidP="00F52547">
      <w:pPr>
        <w:pStyle w:val="Prrafocomn"/>
        <w:rPr>
          <w:lang w:val="es-PE"/>
        </w:rPr>
      </w:pPr>
      <w:r w:rsidRPr="00AC594F">
        <w:rPr>
          <w:lang w:val="es-AR"/>
        </w:rPr>
        <w:t>Por otra parte, la innovación es evolucionar, es aventurarse por una formación con las exigencias actuales de la sociedad. Por ese motivo, es de trascendental relevancia efectuar en las aulas diferentes elementos que proporcionen rutas a un diferente patrón de pericia didáctica, un esquema que se base en la concordia entre la razón, el aprendizaje y el potencial humano.</w:t>
      </w:r>
    </w:p>
    <w:p w14:paraId="13FA8237" w14:textId="2AA9283B" w:rsidR="007E3B8D" w:rsidRPr="00D25B9A" w:rsidRDefault="007E3B8D" w:rsidP="00F051F7">
      <w:pPr>
        <w:pStyle w:val="Prrafocomn"/>
        <w:ind w:firstLine="0"/>
        <w:rPr>
          <w:lang w:val="es-PE"/>
        </w:rPr>
      </w:pPr>
      <w:r w:rsidRPr="00D633DE">
        <w:rPr>
          <w:lang w:val="es-PE"/>
        </w:rPr>
        <w:br w:type="page"/>
      </w:r>
    </w:p>
    <w:p w14:paraId="12C7E41A" w14:textId="5DD5D511" w:rsidR="00F52547" w:rsidRPr="00F52547" w:rsidRDefault="00CE7D65" w:rsidP="00F52547">
      <w:pPr>
        <w:pStyle w:val="Ttulosinternos"/>
      </w:pPr>
      <w:r w:rsidRPr="009B7B64">
        <w:lastRenderedPageBreak/>
        <w:t>Referenc</w:t>
      </w:r>
      <w:r w:rsidR="00E23C9E" w:rsidRPr="009B7B64">
        <w:t>ias</w:t>
      </w:r>
    </w:p>
    <w:p w14:paraId="0B84305D" w14:textId="4560BBF8" w:rsidR="00F52547" w:rsidRPr="00F52547" w:rsidRDefault="00F52547" w:rsidP="00535B60">
      <w:pPr>
        <w:ind w:left="720" w:hanging="720"/>
        <w:jc w:val="both"/>
        <w:rPr>
          <w:lang w:val="es-PE"/>
        </w:rPr>
      </w:pPr>
      <w:r w:rsidRPr="00F52547">
        <w:rPr>
          <w:lang w:val="es-PE"/>
        </w:rPr>
        <w:t xml:space="preserve">Aponte, R. (2017). Hermenéutica y Ciencias Sociales: a propósito del vínculo entre la interpretación de la narración de Paul Ricoeur y el enfoque de investigación biográfico-narrativo. Análisis, 49(90), 205-228. </w:t>
      </w:r>
      <w:r w:rsidR="00CE4A34" w:rsidRPr="00CE4A34">
        <w:rPr>
          <w:lang w:val="es-PE"/>
        </w:rPr>
        <w:t>https://doi.org/10.15332/s0120-8454.2017.0090.09</w:t>
      </w:r>
    </w:p>
    <w:p w14:paraId="5B7D3402" w14:textId="61436394" w:rsidR="00F52547" w:rsidRPr="00F52547" w:rsidRDefault="00F52547" w:rsidP="00535B60">
      <w:pPr>
        <w:ind w:left="720" w:hanging="720"/>
        <w:jc w:val="both"/>
        <w:rPr>
          <w:lang w:val="es-PE"/>
        </w:rPr>
      </w:pPr>
      <w:r w:rsidRPr="00F52547">
        <w:rPr>
          <w:lang w:val="es-PE"/>
        </w:rPr>
        <w:t xml:space="preserve">Barrios, H. (2016). Neurociencias, educación y entorno sociocultural. Educación y educadores, 19(3), 395-415. </w:t>
      </w:r>
      <w:r w:rsidR="00CE4A34" w:rsidRPr="00CE4A34">
        <w:rPr>
          <w:lang w:val="es-PE"/>
        </w:rPr>
        <w:t>https://doi.org/</w:t>
      </w:r>
      <w:r w:rsidRPr="00F52547">
        <w:rPr>
          <w:lang w:val="es-PE"/>
        </w:rPr>
        <w:t>10.5294/edu.2016.19.3.5.</w:t>
      </w:r>
    </w:p>
    <w:p w14:paraId="76474B6D" w14:textId="58D3D927" w:rsidR="00F52547" w:rsidRPr="00F52547" w:rsidRDefault="00F52547" w:rsidP="00535B60">
      <w:pPr>
        <w:ind w:left="720" w:hanging="720"/>
        <w:jc w:val="both"/>
        <w:rPr>
          <w:lang w:val="es-PE"/>
        </w:rPr>
      </w:pPr>
      <w:r w:rsidRPr="00F52547">
        <w:rPr>
          <w:lang w:val="es-PE"/>
        </w:rPr>
        <w:t>Benarós, S., Lipina, S., Segretin, M., Hermida, M.</w:t>
      </w:r>
      <w:r w:rsidR="00BC0457">
        <w:rPr>
          <w:lang w:val="es-PE"/>
        </w:rPr>
        <w:t>,</w:t>
      </w:r>
      <w:r w:rsidRPr="00F52547">
        <w:rPr>
          <w:lang w:val="es-PE"/>
        </w:rPr>
        <w:t xml:space="preserve"> &amp; Colombo, J. (2010). Neurociencia y educación: hacia la construcción de puentes interactivos. Revista de neurología, 50(3), 179-186. </w:t>
      </w:r>
    </w:p>
    <w:p w14:paraId="44B34F41" w14:textId="77777777" w:rsidR="00F52547" w:rsidRPr="00F52547" w:rsidRDefault="00F52547" w:rsidP="00535B60">
      <w:pPr>
        <w:ind w:left="720" w:hanging="720"/>
        <w:jc w:val="both"/>
        <w:rPr>
          <w:lang w:val="es-PE"/>
        </w:rPr>
      </w:pPr>
      <w:r w:rsidRPr="00F52547">
        <w:rPr>
          <w:lang w:val="es-PE"/>
        </w:rPr>
        <w:t xml:space="preserve">Bravo, L. (2016). El aprendizaje del lenguaje escrito y las ciencias de la lectura. un límite entre la psicología cognitiva, las neurociencias y la educación. Límite, 11(36). </w:t>
      </w:r>
    </w:p>
    <w:p w14:paraId="100433E0" w14:textId="523E9BB0" w:rsidR="00F52547" w:rsidRPr="00F52547" w:rsidRDefault="00F52547" w:rsidP="00535B60">
      <w:pPr>
        <w:ind w:left="720" w:hanging="720"/>
        <w:jc w:val="both"/>
        <w:rPr>
          <w:lang w:val="es-PE"/>
        </w:rPr>
      </w:pPr>
      <w:r w:rsidRPr="00F52547">
        <w:rPr>
          <w:lang w:val="es-PE"/>
        </w:rPr>
        <w:t>Chang, E. (2015). Pease, MA, Figallo, F. &amp; Ysla, L.</w:t>
      </w:r>
      <w:r w:rsidR="00BC0457">
        <w:rPr>
          <w:lang w:val="es-PE"/>
        </w:rPr>
        <w:t xml:space="preserve"> </w:t>
      </w:r>
      <w:r w:rsidRPr="00F52547">
        <w:rPr>
          <w:lang w:val="es-PE"/>
        </w:rPr>
        <w:t xml:space="preserve">(Eds.). (2015). Cognición, neurociencia y aprendizaje. El adolescente en la educación superior. Lima: Pontificia Universidad Católica del Perú. Persona, (018), 151-154. </w:t>
      </w:r>
    </w:p>
    <w:p w14:paraId="153202E9" w14:textId="213DBEF7" w:rsidR="00F52547" w:rsidRPr="00F52547" w:rsidRDefault="00F52547" w:rsidP="00535B60">
      <w:pPr>
        <w:ind w:left="720" w:hanging="720"/>
        <w:jc w:val="both"/>
        <w:rPr>
          <w:lang w:val="es-PE"/>
        </w:rPr>
      </w:pPr>
      <w:r w:rsidRPr="00F52547">
        <w:rPr>
          <w:lang w:val="es-PE"/>
        </w:rPr>
        <w:t>Comins, I.</w:t>
      </w:r>
      <w:r w:rsidR="00BC0457">
        <w:rPr>
          <w:lang w:val="es-PE"/>
        </w:rPr>
        <w:t>,</w:t>
      </w:r>
      <w:r w:rsidRPr="00F52547">
        <w:rPr>
          <w:lang w:val="es-PE"/>
        </w:rPr>
        <w:t xml:space="preserve"> &amp; París, S. (2013). Los desafíos de la neurociencia: Un análisis desde la filosofía para la paz. Convergencia, 20(62), 107-133. </w:t>
      </w:r>
    </w:p>
    <w:p w14:paraId="1C07FDFF" w14:textId="5C8D03D0" w:rsidR="00F52547" w:rsidRPr="00F52547" w:rsidRDefault="00F52547" w:rsidP="00535B60">
      <w:pPr>
        <w:ind w:left="720" w:hanging="720"/>
        <w:jc w:val="both"/>
        <w:rPr>
          <w:lang w:val="es-PE"/>
        </w:rPr>
      </w:pPr>
      <w:r w:rsidRPr="00F52547">
        <w:rPr>
          <w:lang w:val="es-PE"/>
        </w:rPr>
        <w:t>Concha, I., Domínguez, N.</w:t>
      </w:r>
      <w:r w:rsidR="00BC0457">
        <w:rPr>
          <w:lang w:val="es-PE"/>
        </w:rPr>
        <w:t>,</w:t>
      </w:r>
      <w:r w:rsidRPr="00F52547">
        <w:rPr>
          <w:lang w:val="es-PE"/>
        </w:rPr>
        <w:t xml:space="preserve"> &amp; Chi, G. (2014). Taller gestáltico para desarrollar el potencial humano en estudiantes en formación docente. Cuadernos Hispanoamericanos de Psicología, 14(1), 45-56. </w:t>
      </w:r>
      <w:r w:rsidR="00CE4A34" w:rsidRPr="00CE4A34">
        <w:rPr>
          <w:lang w:val="es-PE"/>
        </w:rPr>
        <w:t>https://doi.org/</w:t>
      </w:r>
      <w:r w:rsidRPr="00F52547">
        <w:rPr>
          <w:lang w:val="es-PE"/>
        </w:rPr>
        <w:t>10.18270/chps.v14i1.1344</w:t>
      </w:r>
    </w:p>
    <w:p w14:paraId="35DF36C5" w14:textId="1C74B843" w:rsidR="00F52547" w:rsidRPr="00F52547" w:rsidRDefault="00F52547" w:rsidP="00535B60">
      <w:pPr>
        <w:ind w:left="720" w:hanging="720"/>
        <w:jc w:val="both"/>
        <w:rPr>
          <w:lang w:val="es-PE"/>
        </w:rPr>
      </w:pPr>
      <w:r w:rsidRPr="00F52547">
        <w:rPr>
          <w:lang w:val="es-PE"/>
        </w:rPr>
        <w:t>Bacigalupe, M.</w:t>
      </w:r>
      <w:r w:rsidR="00BC0457">
        <w:rPr>
          <w:lang w:val="es-PE"/>
        </w:rPr>
        <w:t>,</w:t>
      </w:r>
      <w:r w:rsidRPr="00F52547">
        <w:rPr>
          <w:lang w:val="es-PE"/>
        </w:rPr>
        <w:t xml:space="preserve"> &amp; Mancini, V. (2014). Contribuciones para la construcción de un enfoque de las neurociencias de y con la educación en la formación universitaria de pregrado en ciencias de la educación. Profesorado. Revista de Currículum y Formación de Profesorado, 18(3), 431-440. </w:t>
      </w:r>
    </w:p>
    <w:p w14:paraId="227B6A52" w14:textId="28D8338E" w:rsidR="00F52547" w:rsidRPr="00F52547" w:rsidRDefault="00F52547" w:rsidP="00535B60">
      <w:pPr>
        <w:ind w:left="720" w:hanging="720"/>
        <w:jc w:val="both"/>
        <w:rPr>
          <w:lang w:val="es-PE"/>
        </w:rPr>
      </w:pPr>
      <w:r w:rsidRPr="00F52547">
        <w:rPr>
          <w:lang w:val="es-PE"/>
        </w:rPr>
        <w:t>Falco, M.</w:t>
      </w:r>
      <w:r w:rsidR="00BC0457">
        <w:rPr>
          <w:lang w:val="es-PE"/>
        </w:rPr>
        <w:t>,</w:t>
      </w:r>
      <w:r w:rsidRPr="00F52547">
        <w:rPr>
          <w:lang w:val="es-PE"/>
        </w:rPr>
        <w:t xml:space="preserve"> &amp; Kuz, A. (2016). Comprendiendo el Aprendizaje a través de las Neurociencias, con el entrelazado de las TICs en Educación. TE &amp; ET. http://sedici.unlp.edu.ar/handle/10915/54200</w:t>
      </w:r>
    </w:p>
    <w:p w14:paraId="7198C613" w14:textId="77777777" w:rsidR="00F52547" w:rsidRPr="00F52547" w:rsidRDefault="00F52547" w:rsidP="00535B60">
      <w:pPr>
        <w:ind w:left="720" w:hanging="720"/>
        <w:jc w:val="both"/>
        <w:rPr>
          <w:lang w:val="es-PE"/>
        </w:rPr>
      </w:pPr>
      <w:r w:rsidRPr="00F52547">
        <w:rPr>
          <w:lang w:val="es-PE"/>
        </w:rPr>
        <w:t xml:space="preserve">Gardner, H. (2006). La nueva ciencia de la mente: historia de la revolución cognitiva. Editorial Paidós. </w:t>
      </w:r>
    </w:p>
    <w:p w14:paraId="7F1EA912" w14:textId="79ED5C5F" w:rsidR="00F52547" w:rsidRPr="00F52547" w:rsidRDefault="00F52547" w:rsidP="00535B60">
      <w:pPr>
        <w:ind w:left="720" w:hanging="720"/>
        <w:jc w:val="both"/>
        <w:rPr>
          <w:lang w:val="es-PE"/>
        </w:rPr>
      </w:pPr>
      <w:r w:rsidRPr="00F52547">
        <w:rPr>
          <w:lang w:val="es-PE"/>
        </w:rPr>
        <w:t>Gazzola, A.</w:t>
      </w:r>
      <w:r w:rsidR="00BC0457">
        <w:rPr>
          <w:lang w:val="es-PE"/>
        </w:rPr>
        <w:t>,</w:t>
      </w:r>
      <w:r w:rsidRPr="00F52547">
        <w:rPr>
          <w:lang w:val="es-PE"/>
        </w:rPr>
        <w:t xml:space="preserve"> &amp; Didriksson, A. (2018). Tendencias de la educación superior en América Latina y el Caribe. UNESCO.</w:t>
      </w:r>
    </w:p>
    <w:p w14:paraId="4AD3605B" w14:textId="77777777" w:rsidR="00F52547" w:rsidRPr="00F52547" w:rsidRDefault="00F52547" w:rsidP="00535B60">
      <w:pPr>
        <w:ind w:left="720" w:hanging="720"/>
        <w:jc w:val="both"/>
        <w:rPr>
          <w:lang w:val="es-PE"/>
        </w:rPr>
      </w:pPr>
      <w:r w:rsidRPr="00F52547">
        <w:rPr>
          <w:lang w:val="es-PE"/>
        </w:rPr>
        <w:t xml:space="preserve">Grondin, J. (2019). Paul Ricœur. Herder Editorial. </w:t>
      </w:r>
    </w:p>
    <w:p w14:paraId="2A246B36" w14:textId="77777777" w:rsidR="00F52547" w:rsidRPr="00F52547" w:rsidRDefault="00F52547" w:rsidP="00535B60">
      <w:pPr>
        <w:ind w:left="720" w:hanging="720"/>
        <w:jc w:val="both"/>
        <w:rPr>
          <w:lang w:val="es-PE"/>
        </w:rPr>
      </w:pPr>
      <w:r w:rsidRPr="00F52547">
        <w:rPr>
          <w:lang w:val="es-PE"/>
        </w:rPr>
        <w:t>Howard, P. (2011). Investigación neuroeducativa: neurociencia, educación y cerebro: de los contextos a la práctica. Editorial La Muralla.</w:t>
      </w:r>
    </w:p>
    <w:p w14:paraId="591A4C93" w14:textId="6E597BC0" w:rsidR="00F52547" w:rsidRPr="00F52547" w:rsidRDefault="00F52547" w:rsidP="00535B60">
      <w:pPr>
        <w:ind w:left="720" w:hanging="720"/>
        <w:jc w:val="both"/>
        <w:rPr>
          <w:lang w:val="es-PE"/>
        </w:rPr>
      </w:pPr>
      <w:r w:rsidRPr="00F52547">
        <w:rPr>
          <w:lang w:val="es-PE"/>
        </w:rPr>
        <w:t>Lipina, S.</w:t>
      </w:r>
      <w:r w:rsidR="00BC0457">
        <w:rPr>
          <w:lang w:val="es-PE"/>
        </w:rPr>
        <w:t>,</w:t>
      </w:r>
      <w:r w:rsidRPr="00F52547">
        <w:rPr>
          <w:lang w:val="es-PE"/>
        </w:rPr>
        <w:t xml:space="preserve"> &amp; Sigman, M. (2012). La pizarra de Babel: puentes entre neurociencia, psicología y educación. Libros del Zorzal.</w:t>
      </w:r>
    </w:p>
    <w:p w14:paraId="3B255FF3" w14:textId="77E6DA81" w:rsidR="00F52547" w:rsidRPr="00F52547" w:rsidRDefault="00F52547" w:rsidP="00535B60">
      <w:pPr>
        <w:ind w:left="720" w:hanging="720"/>
        <w:jc w:val="both"/>
        <w:rPr>
          <w:lang w:val="es-PE"/>
        </w:rPr>
      </w:pPr>
      <w:r w:rsidRPr="00F52547">
        <w:rPr>
          <w:lang w:val="es-PE"/>
        </w:rPr>
        <w:t>Marchesi, Á., Palacios, J.</w:t>
      </w:r>
      <w:r w:rsidR="00BC0457">
        <w:rPr>
          <w:lang w:val="es-PE"/>
        </w:rPr>
        <w:t>,</w:t>
      </w:r>
      <w:r w:rsidRPr="00F52547">
        <w:rPr>
          <w:lang w:val="es-PE"/>
        </w:rPr>
        <w:t xml:space="preserve"> &amp; Coll, C. (2017). Desarrollo psicológico y educación. Alianza editorial.</w:t>
      </w:r>
    </w:p>
    <w:p w14:paraId="34D45835" w14:textId="77777777" w:rsidR="00F52547" w:rsidRPr="00F52547" w:rsidRDefault="00F52547" w:rsidP="00535B60">
      <w:pPr>
        <w:ind w:left="720" w:hanging="720"/>
        <w:jc w:val="both"/>
        <w:rPr>
          <w:lang w:val="es-PE"/>
        </w:rPr>
      </w:pPr>
      <w:r w:rsidRPr="00F52547">
        <w:rPr>
          <w:lang w:val="es-PE"/>
        </w:rPr>
        <w:t>Marina, J. A. (2012). Neurociencia y educación. Ministerio de Educación.</w:t>
      </w:r>
    </w:p>
    <w:p w14:paraId="5148CA96" w14:textId="3ABAA673" w:rsidR="00F52547" w:rsidRPr="00F52547" w:rsidRDefault="00F52547" w:rsidP="00535B60">
      <w:pPr>
        <w:ind w:left="720" w:hanging="720"/>
        <w:jc w:val="both"/>
        <w:rPr>
          <w:lang w:val="es-PE"/>
        </w:rPr>
      </w:pPr>
      <w:r w:rsidRPr="00F52547">
        <w:rPr>
          <w:lang w:val="es-PE"/>
        </w:rPr>
        <w:t>Mirón, B.</w:t>
      </w:r>
      <w:r w:rsidR="00BC0457">
        <w:rPr>
          <w:lang w:val="es-PE"/>
        </w:rPr>
        <w:t>,</w:t>
      </w:r>
      <w:r w:rsidRPr="00F52547">
        <w:rPr>
          <w:lang w:val="es-PE"/>
        </w:rPr>
        <w:t xml:space="preserve"> &amp; Mundina, J. (2014). Coaching Educativo: Modelo para el desarrollo de competencias intra e interpersonales. Educación, xx1, 17(1), 221-242. </w:t>
      </w:r>
      <w:r w:rsidR="00CE4A34" w:rsidRPr="00CE4A34">
        <w:rPr>
          <w:lang w:val="es-PE"/>
        </w:rPr>
        <w:t>https://doi.org/</w:t>
      </w:r>
      <w:r w:rsidRPr="00F52547">
        <w:rPr>
          <w:lang w:val="es-PE"/>
        </w:rPr>
        <w:t>10.5944/educxx1.17.1.10712</w:t>
      </w:r>
    </w:p>
    <w:p w14:paraId="7A67CFC8" w14:textId="77777777" w:rsidR="00F52547" w:rsidRPr="00F52547" w:rsidRDefault="00F52547" w:rsidP="00535B60">
      <w:pPr>
        <w:ind w:left="720" w:hanging="720"/>
        <w:jc w:val="both"/>
        <w:rPr>
          <w:lang w:val="es-PE"/>
        </w:rPr>
      </w:pPr>
      <w:r w:rsidRPr="00F52547">
        <w:rPr>
          <w:lang w:val="es-PE"/>
        </w:rPr>
        <w:t>Redolar, D. (2014). Neurociencia cognitiva. Catalunya Barcelona: Panamericana.</w:t>
      </w:r>
    </w:p>
    <w:p w14:paraId="7B9B1F6B" w14:textId="77777777" w:rsidR="00F52547" w:rsidRPr="00F52547" w:rsidRDefault="00F52547" w:rsidP="00535B60">
      <w:pPr>
        <w:ind w:left="720" w:hanging="720"/>
        <w:jc w:val="both"/>
        <w:rPr>
          <w:lang w:val="es-PE"/>
        </w:rPr>
      </w:pPr>
      <w:r w:rsidRPr="00F52547">
        <w:rPr>
          <w:lang w:val="es-PE"/>
        </w:rPr>
        <w:t xml:space="preserve">René, R. (2017). Hacia un cambio en la matriz cognitiva en el sistema de ciencia, tecnología e innovación de América Latina y el Caribe. Revista Educación Superior y Sociedad (ESS), 27(27), 17-50. </w:t>
      </w:r>
    </w:p>
    <w:p w14:paraId="75899EB3" w14:textId="2C3A3F6B" w:rsidR="00F52547" w:rsidRPr="00F52547" w:rsidRDefault="00F52547" w:rsidP="00535B60">
      <w:pPr>
        <w:ind w:left="720" w:hanging="720"/>
        <w:jc w:val="both"/>
        <w:rPr>
          <w:lang w:val="es-PE"/>
        </w:rPr>
      </w:pPr>
      <w:r w:rsidRPr="00F52547">
        <w:rPr>
          <w:lang w:val="es-PE"/>
        </w:rPr>
        <w:lastRenderedPageBreak/>
        <w:t>Ricardo, J., Cano, I., Alcívar, G.</w:t>
      </w:r>
      <w:r w:rsidR="00BC0457">
        <w:rPr>
          <w:lang w:val="es-PE"/>
        </w:rPr>
        <w:t>,</w:t>
      </w:r>
      <w:r w:rsidRPr="00F52547">
        <w:rPr>
          <w:lang w:val="es-PE"/>
        </w:rPr>
        <w:t xml:space="preserve"> &amp; Vargas, R. (2017). Neurociencia cognitiva e inteligencia emocional. La gestión pedagógica en el contexto de la formación profesional. Revista Didasc@lia: Didáctica y Educación, 7(4), 207-214.</w:t>
      </w:r>
    </w:p>
    <w:p w14:paraId="276FB426" w14:textId="77777777" w:rsidR="00F52547" w:rsidRPr="00F52547" w:rsidRDefault="00F52547" w:rsidP="00535B60">
      <w:pPr>
        <w:ind w:left="720" w:hanging="720"/>
        <w:jc w:val="both"/>
        <w:rPr>
          <w:lang w:val="es-PE"/>
        </w:rPr>
      </w:pPr>
      <w:r w:rsidRPr="00F52547">
        <w:rPr>
          <w:lang w:val="es-PE"/>
        </w:rPr>
        <w:t>Ricoeur, P. (2003). Tiempo y narración: configuración del tiempo en el relato histórico (Vol. 1). Siglo XXI.</w:t>
      </w:r>
    </w:p>
    <w:p w14:paraId="423C5CCF" w14:textId="05E5C9D6" w:rsidR="00FC047D" w:rsidRDefault="00FC047D" w:rsidP="00535B60">
      <w:pPr>
        <w:ind w:left="720" w:hanging="720"/>
        <w:jc w:val="both"/>
        <w:rPr>
          <w:lang w:val="es-PE"/>
        </w:rPr>
      </w:pPr>
      <w:r w:rsidRPr="00FC047D">
        <w:rPr>
          <w:lang w:val="es-PE"/>
        </w:rPr>
        <w:t>Romero, R. M. (2020). Acciones pedagógicas para propiciar los pilares fundamentales de la educación venezolana. ¿Realidad o utopía? Revista San Gregorio, 1(39), 87-101. http://revista.sangregorio.edu.ec/index.php/REVISTASANGREGORIO/article/view/1308</w:t>
      </w:r>
    </w:p>
    <w:p w14:paraId="30209512" w14:textId="25906E09" w:rsidR="00F52547" w:rsidRDefault="00F52547" w:rsidP="00535B60">
      <w:pPr>
        <w:ind w:left="720" w:hanging="720"/>
        <w:jc w:val="both"/>
        <w:rPr>
          <w:lang w:val="es-PE"/>
        </w:rPr>
      </w:pPr>
      <w:r w:rsidRPr="00F52547">
        <w:rPr>
          <w:lang w:val="es-PE"/>
        </w:rPr>
        <w:t>Silva, A.</w:t>
      </w:r>
      <w:r w:rsidR="00BC0457">
        <w:rPr>
          <w:lang w:val="es-PE"/>
        </w:rPr>
        <w:t>,</w:t>
      </w:r>
      <w:r w:rsidRPr="00F52547">
        <w:rPr>
          <w:lang w:val="es-PE"/>
        </w:rPr>
        <w:t xml:space="preserve"> &amp; Limongi, R. (2016). La escritura epistémica en contextos profesionales: desafíos de investigación educativa, cognitiva y neurocientífica. Revista Educación Superior y Sociedad (ESS), 18(18), 36-53.</w:t>
      </w:r>
    </w:p>
    <w:p w14:paraId="30DA0418" w14:textId="77777777" w:rsidR="00CE4A34" w:rsidRDefault="00CE4A34" w:rsidP="00535B60">
      <w:pPr>
        <w:ind w:left="720" w:hanging="720"/>
        <w:jc w:val="both"/>
        <w:rPr>
          <w:lang w:val="es-PE"/>
        </w:rPr>
      </w:pPr>
    </w:p>
    <w:p w14:paraId="7E436EFA" w14:textId="77777777" w:rsidR="00FC047D" w:rsidRDefault="00FC047D" w:rsidP="00535B60">
      <w:pPr>
        <w:ind w:left="720" w:hanging="720"/>
        <w:jc w:val="both"/>
        <w:rPr>
          <w:lang w:val="es-PE"/>
        </w:rPr>
      </w:pPr>
    </w:p>
    <w:p w14:paraId="2B09FC6A" w14:textId="3F2F4070" w:rsidR="00594317" w:rsidRPr="00E25900" w:rsidRDefault="00594317" w:rsidP="007C3C14">
      <w:pPr>
        <w:shd w:val="clear" w:color="auto" w:fill="FFFFFF"/>
        <w:jc w:val="right"/>
        <w:rPr>
          <w:i/>
          <w:iCs/>
          <w:sz w:val="20"/>
          <w:szCs w:val="20"/>
          <w:lang w:val="es-AR"/>
        </w:rPr>
      </w:pPr>
      <w:r w:rsidRPr="00D633DE">
        <w:rPr>
          <w:i/>
          <w:iCs/>
          <w:sz w:val="20"/>
          <w:szCs w:val="20"/>
          <w:lang w:val="es-PE"/>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781863B5" w14:textId="1AAFA5EB" w:rsidR="00594317" w:rsidRPr="006B0DB3" w:rsidRDefault="00594317" w:rsidP="006B0DB3">
      <w:pPr>
        <w:rPr>
          <w:i/>
          <w:sz w:val="28"/>
          <w:szCs w:val="28"/>
          <w:lang w:val="pt-BR"/>
        </w:rPr>
      </w:pPr>
    </w:p>
    <w:sectPr w:rsidR="00594317" w:rsidRPr="006B0DB3" w:rsidSect="00366DFD">
      <w:headerReference w:type="even" r:id="rId13"/>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8CB2A" w14:textId="77777777" w:rsidR="00C6795C" w:rsidRDefault="00C6795C" w:rsidP="00C413D4">
      <w:r>
        <w:separator/>
      </w:r>
    </w:p>
  </w:endnote>
  <w:endnote w:type="continuationSeparator" w:id="0">
    <w:p w14:paraId="40FB83AE" w14:textId="77777777" w:rsidR="00C6795C" w:rsidRDefault="00C6795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C6B39" w14:textId="77777777" w:rsidR="00C6795C" w:rsidRDefault="00C6795C" w:rsidP="00C413D4">
      <w:r>
        <w:separator/>
      </w:r>
    </w:p>
  </w:footnote>
  <w:footnote w:type="continuationSeparator" w:id="0">
    <w:p w14:paraId="1068B690" w14:textId="77777777" w:rsidR="00C6795C" w:rsidRDefault="00C6795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A41F35E" w:rsidR="007C3C14" w:rsidRPr="001566F6" w:rsidRDefault="007C3C14" w:rsidP="0059034C">
    <w:pPr>
      <w:pStyle w:val="Encabezado"/>
      <w:jc w:val="center"/>
      <w:rPr>
        <w:rFonts w:ascii="Times" w:hAnsi="Times" w:cs="Times New Roman (Body CS)"/>
        <w:smallCaps/>
        <w:sz w:val="20"/>
        <w:szCs w:val="20"/>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26EC9"/>
    <w:rsid w:val="000365CA"/>
    <w:rsid w:val="00076F0A"/>
    <w:rsid w:val="000D35CD"/>
    <w:rsid w:val="000E3B16"/>
    <w:rsid w:val="00107993"/>
    <w:rsid w:val="001202A9"/>
    <w:rsid w:val="001253E7"/>
    <w:rsid w:val="00127870"/>
    <w:rsid w:val="00147DAE"/>
    <w:rsid w:val="001516ED"/>
    <w:rsid w:val="0015382E"/>
    <w:rsid w:val="00153DC5"/>
    <w:rsid w:val="001566F6"/>
    <w:rsid w:val="0016231E"/>
    <w:rsid w:val="001F7509"/>
    <w:rsid w:val="00216AFF"/>
    <w:rsid w:val="00234E5C"/>
    <w:rsid w:val="00246D04"/>
    <w:rsid w:val="002624E0"/>
    <w:rsid w:val="00271502"/>
    <w:rsid w:val="0027261B"/>
    <w:rsid w:val="00294547"/>
    <w:rsid w:val="00295E7E"/>
    <w:rsid w:val="00297AFB"/>
    <w:rsid w:val="002B2297"/>
    <w:rsid w:val="002C009C"/>
    <w:rsid w:val="002C1EB1"/>
    <w:rsid w:val="002C3A8D"/>
    <w:rsid w:val="002C7C6D"/>
    <w:rsid w:val="002C7DF0"/>
    <w:rsid w:val="002D1053"/>
    <w:rsid w:val="002E0320"/>
    <w:rsid w:val="002F070D"/>
    <w:rsid w:val="002F257B"/>
    <w:rsid w:val="002F38C8"/>
    <w:rsid w:val="00302C5C"/>
    <w:rsid w:val="00366DFD"/>
    <w:rsid w:val="00370C88"/>
    <w:rsid w:val="003909A7"/>
    <w:rsid w:val="003C4AA4"/>
    <w:rsid w:val="003D21B8"/>
    <w:rsid w:val="003D7303"/>
    <w:rsid w:val="003E438F"/>
    <w:rsid w:val="003E4B06"/>
    <w:rsid w:val="003F69AB"/>
    <w:rsid w:val="0042142D"/>
    <w:rsid w:val="00430C97"/>
    <w:rsid w:val="00446566"/>
    <w:rsid w:val="00447E89"/>
    <w:rsid w:val="00463B02"/>
    <w:rsid w:val="00475FC0"/>
    <w:rsid w:val="00483D6B"/>
    <w:rsid w:val="0048651A"/>
    <w:rsid w:val="004A3D2E"/>
    <w:rsid w:val="004B2496"/>
    <w:rsid w:val="004C0823"/>
    <w:rsid w:val="004D5719"/>
    <w:rsid w:val="00510E52"/>
    <w:rsid w:val="00511CAB"/>
    <w:rsid w:val="00535692"/>
    <w:rsid w:val="00535B60"/>
    <w:rsid w:val="00542090"/>
    <w:rsid w:val="005462E8"/>
    <w:rsid w:val="005757CA"/>
    <w:rsid w:val="00576894"/>
    <w:rsid w:val="0059034C"/>
    <w:rsid w:val="00594317"/>
    <w:rsid w:val="005B24FF"/>
    <w:rsid w:val="005B5614"/>
    <w:rsid w:val="005F27B8"/>
    <w:rsid w:val="005F5019"/>
    <w:rsid w:val="006054D2"/>
    <w:rsid w:val="0061199D"/>
    <w:rsid w:val="00625C1A"/>
    <w:rsid w:val="00644F13"/>
    <w:rsid w:val="006937D3"/>
    <w:rsid w:val="006A1BA2"/>
    <w:rsid w:val="006B0812"/>
    <w:rsid w:val="006B088F"/>
    <w:rsid w:val="006B0DB3"/>
    <w:rsid w:val="006B294A"/>
    <w:rsid w:val="006C21BC"/>
    <w:rsid w:val="006F6924"/>
    <w:rsid w:val="006F7E7E"/>
    <w:rsid w:val="00700F77"/>
    <w:rsid w:val="00704ECD"/>
    <w:rsid w:val="00724F5C"/>
    <w:rsid w:val="007305BA"/>
    <w:rsid w:val="00742E4A"/>
    <w:rsid w:val="00770AE4"/>
    <w:rsid w:val="00795D57"/>
    <w:rsid w:val="007A7C7C"/>
    <w:rsid w:val="007A7CDC"/>
    <w:rsid w:val="007B14CB"/>
    <w:rsid w:val="007C3C14"/>
    <w:rsid w:val="007E34D6"/>
    <w:rsid w:val="007E3B8D"/>
    <w:rsid w:val="007E5013"/>
    <w:rsid w:val="007F4E52"/>
    <w:rsid w:val="008114AC"/>
    <w:rsid w:val="008151AB"/>
    <w:rsid w:val="00816268"/>
    <w:rsid w:val="00821214"/>
    <w:rsid w:val="00824D3A"/>
    <w:rsid w:val="00863414"/>
    <w:rsid w:val="0087241A"/>
    <w:rsid w:val="00872EFD"/>
    <w:rsid w:val="00880120"/>
    <w:rsid w:val="008B04FA"/>
    <w:rsid w:val="008B0F10"/>
    <w:rsid w:val="008C409A"/>
    <w:rsid w:val="008C775E"/>
    <w:rsid w:val="008D2066"/>
    <w:rsid w:val="008D509E"/>
    <w:rsid w:val="008E3ECC"/>
    <w:rsid w:val="009032D5"/>
    <w:rsid w:val="00903DEB"/>
    <w:rsid w:val="00977250"/>
    <w:rsid w:val="00993241"/>
    <w:rsid w:val="009A583F"/>
    <w:rsid w:val="009B22D5"/>
    <w:rsid w:val="009B3EF3"/>
    <w:rsid w:val="009B7B64"/>
    <w:rsid w:val="009D2551"/>
    <w:rsid w:val="009D36CF"/>
    <w:rsid w:val="009E5DA7"/>
    <w:rsid w:val="00A30790"/>
    <w:rsid w:val="00A457D0"/>
    <w:rsid w:val="00A516C7"/>
    <w:rsid w:val="00A62218"/>
    <w:rsid w:val="00A741BB"/>
    <w:rsid w:val="00A871FB"/>
    <w:rsid w:val="00AC0FD7"/>
    <w:rsid w:val="00AC594F"/>
    <w:rsid w:val="00AD3238"/>
    <w:rsid w:val="00AE48D4"/>
    <w:rsid w:val="00AE6DC3"/>
    <w:rsid w:val="00B02133"/>
    <w:rsid w:val="00B06283"/>
    <w:rsid w:val="00B24B40"/>
    <w:rsid w:val="00B35B61"/>
    <w:rsid w:val="00B511FB"/>
    <w:rsid w:val="00B60E75"/>
    <w:rsid w:val="00B6522A"/>
    <w:rsid w:val="00B74D71"/>
    <w:rsid w:val="00B83A6E"/>
    <w:rsid w:val="00B845A1"/>
    <w:rsid w:val="00B9678D"/>
    <w:rsid w:val="00BB40E5"/>
    <w:rsid w:val="00BC0457"/>
    <w:rsid w:val="00BC2AFB"/>
    <w:rsid w:val="00BD26F5"/>
    <w:rsid w:val="00BE4117"/>
    <w:rsid w:val="00BF59E7"/>
    <w:rsid w:val="00C413D4"/>
    <w:rsid w:val="00C43335"/>
    <w:rsid w:val="00C64ECF"/>
    <w:rsid w:val="00C6795C"/>
    <w:rsid w:val="00C84812"/>
    <w:rsid w:val="00CA3BFF"/>
    <w:rsid w:val="00CA3C92"/>
    <w:rsid w:val="00CE4A34"/>
    <w:rsid w:val="00CE7D65"/>
    <w:rsid w:val="00CF4E1F"/>
    <w:rsid w:val="00CF5D21"/>
    <w:rsid w:val="00CF6252"/>
    <w:rsid w:val="00D25B9A"/>
    <w:rsid w:val="00D33D38"/>
    <w:rsid w:val="00D35E2D"/>
    <w:rsid w:val="00D54E6C"/>
    <w:rsid w:val="00D57DC6"/>
    <w:rsid w:val="00D609BB"/>
    <w:rsid w:val="00D633DE"/>
    <w:rsid w:val="00D94A3F"/>
    <w:rsid w:val="00DB4A71"/>
    <w:rsid w:val="00DB6400"/>
    <w:rsid w:val="00DC1101"/>
    <w:rsid w:val="00DC17F9"/>
    <w:rsid w:val="00DE1119"/>
    <w:rsid w:val="00DE7EB8"/>
    <w:rsid w:val="00E23C9E"/>
    <w:rsid w:val="00E24E9E"/>
    <w:rsid w:val="00E25900"/>
    <w:rsid w:val="00E26883"/>
    <w:rsid w:val="00E3671F"/>
    <w:rsid w:val="00E416F6"/>
    <w:rsid w:val="00E449A9"/>
    <w:rsid w:val="00E53A08"/>
    <w:rsid w:val="00E55124"/>
    <w:rsid w:val="00E804E3"/>
    <w:rsid w:val="00E97D42"/>
    <w:rsid w:val="00EA6646"/>
    <w:rsid w:val="00EB213C"/>
    <w:rsid w:val="00ED2663"/>
    <w:rsid w:val="00F051F7"/>
    <w:rsid w:val="00F1154E"/>
    <w:rsid w:val="00F21272"/>
    <w:rsid w:val="00F3145B"/>
    <w:rsid w:val="00F375AF"/>
    <w:rsid w:val="00F52547"/>
    <w:rsid w:val="00F67B45"/>
    <w:rsid w:val="00F83F28"/>
    <w:rsid w:val="00F85D6E"/>
    <w:rsid w:val="00F92F1A"/>
    <w:rsid w:val="00FA69FE"/>
    <w:rsid w:val="00FB0419"/>
    <w:rsid w:val="00FC047D"/>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F67B45"/>
    <w:pPr>
      <w:spacing w:before="100" w:beforeAutospacing="1" w:after="100" w:afterAutospacing="1"/>
      <w:jc w:val="center"/>
      <w:outlineLvl w:val="0"/>
    </w:pPr>
    <w:rPr>
      <w:rFonts w:eastAsia="Arial"/>
      <w:b/>
      <w:noProof/>
      <w:lang w:val="es-ES" w:eastAsia="es-E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F67B45"/>
    <w:rPr>
      <w:rFonts w:ascii="Times New Roman" w:eastAsia="Arial" w:hAnsi="Times New Roman" w:cs="Times New Roman"/>
      <w:b/>
      <w:noProof/>
      <w:lang w:val="es-ES" w:eastAsia="es-ES"/>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table" w:customStyle="1" w:styleId="Tablanormal21">
    <w:name w:val="Tabla normal 21"/>
    <w:basedOn w:val="Tablanormal"/>
    <w:uiPriority w:val="42"/>
    <w:rsid w:val="00D54E6C"/>
    <w:rPr>
      <w:rFonts w:ascii="Times New Roman" w:eastAsia="MS Mincho" w:hAnsi="Times New Roman" w:cs="Times New Roman"/>
      <w:sz w:val="20"/>
      <w:szCs w:val="20"/>
      <w:lang w:val="es-ES" w:eastAsia="es-E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51">
    <w:name w:val="Tabla normal 51"/>
    <w:basedOn w:val="Tablanormal"/>
    <w:uiPriority w:val="45"/>
    <w:rsid w:val="00CF6252"/>
    <w:rPr>
      <w:rFonts w:ascii="Times New Roman" w:eastAsia="MS Mincho" w:hAnsi="Times New Roman" w:cs="Times New Roman"/>
      <w:sz w:val="20"/>
      <w:szCs w:val="20"/>
      <w:lang w:val="es-ES" w:eastAsia="es-ES"/>
    </w:rPr>
    <w:tblPr>
      <w:tblStyleRowBandSize w:val="1"/>
      <w:tblStyleColBandSize w:val="1"/>
      <w:tblInd w:w="0" w:type="nil"/>
    </w:tblPr>
    <w:tblStylePr w:type="firstRow">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basedOn w:val="Fuentedeprrafopredeter"/>
    <w:uiPriority w:val="99"/>
    <w:semiHidden/>
    <w:unhideWhenUsed/>
    <w:rsid w:val="00546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1C0C0-522C-41C6-A7B8-17912619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3836</Words>
  <Characters>21101</Characters>
  <Application>Microsoft Office Word</Application>
  <DocSecurity>0</DocSecurity>
  <Lines>175</Lines>
  <Paragraphs>49</Paragraphs>
  <ScaleCrop>false</ScaleCrop>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2020-12-22T21:10:00Z</dcterms:created>
  <dcterms:modified xsi:type="dcterms:W3CDTF">2020-12-22T21:10:00Z</dcterms:modified>
</cp:coreProperties>
</file>