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9EB66" w14:textId="39FDC520" w:rsidR="00500D57" w:rsidRDefault="00500D57" w:rsidP="00E13EBA">
      <w:pPr>
        <w:jc w:val="center"/>
        <w:rPr>
          <w:rFonts w:ascii="Times" w:hAnsi="Times"/>
          <w:i/>
          <w:sz w:val="28"/>
          <w:szCs w:val="28"/>
          <w:lang w:val="en-US"/>
        </w:rPr>
      </w:pPr>
      <w:r w:rsidRPr="00500D57">
        <w:rPr>
          <w:b/>
          <w:noProof/>
          <w:sz w:val="36"/>
          <w:szCs w:val="36"/>
          <w:lang w:val="en-US"/>
        </w:rPr>
        <w:t>Systematic review: Homosexual sexual orientation from a generational perspective</w:t>
      </w:r>
    </w:p>
    <w:p w14:paraId="0BAD9FA3" w14:textId="439ABC63" w:rsidR="00C413D4" w:rsidRPr="00500D57" w:rsidRDefault="00C413D4" w:rsidP="00E13EBA">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3AB7DE"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61F0B918" w14:textId="7AB7DCB9" w:rsidR="00C43335" w:rsidRPr="00500D57" w:rsidRDefault="00C413D4" w:rsidP="00E13EBA">
      <w:pPr>
        <w:pStyle w:val="TtuloResumen"/>
        <w:spacing w:after="0"/>
        <w:rPr>
          <w:lang w:val="en-US"/>
        </w:rPr>
      </w:pPr>
      <w:r w:rsidRPr="00500D57">
        <w:rPr>
          <w:lang w:val="en-US"/>
        </w:rPr>
        <w:t>Abstract</w:t>
      </w:r>
    </w:p>
    <w:p w14:paraId="547103FF" w14:textId="52E6FE2B" w:rsidR="00C413D4" w:rsidRDefault="00500D57" w:rsidP="00E13EBA">
      <w:pPr>
        <w:rPr>
          <w:sz w:val="20"/>
          <w:szCs w:val="20"/>
          <w:lang w:val="en-US"/>
        </w:rPr>
      </w:pPr>
      <w:r w:rsidRPr="001464C2">
        <w:rPr>
          <w:sz w:val="20"/>
          <w:szCs w:val="20"/>
          <w:lang w:val="en-US"/>
        </w:rPr>
        <w:t xml:space="preserve">The objective of the study was to analyze research on homosexual sexual orientation from a generational </w:t>
      </w:r>
      <w:r w:rsidRPr="00172571">
        <w:rPr>
          <w:sz w:val="20"/>
          <w:szCs w:val="20"/>
          <w:lang w:val="en-US"/>
        </w:rPr>
        <w:t>perspective between the years 2010 to 2020, through a descriptive</w:t>
      </w:r>
      <w:r w:rsidR="00172571" w:rsidRPr="00172571">
        <w:rPr>
          <w:sz w:val="20"/>
          <w:szCs w:val="20"/>
          <w:lang w:val="en-US"/>
        </w:rPr>
        <w:t xml:space="preserve"> systematic</w:t>
      </w:r>
      <w:r w:rsidRPr="00172571">
        <w:rPr>
          <w:sz w:val="20"/>
          <w:szCs w:val="20"/>
          <w:lang w:val="en-US"/>
        </w:rPr>
        <w:t xml:space="preserve"> </w:t>
      </w:r>
      <w:r w:rsidR="00172571" w:rsidRPr="00172571">
        <w:rPr>
          <w:sz w:val="20"/>
          <w:szCs w:val="20"/>
          <w:lang w:val="en-US"/>
        </w:rPr>
        <w:t xml:space="preserve">review methodology of the </w:t>
      </w:r>
      <w:r w:rsidRPr="00172571">
        <w:rPr>
          <w:sz w:val="20"/>
          <w:szCs w:val="20"/>
          <w:lang w:val="en-US"/>
        </w:rPr>
        <w:t>literature</w:t>
      </w:r>
      <w:r w:rsidR="001464C2" w:rsidRPr="00172571">
        <w:rPr>
          <w:sz w:val="20"/>
          <w:szCs w:val="20"/>
          <w:lang w:val="en-US"/>
        </w:rPr>
        <w:t>,</w:t>
      </w:r>
      <w:r w:rsidRPr="00172571">
        <w:rPr>
          <w:sz w:val="20"/>
          <w:szCs w:val="20"/>
          <w:lang w:val="en-US"/>
        </w:rPr>
        <w:t xml:space="preserve"> </w:t>
      </w:r>
      <w:r w:rsidR="001464C2" w:rsidRPr="00172571">
        <w:rPr>
          <w:sz w:val="20"/>
          <w:szCs w:val="20"/>
          <w:lang w:val="en-US"/>
        </w:rPr>
        <w:t>in</w:t>
      </w:r>
      <w:r w:rsidR="001464C2" w:rsidRPr="001464C2">
        <w:rPr>
          <w:sz w:val="20"/>
          <w:szCs w:val="20"/>
          <w:lang w:val="en-US"/>
        </w:rPr>
        <w:t xml:space="preserve"> the following search engines</w:t>
      </w:r>
      <w:r w:rsidRPr="001464C2">
        <w:rPr>
          <w:sz w:val="20"/>
          <w:szCs w:val="20"/>
          <w:lang w:val="en-US"/>
        </w:rPr>
        <w:t>: SCOPUS, EBSCO, SCIENCEDIRECT, ERIC, SCIELO and DIALNET. The information collected was analyzed based on frequencies corresponding to the type of database, language, year and country of publication, and through the methodological strategy of Bibliographic Informational Mapping (BIM), work categories were established from two perspectives</w:t>
      </w:r>
      <w:r w:rsidR="001464C2" w:rsidRPr="001464C2">
        <w:rPr>
          <w:sz w:val="20"/>
          <w:szCs w:val="20"/>
          <w:lang w:val="en-US"/>
        </w:rPr>
        <w:t xml:space="preserve">: a) </w:t>
      </w:r>
      <w:r w:rsidRPr="001464C2">
        <w:rPr>
          <w:sz w:val="20"/>
          <w:szCs w:val="20"/>
          <w:lang w:val="en-US"/>
        </w:rPr>
        <w:t xml:space="preserve">First, studies with the homosexual population </w:t>
      </w:r>
      <w:r w:rsidRPr="001443F7">
        <w:rPr>
          <w:sz w:val="20"/>
          <w:szCs w:val="20"/>
          <w:lang w:val="en-US"/>
        </w:rPr>
        <w:t>regarding the absence of rights, construction of homosexual identity, social support and physical and mental health, and</w:t>
      </w:r>
      <w:r w:rsidR="001464C2" w:rsidRPr="001443F7">
        <w:rPr>
          <w:sz w:val="20"/>
          <w:szCs w:val="20"/>
          <w:lang w:val="en-US"/>
        </w:rPr>
        <w:t xml:space="preserve"> b)</w:t>
      </w:r>
      <w:r w:rsidRPr="001443F7">
        <w:rPr>
          <w:sz w:val="20"/>
          <w:szCs w:val="20"/>
          <w:lang w:val="en-US"/>
        </w:rPr>
        <w:t xml:space="preserve"> second, studies with the heterosexual population on issues related to homosexuality through culture, education and interaction and attitudes towards the homosexuality</w:t>
      </w:r>
      <w:r w:rsidRPr="001464C2">
        <w:rPr>
          <w:sz w:val="20"/>
          <w:szCs w:val="20"/>
          <w:lang w:val="en-US"/>
        </w:rPr>
        <w:t>.</w:t>
      </w:r>
    </w:p>
    <w:p w14:paraId="7A76A5E7" w14:textId="34C791AB" w:rsidR="001464C2" w:rsidRPr="00E25900" w:rsidRDefault="00C413D4" w:rsidP="00E13EBA">
      <w:pPr>
        <w:rPr>
          <w:b/>
          <w:sz w:val="20"/>
          <w:szCs w:val="20"/>
          <w:lang w:val="en-US"/>
        </w:rPr>
      </w:pPr>
      <w:r w:rsidRPr="00E25900">
        <w:rPr>
          <w:b/>
          <w:sz w:val="20"/>
          <w:szCs w:val="20"/>
          <w:lang w:val="en-US"/>
        </w:rPr>
        <w:t>Keywords</w:t>
      </w:r>
    </w:p>
    <w:p w14:paraId="3C2A8692" w14:textId="513E5B76" w:rsidR="00153DC5" w:rsidRDefault="00500D57" w:rsidP="00E13EBA">
      <w:pPr>
        <w:jc w:val="both"/>
        <w:rPr>
          <w:bCs/>
          <w:sz w:val="20"/>
          <w:szCs w:val="20"/>
          <w:lang w:val="en-US"/>
        </w:rPr>
      </w:pPr>
      <w:r w:rsidRPr="00500D57">
        <w:rPr>
          <w:bCs/>
          <w:sz w:val="20"/>
          <w:szCs w:val="20"/>
          <w:lang w:val="en-US"/>
        </w:rPr>
        <w:t>Sexual orientation, homosexual, heterosexual, generational perspective, systematic review.</w:t>
      </w:r>
    </w:p>
    <w:p w14:paraId="6047A2B8" w14:textId="77777777" w:rsidR="00500D57" w:rsidRPr="00E25900" w:rsidRDefault="00500D57" w:rsidP="00E13EBA">
      <w:pPr>
        <w:jc w:val="both"/>
        <w:rPr>
          <w:bCs/>
          <w:sz w:val="20"/>
          <w:szCs w:val="20"/>
          <w:lang w:val="en-US"/>
        </w:rPr>
      </w:pPr>
    </w:p>
    <w:p w14:paraId="7C35B110" w14:textId="65566B47" w:rsidR="00153DC5" w:rsidRPr="006B088F" w:rsidRDefault="00153DC5" w:rsidP="00E13EBA">
      <w:pPr>
        <w:pStyle w:val="TtuloResumen"/>
        <w:spacing w:after="0"/>
        <w:rPr>
          <w:lang w:val="es-AR"/>
        </w:rPr>
      </w:pPr>
      <w:r w:rsidRPr="00E25900">
        <w:rPr>
          <w:lang w:val="es-AR"/>
        </w:rPr>
        <w:t>Resum</w:t>
      </w:r>
      <w:r w:rsidR="009A583F" w:rsidRPr="00E25900">
        <w:rPr>
          <w:lang w:val="es-AR"/>
        </w:rPr>
        <w:t>en</w:t>
      </w:r>
    </w:p>
    <w:p w14:paraId="6FAC1C5D" w14:textId="4A29ED52" w:rsidR="0027261B" w:rsidRDefault="00500D57" w:rsidP="00E13EBA">
      <w:pPr>
        <w:jc w:val="both"/>
        <w:rPr>
          <w:sz w:val="20"/>
          <w:szCs w:val="20"/>
          <w:lang w:val="es-AR"/>
        </w:rPr>
      </w:pPr>
      <w:r w:rsidRPr="00500D57">
        <w:rPr>
          <w:sz w:val="20"/>
          <w:szCs w:val="20"/>
          <w:lang w:val="es-AR"/>
        </w:rPr>
        <w:t>El objetivo del estudio fue analizar investigaciones sobre orientación sexual homosexual desde una perspectiva generacional entre los años 2010 al 2020, por medio de una metodología de revisión sistemática descriptiva de literatura</w:t>
      </w:r>
      <w:r w:rsidR="00C446AA">
        <w:rPr>
          <w:sz w:val="20"/>
          <w:szCs w:val="20"/>
          <w:lang w:val="es-AR"/>
        </w:rPr>
        <w:t>,</w:t>
      </w:r>
      <w:r w:rsidRPr="00500D57">
        <w:rPr>
          <w:sz w:val="20"/>
          <w:szCs w:val="20"/>
          <w:lang w:val="es-AR"/>
        </w:rPr>
        <w:t xml:space="preserve"> </w:t>
      </w:r>
      <w:r w:rsidR="00C446AA">
        <w:rPr>
          <w:sz w:val="20"/>
          <w:szCs w:val="20"/>
          <w:lang w:val="es-AR"/>
        </w:rPr>
        <w:t>en los siguientes buscadores</w:t>
      </w:r>
      <w:r w:rsidRPr="00500D57">
        <w:rPr>
          <w:sz w:val="20"/>
          <w:szCs w:val="20"/>
          <w:lang w:val="es-AR"/>
        </w:rPr>
        <w:t>: SCOPUS, EBSCO, SCIENCEDIRECT, ERIC, SCIELO y DIALNET. La información recolectada fue analizada a partir de frecuencias correspondientes a tipo de base de datos, idioma, año y país de publicación, y mediante la estrategia metodológica de Mapeamiento Informacional Bibliográfico (MBI) se establecieron categorías de trabajo desde dos miradas</w:t>
      </w:r>
      <w:r w:rsidR="00C446AA">
        <w:rPr>
          <w:sz w:val="20"/>
          <w:szCs w:val="20"/>
          <w:lang w:val="es-AR"/>
        </w:rPr>
        <w:t>: a)</w:t>
      </w:r>
      <w:r w:rsidRPr="00500D57">
        <w:rPr>
          <w:sz w:val="20"/>
          <w:szCs w:val="20"/>
          <w:lang w:val="es-AR"/>
        </w:rPr>
        <w:t xml:space="preserve"> Primera, estudios con población Homosexual respecto a Ausencia de derechos, Construcción de la identidad homosexual, Apoyo social</w:t>
      </w:r>
      <w:r w:rsidR="00116DF9">
        <w:rPr>
          <w:sz w:val="20"/>
          <w:szCs w:val="20"/>
          <w:lang w:val="es-AR"/>
        </w:rPr>
        <w:t>,</w:t>
      </w:r>
      <w:r w:rsidRPr="00500D57">
        <w:rPr>
          <w:sz w:val="20"/>
          <w:szCs w:val="20"/>
          <w:lang w:val="es-AR"/>
        </w:rPr>
        <w:t xml:space="preserve"> y Salud física y mental</w:t>
      </w:r>
      <w:r w:rsidR="00C446AA">
        <w:rPr>
          <w:sz w:val="20"/>
          <w:szCs w:val="20"/>
          <w:lang w:val="es-AR"/>
        </w:rPr>
        <w:t>;</w:t>
      </w:r>
      <w:r w:rsidRPr="00500D57">
        <w:rPr>
          <w:sz w:val="20"/>
          <w:szCs w:val="20"/>
          <w:lang w:val="es-AR"/>
        </w:rPr>
        <w:t xml:space="preserve"> y </w:t>
      </w:r>
      <w:r w:rsidR="00C446AA">
        <w:rPr>
          <w:sz w:val="20"/>
          <w:szCs w:val="20"/>
          <w:lang w:val="es-AR"/>
        </w:rPr>
        <w:t xml:space="preserve">b) </w:t>
      </w:r>
      <w:r w:rsidRPr="00500D57">
        <w:rPr>
          <w:sz w:val="20"/>
          <w:szCs w:val="20"/>
          <w:lang w:val="es-AR"/>
        </w:rPr>
        <w:t>segunda, estudios con población Heterosexual sobre Temas Relacionados a la Homosexualidad a través de Cultura, educación e interacción y Actitudes hacia la homosexualidad.</w:t>
      </w:r>
    </w:p>
    <w:p w14:paraId="52B41A5E" w14:textId="174EFA85" w:rsidR="00153DC5" w:rsidRPr="00E25900" w:rsidRDefault="00153DC5" w:rsidP="00E13EBA">
      <w:pPr>
        <w:jc w:val="both"/>
        <w:rPr>
          <w:b/>
          <w:sz w:val="20"/>
          <w:szCs w:val="20"/>
          <w:lang w:val="es-ES"/>
        </w:rPr>
      </w:pPr>
      <w:r w:rsidRPr="00E25900">
        <w:rPr>
          <w:b/>
          <w:sz w:val="20"/>
          <w:szCs w:val="20"/>
          <w:lang w:val="es-ES"/>
        </w:rPr>
        <w:t>Pala</w:t>
      </w:r>
      <w:r w:rsidR="009A583F" w:rsidRPr="00E25900">
        <w:rPr>
          <w:b/>
          <w:sz w:val="20"/>
          <w:szCs w:val="20"/>
          <w:lang w:val="es-ES"/>
        </w:rPr>
        <w:t>bras clave</w:t>
      </w:r>
    </w:p>
    <w:p w14:paraId="3B490AF2" w14:textId="75DC6FBB" w:rsidR="00153DC5" w:rsidRPr="00E25900" w:rsidRDefault="00500D57" w:rsidP="00E13EBA">
      <w:pPr>
        <w:jc w:val="both"/>
        <w:rPr>
          <w:bCs/>
          <w:sz w:val="20"/>
          <w:szCs w:val="20"/>
          <w:lang w:val="es-AR"/>
        </w:rPr>
      </w:pPr>
      <w:r w:rsidRPr="00500D57">
        <w:rPr>
          <w:bCs/>
          <w:sz w:val="20"/>
          <w:szCs w:val="20"/>
          <w:lang w:val="es-ES"/>
        </w:rPr>
        <w:t>Orientación sexual, homosexual, heterosexual, perspectiva generacional, revisión sistemática.</w:t>
      </w:r>
    </w:p>
    <w:p w14:paraId="116A733C" w14:textId="77777777" w:rsidR="00590E5F" w:rsidRDefault="00590E5F" w:rsidP="00E13EBA">
      <w:pPr>
        <w:pStyle w:val="Ttuloprincipiodeartculo"/>
        <w:rPr>
          <w:lang w:val="es-AR"/>
        </w:rPr>
      </w:pPr>
    </w:p>
    <w:p w14:paraId="4B36D1B8" w14:textId="04067D2D" w:rsidR="00500D57" w:rsidRDefault="00500D57" w:rsidP="00E13EBA">
      <w:pPr>
        <w:jc w:val="center"/>
        <w:rPr>
          <w:b/>
          <w:lang w:val="es-AR"/>
        </w:rPr>
      </w:pPr>
      <w:r w:rsidRPr="00500D57">
        <w:rPr>
          <w:b/>
          <w:lang w:val="es-AR"/>
        </w:rPr>
        <w:t>Revisión sistemática: Orientación sexual homosexual desde una perspectiva generacional</w:t>
      </w:r>
    </w:p>
    <w:p w14:paraId="07FCE385" w14:textId="77777777" w:rsidR="00E13EBA" w:rsidRDefault="00E13EBA" w:rsidP="00E13EBA">
      <w:pPr>
        <w:jc w:val="center"/>
        <w:rPr>
          <w:b/>
          <w:lang w:val="es-AR"/>
        </w:rPr>
      </w:pPr>
    </w:p>
    <w:p w14:paraId="4FA726CB" w14:textId="542C86A9" w:rsidR="006A1BA2" w:rsidRPr="00590E5F" w:rsidRDefault="00153DC5" w:rsidP="00E13EBA">
      <w:pPr>
        <w:pStyle w:val="Ttulosinternos"/>
        <w:spacing w:before="0" w:beforeAutospacing="0" w:after="0" w:afterAutospacing="0" w:line="360" w:lineRule="auto"/>
        <w:rPr>
          <w:bCs/>
          <w:lang w:val="es-CO"/>
        </w:rPr>
      </w:pPr>
      <w:r w:rsidRPr="00107993">
        <w:rPr>
          <w:lang w:val="es-ES_tradnl"/>
        </w:rPr>
        <w:t>Introduc</w:t>
      </w:r>
      <w:r w:rsidR="00107993" w:rsidRPr="00107993">
        <w:rPr>
          <w:lang w:val="es-ES_tradnl"/>
        </w:rPr>
        <w:t>ción</w:t>
      </w:r>
    </w:p>
    <w:p w14:paraId="0FC8890F" w14:textId="696F2CB8" w:rsidR="00500D57" w:rsidRDefault="00500D57" w:rsidP="00C446AA">
      <w:pPr>
        <w:spacing w:line="360" w:lineRule="auto"/>
        <w:ind w:firstLine="709"/>
      </w:pPr>
      <w:r w:rsidRPr="00A62AF3">
        <w:rPr>
          <w:bCs/>
        </w:rPr>
        <w:t xml:space="preserve">Partir de la premisa de que la </w:t>
      </w:r>
      <w:r w:rsidRPr="00A62AF3">
        <w:rPr>
          <w:i/>
          <w:iCs/>
        </w:rPr>
        <w:t>realidad se construye socialmente</w:t>
      </w:r>
      <w:r w:rsidRPr="00A62AF3">
        <w:t xml:space="preserve"> (Berger </w:t>
      </w:r>
      <w:r w:rsidR="005E1CDE">
        <w:t>&amp;</w:t>
      </w:r>
      <w:r w:rsidRPr="00A62AF3">
        <w:t xml:space="preserve"> Luckmann, 1968), posibilita comprender cómo las prácticas cotidianas son naturalizadas en la interacción social, en el que confluyen las esferas políticas, culturales y sociales</w:t>
      </w:r>
      <w:r w:rsidRPr="00CB2181">
        <w:t xml:space="preserve"> (Hacking, 2001). Por lo tanto, según el momento histórico y social, los seres humanos desarrollan pensamientos, sentimientos, deseos y comportamientos </w:t>
      </w:r>
      <w:r w:rsidR="00C446AA">
        <w:t>que agrupan a las personas de acuerdo con características comunes en grupos que se han denominado generaciones</w:t>
      </w:r>
      <w:r w:rsidRPr="00295764">
        <w:t xml:space="preserve"> (</w:t>
      </w:r>
      <w:proofErr w:type="spellStart"/>
      <w:r w:rsidRPr="00295764">
        <w:t>Lüscher</w:t>
      </w:r>
      <w:proofErr w:type="spellEnd"/>
      <w:r w:rsidRPr="00295764">
        <w:t xml:space="preserve"> et al., 2015, p.84).</w:t>
      </w:r>
      <w:r w:rsidRPr="00CB2181">
        <w:t xml:space="preserve"> </w:t>
      </w:r>
    </w:p>
    <w:p w14:paraId="0C8B7793" w14:textId="2DDF56FB" w:rsidR="001833E8" w:rsidRPr="00601832" w:rsidRDefault="00500D57" w:rsidP="00601832">
      <w:pPr>
        <w:spacing w:line="360" w:lineRule="auto"/>
        <w:ind w:firstLine="709"/>
      </w:pPr>
      <w:r w:rsidRPr="00CB2181">
        <w:t xml:space="preserve">Una generación se entiende como una construcción social </w:t>
      </w:r>
      <w:r w:rsidR="00C446AA">
        <w:t xml:space="preserve">y relacional </w:t>
      </w:r>
      <w:r w:rsidRPr="00CB2181">
        <w:t>que distingue a los grupos humanos según sus maneras de interpretar la realidad y sus prácticas diarias</w:t>
      </w:r>
      <w:r w:rsidR="00601832">
        <w:t>, permitiendo que dichos grupos</w:t>
      </w:r>
      <w:r w:rsidR="00C446AA">
        <w:t xml:space="preserve"> compart</w:t>
      </w:r>
      <w:r w:rsidR="00601832">
        <w:t>an</w:t>
      </w:r>
      <w:r w:rsidR="00C446AA">
        <w:t xml:space="preserve"> características que lo</w:t>
      </w:r>
      <w:r w:rsidR="00601832">
        <w:t>s</w:t>
      </w:r>
      <w:r w:rsidR="00C446AA">
        <w:t xml:space="preserve"> </w:t>
      </w:r>
      <w:r w:rsidR="00601832">
        <w:t xml:space="preserve">identifican y </w:t>
      </w:r>
      <w:r w:rsidR="00C446AA">
        <w:t>diferencia</w:t>
      </w:r>
      <w:r w:rsidR="00601832">
        <w:t>n</w:t>
      </w:r>
      <w:r w:rsidR="00C446AA">
        <w:t xml:space="preserve"> </w:t>
      </w:r>
      <w:r w:rsidR="00601832">
        <w:t xml:space="preserve">en comparación con otras generaciones (Ojeda </w:t>
      </w:r>
      <w:r w:rsidR="005E1CDE">
        <w:t>&amp;</w:t>
      </w:r>
      <w:r w:rsidR="00601832">
        <w:t xml:space="preserve"> López, 2017). </w:t>
      </w:r>
      <w:r>
        <w:t>Por consiguiente</w:t>
      </w:r>
      <w:r w:rsidRPr="00CB2181">
        <w:t xml:space="preserve">, de acuerdo con cada generación, la construcción social va a ser muy específica, en este caso, </w:t>
      </w:r>
      <w:r>
        <w:t xml:space="preserve">en </w:t>
      </w:r>
      <w:r w:rsidRPr="00CB2181">
        <w:t xml:space="preserve">determinadas generaciones las categorías como género y orientación sexual van a cobrar </w:t>
      </w:r>
      <w:r w:rsidRPr="00CB2181">
        <w:lastRenderedPageBreak/>
        <w:t xml:space="preserve">significados muy particulares, </w:t>
      </w:r>
      <w:r w:rsidRPr="00CB2181">
        <w:rPr>
          <w:bCs/>
        </w:rPr>
        <w:t xml:space="preserve">lo que indica el carácter cultural y político del control del cuerpo y los deseos, a través de la producción de un tipo de discurso sobre la sexualidad; </w:t>
      </w:r>
      <w:r>
        <w:rPr>
          <w:bCs/>
        </w:rPr>
        <w:t>de modo que</w:t>
      </w:r>
      <w:r w:rsidRPr="00CB2181">
        <w:rPr>
          <w:bCs/>
        </w:rPr>
        <w:t xml:space="preserve"> dichos significados obedecen a una postura socialmente aceptada en un lugar y </w:t>
      </w:r>
      <w:r w:rsidRPr="00A62AF3">
        <w:rPr>
          <w:bCs/>
        </w:rPr>
        <w:t xml:space="preserve">momento histórico (Foucault, 1998; Acosta, Zambrano &amp; Martínez, 2015). </w:t>
      </w:r>
    </w:p>
    <w:p w14:paraId="1B3ECEEE" w14:textId="12ED3ABD" w:rsidR="00500D57" w:rsidRDefault="00601832" w:rsidP="00500D57">
      <w:pPr>
        <w:spacing w:line="360" w:lineRule="auto"/>
        <w:ind w:firstLine="709"/>
        <w:rPr>
          <w:bCs/>
        </w:rPr>
      </w:pPr>
      <w:r>
        <w:rPr>
          <w:bCs/>
        </w:rPr>
        <w:t>L</w:t>
      </w:r>
      <w:r w:rsidR="00500D57" w:rsidRPr="00A62AF3">
        <w:rPr>
          <w:bCs/>
        </w:rPr>
        <w:t xml:space="preserve">a orientación sexual homosexual ha presentado particulares definiciones y reacciones, por ejemplo, en Grecia Clásica esta categoría careció de problematización y sólo se hablaba del comportamiento sexual entre hombres, </w:t>
      </w:r>
      <w:r w:rsidR="00500D57">
        <w:rPr>
          <w:bCs/>
        </w:rPr>
        <w:t xml:space="preserve">con </w:t>
      </w:r>
      <w:r w:rsidR="00500D57" w:rsidRPr="00A62AF3">
        <w:rPr>
          <w:bCs/>
        </w:rPr>
        <w:t>cierta censura moral de acuerdo al estatus econ</w:t>
      </w:r>
      <w:r w:rsidR="00500D57" w:rsidRPr="00601832">
        <w:rPr>
          <w:bCs/>
        </w:rPr>
        <w:t xml:space="preserve">ómico y social. Más adelante, </w:t>
      </w:r>
      <w:r w:rsidRPr="00601832">
        <w:rPr>
          <w:bCs/>
        </w:rPr>
        <w:t>su</w:t>
      </w:r>
      <w:r w:rsidR="00500D57" w:rsidRPr="00601832">
        <w:rPr>
          <w:bCs/>
        </w:rPr>
        <w:t xml:space="preserve"> concepto </w:t>
      </w:r>
      <w:r w:rsidRPr="00601832">
        <w:rPr>
          <w:bCs/>
        </w:rPr>
        <w:t>se asoció a</w:t>
      </w:r>
      <w:r w:rsidR="00500D57" w:rsidRPr="00601832">
        <w:rPr>
          <w:bCs/>
        </w:rPr>
        <w:t xml:space="preserve"> conductas sexuales condenadas,</w:t>
      </w:r>
      <w:r w:rsidR="00500D57">
        <w:rPr>
          <w:bCs/>
        </w:rPr>
        <w:t xml:space="preserve"> identificándose </w:t>
      </w:r>
      <w:r w:rsidR="00500D57" w:rsidRPr="00CB2181">
        <w:rPr>
          <w:bCs/>
        </w:rPr>
        <w:t>a estas personas como sodomitas y pederastas</w:t>
      </w:r>
      <w:r w:rsidR="00500D57">
        <w:rPr>
          <w:bCs/>
        </w:rPr>
        <w:t>.</w:t>
      </w:r>
      <w:r w:rsidR="00500D57" w:rsidRPr="00CB2181">
        <w:rPr>
          <w:bCs/>
        </w:rPr>
        <w:t xml:space="preserve"> </w:t>
      </w:r>
      <w:r w:rsidR="00500D57">
        <w:rPr>
          <w:bCs/>
        </w:rPr>
        <w:t xml:space="preserve">Más tarde, </w:t>
      </w:r>
      <w:r w:rsidR="001833E8">
        <w:rPr>
          <w:bCs/>
        </w:rPr>
        <w:t>hacia</w:t>
      </w:r>
      <w:r w:rsidR="00500D57" w:rsidRPr="00CB2181">
        <w:rPr>
          <w:bCs/>
        </w:rPr>
        <w:t xml:space="preserve"> 1969</w:t>
      </w:r>
      <w:r w:rsidR="001833E8">
        <w:rPr>
          <w:bCs/>
        </w:rPr>
        <w:t>,</w:t>
      </w:r>
      <w:r w:rsidR="00500D57" w:rsidRPr="00CB2181">
        <w:rPr>
          <w:bCs/>
        </w:rPr>
        <w:t xml:space="preserve"> se habló por primera vez de homosexualidad, término que abord</w:t>
      </w:r>
      <w:r w:rsidR="00500D57">
        <w:rPr>
          <w:bCs/>
        </w:rPr>
        <w:t>ó</w:t>
      </w:r>
      <w:r w:rsidR="00500D57" w:rsidRPr="00CB2181">
        <w:rPr>
          <w:bCs/>
        </w:rPr>
        <w:t xml:space="preserve"> una práctica sexual</w:t>
      </w:r>
      <w:r w:rsidR="00500D57">
        <w:rPr>
          <w:bCs/>
        </w:rPr>
        <w:t xml:space="preserve"> y </w:t>
      </w:r>
      <w:r w:rsidR="00500D57" w:rsidRPr="00CB2181">
        <w:rPr>
          <w:bCs/>
        </w:rPr>
        <w:t xml:space="preserve">aspectos propios de una personalidad con defectos innatos </w:t>
      </w:r>
      <w:r w:rsidR="00500D57">
        <w:rPr>
          <w:bCs/>
        </w:rPr>
        <w:t>(Correa, 2017)</w:t>
      </w:r>
      <w:r w:rsidR="00E53E4B">
        <w:rPr>
          <w:bCs/>
        </w:rPr>
        <w:t>. Con el término de homosexualidad se generan los diferentes estudios y movimientos sociales para reivindicar los derechos de las personas diversas e identificar categorías de análisis como género y orientación sexual.</w:t>
      </w:r>
    </w:p>
    <w:p w14:paraId="53954911" w14:textId="0A7DFD83" w:rsidR="00500D57" w:rsidRDefault="00500D57" w:rsidP="00500D57">
      <w:pPr>
        <w:spacing w:line="360" w:lineRule="auto"/>
        <w:ind w:firstLine="709"/>
      </w:pPr>
      <w:r w:rsidRPr="00CB2181">
        <w:rPr>
          <w:bCs/>
        </w:rPr>
        <w:t>La historia habla de una tendencia hetero patriarcal, que</w:t>
      </w:r>
      <w:r w:rsidR="00F43FD0">
        <w:rPr>
          <w:bCs/>
        </w:rPr>
        <w:t>,</w:t>
      </w:r>
      <w:r w:rsidRPr="00CB2181">
        <w:rPr>
          <w:bCs/>
        </w:rPr>
        <w:t xml:space="preserve"> en la mayoría de casos, no </w:t>
      </w:r>
      <w:r>
        <w:rPr>
          <w:bCs/>
        </w:rPr>
        <w:t>r</w:t>
      </w:r>
      <w:r w:rsidRPr="00CB2181">
        <w:rPr>
          <w:bCs/>
        </w:rPr>
        <w:t>econoce, ni muchos menos acepta y respeta expresiones que se aparten de la norma, considerando la homosexualidad como una tendencia antinatural en los diferentes contextos religiosos, legales, políticos</w:t>
      </w:r>
      <w:r w:rsidRPr="00A62AF3">
        <w:rPr>
          <w:bCs/>
        </w:rPr>
        <w:t xml:space="preserve">, sociales y educativos, entre otros; </w:t>
      </w:r>
      <w:r>
        <w:rPr>
          <w:bCs/>
        </w:rPr>
        <w:t>lo que provoca</w:t>
      </w:r>
      <w:r w:rsidRPr="00A62AF3">
        <w:rPr>
          <w:bCs/>
        </w:rPr>
        <w:t xml:space="preserve"> </w:t>
      </w:r>
      <w:r w:rsidRPr="00A62AF3">
        <w:t xml:space="preserve">la construcción de prejuicios, estereotipos y homofobia, formas de discriminación que afectan la integridad física y psicológica de las personas homosexuales (Zambrano, Ceballos </w:t>
      </w:r>
      <w:r w:rsidR="005E1CDE">
        <w:t>&amp;</w:t>
      </w:r>
      <w:r w:rsidRPr="00A62AF3">
        <w:t xml:space="preserve"> Ojeda, 2017).</w:t>
      </w:r>
    </w:p>
    <w:p w14:paraId="2120EB64" w14:textId="0CB70BC2" w:rsidR="00500D57" w:rsidRPr="00CB2181" w:rsidRDefault="00500D57" w:rsidP="00523DE8">
      <w:pPr>
        <w:spacing w:line="360" w:lineRule="auto"/>
        <w:ind w:firstLine="709"/>
        <w:rPr>
          <w:shd w:val="clear" w:color="auto" w:fill="FFFFFF"/>
        </w:rPr>
      </w:pPr>
      <w:r w:rsidRPr="00CB2181">
        <w:rPr>
          <w:shd w:val="clear" w:color="auto" w:fill="FFFFFF"/>
        </w:rPr>
        <w:t xml:space="preserve">Lo anterior se comprueba en el Informe de Homofobia de Estado (Asociación </w:t>
      </w:r>
      <w:r w:rsidRPr="00E53E4B">
        <w:rPr>
          <w:shd w:val="clear" w:color="auto" w:fill="FFFFFF"/>
        </w:rPr>
        <w:t xml:space="preserve">Internacional de Lesbianas, </w:t>
      </w:r>
      <w:proofErr w:type="spellStart"/>
      <w:r w:rsidRPr="00E53E4B">
        <w:rPr>
          <w:shd w:val="clear" w:color="auto" w:fill="FFFFFF"/>
        </w:rPr>
        <w:t>Gays</w:t>
      </w:r>
      <w:proofErr w:type="spellEnd"/>
      <w:r w:rsidRPr="00E53E4B">
        <w:rPr>
          <w:shd w:val="clear" w:color="auto" w:fill="FFFFFF"/>
        </w:rPr>
        <w:t xml:space="preserve">, Bisexuales, Trans e </w:t>
      </w:r>
      <w:proofErr w:type="spellStart"/>
      <w:r w:rsidRPr="00E53E4B">
        <w:rPr>
          <w:shd w:val="clear" w:color="auto" w:fill="FFFFFF"/>
        </w:rPr>
        <w:t>Intersex</w:t>
      </w:r>
      <w:proofErr w:type="spellEnd"/>
      <w:r w:rsidRPr="00E53E4B">
        <w:rPr>
          <w:shd w:val="clear" w:color="auto" w:fill="FFFFFF"/>
        </w:rPr>
        <w:t xml:space="preserve"> [ILGA], 2019) que </w:t>
      </w:r>
      <w:r w:rsidR="00E53E4B" w:rsidRPr="00E53E4B">
        <w:rPr>
          <w:shd w:val="clear" w:color="auto" w:fill="FFFFFF"/>
        </w:rPr>
        <w:t xml:space="preserve">al </w:t>
      </w:r>
      <w:r w:rsidR="00E53E4B">
        <w:rPr>
          <w:shd w:val="clear" w:color="auto" w:fill="FFFFFF"/>
        </w:rPr>
        <w:t xml:space="preserve">año </w:t>
      </w:r>
      <w:r w:rsidR="00E53E4B" w:rsidRPr="00E53E4B">
        <w:rPr>
          <w:shd w:val="clear" w:color="auto" w:fill="FFFFFF"/>
        </w:rPr>
        <w:t>2019</w:t>
      </w:r>
      <w:r w:rsidRPr="00E53E4B">
        <w:rPr>
          <w:shd w:val="clear" w:color="auto" w:fill="FFFFFF"/>
        </w:rPr>
        <w:t xml:space="preserve"> </w:t>
      </w:r>
      <w:r w:rsidR="00E53E4B" w:rsidRPr="00E53E4B">
        <w:rPr>
          <w:shd w:val="clear" w:color="auto" w:fill="FFFFFF"/>
        </w:rPr>
        <w:t xml:space="preserve">se </w:t>
      </w:r>
      <w:r w:rsidRPr="00E53E4B">
        <w:rPr>
          <w:shd w:val="clear" w:color="auto" w:fill="FFFFFF"/>
        </w:rPr>
        <w:t>reporta</w:t>
      </w:r>
      <w:r w:rsidR="00E53E4B" w:rsidRPr="00E53E4B">
        <w:rPr>
          <w:shd w:val="clear" w:color="auto" w:fill="FFFFFF"/>
        </w:rPr>
        <w:t>n</w:t>
      </w:r>
      <w:r w:rsidRPr="00E53E4B">
        <w:rPr>
          <w:shd w:val="clear" w:color="auto" w:fill="FFFFFF"/>
        </w:rPr>
        <w:t xml:space="preserve"> que en 123 Estados miembros de la ONU los actos sexuales consensuales entre adultos del mismo sexo</w:t>
      </w:r>
      <w:r w:rsidRPr="00CB2181">
        <w:rPr>
          <w:shd w:val="clear" w:color="auto" w:fill="FFFFFF"/>
        </w:rPr>
        <w:t xml:space="preserve"> son legales, mientas que en 70 Estados siguen penalizando </w:t>
      </w:r>
      <w:r>
        <w:rPr>
          <w:shd w:val="clear" w:color="auto" w:fill="FFFFFF"/>
        </w:rPr>
        <w:t xml:space="preserve">dichos </w:t>
      </w:r>
      <w:r w:rsidRPr="00CB2181">
        <w:rPr>
          <w:shd w:val="clear" w:color="auto" w:fill="FFFFFF"/>
        </w:rPr>
        <w:t>actos, mediante disposiciones explícitas</w:t>
      </w:r>
      <w:r w:rsidR="00F43FD0">
        <w:rPr>
          <w:shd w:val="clear" w:color="auto" w:fill="FFFFFF"/>
        </w:rPr>
        <w:t xml:space="preserve"> en</w:t>
      </w:r>
      <w:r w:rsidRPr="00CB2181">
        <w:rPr>
          <w:shd w:val="clear" w:color="auto" w:fill="FFFFFF"/>
        </w:rPr>
        <w:t xml:space="preserve"> la</w:t>
      </w:r>
      <w:r w:rsidR="00F43FD0">
        <w:rPr>
          <w:shd w:val="clear" w:color="auto" w:fill="FFFFFF"/>
        </w:rPr>
        <w:t>s</w:t>
      </w:r>
      <w:r w:rsidRPr="00CB2181">
        <w:rPr>
          <w:shd w:val="clear" w:color="auto" w:fill="FFFFFF"/>
        </w:rPr>
        <w:t xml:space="preserve"> ley</w:t>
      </w:r>
      <w:r w:rsidR="00F43FD0">
        <w:rPr>
          <w:shd w:val="clear" w:color="auto" w:fill="FFFFFF"/>
        </w:rPr>
        <w:t>es</w:t>
      </w:r>
      <w:r w:rsidRPr="00CB2181">
        <w:rPr>
          <w:shd w:val="clear" w:color="auto" w:fill="FFFFFF"/>
        </w:rPr>
        <w:t>. Igualmente, la pena de muerte por actos sexuales consentidos entre personas del mismo sexo se impone en 6 Estados</w:t>
      </w:r>
      <w:r>
        <w:rPr>
          <w:shd w:val="clear" w:color="auto" w:fill="FFFFFF"/>
        </w:rPr>
        <w:t xml:space="preserve"> y</w:t>
      </w:r>
      <w:r w:rsidRPr="00CB2181">
        <w:rPr>
          <w:shd w:val="clear" w:color="auto" w:fill="FFFFFF"/>
        </w:rPr>
        <w:t xml:space="preserve"> 32 Estados tienen leyes que restringen la libertad de expresión en cuestiones de orientación sexual e identidad de género</w:t>
      </w:r>
      <w:r>
        <w:rPr>
          <w:shd w:val="clear" w:color="auto" w:fill="FFFFFF"/>
        </w:rPr>
        <w:t xml:space="preserve">. </w:t>
      </w:r>
      <w:r w:rsidRPr="00CB2181">
        <w:rPr>
          <w:shd w:val="clear" w:color="auto" w:fill="FFFFFF"/>
        </w:rPr>
        <w:t xml:space="preserve">Además, es preocupante </w:t>
      </w:r>
      <w:r w:rsidRPr="0044550E">
        <w:rPr>
          <w:shd w:val="clear" w:color="auto" w:fill="FFFFFF"/>
        </w:rPr>
        <w:t xml:space="preserve">la ausencia de información estadística exhaustiva sobre los índices de </w:t>
      </w:r>
      <w:r w:rsidRPr="004A21F9">
        <w:rPr>
          <w:shd w:val="clear" w:color="auto" w:fill="FFFFFF"/>
        </w:rPr>
        <w:t xml:space="preserve">violencia que afectaron a las personas </w:t>
      </w:r>
      <w:r w:rsidRPr="004A21F9">
        <w:rPr>
          <w:bCs/>
          <w:lang w:val="es-419"/>
        </w:rPr>
        <w:t>lesbianas, ga</w:t>
      </w:r>
      <w:r w:rsidR="00B7154E">
        <w:rPr>
          <w:bCs/>
          <w:lang w:val="es-419"/>
        </w:rPr>
        <w:t>is</w:t>
      </w:r>
      <w:r w:rsidRPr="004A21F9">
        <w:rPr>
          <w:bCs/>
          <w:lang w:val="es-419"/>
        </w:rPr>
        <w:t xml:space="preserve">, bisexuales, transgénero, intersexual o </w:t>
      </w:r>
      <w:proofErr w:type="spellStart"/>
      <w:r w:rsidRPr="004A21F9">
        <w:rPr>
          <w:bCs/>
          <w:lang w:val="es-419"/>
        </w:rPr>
        <w:t>queer</w:t>
      </w:r>
      <w:proofErr w:type="spellEnd"/>
      <w:r w:rsidRPr="004A21F9">
        <w:rPr>
          <w:bCs/>
          <w:lang w:val="es-419"/>
        </w:rPr>
        <w:t xml:space="preserve"> (</w:t>
      </w:r>
      <w:r w:rsidRPr="004A21F9">
        <w:rPr>
          <w:shd w:val="clear" w:color="auto" w:fill="FFFFFF"/>
        </w:rPr>
        <w:t xml:space="preserve">LGBTIQ) </w:t>
      </w:r>
      <w:r w:rsidRPr="00A62AF3">
        <w:rPr>
          <w:shd w:val="clear" w:color="auto" w:fill="FFFFFF"/>
        </w:rPr>
        <w:t>en el mundo, identificándose algunos datos producto de masacres y asesinatos por o</w:t>
      </w:r>
      <w:r>
        <w:rPr>
          <w:shd w:val="clear" w:color="auto" w:fill="FFFFFF"/>
        </w:rPr>
        <w:t>dio</w:t>
      </w:r>
      <w:r w:rsidRPr="00A62AF3">
        <w:rPr>
          <w:shd w:val="clear" w:color="auto" w:fill="FFFFFF"/>
        </w:rPr>
        <w:t xml:space="preserve"> (ILGA, 2019).</w:t>
      </w:r>
      <w:r w:rsidR="008A25A5">
        <w:rPr>
          <w:shd w:val="clear" w:color="auto" w:fill="FFFFFF"/>
        </w:rPr>
        <w:t xml:space="preserve"> En el año 2020, debido a</w:t>
      </w:r>
      <w:r w:rsidR="00523DE8">
        <w:rPr>
          <w:shd w:val="clear" w:color="auto" w:fill="FFFFFF"/>
        </w:rPr>
        <w:t xml:space="preserve"> la </w:t>
      </w:r>
      <w:r w:rsidR="00523DE8" w:rsidRPr="00523DE8">
        <w:rPr>
          <w:shd w:val="clear" w:color="auto" w:fill="FFFFFF"/>
        </w:rPr>
        <w:t>pandemia de</w:t>
      </w:r>
      <w:r w:rsidR="00523DE8">
        <w:rPr>
          <w:shd w:val="clear" w:color="auto" w:fill="FFFFFF"/>
        </w:rPr>
        <w:t xml:space="preserve"> C</w:t>
      </w:r>
      <w:r w:rsidR="00523DE8" w:rsidRPr="00523DE8">
        <w:rPr>
          <w:shd w:val="clear" w:color="auto" w:fill="FFFFFF"/>
        </w:rPr>
        <w:t>ovid-19</w:t>
      </w:r>
      <w:r w:rsidR="00523DE8">
        <w:rPr>
          <w:shd w:val="clear" w:color="auto" w:fill="FFFFFF"/>
        </w:rPr>
        <w:t xml:space="preserve">, </w:t>
      </w:r>
      <w:r w:rsidR="00523DE8" w:rsidRPr="00523DE8">
        <w:rPr>
          <w:shd w:val="clear" w:color="auto" w:fill="FFFFFF"/>
        </w:rPr>
        <w:t>los derecho</w:t>
      </w:r>
      <w:r w:rsidR="00523DE8">
        <w:rPr>
          <w:shd w:val="clear" w:color="auto" w:fill="FFFFFF"/>
        </w:rPr>
        <w:t xml:space="preserve">s </w:t>
      </w:r>
      <w:r w:rsidR="00523DE8" w:rsidRPr="00523DE8">
        <w:rPr>
          <w:shd w:val="clear" w:color="auto" w:fill="FFFFFF"/>
        </w:rPr>
        <w:t xml:space="preserve">humanos de las personas </w:t>
      </w:r>
      <w:r w:rsidR="00523DE8" w:rsidRPr="004A21F9">
        <w:rPr>
          <w:shd w:val="clear" w:color="auto" w:fill="FFFFFF"/>
        </w:rPr>
        <w:t>LGBTIQ</w:t>
      </w:r>
      <w:r w:rsidR="00523DE8">
        <w:rPr>
          <w:shd w:val="clear" w:color="auto" w:fill="FFFFFF"/>
        </w:rPr>
        <w:t xml:space="preserve"> se han visto aún más vulnerados, presenciado </w:t>
      </w:r>
      <w:r w:rsidR="008A25A5">
        <w:t>violencia física</w:t>
      </w:r>
      <w:r w:rsidR="00523DE8">
        <w:t xml:space="preserve"> y </w:t>
      </w:r>
      <w:r w:rsidR="008A25A5">
        <w:t>psicológica</w:t>
      </w:r>
      <w:r w:rsidR="00523DE8">
        <w:t xml:space="preserve"> a causa de </w:t>
      </w:r>
      <w:r w:rsidR="008A25A5">
        <w:t xml:space="preserve">la inestabilidad socioeconómica, </w:t>
      </w:r>
      <w:r w:rsidR="00523DE8">
        <w:t xml:space="preserve">dificultad </w:t>
      </w:r>
      <w:r w:rsidR="008A25A5">
        <w:t xml:space="preserve">para salir de </w:t>
      </w:r>
      <w:r w:rsidR="00523DE8">
        <w:t xml:space="preserve">contextos </w:t>
      </w:r>
      <w:r w:rsidR="008A25A5">
        <w:t xml:space="preserve">abusivos </w:t>
      </w:r>
      <w:r w:rsidR="00523DE8">
        <w:t>y por el aumento de enfermedades de salud mental (Naciones Unidas, 2020).</w:t>
      </w:r>
    </w:p>
    <w:p w14:paraId="06F3297B" w14:textId="77777777" w:rsidR="00500D57" w:rsidRDefault="00500D57" w:rsidP="00500D57">
      <w:pPr>
        <w:spacing w:line="360" w:lineRule="auto"/>
        <w:ind w:firstLine="709"/>
        <w:rPr>
          <w:bCs/>
        </w:rPr>
      </w:pPr>
      <w:r>
        <w:rPr>
          <w:bCs/>
          <w:lang w:val="es-419"/>
        </w:rPr>
        <w:t>E</w:t>
      </w:r>
      <w:r w:rsidRPr="00CB2181">
        <w:rPr>
          <w:bCs/>
          <w:lang w:val="es-419"/>
        </w:rPr>
        <w:t>stu</w:t>
      </w:r>
      <w:r>
        <w:rPr>
          <w:bCs/>
          <w:lang w:val="es-419"/>
        </w:rPr>
        <w:t>dio</w:t>
      </w:r>
      <w:r w:rsidRPr="00CB2181">
        <w:rPr>
          <w:bCs/>
          <w:lang w:val="es-419"/>
        </w:rPr>
        <w:t>s</w:t>
      </w:r>
      <w:r>
        <w:rPr>
          <w:bCs/>
          <w:lang w:val="es-419"/>
        </w:rPr>
        <w:t xml:space="preserve"> que se han realizado en los últimos años en relación con la orientación sexual homosexual, entre sus resultados más importantes abordan</w:t>
      </w:r>
      <w:r w:rsidRPr="00CB2181">
        <w:rPr>
          <w:bCs/>
          <w:lang w:val="es-419"/>
        </w:rPr>
        <w:t xml:space="preserve"> los prejuicios, estereotipos, actitudes negativas, discriminación y homofobia que enfrenta la población homosexual, y los factores de riesgo en su salud física y psicológica como depresión, eventos vitales estresantes y victimización; que obstaculizan el proceso de reconocimiento de la orientación homosexual a nivel </w:t>
      </w:r>
      <w:r w:rsidRPr="00A62AF3">
        <w:rPr>
          <w:bCs/>
          <w:lang w:val="es-419"/>
        </w:rPr>
        <w:t xml:space="preserve">personal y social </w:t>
      </w:r>
      <w:r w:rsidRPr="00A62AF3">
        <w:t>(</w:t>
      </w:r>
      <w:r w:rsidRPr="00A62AF3">
        <w:rPr>
          <w:bCs/>
        </w:rPr>
        <w:t xml:space="preserve">Ramsey, </w:t>
      </w:r>
      <w:proofErr w:type="spellStart"/>
      <w:r w:rsidRPr="00A62AF3">
        <w:rPr>
          <w:bCs/>
        </w:rPr>
        <w:t>DiLalla</w:t>
      </w:r>
      <w:proofErr w:type="spellEnd"/>
      <w:r w:rsidRPr="00A62AF3">
        <w:rPr>
          <w:bCs/>
        </w:rPr>
        <w:t xml:space="preserve"> &amp; </w:t>
      </w:r>
      <w:proofErr w:type="spellStart"/>
      <w:r w:rsidRPr="00A62AF3">
        <w:rPr>
          <w:bCs/>
        </w:rPr>
        <w:t>McCrary</w:t>
      </w:r>
      <w:proofErr w:type="spellEnd"/>
      <w:r w:rsidRPr="00A62AF3">
        <w:rPr>
          <w:bCs/>
        </w:rPr>
        <w:t xml:space="preserve">, 2016; Williams, 2017; Wilson, </w:t>
      </w:r>
      <w:proofErr w:type="spellStart"/>
      <w:r w:rsidRPr="00A62AF3">
        <w:rPr>
          <w:bCs/>
        </w:rPr>
        <w:t>Asbridge</w:t>
      </w:r>
      <w:proofErr w:type="spellEnd"/>
      <w:r w:rsidRPr="00A62AF3">
        <w:rPr>
          <w:bCs/>
        </w:rPr>
        <w:t xml:space="preserve">, </w:t>
      </w:r>
      <w:proofErr w:type="spellStart"/>
      <w:r w:rsidRPr="00A62AF3">
        <w:rPr>
          <w:bCs/>
        </w:rPr>
        <w:t>Langille</w:t>
      </w:r>
      <w:proofErr w:type="spellEnd"/>
      <w:r w:rsidRPr="00A62AF3">
        <w:rPr>
          <w:bCs/>
        </w:rPr>
        <w:t xml:space="preserve">, 2018; </w:t>
      </w:r>
      <w:proofErr w:type="spellStart"/>
      <w:r w:rsidRPr="00A62AF3">
        <w:rPr>
          <w:bCs/>
        </w:rPr>
        <w:t>Shin</w:t>
      </w:r>
      <w:proofErr w:type="spellEnd"/>
      <w:r w:rsidRPr="00A62AF3">
        <w:rPr>
          <w:bCs/>
        </w:rPr>
        <w:t xml:space="preserve">, 2019; Zambrano, Hernández &amp; Guerrero, 2019; Garcés, </w:t>
      </w:r>
      <w:r w:rsidRPr="00A62AF3">
        <w:rPr>
          <w:lang w:eastAsia="es-CO"/>
        </w:rPr>
        <w:t xml:space="preserve">2019; </w:t>
      </w:r>
      <w:proofErr w:type="spellStart"/>
      <w:r w:rsidRPr="00A62AF3">
        <w:rPr>
          <w:lang w:eastAsia="es-CO"/>
        </w:rPr>
        <w:t>Batten</w:t>
      </w:r>
      <w:proofErr w:type="spellEnd"/>
      <w:r w:rsidRPr="00A62AF3">
        <w:rPr>
          <w:lang w:eastAsia="es-CO"/>
        </w:rPr>
        <w:t xml:space="preserve">, </w:t>
      </w:r>
      <w:proofErr w:type="spellStart"/>
      <w:r w:rsidRPr="00A62AF3">
        <w:rPr>
          <w:lang w:eastAsia="es-CO"/>
        </w:rPr>
        <w:t>et.al</w:t>
      </w:r>
      <w:proofErr w:type="spellEnd"/>
      <w:r w:rsidRPr="00A62AF3">
        <w:rPr>
          <w:lang w:eastAsia="es-CO"/>
        </w:rPr>
        <w:t>, 2020</w:t>
      </w:r>
      <w:r w:rsidRPr="00A62AF3">
        <w:rPr>
          <w:bCs/>
        </w:rPr>
        <w:t>).</w:t>
      </w:r>
      <w:r w:rsidRPr="00C744F2">
        <w:rPr>
          <w:bCs/>
        </w:rPr>
        <w:t xml:space="preserve"> </w:t>
      </w:r>
    </w:p>
    <w:p w14:paraId="283683B2" w14:textId="59239E89" w:rsidR="00500D57" w:rsidRDefault="00E53E4B" w:rsidP="00500D57">
      <w:pPr>
        <w:spacing w:line="360" w:lineRule="auto"/>
        <w:ind w:firstLine="709"/>
        <w:rPr>
          <w:lang w:val="es-419"/>
        </w:rPr>
      </w:pPr>
      <w:r>
        <w:rPr>
          <w:bCs/>
        </w:rPr>
        <w:t>Considerando los anteriores elementos</w:t>
      </w:r>
      <w:r w:rsidR="00500D57">
        <w:rPr>
          <w:bCs/>
        </w:rPr>
        <w:t xml:space="preserve">, el objetivo de la presente investigación fue </w:t>
      </w:r>
      <w:r w:rsidR="00500D57">
        <w:rPr>
          <w:lang w:val="es-419"/>
        </w:rPr>
        <w:t>a</w:t>
      </w:r>
      <w:r w:rsidR="00500D57" w:rsidRPr="00555669">
        <w:rPr>
          <w:lang w:val="es-419"/>
        </w:rPr>
        <w:t>nalizar investigaciones sobre orientación sexual homosexual desde una perspectiva generacional</w:t>
      </w:r>
      <w:r w:rsidR="00500D57">
        <w:rPr>
          <w:lang w:val="es-419"/>
        </w:rPr>
        <w:t xml:space="preserve">, utilizando una </w:t>
      </w:r>
      <w:r w:rsidR="00500D57" w:rsidRPr="00555669">
        <w:rPr>
          <w:lang w:val="es-419"/>
        </w:rPr>
        <w:t>metodología de revisión sistemática descriptiva de literatura</w:t>
      </w:r>
      <w:r w:rsidR="00D52291">
        <w:rPr>
          <w:lang w:val="es-419"/>
        </w:rPr>
        <w:t xml:space="preserve">. </w:t>
      </w:r>
      <w:r w:rsidR="00500D57">
        <w:rPr>
          <w:lang w:val="es-419"/>
        </w:rPr>
        <w:t>L</w:t>
      </w:r>
      <w:r w:rsidR="00500D57" w:rsidRPr="0067161C">
        <w:rPr>
          <w:lang w:val="es-419"/>
        </w:rPr>
        <w:t>a revisión sistemática</w:t>
      </w:r>
      <w:r w:rsidR="00500D57">
        <w:rPr>
          <w:lang w:val="es-419"/>
        </w:rPr>
        <w:t xml:space="preserve"> en cuestión,</w:t>
      </w:r>
      <w:r w:rsidR="00500D57" w:rsidRPr="0067161C">
        <w:rPr>
          <w:lang w:val="es-419"/>
        </w:rPr>
        <w:t xml:space="preserve"> </w:t>
      </w:r>
      <w:r w:rsidR="00500D57">
        <w:rPr>
          <w:lang w:val="es-419"/>
        </w:rPr>
        <w:t>sintetiza y analiza</w:t>
      </w:r>
      <w:r w:rsidR="00500D57" w:rsidRPr="0067161C">
        <w:rPr>
          <w:lang w:val="es-419"/>
        </w:rPr>
        <w:t xml:space="preserve"> los resultados de los estu</w:t>
      </w:r>
      <w:r w:rsidR="00500D57">
        <w:rPr>
          <w:lang w:val="es-419"/>
        </w:rPr>
        <w:t>dio</w:t>
      </w:r>
      <w:r w:rsidR="00500D57" w:rsidRPr="0067161C">
        <w:rPr>
          <w:lang w:val="es-419"/>
        </w:rPr>
        <w:t>s disponibles</w:t>
      </w:r>
      <w:r w:rsidR="00500D57">
        <w:rPr>
          <w:lang w:val="es-419"/>
        </w:rPr>
        <w:t xml:space="preserve"> y actualizados</w:t>
      </w:r>
      <w:r w:rsidR="00500D57" w:rsidRPr="0067161C">
        <w:rPr>
          <w:lang w:val="es-419"/>
        </w:rPr>
        <w:t xml:space="preserve"> </w:t>
      </w:r>
      <w:r w:rsidR="00500D57">
        <w:rPr>
          <w:lang w:val="es-419"/>
        </w:rPr>
        <w:t>sobre homosexualidad</w:t>
      </w:r>
      <w:r w:rsidR="00500D57" w:rsidRPr="0067161C">
        <w:rPr>
          <w:lang w:val="es-419"/>
        </w:rPr>
        <w:t xml:space="preserve"> </w:t>
      </w:r>
      <w:r w:rsidR="00500D57">
        <w:rPr>
          <w:lang w:val="es-419"/>
        </w:rPr>
        <w:t>y generación, lo que a su vez, esta información puede ser tomada como base para futuras investigaciones e intervenciones sobre la situación que enfrenta la población homosexual según la evidencia, y más, cuando se contemplan aspectos históricos y cultura</w:t>
      </w:r>
      <w:r w:rsidR="00500D57" w:rsidRPr="00A62AF3">
        <w:rPr>
          <w:lang w:val="es-419"/>
        </w:rPr>
        <w:t xml:space="preserve">les entre generaciones que permiten identificar vivencias y experiencias particulares para entender a las personas y tomar decisiones contextualizadas en pro del bienestar colectivo (Vidal, Oramas &amp; </w:t>
      </w:r>
      <w:proofErr w:type="spellStart"/>
      <w:r w:rsidR="00500D57" w:rsidRPr="00A62AF3">
        <w:rPr>
          <w:lang w:val="es-419"/>
        </w:rPr>
        <w:t>Borroto</w:t>
      </w:r>
      <w:proofErr w:type="spellEnd"/>
      <w:r w:rsidR="00500D57" w:rsidRPr="00A62AF3">
        <w:rPr>
          <w:lang w:val="es-419"/>
        </w:rPr>
        <w:t>, 2015).</w:t>
      </w:r>
    </w:p>
    <w:p w14:paraId="2254AC27" w14:textId="388A0B11" w:rsidR="006F7E7E" w:rsidRDefault="001516ED" w:rsidP="00500D57">
      <w:pPr>
        <w:pStyle w:val="Ttulosinternos"/>
        <w:spacing w:before="0" w:beforeAutospacing="0" w:after="0" w:afterAutospacing="0"/>
        <w:rPr>
          <w:lang w:val="es-AR"/>
        </w:rPr>
      </w:pPr>
      <w:r w:rsidRPr="00107993">
        <w:rPr>
          <w:lang w:val="es-AR"/>
        </w:rPr>
        <w:t>M</w:t>
      </w:r>
      <w:r w:rsidR="00107993" w:rsidRPr="00107993">
        <w:rPr>
          <w:lang w:val="es-AR"/>
        </w:rPr>
        <w:t>étodo</w:t>
      </w:r>
    </w:p>
    <w:p w14:paraId="3DD7CA47" w14:textId="4551ED29" w:rsidR="00500D57" w:rsidRPr="00555669" w:rsidRDefault="00500D57" w:rsidP="00500D57">
      <w:pPr>
        <w:spacing w:line="360" w:lineRule="auto"/>
        <w:ind w:firstLine="709"/>
        <w:rPr>
          <w:lang w:val="es-419"/>
        </w:rPr>
      </w:pPr>
      <w:r w:rsidRPr="00555669">
        <w:rPr>
          <w:lang w:val="es-419"/>
        </w:rPr>
        <w:t xml:space="preserve">Se realizó una revisión sistemática </w:t>
      </w:r>
      <w:r w:rsidR="00D52291">
        <w:rPr>
          <w:lang w:val="es-419"/>
        </w:rPr>
        <w:t xml:space="preserve">descriptiva </w:t>
      </w:r>
      <w:r w:rsidRPr="00555669">
        <w:rPr>
          <w:lang w:val="es-419"/>
        </w:rPr>
        <w:t>de literatura a partir de estu</w:t>
      </w:r>
      <w:r>
        <w:rPr>
          <w:lang w:val="es-419"/>
        </w:rPr>
        <w:t>dio</w:t>
      </w:r>
      <w:r w:rsidRPr="00555669">
        <w:rPr>
          <w:lang w:val="es-419"/>
        </w:rPr>
        <w:t xml:space="preserve">s originales </w:t>
      </w:r>
      <w:r>
        <w:rPr>
          <w:lang w:val="es-419"/>
        </w:rPr>
        <w:t>y fuentes primarias</w:t>
      </w:r>
      <w:r w:rsidR="00D52291">
        <w:rPr>
          <w:lang w:val="es-419"/>
        </w:rPr>
        <w:t xml:space="preserve"> </w:t>
      </w:r>
      <w:r w:rsidR="00D52291" w:rsidRPr="00555669">
        <w:rPr>
          <w:lang w:val="es-419"/>
        </w:rPr>
        <w:t xml:space="preserve">(Ferreira, Urrutia </w:t>
      </w:r>
      <w:r w:rsidR="005E1CDE">
        <w:rPr>
          <w:lang w:val="es-419"/>
        </w:rPr>
        <w:t>&amp;</w:t>
      </w:r>
      <w:r w:rsidR="00D52291" w:rsidRPr="00555669">
        <w:rPr>
          <w:lang w:val="es-419"/>
        </w:rPr>
        <w:t xml:space="preserve"> Alonso, 2011; Velásquez, 2014)</w:t>
      </w:r>
      <w:r>
        <w:rPr>
          <w:lang w:val="es-419"/>
        </w:rPr>
        <w:t xml:space="preserve">, </w:t>
      </w:r>
      <w:r w:rsidRPr="00555669">
        <w:rPr>
          <w:bCs/>
          <w:lang w:val="es-419"/>
        </w:rPr>
        <w:t>con el objetivo de a</w:t>
      </w:r>
      <w:r w:rsidRPr="00555669">
        <w:rPr>
          <w:lang w:val="es-419"/>
        </w:rPr>
        <w:t xml:space="preserve">nalizar investigaciones sobre orientación sexual homosexual desde una perspectiva generacional en los últimos </w:t>
      </w:r>
      <w:r>
        <w:rPr>
          <w:lang w:val="es-419"/>
        </w:rPr>
        <w:t>10</w:t>
      </w:r>
      <w:r w:rsidRPr="00555669">
        <w:rPr>
          <w:lang w:val="es-419"/>
        </w:rPr>
        <w:t xml:space="preserve"> años</w:t>
      </w:r>
      <w:r w:rsidR="00D52291">
        <w:rPr>
          <w:lang w:val="es-419"/>
        </w:rPr>
        <w:t>.</w:t>
      </w:r>
    </w:p>
    <w:p w14:paraId="1A77E5EE" w14:textId="192898DA" w:rsidR="00500D57" w:rsidRPr="00555669" w:rsidRDefault="00500D57" w:rsidP="00500D57">
      <w:pPr>
        <w:spacing w:line="360" w:lineRule="auto"/>
        <w:ind w:firstLine="709"/>
        <w:rPr>
          <w:lang w:val="es-419"/>
        </w:rPr>
      </w:pPr>
      <w:r>
        <w:rPr>
          <w:lang w:val="es-419"/>
        </w:rPr>
        <w:t>Los estudios consultados</w:t>
      </w:r>
      <w:r w:rsidRPr="001149DE">
        <w:rPr>
          <w:lang w:val="es-419"/>
        </w:rPr>
        <w:t xml:space="preserve"> se exploraron</w:t>
      </w:r>
      <w:r w:rsidRPr="00555669">
        <w:rPr>
          <w:lang w:val="es-419"/>
        </w:rPr>
        <w:t xml:space="preserve"> en áreas como ciencias sociales</w:t>
      </w:r>
      <w:r>
        <w:rPr>
          <w:lang w:val="es-419"/>
        </w:rPr>
        <w:t xml:space="preserve"> </w:t>
      </w:r>
      <w:r w:rsidRPr="00555669">
        <w:rPr>
          <w:lang w:val="es-419"/>
        </w:rPr>
        <w:t>y humanidades, artes</w:t>
      </w:r>
      <w:r>
        <w:rPr>
          <w:lang w:val="es-419"/>
        </w:rPr>
        <w:t xml:space="preserve">, ciencias de las salud y médicas, ciencias </w:t>
      </w:r>
      <w:r w:rsidRPr="00555669">
        <w:rPr>
          <w:lang w:val="es-419"/>
        </w:rPr>
        <w:t>económi</w:t>
      </w:r>
      <w:r>
        <w:rPr>
          <w:lang w:val="es-419"/>
        </w:rPr>
        <w:t>cas</w:t>
      </w:r>
      <w:r w:rsidRPr="00555669">
        <w:rPr>
          <w:lang w:val="es-419"/>
        </w:rPr>
        <w:t xml:space="preserve">, </w:t>
      </w:r>
      <w:r>
        <w:rPr>
          <w:lang w:val="es-419"/>
        </w:rPr>
        <w:t xml:space="preserve">ciencias de la educación (de acuerdo a las opciones presentes en los </w:t>
      </w:r>
      <w:r w:rsidRPr="00D52291">
        <w:rPr>
          <w:lang w:val="es-419"/>
        </w:rPr>
        <w:t>buscadores);</w:t>
      </w:r>
      <w:r w:rsidR="00D52291" w:rsidRPr="00D52291">
        <w:rPr>
          <w:lang w:val="es-419"/>
        </w:rPr>
        <w:t xml:space="preserve"> en los siguientes buscadores</w:t>
      </w:r>
      <w:r w:rsidR="00D52291">
        <w:rPr>
          <w:lang w:val="es-419"/>
        </w:rPr>
        <w:t>: a)</w:t>
      </w:r>
      <w:r w:rsidR="00D52291" w:rsidRPr="00D52291">
        <w:rPr>
          <w:lang w:val="es-419"/>
        </w:rPr>
        <w:t xml:space="preserve"> </w:t>
      </w:r>
      <w:r w:rsidRPr="00555669">
        <w:rPr>
          <w:i/>
          <w:iCs/>
          <w:lang w:val="es-419"/>
        </w:rPr>
        <w:t xml:space="preserve">DIALNET, </w:t>
      </w:r>
      <w:r>
        <w:rPr>
          <w:lang w:val="es-419"/>
        </w:rPr>
        <w:t>que presenta</w:t>
      </w:r>
      <w:r w:rsidRPr="00555669">
        <w:rPr>
          <w:lang w:val="es-419"/>
        </w:rPr>
        <w:t xml:space="preserve"> literatura científica centrad</w:t>
      </w:r>
      <w:r>
        <w:rPr>
          <w:lang w:val="es-419"/>
        </w:rPr>
        <w:t>a</w:t>
      </w:r>
      <w:r w:rsidRPr="00555669">
        <w:rPr>
          <w:lang w:val="es-419"/>
        </w:rPr>
        <w:t xml:space="preserve"> en los ámbitos de las ciencias humanas, jurídicas y sociales</w:t>
      </w:r>
      <w:r>
        <w:rPr>
          <w:lang w:val="es-419"/>
        </w:rPr>
        <w:t xml:space="preserve">; </w:t>
      </w:r>
      <w:r w:rsidR="00D52291">
        <w:rPr>
          <w:lang w:val="es-419"/>
        </w:rPr>
        <w:t xml:space="preserve">b) </w:t>
      </w:r>
      <w:r w:rsidRPr="00555669">
        <w:rPr>
          <w:i/>
          <w:iCs/>
          <w:lang w:val="es-419"/>
        </w:rPr>
        <w:t>EBSCO</w:t>
      </w:r>
      <w:r w:rsidRPr="00555669">
        <w:rPr>
          <w:lang w:val="es-419"/>
        </w:rPr>
        <w:t xml:space="preserve">, </w:t>
      </w:r>
      <w:r>
        <w:rPr>
          <w:lang w:val="es-419"/>
        </w:rPr>
        <w:t xml:space="preserve">que </w:t>
      </w:r>
      <w:r w:rsidRPr="00555669">
        <w:rPr>
          <w:lang w:val="es-419"/>
        </w:rPr>
        <w:t>ofrece textos, índices y publicaciones periódicas académicas que cubren diferentes áreas de las ciencias y humanidades</w:t>
      </w:r>
      <w:r>
        <w:rPr>
          <w:lang w:val="es-419"/>
        </w:rPr>
        <w:t>;</w:t>
      </w:r>
      <w:r w:rsidR="00D52291">
        <w:rPr>
          <w:lang w:val="es-419"/>
        </w:rPr>
        <w:t xml:space="preserve"> c)</w:t>
      </w:r>
      <w:r>
        <w:rPr>
          <w:lang w:val="es-419"/>
        </w:rPr>
        <w:t xml:space="preserve"> </w:t>
      </w:r>
      <w:r w:rsidRPr="00555669">
        <w:rPr>
          <w:i/>
          <w:iCs/>
          <w:lang w:val="es-419"/>
        </w:rPr>
        <w:t>ERIC</w:t>
      </w:r>
      <w:r w:rsidRPr="00555669">
        <w:rPr>
          <w:lang w:val="es-419"/>
        </w:rPr>
        <w:t>, base de datos especializada en educación</w:t>
      </w:r>
      <w:r>
        <w:rPr>
          <w:lang w:val="es-419"/>
        </w:rPr>
        <w:t xml:space="preserve">; </w:t>
      </w:r>
      <w:r w:rsidR="00D52291">
        <w:rPr>
          <w:lang w:val="es-419"/>
        </w:rPr>
        <w:t xml:space="preserve">d) </w:t>
      </w:r>
      <w:r w:rsidRPr="00555669">
        <w:rPr>
          <w:i/>
          <w:iCs/>
          <w:lang w:val="es-419"/>
        </w:rPr>
        <w:t>SCIELO,</w:t>
      </w:r>
      <w:r w:rsidRPr="00555669">
        <w:rPr>
          <w:lang w:val="es-419"/>
        </w:rPr>
        <w:t xml:space="preserve"> biblioteca electrónica que incluye una colección de revistas científicas en todas las áreas del conocimiento</w:t>
      </w:r>
      <w:r>
        <w:rPr>
          <w:lang w:val="es-419"/>
        </w:rPr>
        <w:t xml:space="preserve">; </w:t>
      </w:r>
      <w:r w:rsidR="00D52291">
        <w:rPr>
          <w:lang w:val="es-419"/>
        </w:rPr>
        <w:t xml:space="preserve">e) </w:t>
      </w:r>
      <w:r w:rsidRPr="00555669">
        <w:rPr>
          <w:i/>
          <w:iCs/>
          <w:lang w:val="es-419"/>
        </w:rPr>
        <w:t>SCIENCEDIRECT,</w:t>
      </w:r>
      <w:r w:rsidRPr="00555669">
        <w:rPr>
          <w:lang w:val="es-419"/>
        </w:rPr>
        <w:t xml:space="preserve"> uno de los índices especializados </w:t>
      </w:r>
      <w:r>
        <w:rPr>
          <w:lang w:val="es-419"/>
        </w:rPr>
        <w:t>en búsqueda científica y médica</w:t>
      </w:r>
      <w:r w:rsidRPr="00555669">
        <w:rPr>
          <w:lang w:val="es-419"/>
        </w:rPr>
        <w:t>,</w:t>
      </w:r>
      <w:r>
        <w:rPr>
          <w:lang w:val="es-419"/>
        </w:rPr>
        <w:t xml:space="preserve"> y </w:t>
      </w:r>
      <w:r w:rsidR="00D52291">
        <w:rPr>
          <w:lang w:val="es-419"/>
        </w:rPr>
        <w:t xml:space="preserve">f) </w:t>
      </w:r>
      <w:r w:rsidRPr="00555669">
        <w:rPr>
          <w:i/>
          <w:iCs/>
          <w:lang w:val="es-419"/>
        </w:rPr>
        <w:t>SCOPUS,</w:t>
      </w:r>
      <w:r w:rsidRPr="00555669">
        <w:rPr>
          <w:lang w:val="es-419"/>
        </w:rPr>
        <w:t xml:space="preserve"> base de datos bibliográfica, de resúmenes y citas de artículos de revistas científicas en diferentes temas</w:t>
      </w:r>
      <w:r>
        <w:rPr>
          <w:lang w:val="es-419"/>
        </w:rPr>
        <w:t>.</w:t>
      </w:r>
    </w:p>
    <w:p w14:paraId="04BC90AA" w14:textId="5CEE24FE" w:rsidR="00500D57" w:rsidRDefault="00D52291" w:rsidP="00500D57">
      <w:pPr>
        <w:spacing w:line="360" w:lineRule="auto"/>
        <w:ind w:firstLine="709"/>
        <w:rPr>
          <w:lang w:val="es-419"/>
        </w:rPr>
      </w:pPr>
      <w:r>
        <w:rPr>
          <w:lang w:val="es-419"/>
        </w:rPr>
        <w:t>S</w:t>
      </w:r>
      <w:r w:rsidR="00500D57">
        <w:rPr>
          <w:lang w:val="es-419"/>
        </w:rPr>
        <w:t xml:space="preserve">e aplicaron los </w:t>
      </w:r>
      <w:r w:rsidR="00500D57" w:rsidRPr="00555669">
        <w:rPr>
          <w:lang w:val="es-419"/>
        </w:rPr>
        <w:t>criterios de inclusión</w:t>
      </w:r>
      <w:r w:rsidR="00500D57">
        <w:rPr>
          <w:lang w:val="es-419"/>
        </w:rPr>
        <w:t xml:space="preserve"> y exclusión, referidos a: </w:t>
      </w:r>
      <w:r w:rsidR="00500D57" w:rsidRPr="00151F95">
        <w:rPr>
          <w:i/>
          <w:iCs/>
          <w:lang w:val="es-419"/>
        </w:rPr>
        <w:t>Criterios de inclusión:</w:t>
      </w:r>
      <w:r w:rsidR="00500D57">
        <w:rPr>
          <w:lang w:val="es-419"/>
        </w:rPr>
        <w:t xml:space="preserve"> </w:t>
      </w:r>
      <w:r w:rsidR="00500D57" w:rsidRPr="00526093">
        <w:rPr>
          <w:lang w:val="es-419"/>
        </w:rPr>
        <w:t>1.</w:t>
      </w:r>
      <w:r w:rsidR="00500D57" w:rsidRPr="00555669">
        <w:rPr>
          <w:lang w:val="es-419"/>
        </w:rPr>
        <w:t xml:space="preserve"> artículo de investigación</w:t>
      </w:r>
      <w:r w:rsidR="00500D57">
        <w:rPr>
          <w:lang w:val="es-419"/>
        </w:rPr>
        <w:t xml:space="preserve"> científica, </w:t>
      </w:r>
      <w:r w:rsidR="00500D57" w:rsidRPr="00CD4CCD">
        <w:rPr>
          <w:lang w:val="es-ES"/>
        </w:rPr>
        <w:t>revisiones sistemáticas, estados del arte y metaanálisis</w:t>
      </w:r>
      <w:r w:rsidR="00500D57" w:rsidRPr="00555669">
        <w:rPr>
          <w:lang w:val="es-419"/>
        </w:rPr>
        <w:t xml:space="preserve"> finalizad</w:t>
      </w:r>
      <w:r w:rsidR="00500D57">
        <w:rPr>
          <w:lang w:val="es-419"/>
        </w:rPr>
        <w:t>os;</w:t>
      </w:r>
      <w:r w:rsidR="00500D57" w:rsidRPr="00555669">
        <w:rPr>
          <w:lang w:val="es-419"/>
        </w:rPr>
        <w:t xml:space="preserve"> 2</w:t>
      </w:r>
      <w:r w:rsidR="00500D57">
        <w:rPr>
          <w:lang w:val="es-419"/>
        </w:rPr>
        <w:t>.</w:t>
      </w:r>
      <w:r w:rsidR="00500D57" w:rsidRPr="00555669">
        <w:rPr>
          <w:lang w:val="es-419"/>
        </w:rPr>
        <w:t xml:space="preserve"> publicados durante enero de 201</w:t>
      </w:r>
      <w:r w:rsidR="00500D57">
        <w:rPr>
          <w:lang w:val="es-419"/>
        </w:rPr>
        <w:t xml:space="preserve">0 </w:t>
      </w:r>
      <w:r w:rsidR="00500D57" w:rsidRPr="00555669">
        <w:rPr>
          <w:lang w:val="es-419"/>
        </w:rPr>
        <w:t xml:space="preserve">a </w:t>
      </w:r>
      <w:r w:rsidR="00500D57">
        <w:rPr>
          <w:lang w:val="es-419"/>
        </w:rPr>
        <w:t xml:space="preserve">octubre de </w:t>
      </w:r>
      <w:r w:rsidR="00500D57" w:rsidRPr="00555669">
        <w:rPr>
          <w:lang w:val="es-419"/>
        </w:rPr>
        <w:t>2020; 3</w:t>
      </w:r>
      <w:r w:rsidR="00500D57">
        <w:rPr>
          <w:lang w:val="es-419"/>
        </w:rPr>
        <w:t>.</w:t>
      </w:r>
      <w:r w:rsidR="00500D57" w:rsidRPr="00555669">
        <w:rPr>
          <w:lang w:val="es-419"/>
        </w:rPr>
        <w:t xml:space="preserve"> </w:t>
      </w:r>
      <w:r w:rsidR="00500D57">
        <w:rPr>
          <w:lang w:val="es-419"/>
        </w:rPr>
        <w:t>artículos</w:t>
      </w:r>
      <w:r w:rsidR="00500D57" w:rsidRPr="00555669">
        <w:rPr>
          <w:lang w:val="es-419"/>
        </w:rPr>
        <w:t xml:space="preserve"> disponibles en las bases de datos seleccionadas; 4</w:t>
      </w:r>
      <w:r w:rsidR="00500D57">
        <w:rPr>
          <w:lang w:val="es-419"/>
        </w:rPr>
        <w:t>.</w:t>
      </w:r>
      <w:r w:rsidR="00500D57" w:rsidRPr="00555669">
        <w:rPr>
          <w:lang w:val="es-419"/>
        </w:rPr>
        <w:t xml:space="preserve"> que los artículos mencion</w:t>
      </w:r>
      <w:r w:rsidR="00500D57">
        <w:rPr>
          <w:lang w:val="es-419"/>
        </w:rPr>
        <w:t>en</w:t>
      </w:r>
      <w:r w:rsidR="00500D57" w:rsidRPr="00555669">
        <w:rPr>
          <w:lang w:val="es-419"/>
        </w:rPr>
        <w:t xml:space="preserve"> en el </w:t>
      </w:r>
      <w:r w:rsidR="00500D57">
        <w:rPr>
          <w:lang w:val="es-419"/>
        </w:rPr>
        <w:t xml:space="preserve">título y </w:t>
      </w:r>
      <w:r w:rsidR="00500D57" w:rsidRPr="00555669">
        <w:rPr>
          <w:lang w:val="es-419"/>
        </w:rPr>
        <w:t>resumen</w:t>
      </w:r>
      <w:r w:rsidR="00500D57">
        <w:rPr>
          <w:lang w:val="es-419"/>
        </w:rPr>
        <w:t xml:space="preserve"> </w:t>
      </w:r>
      <w:r w:rsidR="00500D57" w:rsidRPr="00555669">
        <w:rPr>
          <w:lang w:val="es-419"/>
        </w:rPr>
        <w:t>las palabras: homosexualidad y generación (</w:t>
      </w:r>
      <w:proofErr w:type="spellStart"/>
      <w:r w:rsidR="00500D57" w:rsidRPr="00555669">
        <w:rPr>
          <w:lang w:val="es-419"/>
        </w:rPr>
        <w:t>homosexuality</w:t>
      </w:r>
      <w:proofErr w:type="spellEnd"/>
      <w:r w:rsidR="00500D57" w:rsidRPr="00555669">
        <w:rPr>
          <w:lang w:val="es-419"/>
        </w:rPr>
        <w:t xml:space="preserve"> and </w:t>
      </w:r>
      <w:proofErr w:type="spellStart"/>
      <w:r w:rsidR="00500D57" w:rsidRPr="00555669">
        <w:rPr>
          <w:lang w:val="es-419"/>
        </w:rPr>
        <w:t>generation</w:t>
      </w:r>
      <w:proofErr w:type="spellEnd"/>
      <w:r w:rsidR="00500D57" w:rsidRPr="00555669">
        <w:rPr>
          <w:lang w:val="es-419"/>
        </w:rPr>
        <w:t>)</w:t>
      </w:r>
      <w:r w:rsidR="00500D57">
        <w:rPr>
          <w:lang w:val="es-419"/>
        </w:rPr>
        <w:t>, y 5.</w:t>
      </w:r>
      <w:r w:rsidR="00500D57" w:rsidRPr="00555669">
        <w:rPr>
          <w:lang w:val="es-419"/>
        </w:rPr>
        <w:t xml:space="preserve"> que se tuvie</w:t>
      </w:r>
      <w:r w:rsidR="00500D57">
        <w:rPr>
          <w:lang w:val="es-419"/>
        </w:rPr>
        <w:t>se</w:t>
      </w:r>
      <w:r w:rsidR="00500D57" w:rsidRPr="00555669">
        <w:rPr>
          <w:lang w:val="es-419"/>
        </w:rPr>
        <w:t xml:space="preserve"> acceso al texto completo</w:t>
      </w:r>
      <w:r w:rsidR="00500D57">
        <w:rPr>
          <w:lang w:val="es-419"/>
        </w:rPr>
        <w:t xml:space="preserve">; </w:t>
      </w:r>
      <w:r w:rsidR="00500D57" w:rsidRPr="00151F95">
        <w:rPr>
          <w:i/>
          <w:iCs/>
          <w:lang w:val="es-419"/>
        </w:rPr>
        <w:t xml:space="preserve">Criterios de </w:t>
      </w:r>
      <w:r w:rsidR="00500D57">
        <w:rPr>
          <w:i/>
          <w:iCs/>
          <w:lang w:val="es-419"/>
        </w:rPr>
        <w:t>ex</w:t>
      </w:r>
      <w:r w:rsidR="00500D57" w:rsidRPr="00151F95">
        <w:rPr>
          <w:i/>
          <w:iCs/>
          <w:lang w:val="es-419"/>
        </w:rPr>
        <w:t>clusión:</w:t>
      </w:r>
      <w:r w:rsidR="00500D57">
        <w:rPr>
          <w:lang w:val="es-419"/>
        </w:rPr>
        <w:t xml:space="preserve"> </w:t>
      </w:r>
      <w:r w:rsidR="00500D57" w:rsidRPr="00555669">
        <w:rPr>
          <w:lang w:val="es-419"/>
        </w:rPr>
        <w:t>Se excluyeron artículos de reflexión, encuesta corta, noticias, resúmenes de congresos, cartas al editor o estu</w:t>
      </w:r>
      <w:r w:rsidR="00500D57">
        <w:rPr>
          <w:lang w:val="es-419"/>
        </w:rPr>
        <w:t>dio</w:t>
      </w:r>
      <w:r w:rsidR="00500D57" w:rsidRPr="00555669">
        <w:rPr>
          <w:lang w:val="es-419"/>
        </w:rPr>
        <w:t>s que no correspondieran con el objetivo planteado</w:t>
      </w:r>
      <w:r w:rsidR="00500D57">
        <w:rPr>
          <w:lang w:val="es-419"/>
        </w:rPr>
        <w:t>.</w:t>
      </w:r>
    </w:p>
    <w:p w14:paraId="02CA84B4" w14:textId="7D772B54" w:rsidR="00D52291" w:rsidRDefault="00646EFF" w:rsidP="00D52291">
      <w:pPr>
        <w:spacing w:line="360" w:lineRule="auto"/>
        <w:ind w:firstLine="709"/>
        <w:rPr>
          <w:lang w:val="es-419"/>
        </w:rPr>
      </w:pPr>
      <w:r>
        <w:rPr>
          <w:lang w:val="es-419"/>
        </w:rPr>
        <w:t>C</w:t>
      </w:r>
      <w:r w:rsidR="00500D57">
        <w:rPr>
          <w:lang w:val="es-419"/>
        </w:rPr>
        <w:t>on las palabras claves de búsqueda</w:t>
      </w:r>
      <w:r>
        <w:rPr>
          <w:lang w:val="es-419"/>
        </w:rPr>
        <w:t xml:space="preserve"> se encontraron</w:t>
      </w:r>
      <w:r w:rsidR="00500D57">
        <w:rPr>
          <w:lang w:val="es-419"/>
        </w:rPr>
        <w:t xml:space="preserve"> 196 artículos</w:t>
      </w:r>
      <w:r>
        <w:rPr>
          <w:lang w:val="es-419"/>
        </w:rPr>
        <w:t>;</w:t>
      </w:r>
      <w:r w:rsidR="00500D57">
        <w:rPr>
          <w:lang w:val="es-419"/>
        </w:rPr>
        <w:t xml:space="preserve"> una vez aplicados los criterios de inclusión y exclusión se identificaron 99</w:t>
      </w:r>
      <w:r w:rsidR="00500D57" w:rsidRPr="00526093">
        <w:rPr>
          <w:lang w:val="es-419"/>
        </w:rPr>
        <w:t xml:space="preserve"> </w:t>
      </w:r>
      <w:r w:rsidR="00500D57">
        <w:rPr>
          <w:lang w:val="es-419"/>
        </w:rPr>
        <w:t xml:space="preserve">artículos, los cuales se organizaron en </w:t>
      </w:r>
      <w:r w:rsidR="00500D57" w:rsidRPr="00555669">
        <w:rPr>
          <w:lang w:val="es-419"/>
        </w:rPr>
        <w:t>una hoja electrónica (matriz) creada para el estu</w:t>
      </w:r>
      <w:r w:rsidR="00500D57">
        <w:rPr>
          <w:lang w:val="es-419"/>
        </w:rPr>
        <w:t>dio,</w:t>
      </w:r>
      <w:r w:rsidR="00500D57" w:rsidRPr="00555669">
        <w:rPr>
          <w:lang w:val="es-419"/>
        </w:rPr>
        <w:t xml:space="preserve"> </w:t>
      </w:r>
      <w:r w:rsidR="00500D57">
        <w:rPr>
          <w:lang w:val="es-419"/>
        </w:rPr>
        <w:t>considerando la siguiente información</w:t>
      </w:r>
      <w:r w:rsidR="00500D57" w:rsidRPr="00555669">
        <w:rPr>
          <w:lang w:val="es-419"/>
        </w:rPr>
        <w:t>: Bases de datos, Referencia formato APA, T</w:t>
      </w:r>
      <w:r w:rsidR="00500D57">
        <w:rPr>
          <w:lang w:val="es-419"/>
        </w:rPr>
        <w:t>í</w:t>
      </w:r>
      <w:r w:rsidR="00500D57" w:rsidRPr="00555669">
        <w:rPr>
          <w:lang w:val="es-419"/>
        </w:rPr>
        <w:t>tulo, Resumen, I</w:t>
      </w:r>
      <w:r w:rsidR="00500D57">
        <w:rPr>
          <w:lang w:val="es-419"/>
        </w:rPr>
        <w:t>dio</w:t>
      </w:r>
      <w:r w:rsidR="00500D57" w:rsidRPr="00555669">
        <w:rPr>
          <w:lang w:val="es-419"/>
        </w:rPr>
        <w:t xml:space="preserve">ma, Año de publicación, País, Objetivo, Metodología y Resultado principal. </w:t>
      </w:r>
      <w:r w:rsidR="00500D57">
        <w:rPr>
          <w:lang w:val="es-419"/>
        </w:rPr>
        <w:t>Después,</w:t>
      </w:r>
      <w:r w:rsidR="00500D57" w:rsidRPr="00555669">
        <w:rPr>
          <w:lang w:val="es-419"/>
        </w:rPr>
        <w:t xml:space="preserve"> se siguieron las directrices de la declaración PRISMA recomendada para la realización de revisiones bibliográficas, sistemáticas y meta-análisis (</w:t>
      </w:r>
      <w:proofErr w:type="spellStart"/>
      <w:r w:rsidR="00500D57" w:rsidRPr="00555669">
        <w:rPr>
          <w:lang w:val="es-419"/>
        </w:rPr>
        <w:t>Huttona</w:t>
      </w:r>
      <w:proofErr w:type="spellEnd"/>
      <w:r w:rsidR="00500D57" w:rsidRPr="00555669">
        <w:rPr>
          <w:lang w:val="es-419"/>
        </w:rPr>
        <w:t xml:space="preserve">, Catalá-López </w:t>
      </w:r>
      <w:r w:rsidR="005E1CDE">
        <w:rPr>
          <w:lang w:val="es-419"/>
        </w:rPr>
        <w:t>&amp;</w:t>
      </w:r>
      <w:r w:rsidR="00500D57" w:rsidRPr="00555669">
        <w:rPr>
          <w:lang w:val="es-419"/>
        </w:rPr>
        <w:t xml:space="preserve"> </w:t>
      </w:r>
      <w:proofErr w:type="spellStart"/>
      <w:r w:rsidR="00500D57" w:rsidRPr="00555669">
        <w:rPr>
          <w:lang w:val="es-419"/>
        </w:rPr>
        <w:t>Moher</w:t>
      </w:r>
      <w:proofErr w:type="spellEnd"/>
      <w:r w:rsidR="00500D57" w:rsidRPr="00555669">
        <w:rPr>
          <w:lang w:val="es-419"/>
        </w:rPr>
        <w:t>, 2016)</w:t>
      </w:r>
      <w:r w:rsidR="00D52291">
        <w:rPr>
          <w:lang w:val="es-419"/>
        </w:rPr>
        <w:t>, al asegurar</w:t>
      </w:r>
      <w:r w:rsidR="00500D57" w:rsidRPr="00555669">
        <w:rPr>
          <w:lang w:val="es-419"/>
        </w:rPr>
        <w:t xml:space="preserve"> que los artículos incluidos fuer</w:t>
      </w:r>
      <w:r w:rsidR="00D52291">
        <w:rPr>
          <w:lang w:val="es-419"/>
        </w:rPr>
        <w:t>o</w:t>
      </w:r>
      <w:r w:rsidR="00500D57" w:rsidRPr="00555669">
        <w:rPr>
          <w:lang w:val="es-419"/>
        </w:rPr>
        <w:t xml:space="preserve">n </w:t>
      </w:r>
      <w:r w:rsidR="00500D57" w:rsidRPr="00D52291">
        <w:rPr>
          <w:lang w:val="es-419"/>
        </w:rPr>
        <w:t>revisados de forma clara</w:t>
      </w:r>
      <w:r w:rsidR="00D52291" w:rsidRPr="00D52291">
        <w:rPr>
          <w:lang w:val="es-419"/>
        </w:rPr>
        <w:t xml:space="preserve"> y rigurosa</w:t>
      </w:r>
      <w:r w:rsidR="00500D57" w:rsidRPr="00D52291">
        <w:rPr>
          <w:lang w:val="es-419"/>
        </w:rPr>
        <w:t>. Para este propósito se implementaron 6 ítems de la lista de control a partir de su pertinencia</w:t>
      </w:r>
      <w:r w:rsidR="00500D57" w:rsidRPr="00555669">
        <w:rPr>
          <w:lang w:val="es-419"/>
        </w:rPr>
        <w:t xml:space="preserve"> y detalle de los requisitos de selección para cada sección: </w:t>
      </w:r>
      <w:r w:rsidR="00500D57" w:rsidRPr="00555669">
        <w:rPr>
          <w:i/>
          <w:iCs/>
          <w:lang w:val="es-419"/>
        </w:rPr>
        <w:t>Sección Introducción:</w:t>
      </w:r>
      <w:r w:rsidR="00500D57" w:rsidRPr="00555669">
        <w:rPr>
          <w:lang w:val="es-419"/>
        </w:rPr>
        <w:t xml:space="preserve"> (1) Justificación y (2) Objetivos; </w:t>
      </w:r>
      <w:r w:rsidR="00500D57" w:rsidRPr="00555669">
        <w:rPr>
          <w:i/>
          <w:iCs/>
          <w:lang w:val="es-419"/>
        </w:rPr>
        <w:t>Sección Métodos:</w:t>
      </w:r>
      <w:r w:rsidR="00500D57" w:rsidRPr="00555669">
        <w:rPr>
          <w:lang w:val="es-419"/>
        </w:rPr>
        <w:t xml:space="preserve"> (3) Criterios de elegibilidad, (4) Fuentes de información, (5) Proceso de recopilación de datos (6) síntesis de resultados</w:t>
      </w:r>
      <w:r w:rsidR="00D52291">
        <w:rPr>
          <w:lang w:val="es-419"/>
        </w:rPr>
        <w:t xml:space="preserve">. Así, se aprobaron </w:t>
      </w:r>
      <w:r w:rsidR="00500D57">
        <w:rPr>
          <w:lang w:val="es-419"/>
        </w:rPr>
        <w:t xml:space="preserve">47 artículos la lista de control sugerida, puesto que 52 </w:t>
      </w:r>
      <w:r w:rsidR="00500D57" w:rsidRPr="00991CB6">
        <w:rPr>
          <w:lang w:val="es-419"/>
        </w:rPr>
        <w:t xml:space="preserve">artículos no detallaban la relación entre homosexualidad y generación, </w:t>
      </w:r>
      <w:r w:rsidR="00500D57">
        <w:rPr>
          <w:lang w:val="es-419"/>
        </w:rPr>
        <w:t xml:space="preserve">al presentarse </w:t>
      </w:r>
      <w:r w:rsidR="00500D57" w:rsidRPr="00991CB6">
        <w:rPr>
          <w:lang w:val="es-419"/>
        </w:rPr>
        <w:t xml:space="preserve">una comprensión de la categoría </w:t>
      </w:r>
      <w:r w:rsidR="00500D57">
        <w:rPr>
          <w:lang w:val="es-419"/>
        </w:rPr>
        <w:t>generación</w:t>
      </w:r>
      <w:r w:rsidR="00500D57" w:rsidRPr="00991CB6">
        <w:rPr>
          <w:lang w:val="es-419"/>
        </w:rPr>
        <w:t xml:space="preserve"> </w:t>
      </w:r>
      <w:r w:rsidR="00500D57">
        <w:rPr>
          <w:lang w:val="es-419"/>
        </w:rPr>
        <w:t xml:space="preserve">como </w:t>
      </w:r>
      <w:r w:rsidR="00500D57" w:rsidRPr="00991CB6">
        <w:rPr>
          <w:i/>
          <w:iCs/>
          <w:lang w:val="es-419"/>
        </w:rPr>
        <w:t>acción</w:t>
      </w:r>
      <w:r w:rsidR="00500D57">
        <w:rPr>
          <w:lang w:val="es-419"/>
        </w:rPr>
        <w:t>,</w:t>
      </w:r>
      <w:r w:rsidR="00500D57" w:rsidRPr="00991CB6">
        <w:rPr>
          <w:lang w:val="es-419"/>
        </w:rPr>
        <w:t xml:space="preserve"> lejos de una perspectiva generacional</w:t>
      </w:r>
      <w:r w:rsidR="00500D57">
        <w:rPr>
          <w:lang w:val="es-419"/>
        </w:rPr>
        <w:t>, además,</w:t>
      </w:r>
      <w:r w:rsidR="00500D57" w:rsidRPr="00991CB6">
        <w:rPr>
          <w:lang w:val="es-419"/>
        </w:rPr>
        <w:t xml:space="preserve"> </w:t>
      </w:r>
      <w:r w:rsidR="00500D57">
        <w:rPr>
          <w:lang w:val="es-419"/>
        </w:rPr>
        <w:t>no se identificaba el p</w:t>
      </w:r>
      <w:r w:rsidR="00500D57" w:rsidRPr="0086482C">
        <w:rPr>
          <w:lang w:val="es-419"/>
        </w:rPr>
        <w:t xml:space="preserve">roceso de recopilación de datos </w:t>
      </w:r>
      <w:r w:rsidR="00500D57">
        <w:rPr>
          <w:lang w:val="es-419"/>
        </w:rPr>
        <w:t xml:space="preserve">(método, instrumentos, técnicas), </w:t>
      </w:r>
      <w:r w:rsidR="00500D57" w:rsidRPr="00991CB6">
        <w:rPr>
          <w:lang w:val="es-419"/>
        </w:rPr>
        <w:t xml:space="preserve">y </w:t>
      </w:r>
      <w:r w:rsidR="00500D57">
        <w:rPr>
          <w:lang w:val="es-419"/>
        </w:rPr>
        <w:t xml:space="preserve">algunos </w:t>
      </w:r>
      <w:r w:rsidR="00500D57" w:rsidRPr="00991CB6">
        <w:rPr>
          <w:lang w:val="es-419"/>
        </w:rPr>
        <w:t>artículos</w:t>
      </w:r>
      <w:r w:rsidR="00500D57">
        <w:rPr>
          <w:lang w:val="es-419"/>
        </w:rPr>
        <w:t xml:space="preserve"> trataban</w:t>
      </w:r>
      <w:r w:rsidR="00500D57" w:rsidRPr="00991CB6">
        <w:rPr>
          <w:lang w:val="es-419"/>
        </w:rPr>
        <w:t xml:space="preserve"> sobre textos literarios, ensayos y películas</w:t>
      </w:r>
      <w:r w:rsidR="00D52291">
        <w:rPr>
          <w:lang w:val="es-419"/>
        </w:rPr>
        <w:t xml:space="preserve"> (ver figura 1)</w:t>
      </w:r>
      <w:r w:rsidR="00500D57" w:rsidRPr="00991CB6">
        <w:rPr>
          <w:lang w:val="es-419"/>
        </w:rPr>
        <w:t>.</w:t>
      </w:r>
    </w:p>
    <w:p w14:paraId="6CD4256D" w14:textId="46AEFEE0" w:rsidR="00500D57" w:rsidRPr="00555669" w:rsidRDefault="00116DF9" w:rsidP="00E13EBA">
      <w:pPr>
        <w:spacing w:line="360" w:lineRule="auto"/>
        <w:ind w:firstLine="709"/>
        <w:rPr>
          <w:i/>
          <w:iCs/>
          <w:noProof/>
          <w:lang w:val="es-419"/>
        </w:rPr>
      </w:pPr>
      <w:r w:rsidRPr="00555669">
        <w:rPr>
          <w:b/>
          <w:bCs/>
          <w:noProof/>
          <w:lang w:val="es-419"/>
        </w:rPr>
        <w:drawing>
          <wp:anchor distT="0" distB="0" distL="114300" distR="114300" simplePos="0" relativeHeight="251671552" behindDoc="1" locked="0" layoutInCell="1" allowOverlap="1" wp14:anchorId="2F27AE15" wp14:editId="2ECBB1E6">
            <wp:simplePos x="0" y="0"/>
            <wp:positionH relativeFrom="margin">
              <wp:align>right</wp:align>
            </wp:positionH>
            <wp:positionV relativeFrom="page">
              <wp:posOffset>8242300</wp:posOffset>
            </wp:positionV>
            <wp:extent cx="5595620" cy="1951355"/>
            <wp:effectExtent l="0" t="0" r="0" b="10795"/>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500D57" w:rsidRPr="00555669">
        <w:rPr>
          <w:b/>
          <w:bCs/>
          <w:i/>
          <w:iCs/>
          <w:color w:val="000000"/>
          <w:lang w:val="es-419"/>
        </w:rPr>
        <w:t>Figura 1</w:t>
      </w:r>
      <w:r w:rsidR="00500D57" w:rsidRPr="00555669">
        <w:rPr>
          <w:b/>
          <w:bCs/>
          <w:color w:val="000000"/>
          <w:lang w:val="es-419"/>
        </w:rPr>
        <w:t>.</w:t>
      </w:r>
      <w:r w:rsidR="00500D57" w:rsidRPr="00555669">
        <w:rPr>
          <w:color w:val="000000"/>
          <w:lang w:val="es-419"/>
        </w:rPr>
        <w:t xml:space="preserve"> Procedimiento por etapas</w:t>
      </w:r>
      <w:r w:rsidR="00500D57" w:rsidRPr="00555669">
        <w:rPr>
          <w:i/>
          <w:iCs/>
          <w:noProof/>
          <w:lang w:val="es-419"/>
        </w:rPr>
        <w:t>.</w:t>
      </w:r>
    </w:p>
    <w:p w14:paraId="00CB7ACD" w14:textId="536C158E" w:rsidR="00500D57" w:rsidRDefault="00500D57" w:rsidP="00500D57">
      <w:pPr>
        <w:spacing w:line="360" w:lineRule="auto"/>
        <w:ind w:firstLine="709"/>
        <w:rPr>
          <w:lang w:val="es-419"/>
        </w:rPr>
      </w:pPr>
      <w:r>
        <w:rPr>
          <w:lang w:val="es-419"/>
        </w:rPr>
        <w:t>C</w:t>
      </w:r>
      <w:r w:rsidRPr="00555669">
        <w:rPr>
          <w:lang w:val="es-419"/>
        </w:rPr>
        <w:t>on el propósito de analizar los resultados de las investigaciones encontradas se utilizó el Mapeamiento Informacional Bibliográfico (MBI), que es una estrategia metodológica que permite el desarrollo de la competencia informacional al sintetizar (mapear) un contenido; tarea que implica una adecuada búsqueda de información, lectura crítica, comprensión e identificación de ideas principales de la documentación (André, 2009</w:t>
      </w:r>
      <w:r w:rsidR="00D52291">
        <w:rPr>
          <w:lang w:val="es-419"/>
        </w:rPr>
        <w:t xml:space="preserve">; </w:t>
      </w:r>
      <w:r w:rsidR="00D52291" w:rsidRPr="00555669">
        <w:rPr>
          <w:lang w:val="es-419"/>
        </w:rPr>
        <w:t xml:space="preserve">Molina, </w:t>
      </w:r>
      <w:proofErr w:type="spellStart"/>
      <w:r w:rsidR="00D52291" w:rsidRPr="00555669">
        <w:rPr>
          <w:lang w:val="es-419"/>
        </w:rPr>
        <w:t>et.al</w:t>
      </w:r>
      <w:proofErr w:type="spellEnd"/>
      <w:r w:rsidR="00D52291" w:rsidRPr="00555669">
        <w:rPr>
          <w:lang w:val="es-419"/>
        </w:rPr>
        <w:t xml:space="preserve">, 2012; Molina, </w:t>
      </w:r>
      <w:proofErr w:type="spellStart"/>
      <w:r w:rsidR="00D52291" w:rsidRPr="00555669">
        <w:rPr>
          <w:lang w:val="es-419"/>
        </w:rPr>
        <w:t>et.al</w:t>
      </w:r>
      <w:proofErr w:type="spellEnd"/>
      <w:r w:rsidR="00D52291" w:rsidRPr="00555669">
        <w:rPr>
          <w:lang w:val="es-419"/>
        </w:rPr>
        <w:t>, 2013</w:t>
      </w:r>
      <w:r w:rsidR="00D52291">
        <w:rPr>
          <w:lang w:val="es-419"/>
        </w:rPr>
        <w:t xml:space="preserve">; </w:t>
      </w:r>
      <w:r w:rsidRPr="00555669">
        <w:rPr>
          <w:lang w:val="es-419"/>
        </w:rPr>
        <w:t xml:space="preserve">Porras </w:t>
      </w:r>
      <w:r w:rsidR="005E1CDE">
        <w:rPr>
          <w:lang w:val="es-419"/>
        </w:rPr>
        <w:t>&amp;</w:t>
      </w:r>
      <w:r w:rsidRPr="00555669">
        <w:rPr>
          <w:lang w:val="es-419"/>
        </w:rPr>
        <w:t xml:space="preserve"> Pérez, 2019)</w:t>
      </w:r>
      <w:r w:rsidR="00D52291">
        <w:rPr>
          <w:lang w:val="es-419"/>
        </w:rPr>
        <w:t>.</w:t>
      </w:r>
    </w:p>
    <w:p w14:paraId="22D76F5B" w14:textId="3BD656F1" w:rsidR="00500D57" w:rsidRPr="00107993" w:rsidRDefault="00500D57" w:rsidP="00500D57">
      <w:pPr>
        <w:spacing w:line="360" w:lineRule="auto"/>
        <w:ind w:firstLine="709"/>
        <w:rPr>
          <w:lang w:val="es-AR"/>
        </w:rPr>
      </w:pPr>
      <w:r w:rsidRPr="00ED1EBB">
        <w:rPr>
          <w:lang w:val="es-419"/>
        </w:rPr>
        <w:t>En consecuencia, la información de los 47 artículos fue analizada en dos momentos: a) por medio del programa</w:t>
      </w:r>
      <w:r w:rsidRPr="00555669">
        <w:rPr>
          <w:lang w:val="es-419"/>
        </w:rPr>
        <w:t xml:space="preserve"> SPSS 25.0 (IBM, 2018) se obtuvo las frecuencias correspondientes a algunos criterios establecidos en la matriz de vaciado de la información</w:t>
      </w:r>
      <w:r>
        <w:rPr>
          <w:lang w:val="es-419"/>
        </w:rPr>
        <w:t xml:space="preserve">, </w:t>
      </w:r>
      <w:r w:rsidRPr="00555669">
        <w:rPr>
          <w:lang w:val="es-419"/>
        </w:rPr>
        <w:t>y b)</w:t>
      </w:r>
      <w:r>
        <w:rPr>
          <w:lang w:val="es-419"/>
        </w:rPr>
        <w:t xml:space="preserve"> </w:t>
      </w:r>
      <w:r w:rsidRPr="00555669">
        <w:rPr>
          <w:lang w:val="es-419"/>
        </w:rPr>
        <w:t xml:space="preserve">a partir de una lectura minuciosa de los documentos se registró, clasificó y estableció categorías de análisis de acuerdo a los enfoques y campos temáticos (análisis cualitativo de contenido). </w:t>
      </w:r>
      <w:r w:rsidR="00646EFF">
        <w:rPr>
          <w:lang w:val="es-419"/>
        </w:rPr>
        <w:t>En s</w:t>
      </w:r>
      <w:r w:rsidRPr="00151F95">
        <w:rPr>
          <w:lang w:val="es-419"/>
        </w:rPr>
        <w:t>eguida,</w:t>
      </w:r>
      <w:r w:rsidRPr="00555669">
        <w:rPr>
          <w:lang w:val="es-419"/>
        </w:rPr>
        <w:t xml:space="preserve"> se establecieron códigos cromáticos, un cuadro analítico con los hallazgos (Enfoque conceptual y Campo temático), y se construyó un esquema que presenta la síntesis del</w:t>
      </w:r>
      <w:r>
        <w:rPr>
          <w:lang w:val="es-419"/>
        </w:rPr>
        <w:t xml:space="preserve"> M</w:t>
      </w:r>
      <w:r w:rsidRPr="00555669">
        <w:rPr>
          <w:lang w:val="es-419"/>
        </w:rPr>
        <w:t>apeamiento</w:t>
      </w:r>
      <w:r>
        <w:rPr>
          <w:lang w:val="es-419"/>
        </w:rPr>
        <w:t>.</w:t>
      </w:r>
    </w:p>
    <w:p w14:paraId="61754C2A" w14:textId="04F11712" w:rsidR="006F7E7E" w:rsidRDefault="005B5614" w:rsidP="00500D57">
      <w:pPr>
        <w:pStyle w:val="Ttulosinternos"/>
        <w:spacing w:before="0" w:beforeAutospacing="0" w:after="0" w:afterAutospacing="0"/>
        <w:rPr>
          <w:lang w:val="es-ES_tradnl"/>
        </w:rPr>
      </w:pPr>
      <w:r w:rsidRPr="005B24FF">
        <w:rPr>
          <w:lang w:val="es-ES_tradnl"/>
        </w:rPr>
        <w:t>Result</w:t>
      </w:r>
      <w:r w:rsidR="005B24FF" w:rsidRPr="005B24FF">
        <w:rPr>
          <w:lang w:val="es-ES_tradnl"/>
        </w:rPr>
        <w:t>ados</w:t>
      </w:r>
    </w:p>
    <w:p w14:paraId="5E0035EC" w14:textId="77777777" w:rsidR="00500D57" w:rsidRPr="00555669" w:rsidRDefault="00500D57" w:rsidP="00500D57">
      <w:pPr>
        <w:spacing w:line="360" w:lineRule="auto"/>
        <w:ind w:firstLine="708"/>
        <w:rPr>
          <w:bCs/>
          <w:lang w:val="es-419"/>
        </w:rPr>
      </w:pPr>
      <w:r w:rsidRPr="00555669">
        <w:rPr>
          <w:bCs/>
          <w:lang w:val="es-419"/>
        </w:rPr>
        <w:t xml:space="preserve">Se presentan </w:t>
      </w:r>
      <w:r>
        <w:rPr>
          <w:bCs/>
          <w:lang w:val="es-419"/>
        </w:rPr>
        <w:t xml:space="preserve">inicialmente </w:t>
      </w:r>
      <w:r w:rsidRPr="00555669">
        <w:rPr>
          <w:bCs/>
          <w:lang w:val="es-419"/>
        </w:rPr>
        <w:t>los resultados, teniendo en cuenta la base de datos consultada, i</w:t>
      </w:r>
      <w:r>
        <w:rPr>
          <w:bCs/>
          <w:lang w:val="es-419"/>
        </w:rPr>
        <w:t>dio</w:t>
      </w:r>
      <w:r w:rsidRPr="00555669">
        <w:rPr>
          <w:bCs/>
          <w:lang w:val="es-419"/>
        </w:rPr>
        <w:t>ma, año y país de publicación de los artículos analizados.</w:t>
      </w:r>
      <w:r>
        <w:rPr>
          <w:bCs/>
          <w:lang w:val="es-419"/>
        </w:rPr>
        <w:t xml:space="preserve"> Posteriormente,</w:t>
      </w:r>
      <w:r w:rsidRPr="00555669">
        <w:rPr>
          <w:bCs/>
          <w:lang w:val="es-419"/>
        </w:rPr>
        <w:t xml:space="preserve"> se </w:t>
      </w:r>
      <w:r w:rsidRPr="004D4DC3">
        <w:rPr>
          <w:bCs/>
          <w:lang w:val="es-419"/>
        </w:rPr>
        <w:t>exponen las categorías organizadas</w:t>
      </w:r>
      <w:r>
        <w:rPr>
          <w:bCs/>
          <w:lang w:val="es-419"/>
        </w:rPr>
        <w:t xml:space="preserve"> en enfoques y campos temáticos de acuerdo a estudios que trabajaron con personas homosexuales, y otros, con personas heterosexuales sobre temas relacionados a la homosexualidad.</w:t>
      </w:r>
    </w:p>
    <w:p w14:paraId="49219126" w14:textId="77777777" w:rsidR="00500D57" w:rsidRPr="00555669" w:rsidRDefault="00500D57" w:rsidP="00500D57">
      <w:pPr>
        <w:spacing w:line="360" w:lineRule="auto"/>
        <w:jc w:val="both"/>
        <w:rPr>
          <w:b/>
          <w:i/>
          <w:iCs/>
          <w:lang w:val="es-419"/>
        </w:rPr>
      </w:pPr>
      <w:bookmarkStart w:id="0" w:name="_Hlk60849388"/>
      <w:r w:rsidRPr="00555669">
        <w:rPr>
          <w:b/>
          <w:i/>
          <w:iCs/>
          <w:lang w:val="es-419"/>
        </w:rPr>
        <w:t>Base de datos, i</w:t>
      </w:r>
      <w:r>
        <w:rPr>
          <w:b/>
          <w:i/>
          <w:iCs/>
          <w:lang w:val="es-419"/>
        </w:rPr>
        <w:t>dio</w:t>
      </w:r>
      <w:r w:rsidRPr="00555669">
        <w:rPr>
          <w:b/>
          <w:i/>
          <w:iCs/>
          <w:lang w:val="es-419"/>
        </w:rPr>
        <w:t>ma, año y país de publicación</w:t>
      </w:r>
    </w:p>
    <w:bookmarkEnd w:id="0"/>
    <w:p w14:paraId="27CA46A8" w14:textId="77777777" w:rsidR="00500D57" w:rsidRPr="00555669" w:rsidRDefault="00500D57" w:rsidP="00500D57">
      <w:pPr>
        <w:spacing w:line="360" w:lineRule="auto"/>
        <w:ind w:firstLine="708"/>
        <w:rPr>
          <w:bCs/>
          <w:lang w:val="es-419"/>
        </w:rPr>
      </w:pPr>
      <w:r w:rsidRPr="00B778E8">
        <w:rPr>
          <w:bCs/>
          <w:lang w:val="es-419"/>
        </w:rPr>
        <w:t xml:space="preserve">De las seis bases de datos consultadas, un artículo se repite en SCOPUS </w:t>
      </w:r>
      <w:r>
        <w:rPr>
          <w:bCs/>
          <w:lang w:val="es-419"/>
        </w:rPr>
        <w:t>y</w:t>
      </w:r>
      <w:r w:rsidRPr="00B778E8">
        <w:rPr>
          <w:bCs/>
          <w:lang w:val="es-419"/>
        </w:rPr>
        <w:t xml:space="preserve"> ERIC, dos artículos en DIALNET y SCOPUS, y tres artículos en SCOPUS y EBSCO. </w:t>
      </w:r>
      <w:r>
        <w:rPr>
          <w:bCs/>
          <w:lang w:val="es-419"/>
        </w:rPr>
        <w:t xml:space="preserve">De </w:t>
      </w:r>
      <w:r w:rsidRPr="00B778E8">
        <w:rPr>
          <w:bCs/>
          <w:lang w:val="es-419"/>
        </w:rPr>
        <w:t>los 47 artículos revisados, la mayoría (Fi: 31) se encontraron en SCOPUS (ver tabla 1).</w:t>
      </w:r>
    </w:p>
    <w:p w14:paraId="6D176343" w14:textId="77777777" w:rsidR="00500D57" w:rsidRDefault="00500D57" w:rsidP="00500D57">
      <w:pPr>
        <w:spacing w:line="360" w:lineRule="auto"/>
        <w:jc w:val="both"/>
        <w:rPr>
          <w:bCs/>
          <w:i/>
          <w:iCs/>
          <w:lang w:val="es-419"/>
        </w:rPr>
      </w:pPr>
      <w:r w:rsidRPr="00555669">
        <w:rPr>
          <w:b/>
          <w:lang w:val="es-419"/>
        </w:rPr>
        <w:t>Tabla 1.</w:t>
      </w:r>
      <w:r w:rsidRPr="00555669">
        <w:rPr>
          <w:bCs/>
          <w:i/>
          <w:iCs/>
          <w:lang w:val="es-419"/>
        </w:rPr>
        <w:t xml:space="preserve"> </w:t>
      </w:r>
    </w:p>
    <w:p w14:paraId="16056B6F" w14:textId="5E548FA4" w:rsidR="00500D57" w:rsidRDefault="00500D57" w:rsidP="00500D57">
      <w:pPr>
        <w:spacing w:line="360" w:lineRule="auto"/>
        <w:jc w:val="both"/>
        <w:rPr>
          <w:bCs/>
          <w:i/>
          <w:iCs/>
          <w:lang w:val="es-419"/>
        </w:rPr>
      </w:pPr>
      <w:r w:rsidRPr="00555669">
        <w:rPr>
          <w:bCs/>
          <w:i/>
          <w:iCs/>
          <w:lang w:val="es-419"/>
        </w:rPr>
        <w:t>Base de datos consultada y artículo respectivo.</w:t>
      </w:r>
    </w:p>
    <w:tbl>
      <w:tblPr>
        <w:tblpPr w:leftFromText="141" w:rightFromText="141" w:vertAnchor="text" w:horzAnchor="page" w:tblpXSpec="center" w:tblpY="-277"/>
        <w:tblW w:w="10718" w:type="dxa"/>
        <w:tblLayout w:type="fixed"/>
        <w:tblCellMar>
          <w:left w:w="70" w:type="dxa"/>
          <w:right w:w="70" w:type="dxa"/>
        </w:tblCellMar>
        <w:tblLook w:val="04A0" w:firstRow="1" w:lastRow="0" w:firstColumn="1" w:lastColumn="0" w:noHBand="0" w:noVBand="1"/>
      </w:tblPr>
      <w:tblGrid>
        <w:gridCol w:w="998"/>
        <w:gridCol w:w="784"/>
        <w:gridCol w:w="4176"/>
        <w:gridCol w:w="3767"/>
        <w:gridCol w:w="993"/>
      </w:tblGrid>
      <w:tr w:rsidR="00500D57" w:rsidRPr="00E465B9" w14:paraId="36E6293F" w14:textId="77777777" w:rsidTr="00500D57">
        <w:trPr>
          <w:trHeight w:val="290"/>
        </w:trPr>
        <w:tc>
          <w:tcPr>
            <w:tcW w:w="998" w:type="dxa"/>
            <w:tcBorders>
              <w:top w:val="single" w:sz="4" w:space="0" w:color="auto"/>
              <w:bottom w:val="single" w:sz="4" w:space="0" w:color="auto"/>
            </w:tcBorders>
            <w:shd w:val="clear" w:color="auto" w:fill="auto"/>
            <w:noWrap/>
            <w:vAlign w:val="bottom"/>
            <w:hideMark/>
          </w:tcPr>
          <w:p w14:paraId="2EBD7BD3" w14:textId="77777777" w:rsidR="00500D57" w:rsidRPr="00E465B9" w:rsidRDefault="00500D57" w:rsidP="00500D57">
            <w:pPr>
              <w:jc w:val="center"/>
              <w:rPr>
                <w:b/>
                <w:bCs/>
                <w:color w:val="000000"/>
                <w:sz w:val="16"/>
                <w:szCs w:val="16"/>
                <w:lang w:eastAsia="es-CO"/>
              </w:rPr>
            </w:pPr>
            <w:r w:rsidRPr="00E465B9">
              <w:rPr>
                <w:b/>
                <w:bCs/>
                <w:color w:val="000000"/>
                <w:sz w:val="16"/>
                <w:szCs w:val="16"/>
                <w:lang w:eastAsia="es-CO"/>
              </w:rPr>
              <w:t>Base de datos</w:t>
            </w:r>
          </w:p>
        </w:tc>
        <w:tc>
          <w:tcPr>
            <w:tcW w:w="784" w:type="dxa"/>
            <w:tcBorders>
              <w:top w:val="single" w:sz="4" w:space="0" w:color="auto"/>
              <w:bottom w:val="single" w:sz="4" w:space="0" w:color="auto"/>
            </w:tcBorders>
          </w:tcPr>
          <w:p w14:paraId="36440B9E" w14:textId="77777777" w:rsidR="00500D57" w:rsidRPr="00E465B9" w:rsidRDefault="00500D57" w:rsidP="00500D57">
            <w:pPr>
              <w:jc w:val="center"/>
              <w:rPr>
                <w:b/>
                <w:bCs/>
                <w:color w:val="000000"/>
                <w:sz w:val="16"/>
                <w:szCs w:val="16"/>
                <w:lang w:eastAsia="es-CO"/>
              </w:rPr>
            </w:pPr>
            <w:r>
              <w:rPr>
                <w:b/>
                <w:bCs/>
                <w:color w:val="000000"/>
                <w:sz w:val="16"/>
                <w:szCs w:val="16"/>
                <w:lang w:eastAsia="es-CO"/>
              </w:rPr>
              <w:t>Año</w:t>
            </w:r>
          </w:p>
        </w:tc>
        <w:tc>
          <w:tcPr>
            <w:tcW w:w="4176" w:type="dxa"/>
            <w:tcBorders>
              <w:top w:val="single" w:sz="4" w:space="0" w:color="auto"/>
              <w:bottom w:val="single" w:sz="4" w:space="0" w:color="auto"/>
            </w:tcBorders>
            <w:shd w:val="clear" w:color="auto" w:fill="auto"/>
            <w:noWrap/>
            <w:vAlign w:val="bottom"/>
            <w:hideMark/>
          </w:tcPr>
          <w:p w14:paraId="6B7E8E8D" w14:textId="77777777" w:rsidR="00500D57" w:rsidRPr="00E465B9" w:rsidRDefault="00500D57" w:rsidP="00500D57">
            <w:pPr>
              <w:jc w:val="center"/>
              <w:rPr>
                <w:b/>
                <w:bCs/>
                <w:color w:val="000000"/>
                <w:sz w:val="16"/>
                <w:szCs w:val="16"/>
                <w:lang w:eastAsia="es-CO"/>
              </w:rPr>
            </w:pPr>
            <w:r w:rsidRPr="00E465B9">
              <w:rPr>
                <w:b/>
                <w:bCs/>
                <w:color w:val="000000"/>
                <w:sz w:val="16"/>
                <w:szCs w:val="16"/>
                <w:lang w:eastAsia="es-CO"/>
              </w:rPr>
              <w:t>Titulo</w:t>
            </w:r>
          </w:p>
        </w:tc>
        <w:tc>
          <w:tcPr>
            <w:tcW w:w="3767" w:type="dxa"/>
            <w:tcBorders>
              <w:top w:val="single" w:sz="4" w:space="0" w:color="auto"/>
              <w:bottom w:val="single" w:sz="4" w:space="0" w:color="auto"/>
            </w:tcBorders>
            <w:shd w:val="clear" w:color="auto" w:fill="auto"/>
            <w:noWrap/>
            <w:vAlign w:val="bottom"/>
            <w:hideMark/>
          </w:tcPr>
          <w:p w14:paraId="712FB579" w14:textId="77777777" w:rsidR="00500D57" w:rsidRPr="00E465B9" w:rsidRDefault="00500D57" w:rsidP="00500D57">
            <w:pPr>
              <w:jc w:val="center"/>
              <w:rPr>
                <w:b/>
                <w:bCs/>
                <w:color w:val="000000"/>
                <w:sz w:val="16"/>
                <w:szCs w:val="16"/>
                <w:lang w:eastAsia="es-CO"/>
              </w:rPr>
            </w:pPr>
            <w:r w:rsidRPr="00E465B9">
              <w:rPr>
                <w:b/>
                <w:bCs/>
                <w:color w:val="000000"/>
                <w:sz w:val="16"/>
                <w:szCs w:val="16"/>
                <w:lang w:eastAsia="es-CO"/>
              </w:rPr>
              <w:t>Traducción Titulo</w:t>
            </w:r>
          </w:p>
        </w:tc>
        <w:tc>
          <w:tcPr>
            <w:tcW w:w="993" w:type="dxa"/>
            <w:tcBorders>
              <w:top w:val="single" w:sz="4" w:space="0" w:color="auto"/>
              <w:bottom w:val="single" w:sz="4" w:space="0" w:color="auto"/>
            </w:tcBorders>
            <w:shd w:val="clear" w:color="auto" w:fill="auto"/>
            <w:noWrap/>
            <w:vAlign w:val="bottom"/>
            <w:hideMark/>
          </w:tcPr>
          <w:p w14:paraId="4E51E5B5" w14:textId="77777777" w:rsidR="00500D57" w:rsidRPr="00E465B9" w:rsidRDefault="00500D57" w:rsidP="00500D57">
            <w:pPr>
              <w:jc w:val="center"/>
              <w:rPr>
                <w:b/>
                <w:bCs/>
                <w:color w:val="000000"/>
                <w:sz w:val="16"/>
                <w:szCs w:val="16"/>
                <w:lang w:eastAsia="es-CO"/>
              </w:rPr>
            </w:pPr>
            <w:r w:rsidRPr="00E465B9">
              <w:rPr>
                <w:b/>
                <w:bCs/>
                <w:color w:val="000000"/>
                <w:sz w:val="16"/>
                <w:szCs w:val="16"/>
                <w:lang w:eastAsia="es-CO"/>
              </w:rPr>
              <w:t>Porcentaje</w:t>
            </w:r>
          </w:p>
        </w:tc>
      </w:tr>
      <w:tr w:rsidR="00500D57" w:rsidRPr="00E465B9" w14:paraId="246B2E50" w14:textId="77777777" w:rsidTr="00500D57">
        <w:trPr>
          <w:trHeight w:val="401"/>
        </w:trPr>
        <w:tc>
          <w:tcPr>
            <w:tcW w:w="998" w:type="dxa"/>
            <w:tcBorders>
              <w:top w:val="nil"/>
              <w:bottom w:val="single" w:sz="4" w:space="0" w:color="auto"/>
            </w:tcBorders>
            <w:shd w:val="clear" w:color="auto" w:fill="auto"/>
            <w:noWrap/>
            <w:vAlign w:val="bottom"/>
            <w:hideMark/>
          </w:tcPr>
          <w:p w14:paraId="36C91D38" w14:textId="77777777" w:rsidR="00500D57" w:rsidRPr="00E465B9" w:rsidRDefault="00500D57" w:rsidP="00500D57">
            <w:pPr>
              <w:jc w:val="center"/>
              <w:rPr>
                <w:color w:val="000000"/>
                <w:sz w:val="16"/>
                <w:szCs w:val="16"/>
                <w:lang w:eastAsia="es-CO"/>
              </w:rPr>
            </w:pPr>
            <w:r w:rsidRPr="00E465B9">
              <w:rPr>
                <w:color w:val="000000"/>
                <w:sz w:val="16"/>
                <w:szCs w:val="16"/>
                <w:lang w:eastAsia="es-CO"/>
              </w:rPr>
              <w:t>DIALNET - SCOPUS</w:t>
            </w:r>
          </w:p>
        </w:tc>
        <w:tc>
          <w:tcPr>
            <w:tcW w:w="784" w:type="dxa"/>
            <w:tcBorders>
              <w:top w:val="single" w:sz="4" w:space="0" w:color="auto"/>
              <w:bottom w:val="single" w:sz="4" w:space="0" w:color="auto"/>
            </w:tcBorders>
            <w:vAlign w:val="bottom"/>
          </w:tcPr>
          <w:p w14:paraId="5C72C42F" w14:textId="77777777" w:rsidR="00500D57" w:rsidRPr="00AB1B01" w:rsidRDefault="00500D57" w:rsidP="00500D57">
            <w:pPr>
              <w:tabs>
                <w:tab w:val="left" w:pos="1348"/>
              </w:tabs>
              <w:jc w:val="center"/>
              <w:rPr>
                <w:sz w:val="16"/>
                <w:szCs w:val="16"/>
                <w:lang w:val="en-US" w:eastAsia="es-CO"/>
              </w:rPr>
            </w:pPr>
            <w:r w:rsidRPr="00AB1B01">
              <w:rPr>
                <w:color w:val="000000"/>
                <w:sz w:val="16"/>
                <w:szCs w:val="16"/>
              </w:rPr>
              <w:t>2017</w:t>
            </w:r>
          </w:p>
        </w:tc>
        <w:tc>
          <w:tcPr>
            <w:tcW w:w="4176" w:type="dxa"/>
            <w:tcBorders>
              <w:top w:val="nil"/>
              <w:bottom w:val="single" w:sz="4" w:space="0" w:color="auto"/>
            </w:tcBorders>
            <w:shd w:val="clear" w:color="auto" w:fill="auto"/>
            <w:vAlign w:val="bottom"/>
            <w:hideMark/>
          </w:tcPr>
          <w:p w14:paraId="39DD2CEB" w14:textId="77777777" w:rsidR="00500D57" w:rsidRPr="00E465B9" w:rsidRDefault="00500D57" w:rsidP="00500D57">
            <w:pPr>
              <w:jc w:val="both"/>
              <w:rPr>
                <w:color w:val="000000"/>
                <w:sz w:val="16"/>
                <w:szCs w:val="16"/>
                <w:lang w:val="en-US" w:eastAsia="es-CO"/>
              </w:rPr>
            </w:pPr>
            <w:r w:rsidRPr="00E465B9">
              <w:rPr>
                <w:color w:val="000000"/>
                <w:sz w:val="16"/>
                <w:szCs w:val="16"/>
                <w:lang w:val="en-US" w:eastAsia="es-CO"/>
              </w:rPr>
              <w:t xml:space="preserve">Insert Name of Openly Gay Hockey Player Here: Attitudes Towards Homosexuality Among Canadian Male Major Midget AAA Ice Hockey </w:t>
            </w:r>
            <w:proofErr w:type="spellStart"/>
            <w:r w:rsidRPr="00E465B9">
              <w:rPr>
                <w:color w:val="000000"/>
                <w:sz w:val="16"/>
                <w:szCs w:val="16"/>
                <w:lang w:val="en-US" w:eastAsia="es-CO"/>
              </w:rPr>
              <w:t>Playe</w:t>
            </w:r>
            <w:proofErr w:type="spellEnd"/>
          </w:p>
        </w:tc>
        <w:tc>
          <w:tcPr>
            <w:tcW w:w="3767" w:type="dxa"/>
            <w:tcBorders>
              <w:top w:val="nil"/>
              <w:bottom w:val="single" w:sz="4" w:space="0" w:color="auto"/>
            </w:tcBorders>
            <w:shd w:val="clear" w:color="auto" w:fill="auto"/>
            <w:vAlign w:val="bottom"/>
            <w:hideMark/>
          </w:tcPr>
          <w:p w14:paraId="75111826" w14:textId="77777777" w:rsidR="00500D57" w:rsidRPr="00E465B9" w:rsidRDefault="00500D57" w:rsidP="00500D57">
            <w:pPr>
              <w:jc w:val="both"/>
              <w:rPr>
                <w:color w:val="000000"/>
                <w:sz w:val="16"/>
                <w:szCs w:val="16"/>
                <w:lang w:eastAsia="es-CO"/>
              </w:rPr>
            </w:pPr>
            <w:r w:rsidRPr="00E465B9">
              <w:rPr>
                <w:color w:val="000000"/>
                <w:sz w:val="16"/>
                <w:szCs w:val="16"/>
                <w:lang w:eastAsia="es-CO"/>
              </w:rPr>
              <w:t>Inserte el nombre del jugador de hockey abiertamente gay aquí: Actitudes hacia la homosexualidad entre los jugadores canadienses de hockey sobre hielo AAA enano mayor masculino</w:t>
            </w:r>
          </w:p>
        </w:tc>
        <w:tc>
          <w:tcPr>
            <w:tcW w:w="993" w:type="dxa"/>
            <w:tcBorders>
              <w:top w:val="nil"/>
              <w:bottom w:val="single" w:sz="4" w:space="0" w:color="auto"/>
            </w:tcBorders>
            <w:shd w:val="clear" w:color="auto" w:fill="auto"/>
            <w:noWrap/>
            <w:vAlign w:val="bottom"/>
            <w:hideMark/>
          </w:tcPr>
          <w:p w14:paraId="2BD84F69" w14:textId="77777777" w:rsidR="00500D57" w:rsidRPr="00E465B9" w:rsidRDefault="00500D57" w:rsidP="00500D57">
            <w:pPr>
              <w:jc w:val="center"/>
              <w:rPr>
                <w:color w:val="000000"/>
                <w:sz w:val="16"/>
                <w:szCs w:val="16"/>
                <w:lang w:eastAsia="es-CO"/>
              </w:rPr>
            </w:pPr>
            <w:r>
              <w:rPr>
                <w:color w:val="000000"/>
                <w:sz w:val="16"/>
                <w:szCs w:val="16"/>
                <w:lang w:eastAsia="es-CO"/>
              </w:rPr>
              <w:t>2,13%</w:t>
            </w:r>
          </w:p>
        </w:tc>
      </w:tr>
      <w:tr w:rsidR="00500D57" w:rsidRPr="00E465B9" w14:paraId="1923A803" w14:textId="77777777" w:rsidTr="00500D57">
        <w:trPr>
          <w:trHeight w:val="340"/>
        </w:trPr>
        <w:tc>
          <w:tcPr>
            <w:tcW w:w="998" w:type="dxa"/>
            <w:tcBorders>
              <w:top w:val="nil"/>
              <w:bottom w:val="single" w:sz="4" w:space="0" w:color="auto"/>
            </w:tcBorders>
            <w:shd w:val="clear" w:color="auto" w:fill="auto"/>
            <w:noWrap/>
            <w:vAlign w:val="bottom"/>
            <w:hideMark/>
          </w:tcPr>
          <w:p w14:paraId="3EDC6B42"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EBSCO</w:t>
            </w:r>
          </w:p>
        </w:tc>
        <w:tc>
          <w:tcPr>
            <w:tcW w:w="784" w:type="dxa"/>
            <w:tcBorders>
              <w:top w:val="single" w:sz="4" w:space="0" w:color="auto"/>
              <w:bottom w:val="single" w:sz="4" w:space="0" w:color="auto"/>
            </w:tcBorders>
            <w:vAlign w:val="bottom"/>
          </w:tcPr>
          <w:p w14:paraId="290BA5A9" w14:textId="77777777" w:rsidR="00500D57" w:rsidRPr="00AB1B01" w:rsidRDefault="00500D57" w:rsidP="00500D57">
            <w:pPr>
              <w:jc w:val="center"/>
              <w:rPr>
                <w:sz w:val="16"/>
                <w:szCs w:val="16"/>
                <w:lang w:val="en-US"/>
              </w:rPr>
            </w:pPr>
            <w:r w:rsidRPr="00AB1B01">
              <w:rPr>
                <w:color w:val="000000"/>
                <w:sz w:val="16"/>
                <w:szCs w:val="16"/>
              </w:rPr>
              <w:t>2012</w:t>
            </w:r>
          </w:p>
        </w:tc>
        <w:tc>
          <w:tcPr>
            <w:tcW w:w="4176" w:type="dxa"/>
            <w:tcBorders>
              <w:top w:val="nil"/>
              <w:bottom w:val="single" w:sz="4" w:space="0" w:color="auto"/>
            </w:tcBorders>
            <w:shd w:val="clear" w:color="auto" w:fill="auto"/>
            <w:hideMark/>
          </w:tcPr>
          <w:p w14:paraId="3EDF0056" w14:textId="77777777" w:rsidR="00500D57" w:rsidRPr="00E465B9" w:rsidRDefault="00500D57" w:rsidP="00500D57">
            <w:pPr>
              <w:jc w:val="both"/>
              <w:rPr>
                <w:color w:val="000000"/>
                <w:sz w:val="16"/>
                <w:szCs w:val="16"/>
                <w:lang w:val="en-US" w:eastAsia="es-CO"/>
              </w:rPr>
            </w:pPr>
            <w:r w:rsidRPr="00D95189">
              <w:rPr>
                <w:sz w:val="16"/>
                <w:szCs w:val="16"/>
                <w:lang w:val="en-US"/>
              </w:rPr>
              <w:t>Persuasion and Attitudes towards Male Homosexuality in a University Caribbean Sample.</w:t>
            </w:r>
          </w:p>
        </w:tc>
        <w:tc>
          <w:tcPr>
            <w:tcW w:w="3767" w:type="dxa"/>
            <w:tcBorders>
              <w:top w:val="nil"/>
              <w:bottom w:val="single" w:sz="4" w:space="0" w:color="auto"/>
            </w:tcBorders>
            <w:shd w:val="clear" w:color="auto" w:fill="auto"/>
            <w:hideMark/>
          </w:tcPr>
          <w:p w14:paraId="0C1CC913" w14:textId="77777777" w:rsidR="00500D57" w:rsidRPr="00E465B9" w:rsidRDefault="00500D57" w:rsidP="00500D57">
            <w:pPr>
              <w:jc w:val="both"/>
              <w:rPr>
                <w:color w:val="000000"/>
                <w:sz w:val="16"/>
                <w:szCs w:val="16"/>
                <w:lang w:eastAsia="es-CO"/>
              </w:rPr>
            </w:pPr>
            <w:r w:rsidRPr="00D95189">
              <w:rPr>
                <w:sz w:val="16"/>
                <w:szCs w:val="16"/>
              </w:rPr>
              <w:t>Persuasión y actitudes hacia la homosexualidad masculina en una muestra universitaria del Caribe.</w:t>
            </w:r>
          </w:p>
        </w:tc>
        <w:tc>
          <w:tcPr>
            <w:tcW w:w="993" w:type="dxa"/>
            <w:vMerge w:val="restart"/>
            <w:tcBorders>
              <w:top w:val="nil"/>
            </w:tcBorders>
            <w:shd w:val="clear" w:color="auto" w:fill="auto"/>
            <w:noWrap/>
            <w:vAlign w:val="bottom"/>
            <w:hideMark/>
          </w:tcPr>
          <w:p w14:paraId="475A8B9C" w14:textId="77777777" w:rsidR="00500D57" w:rsidRPr="00E465B9" w:rsidRDefault="00500D57" w:rsidP="00500D57">
            <w:pPr>
              <w:jc w:val="center"/>
              <w:rPr>
                <w:color w:val="000000"/>
                <w:sz w:val="16"/>
                <w:szCs w:val="16"/>
                <w:lang w:eastAsia="es-CO"/>
              </w:rPr>
            </w:pPr>
            <w:r>
              <w:rPr>
                <w:color w:val="000000"/>
                <w:sz w:val="16"/>
                <w:szCs w:val="16"/>
                <w:lang w:eastAsia="es-CO"/>
              </w:rPr>
              <w:t>10,62%</w:t>
            </w:r>
          </w:p>
          <w:p w14:paraId="77AAB1DD" w14:textId="77777777" w:rsidR="00500D57" w:rsidRPr="00E465B9" w:rsidRDefault="00500D57" w:rsidP="00500D57">
            <w:pPr>
              <w:jc w:val="center"/>
              <w:rPr>
                <w:color w:val="000000"/>
                <w:sz w:val="16"/>
                <w:szCs w:val="16"/>
                <w:lang w:eastAsia="es-CO"/>
              </w:rPr>
            </w:pPr>
          </w:p>
          <w:p w14:paraId="6A767573" w14:textId="77777777" w:rsidR="00500D57" w:rsidRPr="00E465B9" w:rsidRDefault="00500D57" w:rsidP="00500D57">
            <w:pPr>
              <w:jc w:val="center"/>
              <w:rPr>
                <w:color w:val="000000"/>
                <w:sz w:val="16"/>
                <w:szCs w:val="16"/>
                <w:lang w:eastAsia="es-CO"/>
              </w:rPr>
            </w:pPr>
          </w:p>
          <w:p w14:paraId="5D84BAE1" w14:textId="77777777" w:rsidR="00500D57" w:rsidRPr="00E465B9" w:rsidRDefault="00500D57" w:rsidP="00500D57">
            <w:pPr>
              <w:jc w:val="center"/>
              <w:rPr>
                <w:color w:val="000000"/>
                <w:sz w:val="16"/>
                <w:szCs w:val="16"/>
                <w:lang w:eastAsia="es-CO"/>
              </w:rPr>
            </w:pPr>
          </w:p>
          <w:p w14:paraId="48023E7A" w14:textId="77777777" w:rsidR="00500D57" w:rsidRPr="00E465B9" w:rsidRDefault="00500D57" w:rsidP="00500D57">
            <w:pPr>
              <w:jc w:val="center"/>
              <w:rPr>
                <w:color w:val="000000"/>
                <w:sz w:val="16"/>
                <w:szCs w:val="16"/>
                <w:lang w:eastAsia="es-CO"/>
              </w:rPr>
            </w:pPr>
          </w:p>
        </w:tc>
      </w:tr>
      <w:tr w:rsidR="00500D57" w:rsidRPr="00E465B9" w14:paraId="2C1343F1" w14:textId="77777777" w:rsidTr="00500D57">
        <w:trPr>
          <w:trHeight w:val="79"/>
        </w:trPr>
        <w:tc>
          <w:tcPr>
            <w:tcW w:w="998" w:type="dxa"/>
            <w:tcBorders>
              <w:top w:val="nil"/>
              <w:bottom w:val="single" w:sz="4" w:space="0" w:color="auto"/>
            </w:tcBorders>
            <w:shd w:val="clear" w:color="auto" w:fill="auto"/>
            <w:noWrap/>
            <w:vAlign w:val="bottom"/>
            <w:hideMark/>
          </w:tcPr>
          <w:p w14:paraId="07F13ED4"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EBSCO</w:t>
            </w:r>
          </w:p>
        </w:tc>
        <w:tc>
          <w:tcPr>
            <w:tcW w:w="784" w:type="dxa"/>
            <w:tcBorders>
              <w:top w:val="single" w:sz="4" w:space="0" w:color="auto"/>
              <w:bottom w:val="single" w:sz="4" w:space="0" w:color="auto"/>
            </w:tcBorders>
            <w:vAlign w:val="bottom"/>
          </w:tcPr>
          <w:p w14:paraId="4D040649" w14:textId="77777777" w:rsidR="00500D57" w:rsidRPr="00AB1B01" w:rsidRDefault="00500D57" w:rsidP="00500D57">
            <w:pPr>
              <w:jc w:val="center"/>
              <w:rPr>
                <w:sz w:val="16"/>
                <w:szCs w:val="16"/>
                <w:lang w:val="en-US"/>
              </w:rPr>
            </w:pPr>
            <w:r w:rsidRPr="00AB1B01">
              <w:rPr>
                <w:color w:val="000000"/>
                <w:sz w:val="16"/>
                <w:szCs w:val="16"/>
              </w:rPr>
              <w:t>2015</w:t>
            </w:r>
          </w:p>
        </w:tc>
        <w:tc>
          <w:tcPr>
            <w:tcW w:w="4176" w:type="dxa"/>
            <w:tcBorders>
              <w:top w:val="nil"/>
              <w:bottom w:val="single" w:sz="4" w:space="0" w:color="auto"/>
            </w:tcBorders>
            <w:shd w:val="clear" w:color="auto" w:fill="auto"/>
            <w:hideMark/>
          </w:tcPr>
          <w:p w14:paraId="2E71EBFF" w14:textId="77777777" w:rsidR="00500D57" w:rsidRPr="00E465B9" w:rsidRDefault="00500D57" w:rsidP="00500D57">
            <w:pPr>
              <w:jc w:val="both"/>
              <w:rPr>
                <w:color w:val="000000"/>
                <w:sz w:val="16"/>
                <w:szCs w:val="16"/>
                <w:lang w:val="en-US" w:eastAsia="es-CO"/>
              </w:rPr>
            </w:pPr>
            <w:r w:rsidRPr="00D95189">
              <w:rPr>
                <w:sz w:val="16"/>
                <w:szCs w:val="16"/>
                <w:lang w:val="en-US"/>
              </w:rPr>
              <w:t>Time Period, Generational, and Age Differences in Tolerance for Controversial Beliefs and Lifestyles in the United States, 1972-2012.</w:t>
            </w:r>
          </w:p>
        </w:tc>
        <w:tc>
          <w:tcPr>
            <w:tcW w:w="3767" w:type="dxa"/>
            <w:tcBorders>
              <w:top w:val="nil"/>
              <w:bottom w:val="single" w:sz="4" w:space="0" w:color="auto"/>
            </w:tcBorders>
            <w:shd w:val="clear" w:color="auto" w:fill="auto"/>
            <w:hideMark/>
          </w:tcPr>
          <w:p w14:paraId="6377686E" w14:textId="77777777" w:rsidR="00500D57" w:rsidRPr="00E465B9" w:rsidRDefault="00500D57" w:rsidP="00500D57">
            <w:pPr>
              <w:jc w:val="both"/>
              <w:rPr>
                <w:color w:val="000000"/>
                <w:sz w:val="16"/>
                <w:szCs w:val="16"/>
                <w:lang w:eastAsia="es-CO"/>
              </w:rPr>
            </w:pPr>
            <w:r w:rsidRPr="00D95189">
              <w:rPr>
                <w:sz w:val="16"/>
                <w:szCs w:val="16"/>
              </w:rPr>
              <w:t>Diferencias de período, generacional y de edad en la tolerancia a creencias y estilos de vida controvertidos en los Estados Unidos, 1972-2012</w:t>
            </w:r>
          </w:p>
        </w:tc>
        <w:tc>
          <w:tcPr>
            <w:tcW w:w="993" w:type="dxa"/>
            <w:vMerge/>
            <w:shd w:val="clear" w:color="auto" w:fill="auto"/>
            <w:noWrap/>
            <w:vAlign w:val="bottom"/>
            <w:hideMark/>
          </w:tcPr>
          <w:p w14:paraId="76EE3925" w14:textId="77777777" w:rsidR="00500D57" w:rsidRPr="00E465B9" w:rsidRDefault="00500D57" w:rsidP="00500D57">
            <w:pPr>
              <w:jc w:val="center"/>
              <w:rPr>
                <w:color w:val="000000"/>
                <w:sz w:val="16"/>
                <w:szCs w:val="16"/>
                <w:lang w:eastAsia="es-CO"/>
              </w:rPr>
            </w:pPr>
          </w:p>
        </w:tc>
      </w:tr>
      <w:tr w:rsidR="00500D57" w:rsidRPr="00E465B9" w14:paraId="26835278" w14:textId="77777777" w:rsidTr="00500D57">
        <w:trPr>
          <w:trHeight w:val="50"/>
        </w:trPr>
        <w:tc>
          <w:tcPr>
            <w:tcW w:w="998" w:type="dxa"/>
            <w:tcBorders>
              <w:top w:val="nil"/>
              <w:bottom w:val="single" w:sz="4" w:space="0" w:color="auto"/>
            </w:tcBorders>
            <w:shd w:val="clear" w:color="auto" w:fill="auto"/>
            <w:noWrap/>
            <w:vAlign w:val="bottom"/>
            <w:hideMark/>
          </w:tcPr>
          <w:p w14:paraId="7A2245FF"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EBSCO</w:t>
            </w:r>
          </w:p>
        </w:tc>
        <w:tc>
          <w:tcPr>
            <w:tcW w:w="784" w:type="dxa"/>
            <w:tcBorders>
              <w:top w:val="single" w:sz="4" w:space="0" w:color="auto"/>
              <w:bottom w:val="single" w:sz="4" w:space="0" w:color="auto"/>
            </w:tcBorders>
            <w:vAlign w:val="bottom"/>
          </w:tcPr>
          <w:p w14:paraId="0FE4327D" w14:textId="77777777" w:rsidR="00500D57" w:rsidRPr="00AB1B01" w:rsidRDefault="00500D57" w:rsidP="00500D57">
            <w:pPr>
              <w:jc w:val="center"/>
              <w:rPr>
                <w:sz w:val="16"/>
                <w:szCs w:val="16"/>
                <w:lang w:val="en-US"/>
              </w:rPr>
            </w:pPr>
            <w:r w:rsidRPr="00AB1B01">
              <w:rPr>
                <w:color w:val="000000"/>
                <w:sz w:val="16"/>
                <w:szCs w:val="16"/>
              </w:rPr>
              <w:t>2016</w:t>
            </w:r>
          </w:p>
        </w:tc>
        <w:tc>
          <w:tcPr>
            <w:tcW w:w="4176" w:type="dxa"/>
            <w:tcBorders>
              <w:top w:val="nil"/>
              <w:bottom w:val="single" w:sz="4" w:space="0" w:color="auto"/>
            </w:tcBorders>
            <w:shd w:val="clear" w:color="auto" w:fill="auto"/>
            <w:hideMark/>
          </w:tcPr>
          <w:p w14:paraId="407199C9" w14:textId="77777777" w:rsidR="00500D57" w:rsidRPr="00E465B9" w:rsidRDefault="00500D57" w:rsidP="00500D57">
            <w:pPr>
              <w:jc w:val="both"/>
              <w:rPr>
                <w:color w:val="000000"/>
                <w:sz w:val="16"/>
                <w:szCs w:val="16"/>
                <w:lang w:val="en-US" w:eastAsia="es-CO"/>
              </w:rPr>
            </w:pPr>
            <w:r w:rsidRPr="00D95189">
              <w:rPr>
                <w:sz w:val="16"/>
                <w:szCs w:val="16"/>
                <w:lang w:val="en-US"/>
              </w:rPr>
              <w:t>Australian Lesbian and Gay Life Stories: A National Oral History Project</w:t>
            </w:r>
          </w:p>
        </w:tc>
        <w:tc>
          <w:tcPr>
            <w:tcW w:w="3767" w:type="dxa"/>
            <w:tcBorders>
              <w:top w:val="nil"/>
              <w:bottom w:val="single" w:sz="4" w:space="0" w:color="auto"/>
            </w:tcBorders>
            <w:shd w:val="clear" w:color="auto" w:fill="auto"/>
            <w:hideMark/>
          </w:tcPr>
          <w:p w14:paraId="61258C95" w14:textId="0010DAB7" w:rsidR="00500D57" w:rsidRPr="00E465B9" w:rsidRDefault="00500D57" w:rsidP="00500D57">
            <w:pPr>
              <w:jc w:val="both"/>
              <w:rPr>
                <w:color w:val="000000"/>
                <w:sz w:val="16"/>
                <w:szCs w:val="16"/>
                <w:lang w:eastAsia="es-CO"/>
              </w:rPr>
            </w:pPr>
            <w:r w:rsidRPr="00D95189">
              <w:rPr>
                <w:sz w:val="16"/>
                <w:szCs w:val="16"/>
              </w:rPr>
              <w:t>Historias de vida de lesbianas y ga</w:t>
            </w:r>
            <w:r w:rsidR="00B7154E">
              <w:rPr>
                <w:sz w:val="16"/>
                <w:szCs w:val="16"/>
              </w:rPr>
              <w:t>i</w:t>
            </w:r>
            <w:r w:rsidRPr="00D95189">
              <w:rPr>
                <w:sz w:val="16"/>
                <w:szCs w:val="16"/>
              </w:rPr>
              <w:t>s australianos: un proyecto nacional de historia oral</w:t>
            </w:r>
          </w:p>
        </w:tc>
        <w:tc>
          <w:tcPr>
            <w:tcW w:w="993" w:type="dxa"/>
            <w:vMerge/>
            <w:shd w:val="clear" w:color="auto" w:fill="auto"/>
            <w:noWrap/>
            <w:vAlign w:val="bottom"/>
            <w:hideMark/>
          </w:tcPr>
          <w:p w14:paraId="788F24CA" w14:textId="77777777" w:rsidR="00500D57" w:rsidRPr="00E465B9" w:rsidRDefault="00500D57" w:rsidP="00500D57">
            <w:pPr>
              <w:jc w:val="center"/>
              <w:rPr>
                <w:color w:val="000000"/>
                <w:sz w:val="16"/>
                <w:szCs w:val="16"/>
                <w:lang w:eastAsia="es-CO"/>
              </w:rPr>
            </w:pPr>
          </w:p>
        </w:tc>
      </w:tr>
      <w:tr w:rsidR="00500D57" w:rsidRPr="00E465B9" w14:paraId="0DAB593A" w14:textId="77777777" w:rsidTr="00500D57">
        <w:trPr>
          <w:trHeight w:val="324"/>
        </w:trPr>
        <w:tc>
          <w:tcPr>
            <w:tcW w:w="998" w:type="dxa"/>
            <w:tcBorders>
              <w:top w:val="nil"/>
              <w:bottom w:val="single" w:sz="4" w:space="0" w:color="auto"/>
            </w:tcBorders>
            <w:shd w:val="clear" w:color="auto" w:fill="auto"/>
            <w:vAlign w:val="bottom"/>
            <w:hideMark/>
          </w:tcPr>
          <w:p w14:paraId="16FF8D74"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EBSCO</w:t>
            </w:r>
          </w:p>
        </w:tc>
        <w:tc>
          <w:tcPr>
            <w:tcW w:w="784" w:type="dxa"/>
            <w:tcBorders>
              <w:top w:val="single" w:sz="4" w:space="0" w:color="auto"/>
              <w:bottom w:val="single" w:sz="4" w:space="0" w:color="auto"/>
            </w:tcBorders>
            <w:vAlign w:val="bottom"/>
          </w:tcPr>
          <w:p w14:paraId="64E25608" w14:textId="77777777" w:rsidR="00500D57" w:rsidRPr="00AB1B01" w:rsidRDefault="00500D57" w:rsidP="00500D57">
            <w:pPr>
              <w:jc w:val="center"/>
              <w:rPr>
                <w:sz w:val="16"/>
                <w:szCs w:val="16"/>
              </w:rPr>
            </w:pPr>
            <w:r w:rsidRPr="00AB1B01">
              <w:rPr>
                <w:color w:val="000000"/>
                <w:sz w:val="16"/>
                <w:szCs w:val="16"/>
              </w:rPr>
              <w:t>2017</w:t>
            </w:r>
          </w:p>
        </w:tc>
        <w:tc>
          <w:tcPr>
            <w:tcW w:w="4176" w:type="dxa"/>
            <w:tcBorders>
              <w:top w:val="nil"/>
              <w:bottom w:val="single" w:sz="4" w:space="0" w:color="auto"/>
            </w:tcBorders>
            <w:shd w:val="clear" w:color="auto" w:fill="auto"/>
            <w:hideMark/>
          </w:tcPr>
          <w:p w14:paraId="5A0B6844" w14:textId="77777777" w:rsidR="00500D57" w:rsidRPr="00E465B9" w:rsidRDefault="00500D57" w:rsidP="00500D57">
            <w:pPr>
              <w:jc w:val="both"/>
              <w:rPr>
                <w:color w:val="000000"/>
                <w:sz w:val="16"/>
                <w:szCs w:val="16"/>
                <w:lang w:val="en-US" w:eastAsia="es-CO"/>
              </w:rPr>
            </w:pPr>
            <w:r w:rsidRPr="00D95189">
              <w:rPr>
                <w:sz w:val="16"/>
                <w:szCs w:val="16"/>
              </w:rPr>
              <w:t xml:space="preserve">Social </w:t>
            </w:r>
            <w:proofErr w:type="spellStart"/>
            <w:r w:rsidRPr="00D95189">
              <w:rPr>
                <w:sz w:val="16"/>
                <w:szCs w:val="16"/>
              </w:rPr>
              <w:t>Desirability</w:t>
            </w:r>
            <w:proofErr w:type="spellEnd"/>
            <w:r w:rsidRPr="00D95189">
              <w:rPr>
                <w:sz w:val="16"/>
                <w:szCs w:val="16"/>
              </w:rPr>
              <w:t xml:space="preserve"> </w:t>
            </w:r>
            <w:proofErr w:type="spellStart"/>
            <w:r w:rsidRPr="00D95189">
              <w:rPr>
                <w:sz w:val="16"/>
                <w:szCs w:val="16"/>
              </w:rPr>
              <w:t>Bias</w:t>
            </w:r>
            <w:proofErr w:type="spellEnd"/>
            <w:r w:rsidRPr="00D95189">
              <w:rPr>
                <w:sz w:val="16"/>
                <w:szCs w:val="16"/>
              </w:rPr>
              <w:t xml:space="preserve"> and Social </w:t>
            </w:r>
            <w:proofErr w:type="spellStart"/>
            <w:r w:rsidRPr="00D95189">
              <w:rPr>
                <w:sz w:val="16"/>
                <w:szCs w:val="16"/>
              </w:rPr>
              <w:t>Tolerance</w:t>
            </w:r>
            <w:proofErr w:type="spellEnd"/>
            <w:r w:rsidRPr="00D95189">
              <w:rPr>
                <w:sz w:val="16"/>
                <w:szCs w:val="16"/>
              </w:rPr>
              <w:t xml:space="preserve">: A Monte Carlo </w:t>
            </w:r>
            <w:proofErr w:type="spellStart"/>
            <w:r w:rsidRPr="00D95189">
              <w:rPr>
                <w:sz w:val="16"/>
                <w:szCs w:val="16"/>
              </w:rPr>
              <w:t>Simulation</w:t>
            </w:r>
            <w:proofErr w:type="spellEnd"/>
            <w:r w:rsidRPr="00D95189">
              <w:rPr>
                <w:sz w:val="16"/>
                <w:szCs w:val="16"/>
              </w:rPr>
              <w:t xml:space="preserve"> </w:t>
            </w:r>
            <w:proofErr w:type="spellStart"/>
            <w:r w:rsidRPr="00D95189">
              <w:rPr>
                <w:sz w:val="16"/>
                <w:szCs w:val="16"/>
              </w:rPr>
              <w:t>Analysis</w:t>
            </w:r>
            <w:proofErr w:type="spellEnd"/>
          </w:p>
        </w:tc>
        <w:tc>
          <w:tcPr>
            <w:tcW w:w="3767" w:type="dxa"/>
            <w:tcBorders>
              <w:top w:val="nil"/>
              <w:bottom w:val="single" w:sz="4" w:space="0" w:color="auto"/>
            </w:tcBorders>
            <w:shd w:val="clear" w:color="auto" w:fill="auto"/>
            <w:hideMark/>
          </w:tcPr>
          <w:p w14:paraId="02ABE01C" w14:textId="77777777" w:rsidR="00500D57" w:rsidRPr="00E465B9" w:rsidRDefault="00500D57" w:rsidP="00500D57">
            <w:pPr>
              <w:jc w:val="both"/>
              <w:rPr>
                <w:color w:val="000000"/>
                <w:sz w:val="16"/>
                <w:szCs w:val="16"/>
                <w:lang w:eastAsia="es-CO"/>
              </w:rPr>
            </w:pPr>
            <w:r w:rsidRPr="00D95189">
              <w:rPr>
                <w:sz w:val="16"/>
                <w:szCs w:val="16"/>
              </w:rPr>
              <w:t>Sesgo de deseabilidad social y tolerancia social: un análisis de simulación de Monte Carlo</w:t>
            </w:r>
          </w:p>
        </w:tc>
        <w:tc>
          <w:tcPr>
            <w:tcW w:w="993" w:type="dxa"/>
            <w:vMerge/>
            <w:shd w:val="clear" w:color="auto" w:fill="auto"/>
            <w:noWrap/>
            <w:vAlign w:val="bottom"/>
            <w:hideMark/>
          </w:tcPr>
          <w:p w14:paraId="16C138C3" w14:textId="77777777" w:rsidR="00500D57" w:rsidRPr="00E465B9" w:rsidRDefault="00500D57" w:rsidP="00500D57">
            <w:pPr>
              <w:jc w:val="center"/>
              <w:rPr>
                <w:color w:val="000000"/>
                <w:sz w:val="16"/>
                <w:szCs w:val="16"/>
                <w:lang w:eastAsia="es-CO"/>
              </w:rPr>
            </w:pPr>
          </w:p>
        </w:tc>
      </w:tr>
      <w:tr w:rsidR="00500D57" w:rsidRPr="00E465B9" w14:paraId="117874CD" w14:textId="77777777" w:rsidTr="00500D57">
        <w:trPr>
          <w:trHeight w:val="182"/>
        </w:trPr>
        <w:tc>
          <w:tcPr>
            <w:tcW w:w="998" w:type="dxa"/>
            <w:tcBorders>
              <w:top w:val="nil"/>
              <w:bottom w:val="single" w:sz="4" w:space="0" w:color="auto"/>
            </w:tcBorders>
            <w:shd w:val="clear" w:color="auto" w:fill="auto"/>
            <w:vAlign w:val="bottom"/>
            <w:hideMark/>
          </w:tcPr>
          <w:p w14:paraId="018ABC06"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EBSCO</w:t>
            </w:r>
          </w:p>
        </w:tc>
        <w:tc>
          <w:tcPr>
            <w:tcW w:w="784" w:type="dxa"/>
            <w:tcBorders>
              <w:top w:val="single" w:sz="4" w:space="0" w:color="auto"/>
              <w:bottom w:val="single" w:sz="4" w:space="0" w:color="auto"/>
            </w:tcBorders>
            <w:vAlign w:val="bottom"/>
          </w:tcPr>
          <w:p w14:paraId="425BDD43" w14:textId="77777777" w:rsidR="00500D57" w:rsidRPr="00AB1B01" w:rsidRDefault="00500D57" w:rsidP="00500D57">
            <w:pPr>
              <w:jc w:val="center"/>
              <w:rPr>
                <w:sz w:val="16"/>
                <w:szCs w:val="16"/>
                <w:lang w:val="en-US"/>
              </w:rPr>
            </w:pPr>
            <w:r w:rsidRPr="00AB1B01">
              <w:rPr>
                <w:color w:val="000000"/>
                <w:sz w:val="16"/>
                <w:szCs w:val="16"/>
              </w:rPr>
              <w:t>2020</w:t>
            </w:r>
          </w:p>
        </w:tc>
        <w:tc>
          <w:tcPr>
            <w:tcW w:w="4176" w:type="dxa"/>
            <w:tcBorders>
              <w:top w:val="nil"/>
              <w:bottom w:val="single" w:sz="4" w:space="0" w:color="auto"/>
            </w:tcBorders>
            <w:shd w:val="clear" w:color="auto" w:fill="auto"/>
            <w:hideMark/>
          </w:tcPr>
          <w:p w14:paraId="59443E30" w14:textId="77777777" w:rsidR="00500D57" w:rsidRPr="00E465B9" w:rsidRDefault="00500D57" w:rsidP="00500D57">
            <w:pPr>
              <w:jc w:val="both"/>
              <w:rPr>
                <w:color w:val="000000"/>
                <w:sz w:val="16"/>
                <w:szCs w:val="16"/>
                <w:lang w:val="en-US" w:eastAsia="es-CO"/>
              </w:rPr>
            </w:pPr>
            <w:r w:rsidRPr="00D95189">
              <w:rPr>
                <w:sz w:val="16"/>
                <w:szCs w:val="16"/>
                <w:lang w:val="en-US"/>
              </w:rPr>
              <w:t xml:space="preserve">A systematic review of qualitative studies capturing the subjective experiences of Gay and Lesbian </w:t>
            </w:r>
            <w:proofErr w:type="gramStart"/>
            <w:r w:rsidRPr="00D95189">
              <w:rPr>
                <w:sz w:val="16"/>
                <w:szCs w:val="16"/>
                <w:lang w:val="en-US"/>
              </w:rPr>
              <w:t>individuals'</w:t>
            </w:r>
            <w:proofErr w:type="gramEnd"/>
            <w:r w:rsidRPr="00D95189">
              <w:rPr>
                <w:sz w:val="16"/>
                <w:szCs w:val="16"/>
                <w:lang w:val="en-US"/>
              </w:rPr>
              <w:t xml:space="preserve"> of faith or religious affiliation.</w:t>
            </w:r>
          </w:p>
        </w:tc>
        <w:tc>
          <w:tcPr>
            <w:tcW w:w="3767" w:type="dxa"/>
            <w:tcBorders>
              <w:top w:val="nil"/>
              <w:bottom w:val="single" w:sz="4" w:space="0" w:color="auto"/>
            </w:tcBorders>
            <w:shd w:val="clear" w:color="auto" w:fill="auto"/>
            <w:hideMark/>
          </w:tcPr>
          <w:p w14:paraId="2A129D7E" w14:textId="77777777" w:rsidR="00500D57" w:rsidRPr="00E465B9" w:rsidRDefault="00500D57" w:rsidP="00500D57">
            <w:pPr>
              <w:jc w:val="both"/>
              <w:rPr>
                <w:color w:val="000000"/>
                <w:sz w:val="16"/>
                <w:szCs w:val="16"/>
                <w:lang w:eastAsia="es-CO"/>
              </w:rPr>
            </w:pPr>
            <w:r w:rsidRPr="00D95189">
              <w:rPr>
                <w:sz w:val="16"/>
                <w:szCs w:val="16"/>
              </w:rPr>
              <w:t>Una revisión sistemática de estudios cualitativos que capturan las experiencias subjetivas de las personas de fe o religión gay y lesbianas.</w:t>
            </w:r>
          </w:p>
        </w:tc>
        <w:tc>
          <w:tcPr>
            <w:tcW w:w="993" w:type="dxa"/>
            <w:vMerge/>
            <w:tcBorders>
              <w:bottom w:val="single" w:sz="4" w:space="0" w:color="auto"/>
            </w:tcBorders>
            <w:shd w:val="clear" w:color="auto" w:fill="auto"/>
            <w:noWrap/>
            <w:vAlign w:val="bottom"/>
            <w:hideMark/>
          </w:tcPr>
          <w:p w14:paraId="2730AD63" w14:textId="77777777" w:rsidR="00500D57" w:rsidRPr="00E465B9" w:rsidRDefault="00500D57" w:rsidP="00500D57">
            <w:pPr>
              <w:jc w:val="center"/>
              <w:rPr>
                <w:color w:val="000000"/>
                <w:sz w:val="16"/>
                <w:szCs w:val="16"/>
                <w:lang w:eastAsia="es-CO"/>
              </w:rPr>
            </w:pPr>
          </w:p>
        </w:tc>
      </w:tr>
      <w:tr w:rsidR="00500D57" w:rsidRPr="00E465B9" w14:paraId="57A67D6D" w14:textId="77777777" w:rsidTr="00500D57">
        <w:trPr>
          <w:trHeight w:val="230"/>
        </w:trPr>
        <w:tc>
          <w:tcPr>
            <w:tcW w:w="998" w:type="dxa"/>
            <w:tcBorders>
              <w:top w:val="nil"/>
              <w:bottom w:val="single" w:sz="4" w:space="0" w:color="auto"/>
            </w:tcBorders>
            <w:shd w:val="clear" w:color="auto" w:fill="auto"/>
            <w:noWrap/>
            <w:vAlign w:val="bottom"/>
            <w:hideMark/>
          </w:tcPr>
          <w:p w14:paraId="55259B09"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ERIC</w:t>
            </w:r>
          </w:p>
        </w:tc>
        <w:tc>
          <w:tcPr>
            <w:tcW w:w="784" w:type="dxa"/>
            <w:tcBorders>
              <w:top w:val="single" w:sz="4" w:space="0" w:color="auto"/>
              <w:bottom w:val="single" w:sz="4" w:space="0" w:color="auto"/>
            </w:tcBorders>
            <w:vAlign w:val="bottom"/>
          </w:tcPr>
          <w:p w14:paraId="1EB99BD0" w14:textId="77777777" w:rsidR="00500D57" w:rsidRPr="00AB1B01" w:rsidRDefault="00500D57" w:rsidP="00500D57">
            <w:pPr>
              <w:jc w:val="center"/>
              <w:rPr>
                <w:sz w:val="16"/>
                <w:szCs w:val="16"/>
                <w:lang w:val="en-US"/>
              </w:rPr>
            </w:pPr>
            <w:r w:rsidRPr="00AB1B01">
              <w:rPr>
                <w:color w:val="000000"/>
                <w:sz w:val="16"/>
                <w:szCs w:val="16"/>
              </w:rPr>
              <w:t>2013</w:t>
            </w:r>
          </w:p>
        </w:tc>
        <w:tc>
          <w:tcPr>
            <w:tcW w:w="4176" w:type="dxa"/>
            <w:tcBorders>
              <w:top w:val="nil"/>
              <w:bottom w:val="single" w:sz="4" w:space="0" w:color="auto"/>
            </w:tcBorders>
            <w:shd w:val="clear" w:color="auto" w:fill="auto"/>
            <w:hideMark/>
          </w:tcPr>
          <w:p w14:paraId="519B317C" w14:textId="77777777" w:rsidR="00500D57" w:rsidRPr="00E465B9" w:rsidRDefault="00500D57" w:rsidP="00500D57">
            <w:pPr>
              <w:jc w:val="both"/>
              <w:rPr>
                <w:color w:val="000000"/>
                <w:sz w:val="16"/>
                <w:szCs w:val="16"/>
                <w:lang w:val="en-US" w:eastAsia="es-CO"/>
              </w:rPr>
            </w:pPr>
            <w:r w:rsidRPr="00D95189">
              <w:rPr>
                <w:sz w:val="16"/>
                <w:szCs w:val="16"/>
                <w:lang w:val="en-US"/>
              </w:rPr>
              <w:t>Identifying, Confronting and Disrupting Stereotypes: Role on the Wall in an Intergenerational LGBTQ Applied Theatre Project</w:t>
            </w:r>
          </w:p>
        </w:tc>
        <w:tc>
          <w:tcPr>
            <w:tcW w:w="3767" w:type="dxa"/>
            <w:tcBorders>
              <w:top w:val="nil"/>
              <w:bottom w:val="single" w:sz="4" w:space="0" w:color="auto"/>
            </w:tcBorders>
            <w:shd w:val="clear" w:color="auto" w:fill="auto"/>
            <w:hideMark/>
          </w:tcPr>
          <w:p w14:paraId="49C6415B" w14:textId="77777777" w:rsidR="00500D57" w:rsidRPr="00E465B9" w:rsidRDefault="00500D57" w:rsidP="00500D57">
            <w:pPr>
              <w:jc w:val="both"/>
              <w:rPr>
                <w:color w:val="000000"/>
                <w:sz w:val="16"/>
                <w:szCs w:val="16"/>
                <w:lang w:eastAsia="es-CO"/>
              </w:rPr>
            </w:pPr>
            <w:r w:rsidRPr="00D95189">
              <w:rPr>
                <w:sz w:val="16"/>
                <w:szCs w:val="16"/>
              </w:rPr>
              <w:t>Identificación, confrontación e interrupción de estereotipos: papel en la pared en un proyecto intergeneracional de teatro aplicado LGBTQ</w:t>
            </w:r>
          </w:p>
        </w:tc>
        <w:tc>
          <w:tcPr>
            <w:tcW w:w="993" w:type="dxa"/>
            <w:vMerge w:val="restart"/>
            <w:tcBorders>
              <w:top w:val="nil"/>
            </w:tcBorders>
            <w:shd w:val="clear" w:color="auto" w:fill="auto"/>
            <w:noWrap/>
            <w:vAlign w:val="bottom"/>
            <w:hideMark/>
          </w:tcPr>
          <w:p w14:paraId="55C61BB2" w14:textId="77777777" w:rsidR="00500D57" w:rsidRPr="00E465B9" w:rsidRDefault="00500D57" w:rsidP="00500D57">
            <w:pPr>
              <w:jc w:val="center"/>
              <w:rPr>
                <w:color w:val="000000"/>
                <w:sz w:val="16"/>
                <w:szCs w:val="16"/>
                <w:lang w:eastAsia="es-CO"/>
              </w:rPr>
            </w:pPr>
            <w:r>
              <w:rPr>
                <w:color w:val="000000"/>
                <w:sz w:val="16"/>
                <w:szCs w:val="16"/>
                <w:lang w:eastAsia="es-CO"/>
              </w:rPr>
              <w:t>14,90%</w:t>
            </w:r>
          </w:p>
          <w:p w14:paraId="2C215B20" w14:textId="77777777" w:rsidR="00500D57" w:rsidRPr="00E465B9" w:rsidRDefault="00500D57" w:rsidP="00500D57">
            <w:pPr>
              <w:jc w:val="center"/>
              <w:rPr>
                <w:color w:val="000000"/>
                <w:sz w:val="16"/>
                <w:szCs w:val="16"/>
                <w:lang w:eastAsia="es-CO"/>
              </w:rPr>
            </w:pPr>
          </w:p>
          <w:p w14:paraId="16B19DD7" w14:textId="77777777" w:rsidR="00500D57" w:rsidRPr="00E465B9" w:rsidRDefault="00500D57" w:rsidP="00500D57">
            <w:pPr>
              <w:jc w:val="center"/>
              <w:rPr>
                <w:color w:val="000000"/>
                <w:sz w:val="16"/>
                <w:szCs w:val="16"/>
                <w:lang w:eastAsia="es-CO"/>
              </w:rPr>
            </w:pPr>
          </w:p>
          <w:p w14:paraId="3700F1F6" w14:textId="77777777" w:rsidR="00500D57" w:rsidRPr="00E465B9" w:rsidRDefault="00500D57" w:rsidP="00500D57">
            <w:pPr>
              <w:jc w:val="center"/>
              <w:rPr>
                <w:color w:val="000000"/>
                <w:sz w:val="16"/>
                <w:szCs w:val="16"/>
                <w:lang w:eastAsia="es-CO"/>
              </w:rPr>
            </w:pPr>
          </w:p>
          <w:p w14:paraId="3A4F2E54" w14:textId="77777777" w:rsidR="00500D57" w:rsidRPr="00E465B9" w:rsidRDefault="00500D57" w:rsidP="00500D57">
            <w:pPr>
              <w:jc w:val="center"/>
              <w:rPr>
                <w:color w:val="000000"/>
                <w:sz w:val="16"/>
                <w:szCs w:val="16"/>
                <w:lang w:eastAsia="es-CO"/>
              </w:rPr>
            </w:pPr>
          </w:p>
          <w:p w14:paraId="0AB11CB1" w14:textId="77777777" w:rsidR="00500D57" w:rsidRPr="00E465B9" w:rsidRDefault="00500D57" w:rsidP="00500D57">
            <w:pPr>
              <w:jc w:val="center"/>
              <w:rPr>
                <w:color w:val="000000"/>
                <w:sz w:val="16"/>
                <w:szCs w:val="16"/>
                <w:lang w:eastAsia="es-CO"/>
              </w:rPr>
            </w:pPr>
          </w:p>
          <w:p w14:paraId="47A6736A" w14:textId="77777777" w:rsidR="00500D57" w:rsidRPr="00E465B9" w:rsidRDefault="00500D57" w:rsidP="00500D57">
            <w:pPr>
              <w:jc w:val="center"/>
              <w:rPr>
                <w:color w:val="000000"/>
                <w:sz w:val="16"/>
                <w:szCs w:val="16"/>
                <w:lang w:eastAsia="es-CO"/>
              </w:rPr>
            </w:pPr>
          </w:p>
        </w:tc>
      </w:tr>
      <w:tr w:rsidR="00500D57" w:rsidRPr="00E465B9" w14:paraId="33A3DFBC" w14:textId="77777777" w:rsidTr="00500D57">
        <w:trPr>
          <w:trHeight w:val="278"/>
        </w:trPr>
        <w:tc>
          <w:tcPr>
            <w:tcW w:w="998" w:type="dxa"/>
            <w:tcBorders>
              <w:top w:val="nil"/>
              <w:bottom w:val="single" w:sz="4" w:space="0" w:color="auto"/>
            </w:tcBorders>
            <w:shd w:val="clear" w:color="auto" w:fill="auto"/>
            <w:noWrap/>
            <w:vAlign w:val="bottom"/>
            <w:hideMark/>
          </w:tcPr>
          <w:p w14:paraId="2926A939"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ERIC</w:t>
            </w:r>
          </w:p>
        </w:tc>
        <w:tc>
          <w:tcPr>
            <w:tcW w:w="784" w:type="dxa"/>
            <w:tcBorders>
              <w:top w:val="single" w:sz="4" w:space="0" w:color="auto"/>
              <w:bottom w:val="single" w:sz="4" w:space="0" w:color="auto"/>
            </w:tcBorders>
            <w:vAlign w:val="bottom"/>
          </w:tcPr>
          <w:p w14:paraId="4B36B564" w14:textId="77777777" w:rsidR="00500D57" w:rsidRPr="00AB1B01" w:rsidRDefault="00500D57" w:rsidP="00500D57">
            <w:pPr>
              <w:jc w:val="center"/>
              <w:rPr>
                <w:sz w:val="16"/>
                <w:szCs w:val="16"/>
                <w:lang w:val="en-US"/>
              </w:rPr>
            </w:pPr>
            <w:r w:rsidRPr="00AB1B01">
              <w:rPr>
                <w:color w:val="000000"/>
                <w:sz w:val="16"/>
                <w:szCs w:val="16"/>
              </w:rPr>
              <w:t>2014</w:t>
            </w:r>
          </w:p>
        </w:tc>
        <w:tc>
          <w:tcPr>
            <w:tcW w:w="4176" w:type="dxa"/>
            <w:tcBorders>
              <w:top w:val="nil"/>
              <w:bottom w:val="single" w:sz="4" w:space="0" w:color="auto"/>
            </w:tcBorders>
            <w:shd w:val="clear" w:color="auto" w:fill="auto"/>
            <w:hideMark/>
          </w:tcPr>
          <w:p w14:paraId="0CD99453" w14:textId="77777777" w:rsidR="00500D57" w:rsidRPr="00E465B9" w:rsidRDefault="00500D57" w:rsidP="00500D57">
            <w:pPr>
              <w:jc w:val="both"/>
              <w:rPr>
                <w:color w:val="000000"/>
                <w:sz w:val="16"/>
                <w:szCs w:val="16"/>
                <w:lang w:val="en-US" w:eastAsia="es-CO"/>
              </w:rPr>
            </w:pPr>
            <w:r w:rsidRPr="00D95189">
              <w:rPr>
                <w:sz w:val="16"/>
                <w:szCs w:val="16"/>
                <w:lang w:val="en-US"/>
              </w:rPr>
              <w:t>An Examination of Campus Climate for LGBTQ Community College Students</w:t>
            </w:r>
          </w:p>
        </w:tc>
        <w:tc>
          <w:tcPr>
            <w:tcW w:w="3767" w:type="dxa"/>
            <w:tcBorders>
              <w:top w:val="nil"/>
              <w:bottom w:val="single" w:sz="4" w:space="0" w:color="auto"/>
            </w:tcBorders>
            <w:shd w:val="clear" w:color="auto" w:fill="auto"/>
            <w:hideMark/>
          </w:tcPr>
          <w:p w14:paraId="121BE336" w14:textId="77777777" w:rsidR="00500D57" w:rsidRPr="00E465B9" w:rsidRDefault="00500D57" w:rsidP="00500D57">
            <w:pPr>
              <w:jc w:val="both"/>
              <w:rPr>
                <w:color w:val="000000"/>
                <w:sz w:val="16"/>
                <w:szCs w:val="16"/>
                <w:lang w:eastAsia="es-CO"/>
              </w:rPr>
            </w:pPr>
            <w:r w:rsidRPr="00D95189">
              <w:rPr>
                <w:sz w:val="16"/>
                <w:szCs w:val="16"/>
              </w:rPr>
              <w:t>Un examen del clima del campus para estudiantes universitarios comunitarios LGBTQ</w:t>
            </w:r>
          </w:p>
        </w:tc>
        <w:tc>
          <w:tcPr>
            <w:tcW w:w="993" w:type="dxa"/>
            <w:vMerge/>
            <w:shd w:val="clear" w:color="auto" w:fill="auto"/>
            <w:noWrap/>
            <w:vAlign w:val="bottom"/>
            <w:hideMark/>
          </w:tcPr>
          <w:p w14:paraId="52E844CA" w14:textId="77777777" w:rsidR="00500D57" w:rsidRPr="00E465B9" w:rsidRDefault="00500D57" w:rsidP="00500D57">
            <w:pPr>
              <w:jc w:val="center"/>
              <w:rPr>
                <w:color w:val="000000"/>
                <w:sz w:val="16"/>
                <w:szCs w:val="16"/>
                <w:lang w:eastAsia="es-CO"/>
              </w:rPr>
            </w:pPr>
          </w:p>
        </w:tc>
      </w:tr>
      <w:tr w:rsidR="00500D57" w:rsidRPr="00E465B9" w14:paraId="33DDBC7F" w14:textId="77777777" w:rsidTr="00500D57">
        <w:trPr>
          <w:trHeight w:val="50"/>
        </w:trPr>
        <w:tc>
          <w:tcPr>
            <w:tcW w:w="998" w:type="dxa"/>
            <w:tcBorders>
              <w:top w:val="nil"/>
              <w:bottom w:val="single" w:sz="4" w:space="0" w:color="auto"/>
            </w:tcBorders>
            <w:shd w:val="clear" w:color="auto" w:fill="auto"/>
            <w:noWrap/>
            <w:vAlign w:val="bottom"/>
            <w:hideMark/>
          </w:tcPr>
          <w:p w14:paraId="30CB0DC8"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ERIC</w:t>
            </w:r>
          </w:p>
        </w:tc>
        <w:tc>
          <w:tcPr>
            <w:tcW w:w="784" w:type="dxa"/>
            <w:tcBorders>
              <w:top w:val="single" w:sz="4" w:space="0" w:color="auto"/>
              <w:bottom w:val="single" w:sz="4" w:space="0" w:color="auto"/>
            </w:tcBorders>
            <w:vAlign w:val="bottom"/>
          </w:tcPr>
          <w:p w14:paraId="78DC8D5E" w14:textId="77777777" w:rsidR="00500D57" w:rsidRPr="00AB1B01" w:rsidRDefault="00500D57" w:rsidP="00500D57">
            <w:pPr>
              <w:jc w:val="center"/>
              <w:rPr>
                <w:sz w:val="16"/>
                <w:szCs w:val="16"/>
                <w:lang w:val="en-US"/>
              </w:rPr>
            </w:pPr>
            <w:r w:rsidRPr="00AB1B01">
              <w:rPr>
                <w:color w:val="000000"/>
                <w:sz w:val="16"/>
                <w:szCs w:val="16"/>
              </w:rPr>
              <w:t>2015</w:t>
            </w:r>
          </w:p>
        </w:tc>
        <w:tc>
          <w:tcPr>
            <w:tcW w:w="4176" w:type="dxa"/>
            <w:tcBorders>
              <w:top w:val="nil"/>
              <w:bottom w:val="single" w:sz="4" w:space="0" w:color="auto"/>
            </w:tcBorders>
            <w:shd w:val="clear" w:color="auto" w:fill="auto"/>
            <w:hideMark/>
          </w:tcPr>
          <w:p w14:paraId="40283593" w14:textId="77777777" w:rsidR="00500D57" w:rsidRPr="00E465B9" w:rsidRDefault="00500D57" w:rsidP="00500D57">
            <w:pPr>
              <w:jc w:val="both"/>
              <w:rPr>
                <w:color w:val="000000"/>
                <w:sz w:val="16"/>
                <w:szCs w:val="16"/>
                <w:lang w:val="en-US" w:eastAsia="es-CO"/>
              </w:rPr>
            </w:pPr>
            <w:r w:rsidRPr="00D95189">
              <w:rPr>
                <w:sz w:val="16"/>
                <w:szCs w:val="16"/>
                <w:lang w:val="en-US"/>
              </w:rPr>
              <w:t>The sexuality education and attitudes of college students in China</w:t>
            </w:r>
          </w:p>
        </w:tc>
        <w:tc>
          <w:tcPr>
            <w:tcW w:w="3767" w:type="dxa"/>
            <w:tcBorders>
              <w:top w:val="nil"/>
              <w:bottom w:val="single" w:sz="4" w:space="0" w:color="auto"/>
            </w:tcBorders>
            <w:shd w:val="clear" w:color="auto" w:fill="auto"/>
            <w:hideMark/>
          </w:tcPr>
          <w:p w14:paraId="619C2DEE" w14:textId="77777777" w:rsidR="00500D57" w:rsidRPr="00E465B9" w:rsidRDefault="00500D57" w:rsidP="00500D57">
            <w:pPr>
              <w:jc w:val="both"/>
              <w:rPr>
                <w:color w:val="000000"/>
                <w:sz w:val="16"/>
                <w:szCs w:val="16"/>
                <w:lang w:eastAsia="es-CO"/>
              </w:rPr>
            </w:pPr>
            <w:r w:rsidRPr="00D95189">
              <w:rPr>
                <w:sz w:val="16"/>
                <w:szCs w:val="16"/>
              </w:rPr>
              <w:t>La educación y las actitudes en sexualidad de los estudiantes universitarios en China</w:t>
            </w:r>
          </w:p>
        </w:tc>
        <w:tc>
          <w:tcPr>
            <w:tcW w:w="993" w:type="dxa"/>
            <w:vMerge/>
            <w:shd w:val="clear" w:color="auto" w:fill="auto"/>
            <w:noWrap/>
            <w:vAlign w:val="bottom"/>
            <w:hideMark/>
          </w:tcPr>
          <w:p w14:paraId="3F9AE205" w14:textId="77777777" w:rsidR="00500D57" w:rsidRPr="00E465B9" w:rsidRDefault="00500D57" w:rsidP="00500D57">
            <w:pPr>
              <w:jc w:val="center"/>
              <w:rPr>
                <w:color w:val="000000"/>
                <w:sz w:val="16"/>
                <w:szCs w:val="16"/>
                <w:lang w:eastAsia="es-CO"/>
              </w:rPr>
            </w:pPr>
          </w:p>
        </w:tc>
      </w:tr>
      <w:tr w:rsidR="00500D57" w:rsidRPr="00E465B9" w14:paraId="504AA5E1" w14:textId="77777777" w:rsidTr="00500D57">
        <w:trPr>
          <w:trHeight w:val="240"/>
        </w:trPr>
        <w:tc>
          <w:tcPr>
            <w:tcW w:w="998" w:type="dxa"/>
            <w:tcBorders>
              <w:top w:val="nil"/>
              <w:bottom w:val="single" w:sz="4" w:space="0" w:color="auto"/>
            </w:tcBorders>
            <w:shd w:val="clear" w:color="auto" w:fill="auto"/>
            <w:noWrap/>
            <w:vAlign w:val="bottom"/>
            <w:hideMark/>
          </w:tcPr>
          <w:p w14:paraId="5C953671"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ERIC</w:t>
            </w:r>
          </w:p>
        </w:tc>
        <w:tc>
          <w:tcPr>
            <w:tcW w:w="784" w:type="dxa"/>
            <w:tcBorders>
              <w:top w:val="single" w:sz="4" w:space="0" w:color="auto"/>
              <w:bottom w:val="single" w:sz="4" w:space="0" w:color="auto"/>
            </w:tcBorders>
            <w:vAlign w:val="bottom"/>
          </w:tcPr>
          <w:p w14:paraId="635672E0" w14:textId="77777777" w:rsidR="00500D57" w:rsidRPr="00AB1B01" w:rsidRDefault="00500D57" w:rsidP="00500D57">
            <w:pPr>
              <w:jc w:val="center"/>
              <w:rPr>
                <w:sz w:val="16"/>
                <w:szCs w:val="16"/>
                <w:lang w:val="en-US"/>
              </w:rPr>
            </w:pPr>
            <w:r w:rsidRPr="00AB1B01">
              <w:rPr>
                <w:color w:val="000000"/>
                <w:sz w:val="16"/>
                <w:szCs w:val="16"/>
              </w:rPr>
              <w:t>2016</w:t>
            </w:r>
          </w:p>
        </w:tc>
        <w:tc>
          <w:tcPr>
            <w:tcW w:w="4176" w:type="dxa"/>
            <w:tcBorders>
              <w:top w:val="nil"/>
              <w:bottom w:val="single" w:sz="4" w:space="0" w:color="auto"/>
            </w:tcBorders>
            <w:shd w:val="clear" w:color="auto" w:fill="auto"/>
            <w:hideMark/>
          </w:tcPr>
          <w:p w14:paraId="0681F5D0" w14:textId="77777777" w:rsidR="00500D57" w:rsidRPr="00E465B9" w:rsidRDefault="00500D57" w:rsidP="00500D57">
            <w:pPr>
              <w:jc w:val="both"/>
              <w:rPr>
                <w:color w:val="000000"/>
                <w:sz w:val="16"/>
                <w:szCs w:val="16"/>
                <w:lang w:val="en-US" w:eastAsia="es-CO"/>
              </w:rPr>
            </w:pPr>
            <w:r w:rsidRPr="00D95189">
              <w:rPr>
                <w:sz w:val="16"/>
                <w:szCs w:val="16"/>
                <w:lang w:val="en-US"/>
              </w:rPr>
              <w:t xml:space="preserve">The Intersection of Self and School: How Friendship Circles Influence Heterosexual and Self-Identified Queer Teenage New Zealand Boys' Views on Acceptable Language and </w:t>
            </w:r>
            <w:proofErr w:type="spellStart"/>
            <w:r w:rsidRPr="00D95189">
              <w:rPr>
                <w:sz w:val="16"/>
                <w:szCs w:val="16"/>
                <w:lang w:val="en-US"/>
              </w:rPr>
              <w:t>Behaviour</w:t>
            </w:r>
            <w:proofErr w:type="spellEnd"/>
          </w:p>
        </w:tc>
        <w:tc>
          <w:tcPr>
            <w:tcW w:w="3767" w:type="dxa"/>
            <w:tcBorders>
              <w:top w:val="nil"/>
              <w:bottom w:val="single" w:sz="4" w:space="0" w:color="auto"/>
            </w:tcBorders>
            <w:shd w:val="clear" w:color="auto" w:fill="auto"/>
            <w:hideMark/>
          </w:tcPr>
          <w:p w14:paraId="42BFD865" w14:textId="77777777" w:rsidR="00500D57" w:rsidRPr="00E465B9" w:rsidRDefault="00500D57" w:rsidP="00500D57">
            <w:pPr>
              <w:jc w:val="both"/>
              <w:rPr>
                <w:color w:val="000000"/>
                <w:sz w:val="16"/>
                <w:szCs w:val="16"/>
                <w:lang w:eastAsia="es-CO"/>
              </w:rPr>
            </w:pPr>
            <w:r w:rsidRPr="00D95189">
              <w:rPr>
                <w:sz w:val="16"/>
                <w:szCs w:val="16"/>
              </w:rPr>
              <w:t xml:space="preserve">La intersección entre uno mismo y la escuela: cómo los círculos de amistad influyen en las opiniones de los adolescentes </w:t>
            </w:r>
            <w:proofErr w:type="spellStart"/>
            <w:r w:rsidRPr="00D95189">
              <w:rPr>
                <w:sz w:val="16"/>
                <w:szCs w:val="16"/>
              </w:rPr>
              <w:t>queer</w:t>
            </w:r>
            <w:proofErr w:type="spellEnd"/>
            <w:r w:rsidRPr="00D95189">
              <w:rPr>
                <w:sz w:val="16"/>
                <w:szCs w:val="16"/>
              </w:rPr>
              <w:t xml:space="preserve"> heterosexuales y autoidentificados de Nueva Zelanda sobre el lenguaje y el comportamiento aceptables</w:t>
            </w:r>
          </w:p>
        </w:tc>
        <w:tc>
          <w:tcPr>
            <w:tcW w:w="993" w:type="dxa"/>
            <w:vMerge/>
            <w:shd w:val="clear" w:color="auto" w:fill="auto"/>
            <w:noWrap/>
            <w:vAlign w:val="bottom"/>
            <w:hideMark/>
          </w:tcPr>
          <w:p w14:paraId="54DD7E7F" w14:textId="77777777" w:rsidR="00500D57" w:rsidRPr="00E465B9" w:rsidRDefault="00500D57" w:rsidP="00500D57">
            <w:pPr>
              <w:jc w:val="center"/>
              <w:rPr>
                <w:color w:val="000000"/>
                <w:sz w:val="16"/>
                <w:szCs w:val="16"/>
                <w:lang w:eastAsia="es-CO"/>
              </w:rPr>
            </w:pPr>
          </w:p>
        </w:tc>
      </w:tr>
      <w:tr w:rsidR="00500D57" w:rsidRPr="00E465B9" w14:paraId="32358B56" w14:textId="77777777" w:rsidTr="00500D57">
        <w:trPr>
          <w:trHeight w:val="107"/>
        </w:trPr>
        <w:tc>
          <w:tcPr>
            <w:tcW w:w="998" w:type="dxa"/>
            <w:tcBorders>
              <w:top w:val="nil"/>
              <w:bottom w:val="single" w:sz="4" w:space="0" w:color="auto"/>
            </w:tcBorders>
            <w:shd w:val="clear" w:color="auto" w:fill="auto"/>
            <w:vAlign w:val="bottom"/>
            <w:hideMark/>
          </w:tcPr>
          <w:p w14:paraId="5ACA771D"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ERIC</w:t>
            </w:r>
          </w:p>
        </w:tc>
        <w:tc>
          <w:tcPr>
            <w:tcW w:w="784" w:type="dxa"/>
            <w:tcBorders>
              <w:top w:val="single" w:sz="4" w:space="0" w:color="auto"/>
              <w:bottom w:val="single" w:sz="4" w:space="0" w:color="auto"/>
            </w:tcBorders>
            <w:vAlign w:val="bottom"/>
          </w:tcPr>
          <w:p w14:paraId="24486D3A" w14:textId="77777777" w:rsidR="00500D57" w:rsidRPr="00AB1B01" w:rsidRDefault="00500D57" w:rsidP="00500D57">
            <w:pPr>
              <w:jc w:val="center"/>
              <w:rPr>
                <w:sz w:val="16"/>
                <w:szCs w:val="16"/>
                <w:lang w:val="en-US"/>
              </w:rPr>
            </w:pPr>
            <w:r w:rsidRPr="00AB1B01">
              <w:rPr>
                <w:color w:val="000000"/>
                <w:sz w:val="16"/>
                <w:szCs w:val="16"/>
              </w:rPr>
              <w:t>2016</w:t>
            </w:r>
          </w:p>
        </w:tc>
        <w:tc>
          <w:tcPr>
            <w:tcW w:w="4176" w:type="dxa"/>
            <w:tcBorders>
              <w:top w:val="nil"/>
              <w:bottom w:val="single" w:sz="4" w:space="0" w:color="auto"/>
            </w:tcBorders>
            <w:shd w:val="clear" w:color="auto" w:fill="auto"/>
            <w:hideMark/>
          </w:tcPr>
          <w:p w14:paraId="09930DCF" w14:textId="77777777" w:rsidR="00500D57" w:rsidRPr="00E465B9" w:rsidRDefault="00500D57" w:rsidP="00500D57">
            <w:pPr>
              <w:jc w:val="both"/>
              <w:rPr>
                <w:color w:val="000000"/>
                <w:sz w:val="16"/>
                <w:szCs w:val="16"/>
                <w:lang w:val="en-US" w:eastAsia="es-CO"/>
              </w:rPr>
            </w:pPr>
            <w:r w:rsidRPr="00D95189">
              <w:rPr>
                <w:sz w:val="16"/>
                <w:szCs w:val="16"/>
                <w:lang w:val="en-US"/>
              </w:rPr>
              <w:t>In/formal sex education: learning gay identity in cultural and educational contexts in Mexico</w:t>
            </w:r>
          </w:p>
        </w:tc>
        <w:tc>
          <w:tcPr>
            <w:tcW w:w="3767" w:type="dxa"/>
            <w:tcBorders>
              <w:top w:val="nil"/>
              <w:bottom w:val="single" w:sz="4" w:space="0" w:color="auto"/>
            </w:tcBorders>
            <w:shd w:val="clear" w:color="auto" w:fill="auto"/>
            <w:hideMark/>
          </w:tcPr>
          <w:p w14:paraId="69857977" w14:textId="77777777" w:rsidR="00500D57" w:rsidRPr="00E465B9" w:rsidRDefault="00500D57" w:rsidP="00500D57">
            <w:pPr>
              <w:jc w:val="both"/>
              <w:rPr>
                <w:color w:val="000000"/>
                <w:sz w:val="16"/>
                <w:szCs w:val="16"/>
                <w:lang w:eastAsia="es-CO"/>
              </w:rPr>
            </w:pPr>
            <w:r w:rsidRPr="00D95189">
              <w:rPr>
                <w:sz w:val="16"/>
                <w:szCs w:val="16"/>
              </w:rPr>
              <w:t>Educación sexual en / formal: aprendizaje de la identidad gay en contextos culturales y educativos en México</w:t>
            </w:r>
          </w:p>
        </w:tc>
        <w:tc>
          <w:tcPr>
            <w:tcW w:w="993" w:type="dxa"/>
            <w:vMerge/>
            <w:shd w:val="clear" w:color="auto" w:fill="auto"/>
            <w:noWrap/>
            <w:vAlign w:val="bottom"/>
            <w:hideMark/>
          </w:tcPr>
          <w:p w14:paraId="4091BE12" w14:textId="77777777" w:rsidR="00500D57" w:rsidRPr="00E465B9" w:rsidRDefault="00500D57" w:rsidP="00500D57">
            <w:pPr>
              <w:jc w:val="center"/>
              <w:rPr>
                <w:color w:val="000000"/>
                <w:sz w:val="16"/>
                <w:szCs w:val="16"/>
                <w:lang w:eastAsia="es-CO"/>
              </w:rPr>
            </w:pPr>
          </w:p>
        </w:tc>
      </w:tr>
      <w:tr w:rsidR="00500D57" w:rsidRPr="00E465B9" w14:paraId="1D5068FC" w14:textId="77777777" w:rsidTr="00500D57">
        <w:trPr>
          <w:trHeight w:val="154"/>
        </w:trPr>
        <w:tc>
          <w:tcPr>
            <w:tcW w:w="998" w:type="dxa"/>
            <w:tcBorders>
              <w:top w:val="nil"/>
              <w:bottom w:val="single" w:sz="4" w:space="0" w:color="auto"/>
            </w:tcBorders>
            <w:shd w:val="clear" w:color="auto" w:fill="auto"/>
            <w:vAlign w:val="bottom"/>
            <w:hideMark/>
          </w:tcPr>
          <w:p w14:paraId="4B2F3111"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ERIC</w:t>
            </w:r>
          </w:p>
        </w:tc>
        <w:tc>
          <w:tcPr>
            <w:tcW w:w="784" w:type="dxa"/>
            <w:tcBorders>
              <w:top w:val="single" w:sz="4" w:space="0" w:color="auto"/>
              <w:bottom w:val="single" w:sz="4" w:space="0" w:color="auto"/>
            </w:tcBorders>
            <w:vAlign w:val="bottom"/>
          </w:tcPr>
          <w:p w14:paraId="6C7A364F" w14:textId="77777777" w:rsidR="00500D57" w:rsidRPr="00AB1B01" w:rsidRDefault="00500D57" w:rsidP="00500D57">
            <w:pPr>
              <w:jc w:val="center"/>
              <w:rPr>
                <w:sz w:val="16"/>
                <w:szCs w:val="16"/>
                <w:lang w:val="en-US"/>
              </w:rPr>
            </w:pPr>
            <w:r w:rsidRPr="00AB1B01">
              <w:rPr>
                <w:color w:val="000000"/>
                <w:sz w:val="16"/>
                <w:szCs w:val="16"/>
              </w:rPr>
              <w:t>2017</w:t>
            </w:r>
          </w:p>
        </w:tc>
        <w:tc>
          <w:tcPr>
            <w:tcW w:w="4176" w:type="dxa"/>
            <w:tcBorders>
              <w:top w:val="nil"/>
              <w:bottom w:val="single" w:sz="4" w:space="0" w:color="auto"/>
            </w:tcBorders>
            <w:shd w:val="clear" w:color="auto" w:fill="auto"/>
            <w:hideMark/>
          </w:tcPr>
          <w:p w14:paraId="27826C70" w14:textId="77777777" w:rsidR="00500D57" w:rsidRPr="00E465B9" w:rsidRDefault="00500D57" w:rsidP="00500D57">
            <w:pPr>
              <w:jc w:val="both"/>
              <w:rPr>
                <w:color w:val="000000"/>
                <w:sz w:val="16"/>
                <w:szCs w:val="16"/>
                <w:lang w:val="en-US" w:eastAsia="es-CO"/>
              </w:rPr>
            </w:pPr>
            <w:r w:rsidRPr="00D95189">
              <w:rPr>
                <w:sz w:val="16"/>
                <w:szCs w:val="16"/>
                <w:lang w:val="en-US"/>
              </w:rPr>
              <w:t>Generational Perceptions of Campus Climate among LGBTQ Undergraduates</w:t>
            </w:r>
          </w:p>
        </w:tc>
        <w:tc>
          <w:tcPr>
            <w:tcW w:w="3767" w:type="dxa"/>
            <w:tcBorders>
              <w:top w:val="nil"/>
              <w:bottom w:val="single" w:sz="4" w:space="0" w:color="auto"/>
            </w:tcBorders>
            <w:shd w:val="clear" w:color="auto" w:fill="auto"/>
            <w:hideMark/>
          </w:tcPr>
          <w:p w14:paraId="5186C25A" w14:textId="77777777" w:rsidR="00500D57" w:rsidRPr="00E465B9" w:rsidRDefault="00500D57" w:rsidP="00500D57">
            <w:pPr>
              <w:jc w:val="both"/>
              <w:rPr>
                <w:color w:val="000000"/>
                <w:sz w:val="16"/>
                <w:szCs w:val="16"/>
                <w:lang w:eastAsia="es-CO"/>
              </w:rPr>
            </w:pPr>
            <w:r w:rsidRPr="00D95189">
              <w:rPr>
                <w:sz w:val="16"/>
                <w:szCs w:val="16"/>
              </w:rPr>
              <w:t>Percepciones generacionales del clima del campus entre estudiantes universitarios LGBTQ</w:t>
            </w:r>
          </w:p>
        </w:tc>
        <w:tc>
          <w:tcPr>
            <w:tcW w:w="993" w:type="dxa"/>
            <w:vMerge/>
            <w:shd w:val="clear" w:color="auto" w:fill="auto"/>
            <w:noWrap/>
            <w:vAlign w:val="bottom"/>
            <w:hideMark/>
          </w:tcPr>
          <w:p w14:paraId="39DAE358" w14:textId="77777777" w:rsidR="00500D57" w:rsidRPr="00E465B9" w:rsidRDefault="00500D57" w:rsidP="00500D57">
            <w:pPr>
              <w:jc w:val="center"/>
              <w:rPr>
                <w:color w:val="000000"/>
                <w:sz w:val="16"/>
                <w:szCs w:val="16"/>
                <w:lang w:eastAsia="es-CO"/>
              </w:rPr>
            </w:pPr>
          </w:p>
        </w:tc>
      </w:tr>
      <w:tr w:rsidR="00500D57" w:rsidRPr="00E465B9" w14:paraId="49A8EF20" w14:textId="77777777" w:rsidTr="00500D57">
        <w:trPr>
          <w:trHeight w:val="202"/>
        </w:trPr>
        <w:tc>
          <w:tcPr>
            <w:tcW w:w="998" w:type="dxa"/>
            <w:tcBorders>
              <w:top w:val="nil"/>
              <w:bottom w:val="single" w:sz="4" w:space="0" w:color="auto"/>
            </w:tcBorders>
            <w:shd w:val="clear" w:color="auto" w:fill="auto"/>
            <w:vAlign w:val="bottom"/>
            <w:hideMark/>
          </w:tcPr>
          <w:p w14:paraId="30D83FFF" w14:textId="77777777" w:rsidR="00500D57" w:rsidRPr="00E465B9" w:rsidRDefault="00500D57" w:rsidP="00500D57">
            <w:pPr>
              <w:jc w:val="center"/>
              <w:rPr>
                <w:color w:val="000000"/>
                <w:sz w:val="16"/>
                <w:szCs w:val="16"/>
                <w:lang w:eastAsia="es-CO"/>
              </w:rPr>
            </w:pPr>
            <w:r w:rsidRPr="00E465B9">
              <w:rPr>
                <w:color w:val="000000"/>
                <w:sz w:val="16"/>
                <w:szCs w:val="16"/>
                <w:lang w:eastAsia="es-CO"/>
              </w:rPr>
              <w:t>ERIC</w:t>
            </w:r>
          </w:p>
        </w:tc>
        <w:tc>
          <w:tcPr>
            <w:tcW w:w="784" w:type="dxa"/>
            <w:tcBorders>
              <w:top w:val="single" w:sz="4" w:space="0" w:color="auto"/>
              <w:bottom w:val="single" w:sz="4" w:space="0" w:color="auto"/>
            </w:tcBorders>
            <w:vAlign w:val="bottom"/>
          </w:tcPr>
          <w:p w14:paraId="731BF92B" w14:textId="77777777" w:rsidR="00500D57" w:rsidRPr="00AB1B01" w:rsidRDefault="00500D57" w:rsidP="00500D57">
            <w:pPr>
              <w:jc w:val="center"/>
              <w:rPr>
                <w:sz w:val="16"/>
                <w:szCs w:val="16"/>
                <w:lang w:val="en-US"/>
              </w:rPr>
            </w:pPr>
            <w:r w:rsidRPr="00AB1B01">
              <w:rPr>
                <w:color w:val="000000"/>
                <w:sz w:val="16"/>
                <w:szCs w:val="16"/>
              </w:rPr>
              <w:t>2018</w:t>
            </w:r>
          </w:p>
        </w:tc>
        <w:tc>
          <w:tcPr>
            <w:tcW w:w="4176" w:type="dxa"/>
            <w:tcBorders>
              <w:top w:val="nil"/>
              <w:bottom w:val="single" w:sz="4" w:space="0" w:color="auto"/>
            </w:tcBorders>
            <w:shd w:val="clear" w:color="auto" w:fill="auto"/>
            <w:hideMark/>
          </w:tcPr>
          <w:p w14:paraId="1332D72B" w14:textId="77777777" w:rsidR="00500D57" w:rsidRPr="00E465B9" w:rsidRDefault="00500D57" w:rsidP="00500D57">
            <w:pPr>
              <w:jc w:val="both"/>
              <w:rPr>
                <w:color w:val="000000"/>
                <w:sz w:val="16"/>
                <w:szCs w:val="16"/>
                <w:lang w:val="en-US" w:eastAsia="es-CO"/>
              </w:rPr>
            </w:pPr>
            <w:r w:rsidRPr="00D95189">
              <w:rPr>
                <w:sz w:val="16"/>
                <w:szCs w:val="16"/>
                <w:lang w:val="en-US"/>
              </w:rPr>
              <w:t>Sex and Ambivalence: LGBTQ Youth Negotiating Sexual Feelings, Desires and Attractions</w:t>
            </w:r>
          </w:p>
        </w:tc>
        <w:tc>
          <w:tcPr>
            <w:tcW w:w="3767" w:type="dxa"/>
            <w:tcBorders>
              <w:top w:val="nil"/>
              <w:bottom w:val="single" w:sz="4" w:space="0" w:color="auto"/>
            </w:tcBorders>
            <w:shd w:val="clear" w:color="auto" w:fill="auto"/>
            <w:hideMark/>
          </w:tcPr>
          <w:p w14:paraId="20753981" w14:textId="77777777" w:rsidR="00500D57" w:rsidRPr="00E465B9" w:rsidRDefault="00500D57" w:rsidP="00500D57">
            <w:pPr>
              <w:jc w:val="both"/>
              <w:rPr>
                <w:color w:val="000000"/>
                <w:sz w:val="16"/>
                <w:szCs w:val="16"/>
                <w:lang w:eastAsia="es-CO"/>
              </w:rPr>
            </w:pPr>
            <w:r w:rsidRPr="00D95189">
              <w:rPr>
                <w:sz w:val="16"/>
                <w:szCs w:val="16"/>
              </w:rPr>
              <w:t>Sexo y ambivalencia: jóvenes LGBTQ negociando sentimientos, deseos y atracciones sexuales</w:t>
            </w:r>
          </w:p>
        </w:tc>
        <w:tc>
          <w:tcPr>
            <w:tcW w:w="993" w:type="dxa"/>
            <w:vMerge/>
            <w:tcBorders>
              <w:bottom w:val="single" w:sz="4" w:space="0" w:color="auto"/>
            </w:tcBorders>
            <w:shd w:val="clear" w:color="auto" w:fill="auto"/>
            <w:noWrap/>
            <w:vAlign w:val="bottom"/>
            <w:hideMark/>
          </w:tcPr>
          <w:p w14:paraId="4C2BDC22" w14:textId="77777777" w:rsidR="00500D57" w:rsidRPr="00E465B9" w:rsidRDefault="00500D57" w:rsidP="00500D57">
            <w:pPr>
              <w:jc w:val="center"/>
              <w:rPr>
                <w:color w:val="000000"/>
                <w:sz w:val="16"/>
                <w:szCs w:val="16"/>
                <w:lang w:eastAsia="es-CO"/>
              </w:rPr>
            </w:pPr>
          </w:p>
        </w:tc>
      </w:tr>
      <w:tr w:rsidR="00500D57" w:rsidRPr="00E465B9" w14:paraId="409F569E" w14:textId="77777777" w:rsidTr="00500D57">
        <w:trPr>
          <w:trHeight w:val="50"/>
        </w:trPr>
        <w:tc>
          <w:tcPr>
            <w:tcW w:w="998" w:type="dxa"/>
            <w:tcBorders>
              <w:top w:val="nil"/>
              <w:bottom w:val="single" w:sz="4" w:space="0" w:color="auto"/>
            </w:tcBorders>
            <w:shd w:val="clear" w:color="auto" w:fill="auto"/>
            <w:noWrap/>
            <w:vAlign w:val="bottom"/>
            <w:hideMark/>
          </w:tcPr>
          <w:p w14:paraId="70EA723E" w14:textId="77777777" w:rsidR="00500D57" w:rsidRPr="00E465B9" w:rsidRDefault="00500D57" w:rsidP="00500D57">
            <w:pPr>
              <w:jc w:val="center"/>
              <w:rPr>
                <w:color w:val="000000"/>
                <w:sz w:val="16"/>
                <w:szCs w:val="16"/>
                <w:lang w:eastAsia="es-CO"/>
              </w:rPr>
            </w:pPr>
            <w:r w:rsidRPr="00E465B9">
              <w:rPr>
                <w:color w:val="000000"/>
                <w:sz w:val="16"/>
                <w:szCs w:val="16"/>
                <w:lang w:eastAsia="es-CO"/>
              </w:rPr>
              <w:t>SCIELO</w:t>
            </w:r>
          </w:p>
        </w:tc>
        <w:tc>
          <w:tcPr>
            <w:tcW w:w="784" w:type="dxa"/>
            <w:tcBorders>
              <w:top w:val="single" w:sz="4" w:space="0" w:color="auto"/>
              <w:bottom w:val="single" w:sz="4" w:space="0" w:color="auto"/>
            </w:tcBorders>
            <w:vAlign w:val="bottom"/>
          </w:tcPr>
          <w:p w14:paraId="6D2DA9A2" w14:textId="77777777" w:rsidR="00500D57" w:rsidRPr="00AB1B01" w:rsidRDefault="00500D57" w:rsidP="00500D57">
            <w:pPr>
              <w:jc w:val="center"/>
              <w:rPr>
                <w:color w:val="000000"/>
                <w:sz w:val="16"/>
                <w:szCs w:val="16"/>
                <w:lang w:val="en-US" w:eastAsia="es-CO"/>
              </w:rPr>
            </w:pPr>
            <w:r w:rsidRPr="00AB1B01">
              <w:rPr>
                <w:color w:val="000000"/>
                <w:sz w:val="16"/>
                <w:szCs w:val="16"/>
              </w:rPr>
              <w:t>2017</w:t>
            </w:r>
          </w:p>
        </w:tc>
        <w:tc>
          <w:tcPr>
            <w:tcW w:w="4176" w:type="dxa"/>
            <w:tcBorders>
              <w:top w:val="nil"/>
              <w:bottom w:val="single" w:sz="4" w:space="0" w:color="auto"/>
            </w:tcBorders>
            <w:shd w:val="clear" w:color="auto" w:fill="auto"/>
            <w:vAlign w:val="bottom"/>
            <w:hideMark/>
          </w:tcPr>
          <w:p w14:paraId="0BD1A876" w14:textId="77777777" w:rsidR="00500D57" w:rsidRPr="00E465B9" w:rsidRDefault="00500D57" w:rsidP="00500D57">
            <w:pPr>
              <w:jc w:val="both"/>
              <w:rPr>
                <w:color w:val="000000"/>
                <w:sz w:val="16"/>
                <w:szCs w:val="16"/>
                <w:lang w:val="en-US" w:eastAsia="es-CO"/>
              </w:rPr>
            </w:pPr>
            <w:proofErr w:type="spellStart"/>
            <w:r w:rsidRPr="00E465B9">
              <w:rPr>
                <w:color w:val="000000"/>
                <w:sz w:val="16"/>
                <w:szCs w:val="16"/>
                <w:lang w:val="en-US" w:eastAsia="es-CO"/>
              </w:rPr>
              <w:t>Uso</w:t>
            </w:r>
            <w:proofErr w:type="spellEnd"/>
            <w:r w:rsidRPr="00E465B9">
              <w:rPr>
                <w:color w:val="000000"/>
                <w:sz w:val="16"/>
                <w:szCs w:val="16"/>
                <w:lang w:val="en-US" w:eastAsia="es-CO"/>
              </w:rPr>
              <w:t xml:space="preserve"> </w:t>
            </w:r>
            <w:proofErr w:type="spellStart"/>
            <w:r w:rsidRPr="00E465B9">
              <w:rPr>
                <w:color w:val="000000"/>
                <w:sz w:val="16"/>
                <w:szCs w:val="16"/>
                <w:lang w:val="en-US" w:eastAsia="es-CO"/>
              </w:rPr>
              <w:t>rotineiro</w:t>
            </w:r>
            <w:proofErr w:type="spellEnd"/>
            <w:r w:rsidRPr="00E465B9">
              <w:rPr>
                <w:color w:val="000000"/>
                <w:sz w:val="16"/>
                <w:szCs w:val="16"/>
                <w:lang w:val="en-US" w:eastAsia="es-CO"/>
              </w:rPr>
              <w:t xml:space="preserve"> do teste anti-HIV entre </w:t>
            </w:r>
            <w:proofErr w:type="spellStart"/>
            <w:r w:rsidRPr="00E465B9">
              <w:rPr>
                <w:color w:val="000000"/>
                <w:sz w:val="16"/>
                <w:szCs w:val="16"/>
                <w:lang w:val="en-US" w:eastAsia="es-CO"/>
              </w:rPr>
              <w:t>homens</w:t>
            </w:r>
            <w:proofErr w:type="spellEnd"/>
            <w:r w:rsidRPr="00E465B9">
              <w:rPr>
                <w:color w:val="000000"/>
                <w:sz w:val="16"/>
                <w:szCs w:val="16"/>
                <w:lang w:val="en-US" w:eastAsia="es-CO"/>
              </w:rPr>
              <w:t xml:space="preserve"> que </w:t>
            </w:r>
            <w:proofErr w:type="spellStart"/>
            <w:r w:rsidRPr="00E465B9">
              <w:rPr>
                <w:color w:val="000000"/>
                <w:sz w:val="16"/>
                <w:szCs w:val="16"/>
                <w:lang w:val="en-US" w:eastAsia="es-CO"/>
              </w:rPr>
              <w:t>fazem</w:t>
            </w:r>
            <w:proofErr w:type="spellEnd"/>
            <w:r w:rsidRPr="00E465B9">
              <w:rPr>
                <w:color w:val="000000"/>
                <w:sz w:val="16"/>
                <w:szCs w:val="16"/>
                <w:lang w:val="en-US" w:eastAsia="es-CO"/>
              </w:rPr>
              <w:t xml:space="preserve"> </w:t>
            </w:r>
            <w:proofErr w:type="spellStart"/>
            <w:r w:rsidRPr="00E465B9">
              <w:rPr>
                <w:color w:val="000000"/>
                <w:sz w:val="16"/>
                <w:szCs w:val="16"/>
                <w:lang w:val="en-US" w:eastAsia="es-CO"/>
              </w:rPr>
              <w:t>sexo</w:t>
            </w:r>
            <w:proofErr w:type="spellEnd"/>
            <w:r w:rsidRPr="00E465B9">
              <w:rPr>
                <w:color w:val="000000"/>
                <w:sz w:val="16"/>
                <w:szCs w:val="16"/>
                <w:lang w:val="en-US" w:eastAsia="es-CO"/>
              </w:rPr>
              <w:t xml:space="preserve"> com </w:t>
            </w:r>
            <w:proofErr w:type="spellStart"/>
            <w:r w:rsidRPr="00E465B9">
              <w:rPr>
                <w:color w:val="000000"/>
                <w:sz w:val="16"/>
                <w:szCs w:val="16"/>
                <w:lang w:val="en-US" w:eastAsia="es-CO"/>
              </w:rPr>
              <w:t>homens</w:t>
            </w:r>
            <w:proofErr w:type="spellEnd"/>
            <w:r w:rsidRPr="00E465B9">
              <w:rPr>
                <w:color w:val="000000"/>
                <w:sz w:val="16"/>
                <w:szCs w:val="16"/>
                <w:lang w:val="en-US" w:eastAsia="es-CO"/>
              </w:rPr>
              <w:t xml:space="preserve">: do </w:t>
            </w:r>
            <w:proofErr w:type="spellStart"/>
            <w:r w:rsidRPr="00E465B9">
              <w:rPr>
                <w:color w:val="000000"/>
                <w:sz w:val="16"/>
                <w:szCs w:val="16"/>
                <w:lang w:val="en-US" w:eastAsia="es-CO"/>
              </w:rPr>
              <w:t>risco</w:t>
            </w:r>
            <w:proofErr w:type="spellEnd"/>
            <w:r w:rsidRPr="00E465B9">
              <w:rPr>
                <w:color w:val="000000"/>
                <w:sz w:val="16"/>
                <w:szCs w:val="16"/>
                <w:lang w:val="en-US" w:eastAsia="es-CO"/>
              </w:rPr>
              <w:t xml:space="preserve"> à </w:t>
            </w:r>
            <w:proofErr w:type="spellStart"/>
            <w:r w:rsidRPr="00E465B9">
              <w:rPr>
                <w:color w:val="000000"/>
                <w:sz w:val="16"/>
                <w:szCs w:val="16"/>
                <w:lang w:val="en-US" w:eastAsia="es-CO"/>
              </w:rPr>
              <w:t>prevenção</w:t>
            </w:r>
            <w:proofErr w:type="spellEnd"/>
          </w:p>
        </w:tc>
        <w:tc>
          <w:tcPr>
            <w:tcW w:w="3767" w:type="dxa"/>
            <w:tcBorders>
              <w:top w:val="nil"/>
              <w:bottom w:val="single" w:sz="4" w:space="0" w:color="auto"/>
            </w:tcBorders>
            <w:shd w:val="clear" w:color="auto" w:fill="auto"/>
            <w:vAlign w:val="bottom"/>
            <w:hideMark/>
          </w:tcPr>
          <w:p w14:paraId="05386D0B" w14:textId="77777777" w:rsidR="00500D57" w:rsidRPr="00E465B9" w:rsidRDefault="00500D57" w:rsidP="00500D57">
            <w:pPr>
              <w:jc w:val="both"/>
              <w:rPr>
                <w:color w:val="000000"/>
                <w:sz w:val="16"/>
                <w:szCs w:val="16"/>
                <w:lang w:eastAsia="es-CO"/>
              </w:rPr>
            </w:pPr>
            <w:r w:rsidRPr="00E465B9">
              <w:rPr>
                <w:color w:val="000000"/>
                <w:sz w:val="16"/>
                <w:szCs w:val="16"/>
                <w:lang w:eastAsia="es-CO"/>
              </w:rPr>
              <w:t>Uso rutinario del test del VIH entre hombres que practican sexo con hombres: del riesgo a la prevención</w:t>
            </w:r>
          </w:p>
        </w:tc>
        <w:tc>
          <w:tcPr>
            <w:tcW w:w="993" w:type="dxa"/>
            <w:vMerge w:val="restart"/>
            <w:tcBorders>
              <w:top w:val="nil"/>
            </w:tcBorders>
            <w:shd w:val="clear" w:color="auto" w:fill="auto"/>
            <w:noWrap/>
            <w:vAlign w:val="bottom"/>
            <w:hideMark/>
          </w:tcPr>
          <w:p w14:paraId="60BBFEFC" w14:textId="77777777" w:rsidR="00500D57" w:rsidRPr="00E465B9" w:rsidRDefault="00500D57" w:rsidP="00500D57">
            <w:pPr>
              <w:jc w:val="center"/>
              <w:rPr>
                <w:color w:val="000000"/>
                <w:sz w:val="16"/>
                <w:szCs w:val="16"/>
                <w:lang w:eastAsia="es-CO"/>
              </w:rPr>
            </w:pPr>
            <w:r>
              <w:rPr>
                <w:color w:val="000000"/>
                <w:sz w:val="16"/>
                <w:szCs w:val="16"/>
                <w:lang w:eastAsia="es-CO"/>
              </w:rPr>
              <w:t>4,26%</w:t>
            </w:r>
          </w:p>
          <w:p w14:paraId="2731E809" w14:textId="77777777" w:rsidR="00500D57" w:rsidRPr="00E465B9" w:rsidRDefault="00500D57" w:rsidP="00500D57">
            <w:pPr>
              <w:jc w:val="center"/>
              <w:rPr>
                <w:color w:val="000000"/>
                <w:sz w:val="16"/>
                <w:szCs w:val="16"/>
                <w:lang w:eastAsia="es-CO"/>
              </w:rPr>
            </w:pPr>
          </w:p>
        </w:tc>
      </w:tr>
      <w:tr w:rsidR="00500D57" w:rsidRPr="00E465B9" w14:paraId="1EC5ACA8" w14:textId="77777777" w:rsidTr="00500D57">
        <w:trPr>
          <w:trHeight w:val="50"/>
        </w:trPr>
        <w:tc>
          <w:tcPr>
            <w:tcW w:w="998" w:type="dxa"/>
            <w:tcBorders>
              <w:top w:val="nil"/>
              <w:bottom w:val="single" w:sz="4" w:space="0" w:color="auto"/>
            </w:tcBorders>
            <w:shd w:val="clear" w:color="auto" w:fill="auto"/>
            <w:noWrap/>
            <w:vAlign w:val="bottom"/>
            <w:hideMark/>
          </w:tcPr>
          <w:p w14:paraId="3BCAD1D3" w14:textId="77777777" w:rsidR="00500D57" w:rsidRPr="00E465B9" w:rsidRDefault="00500D57" w:rsidP="00500D57">
            <w:pPr>
              <w:jc w:val="center"/>
              <w:rPr>
                <w:color w:val="000000"/>
                <w:sz w:val="16"/>
                <w:szCs w:val="16"/>
                <w:lang w:eastAsia="es-CO"/>
              </w:rPr>
            </w:pPr>
            <w:r w:rsidRPr="00E465B9">
              <w:rPr>
                <w:color w:val="000000"/>
                <w:sz w:val="16"/>
                <w:szCs w:val="16"/>
                <w:lang w:eastAsia="es-CO"/>
              </w:rPr>
              <w:t>SCIELO</w:t>
            </w:r>
          </w:p>
        </w:tc>
        <w:tc>
          <w:tcPr>
            <w:tcW w:w="784" w:type="dxa"/>
            <w:tcBorders>
              <w:top w:val="single" w:sz="4" w:space="0" w:color="auto"/>
              <w:bottom w:val="single" w:sz="4" w:space="0" w:color="auto"/>
            </w:tcBorders>
            <w:vAlign w:val="bottom"/>
          </w:tcPr>
          <w:p w14:paraId="6EE0711A" w14:textId="77777777" w:rsidR="00500D57" w:rsidRPr="00AB1B01" w:rsidRDefault="00500D57" w:rsidP="00500D57">
            <w:pPr>
              <w:jc w:val="center"/>
              <w:rPr>
                <w:color w:val="000000"/>
                <w:sz w:val="16"/>
                <w:szCs w:val="16"/>
                <w:lang w:eastAsia="es-CO"/>
              </w:rPr>
            </w:pPr>
            <w:r w:rsidRPr="00AB1B01">
              <w:rPr>
                <w:color w:val="000000"/>
                <w:sz w:val="16"/>
                <w:szCs w:val="16"/>
              </w:rPr>
              <w:t>2018</w:t>
            </w:r>
          </w:p>
        </w:tc>
        <w:tc>
          <w:tcPr>
            <w:tcW w:w="4176" w:type="dxa"/>
            <w:tcBorders>
              <w:top w:val="nil"/>
              <w:bottom w:val="single" w:sz="4" w:space="0" w:color="auto"/>
            </w:tcBorders>
            <w:shd w:val="clear" w:color="auto" w:fill="auto"/>
            <w:vAlign w:val="bottom"/>
            <w:hideMark/>
          </w:tcPr>
          <w:p w14:paraId="335FF067" w14:textId="77777777" w:rsidR="00500D57" w:rsidRPr="00E465B9" w:rsidRDefault="00500D57" w:rsidP="00500D57">
            <w:pPr>
              <w:jc w:val="both"/>
              <w:rPr>
                <w:color w:val="000000"/>
                <w:sz w:val="16"/>
                <w:szCs w:val="16"/>
                <w:lang w:eastAsia="es-CO"/>
              </w:rPr>
            </w:pPr>
            <w:proofErr w:type="spellStart"/>
            <w:r w:rsidRPr="00E465B9">
              <w:rPr>
                <w:color w:val="000000"/>
                <w:sz w:val="16"/>
                <w:szCs w:val="16"/>
                <w:lang w:eastAsia="es-CO"/>
              </w:rPr>
              <w:t>Gerações</w:t>
            </w:r>
            <w:proofErr w:type="spellEnd"/>
            <w:r w:rsidRPr="00E465B9">
              <w:rPr>
                <w:color w:val="000000"/>
                <w:sz w:val="16"/>
                <w:szCs w:val="16"/>
                <w:lang w:eastAsia="es-CO"/>
              </w:rPr>
              <w:t xml:space="preserve">, </w:t>
            </w:r>
            <w:proofErr w:type="spellStart"/>
            <w:r w:rsidRPr="00E465B9">
              <w:rPr>
                <w:color w:val="000000"/>
                <w:sz w:val="16"/>
                <w:szCs w:val="16"/>
                <w:lang w:eastAsia="es-CO"/>
              </w:rPr>
              <w:t>mudanças</w:t>
            </w:r>
            <w:proofErr w:type="spellEnd"/>
            <w:r w:rsidRPr="00E465B9">
              <w:rPr>
                <w:color w:val="000000"/>
                <w:sz w:val="16"/>
                <w:szCs w:val="16"/>
                <w:lang w:eastAsia="es-CO"/>
              </w:rPr>
              <w:t xml:space="preserve"> e continuidades </w:t>
            </w:r>
            <w:proofErr w:type="spellStart"/>
            <w:r w:rsidRPr="00E465B9">
              <w:rPr>
                <w:color w:val="000000"/>
                <w:sz w:val="16"/>
                <w:szCs w:val="16"/>
                <w:lang w:eastAsia="es-CO"/>
              </w:rPr>
              <w:t>na</w:t>
            </w:r>
            <w:proofErr w:type="spellEnd"/>
            <w:r w:rsidRPr="00E465B9">
              <w:rPr>
                <w:color w:val="000000"/>
                <w:sz w:val="16"/>
                <w:szCs w:val="16"/>
                <w:lang w:eastAsia="es-CO"/>
              </w:rPr>
              <w:t xml:space="preserve"> </w:t>
            </w:r>
            <w:proofErr w:type="spellStart"/>
            <w:r w:rsidRPr="00E465B9">
              <w:rPr>
                <w:color w:val="000000"/>
                <w:sz w:val="16"/>
                <w:szCs w:val="16"/>
                <w:lang w:eastAsia="es-CO"/>
              </w:rPr>
              <w:t>experiência</w:t>
            </w:r>
            <w:proofErr w:type="spellEnd"/>
            <w:r w:rsidRPr="00E465B9">
              <w:rPr>
                <w:color w:val="000000"/>
                <w:sz w:val="16"/>
                <w:szCs w:val="16"/>
                <w:lang w:eastAsia="es-CO"/>
              </w:rPr>
              <w:t xml:space="preserve"> social da </w:t>
            </w:r>
            <w:proofErr w:type="spellStart"/>
            <w:r w:rsidRPr="00E465B9">
              <w:rPr>
                <w:color w:val="000000"/>
                <w:sz w:val="16"/>
                <w:szCs w:val="16"/>
                <w:lang w:eastAsia="es-CO"/>
              </w:rPr>
              <w:t>homossexualidade</w:t>
            </w:r>
            <w:proofErr w:type="spellEnd"/>
            <w:r w:rsidRPr="00E465B9">
              <w:rPr>
                <w:color w:val="000000"/>
                <w:sz w:val="16"/>
                <w:szCs w:val="16"/>
                <w:lang w:eastAsia="es-CO"/>
              </w:rPr>
              <w:t xml:space="preserve"> masculina </w:t>
            </w:r>
            <w:proofErr w:type="gramStart"/>
            <w:r w:rsidRPr="00E465B9">
              <w:rPr>
                <w:color w:val="000000"/>
                <w:sz w:val="16"/>
                <w:szCs w:val="16"/>
                <w:lang w:eastAsia="es-CO"/>
              </w:rPr>
              <w:t>e</w:t>
            </w:r>
            <w:proofErr w:type="gramEnd"/>
            <w:r w:rsidRPr="00E465B9">
              <w:rPr>
                <w:color w:val="000000"/>
                <w:sz w:val="16"/>
                <w:szCs w:val="16"/>
                <w:lang w:eastAsia="es-CO"/>
              </w:rPr>
              <w:t xml:space="preserve"> da epidemia de HIV-</w:t>
            </w:r>
            <w:proofErr w:type="spellStart"/>
            <w:r w:rsidRPr="00E465B9">
              <w:rPr>
                <w:color w:val="000000"/>
                <w:sz w:val="16"/>
                <w:szCs w:val="16"/>
                <w:lang w:eastAsia="es-CO"/>
              </w:rPr>
              <w:t>Aids</w:t>
            </w:r>
            <w:proofErr w:type="spellEnd"/>
          </w:p>
        </w:tc>
        <w:tc>
          <w:tcPr>
            <w:tcW w:w="3767" w:type="dxa"/>
            <w:tcBorders>
              <w:top w:val="nil"/>
              <w:bottom w:val="single" w:sz="4" w:space="0" w:color="auto"/>
            </w:tcBorders>
            <w:shd w:val="clear" w:color="auto" w:fill="auto"/>
            <w:vAlign w:val="bottom"/>
            <w:hideMark/>
          </w:tcPr>
          <w:p w14:paraId="02965FEF" w14:textId="77777777" w:rsidR="00500D57" w:rsidRPr="00E465B9" w:rsidRDefault="00500D57" w:rsidP="00500D57">
            <w:pPr>
              <w:jc w:val="both"/>
              <w:rPr>
                <w:color w:val="000000"/>
                <w:sz w:val="16"/>
                <w:szCs w:val="16"/>
                <w:lang w:eastAsia="es-CO"/>
              </w:rPr>
            </w:pPr>
            <w:r w:rsidRPr="00E465B9">
              <w:rPr>
                <w:color w:val="000000"/>
                <w:sz w:val="16"/>
                <w:szCs w:val="16"/>
                <w:lang w:eastAsia="es-CO"/>
              </w:rPr>
              <w:t>Generaciones, cambios y continuidades en la experiencia social de la homosexualidad masculina y la epidemia de VIH-SIDA</w:t>
            </w:r>
          </w:p>
        </w:tc>
        <w:tc>
          <w:tcPr>
            <w:tcW w:w="993" w:type="dxa"/>
            <w:vMerge/>
            <w:tcBorders>
              <w:bottom w:val="single" w:sz="4" w:space="0" w:color="auto"/>
            </w:tcBorders>
            <w:shd w:val="clear" w:color="auto" w:fill="auto"/>
            <w:noWrap/>
            <w:vAlign w:val="bottom"/>
            <w:hideMark/>
          </w:tcPr>
          <w:p w14:paraId="5DEB165C" w14:textId="77777777" w:rsidR="00500D57" w:rsidRPr="00E465B9" w:rsidRDefault="00500D57" w:rsidP="00500D57">
            <w:pPr>
              <w:jc w:val="center"/>
              <w:rPr>
                <w:color w:val="000000"/>
                <w:sz w:val="16"/>
                <w:szCs w:val="16"/>
                <w:lang w:eastAsia="es-CO"/>
              </w:rPr>
            </w:pPr>
          </w:p>
        </w:tc>
      </w:tr>
      <w:tr w:rsidR="00500D57" w:rsidRPr="00E465B9" w14:paraId="52E98B8B" w14:textId="77777777" w:rsidTr="00500D57">
        <w:trPr>
          <w:trHeight w:val="110"/>
        </w:trPr>
        <w:tc>
          <w:tcPr>
            <w:tcW w:w="998" w:type="dxa"/>
            <w:tcBorders>
              <w:top w:val="nil"/>
              <w:bottom w:val="single" w:sz="4" w:space="0" w:color="auto"/>
            </w:tcBorders>
            <w:shd w:val="clear" w:color="auto" w:fill="auto"/>
            <w:vAlign w:val="bottom"/>
            <w:hideMark/>
          </w:tcPr>
          <w:p w14:paraId="207D5C5C" w14:textId="77777777" w:rsidR="00500D57" w:rsidRPr="00E465B9" w:rsidRDefault="00500D57" w:rsidP="00500D57">
            <w:pPr>
              <w:jc w:val="center"/>
              <w:rPr>
                <w:color w:val="000000"/>
                <w:sz w:val="16"/>
                <w:szCs w:val="16"/>
                <w:lang w:eastAsia="es-CO"/>
              </w:rPr>
            </w:pPr>
            <w:r w:rsidRPr="00E465B9">
              <w:rPr>
                <w:color w:val="000000"/>
                <w:sz w:val="16"/>
                <w:szCs w:val="16"/>
                <w:lang w:eastAsia="es-CO"/>
              </w:rPr>
              <w:t>SCIENCEDIRET</w:t>
            </w:r>
          </w:p>
        </w:tc>
        <w:tc>
          <w:tcPr>
            <w:tcW w:w="784" w:type="dxa"/>
            <w:tcBorders>
              <w:top w:val="single" w:sz="4" w:space="0" w:color="auto"/>
              <w:bottom w:val="single" w:sz="4" w:space="0" w:color="auto"/>
            </w:tcBorders>
            <w:vAlign w:val="bottom"/>
          </w:tcPr>
          <w:p w14:paraId="044CF929" w14:textId="77777777" w:rsidR="00500D57" w:rsidRPr="00AB1B01" w:rsidRDefault="00500D57" w:rsidP="00500D57">
            <w:pPr>
              <w:jc w:val="center"/>
              <w:rPr>
                <w:color w:val="000000"/>
                <w:sz w:val="16"/>
                <w:szCs w:val="16"/>
                <w:lang w:val="en-US" w:eastAsia="es-CO"/>
              </w:rPr>
            </w:pPr>
            <w:r w:rsidRPr="00AB1B01">
              <w:rPr>
                <w:color w:val="000000"/>
                <w:sz w:val="16"/>
                <w:szCs w:val="16"/>
              </w:rPr>
              <w:t>2011</w:t>
            </w:r>
          </w:p>
        </w:tc>
        <w:tc>
          <w:tcPr>
            <w:tcW w:w="4176" w:type="dxa"/>
            <w:tcBorders>
              <w:top w:val="nil"/>
              <w:bottom w:val="single" w:sz="4" w:space="0" w:color="auto"/>
            </w:tcBorders>
            <w:shd w:val="clear" w:color="auto" w:fill="auto"/>
            <w:vAlign w:val="bottom"/>
            <w:hideMark/>
          </w:tcPr>
          <w:p w14:paraId="17FF552A" w14:textId="77777777" w:rsidR="00500D57" w:rsidRPr="00E465B9" w:rsidRDefault="00500D57" w:rsidP="00500D57">
            <w:pPr>
              <w:jc w:val="both"/>
              <w:rPr>
                <w:color w:val="000000"/>
                <w:sz w:val="16"/>
                <w:szCs w:val="16"/>
                <w:lang w:val="en-US" w:eastAsia="es-CO"/>
              </w:rPr>
            </w:pPr>
            <w:r w:rsidRPr="00E465B9">
              <w:rPr>
                <w:color w:val="000000"/>
                <w:sz w:val="16"/>
                <w:szCs w:val="16"/>
                <w:lang w:val="en-US" w:eastAsia="es-CO"/>
              </w:rPr>
              <w:t>Religion, politics, and support for same-sex marriage in the United States, 1988–2008</w:t>
            </w:r>
          </w:p>
        </w:tc>
        <w:tc>
          <w:tcPr>
            <w:tcW w:w="3767" w:type="dxa"/>
            <w:tcBorders>
              <w:top w:val="nil"/>
              <w:bottom w:val="single" w:sz="4" w:space="0" w:color="auto"/>
            </w:tcBorders>
            <w:shd w:val="clear" w:color="auto" w:fill="auto"/>
            <w:vAlign w:val="bottom"/>
            <w:hideMark/>
          </w:tcPr>
          <w:p w14:paraId="3972F9BC" w14:textId="77777777" w:rsidR="00500D57" w:rsidRPr="00E465B9" w:rsidRDefault="00500D57" w:rsidP="00500D57">
            <w:pPr>
              <w:jc w:val="both"/>
              <w:rPr>
                <w:color w:val="000000"/>
                <w:sz w:val="16"/>
                <w:szCs w:val="16"/>
                <w:lang w:eastAsia="es-CO"/>
              </w:rPr>
            </w:pPr>
            <w:r w:rsidRPr="00E465B9">
              <w:rPr>
                <w:color w:val="000000"/>
                <w:sz w:val="16"/>
                <w:szCs w:val="16"/>
                <w:lang w:eastAsia="es-CO"/>
              </w:rPr>
              <w:t>Religión, política y apoyo al matrimonio entre personas del mismo sexo en los Estados Unidos, 1988-2008</w:t>
            </w:r>
          </w:p>
        </w:tc>
        <w:tc>
          <w:tcPr>
            <w:tcW w:w="993" w:type="dxa"/>
            <w:tcBorders>
              <w:top w:val="nil"/>
              <w:bottom w:val="single" w:sz="4" w:space="0" w:color="auto"/>
            </w:tcBorders>
            <w:shd w:val="clear" w:color="auto" w:fill="auto"/>
            <w:noWrap/>
            <w:vAlign w:val="bottom"/>
            <w:hideMark/>
          </w:tcPr>
          <w:p w14:paraId="0AE37419" w14:textId="77777777" w:rsidR="00500D57" w:rsidRPr="00E465B9" w:rsidRDefault="00500D57" w:rsidP="00500D57">
            <w:pPr>
              <w:jc w:val="center"/>
              <w:rPr>
                <w:color w:val="000000"/>
                <w:sz w:val="16"/>
                <w:szCs w:val="16"/>
                <w:lang w:eastAsia="es-CO"/>
              </w:rPr>
            </w:pPr>
            <w:r>
              <w:rPr>
                <w:color w:val="000000"/>
                <w:sz w:val="16"/>
                <w:szCs w:val="16"/>
                <w:lang w:eastAsia="es-CO"/>
              </w:rPr>
              <w:t>2,13%</w:t>
            </w:r>
          </w:p>
        </w:tc>
      </w:tr>
      <w:tr w:rsidR="00500D57" w:rsidRPr="00E465B9" w14:paraId="7A92335B" w14:textId="77777777" w:rsidTr="00500D57">
        <w:trPr>
          <w:trHeight w:val="299"/>
        </w:trPr>
        <w:tc>
          <w:tcPr>
            <w:tcW w:w="998" w:type="dxa"/>
            <w:tcBorders>
              <w:top w:val="nil"/>
              <w:bottom w:val="single" w:sz="4" w:space="0" w:color="auto"/>
            </w:tcBorders>
            <w:shd w:val="clear" w:color="auto" w:fill="auto"/>
            <w:noWrap/>
            <w:hideMark/>
          </w:tcPr>
          <w:p w14:paraId="649B30A1" w14:textId="77777777" w:rsidR="00500D57" w:rsidRPr="00E465B9" w:rsidRDefault="00500D57" w:rsidP="00500D57">
            <w:pPr>
              <w:jc w:val="center"/>
              <w:rPr>
                <w:color w:val="000000"/>
                <w:sz w:val="16"/>
                <w:szCs w:val="16"/>
                <w:lang w:eastAsia="es-CO"/>
              </w:rPr>
            </w:pPr>
            <w:r w:rsidRPr="00D95189">
              <w:rPr>
                <w:sz w:val="16"/>
                <w:szCs w:val="16"/>
              </w:rPr>
              <w:t>SCOPUS - EBSCO</w:t>
            </w:r>
          </w:p>
        </w:tc>
        <w:tc>
          <w:tcPr>
            <w:tcW w:w="784" w:type="dxa"/>
            <w:tcBorders>
              <w:top w:val="single" w:sz="4" w:space="0" w:color="auto"/>
              <w:bottom w:val="single" w:sz="4" w:space="0" w:color="auto"/>
            </w:tcBorders>
            <w:vAlign w:val="bottom"/>
          </w:tcPr>
          <w:p w14:paraId="30A5883A" w14:textId="77777777" w:rsidR="00500D57" w:rsidRPr="00AB1B01" w:rsidRDefault="00500D57" w:rsidP="00500D57">
            <w:pPr>
              <w:jc w:val="center"/>
              <w:rPr>
                <w:sz w:val="16"/>
                <w:szCs w:val="16"/>
                <w:lang w:val="en-US"/>
              </w:rPr>
            </w:pPr>
            <w:r w:rsidRPr="00AB1B01">
              <w:rPr>
                <w:color w:val="000000"/>
                <w:sz w:val="16"/>
                <w:szCs w:val="16"/>
              </w:rPr>
              <w:t>2011</w:t>
            </w:r>
          </w:p>
        </w:tc>
        <w:tc>
          <w:tcPr>
            <w:tcW w:w="4176" w:type="dxa"/>
            <w:tcBorders>
              <w:top w:val="nil"/>
              <w:bottom w:val="single" w:sz="4" w:space="0" w:color="auto"/>
            </w:tcBorders>
            <w:shd w:val="clear" w:color="auto" w:fill="auto"/>
            <w:hideMark/>
          </w:tcPr>
          <w:p w14:paraId="5967D696" w14:textId="77777777" w:rsidR="00500D57" w:rsidRPr="00E465B9" w:rsidRDefault="00500D57" w:rsidP="00500D57">
            <w:pPr>
              <w:jc w:val="both"/>
              <w:rPr>
                <w:color w:val="333333"/>
                <w:sz w:val="16"/>
                <w:szCs w:val="16"/>
                <w:lang w:val="en-US" w:eastAsia="es-CO"/>
              </w:rPr>
            </w:pPr>
            <w:r w:rsidRPr="00D95189">
              <w:rPr>
                <w:sz w:val="16"/>
                <w:szCs w:val="16"/>
                <w:lang w:val="en-US"/>
              </w:rPr>
              <w:t>New Voters, New Outlook? Predispositions, Social Networks, and the Changing Politics of Gay Civil Rights</w:t>
            </w:r>
          </w:p>
        </w:tc>
        <w:tc>
          <w:tcPr>
            <w:tcW w:w="3767" w:type="dxa"/>
            <w:tcBorders>
              <w:top w:val="nil"/>
              <w:bottom w:val="single" w:sz="4" w:space="0" w:color="auto"/>
            </w:tcBorders>
            <w:shd w:val="clear" w:color="auto" w:fill="auto"/>
            <w:hideMark/>
          </w:tcPr>
          <w:p w14:paraId="7FA01733" w14:textId="77777777" w:rsidR="00500D57" w:rsidRPr="00E465B9" w:rsidRDefault="00500D57" w:rsidP="00500D57">
            <w:pPr>
              <w:jc w:val="both"/>
              <w:rPr>
                <w:color w:val="000000"/>
                <w:sz w:val="16"/>
                <w:szCs w:val="16"/>
                <w:lang w:eastAsia="es-CO"/>
              </w:rPr>
            </w:pPr>
            <w:r w:rsidRPr="00D95189">
              <w:rPr>
                <w:sz w:val="16"/>
                <w:szCs w:val="16"/>
              </w:rPr>
              <w:t>¿Nuevos votantes, nueva perspectiva? Predisposiciones, redes sociales y la política cambiante de los derechos civiles de los homosexuales</w:t>
            </w:r>
          </w:p>
        </w:tc>
        <w:tc>
          <w:tcPr>
            <w:tcW w:w="993" w:type="dxa"/>
            <w:vMerge w:val="restart"/>
            <w:tcBorders>
              <w:top w:val="nil"/>
            </w:tcBorders>
            <w:shd w:val="clear" w:color="auto" w:fill="auto"/>
            <w:noWrap/>
            <w:vAlign w:val="bottom"/>
            <w:hideMark/>
          </w:tcPr>
          <w:p w14:paraId="3BA6F025" w14:textId="77777777" w:rsidR="00500D57" w:rsidRPr="00E465B9" w:rsidRDefault="00500D57" w:rsidP="00500D57">
            <w:pPr>
              <w:jc w:val="center"/>
              <w:rPr>
                <w:color w:val="000000"/>
                <w:sz w:val="16"/>
                <w:szCs w:val="16"/>
                <w:lang w:eastAsia="es-CO"/>
              </w:rPr>
            </w:pPr>
          </w:p>
          <w:p w14:paraId="0E579595" w14:textId="77777777" w:rsidR="00500D57" w:rsidRPr="00E465B9" w:rsidRDefault="00500D57" w:rsidP="00500D57">
            <w:pPr>
              <w:jc w:val="center"/>
              <w:rPr>
                <w:color w:val="000000"/>
                <w:sz w:val="16"/>
                <w:szCs w:val="16"/>
                <w:lang w:eastAsia="es-CO"/>
              </w:rPr>
            </w:pPr>
          </w:p>
          <w:p w14:paraId="51123C4F" w14:textId="77777777" w:rsidR="00500D57" w:rsidRPr="00E465B9" w:rsidRDefault="00500D57" w:rsidP="00500D57">
            <w:pPr>
              <w:jc w:val="center"/>
              <w:rPr>
                <w:color w:val="000000"/>
                <w:sz w:val="16"/>
                <w:szCs w:val="16"/>
                <w:lang w:eastAsia="es-CO"/>
              </w:rPr>
            </w:pPr>
          </w:p>
          <w:p w14:paraId="43A091F8" w14:textId="77777777" w:rsidR="00500D57" w:rsidRPr="00E465B9" w:rsidRDefault="00500D57" w:rsidP="00500D57">
            <w:pPr>
              <w:jc w:val="center"/>
              <w:rPr>
                <w:color w:val="000000"/>
                <w:sz w:val="16"/>
                <w:szCs w:val="16"/>
                <w:lang w:eastAsia="es-CO"/>
              </w:rPr>
            </w:pPr>
          </w:p>
          <w:p w14:paraId="020CA6D2" w14:textId="77777777" w:rsidR="00500D57" w:rsidRPr="00E465B9" w:rsidRDefault="00500D57" w:rsidP="00500D57">
            <w:pPr>
              <w:jc w:val="center"/>
              <w:rPr>
                <w:color w:val="000000"/>
                <w:sz w:val="16"/>
                <w:szCs w:val="16"/>
                <w:lang w:eastAsia="es-CO"/>
              </w:rPr>
            </w:pPr>
          </w:p>
          <w:p w14:paraId="3A6883F5" w14:textId="77777777" w:rsidR="00500D57" w:rsidRPr="00E465B9" w:rsidRDefault="00500D57" w:rsidP="00500D57">
            <w:pPr>
              <w:jc w:val="center"/>
              <w:rPr>
                <w:color w:val="000000"/>
                <w:sz w:val="16"/>
                <w:szCs w:val="16"/>
                <w:lang w:eastAsia="es-CO"/>
              </w:rPr>
            </w:pPr>
          </w:p>
          <w:p w14:paraId="569B144A" w14:textId="77777777" w:rsidR="00500D57" w:rsidRPr="00E465B9" w:rsidRDefault="00500D57" w:rsidP="00500D57">
            <w:pPr>
              <w:jc w:val="center"/>
              <w:rPr>
                <w:color w:val="000000"/>
                <w:sz w:val="16"/>
                <w:szCs w:val="16"/>
                <w:lang w:eastAsia="es-CO"/>
              </w:rPr>
            </w:pPr>
          </w:p>
          <w:p w14:paraId="166633E7" w14:textId="77777777" w:rsidR="00500D57" w:rsidRPr="00E465B9" w:rsidRDefault="00500D57" w:rsidP="00500D57">
            <w:pPr>
              <w:jc w:val="center"/>
              <w:rPr>
                <w:color w:val="000000"/>
                <w:sz w:val="16"/>
                <w:szCs w:val="16"/>
                <w:lang w:eastAsia="es-CO"/>
              </w:rPr>
            </w:pPr>
          </w:p>
          <w:p w14:paraId="69E1D04D" w14:textId="77777777" w:rsidR="00500D57" w:rsidRPr="00E465B9" w:rsidRDefault="00500D57" w:rsidP="00500D57">
            <w:pPr>
              <w:jc w:val="center"/>
              <w:rPr>
                <w:color w:val="000000"/>
                <w:sz w:val="16"/>
                <w:szCs w:val="16"/>
                <w:lang w:eastAsia="es-CO"/>
              </w:rPr>
            </w:pPr>
          </w:p>
          <w:p w14:paraId="1700FA55" w14:textId="77777777" w:rsidR="00500D57" w:rsidRPr="00E465B9" w:rsidRDefault="00500D57" w:rsidP="00500D57">
            <w:pPr>
              <w:jc w:val="center"/>
              <w:rPr>
                <w:color w:val="000000"/>
                <w:sz w:val="16"/>
                <w:szCs w:val="16"/>
                <w:lang w:eastAsia="es-CO"/>
              </w:rPr>
            </w:pPr>
          </w:p>
          <w:p w14:paraId="1B9058FC" w14:textId="77777777" w:rsidR="00500D57" w:rsidRPr="00E465B9" w:rsidRDefault="00500D57" w:rsidP="00500D57">
            <w:pPr>
              <w:jc w:val="center"/>
              <w:rPr>
                <w:color w:val="000000"/>
                <w:sz w:val="16"/>
                <w:szCs w:val="16"/>
                <w:lang w:eastAsia="es-CO"/>
              </w:rPr>
            </w:pPr>
          </w:p>
          <w:p w14:paraId="0BB287AD" w14:textId="77777777" w:rsidR="00500D57" w:rsidRPr="00E465B9" w:rsidRDefault="00500D57" w:rsidP="00500D57">
            <w:pPr>
              <w:jc w:val="center"/>
              <w:rPr>
                <w:color w:val="000000"/>
                <w:sz w:val="16"/>
                <w:szCs w:val="16"/>
                <w:lang w:eastAsia="es-CO"/>
              </w:rPr>
            </w:pPr>
          </w:p>
          <w:p w14:paraId="5B0BC04D" w14:textId="77777777" w:rsidR="00500D57" w:rsidRPr="00E465B9" w:rsidRDefault="00500D57" w:rsidP="00500D57">
            <w:pPr>
              <w:jc w:val="center"/>
              <w:rPr>
                <w:color w:val="000000"/>
                <w:sz w:val="16"/>
                <w:szCs w:val="16"/>
                <w:lang w:eastAsia="es-CO"/>
              </w:rPr>
            </w:pPr>
          </w:p>
          <w:p w14:paraId="6CDD3C9C" w14:textId="77777777" w:rsidR="00500D57" w:rsidRPr="00E465B9" w:rsidRDefault="00500D57" w:rsidP="00500D57">
            <w:pPr>
              <w:jc w:val="center"/>
              <w:rPr>
                <w:color w:val="000000"/>
                <w:sz w:val="16"/>
                <w:szCs w:val="16"/>
                <w:lang w:eastAsia="es-CO"/>
              </w:rPr>
            </w:pPr>
          </w:p>
          <w:p w14:paraId="7E6B296D" w14:textId="77777777" w:rsidR="00500D57" w:rsidRPr="00E465B9" w:rsidRDefault="00500D57" w:rsidP="00500D57">
            <w:pPr>
              <w:jc w:val="center"/>
              <w:rPr>
                <w:color w:val="000000"/>
                <w:sz w:val="16"/>
                <w:szCs w:val="16"/>
                <w:lang w:eastAsia="es-CO"/>
              </w:rPr>
            </w:pPr>
          </w:p>
          <w:p w14:paraId="70212511" w14:textId="77777777" w:rsidR="00500D57" w:rsidRPr="00E465B9" w:rsidRDefault="00500D57" w:rsidP="00500D57">
            <w:pPr>
              <w:jc w:val="center"/>
              <w:rPr>
                <w:color w:val="000000"/>
                <w:sz w:val="16"/>
                <w:szCs w:val="16"/>
                <w:lang w:eastAsia="es-CO"/>
              </w:rPr>
            </w:pPr>
            <w:r>
              <w:rPr>
                <w:color w:val="000000"/>
                <w:sz w:val="16"/>
                <w:szCs w:val="16"/>
                <w:lang w:eastAsia="es-CO"/>
              </w:rPr>
              <w:t>65,96%</w:t>
            </w:r>
          </w:p>
          <w:p w14:paraId="429801B9" w14:textId="77777777" w:rsidR="00500D57" w:rsidRPr="00E465B9" w:rsidRDefault="00500D57" w:rsidP="00500D57">
            <w:pPr>
              <w:jc w:val="center"/>
              <w:rPr>
                <w:color w:val="000000"/>
                <w:sz w:val="16"/>
                <w:szCs w:val="16"/>
                <w:lang w:eastAsia="es-CO"/>
              </w:rPr>
            </w:pPr>
          </w:p>
          <w:p w14:paraId="5C86FC7C" w14:textId="77777777" w:rsidR="00500D57" w:rsidRPr="00E465B9" w:rsidRDefault="00500D57" w:rsidP="00500D57">
            <w:pPr>
              <w:jc w:val="center"/>
              <w:rPr>
                <w:color w:val="000000"/>
                <w:sz w:val="16"/>
                <w:szCs w:val="16"/>
                <w:lang w:eastAsia="es-CO"/>
              </w:rPr>
            </w:pPr>
          </w:p>
          <w:p w14:paraId="4190F890" w14:textId="77777777" w:rsidR="00500D57" w:rsidRPr="00E465B9" w:rsidRDefault="00500D57" w:rsidP="00500D57">
            <w:pPr>
              <w:jc w:val="center"/>
              <w:rPr>
                <w:color w:val="000000"/>
                <w:sz w:val="16"/>
                <w:szCs w:val="16"/>
                <w:lang w:eastAsia="es-CO"/>
              </w:rPr>
            </w:pPr>
          </w:p>
          <w:p w14:paraId="719C8C25" w14:textId="77777777" w:rsidR="00500D57" w:rsidRPr="00E465B9" w:rsidRDefault="00500D57" w:rsidP="00500D57">
            <w:pPr>
              <w:jc w:val="center"/>
              <w:rPr>
                <w:color w:val="000000"/>
                <w:sz w:val="16"/>
                <w:szCs w:val="16"/>
                <w:lang w:eastAsia="es-CO"/>
              </w:rPr>
            </w:pPr>
          </w:p>
          <w:p w14:paraId="1DB94D7F" w14:textId="77777777" w:rsidR="00500D57" w:rsidRPr="00E465B9" w:rsidRDefault="00500D57" w:rsidP="00500D57">
            <w:pPr>
              <w:jc w:val="center"/>
              <w:rPr>
                <w:color w:val="000000"/>
                <w:sz w:val="16"/>
                <w:szCs w:val="16"/>
                <w:lang w:eastAsia="es-CO"/>
              </w:rPr>
            </w:pPr>
          </w:p>
          <w:p w14:paraId="68DEC3E5" w14:textId="77777777" w:rsidR="00500D57" w:rsidRPr="00E465B9" w:rsidRDefault="00500D57" w:rsidP="00500D57">
            <w:pPr>
              <w:jc w:val="center"/>
              <w:rPr>
                <w:color w:val="000000"/>
                <w:sz w:val="16"/>
                <w:szCs w:val="16"/>
                <w:lang w:eastAsia="es-CO"/>
              </w:rPr>
            </w:pPr>
          </w:p>
          <w:p w14:paraId="450E2253" w14:textId="77777777" w:rsidR="00500D57" w:rsidRPr="00E465B9" w:rsidRDefault="00500D57" w:rsidP="00500D57">
            <w:pPr>
              <w:jc w:val="center"/>
              <w:rPr>
                <w:color w:val="000000"/>
                <w:sz w:val="16"/>
                <w:szCs w:val="16"/>
                <w:lang w:eastAsia="es-CO"/>
              </w:rPr>
            </w:pPr>
          </w:p>
          <w:p w14:paraId="4A47A6D7" w14:textId="77777777" w:rsidR="00500D57" w:rsidRPr="00E465B9" w:rsidRDefault="00500D57" w:rsidP="00500D57">
            <w:pPr>
              <w:jc w:val="center"/>
              <w:rPr>
                <w:color w:val="000000"/>
                <w:sz w:val="16"/>
                <w:szCs w:val="16"/>
                <w:lang w:eastAsia="es-CO"/>
              </w:rPr>
            </w:pPr>
          </w:p>
          <w:p w14:paraId="39D85408" w14:textId="77777777" w:rsidR="00500D57" w:rsidRPr="00E465B9" w:rsidRDefault="00500D57" w:rsidP="00500D57">
            <w:pPr>
              <w:jc w:val="center"/>
              <w:rPr>
                <w:color w:val="000000"/>
                <w:sz w:val="16"/>
                <w:szCs w:val="16"/>
                <w:lang w:eastAsia="es-CO"/>
              </w:rPr>
            </w:pPr>
          </w:p>
          <w:p w14:paraId="3B1C8D26" w14:textId="77777777" w:rsidR="00500D57" w:rsidRPr="00E465B9" w:rsidRDefault="00500D57" w:rsidP="00500D57">
            <w:pPr>
              <w:jc w:val="center"/>
              <w:rPr>
                <w:color w:val="000000"/>
                <w:sz w:val="16"/>
                <w:szCs w:val="16"/>
                <w:lang w:eastAsia="es-CO"/>
              </w:rPr>
            </w:pPr>
          </w:p>
          <w:p w14:paraId="515FC744" w14:textId="77777777" w:rsidR="00500D57" w:rsidRPr="00E465B9" w:rsidRDefault="00500D57" w:rsidP="00500D57">
            <w:pPr>
              <w:jc w:val="center"/>
              <w:rPr>
                <w:color w:val="000000"/>
                <w:sz w:val="16"/>
                <w:szCs w:val="16"/>
                <w:lang w:eastAsia="es-CO"/>
              </w:rPr>
            </w:pPr>
          </w:p>
          <w:p w14:paraId="626C5B16" w14:textId="77777777" w:rsidR="00500D57" w:rsidRPr="00E465B9" w:rsidRDefault="00500D57" w:rsidP="00500D57">
            <w:pPr>
              <w:jc w:val="center"/>
              <w:rPr>
                <w:color w:val="000000"/>
                <w:sz w:val="16"/>
                <w:szCs w:val="16"/>
                <w:lang w:eastAsia="es-CO"/>
              </w:rPr>
            </w:pPr>
          </w:p>
          <w:p w14:paraId="71EF3D98" w14:textId="77777777" w:rsidR="00500D57" w:rsidRPr="00E465B9" w:rsidRDefault="00500D57" w:rsidP="00500D57">
            <w:pPr>
              <w:jc w:val="center"/>
              <w:rPr>
                <w:color w:val="000000"/>
                <w:sz w:val="16"/>
                <w:szCs w:val="16"/>
                <w:lang w:eastAsia="es-CO"/>
              </w:rPr>
            </w:pPr>
          </w:p>
          <w:p w14:paraId="021AF1EC" w14:textId="77777777" w:rsidR="00500D57" w:rsidRPr="00E465B9" w:rsidRDefault="00500D57" w:rsidP="00500D57">
            <w:pPr>
              <w:jc w:val="center"/>
              <w:rPr>
                <w:color w:val="000000"/>
                <w:sz w:val="16"/>
                <w:szCs w:val="16"/>
                <w:lang w:eastAsia="es-CO"/>
              </w:rPr>
            </w:pPr>
          </w:p>
          <w:p w14:paraId="5EBFAE65" w14:textId="77777777" w:rsidR="00500D57" w:rsidRPr="00E465B9" w:rsidRDefault="00500D57" w:rsidP="00500D57">
            <w:pPr>
              <w:jc w:val="center"/>
              <w:rPr>
                <w:color w:val="000000"/>
                <w:sz w:val="16"/>
                <w:szCs w:val="16"/>
                <w:lang w:eastAsia="es-CO"/>
              </w:rPr>
            </w:pPr>
          </w:p>
        </w:tc>
      </w:tr>
      <w:tr w:rsidR="00500D57" w:rsidRPr="00E465B9" w14:paraId="2A56F581" w14:textId="77777777" w:rsidTr="00500D57">
        <w:trPr>
          <w:trHeight w:val="410"/>
        </w:trPr>
        <w:tc>
          <w:tcPr>
            <w:tcW w:w="998" w:type="dxa"/>
            <w:tcBorders>
              <w:top w:val="nil"/>
              <w:bottom w:val="single" w:sz="4" w:space="0" w:color="auto"/>
            </w:tcBorders>
            <w:shd w:val="clear" w:color="auto" w:fill="auto"/>
            <w:noWrap/>
            <w:hideMark/>
          </w:tcPr>
          <w:p w14:paraId="55C912A8"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1DDDA6C0" w14:textId="77777777" w:rsidR="00500D57" w:rsidRPr="00AB1B01" w:rsidRDefault="00500D57" w:rsidP="00500D57">
            <w:pPr>
              <w:jc w:val="center"/>
              <w:rPr>
                <w:sz w:val="16"/>
                <w:szCs w:val="16"/>
                <w:lang w:val="en-US"/>
              </w:rPr>
            </w:pPr>
            <w:r w:rsidRPr="00AB1B01">
              <w:rPr>
                <w:color w:val="000000"/>
                <w:sz w:val="16"/>
                <w:szCs w:val="16"/>
              </w:rPr>
              <w:t>2011</w:t>
            </w:r>
          </w:p>
        </w:tc>
        <w:tc>
          <w:tcPr>
            <w:tcW w:w="4176" w:type="dxa"/>
            <w:tcBorders>
              <w:top w:val="nil"/>
              <w:bottom w:val="single" w:sz="4" w:space="0" w:color="auto"/>
            </w:tcBorders>
            <w:shd w:val="clear" w:color="auto" w:fill="auto"/>
            <w:hideMark/>
          </w:tcPr>
          <w:p w14:paraId="5B52E6EB" w14:textId="77777777" w:rsidR="00500D57" w:rsidRPr="00E465B9" w:rsidRDefault="00500D57" w:rsidP="00500D57">
            <w:pPr>
              <w:jc w:val="both"/>
              <w:rPr>
                <w:color w:val="333333"/>
                <w:sz w:val="16"/>
                <w:szCs w:val="16"/>
                <w:lang w:val="en-US" w:eastAsia="es-CO"/>
              </w:rPr>
            </w:pPr>
            <w:r w:rsidRPr="00D95189">
              <w:rPr>
                <w:sz w:val="16"/>
                <w:szCs w:val="16"/>
                <w:lang w:val="en-US"/>
              </w:rPr>
              <w:t>"Josh wears pink cleats": Inclusive masculinity on the soccer field</w:t>
            </w:r>
          </w:p>
        </w:tc>
        <w:tc>
          <w:tcPr>
            <w:tcW w:w="3767" w:type="dxa"/>
            <w:tcBorders>
              <w:top w:val="nil"/>
              <w:bottom w:val="single" w:sz="4" w:space="0" w:color="auto"/>
            </w:tcBorders>
            <w:shd w:val="clear" w:color="auto" w:fill="auto"/>
            <w:hideMark/>
          </w:tcPr>
          <w:p w14:paraId="1671B70A" w14:textId="77777777" w:rsidR="00500D57" w:rsidRPr="00E465B9" w:rsidRDefault="00500D57" w:rsidP="00500D57">
            <w:pPr>
              <w:jc w:val="both"/>
              <w:rPr>
                <w:color w:val="000000"/>
                <w:sz w:val="16"/>
                <w:szCs w:val="16"/>
                <w:lang w:eastAsia="es-CO"/>
              </w:rPr>
            </w:pPr>
            <w:r w:rsidRPr="00D95189">
              <w:rPr>
                <w:sz w:val="16"/>
                <w:szCs w:val="16"/>
              </w:rPr>
              <w:t>"Josh usa tacos rosas": masculinidad inclusiva en el campo de fútbol</w:t>
            </w:r>
          </w:p>
        </w:tc>
        <w:tc>
          <w:tcPr>
            <w:tcW w:w="993" w:type="dxa"/>
            <w:vMerge/>
            <w:shd w:val="clear" w:color="auto" w:fill="auto"/>
            <w:noWrap/>
            <w:vAlign w:val="bottom"/>
            <w:hideMark/>
          </w:tcPr>
          <w:p w14:paraId="2387C32A" w14:textId="77777777" w:rsidR="00500D57" w:rsidRPr="00E465B9" w:rsidRDefault="00500D57" w:rsidP="00500D57">
            <w:pPr>
              <w:rPr>
                <w:color w:val="000000"/>
                <w:sz w:val="16"/>
                <w:szCs w:val="16"/>
                <w:lang w:eastAsia="es-CO"/>
              </w:rPr>
            </w:pPr>
          </w:p>
        </w:tc>
      </w:tr>
      <w:tr w:rsidR="00500D57" w:rsidRPr="00E465B9" w14:paraId="1103C8F8" w14:textId="77777777" w:rsidTr="00500D57">
        <w:trPr>
          <w:trHeight w:val="50"/>
        </w:trPr>
        <w:tc>
          <w:tcPr>
            <w:tcW w:w="998" w:type="dxa"/>
            <w:tcBorders>
              <w:top w:val="nil"/>
              <w:bottom w:val="single" w:sz="4" w:space="0" w:color="auto"/>
            </w:tcBorders>
            <w:shd w:val="clear" w:color="auto" w:fill="auto"/>
            <w:noWrap/>
            <w:hideMark/>
          </w:tcPr>
          <w:p w14:paraId="65152822"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77B18B1F" w14:textId="77777777" w:rsidR="00500D57" w:rsidRPr="00AB1B01" w:rsidRDefault="00500D57" w:rsidP="00500D57">
            <w:pPr>
              <w:jc w:val="center"/>
              <w:rPr>
                <w:sz w:val="16"/>
                <w:szCs w:val="16"/>
                <w:lang w:val="en-US"/>
              </w:rPr>
            </w:pPr>
            <w:r w:rsidRPr="00AB1B01">
              <w:rPr>
                <w:color w:val="000000"/>
                <w:sz w:val="16"/>
                <w:szCs w:val="16"/>
              </w:rPr>
              <w:t>2011</w:t>
            </w:r>
          </w:p>
        </w:tc>
        <w:tc>
          <w:tcPr>
            <w:tcW w:w="4176" w:type="dxa"/>
            <w:tcBorders>
              <w:top w:val="nil"/>
              <w:bottom w:val="single" w:sz="4" w:space="0" w:color="auto"/>
            </w:tcBorders>
            <w:shd w:val="clear" w:color="auto" w:fill="auto"/>
            <w:hideMark/>
          </w:tcPr>
          <w:p w14:paraId="71331E3E" w14:textId="77777777" w:rsidR="00500D57" w:rsidRPr="00E465B9" w:rsidRDefault="00500D57" w:rsidP="00500D57">
            <w:pPr>
              <w:jc w:val="both"/>
              <w:rPr>
                <w:color w:val="333333"/>
                <w:sz w:val="16"/>
                <w:szCs w:val="16"/>
                <w:lang w:val="en-US" w:eastAsia="es-CO"/>
              </w:rPr>
            </w:pPr>
            <w:r w:rsidRPr="00D95189">
              <w:rPr>
                <w:sz w:val="16"/>
                <w:szCs w:val="16"/>
                <w:lang w:val="en-US"/>
              </w:rPr>
              <w:t xml:space="preserve">HIV-related sexual risk </w:t>
            </w:r>
            <w:proofErr w:type="spellStart"/>
            <w:r w:rsidRPr="00D95189">
              <w:rPr>
                <w:sz w:val="16"/>
                <w:szCs w:val="16"/>
                <w:lang w:val="en-US"/>
              </w:rPr>
              <w:t>behaviour</w:t>
            </w:r>
            <w:proofErr w:type="spellEnd"/>
            <w:r w:rsidRPr="00D95189">
              <w:rPr>
                <w:sz w:val="16"/>
                <w:szCs w:val="16"/>
                <w:lang w:val="en-US"/>
              </w:rPr>
              <w:t xml:space="preserve"> between 1996 and 2008, according to age, among men who have sex with men (Scotland)</w:t>
            </w:r>
          </w:p>
        </w:tc>
        <w:tc>
          <w:tcPr>
            <w:tcW w:w="3767" w:type="dxa"/>
            <w:tcBorders>
              <w:top w:val="nil"/>
              <w:bottom w:val="single" w:sz="4" w:space="0" w:color="auto"/>
            </w:tcBorders>
            <w:shd w:val="clear" w:color="auto" w:fill="auto"/>
            <w:hideMark/>
          </w:tcPr>
          <w:p w14:paraId="511C25A3" w14:textId="77777777" w:rsidR="00500D57" w:rsidRPr="00E465B9" w:rsidRDefault="00500D57" w:rsidP="00500D57">
            <w:pPr>
              <w:jc w:val="both"/>
              <w:rPr>
                <w:color w:val="000000"/>
                <w:sz w:val="16"/>
                <w:szCs w:val="16"/>
                <w:lang w:eastAsia="es-CO"/>
              </w:rPr>
            </w:pPr>
            <w:r w:rsidRPr="00D95189">
              <w:rPr>
                <w:sz w:val="16"/>
                <w:szCs w:val="16"/>
              </w:rPr>
              <w:t>Comportamiento sexual de riesgo relacionado con el VIH entre 1996 y 2008, según la edad, entre hombres que tienen sexo con hombres (Escocia)</w:t>
            </w:r>
          </w:p>
        </w:tc>
        <w:tc>
          <w:tcPr>
            <w:tcW w:w="993" w:type="dxa"/>
            <w:vMerge/>
            <w:shd w:val="clear" w:color="auto" w:fill="auto"/>
            <w:noWrap/>
            <w:vAlign w:val="bottom"/>
            <w:hideMark/>
          </w:tcPr>
          <w:p w14:paraId="3FDCB475" w14:textId="77777777" w:rsidR="00500D57" w:rsidRPr="00E465B9" w:rsidRDefault="00500D57" w:rsidP="00500D57">
            <w:pPr>
              <w:rPr>
                <w:color w:val="000000"/>
                <w:sz w:val="16"/>
                <w:szCs w:val="16"/>
                <w:lang w:eastAsia="es-CO"/>
              </w:rPr>
            </w:pPr>
          </w:p>
        </w:tc>
      </w:tr>
      <w:tr w:rsidR="00500D57" w:rsidRPr="00E465B9" w14:paraId="65E72C3E" w14:textId="77777777" w:rsidTr="00500D57">
        <w:trPr>
          <w:trHeight w:val="269"/>
        </w:trPr>
        <w:tc>
          <w:tcPr>
            <w:tcW w:w="998" w:type="dxa"/>
            <w:tcBorders>
              <w:top w:val="nil"/>
              <w:bottom w:val="single" w:sz="4" w:space="0" w:color="auto"/>
            </w:tcBorders>
            <w:shd w:val="clear" w:color="auto" w:fill="auto"/>
            <w:noWrap/>
            <w:hideMark/>
          </w:tcPr>
          <w:p w14:paraId="59418B1D" w14:textId="77777777" w:rsidR="00500D57" w:rsidRPr="00E465B9" w:rsidRDefault="00500D57" w:rsidP="00500D57">
            <w:pPr>
              <w:jc w:val="center"/>
              <w:rPr>
                <w:color w:val="000000"/>
                <w:sz w:val="16"/>
                <w:szCs w:val="16"/>
                <w:lang w:eastAsia="es-CO"/>
              </w:rPr>
            </w:pPr>
            <w:r w:rsidRPr="00D95189">
              <w:rPr>
                <w:sz w:val="16"/>
                <w:szCs w:val="16"/>
              </w:rPr>
              <w:t>SCOPUS - ERIC</w:t>
            </w:r>
          </w:p>
        </w:tc>
        <w:tc>
          <w:tcPr>
            <w:tcW w:w="784" w:type="dxa"/>
            <w:tcBorders>
              <w:top w:val="single" w:sz="4" w:space="0" w:color="auto"/>
              <w:bottom w:val="single" w:sz="4" w:space="0" w:color="auto"/>
            </w:tcBorders>
            <w:vAlign w:val="bottom"/>
          </w:tcPr>
          <w:p w14:paraId="4282BA24" w14:textId="77777777" w:rsidR="00500D57" w:rsidRPr="00AB1B01" w:rsidRDefault="00500D57" w:rsidP="00500D57">
            <w:pPr>
              <w:jc w:val="center"/>
              <w:rPr>
                <w:sz w:val="16"/>
                <w:szCs w:val="16"/>
                <w:lang w:val="en-US"/>
              </w:rPr>
            </w:pPr>
            <w:r w:rsidRPr="00AB1B01">
              <w:rPr>
                <w:color w:val="000000"/>
                <w:sz w:val="16"/>
                <w:szCs w:val="16"/>
              </w:rPr>
              <w:t>2012</w:t>
            </w:r>
          </w:p>
        </w:tc>
        <w:tc>
          <w:tcPr>
            <w:tcW w:w="4176" w:type="dxa"/>
            <w:tcBorders>
              <w:top w:val="nil"/>
              <w:bottom w:val="single" w:sz="4" w:space="0" w:color="auto"/>
            </w:tcBorders>
            <w:shd w:val="clear" w:color="auto" w:fill="auto"/>
            <w:hideMark/>
          </w:tcPr>
          <w:p w14:paraId="2C2BD26B" w14:textId="77777777" w:rsidR="00500D57" w:rsidRPr="00E465B9" w:rsidRDefault="00500D57" w:rsidP="00500D57">
            <w:pPr>
              <w:jc w:val="both"/>
              <w:rPr>
                <w:color w:val="000000"/>
                <w:sz w:val="16"/>
                <w:szCs w:val="16"/>
                <w:lang w:val="en-US" w:eastAsia="es-CO"/>
              </w:rPr>
            </w:pPr>
            <w:r w:rsidRPr="00D95189">
              <w:rPr>
                <w:sz w:val="16"/>
                <w:szCs w:val="16"/>
                <w:lang w:val="en-US"/>
              </w:rPr>
              <w:t>Out of the closet and into the trenches: Gay male Baby Boomers, aging, and HIV/AIDS</w:t>
            </w:r>
          </w:p>
        </w:tc>
        <w:tc>
          <w:tcPr>
            <w:tcW w:w="3767" w:type="dxa"/>
            <w:tcBorders>
              <w:top w:val="nil"/>
              <w:bottom w:val="single" w:sz="4" w:space="0" w:color="auto"/>
            </w:tcBorders>
            <w:shd w:val="clear" w:color="auto" w:fill="auto"/>
            <w:hideMark/>
          </w:tcPr>
          <w:p w14:paraId="28341675" w14:textId="77777777" w:rsidR="00500D57" w:rsidRPr="00E465B9" w:rsidRDefault="00500D57" w:rsidP="00500D57">
            <w:pPr>
              <w:jc w:val="both"/>
              <w:rPr>
                <w:color w:val="000000"/>
                <w:sz w:val="16"/>
                <w:szCs w:val="16"/>
                <w:lang w:eastAsia="es-CO"/>
              </w:rPr>
            </w:pPr>
            <w:r w:rsidRPr="00D95189">
              <w:rPr>
                <w:sz w:val="16"/>
                <w:szCs w:val="16"/>
              </w:rPr>
              <w:t xml:space="preserve">Fuera del armario y en las trincheras: Baby </w:t>
            </w:r>
            <w:proofErr w:type="spellStart"/>
            <w:r w:rsidRPr="00D95189">
              <w:rPr>
                <w:sz w:val="16"/>
                <w:szCs w:val="16"/>
              </w:rPr>
              <w:t>Boomers</w:t>
            </w:r>
            <w:proofErr w:type="spellEnd"/>
            <w:r w:rsidRPr="00D95189">
              <w:rPr>
                <w:sz w:val="16"/>
                <w:szCs w:val="16"/>
              </w:rPr>
              <w:t xml:space="preserve"> varones homosexuales, envejecimiento y VIH / SIDA</w:t>
            </w:r>
          </w:p>
        </w:tc>
        <w:tc>
          <w:tcPr>
            <w:tcW w:w="993" w:type="dxa"/>
            <w:vMerge/>
            <w:shd w:val="clear" w:color="auto" w:fill="auto"/>
            <w:noWrap/>
            <w:vAlign w:val="bottom"/>
            <w:hideMark/>
          </w:tcPr>
          <w:p w14:paraId="714E5A32" w14:textId="77777777" w:rsidR="00500D57" w:rsidRPr="00E465B9" w:rsidRDefault="00500D57" w:rsidP="00500D57">
            <w:pPr>
              <w:rPr>
                <w:color w:val="000000"/>
                <w:sz w:val="16"/>
                <w:szCs w:val="16"/>
                <w:lang w:eastAsia="es-CO"/>
              </w:rPr>
            </w:pPr>
          </w:p>
        </w:tc>
      </w:tr>
      <w:tr w:rsidR="00500D57" w:rsidRPr="00E465B9" w14:paraId="14AC84F4" w14:textId="77777777" w:rsidTr="00500D57">
        <w:trPr>
          <w:trHeight w:val="50"/>
        </w:trPr>
        <w:tc>
          <w:tcPr>
            <w:tcW w:w="998" w:type="dxa"/>
            <w:tcBorders>
              <w:top w:val="nil"/>
              <w:bottom w:val="single" w:sz="4" w:space="0" w:color="auto"/>
            </w:tcBorders>
            <w:shd w:val="clear" w:color="auto" w:fill="auto"/>
            <w:noWrap/>
            <w:hideMark/>
          </w:tcPr>
          <w:p w14:paraId="70993EEE"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42102CB1" w14:textId="77777777" w:rsidR="00500D57" w:rsidRPr="00AB1B01" w:rsidRDefault="00500D57" w:rsidP="00500D57">
            <w:pPr>
              <w:jc w:val="center"/>
              <w:rPr>
                <w:sz w:val="16"/>
                <w:szCs w:val="16"/>
                <w:lang w:val="en-US"/>
              </w:rPr>
            </w:pPr>
            <w:r w:rsidRPr="00AB1B01">
              <w:rPr>
                <w:color w:val="000000"/>
                <w:sz w:val="16"/>
                <w:szCs w:val="16"/>
              </w:rPr>
              <w:t>2012</w:t>
            </w:r>
          </w:p>
        </w:tc>
        <w:tc>
          <w:tcPr>
            <w:tcW w:w="4176" w:type="dxa"/>
            <w:tcBorders>
              <w:top w:val="nil"/>
              <w:bottom w:val="single" w:sz="4" w:space="0" w:color="auto"/>
            </w:tcBorders>
            <w:shd w:val="clear" w:color="auto" w:fill="auto"/>
            <w:hideMark/>
          </w:tcPr>
          <w:p w14:paraId="018F6270" w14:textId="77777777" w:rsidR="00500D57" w:rsidRPr="00E465B9" w:rsidRDefault="00500D57" w:rsidP="00500D57">
            <w:pPr>
              <w:jc w:val="both"/>
              <w:rPr>
                <w:color w:val="000000"/>
                <w:sz w:val="16"/>
                <w:szCs w:val="16"/>
                <w:lang w:val="en-US" w:eastAsia="es-CO"/>
              </w:rPr>
            </w:pPr>
            <w:r w:rsidRPr="00D95189">
              <w:rPr>
                <w:sz w:val="16"/>
                <w:szCs w:val="16"/>
                <w:lang w:val="en-US"/>
              </w:rPr>
              <w:t>Growing Support for Gay and Lesbian Equality Since 1990</w:t>
            </w:r>
          </w:p>
        </w:tc>
        <w:tc>
          <w:tcPr>
            <w:tcW w:w="3767" w:type="dxa"/>
            <w:tcBorders>
              <w:top w:val="nil"/>
              <w:bottom w:val="single" w:sz="4" w:space="0" w:color="auto"/>
            </w:tcBorders>
            <w:shd w:val="clear" w:color="auto" w:fill="auto"/>
            <w:hideMark/>
          </w:tcPr>
          <w:p w14:paraId="74C017E2" w14:textId="2A0B6EAF" w:rsidR="00500D57" w:rsidRPr="00E465B9" w:rsidRDefault="00500D57" w:rsidP="00500D57">
            <w:pPr>
              <w:jc w:val="both"/>
              <w:rPr>
                <w:color w:val="000000"/>
                <w:sz w:val="16"/>
                <w:szCs w:val="16"/>
                <w:lang w:eastAsia="es-CO"/>
              </w:rPr>
            </w:pPr>
            <w:r w:rsidRPr="00D95189">
              <w:rPr>
                <w:sz w:val="16"/>
                <w:szCs w:val="16"/>
              </w:rPr>
              <w:t>Creciente apoyo a la igualdad de ga</w:t>
            </w:r>
            <w:r w:rsidR="00B7154E">
              <w:rPr>
                <w:sz w:val="16"/>
                <w:szCs w:val="16"/>
              </w:rPr>
              <w:t>is</w:t>
            </w:r>
            <w:r w:rsidRPr="00D95189">
              <w:rPr>
                <w:sz w:val="16"/>
                <w:szCs w:val="16"/>
              </w:rPr>
              <w:t xml:space="preserve"> y lesbianas desde 1990</w:t>
            </w:r>
          </w:p>
        </w:tc>
        <w:tc>
          <w:tcPr>
            <w:tcW w:w="993" w:type="dxa"/>
            <w:vMerge/>
            <w:shd w:val="clear" w:color="auto" w:fill="auto"/>
            <w:noWrap/>
            <w:vAlign w:val="bottom"/>
            <w:hideMark/>
          </w:tcPr>
          <w:p w14:paraId="086137F6" w14:textId="77777777" w:rsidR="00500D57" w:rsidRPr="00E465B9" w:rsidRDefault="00500D57" w:rsidP="00500D57">
            <w:pPr>
              <w:rPr>
                <w:color w:val="000000"/>
                <w:sz w:val="16"/>
                <w:szCs w:val="16"/>
                <w:lang w:eastAsia="es-CO"/>
              </w:rPr>
            </w:pPr>
          </w:p>
        </w:tc>
      </w:tr>
      <w:tr w:rsidR="00500D57" w:rsidRPr="00E465B9" w14:paraId="6E0F2220" w14:textId="77777777" w:rsidTr="00500D57">
        <w:trPr>
          <w:trHeight w:val="229"/>
        </w:trPr>
        <w:tc>
          <w:tcPr>
            <w:tcW w:w="998" w:type="dxa"/>
            <w:tcBorders>
              <w:top w:val="nil"/>
              <w:bottom w:val="single" w:sz="4" w:space="0" w:color="auto"/>
            </w:tcBorders>
            <w:shd w:val="clear" w:color="auto" w:fill="auto"/>
            <w:noWrap/>
            <w:hideMark/>
          </w:tcPr>
          <w:p w14:paraId="39753B0A"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6166C386" w14:textId="77777777" w:rsidR="00500D57" w:rsidRPr="00AB1B01" w:rsidRDefault="00500D57" w:rsidP="00500D57">
            <w:pPr>
              <w:jc w:val="center"/>
              <w:rPr>
                <w:sz w:val="16"/>
                <w:szCs w:val="16"/>
                <w:lang w:val="en-US"/>
              </w:rPr>
            </w:pPr>
            <w:r w:rsidRPr="00AB1B01">
              <w:rPr>
                <w:color w:val="000000"/>
                <w:sz w:val="16"/>
                <w:szCs w:val="16"/>
              </w:rPr>
              <w:t>2012</w:t>
            </w:r>
          </w:p>
        </w:tc>
        <w:tc>
          <w:tcPr>
            <w:tcW w:w="4176" w:type="dxa"/>
            <w:tcBorders>
              <w:top w:val="nil"/>
              <w:bottom w:val="single" w:sz="4" w:space="0" w:color="auto"/>
            </w:tcBorders>
            <w:shd w:val="clear" w:color="auto" w:fill="auto"/>
            <w:hideMark/>
          </w:tcPr>
          <w:p w14:paraId="3E67E42A" w14:textId="77777777" w:rsidR="00500D57" w:rsidRPr="00E465B9" w:rsidRDefault="00500D57" w:rsidP="00500D57">
            <w:pPr>
              <w:jc w:val="both"/>
              <w:rPr>
                <w:color w:val="000000"/>
                <w:sz w:val="16"/>
                <w:szCs w:val="16"/>
                <w:lang w:val="en-US" w:eastAsia="es-CO"/>
              </w:rPr>
            </w:pPr>
            <w:r w:rsidRPr="00D95189">
              <w:rPr>
                <w:sz w:val="16"/>
                <w:szCs w:val="16"/>
                <w:lang w:val="en-US"/>
              </w:rPr>
              <w:t>Beyond A Lesbian Space? An Investigation on The Intergenerational Discourse Surrounding Lesbian Public Social Places in Amsterdam</w:t>
            </w:r>
          </w:p>
        </w:tc>
        <w:tc>
          <w:tcPr>
            <w:tcW w:w="3767" w:type="dxa"/>
            <w:tcBorders>
              <w:top w:val="nil"/>
              <w:bottom w:val="single" w:sz="4" w:space="0" w:color="auto"/>
            </w:tcBorders>
            <w:shd w:val="clear" w:color="auto" w:fill="auto"/>
            <w:hideMark/>
          </w:tcPr>
          <w:p w14:paraId="32A8FC18" w14:textId="77777777" w:rsidR="00500D57" w:rsidRPr="00E465B9" w:rsidRDefault="00500D57" w:rsidP="00500D57">
            <w:pPr>
              <w:jc w:val="both"/>
              <w:rPr>
                <w:color w:val="000000"/>
                <w:sz w:val="16"/>
                <w:szCs w:val="16"/>
                <w:lang w:eastAsia="es-CO"/>
              </w:rPr>
            </w:pPr>
            <w:r w:rsidRPr="00D95189">
              <w:rPr>
                <w:sz w:val="16"/>
                <w:szCs w:val="16"/>
              </w:rPr>
              <w:t xml:space="preserve">¿Más allá de un espacio lésbico? Una investigación sobre el discurso intergeneracional que rodea a los lugares sociales públicos de lesbianas en </w:t>
            </w:r>
            <w:proofErr w:type="spellStart"/>
            <w:r w:rsidRPr="00D95189">
              <w:rPr>
                <w:sz w:val="16"/>
                <w:szCs w:val="16"/>
              </w:rPr>
              <w:t>Amsterdam</w:t>
            </w:r>
            <w:proofErr w:type="spellEnd"/>
          </w:p>
        </w:tc>
        <w:tc>
          <w:tcPr>
            <w:tcW w:w="993" w:type="dxa"/>
            <w:vMerge/>
            <w:shd w:val="clear" w:color="auto" w:fill="auto"/>
            <w:noWrap/>
            <w:vAlign w:val="bottom"/>
            <w:hideMark/>
          </w:tcPr>
          <w:p w14:paraId="17DC0095" w14:textId="77777777" w:rsidR="00500D57" w:rsidRPr="00E465B9" w:rsidRDefault="00500D57" w:rsidP="00500D57">
            <w:pPr>
              <w:rPr>
                <w:color w:val="000000"/>
                <w:sz w:val="16"/>
                <w:szCs w:val="16"/>
                <w:lang w:eastAsia="es-CO"/>
              </w:rPr>
            </w:pPr>
          </w:p>
        </w:tc>
      </w:tr>
      <w:tr w:rsidR="00500D57" w:rsidRPr="00E465B9" w14:paraId="4BB16D0F" w14:textId="77777777" w:rsidTr="00500D57">
        <w:trPr>
          <w:trHeight w:val="50"/>
        </w:trPr>
        <w:tc>
          <w:tcPr>
            <w:tcW w:w="998" w:type="dxa"/>
            <w:tcBorders>
              <w:top w:val="nil"/>
              <w:bottom w:val="single" w:sz="4" w:space="0" w:color="auto"/>
            </w:tcBorders>
            <w:shd w:val="clear" w:color="auto" w:fill="auto"/>
            <w:noWrap/>
            <w:hideMark/>
          </w:tcPr>
          <w:p w14:paraId="559D2933"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094261DF" w14:textId="77777777" w:rsidR="00500D57" w:rsidRPr="00AB1B01" w:rsidRDefault="00500D57" w:rsidP="00500D57">
            <w:pPr>
              <w:jc w:val="center"/>
              <w:rPr>
                <w:sz w:val="16"/>
                <w:szCs w:val="16"/>
                <w:lang w:val="en-US"/>
              </w:rPr>
            </w:pPr>
            <w:r w:rsidRPr="00AB1B01">
              <w:rPr>
                <w:color w:val="000000"/>
                <w:sz w:val="16"/>
                <w:szCs w:val="16"/>
              </w:rPr>
              <w:t>2013</w:t>
            </w:r>
          </w:p>
        </w:tc>
        <w:tc>
          <w:tcPr>
            <w:tcW w:w="4176" w:type="dxa"/>
            <w:tcBorders>
              <w:top w:val="nil"/>
              <w:bottom w:val="single" w:sz="4" w:space="0" w:color="auto"/>
            </w:tcBorders>
            <w:shd w:val="clear" w:color="auto" w:fill="auto"/>
            <w:hideMark/>
          </w:tcPr>
          <w:p w14:paraId="52B16168" w14:textId="77777777" w:rsidR="00500D57" w:rsidRPr="00E465B9" w:rsidRDefault="00500D57" w:rsidP="00500D57">
            <w:pPr>
              <w:jc w:val="both"/>
              <w:rPr>
                <w:color w:val="000000"/>
                <w:sz w:val="16"/>
                <w:szCs w:val="16"/>
                <w:lang w:val="en-US" w:eastAsia="es-CO"/>
              </w:rPr>
            </w:pPr>
            <w:r w:rsidRPr="00D95189">
              <w:rPr>
                <w:sz w:val="16"/>
                <w:szCs w:val="16"/>
                <w:lang w:val="en-US"/>
              </w:rPr>
              <w:t xml:space="preserve">Citizenship across generations: Struggles around </w:t>
            </w:r>
            <w:proofErr w:type="spellStart"/>
            <w:r w:rsidRPr="00D95189">
              <w:rPr>
                <w:sz w:val="16"/>
                <w:szCs w:val="16"/>
                <w:lang w:val="en-US"/>
              </w:rPr>
              <w:t>heteronormativities</w:t>
            </w:r>
            <w:proofErr w:type="spellEnd"/>
          </w:p>
        </w:tc>
        <w:tc>
          <w:tcPr>
            <w:tcW w:w="3767" w:type="dxa"/>
            <w:tcBorders>
              <w:top w:val="nil"/>
              <w:bottom w:val="single" w:sz="4" w:space="0" w:color="auto"/>
            </w:tcBorders>
            <w:shd w:val="clear" w:color="auto" w:fill="auto"/>
            <w:hideMark/>
          </w:tcPr>
          <w:p w14:paraId="79F2B1DD" w14:textId="77777777" w:rsidR="00500D57" w:rsidRPr="00E465B9" w:rsidRDefault="00500D57" w:rsidP="00500D57">
            <w:pPr>
              <w:jc w:val="both"/>
              <w:rPr>
                <w:color w:val="000000"/>
                <w:sz w:val="16"/>
                <w:szCs w:val="16"/>
                <w:lang w:eastAsia="es-CO"/>
              </w:rPr>
            </w:pPr>
            <w:r w:rsidRPr="00D95189">
              <w:rPr>
                <w:sz w:val="16"/>
                <w:szCs w:val="16"/>
              </w:rPr>
              <w:t>Ciudadanía a través de generaciones: luchas en torno a la heteronormatividad</w:t>
            </w:r>
          </w:p>
        </w:tc>
        <w:tc>
          <w:tcPr>
            <w:tcW w:w="993" w:type="dxa"/>
            <w:vMerge/>
            <w:shd w:val="clear" w:color="auto" w:fill="auto"/>
            <w:noWrap/>
            <w:vAlign w:val="bottom"/>
            <w:hideMark/>
          </w:tcPr>
          <w:p w14:paraId="6E9E5861" w14:textId="77777777" w:rsidR="00500D57" w:rsidRPr="00E465B9" w:rsidRDefault="00500D57" w:rsidP="00500D57">
            <w:pPr>
              <w:rPr>
                <w:color w:val="000000"/>
                <w:sz w:val="16"/>
                <w:szCs w:val="16"/>
                <w:lang w:eastAsia="es-CO"/>
              </w:rPr>
            </w:pPr>
          </w:p>
        </w:tc>
      </w:tr>
      <w:tr w:rsidR="00500D57" w:rsidRPr="00E465B9" w14:paraId="0C429F79" w14:textId="77777777" w:rsidTr="00500D57">
        <w:trPr>
          <w:trHeight w:val="50"/>
        </w:trPr>
        <w:tc>
          <w:tcPr>
            <w:tcW w:w="998" w:type="dxa"/>
            <w:tcBorders>
              <w:top w:val="nil"/>
              <w:bottom w:val="single" w:sz="4" w:space="0" w:color="auto"/>
            </w:tcBorders>
            <w:shd w:val="clear" w:color="auto" w:fill="auto"/>
            <w:hideMark/>
          </w:tcPr>
          <w:p w14:paraId="70B1C0F9"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6E44F934" w14:textId="77777777" w:rsidR="00500D57" w:rsidRPr="00AB1B01" w:rsidRDefault="00500D57" w:rsidP="00500D57">
            <w:pPr>
              <w:jc w:val="center"/>
              <w:rPr>
                <w:sz w:val="16"/>
                <w:szCs w:val="16"/>
                <w:lang w:val="en-US"/>
              </w:rPr>
            </w:pPr>
            <w:r w:rsidRPr="00AB1B01">
              <w:rPr>
                <w:color w:val="000000"/>
                <w:sz w:val="16"/>
                <w:szCs w:val="16"/>
              </w:rPr>
              <w:t>2013</w:t>
            </w:r>
          </w:p>
        </w:tc>
        <w:tc>
          <w:tcPr>
            <w:tcW w:w="4176" w:type="dxa"/>
            <w:tcBorders>
              <w:top w:val="nil"/>
              <w:bottom w:val="single" w:sz="4" w:space="0" w:color="auto"/>
            </w:tcBorders>
            <w:shd w:val="clear" w:color="auto" w:fill="auto"/>
            <w:hideMark/>
          </w:tcPr>
          <w:p w14:paraId="67193DB1" w14:textId="77777777" w:rsidR="00500D57" w:rsidRPr="00E465B9" w:rsidRDefault="00500D57" w:rsidP="00500D57">
            <w:pPr>
              <w:jc w:val="both"/>
              <w:rPr>
                <w:color w:val="000000"/>
                <w:sz w:val="16"/>
                <w:szCs w:val="16"/>
                <w:lang w:val="en-US" w:eastAsia="es-CO"/>
              </w:rPr>
            </w:pPr>
            <w:r w:rsidRPr="00D95189">
              <w:rPr>
                <w:sz w:val="16"/>
                <w:szCs w:val="16"/>
                <w:lang w:val="en-US"/>
              </w:rPr>
              <w:t>"Hard to Crack": Experiences of Community Integration Among First-and Second-Generation Asian MSM in Canada</w:t>
            </w:r>
          </w:p>
        </w:tc>
        <w:tc>
          <w:tcPr>
            <w:tcW w:w="3767" w:type="dxa"/>
            <w:tcBorders>
              <w:top w:val="nil"/>
              <w:bottom w:val="single" w:sz="4" w:space="0" w:color="auto"/>
            </w:tcBorders>
            <w:shd w:val="clear" w:color="auto" w:fill="auto"/>
            <w:hideMark/>
          </w:tcPr>
          <w:p w14:paraId="4E60AE9A" w14:textId="77777777" w:rsidR="00500D57" w:rsidRPr="00E465B9" w:rsidRDefault="00500D57" w:rsidP="00500D57">
            <w:pPr>
              <w:jc w:val="both"/>
              <w:rPr>
                <w:color w:val="000000"/>
                <w:sz w:val="16"/>
                <w:szCs w:val="16"/>
                <w:lang w:eastAsia="es-CO"/>
              </w:rPr>
            </w:pPr>
            <w:r w:rsidRPr="00D95189">
              <w:rPr>
                <w:sz w:val="16"/>
                <w:szCs w:val="16"/>
              </w:rPr>
              <w:t>"Difícil de descifrar": experiencias de integración comunitaria entre HSH asiáticos de primera y segunda generación en Canadá</w:t>
            </w:r>
          </w:p>
        </w:tc>
        <w:tc>
          <w:tcPr>
            <w:tcW w:w="993" w:type="dxa"/>
            <w:vMerge/>
            <w:shd w:val="clear" w:color="auto" w:fill="auto"/>
            <w:noWrap/>
            <w:vAlign w:val="bottom"/>
            <w:hideMark/>
          </w:tcPr>
          <w:p w14:paraId="6E173B16" w14:textId="77777777" w:rsidR="00500D57" w:rsidRPr="00E465B9" w:rsidRDefault="00500D57" w:rsidP="00500D57">
            <w:pPr>
              <w:rPr>
                <w:color w:val="000000"/>
                <w:sz w:val="16"/>
                <w:szCs w:val="16"/>
                <w:lang w:eastAsia="es-CO"/>
              </w:rPr>
            </w:pPr>
          </w:p>
        </w:tc>
      </w:tr>
      <w:tr w:rsidR="00500D57" w:rsidRPr="00E465B9" w14:paraId="0218FAC9" w14:textId="77777777" w:rsidTr="00500D57">
        <w:trPr>
          <w:trHeight w:val="50"/>
        </w:trPr>
        <w:tc>
          <w:tcPr>
            <w:tcW w:w="998" w:type="dxa"/>
            <w:tcBorders>
              <w:top w:val="nil"/>
              <w:bottom w:val="single" w:sz="4" w:space="0" w:color="auto"/>
            </w:tcBorders>
            <w:shd w:val="clear" w:color="auto" w:fill="auto"/>
            <w:hideMark/>
          </w:tcPr>
          <w:p w14:paraId="72ECAEC2"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7CF94574" w14:textId="77777777" w:rsidR="00500D57" w:rsidRPr="00AB1B01" w:rsidRDefault="00500D57" w:rsidP="00500D57">
            <w:pPr>
              <w:jc w:val="center"/>
              <w:rPr>
                <w:sz w:val="16"/>
                <w:szCs w:val="16"/>
                <w:lang w:val="en-US"/>
              </w:rPr>
            </w:pPr>
            <w:r w:rsidRPr="00AB1B01">
              <w:rPr>
                <w:color w:val="000000"/>
                <w:sz w:val="16"/>
                <w:szCs w:val="16"/>
              </w:rPr>
              <w:t>2013</w:t>
            </w:r>
          </w:p>
        </w:tc>
        <w:tc>
          <w:tcPr>
            <w:tcW w:w="4176" w:type="dxa"/>
            <w:tcBorders>
              <w:top w:val="nil"/>
              <w:bottom w:val="single" w:sz="4" w:space="0" w:color="auto"/>
            </w:tcBorders>
            <w:shd w:val="clear" w:color="auto" w:fill="auto"/>
            <w:hideMark/>
          </w:tcPr>
          <w:p w14:paraId="01EA7273" w14:textId="77777777" w:rsidR="00500D57" w:rsidRPr="00E465B9" w:rsidRDefault="00500D57" w:rsidP="00500D57">
            <w:pPr>
              <w:jc w:val="both"/>
              <w:rPr>
                <w:color w:val="000000"/>
                <w:sz w:val="16"/>
                <w:szCs w:val="16"/>
                <w:lang w:val="en-US" w:eastAsia="es-CO"/>
              </w:rPr>
            </w:pPr>
            <w:r w:rsidRPr="00D95189">
              <w:rPr>
                <w:sz w:val="16"/>
                <w:szCs w:val="16"/>
                <w:lang w:val="en-US"/>
              </w:rPr>
              <w:t>Targeting HIV prevention messaging to a new generation of gay, bisexual, and other young men who have sex with men</w:t>
            </w:r>
          </w:p>
        </w:tc>
        <w:tc>
          <w:tcPr>
            <w:tcW w:w="3767" w:type="dxa"/>
            <w:tcBorders>
              <w:top w:val="nil"/>
              <w:bottom w:val="single" w:sz="4" w:space="0" w:color="auto"/>
            </w:tcBorders>
            <w:shd w:val="clear" w:color="auto" w:fill="auto"/>
            <w:hideMark/>
          </w:tcPr>
          <w:p w14:paraId="1A354A45" w14:textId="77777777" w:rsidR="00500D57" w:rsidRPr="00E465B9" w:rsidRDefault="00500D57" w:rsidP="00500D57">
            <w:pPr>
              <w:jc w:val="both"/>
              <w:rPr>
                <w:color w:val="000000"/>
                <w:sz w:val="16"/>
                <w:szCs w:val="16"/>
                <w:lang w:eastAsia="es-CO"/>
              </w:rPr>
            </w:pPr>
            <w:r w:rsidRPr="00D95189">
              <w:rPr>
                <w:sz w:val="16"/>
                <w:szCs w:val="16"/>
              </w:rPr>
              <w:t>Dirigir mensajes de prevención del VIH a una nueva generación de hombres jóvenes homosexuales, bisexuales y otros que tienen sexo con hombres</w:t>
            </w:r>
          </w:p>
        </w:tc>
        <w:tc>
          <w:tcPr>
            <w:tcW w:w="993" w:type="dxa"/>
            <w:vMerge/>
            <w:shd w:val="clear" w:color="auto" w:fill="auto"/>
            <w:noWrap/>
            <w:vAlign w:val="bottom"/>
            <w:hideMark/>
          </w:tcPr>
          <w:p w14:paraId="096EFE28" w14:textId="77777777" w:rsidR="00500D57" w:rsidRPr="00E465B9" w:rsidRDefault="00500D57" w:rsidP="00500D57">
            <w:pPr>
              <w:rPr>
                <w:color w:val="000000"/>
                <w:sz w:val="16"/>
                <w:szCs w:val="16"/>
                <w:lang w:eastAsia="es-CO"/>
              </w:rPr>
            </w:pPr>
          </w:p>
        </w:tc>
      </w:tr>
      <w:tr w:rsidR="00500D57" w:rsidRPr="00E465B9" w14:paraId="5952D467" w14:textId="77777777" w:rsidTr="00500D57">
        <w:trPr>
          <w:trHeight w:val="50"/>
        </w:trPr>
        <w:tc>
          <w:tcPr>
            <w:tcW w:w="998" w:type="dxa"/>
            <w:tcBorders>
              <w:top w:val="nil"/>
              <w:bottom w:val="single" w:sz="4" w:space="0" w:color="auto"/>
            </w:tcBorders>
            <w:shd w:val="clear" w:color="auto" w:fill="auto"/>
            <w:noWrap/>
            <w:hideMark/>
          </w:tcPr>
          <w:p w14:paraId="1359919E"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6E340E66" w14:textId="77777777" w:rsidR="00500D57" w:rsidRPr="00AB1B01" w:rsidRDefault="00500D57" w:rsidP="00500D57">
            <w:pPr>
              <w:jc w:val="center"/>
              <w:rPr>
                <w:sz w:val="16"/>
                <w:szCs w:val="16"/>
                <w:lang w:val="en-US"/>
              </w:rPr>
            </w:pPr>
            <w:r w:rsidRPr="00AB1B01">
              <w:rPr>
                <w:color w:val="000000"/>
                <w:sz w:val="16"/>
                <w:szCs w:val="16"/>
              </w:rPr>
              <w:t>2014</w:t>
            </w:r>
          </w:p>
        </w:tc>
        <w:tc>
          <w:tcPr>
            <w:tcW w:w="4176" w:type="dxa"/>
            <w:tcBorders>
              <w:top w:val="nil"/>
              <w:bottom w:val="single" w:sz="4" w:space="0" w:color="auto"/>
            </w:tcBorders>
            <w:shd w:val="clear" w:color="auto" w:fill="auto"/>
            <w:hideMark/>
          </w:tcPr>
          <w:p w14:paraId="5E195225" w14:textId="77777777" w:rsidR="00500D57" w:rsidRPr="00E465B9" w:rsidRDefault="00500D57" w:rsidP="00500D57">
            <w:pPr>
              <w:jc w:val="both"/>
              <w:rPr>
                <w:color w:val="000000"/>
                <w:sz w:val="16"/>
                <w:szCs w:val="16"/>
                <w:lang w:val="en-US" w:eastAsia="es-CO"/>
              </w:rPr>
            </w:pPr>
            <w:r w:rsidRPr="00D95189">
              <w:rPr>
                <w:sz w:val="16"/>
                <w:szCs w:val="16"/>
                <w:lang w:val="en-US"/>
              </w:rPr>
              <w:t xml:space="preserve">Homonegativity among </w:t>
            </w:r>
            <w:proofErr w:type="gramStart"/>
            <w:r w:rsidRPr="00D95189">
              <w:rPr>
                <w:sz w:val="16"/>
                <w:szCs w:val="16"/>
                <w:lang w:val="en-US"/>
              </w:rPr>
              <w:t>first and second generation</w:t>
            </w:r>
            <w:proofErr w:type="gramEnd"/>
            <w:r w:rsidRPr="00D95189">
              <w:rPr>
                <w:sz w:val="16"/>
                <w:szCs w:val="16"/>
                <w:lang w:val="en-US"/>
              </w:rPr>
              <w:t> migrants in Europe: The interplay of time trends, origin, destination and religion</w:t>
            </w:r>
          </w:p>
        </w:tc>
        <w:tc>
          <w:tcPr>
            <w:tcW w:w="3767" w:type="dxa"/>
            <w:tcBorders>
              <w:top w:val="nil"/>
              <w:bottom w:val="single" w:sz="4" w:space="0" w:color="auto"/>
            </w:tcBorders>
            <w:shd w:val="clear" w:color="auto" w:fill="auto"/>
            <w:hideMark/>
          </w:tcPr>
          <w:p w14:paraId="0C712F49" w14:textId="77777777" w:rsidR="00500D57" w:rsidRPr="00E465B9" w:rsidRDefault="00500D57" w:rsidP="00500D57">
            <w:pPr>
              <w:jc w:val="both"/>
              <w:rPr>
                <w:color w:val="000000"/>
                <w:sz w:val="16"/>
                <w:szCs w:val="16"/>
                <w:lang w:eastAsia="es-CO"/>
              </w:rPr>
            </w:pPr>
            <w:proofErr w:type="spellStart"/>
            <w:r w:rsidRPr="00D95189">
              <w:rPr>
                <w:sz w:val="16"/>
                <w:szCs w:val="16"/>
              </w:rPr>
              <w:t>Homonegatividad</w:t>
            </w:r>
            <w:proofErr w:type="spellEnd"/>
            <w:r w:rsidRPr="00D95189">
              <w:rPr>
                <w:sz w:val="16"/>
                <w:szCs w:val="16"/>
              </w:rPr>
              <w:t xml:space="preserve"> entre los migrantes de primera y segunda generación en Europa: la interacción de las tendencias temporales, el origen, el destino y la religión</w:t>
            </w:r>
          </w:p>
        </w:tc>
        <w:tc>
          <w:tcPr>
            <w:tcW w:w="993" w:type="dxa"/>
            <w:vMerge/>
            <w:shd w:val="clear" w:color="auto" w:fill="auto"/>
            <w:noWrap/>
            <w:vAlign w:val="bottom"/>
            <w:hideMark/>
          </w:tcPr>
          <w:p w14:paraId="6D2FAED3" w14:textId="77777777" w:rsidR="00500D57" w:rsidRPr="00E465B9" w:rsidRDefault="00500D57" w:rsidP="00500D57">
            <w:pPr>
              <w:rPr>
                <w:color w:val="000000"/>
                <w:sz w:val="16"/>
                <w:szCs w:val="16"/>
                <w:lang w:eastAsia="es-CO"/>
              </w:rPr>
            </w:pPr>
          </w:p>
        </w:tc>
      </w:tr>
      <w:tr w:rsidR="00500D57" w:rsidRPr="00E465B9" w14:paraId="318C839D" w14:textId="77777777" w:rsidTr="00500D57">
        <w:trPr>
          <w:trHeight w:val="50"/>
        </w:trPr>
        <w:tc>
          <w:tcPr>
            <w:tcW w:w="998" w:type="dxa"/>
            <w:tcBorders>
              <w:top w:val="nil"/>
              <w:bottom w:val="single" w:sz="4" w:space="0" w:color="auto"/>
            </w:tcBorders>
            <w:shd w:val="clear" w:color="auto" w:fill="auto"/>
            <w:noWrap/>
            <w:hideMark/>
          </w:tcPr>
          <w:p w14:paraId="59AB6814"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1FC4C05A" w14:textId="77777777" w:rsidR="00500D57" w:rsidRPr="00AB1B01" w:rsidRDefault="00500D57" w:rsidP="00500D57">
            <w:pPr>
              <w:jc w:val="center"/>
              <w:rPr>
                <w:sz w:val="16"/>
                <w:szCs w:val="16"/>
                <w:lang w:val="en-US"/>
              </w:rPr>
            </w:pPr>
            <w:r w:rsidRPr="00AB1B01">
              <w:rPr>
                <w:color w:val="000000"/>
                <w:sz w:val="16"/>
                <w:szCs w:val="16"/>
              </w:rPr>
              <w:t>2014</w:t>
            </w:r>
          </w:p>
        </w:tc>
        <w:tc>
          <w:tcPr>
            <w:tcW w:w="4176" w:type="dxa"/>
            <w:tcBorders>
              <w:top w:val="nil"/>
              <w:bottom w:val="single" w:sz="4" w:space="0" w:color="auto"/>
            </w:tcBorders>
            <w:shd w:val="clear" w:color="auto" w:fill="auto"/>
            <w:hideMark/>
          </w:tcPr>
          <w:p w14:paraId="5A14048D" w14:textId="77777777" w:rsidR="00500D57" w:rsidRPr="00E465B9" w:rsidRDefault="00500D57" w:rsidP="00500D57">
            <w:pPr>
              <w:jc w:val="both"/>
              <w:rPr>
                <w:color w:val="000000"/>
                <w:sz w:val="16"/>
                <w:szCs w:val="16"/>
                <w:lang w:val="en-US" w:eastAsia="es-CO"/>
              </w:rPr>
            </w:pPr>
            <w:r w:rsidRPr="00D95189">
              <w:rPr>
                <w:sz w:val="16"/>
                <w:szCs w:val="16"/>
                <w:lang w:val="en-US"/>
              </w:rPr>
              <w:t xml:space="preserve">Discourse of generations: The influence of cohort, period and ideology in </w:t>
            </w:r>
            <w:proofErr w:type="spellStart"/>
            <w:r w:rsidRPr="00D95189">
              <w:rPr>
                <w:sz w:val="16"/>
                <w:szCs w:val="16"/>
                <w:lang w:val="en-US"/>
              </w:rPr>
              <w:t>AmERICans'</w:t>
            </w:r>
            <w:proofErr w:type="spellEnd"/>
            <w:r w:rsidRPr="00D95189">
              <w:rPr>
                <w:sz w:val="16"/>
                <w:szCs w:val="16"/>
                <w:lang w:val="en-US"/>
              </w:rPr>
              <w:t xml:space="preserve"> talk about same-sex marriage</w:t>
            </w:r>
          </w:p>
        </w:tc>
        <w:tc>
          <w:tcPr>
            <w:tcW w:w="3767" w:type="dxa"/>
            <w:tcBorders>
              <w:top w:val="nil"/>
              <w:bottom w:val="single" w:sz="4" w:space="0" w:color="auto"/>
            </w:tcBorders>
            <w:shd w:val="clear" w:color="auto" w:fill="auto"/>
            <w:hideMark/>
          </w:tcPr>
          <w:p w14:paraId="4CFF767B" w14:textId="77777777" w:rsidR="00500D57" w:rsidRPr="00E465B9" w:rsidRDefault="00500D57" w:rsidP="00500D57">
            <w:pPr>
              <w:jc w:val="both"/>
              <w:rPr>
                <w:color w:val="000000"/>
                <w:sz w:val="16"/>
                <w:szCs w:val="16"/>
                <w:lang w:eastAsia="es-CO"/>
              </w:rPr>
            </w:pPr>
            <w:r w:rsidRPr="00D95189">
              <w:rPr>
                <w:sz w:val="16"/>
                <w:szCs w:val="16"/>
              </w:rPr>
              <w:t>Discurso de generaciones: la influencia de la cohorte, el período y la ideología en el discurso de los estadounidenses sobre el matrimonio entre personas del mismo sexo</w:t>
            </w:r>
          </w:p>
        </w:tc>
        <w:tc>
          <w:tcPr>
            <w:tcW w:w="993" w:type="dxa"/>
            <w:vMerge/>
            <w:shd w:val="clear" w:color="auto" w:fill="auto"/>
            <w:noWrap/>
            <w:vAlign w:val="bottom"/>
            <w:hideMark/>
          </w:tcPr>
          <w:p w14:paraId="7F711DAD" w14:textId="77777777" w:rsidR="00500D57" w:rsidRPr="00E465B9" w:rsidRDefault="00500D57" w:rsidP="00500D57">
            <w:pPr>
              <w:rPr>
                <w:color w:val="000000"/>
                <w:sz w:val="16"/>
                <w:szCs w:val="16"/>
                <w:lang w:eastAsia="es-CO"/>
              </w:rPr>
            </w:pPr>
          </w:p>
        </w:tc>
      </w:tr>
      <w:tr w:rsidR="00500D57" w:rsidRPr="00E465B9" w14:paraId="5F7A9BE0" w14:textId="77777777" w:rsidTr="00500D57">
        <w:trPr>
          <w:trHeight w:val="50"/>
        </w:trPr>
        <w:tc>
          <w:tcPr>
            <w:tcW w:w="998" w:type="dxa"/>
            <w:tcBorders>
              <w:top w:val="nil"/>
              <w:bottom w:val="single" w:sz="4" w:space="0" w:color="auto"/>
            </w:tcBorders>
            <w:shd w:val="clear" w:color="auto" w:fill="auto"/>
            <w:noWrap/>
            <w:hideMark/>
          </w:tcPr>
          <w:p w14:paraId="76A1EAFC"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3CC0B44B" w14:textId="77777777" w:rsidR="00500D57" w:rsidRPr="00AB1B01" w:rsidRDefault="00500D57" w:rsidP="00500D57">
            <w:pPr>
              <w:jc w:val="center"/>
              <w:rPr>
                <w:sz w:val="16"/>
                <w:szCs w:val="16"/>
                <w:lang w:val="en-US"/>
              </w:rPr>
            </w:pPr>
            <w:r w:rsidRPr="00AB1B01">
              <w:rPr>
                <w:color w:val="000000"/>
                <w:sz w:val="16"/>
                <w:szCs w:val="16"/>
              </w:rPr>
              <w:t>2014</w:t>
            </w:r>
          </w:p>
        </w:tc>
        <w:tc>
          <w:tcPr>
            <w:tcW w:w="4176" w:type="dxa"/>
            <w:tcBorders>
              <w:top w:val="nil"/>
              <w:bottom w:val="single" w:sz="4" w:space="0" w:color="auto"/>
            </w:tcBorders>
            <w:shd w:val="clear" w:color="auto" w:fill="auto"/>
            <w:hideMark/>
          </w:tcPr>
          <w:p w14:paraId="47D166B4" w14:textId="77777777" w:rsidR="00500D57" w:rsidRPr="00E465B9" w:rsidRDefault="00500D57" w:rsidP="00500D57">
            <w:pPr>
              <w:jc w:val="both"/>
              <w:rPr>
                <w:color w:val="000000"/>
                <w:sz w:val="16"/>
                <w:szCs w:val="16"/>
                <w:lang w:val="en-US" w:eastAsia="es-CO"/>
              </w:rPr>
            </w:pPr>
            <w:r w:rsidRPr="00D95189">
              <w:rPr>
                <w:sz w:val="16"/>
                <w:szCs w:val="16"/>
                <w:lang w:val="en-US"/>
              </w:rPr>
              <w:t>The Greater St. Louis LGBT Health and Human Services Needs Assessment: An Examination of the Silent and Baby Boom Generations</w:t>
            </w:r>
          </w:p>
        </w:tc>
        <w:tc>
          <w:tcPr>
            <w:tcW w:w="3767" w:type="dxa"/>
            <w:tcBorders>
              <w:top w:val="nil"/>
              <w:bottom w:val="single" w:sz="4" w:space="0" w:color="auto"/>
            </w:tcBorders>
            <w:shd w:val="clear" w:color="auto" w:fill="auto"/>
            <w:hideMark/>
          </w:tcPr>
          <w:p w14:paraId="475DEFD7" w14:textId="77777777" w:rsidR="00500D57" w:rsidRPr="00E465B9" w:rsidRDefault="00500D57" w:rsidP="00500D57">
            <w:pPr>
              <w:jc w:val="both"/>
              <w:rPr>
                <w:color w:val="000000"/>
                <w:sz w:val="16"/>
                <w:szCs w:val="16"/>
                <w:lang w:eastAsia="es-CO"/>
              </w:rPr>
            </w:pPr>
            <w:r w:rsidRPr="00D95189">
              <w:rPr>
                <w:sz w:val="16"/>
                <w:szCs w:val="16"/>
              </w:rPr>
              <w:t xml:space="preserve">Evaluación de las necesidades de salud y servicios humanos LGBT del área metropolitana de St. Louis: un examen de las generaciones </w:t>
            </w:r>
            <w:proofErr w:type="spellStart"/>
            <w:r w:rsidRPr="00D95189">
              <w:rPr>
                <w:sz w:val="16"/>
                <w:szCs w:val="16"/>
              </w:rPr>
              <w:t>Silent</w:t>
            </w:r>
            <w:proofErr w:type="spellEnd"/>
            <w:r w:rsidRPr="00D95189">
              <w:rPr>
                <w:sz w:val="16"/>
                <w:szCs w:val="16"/>
              </w:rPr>
              <w:t xml:space="preserve"> y Baby Boom</w:t>
            </w:r>
          </w:p>
        </w:tc>
        <w:tc>
          <w:tcPr>
            <w:tcW w:w="993" w:type="dxa"/>
            <w:vMerge/>
            <w:shd w:val="clear" w:color="auto" w:fill="auto"/>
            <w:noWrap/>
            <w:vAlign w:val="bottom"/>
            <w:hideMark/>
          </w:tcPr>
          <w:p w14:paraId="79C6ECE2" w14:textId="77777777" w:rsidR="00500D57" w:rsidRPr="00E465B9" w:rsidRDefault="00500D57" w:rsidP="00500D57">
            <w:pPr>
              <w:rPr>
                <w:color w:val="000000"/>
                <w:sz w:val="16"/>
                <w:szCs w:val="16"/>
                <w:lang w:eastAsia="es-CO"/>
              </w:rPr>
            </w:pPr>
          </w:p>
        </w:tc>
      </w:tr>
      <w:tr w:rsidR="00500D57" w:rsidRPr="00E465B9" w14:paraId="117055D0" w14:textId="77777777" w:rsidTr="00500D57">
        <w:trPr>
          <w:trHeight w:val="156"/>
        </w:trPr>
        <w:tc>
          <w:tcPr>
            <w:tcW w:w="998" w:type="dxa"/>
            <w:tcBorders>
              <w:top w:val="nil"/>
              <w:bottom w:val="single" w:sz="4" w:space="0" w:color="auto"/>
            </w:tcBorders>
            <w:shd w:val="clear" w:color="auto" w:fill="auto"/>
            <w:noWrap/>
            <w:hideMark/>
          </w:tcPr>
          <w:p w14:paraId="7DBAD14A"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02FBF9D3" w14:textId="77777777" w:rsidR="00500D57" w:rsidRPr="00AB1B01" w:rsidRDefault="00500D57" w:rsidP="00500D57">
            <w:pPr>
              <w:jc w:val="center"/>
              <w:rPr>
                <w:sz w:val="16"/>
                <w:szCs w:val="16"/>
                <w:lang w:val="en-US"/>
              </w:rPr>
            </w:pPr>
            <w:r w:rsidRPr="00AB1B01">
              <w:rPr>
                <w:color w:val="000000"/>
                <w:sz w:val="16"/>
                <w:szCs w:val="16"/>
              </w:rPr>
              <w:t>2014</w:t>
            </w:r>
          </w:p>
        </w:tc>
        <w:tc>
          <w:tcPr>
            <w:tcW w:w="4176" w:type="dxa"/>
            <w:tcBorders>
              <w:top w:val="nil"/>
              <w:bottom w:val="single" w:sz="4" w:space="0" w:color="auto"/>
            </w:tcBorders>
            <w:shd w:val="clear" w:color="auto" w:fill="auto"/>
            <w:hideMark/>
          </w:tcPr>
          <w:p w14:paraId="17ABC389" w14:textId="77777777" w:rsidR="00500D57" w:rsidRPr="00E465B9" w:rsidRDefault="00500D57" w:rsidP="00500D57">
            <w:pPr>
              <w:jc w:val="both"/>
              <w:rPr>
                <w:color w:val="000000"/>
                <w:sz w:val="16"/>
                <w:szCs w:val="16"/>
                <w:lang w:val="en-US" w:eastAsia="es-CO"/>
              </w:rPr>
            </w:pPr>
            <w:r w:rsidRPr="00D95189">
              <w:rPr>
                <w:sz w:val="16"/>
                <w:szCs w:val="16"/>
                <w:lang w:val="en-US"/>
              </w:rPr>
              <w:t>The Gay Second Generation: Sexual Identity and Family Relations of Filipino and Latino Gay Men</w:t>
            </w:r>
          </w:p>
        </w:tc>
        <w:tc>
          <w:tcPr>
            <w:tcW w:w="3767" w:type="dxa"/>
            <w:tcBorders>
              <w:top w:val="nil"/>
              <w:bottom w:val="single" w:sz="4" w:space="0" w:color="auto"/>
            </w:tcBorders>
            <w:shd w:val="clear" w:color="auto" w:fill="auto"/>
            <w:hideMark/>
          </w:tcPr>
          <w:p w14:paraId="337914DF" w14:textId="77777777" w:rsidR="00500D57" w:rsidRPr="00E465B9" w:rsidRDefault="00500D57" w:rsidP="00500D57">
            <w:pPr>
              <w:jc w:val="both"/>
              <w:rPr>
                <w:color w:val="000000"/>
                <w:sz w:val="16"/>
                <w:szCs w:val="16"/>
                <w:lang w:eastAsia="es-CO"/>
              </w:rPr>
            </w:pPr>
            <w:r w:rsidRPr="00D95189">
              <w:rPr>
                <w:sz w:val="16"/>
                <w:szCs w:val="16"/>
              </w:rPr>
              <w:t>La segunda generación gay: identidad sexual y relaciones familiares de hombres gay filipinos y latinos</w:t>
            </w:r>
          </w:p>
        </w:tc>
        <w:tc>
          <w:tcPr>
            <w:tcW w:w="993" w:type="dxa"/>
            <w:vMerge/>
            <w:shd w:val="clear" w:color="auto" w:fill="auto"/>
            <w:noWrap/>
            <w:vAlign w:val="bottom"/>
            <w:hideMark/>
          </w:tcPr>
          <w:p w14:paraId="47227F09" w14:textId="77777777" w:rsidR="00500D57" w:rsidRPr="00E465B9" w:rsidRDefault="00500D57" w:rsidP="00500D57">
            <w:pPr>
              <w:rPr>
                <w:color w:val="000000"/>
                <w:sz w:val="16"/>
                <w:szCs w:val="16"/>
                <w:lang w:eastAsia="es-CO"/>
              </w:rPr>
            </w:pPr>
          </w:p>
        </w:tc>
      </w:tr>
      <w:tr w:rsidR="00500D57" w:rsidRPr="00E465B9" w14:paraId="45FB305D" w14:textId="77777777" w:rsidTr="00500D57">
        <w:trPr>
          <w:trHeight w:val="50"/>
        </w:trPr>
        <w:tc>
          <w:tcPr>
            <w:tcW w:w="998" w:type="dxa"/>
            <w:tcBorders>
              <w:top w:val="nil"/>
              <w:bottom w:val="single" w:sz="4" w:space="0" w:color="auto"/>
            </w:tcBorders>
            <w:shd w:val="clear" w:color="auto" w:fill="auto"/>
            <w:noWrap/>
            <w:hideMark/>
          </w:tcPr>
          <w:p w14:paraId="1D98C25D"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08652D4D" w14:textId="77777777" w:rsidR="00500D57" w:rsidRPr="00AB1B01" w:rsidRDefault="00500D57" w:rsidP="00500D57">
            <w:pPr>
              <w:jc w:val="center"/>
              <w:rPr>
                <w:sz w:val="16"/>
                <w:szCs w:val="16"/>
                <w:lang w:val="en-US"/>
              </w:rPr>
            </w:pPr>
            <w:r w:rsidRPr="00AB1B01">
              <w:rPr>
                <w:color w:val="000000"/>
                <w:sz w:val="16"/>
                <w:szCs w:val="16"/>
              </w:rPr>
              <w:t>2014</w:t>
            </w:r>
          </w:p>
        </w:tc>
        <w:tc>
          <w:tcPr>
            <w:tcW w:w="4176" w:type="dxa"/>
            <w:tcBorders>
              <w:top w:val="nil"/>
              <w:bottom w:val="single" w:sz="4" w:space="0" w:color="auto"/>
            </w:tcBorders>
            <w:shd w:val="clear" w:color="auto" w:fill="auto"/>
            <w:hideMark/>
          </w:tcPr>
          <w:p w14:paraId="2C878956" w14:textId="77777777" w:rsidR="00500D57" w:rsidRPr="00E465B9" w:rsidRDefault="00500D57" w:rsidP="00500D57">
            <w:pPr>
              <w:jc w:val="both"/>
              <w:rPr>
                <w:color w:val="000000"/>
                <w:sz w:val="16"/>
                <w:szCs w:val="16"/>
                <w:lang w:val="en-US" w:eastAsia="es-CO"/>
              </w:rPr>
            </w:pPr>
            <w:r w:rsidRPr="00D95189">
              <w:rPr>
                <w:sz w:val="16"/>
                <w:szCs w:val="16"/>
                <w:lang w:val="en-US"/>
              </w:rPr>
              <w:t>Birth Cohort and the Specialization Gap Between Same-Sex and Different-Sex Couples</w:t>
            </w:r>
          </w:p>
        </w:tc>
        <w:tc>
          <w:tcPr>
            <w:tcW w:w="3767" w:type="dxa"/>
            <w:tcBorders>
              <w:top w:val="nil"/>
              <w:bottom w:val="single" w:sz="4" w:space="0" w:color="auto"/>
            </w:tcBorders>
            <w:shd w:val="clear" w:color="auto" w:fill="auto"/>
            <w:hideMark/>
          </w:tcPr>
          <w:p w14:paraId="66AC8214" w14:textId="77777777" w:rsidR="00500D57" w:rsidRPr="00E465B9" w:rsidRDefault="00500D57" w:rsidP="00500D57">
            <w:pPr>
              <w:jc w:val="both"/>
              <w:rPr>
                <w:color w:val="000000"/>
                <w:sz w:val="16"/>
                <w:szCs w:val="16"/>
                <w:lang w:eastAsia="es-CO"/>
              </w:rPr>
            </w:pPr>
            <w:r w:rsidRPr="00D95189">
              <w:rPr>
                <w:sz w:val="16"/>
                <w:szCs w:val="16"/>
              </w:rPr>
              <w:t>Cohorte de nacimiento y brecha de especialización entre parejas del mismo sexo y parejas de diferente sexo</w:t>
            </w:r>
          </w:p>
        </w:tc>
        <w:tc>
          <w:tcPr>
            <w:tcW w:w="993" w:type="dxa"/>
            <w:vMerge/>
            <w:shd w:val="clear" w:color="auto" w:fill="auto"/>
            <w:noWrap/>
            <w:vAlign w:val="bottom"/>
            <w:hideMark/>
          </w:tcPr>
          <w:p w14:paraId="0307314E" w14:textId="77777777" w:rsidR="00500D57" w:rsidRPr="00E465B9" w:rsidRDefault="00500D57" w:rsidP="00500D57">
            <w:pPr>
              <w:rPr>
                <w:color w:val="000000"/>
                <w:sz w:val="16"/>
                <w:szCs w:val="16"/>
                <w:lang w:eastAsia="es-CO"/>
              </w:rPr>
            </w:pPr>
          </w:p>
        </w:tc>
      </w:tr>
      <w:tr w:rsidR="00500D57" w:rsidRPr="00E465B9" w14:paraId="457991FD" w14:textId="77777777" w:rsidTr="00500D57">
        <w:trPr>
          <w:trHeight w:val="50"/>
        </w:trPr>
        <w:tc>
          <w:tcPr>
            <w:tcW w:w="998" w:type="dxa"/>
            <w:tcBorders>
              <w:top w:val="nil"/>
              <w:bottom w:val="single" w:sz="4" w:space="0" w:color="auto"/>
            </w:tcBorders>
            <w:shd w:val="clear" w:color="auto" w:fill="auto"/>
            <w:noWrap/>
            <w:hideMark/>
          </w:tcPr>
          <w:p w14:paraId="507B2E03"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20A10BD9" w14:textId="77777777" w:rsidR="00500D57" w:rsidRPr="00AB1B01" w:rsidRDefault="00500D57" w:rsidP="00500D57">
            <w:pPr>
              <w:jc w:val="center"/>
              <w:rPr>
                <w:sz w:val="16"/>
                <w:szCs w:val="16"/>
                <w:lang w:val="en-US"/>
              </w:rPr>
            </w:pPr>
            <w:r w:rsidRPr="00AB1B01">
              <w:rPr>
                <w:color w:val="000000"/>
                <w:sz w:val="16"/>
                <w:szCs w:val="16"/>
              </w:rPr>
              <w:t>2014</w:t>
            </w:r>
          </w:p>
        </w:tc>
        <w:tc>
          <w:tcPr>
            <w:tcW w:w="4176" w:type="dxa"/>
            <w:tcBorders>
              <w:top w:val="nil"/>
              <w:bottom w:val="single" w:sz="4" w:space="0" w:color="auto"/>
            </w:tcBorders>
            <w:shd w:val="clear" w:color="auto" w:fill="auto"/>
            <w:hideMark/>
          </w:tcPr>
          <w:p w14:paraId="5D5046BE" w14:textId="77777777" w:rsidR="00500D57" w:rsidRPr="00E465B9" w:rsidRDefault="00500D57" w:rsidP="00500D57">
            <w:pPr>
              <w:jc w:val="both"/>
              <w:rPr>
                <w:color w:val="000000"/>
                <w:sz w:val="16"/>
                <w:szCs w:val="16"/>
                <w:lang w:val="en-US" w:eastAsia="es-CO"/>
              </w:rPr>
            </w:pPr>
            <w:r w:rsidRPr="00D95189">
              <w:rPr>
                <w:sz w:val="16"/>
                <w:szCs w:val="16"/>
                <w:lang w:val="en-US"/>
              </w:rPr>
              <w:t>Barriers to Sexual Expression and Safe Sex Among Mexican Gay Men: A Qualitative Approach</w:t>
            </w:r>
          </w:p>
        </w:tc>
        <w:tc>
          <w:tcPr>
            <w:tcW w:w="3767" w:type="dxa"/>
            <w:tcBorders>
              <w:top w:val="nil"/>
              <w:bottom w:val="single" w:sz="4" w:space="0" w:color="auto"/>
            </w:tcBorders>
            <w:shd w:val="clear" w:color="auto" w:fill="auto"/>
            <w:hideMark/>
          </w:tcPr>
          <w:p w14:paraId="6BB6C8BA" w14:textId="77777777" w:rsidR="00500D57" w:rsidRPr="00E465B9" w:rsidRDefault="00500D57" w:rsidP="00500D57">
            <w:pPr>
              <w:jc w:val="both"/>
              <w:rPr>
                <w:color w:val="000000"/>
                <w:sz w:val="16"/>
                <w:szCs w:val="16"/>
                <w:lang w:eastAsia="es-CO"/>
              </w:rPr>
            </w:pPr>
            <w:r w:rsidRPr="00D95189">
              <w:rPr>
                <w:sz w:val="16"/>
                <w:szCs w:val="16"/>
              </w:rPr>
              <w:t>Barreras para la expresión sexual y el sexo seguro entre hombres gay mexicanos: un enfoque cualitativo</w:t>
            </w:r>
          </w:p>
        </w:tc>
        <w:tc>
          <w:tcPr>
            <w:tcW w:w="993" w:type="dxa"/>
            <w:vMerge/>
            <w:shd w:val="clear" w:color="auto" w:fill="auto"/>
            <w:noWrap/>
            <w:vAlign w:val="bottom"/>
            <w:hideMark/>
          </w:tcPr>
          <w:p w14:paraId="5E3F8260" w14:textId="77777777" w:rsidR="00500D57" w:rsidRPr="00E465B9" w:rsidRDefault="00500D57" w:rsidP="00500D57">
            <w:pPr>
              <w:rPr>
                <w:color w:val="000000"/>
                <w:sz w:val="16"/>
                <w:szCs w:val="16"/>
                <w:lang w:eastAsia="es-CO"/>
              </w:rPr>
            </w:pPr>
          </w:p>
        </w:tc>
      </w:tr>
      <w:tr w:rsidR="00500D57" w:rsidRPr="00E465B9" w14:paraId="2971C487" w14:textId="77777777" w:rsidTr="00500D57">
        <w:trPr>
          <w:trHeight w:val="50"/>
        </w:trPr>
        <w:tc>
          <w:tcPr>
            <w:tcW w:w="998" w:type="dxa"/>
            <w:tcBorders>
              <w:top w:val="nil"/>
              <w:bottom w:val="single" w:sz="4" w:space="0" w:color="auto"/>
            </w:tcBorders>
            <w:shd w:val="clear" w:color="auto" w:fill="auto"/>
            <w:noWrap/>
            <w:hideMark/>
          </w:tcPr>
          <w:p w14:paraId="63E26D13" w14:textId="77777777" w:rsidR="00500D57" w:rsidRPr="00E465B9" w:rsidRDefault="00500D57" w:rsidP="00500D57">
            <w:pPr>
              <w:jc w:val="center"/>
              <w:rPr>
                <w:color w:val="000000"/>
                <w:sz w:val="16"/>
                <w:szCs w:val="16"/>
                <w:lang w:eastAsia="es-CO"/>
              </w:rPr>
            </w:pPr>
            <w:r w:rsidRPr="00D95189">
              <w:rPr>
                <w:sz w:val="16"/>
                <w:szCs w:val="16"/>
              </w:rPr>
              <w:t>SCOPUS - DIALNET</w:t>
            </w:r>
          </w:p>
        </w:tc>
        <w:tc>
          <w:tcPr>
            <w:tcW w:w="784" w:type="dxa"/>
            <w:tcBorders>
              <w:top w:val="single" w:sz="4" w:space="0" w:color="auto"/>
              <w:bottom w:val="single" w:sz="4" w:space="0" w:color="auto"/>
            </w:tcBorders>
            <w:vAlign w:val="bottom"/>
          </w:tcPr>
          <w:p w14:paraId="007F6DC3" w14:textId="77777777" w:rsidR="00500D57" w:rsidRPr="00AB1B01" w:rsidRDefault="00500D57" w:rsidP="00500D57">
            <w:pPr>
              <w:jc w:val="center"/>
              <w:rPr>
                <w:sz w:val="16"/>
                <w:szCs w:val="16"/>
                <w:lang w:val="en-US"/>
              </w:rPr>
            </w:pPr>
            <w:r w:rsidRPr="00AB1B01">
              <w:rPr>
                <w:color w:val="000000"/>
                <w:sz w:val="16"/>
                <w:szCs w:val="16"/>
              </w:rPr>
              <w:t>2015</w:t>
            </w:r>
          </w:p>
        </w:tc>
        <w:tc>
          <w:tcPr>
            <w:tcW w:w="4176" w:type="dxa"/>
            <w:tcBorders>
              <w:top w:val="nil"/>
              <w:bottom w:val="single" w:sz="4" w:space="0" w:color="auto"/>
            </w:tcBorders>
            <w:shd w:val="clear" w:color="auto" w:fill="auto"/>
            <w:hideMark/>
          </w:tcPr>
          <w:p w14:paraId="33A28EFB" w14:textId="77777777" w:rsidR="00500D57" w:rsidRPr="00E465B9" w:rsidRDefault="00500D57" w:rsidP="00500D57">
            <w:pPr>
              <w:jc w:val="both"/>
              <w:rPr>
                <w:color w:val="000000"/>
                <w:sz w:val="16"/>
                <w:szCs w:val="16"/>
                <w:lang w:val="en-US" w:eastAsia="es-CO"/>
              </w:rPr>
            </w:pPr>
            <w:r w:rsidRPr="00D95189">
              <w:rPr>
                <w:sz w:val="16"/>
                <w:szCs w:val="16"/>
                <w:lang w:val="en-US"/>
              </w:rPr>
              <w:t>Immigrants' Attitudes toward Homosexuality: Socialization, Religion, and Acculturation in European Host Societies</w:t>
            </w:r>
          </w:p>
        </w:tc>
        <w:tc>
          <w:tcPr>
            <w:tcW w:w="3767" w:type="dxa"/>
            <w:tcBorders>
              <w:top w:val="nil"/>
              <w:bottom w:val="single" w:sz="4" w:space="0" w:color="auto"/>
            </w:tcBorders>
            <w:shd w:val="clear" w:color="auto" w:fill="auto"/>
            <w:hideMark/>
          </w:tcPr>
          <w:p w14:paraId="7E54156A" w14:textId="77777777" w:rsidR="00500D57" w:rsidRPr="00E465B9" w:rsidRDefault="00500D57" w:rsidP="00500D57">
            <w:pPr>
              <w:jc w:val="both"/>
              <w:rPr>
                <w:color w:val="000000"/>
                <w:sz w:val="16"/>
                <w:szCs w:val="16"/>
                <w:lang w:eastAsia="es-CO"/>
              </w:rPr>
            </w:pPr>
            <w:r w:rsidRPr="00D95189">
              <w:rPr>
                <w:sz w:val="16"/>
                <w:szCs w:val="16"/>
              </w:rPr>
              <w:t>Actitudes de los inmigrantes hacia la homosexualidad: socialización, religión y aculturación en las sociedades europeas de acogida</w:t>
            </w:r>
          </w:p>
        </w:tc>
        <w:tc>
          <w:tcPr>
            <w:tcW w:w="993" w:type="dxa"/>
            <w:vMerge/>
            <w:shd w:val="clear" w:color="auto" w:fill="auto"/>
            <w:noWrap/>
            <w:vAlign w:val="bottom"/>
            <w:hideMark/>
          </w:tcPr>
          <w:p w14:paraId="7AC66DDE" w14:textId="77777777" w:rsidR="00500D57" w:rsidRPr="00E465B9" w:rsidRDefault="00500D57" w:rsidP="00500D57">
            <w:pPr>
              <w:rPr>
                <w:color w:val="000000"/>
                <w:sz w:val="16"/>
                <w:szCs w:val="16"/>
                <w:lang w:eastAsia="es-CO"/>
              </w:rPr>
            </w:pPr>
          </w:p>
        </w:tc>
      </w:tr>
      <w:tr w:rsidR="00500D57" w:rsidRPr="00E465B9" w14:paraId="7D75613B" w14:textId="77777777" w:rsidTr="00500D57">
        <w:trPr>
          <w:trHeight w:val="50"/>
        </w:trPr>
        <w:tc>
          <w:tcPr>
            <w:tcW w:w="998" w:type="dxa"/>
            <w:tcBorders>
              <w:top w:val="nil"/>
              <w:bottom w:val="single" w:sz="4" w:space="0" w:color="auto"/>
            </w:tcBorders>
            <w:shd w:val="clear" w:color="auto" w:fill="auto"/>
            <w:noWrap/>
            <w:hideMark/>
          </w:tcPr>
          <w:p w14:paraId="0C8D31A8" w14:textId="77777777" w:rsidR="00500D57" w:rsidRPr="00E465B9" w:rsidRDefault="00500D57" w:rsidP="00500D57">
            <w:pPr>
              <w:jc w:val="center"/>
              <w:rPr>
                <w:color w:val="000000"/>
                <w:sz w:val="16"/>
                <w:szCs w:val="16"/>
                <w:lang w:eastAsia="es-CO"/>
              </w:rPr>
            </w:pPr>
            <w:r w:rsidRPr="00D95189">
              <w:rPr>
                <w:sz w:val="16"/>
                <w:szCs w:val="16"/>
              </w:rPr>
              <w:t>SCOPUS - EBSCO</w:t>
            </w:r>
          </w:p>
        </w:tc>
        <w:tc>
          <w:tcPr>
            <w:tcW w:w="784" w:type="dxa"/>
            <w:tcBorders>
              <w:top w:val="single" w:sz="4" w:space="0" w:color="auto"/>
              <w:bottom w:val="single" w:sz="4" w:space="0" w:color="auto"/>
            </w:tcBorders>
            <w:vAlign w:val="bottom"/>
          </w:tcPr>
          <w:p w14:paraId="1FB6BFDE" w14:textId="77777777" w:rsidR="00500D57" w:rsidRPr="00AB1B01" w:rsidRDefault="00500D57" w:rsidP="00500D57">
            <w:pPr>
              <w:jc w:val="center"/>
              <w:rPr>
                <w:sz w:val="16"/>
                <w:szCs w:val="16"/>
                <w:lang w:val="en-US"/>
              </w:rPr>
            </w:pPr>
            <w:r w:rsidRPr="00AB1B01">
              <w:rPr>
                <w:color w:val="000000"/>
                <w:sz w:val="16"/>
                <w:szCs w:val="16"/>
              </w:rPr>
              <w:t>2015</w:t>
            </w:r>
          </w:p>
        </w:tc>
        <w:tc>
          <w:tcPr>
            <w:tcW w:w="4176" w:type="dxa"/>
            <w:tcBorders>
              <w:top w:val="nil"/>
              <w:bottom w:val="single" w:sz="4" w:space="0" w:color="auto"/>
            </w:tcBorders>
            <w:shd w:val="clear" w:color="auto" w:fill="auto"/>
            <w:hideMark/>
          </w:tcPr>
          <w:p w14:paraId="40EB6637" w14:textId="77777777" w:rsidR="00500D57" w:rsidRPr="00E465B9" w:rsidRDefault="00500D57" w:rsidP="00500D57">
            <w:pPr>
              <w:jc w:val="both"/>
              <w:rPr>
                <w:color w:val="000000"/>
                <w:sz w:val="16"/>
                <w:szCs w:val="16"/>
                <w:lang w:val="en-US" w:eastAsia="es-CO"/>
              </w:rPr>
            </w:pPr>
            <w:r w:rsidRPr="00D95189">
              <w:rPr>
                <w:sz w:val="16"/>
                <w:szCs w:val="16"/>
                <w:lang w:val="en-US"/>
              </w:rPr>
              <w:t xml:space="preserve">Sexual </w:t>
            </w:r>
            <w:proofErr w:type="spellStart"/>
            <w:r w:rsidRPr="00D95189">
              <w:rPr>
                <w:sz w:val="16"/>
                <w:szCs w:val="16"/>
                <w:lang w:val="en-US"/>
              </w:rPr>
              <w:t>Behaviours</w:t>
            </w:r>
            <w:proofErr w:type="spellEnd"/>
            <w:r w:rsidRPr="00D95189">
              <w:rPr>
                <w:sz w:val="16"/>
                <w:szCs w:val="16"/>
                <w:lang w:val="en-US"/>
              </w:rPr>
              <w:t xml:space="preserve"> of homosexual and bisexual men in France: A generational approach</w:t>
            </w:r>
          </w:p>
        </w:tc>
        <w:tc>
          <w:tcPr>
            <w:tcW w:w="3767" w:type="dxa"/>
            <w:tcBorders>
              <w:top w:val="nil"/>
              <w:bottom w:val="single" w:sz="4" w:space="0" w:color="auto"/>
            </w:tcBorders>
            <w:shd w:val="clear" w:color="auto" w:fill="auto"/>
            <w:hideMark/>
          </w:tcPr>
          <w:p w14:paraId="21BD1929" w14:textId="77777777" w:rsidR="00500D57" w:rsidRPr="00E465B9" w:rsidRDefault="00500D57" w:rsidP="00500D57">
            <w:pPr>
              <w:jc w:val="both"/>
              <w:rPr>
                <w:color w:val="000000"/>
                <w:sz w:val="16"/>
                <w:szCs w:val="16"/>
                <w:lang w:eastAsia="es-CO"/>
              </w:rPr>
            </w:pPr>
            <w:r w:rsidRPr="00D95189">
              <w:rPr>
                <w:sz w:val="16"/>
                <w:szCs w:val="16"/>
              </w:rPr>
              <w:t>Comportamientos sexuales de hombres homosexuales y bisexuales en Francia: un enfoque generacional</w:t>
            </w:r>
          </w:p>
        </w:tc>
        <w:tc>
          <w:tcPr>
            <w:tcW w:w="993" w:type="dxa"/>
            <w:vMerge/>
            <w:shd w:val="clear" w:color="auto" w:fill="auto"/>
            <w:noWrap/>
            <w:vAlign w:val="bottom"/>
            <w:hideMark/>
          </w:tcPr>
          <w:p w14:paraId="6E7AF0D1" w14:textId="77777777" w:rsidR="00500D57" w:rsidRPr="00E465B9" w:rsidRDefault="00500D57" w:rsidP="00500D57">
            <w:pPr>
              <w:rPr>
                <w:color w:val="000000"/>
                <w:sz w:val="16"/>
                <w:szCs w:val="16"/>
                <w:lang w:eastAsia="es-CO"/>
              </w:rPr>
            </w:pPr>
          </w:p>
        </w:tc>
      </w:tr>
      <w:tr w:rsidR="00500D57" w:rsidRPr="00E465B9" w14:paraId="4337E108" w14:textId="77777777" w:rsidTr="00500D57">
        <w:trPr>
          <w:trHeight w:val="50"/>
        </w:trPr>
        <w:tc>
          <w:tcPr>
            <w:tcW w:w="998" w:type="dxa"/>
            <w:tcBorders>
              <w:top w:val="nil"/>
              <w:bottom w:val="single" w:sz="4" w:space="0" w:color="auto"/>
            </w:tcBorders>
            <w:shd w:val="clear" w:color="auto" w:fill="auto"/>
            <w:noWrap/>
            <w:hideMark/>
          </w:tcPr>
          <w:p w14:paraId="1B201670"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39097FDC" w14:textId="77777777" w:rsidR="00500D57" w:rsidRPr="00AB1B01" w:rsidRDefault="00500D57" w:rsidP="00500D57">
            <w:pPr>
              <w:jc w:val="center"/>
              <w:rPr>
                <w:sz w:val="16"/>
                <w:szCs w:val="16"/>
                <w:lang w:val="en-US"/>
              </w:rPr>
            </w:pPr>
            <w:r w:rsidRPr="00AB1B01">
              <w:rPr>
                <w:color w:val="000000"/>
                <w:sz w:val="16"/>
                <w:szCs w:val="16"/>
              </w:rPr>
              <w:t>2015</w:t>
            </w:r>
          </w:p>
        </w:tc>
        <w:tc>
          <w:tcPr>
            <w:tcW w:w="4176" w:type="dxa"/>
            <w:tcBorders>
              <w:top w:val="nil"/>
              <w:bottom w:val="single" w:sz="4" w:space="0" w:color="auto"/>
            </w:tcBorders>
            <w:shd w:val="clear" w:color="auto" w:fill="auto"/>
            <w:hideMark/>
          </w:tcPr>
          <w:p w14:paraId="3C7AE51A" w14:textId="77777777" w:rsidR="00500D57" w:rsidRPr="00E465B9" w:rsidRDefault="00500D57" w:rsidP="00500D57">
            <w:pPr>
              <w:jc w:val="both"/>
              <w:rPr>
                <w:color w:val="000000"/>
                <w:sz w:val="16"/>
                <w:szCs w:val="16"/>
                <w:lang w:val="en-US" w:eastAsia="es-CO"/>
              </w:rPr>
            </w:pPr>
            <w:r w:rsidRPr="00D95189">
              <w:rPr>
                <w:sz w:val="16"/>
                <w:szCs w:val="16"/>
                <w:lang w:val="en-US"/>
              </w:rPr>
              <w:t>Internalized gay ageism, mattering, and depressive symptoms among midlife and older gay-identified men</w:t>
            </w:r>
          </w:p>
        </w:tc>
        <w:tc>
          <w:tcPr>
            <w:tcW w:w="3767" w:type="dxa"/>
            <w:tcBorders>
              <w:top w:val="nil"/>
              <w:bottom w:val="single" w:sz="4" w:space="0" w:color="auto"/>
            </w:tcBorders>
            <w:shd w:val="clear" w:color="auto" w:fill="auto"/>
            <w:hideMark/>
          </w:tcPr>
          <w:p w14:paraId="51B3E98A" w14:textId="77777777" w:rsidR="00500D57" w:rsidRPr="00E465B9" w:rsidRDefault="00500D57" w:rsidP="00500D57">
            <w:pPr>
              <w:jc w:val="both"/>
              <w:rPr>
                <w:color w:val="000000"/>
                <w:sz w:val="16"/>
                <w:szCs w:val="16"/>
                <w:lang w:eastAsia="es-CO"/>
              </w:rPr>
            </w:pPr>
            <w:r w:rsidRPr="00D95189">
              <w:rPr>
                <w:sz w:val="16"/>
                <w:szCs w:val="16"/>
              </w:rPr>
              <w:t>La discriminación por edad, la importancia y los síntomas depresivos homosexuales internalizados entre los hombres de mediana edad y mayores identificados como gay</w:t>
            </w:r>
          </w:p>
        </w:tc>
        <w:tc>
          <w:tcPr>
            <w:tcW w:w="993" w:type="dxa"/>
            <w:vMerge/>
            <w:shd w:val="clear" w:color="auto" w:fill="auto"/>
            <w:noWrap/>
            <w:vAlign w:val="bottom"/>
            <w:hideMark/>
          </w:tcPr>
          <w:p w14:paraId="7E133DD4" w14:textId="77777777" w:rsidR="00500D57" w:rsidRPr="00E465B9" w:rsidRDefault="00500D57" w:rsidP="00500D57">
            <w:pPr>
              <w:rPr>
                <w:color w:val="000000"/>
                <w:sz w:val="16"/>
                <w:szCs w:val="16"/>
                <w:lang w:eastAsia="es-CO"/>
              </w:rPr>
            </w:pPr>
          </w:p>
        </w:tc>
      </w:tr>
      <w:tr w:rsidR="00500D57" w:rsidRPr="00E465B9" w14:paraId="295A3D33" w14:textId="77777777" w:rsidTr="00500D57">
        <w:trPr>
          <w:trHeight w:val="97"/>
        </w:trPr>
        <w:tc>
          <w:tcPr>
            <w:tcW w:w="998" w:type="dxa"/>
            <w:tcBorders>
              <w:top w:val="nil"/>
              <w:bottom w:val="single" w:sz="4" w:space="0" w:color="auto"/>
            </w:tcBorders>
            <w:shd w:val="clear" w:color="auto" w:fill="auto"/>
            <w:noWrap/>
            <w:hideMark/>
          </w:tcPr>
          <w:p w14:paraId="51C0C2DA"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6B0001F4" w14:textId="77777777" w:rsidR="00500D57" w:rsidRPr="00AB1B01" w:rsidRDefault="00500D57" w:rsidP="00500D57">
            <w:pPr>
              <w:jc w:val="center"/>
              <w:rPr>
                <w:sz w:val="16"/>
                <w:szCs w:val="16"/>
                <w:lang w:val="en-US"/>
              </w:rPr>
            </w:pPr>
            <w:r w:rsidRPr="00AB1B01">
              <w:rPr>
                <w:color w:val="000000"/>
                <w:sz w:val="16"/>
                <w:szCs w:val="16"/>
              </w:rPr>
              <w:t>2015</w:t>
            </w:r>
          </w:p>
        </w:tc>
        <w:tc>
          <w:tcPr>
            <w:tcW w:w="4176" w:type="dxa"/>
            <w:tcBorders>
              <w:top w:val="nil"/>
              <w:bottom w:val="single" w:sz="4" w:space="0" w:color="auto"/>
            </w:tcBorders>
            <w:shd w:val="clear" w:color="auto" w:fill="auto"/>
            <w:hideMark/>
          </w:tcPr>
          <w:p w14:paraId="7A57E8E5" w14:textId="77777777" w:rsidR="00500D57" w:rsidRPr="00E465B9" w:rsidRDefault="00500D57" w:rsidP="00500D57">
            <w:pPr>
              <w:jc w:val="both"/>
              <w:rPr>
                <w:color w:val="000000"/>
                <w:sz w:val="16"/>
                <w:szCs w:val="16"/>
                <w:lang w:val="en-US" w:eastAsia="es-CO"/>
              </w:rPr>
            </w:pPr>
            <w:r w:rsidRPr="00D95189">
              <w:rPr>
                <w:sz w:val="16"/>
                <w:szCs w:val="16"/>
                <w:lang w:val="en-US"/>
              </w:rPr>
              <w:t>Growing old as a gay man: How life has changed for the gay liberation generation</w:t>
            </w:r>
          </w:p>
        </w:tc>
        <w:tc>
          <w:tcPr>
            <w:tcW w:w="3767" w:type="dxa"/>
            <w:tcBorders>
              <w:top w:val="nil"/>
              <w:bottom w:val="single" w:sz="4" w:space="0" w:color="auto"/>
            </w:tcBorders>
            <w:shd w:val="clear" w:color="auto" w:fill="auto"/>
            <w:hideMark/>
          </w:tcPr>
          <w:p w14:paraId="198E91C1" w14:textId="77777777" w:rsidR="00500D57" w:rsidRPr="00E465B9" w:rsidRDefault="00500D57" w:rsidP="00500D57">
            <w:pPr>
              <w:jc w:val="both"/>
              <w:rPr>
                <w:color w:val="000000"/>
                <w:sz w:val="16"/>
                <w:szCs w:val="16"/>
                <w:lang w:eastAsia="es-CO"/>
              </w:rPr>
            </w:pPr>
            <w:r w:rsidRPr="00D95189">
              <w:rPr>
                <w:sz w:val="16"/>
                <w:szCs w:val="16"/>
              </w:rPr>
              <w:t>Envejecer como un hombre gay: cómo ha cambiado la vida de la generación de liberación gay</w:t>
            </w:r>
          </w:p>
        </w:tc>
        <w:tc>
          <w:tcPr>
            <w:tcW w:w="993" w:type="dxa"/>
            <w:vMerge/>
            <w:shd w:val="clear" w:color="auto" w:fill="auto"/>
            <w:noWrap/>
            <w:vAlign w:val="bottom"/>
            <w:hideMark/>
          </w:tcPr>
          <w:p w14:paraId="0D7A56A2" w14:textId="77777777" w:rsidR="00500D57" w:rsidRPr="00E465B9" w:rsidRDefault="00500D57" w:rsidP="00500D57">
            <w:pPr>
              <w:rPr>
                <w:color w:val="000000"/>
                <w:sz w:val="16"/>
                <w:szCs w:val="16"/>
                <w:lang w:eastAsia="es-CO"/>
              </w:rPr>
            </w:pPr>
          </w:p>
        </w:tc>
      </w:tr>
      <w:tr w:rsidR="00500D57" w:rsidRPr="00E465B9" w14:paraId="774F928F" w14:textId="77777777" w:rsidTr="00500D57">
        <w:trPr>
          <w:trHeight w:val="50"/>
        </w:trPr>
        <w:tc>
          <w:tcPr>
            <w:tcW w:w="998" w:type="dxa"/>
            <w:tcBorders>
              <w:top w:val="nil"/>
              <w:bottom w:val="single" w:sz="4" w:space="0" w:color="auto"/>
            </w:tcBorders>
            <w:shd w:val="clear" w:color="auto" w:fill="auto"/>
            <w:hideMark/>
          </w:tcPr>
          <w:p w14:paraId="05EA97C9"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13CDADB9" w14:textId="77777777" w:rsidR="00500D57" w:rsidRPr="00AB1B01" w:rsidRDefault="00500D57" w:rsidP="00500D57">
            <w:pPr>
              <w:jc w:val="center"/>
              <w:rPr>
                <w:sz w:val="16"/>
                <w:szCs w:val="16"/>
                <w:lang w:val="en-US"/>
              </w:rPr>
            </w:pPr>
            <w:r w:rsidRPr="00AB1B01">
              <w:rPr>
                <w:color w:val="000000"/>
                <w:sz w:val="16"/>
                <w:szCs w:val="16"/>
              </w:rPr>
              <w:t>2015</w:t>
            </w:r>
          </w:p>
        </w:tc>
        <w:tc>
          <w:tcPr>
            <w:tcW w:w="4176" w:type="dxa"/>
            <w:tcBorders>
              <w:top w:val="nil"/>
              <w:bottom w:val="single" w:sz="4" w:space="0" w:color="auto"/>
            </w:tcBorders>
            <w:shd w:val="clear" w:color="auto" w:fill="auto"/>
            <w:hideMark/>
          </w:tcPr>
          <w:p w14:paraId="548E526B" w14:textId="77777777" w:rsidR="00500D57" w:rsidRPr="00E465B9" w:rsidRDefault="00500D57" w:rsidP="00500D57">
            <w:pPr>
              <w:jc w:val="both"/>
              <w:rPr>
                <w:color w:val="000000"/>
                <w:sz w:val="16"/>
                <w:szCs w:val="16"/>
                <w:lang w:val="en-US" w:eastAsia="es-CO"/>
              </w:rPr>
            </w:pPr>
            <w:r w:rsidRPr="00D95189">
              <w:rPr>
                <w:sz w:val="16"/>
                <w:szCs w:val="16"/>
                <w:lang w:val="en-US"/>
              </w:rPr>
              <w:t>On the door-step of equality: Attitudes toward gay athletes among academy-level footballers</w:t>
            </w:r>
          </w:p>
        </w:tc>
        <w:tc>
          <w:tcPr>
            <w:tcW w:w="3767" w:type="dxa"/>
            <w:tcBorders>
              <w:top w:val="nil"/>
              <w:bottom w:val="single" w:sz="4" w:space="0" w:color="auto"/>
            </w:tcBorders>
            <w:shd w:val="clear" w:color="auto" w:fill="auto"/>
            <w:hideMark/>
          </w:tcPr>
          <w:p w14:paraId="72FCC642" w14:textId="77777777" w:rsidR="00500D57" w:rsidRPr="00E465B9" w:rsidRDefault="00500D57" w:rsidP="00500D57">
            <w:pPr>
              <w:jc w:val="both"/>
              <w:rPr>
                <w:color w:val="000000"/>
                <w:sz w:val="16"/>
                <w:szCs w:val="16"/>
                <w:lang w:eastAsia="es-CO"/>
              </w:rPr>
            </w:pPr>
            <w:r w:rsidRPr="00D95189">
              <w:rPr>
                <w:sz w:val="16"/>
                <w:szCs w:val="16"/>
              </w:rPr>
              <w:t>En el umbral de la igualdad: actitudes hacia los deportistas homosexuales entre los futbolistas de nivel académico</w:t>
            </w:r>
          </w:p>
        </w:tc>
        <w:tc>
          <w:tcPr>
            <w:tcW w:w="993" w:type="dxa"/>
            <w:vMerge/>
            <w:shd w:val="clear" w:color="auto" w:fill="auto"/>
            <w:noWrap/>
            <w:vAlign w:val="bottom"/>
            <w:hideMark/>
          </w:tcPr>
          <w:p w14:paraId="664EC7B0" w14:textId="77777777" w:rsidR="00500D57" w:rsidRPr="00E465B9" w:rsidRDefault="00500D57" w:rsidP="00500D57">
            <w:pPr>
              <w:rPr>
                <w:color w:val="000000"/>
                <w:sz w:val="16"/>
                <w:szCs w:val="16"/>
                <w:lang w:eastAsia="es-CO"/>
              </w:rPr>
            </w:pPr>
          </w:p>
        </w:tc>
      </w:tr>
      <w:tr w:rsidR="00500D57" w:rsidRPr="00E465B9" w14:paraId="5E972E7D" w14:textId="77777777" w:rsidTr="00500D57">
        <w:trPr>
          <w:trHeight w:val="50"/>
        </w:trPr>
        <w:tc>
          <w:tcPr>
            <w:tcW w:w="998" w:type="dxa"/>
            <w:tcBorders>
              <w:top w:val="nil"/>
              <w:bottom w:val="single" w:sz="4" w:space="0" w:color="auto"/>
            </w:tcBorders>
            <w:shd w:val="clear" w:color="auto" w:fill="auto"/>
            <w:hideMark/>
          </w:tcPr>
          <w:p w14:paraId="42B6802B"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6E5FD426" w14:textId="77777777" w:rsidR="00500D57" w:rsidRPr="00AB1B01" w:rsidRDefault="00500D57" w:rsidP="00500D57">
            <w:pPr>
              <w:jc w:val="center"/>
              <w:rPr>
                <w:sz w:val="16"/>
                <w:szCs w:val="16"/>
                <w:lang w:val="en-US"/>
              </w:rPr>
            </w:pPr>
            <w:r w:rsidRPr="00AB1B01">
              <w:rPr>
                <w:color w:val="000000"/>
                <w:sz w:val="16"/>
                <w:szCs w:val="16"/>
              </w:rPr>
              <w:t>2016</w:t>
            </w:r>
          </w:p>
        </w:tc>
        <w:tc>
          <w:tcPr>
            <w:tcW w:w="4176" w:type="dxa"/>
            <w:tcBorders>
              <w:top w:val="nil"/>
              <w:bottom w:val="single" w:sz="4" w:space="0" w:color="auto"/>
            </w:tcBorders>
            <w:shd w:val="clear" w:color="auto" w:fill="auto"/>
            <w:hideMark/>
          </w:tcPr>
          <w:p w14:paraId="6D5AB089" w14:textId="77777777" w:rsidR="00500D57" w:rsidRPr="00E465B9" w:rsidRDefault="00500D57" w:rsidP="00500D57">
            <w:pPr>
              <w:jc w:val="both"/>
              <w:rPr>
                <w:color w:val="000000"/>
                <w:sz w:val="16"/>
                <w:szCs w:val="16"/>
                <w:lang w:val="en-US" w:eastAsia="es-CO"/>
              </w:rPr>
            </w:pPr>
            <w:r w:rsidRPr="00D95189">
              <w:rPr>
                <w:sz w:val="16"/>
                <w:szCs w:val="16"/>
                <w:lang w:val="en-US"/>
              </w:rPr>
              <w:t>The Comparison of Grandparents’, Parents’, and Young People's Attitudes Toward Lesbians and Gay Men in Turkey</w:t>
            </w:r>
          </w:p>
        </w:tc>
        <w:tc>
          <w:tcPr>
            <w:tcW w:w="3767" w:type="dxa"/>
            <w:tcBorders>
              <w:top w:val="nil"/>
              <w:bottom w:val="single" w:sz="4" w:space="0" w:color="auto"/>
            </w:tcBorders>
            <w:shd w:val="clear" w:color="auto" w:fill="auto"/>
            <w:hideMark/>
          </w:tcPr>
          <w:p w14:paraId="4B3365FD" w14:textId="77777777" w:rsidR="00500D57" w:rsidRPr="00E465B9" w:rsidRDefault="00500D57" w:rsidP="00500D57">
            <w:pPr>
              <w:jc w:val="both"/>
              <w:rPr>
                <w:color w:val="000000"/>
                <w:sz w:val="16"/>
                <w:szCs w:val="16"/>
                <w:lang w:eastAsia="es-CO"/>
              </w:rPr>
            </w:pPr>
            <w:r w:rsidRPr="00D95189">
              <w:rPr>
                <w:sz w:val="16"/>
                <w:szCs w:val="16"/>
              </w:rPr>
              <w:t>Comparación de las actitudes de abuelos, padres y jóvenes hacia las lesbianas y los hombres gay en Turquía</w:t>
            </w:r>
          </w:p>
        </w:tc>
        <w:tc>
          <w:tcPr>
            <w:tcW w:w="993" w:type="dxa"/>
            <w:vMerge/>
            <w:shd w:val="clear" w:color="auto" w:fill="auto"/>
            <w:noWrap/>
            <w:vAlign w:val="bottom"/>
            <w:hideMark/>
          </w:tcPr>
          <w:p w14:paraId="0DDC7C3F" w14:textId="77777777" w:rsidR="00500D57" w:rsidRPr="00E465B9" w:rsidRDefault="00500D57" w:rsidP="00500D57">
            <w:pPr>
              <w:rPr>
                <w:color w:val="000000"/>
                <w:sz w:val="16"/>
                <w:szCs w:val="16"/>
                <w:lang w:eastAsia="es-CO"/>
              </w:rPr>
            </w:pPr>
          </w:p>
        </w:tc>
      </w:tr>
      <w:tr w:rsidR="00500D57" w:rsidRPr="00E465B9" w14:paraId="772C8D8A" w14:textId="77777777" w:rsidTr="00500D57">
        <w:trPr>
          <w:trHeight w:val="160"/>
        </w:trPr>
        <w:tc>
          <w:tcPr>
            <w:tcW w:w="998" w:type="dxa"/>
            <w:tcBorders>
              <w:top w:val="nil"/>
              <w:bottom w:val="single" w:sz="4" w:space="0" w:color="auto"/>
            </w:tcBorders>
            <w:shd w:val="clear" w:color="auto" w:fill="auto"/>
            <w:hideMark/>
          </w:tcPr>
          <w:p w14:paraId="68DF54B0"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5AC0D7A0" w14:textId="77777777" w:rsidR="00500D57" w:rsidRPr="00AB1B01" w:rsidRDefault="00500D57" w:rsidP="00500D57">
            <w:pPr>
              <w:jc w:val="center"/>
              <w:rPr>
                <w:sz w:val="16"/>
                <w:szCs w:val="16"/>
                <w:lang w:val="en-US"/>
              </w:rPr>
            </w:pPr>
            <w:r w:rsidRPr="00AB1B01">
              <w:rPr>
                <w:color w:val="000000"/>
                <w:sz w:val="16"/>
                <w:szCs w:val="16"/>
              </w:rPr>
              <w:t>2016</w:t>
            </w:r>
          </w:p>
        </w:tc>
        <w:tc>
          <w:tcPr>
            <w:tcW w:w="4176" w:type="dxa"/>
            <w:tcBorders>
              <w:top w:val="nil"/>
              <w:bottom w:val="single" w:sz="4" w:space="0" w:color="auto"/>
            </w:tcBorders>
            <w:shd w:val="clear" w:color="auto" w:fill="auto"/>
            <w:hideMark/>
          </w:tcPr>
          <w:p w14:paraId="331D0059" w14:textId="77777777" w:rsidR="00500D57" w:rsidRPr="00E465B9" w:rsidRDefault="00500D57" w:rsidP="00500D57">
            <w:pPr>
              <w:jc w:val="both"/>
              <w:rPr>
                <w:color w:val="000000"/>
                <w:sz w:val="16"/>
                <w:szCs w:val="16"/>
                <w:lang w:val="en-US" w:eastAsia="es-CO"/>
              </w:rPr>
            </w:pPr>
            <w:r w:rsidRPr="00D95189">
              <w:rPr>
                <w:sz w:val="16"/>
                <w:szCs w:val="16"/>
                <w:lang w:val="en-US"/>
              </w:rPr>
              <w:t>Same-Sex Marriage Attitudes During the Transition to Early Adulthood: A Panel Study of Young Australians, 2008 to 2013</w:t>
            </w:r>
          </w:p>
        </w:tc>
        <w:tc>
          <w:tcPr>
            <w:tcW w:w="3767" w:type="dxa"/>
            <w:tcBorders>
              <w:top w:val="nil"/>
              <w:bottom w:val="single" w:sz="4" w:space="0" w:color="auto"/>
            </w:tcBorders>
            <w:shd w:val="clear" w:color="auto" w:fill="auto"/>
            <w:hideMark/>
          </w:tcPr>
          <w:p w14:paraId="7AA32D65" w14:textId="77777777" w:rsidR="00500D57" w:rsidRPr="00E465B9" w:rsidRDefault="00500D57" w:rsidP="00500D57">
            <w:pPr>
              <w:jc w:val="both"/>
              <w:rPr>
                <w:color w:val="000000"/>
                <w:sz w:val="16"/>
                <w:szCs w:val="16"/>
                <w:lang w:eastAsia="es-CO"/>
              </w:rPr>
            </w:pPr>
            <w:r w:rsidRPr="00D95189">
              <w:rPr>
                <w:sz w:val="16"/>
                <w:szCs w:val="16"/>
              </w:rPr>
              <w:t>Actitudes matrimoniales entre personas del mismo sexo durante la transición a la edad adulta temprana: un estudio de panel de jóvenes australianos, 2008 a 2013</w:t>
            </w:r>
          </w:p>
        </w:tc>
        <w:tc>
          <w:tcPr>
            <w:tcW w:w="993" w:type="dxa"/>
            <w:vMerge/>
            <w:shd w:val="clear" w:color="auto" w:fill="auto"/>
            <w:noWrap/>
            <w:vAlign w:val="bottom"/>
            <w:hideMark/>
          </w:tcPr>
          <w:p w14:paraId="61117E71" w14:textId="77777777" w:rsidR="00500D57" w:rsidRPr="00E465B9" w:rsidRDefault="00500D57" w:rsidP="00500D57">
            <w:pPr>
              <w:rPr>
                <w:color w:val="000000"/>
                <w:sz w:val="16"/>
                <w:szCs w:val="16"/>
                <w:lang w:eastAsia="es-CO"/>
              </w:rPr>
            </w:pPr>
          </w:p>
        </w:tc>
      </w:tr>
      <w:tr w:rsidR="00500D57" w:rsidRPr="00E465B9" w14:paraId="06B5B62B" w14:textId="77777777" w:rsidTr="00500D57">
        <w:trPr>
          <w:trHeight w:val="50"/>
        </w:trPr>
        <w:tc>
          <w:tcPr>
            <w:tcW w:w="998" w:type="dxa"/>
            <w:tcBorders>
              <w:top w:val="nil"/>
              <w:bottom w:val="single" w:sz="4" w:space="0" w:color="auto"/>
            </w:tcBorders>
            <w:shd w:val="clear" w:color="auto" w:fill="auto"/>
            <w:hideMark/>
          </w:tcPr>
          <w:p w14:paraId="033ED4D5" w14:textId="77777777" w:rsidR="00500D57" w:rsidRPr="00E465B9" w:rsidRDefault="00500D57" w:rsidP="00500D57">
            <w:pPr>
              <w:jc w:val="center"/>
              <w:rPr>
                <w:color w:val="000000"/>
                <w:sz w:val="16"/>
                <w:szCs w:val="16"/>
                <w:lang w:eastAsia="es-CO"/>
              </w:rPr>
            </w:pPr>
            <w:r w:rsidRPr="00D95189">
              <w:rPr>
                <w:sz w:val="16"/>
                <w:szCs w:val="16"/>
              </w:rPr>
              <w:t>SCOPUS - EBSCO</w:t>
            </w:r>
          </w:p>
        </w:tc>
        <w:tc>
          <w:tcPr>
            <w:tcW w:w="784" w:type="dxa"/>
            <w:tcBorders>
              <w:top w:val="single" w:sz="4" w:space="0" w:color="auto"/>
              <w:bottom w:val="single" w:sz="4" w:space="0" w:color="auto"/>
            </w:tcBorders>
            <w:vAlign w:val="bottom"/>
          </w:tcPr>
          <w:p w14:paraId="1C779FDC" w14:textId="77777777" w:rsidR="00500D57" w:rsidRPr="00AB1B01" w:rsidRDefault="00500D57" w:rsidP="00500D57">
            <w:pPr>
              <w:jc w:val="center"/>
              <w:rPr>
                <w:sz w:val="16"/>
                <w:szCs w:val="16"/>
                <w:lang w:val="en-US"/>
              </w:rPr>
            </w:pPr>
            <w:r w:rsidRPr="00AB1B01">
              <w:rPr>
                <w:color w:val="000000"/>
                <w:sz w:val="16"/>
                <w:szCs w:val="16"/>
              </w:rPr>
              <w:t>2017</w:t>
            </w:r>
          </w:p>
        </w:tc>
        <w:tc>
          <w:tcPr>
            <w:tcW w:w="4176" w:type="dxa"/>
            <w:tcBorders>
              <w:top w:val="nil"/>
              <w:bottom w:val="single" w:sz="4" w:space="0" w:color="auto"/>
            </w:tcBorders>
            <w:shd w:val="clear" w:color="auto" w:fill="auto"/>
            <w:hideMark/>
          </w:tcPr>
          <w:p w14:paraId="343C8268" w14:textId="77777777" w:rsidR="00500D57" w:rsidRPr="00E465B9" w:rsidRDefault="00500D57" w:rsidP="00500D57">
            <w:pPr>
              <w:jc w:val="both"/>
              <w:rPr>
                <w:color w:val="000000"/>
                <w:sz w:val="16"/>
                <w:szCs w:val="16"/>
                <w:lang w:val="en-US" w:eastAsia="es-CO"/>
              </w:rPr>
            </w:pPr>
            <w:r w:rsidRPr="00D95189">
              <w:rPr>
                <w:sz w:val="16"/>
                <w:szCs w:val="16"/>
                <w:lang w:val="en-US"/>
              </w:rPr>
              <w:t>From origins to destinations: acculturation trajectories in migrants’ attitudes towards homosexuality</w:t>
            </w:r>
          </w:p>
        </w:tc>
        <w:tc>
          <w:tcPr>
            <w:tcW w:w="3767" w:type="dxa"/>
            <w:tcBorders>
              <w:top w:val="nil"/>
              <w:bottom w:val="single" w:sz="4" w:space="0" w:color="auto"/>
            </w:tcBorders>
            <w:shd w:val="clear" w:color="auto" w:fill="auto"/>
            <w:hideMark/>
          </w:tcPr>
          <w:p w14:paraId="1063A534" w14:textId="77777777" w:rsidR="00500D57" w:rsidRPr="00E465B9" w:rsidRDefault="00500D57" w:rsidP="00500D57">
            <w:pPr>
              <w:jc w:val="both"/>
              <w:rPr>
                <w:color w:val="000000"/>
                <w:sz w:val="16"/>
                <w:szCs w:val="16"/>
                <w:lang w:eastAsia="es-CO"/>
              </w:rPr>
            </w:pPr>
            <w:r w:rsidRPr="00D95189">
              <w:rPr>
                <w:sz w:val="16"/>
                <w:szCs w:val="16"/>
              </w:rPr>
              <w:t>De los orígenes a los destinos: trayectorias de aculturación en las actitudes de los migrantes hacia la homosexualidad</w:t>
            </w:r>
          </w:p>
        </w:tc>
        <w:tc>
          <w:tcPr>
            <w:tcW w:w="993" w:type="dxa"/>
            <w:vMerge/>
            <w:shd w:val="clear" w:color="auto" w:fill="auto"/>
            <w:noWrap/>
            <w:vAlign w:val="bottom"/>
            <w:hideMark/>
          </w:tcPr>
          <w:p w14:paraId="59C57210" w14:textId="77777777" w:rsidR="00500D57" w:rsidRPr="00E465B9" w:rsidRDefault="00500D57" w:rsidP="00500D57">
            <w:pPr>
              <w:rPr>
                <w:color w:val="000000"/>
                <w:sz w:val="16"/>
                <w:szCs w:val="16"/>
                <w:lang w:eastAsia="es-CO"/>
              </w:rPr>
            </w:pPr>
          </w:p>
        </w:tc>
      </w:tr>
      <w:tr w:rsidR="00500D57" w:rsidRPr="00E465B9" w14:paraId="5DFB0D3D" w14:textId="77777777" w:rsidTr="00500D57">
        <w:trPr>
          <w:trHeight w:val="50"/>
        </w:trPr>
        <w:tc>
          <w:tcPr>
            <w:tcW w:w="998" w:type="dxa"/>
            <w:tcBorders>
              <w:top w:val="nil"/>
              <w:bottom w:val="single" w:sz="4" w:space="0" w:color="auto"/>
            </w:tcBorders>
            <w:shd w:val="clear" w:color="auto" w:fill="auto"/>
            <w:hideMark/>
          </w:tcPr>
          <w:p w14:paraId="041A47BF"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7F3F1FBB" w14:textId="77777777" w:rsidR="00500D57" w:rsidRPr="00AB1B01" w:rsidRDefault="00500D57" w:rsidP="00500D57">
            <w:pPr>
              <w:jc w:val="center"/>
              <w:rPr>
                <w:sz w:val="16"/>
                <w:szCs w:val="16"/>
                <w:lang w:val="en-US"/>
              </w:rPr>
            </w:pPr>
            <w:r w:rsidRPr="00AB1B01">
              <w:rPr>
                <w:color w:val="000000"/>
                <w:sz w:val="16"/>
                <w:szCs w:val="16"/>
              </w:rPr>
              <w:t>2018</w:t>
            </w:r>
          </w:p>
        </w:tc>
        <w:tc>
          <w:tcPr>
            <w:tcW w:w="4176" w:type="dxa"/>
            <w:tcBorders>
              <w:top w:val="nil"/>
              <w:bottom w:val="single" w:sz="4" w:space="0" w:color="auto"/>
            </w:tcBorders>
            <w:shd w:val="clear" w:color="auto" w:fill="auto"/>
            <w:hideMark/>
          </w:tcPr>
          <w:p w14:paraId="33B155BA" w14:textId="77777777" w:rsidR="00500D57" w:rsidRPr="00E465B9" w:rsidRDefault="00500D57" w:rsidP="00500D57">
            <w:pPr>
              <w:jc w:val="both"/>
              <w:rPr>
                <w:color w:val="000000"/>
                <w:sz w:val="16"/>
                <w:szCs w:val="16"/>
                <w:lang w:val="en-US" w:eastAsia="es-CO"/>
              </w:rPr>
            </w:pPr>
            <w:r w:rsidRPr="00D95189">
              <w:rPr>
                <w:sz w:val="16"/>
                <w:szCs w:val="16"/>
                <w:lang w:val="en-US"/>
              </w:rPr>
              <w:t xml:space="preserve">Birth Cohort Variations Across Functional Knowledge of HIV Prevention Strategies, Perceived Risk, and HIV-Associated Behaviors Among Gay, Bisexual, and Other Men Who Have Sex </w:t>
            </w:r>
            <w:proofErr w:type="gramStart"/>
            <w:r w:rsidRPr="00D95189">
              <w:rPr>
                <w:sz w:val="16"/>
                <w:szCs w:val="16"/>
                <w:lang w:val="en-US"/>
              </w:rPr>
              <w:t>With</w:t>
            </w:r>
            <w:proofErr w:type="gramEnd"/>
            <w:r w:rsidRPr="00D95189">
              <w:rPr>
                <w:sz w:val="16"/>
                <w:szCs w:val="16"/>
                <w:lang w:val="en-US"/>
              </w:rPr>
              <w:t xml:space="preserve"> Men in the United States</w:t>
            </w:r>
          </w:p>
        </w:tc>
        <w:tc>
          <w:tcPr>
            <w:tcW w:w="3767" w:type="dxa"/>
            <w:tcBorders>
              <w:top w:val="nil"/>
              <w:bottom w:val="single" w:sz="4" w:space="0" w:color="auto"/>
            </w:tcBorders>
            <w:shd w:val="clear" w:color="auto" w:fill="auto"/>
            <w:hideMark/>
          </w:tcPr>
          <w:p w14:paraId="35327FBC" w14:textId="77777777" w:rsidR="00500D57" w:rsidRPr="00E465B9" w:rsidRDefault="00500D57" w:rsidP="00500D57">
            <w:pPr>
              <w:jc w:val="both"/>
              <w:rPr>
                <w:color w:val="000000"/>
                <w:sz w:val="16"/>
                <w:szCs w:val="16"/>
                <w:lang w:eastAsia="es-CO"/>
              </w:rPr>
            </w:pPr>
            <w:r w:rsidRPr="00D95189">
              <w:rPr>
                <w:sz w:val="16"/>
                <w:szCs w:val="16"/>
              </w:rPr>
              <w:t>Variaciones de la cohorte de nacimiento en el conocimiento funcional de las estrategias de prevención del VIH, el riesgo percibido y los comportamientos asociados al VIH entre hombres homosexuales, bisexuales y otros hombres que tienen relaciones sexuales con hombres en los Estados Unidos</w:t>
            </w:r>
          </w:p>
        </w:tc>
        <w:tc>
          <w:tcPr>
            <w:tcW w:w="993" w:type="dxa"/>
            <w:vMerge/>
            <w:shd w:val="clear" w:color="auto" w:fill="auto"/>
            <w:noWrap/>
            <w:vAlign w:val="bottom"/>
            <w:hideMark/>
          </w:tcPr>
          <w:p w14:paraId="6D5B2DDB" w14:textId="77777777" w:rsidR="00500D57" w:rsidRPr="00E465B9" w:rsidRDefault="00500D57" w:rsidP="00500D57">
            <w:pPr>
              <w:rPr>
                <w:color w:val="000000"/>
                <w:sz w:val="16"/>
                <w:szCs w:val="16"/>
                <w:lang w:eastAsia="es-CO"/>
              </w:rPr>
            </w:pPr>
          </w:p>
        </w:tc>
      </w:tr>
      <w:tr w:rsidR="00500D57" w:rsidRPr="00E465B9" w14:paraId="1286B68F" w14:textId="77777777" w:rsidTr="00500D57">
        <w:trPr>
          <w:trHeight w:val="210"/>
        </w:trPr>
        <w:tc>
          <w:tcPr>
            <w:tcW w:w="998" w:type="dxa"/>
            <w:tcBorders>
              <w:top w:val="nil"/>
              <w:bottom w:val="single" w:sz="4" w:space="0" w:color="auto"/>
            </w:tcBorders>
            <w:shd w:val="clear" w:color="auto" w:fill="auto"/>
            <w:hideMark/>
          </w:tcPr>
          <w:p w14:paraId="0337BF8C"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0CBBFDEF" w14:textId="77777777" w:rsidR="00500D57" w:rsidRPr="00AB1B01" w:rsidRDefault="00500D57" w:rsidP="00500D57">
            <w:pPr>
              <w:jc w:val="center"/>
              <w:rPr>
                <w:sz w:val="16"/>
                <w:szCs w:val="16"/>
                <w:lang w:val="en-US"/>
              </w:rPr>
            </w:pPr>
            <w:r w:rsidRPr="00AB1B01">
              <w:rPr>
                <w:color w:val="000000"/>
                <w:sz w:val="16"/>
                <w:szCs w:val="16"/>
              </w:rPr>
              <w:t>2018</w:t>
            </w:r>
          </w:p>
        </w:tc>
        <w:tc>
          <w:tcPr>
            <w:tcW w:w="4176" w:type="dxa"/>
            <w:tcBorders>
              <w:top w:val="nil"/>
              <w:bottom w:val="single" w:sz="4" w:space="0" w:color="auto"/>
            </w:tcBorders>
            <w:shd w:val="clear" w:color="auto" w:fill="auto"/>
            <w:hideMark/>
          </w:tcPr>
          <w:p w14:paraId="2309636A" w14:textId="77777777" w:rsidR="00500D57" w:rsidRPr="00E465B9" w:rsidRDefault="00500D57" w:rsidP="00500D57">
            <w:pPr>
              <w:jc w:val="both"/>
              <w:rPr>
                <w:color w:val="000000"/>
                <w:sz w:val="16"/>
                <w:szCs w:val="16"/>
                <w:lang w:val="en-US" w:eastAsia="es-CO"/>
              </w:rPr>
            </w:pPr>
            <w:r w:rsidRPr="00D95189">
              <w:rPr>
                <w:sz w:val="16"/>
                <w:szCs w:val="16"/>
                <w:lang w:val="en-US"/>
              </w:rPr>
              <w:t>Gay Men’s Health and Identity: Social Change and the Life Course</w:t>
            </w:r>
          </w:p>
        </w:tc>
        <w:tc>
          <w:tcPr>
            <w:tcW w:w="3767" w:type="dxa"/>
            <w:tcBorders>
              <w:top w:val="nil"/>
              <w:bottom w:val="single" w:sz="4" w:space="0" w:color="auto"/>
            </w:tcBorders>
            <w:shd w:val="clear" w:color="auto" w:fill="auto"/>
            <w:hideMark/>
          </w:tcPr>
          <w:p w14:paraId="3A379CB6" w14:textId="77777777" w:rsidR="00500D57" w:rsidRPr="00E465B9" w:rsidRDefault="00500D57" w:rsidP="00500D57">
            <w:pPr>
              <w:jc w:val="both"/>
              <w:rPr>
                <w:color w:val="000000"/>
                <w:sz w:val="16"/>
                <w:szCs w:val="16"/>
                <w:lang w:eastAsia="es-CO"/>
              </w:rPr>
            </w:pPr>
            <w:r w:rsidRPr="00D95189">
              <w:rPr>
                <w:sz w:val="16"/>
                <w:szCs w:val="16"/>
              </w:rPr>
              <w:t>Salud e identidad de los hombres homosexuales: cambio social y el curso de la vida</w:t>
            </w:r>
          </w:p>
        </w:tc>
        <w:tc>
          <w:tcPr>
            <w:tcW w:w="993" w:type="dxa"/>
            <w:vMerge/>
            <w:shd w:val="clear" w:color="auto" w:fill="auto"/>
            <w:noWrap/>
            <w:vAlign w:val="bottom"/>
            <w:hideMark/>
          </w:tcPr>
          <w:p w14:paraId="0283BA17" w14:textId="77777777" w:rsidR="00500D57" w:rsidRPr="00E465B9" w:rsidRDefault="00500D57" w:rsidP="00500D57">
            <w:pPr>
              <w:rPr>
                <w:color w:val="000000"/>
                <w:sz w:val="16"/>
                <w:szCs w:val="16"/>
                <w:lang w:eastAsia="es-CO"/>
              </w:rPr>
            </w:pPr>
          </w:p>
        </w:tc>
      </w:tr>
      <w:tr w:rsidR="00500D57" w:rsidRPr="00E465B9" w14:paraId="74828FB3" w14:textId="77777777" w:rsidTr="00500D57">
        <w:trPr>
          <w:trHeight w:val="50"/>
        </w:trPr>
        <w:tc>
          <w:tcPr>
            <w:tcW w:w="998" w:type="dxa"/>
            <w:tcBorders>
              <w:top w:val="nil"/>
              <w:bottom w:val="single" w:sz="4" w:space="0" w:color="auto"/>
            </w:tcBorders>
            <w:shd w:val="clear" w:color="auto" w:fill="auto"/>
            <w:hideMark/>
          </w:tcPr>
          <w:p w14:paraId="55165A40"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559132F9" w14:textId="77777777" w:rsidR="00500D57" w:rsidRPr="00AB1B01" w:rsidRDefault="00500D57" w:rsidP="00500D57">
            <w:pPr>
              <w:jc w:val="center"/>
              <w:rPr>
                <w:sz w:val="16"/>
                <w:szCs w:val="16"/>
                <w:lang w:val="en-US"/>
              </w:rPr>
            </w:pPr>
            <w:r w:rsidRPr="00AB1B01">
              <w:rPr>
                <w:color w:val="000000"/>
                <w:sz w:val="16"/>
                <w:szCs w:val="16"/>
              </w:rPr>
              <w:t>2019</w:t>
            </w:r>
          </w:p>
        </w:tc>
        <w:tc>
          <w:tcPr>
            <w:tcW w:w="4176" w:type="dxa"/>
            <w:tcBorders>
              <w:top w:val="nil"/>
              <w:bottom w:val="single" w:sz="4" w:space="0" w:color="auto"/>
            </w:tcBorders>
            <w:shd w:val="clear" w:color="auto" w:fill="auto"/>
            <w:hideMark/>
          </w:tcPr>
          <w:p w14:paraId="3E5D5F9C" w14:textId="77777777" w:rsidR="00500D57" w:rsidRPr="00E465B9" w:rsidRDefault="00500D57" w:rsidP="00500D57">
            <w:pPr>
              <w:jc w:val="both"/>
              <w:rPr>
                <w:color w:val="000000"/>
                <w:sz w:val="16"/>
                <w:szCs w:val="16"/>
                <w:lang w:val="en-US" w:eastAsia="es-CO"/>
              </w:rPr>
            </w:pPr>
            <w:r w:rsidRPr="00D95189">
              <w:rPr>
                <w:sz w:val="16"/>
                <w:szCs w:val="16"/>
                <w:lang w:val="en-US"/>
              </w:rPr>
              <w:t xml:space="preserve">Disclosing Lesbian and Gay Male Sexual Orientation in Later Life: Attitudes of Younger and Older Generations in Eight Latin </w:t>
            </w:r>
            <w:proofErr w:type="spellStart"/>
            <w:r w:rsidRPr="00D95189">
              <w:rPr>
                <w:sz w:val="16"/>
                <w:szCs w:val="16"/>
                <w:lang w:val="en-US"/>
              </w:rPr>
              <w:t>AmERICan</w:t>
            </w:r>
            <w:proofErr w:type="spellEnd"/>
            <w:r w:rsidRPr="00D95189">
              <w:rPr>
                <w:sz w:val="16"/>
                <w:szCs w:val="16"/>
                <w:lang w:val="en-US"/>
              </w:rPr>
              <w:t xml:space="preserve"> Countries</w:t>
            </w:r>
          </w:p>
        </w:tc>
        <w:tc>
          <w:tcPr>
            <w:tcW w:w="3767" w:type="dxa"/>
            <w:tcBorders>
              <w:top w:val="nil"/>
              <w:bottom w:val="single" w:sz="4" w:space="0" w:color="auto"/>
            </w:tcBorders>
            <w:shd w:val="clear" w:color="auto" w:fill="auto"/>
            <w:hideMark/>
          </w:tcPr>
          <w:p w14:paraId="1F29C5C1" w14:textId="45C44FA6" w:rsidR="00500D57" w:rsidRPr="00E465B9" w:rsidRDefault="00500D57" w:rsidP="00500D57">
            <w:pPr>
              <w:jc w:val="both"/>
              <w:rPr>
                <w:color w:val="000000"/>
                <w:sz w:val="16"/>
                <w:szCs w:val="16"/>
                <w:lang w:eastAsia="es-CO"/>
              </w:rPr>
            </w:pPr>
            <w:r w:rsidRPr="00D95189">
              <w:rPr>
                <w:sz w:val="16"/>
                <w:szCs w:val="16"/>
              </w:rPr>
              <w:t>Revelar la orientación sexual masculina de lesbianas y ga</w:t>
            </w:r>
            <w:r w:rsidR="00B7154E">
              <w:rPr>
                <w:sz w:val="16"/>
                <w:szCs w:val="16"/>
              </w:rPr>
              <w:t>is</w:t>
            </w:r>
            <w:r w:rsidRPr="00D95189">
              <w:rPr>
                <w:sz w:val="16"/>
                <w:szCs w:val="16"/>
              </w:rPr>
              <w:t xml:space="preserve"> en la vejez: actitudes de las generaciones más jóvenes y mayores en ocho países de América Latina</w:t>
            </w:r>
          </w:p>
        </w:tc>
        <w:tc>
          <w:tcPr>
            <w:tcW w:w="993" w:type="dxa"/>
            <w:vMerge/>
            <w:shd w:val="clear" w:color="auto" w:fill="auto"/>
            <w:noWrap/>
            <w:vAlign w:val="bottom"/>
            <w:hideMark/>
          </w:tcPr>
          <w:p w14:paraId="20944E0A" w14:textId="77777777" w:rsidR="00500D57" w:rsidRPr="00E465B9" w:rsidRDefault="00500D57" w:rsidP="00500D57">
            <w:pPr>
              <w:rPr>
                <w:color w:val="000000"/>
                <w:sz w:val="16"/>
                <w:szCs w:val="16"/>
                <w:lang w:eastAsia="es-CO"/>
              </w:rPr>
            </w:pPr>
          </w:p>
        </w:tc>
      </w:tr>
      <w:tr w:rsidR="00500D57" w:rsidRPr="00E465B9" w14:paraId="6075BC17" w14:textId="77777777" w:rsidTr="00500D57">
        <w:trPr>
          <w:trHeight w:val="50"/>
        </w:trPr>
        <w:tc>
          <w:tcPr>
            <w:tcW w:w="998" w:type="dxa"/>
            <w:tcBorders>
              <w:top w:val="nil"/>
              <w:bottom w:val="single" w:sz="4" w:space="0" w:color="auto"/>
            </w:tcBorders>
            <w:shd w:val="clear" w:color="auto" w:fill="auto"/>
            <w:noWrap/>
            <w:hideMark/>
          </w:tcPr>
          <w:p w14:paraId="4FCFBD76"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6FA44662" w14:textId="77777777" w:rsidR="00500D57" w:rsidRPr="00AB1B01" w:rsidRDefault="00500D57" w:rsidP="00500D57">
            <w:pPr>
              <w:jc w:val="center"/>
              <w:rPr>
                <w:sz w:val="16"/>
                <w:szCs w:val="16"/>
                <w:lang w:val="en-US"/>
              </w:rPr>
            </w:pPr>
            <w:r w:rsidRPr="00AB1B01">
              <w:rPr>
                <w:color w:val="000000"/>
                <w:sz w:val="16"/>
                <w:szCs w:val="16"/>
              </w:rPr>
              <w:t>2019</w:t>
            </w:r>
          </w:p>
        </w:tc>
        <w:tc>
          <w:tcPr>
            <w:tcW w:w="4176" w:type="dxa"/>
            <w:tcBorders>
              <w:top w:val="nil"/>
              <w:bottom w:val="single" w:sz="4" w:space="0" w:color="auto"/>
            </w:tcBorders>
            <w:shd w:val="clear" w:color="auto" w:fill="auto"/>
            <w:hideMark/>
          </w:tcPr>
          <w:p w14:paraId="0C2D1ABC" w14:textId="77777777" w:rsidR="00500D57" w:rsidRPr="00E465B9" w:rsidRDefault="00500D57" w:rsidP="00500D57">
            <w:pPr>
              <w:jc w:val="both"/>
              <w:rPr>
                <w:color w:val="333333"/>
                <w:sz w:val="16"/>
                <w:szCs w:val="16"/>
                <w:lang w:val="en-US" w:eastAsia="es-CO"/>
              </w:rPr>
            </w:pPr>
            <w:r w:rsidRPr="00D95189">
              <w:rPr>
                <w:sz w:val="16"/>
                <w:szCs w:val="16"/>
                <w:lang w:val="en-US"/>
              </w:rPr>
              <w:t>Disclosing a LGB Sexual Identity When Living in an Elderly Long-Term Care Facility: Common and Best Practices</w:t>
            </w:r>
          </w:p>
        </w:tc>
        <w:tc>
          <w:tcPr>
            <w:tcW w:w="3767" w:type="dxa"/>
            <w:tcBorders>
              <w:top w:val="nil"/>
              <w:bottom w:val="single" w:sz="4" w:space="0" w:color="auto"/>
            </w:tcBorders>
            <w:shd w:val="clear" w:color="auto" w:fill="auto"/>
            <w:hideMark/>
          </w:tcPr>
          <w:p w14:paraId="39675EF6" w14:textId="77777777" w:rsidR="00500D57" w:rsidRPr="00E465B9" w:rsidRDefault="00500D57" w:rsidP="00500D57">
            <w:pPr>
              <w:jc w:val="both"/>
              <w:rPr>
                <w:color w:val="000000"/>
                <w:sz w:val="16"/>
                <w:szCs w:val="16"/>
                <w:lang w:eastAsia="es-CO"/>
              </w:rPr>
            </w:pPr>
            <w:r w:rsidRPr="00D95189">
              <w:rPr>
                <w:sz w:val="16"/>
                <w:szCs w:val="16"/>
              </w:rPr>
              <w:t>Revelar una identidad sexual LGB cuando vive en un centro de atención a largo plazo para personas mayores: prácticas comunes y mejores</w:t>
            </w:r>
          </w:p>
        </w:tc>
        <w:tc>
          <w:tcPr>
            <w:tcW w:w="993" w:type="dxa"/>
            <w:vMerge/>
            <w:shd w:val="clear" w:color="auto" w:fill="auto"/>
            <w:noWrap/>
            <w:vAlign w:val="bottom"/>
            <w:hideMark/>
          </w:tcPr>
          <w:p w14:paraId="4DB2D3D7" w14:textId="77777777" w:rsidR="00500D57" w:rsidRPr="00E465B9" w:rsidRDefault="00500D57" w:rsidP="00500D57">
            <w:pPr>
              <w:rPr>
                <w:color w:val="000000"/>
                <w:sz w:val="16"/>
                <w:szCs w:val="16"/>
                <w:lang w:eastAsia="es-CO"/>
              </w:rPr>
            </w:pPr>
          </w:p>
        </w:tc>
      </w:tr>
      <w:tr w:rsidR="00500D57" w:rsidRPr="00E465B9" w14:paraId="5CB8555E" w14:textId="77777777" w:rsidTr="00500D57">
        <w:trPr>
          <w:trHeight w:val="50"/>
        </w:trPr>
        <w:tc>
          <w:tcPr>
            <w:tcW w:w="998" w:type="dxa"/>
            <w:tcBorders>
              <w:top w:val="nil"/>
              <w:bottom w:val="single" w:sz="4" w:space="0" w:color="auto"/>
            </w:tcBorders>
            <w:shd w:val="clear" w:color="auto" w:fill="auto"/>
            <w:noWrap/>
            <w:hideMark/>
          </w:tcPr>
          <w:p w14:paraId="1FBDA828"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49E8CC4A" w14:textId="77777777" w:rsidR="00500D57" w:rsidRPr="00AB1B01" w:rsidRDefault="00500D57" w:rsidP="00500D57">
            <w:pPr>
              <w:jc w:val="center"/>
              <w:rPr>
                <w:sz w:val="16"/>
                <w:szCs w:val="16"/>
                <w:lang w:val="en-US"/>
              </w:rPr>
            </w:pPr>
            <w:r w:rsidRPr="00AB1B01">
              <w:rPr>
                <w:color w:val="000000"/>
                <w:sz w:val="16"/>
                <w:szCs w:val="16"/>
              </w:rPr>
              <w:t>2019</w:t>
            </w:r>
          </w:p>
        </w:tc>
        <w:tc>
          <w:tcPr>
            <w:tcW w:w="4176" w:type="dxa"/>
            <w:tcBorders>
              <w:top w:val="nil"/>
              <w:bottom w:val="single" w:sz="4" w:space="0" w:color="auto"/>
            </w:tcBorders>
            <w:shd w:val="clear" w:color="auto" w:fill="auto"/>
            <w:hideMark/>
          </w:tcPr>
          <w:p w14:paraId="02F210D9" w14:textId="77777777" w:rsidR="00500D57" w:rsidRPr="00E465B9" w:rsidRDefault="00500D57" w:rsidP="00500D57">
            <w:pPr>
              <w:jc w:val="both"/>
              <w:rPr>
                <w:color w:val="333333"/>
                <w:sz w:val="16"/>
                <w:szCs w:val="16"/>
                <w:lang w:val="en-US" w:eastAsia="es-CO"/>
              </w:rPr>
            </w:pPr>
            <w:r w:rsidRPr="00D95189">
              <w:rPr>
                <w:sz w:val="16"/>
                <w:szCs w:val="16"/>
                <w:lang w:val="en-US"/>
              </w:rPr>
              <w:t>Are today’s youth more tolerant? Trends in tolerance among young people in Britain</w:t>
            </w:r>
          </w:p>
        </w:tc>
        <w:tc>
          <w:tcPr>
            <w:tcW w:w="3767" w:type="dxa"/>
            <w:tcBorders>
              <w:top w:val="nil"/>
              <w:bottom w:val="single" w:sz="4" w:space="0" w:color="auto"/>
            </w:tcBorders>
            <w:shd w:val="clear" w:color="auto" w:fill="auto"/>
            <w:hideMark/>
          </w:tcPr>
          <w:p w14:paraId="1B7CFFC5" w14:textId="77777777" w:rsidR="00500D57" w:rsidRPr="00E465B9" w:rsidRDefault="00500D57" w:rsidP="00500D57">
            <w:pPr>
              <w:jc w:val="both"/>
              <w:rPr>
                <w:color w:val="000000"/>
                <w:sz w:val="16"/>
                <w:szCs w:val="16"/>
                <w:lang w:eastAsia="es-CO"/>
              </w:rPr>
            </w:pPr>
            <w:r w:rsidRPr="00D95189">
              <w:rPr>
                <w:sz w:val="16"/>
                <w:szCs w:val="16"/>
              </w:rPr>
              <w:t>¿Son los jóvenes de hoy más tolerantes? Tendencias en tolerancia entre los jóvenes en Gran Bretaña</w:t>
            </w:r>
          </w:p>
        </w:tc>
        <w:tc>
          <w:tcPr>
            <w:tcW w:w="993" w:type="dxa"/>
            <w:vMerge/>
            <w:shd w:val="clear" w:color="auto" w:fill="auto"/>
            <w:noWrap/>
            <w:vAlign w:val="bottom"/>
            <w:hideMark/>
          </w:tcPr>
          <w:p w14:paraId="256CDF1E" w14:textId="77777777" w:rsidR="00500D57" w:rsidRPr="00E465B9" w:rsidRDefault="00500D57" w:rsidP="00500D57">
            <w:pPr>
              <w:rPr>
                <w:color w:val="000000"/>
                <w:sz w:val="16"/>
                <w:szCs w:val="16"/>
                <w:lang w:eastAsia="es-CO"/>
              </w:rPr>
            </w:pPr>
          </w:p>
        </w:tc>
      </w:tr>
      <w:tr w:rsidR="00500D57" w:rsidRPr="00E465B9" w14:paraId="6BAAC092" w14:textId="77777777" w:rsidTr="00500D57">
        <w:trPr>
          <w:trHeight w:val="50"/>
        </w:trPr>
        <w:tc>
          <w:tcPr>
            <w:tcW w:w="998" w:type="dxa"/>
            <w:tcBorders>
              <w:top w:val="nil"/>
              <w:bottom w:val="single" w:sz="4" w:space="0" w:color="auto"/>
            </w:tcBorders>
            <w:shd w:val="clear" w:color="auto" w:fill="auto"/>
            <w:noWrap/>
            <w:hideMark/>
          </w:tcPr>
          <w:p w14:paraId="26AFDE54"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43F0F490" w14:textId="77777777" w:rsidR="00500D57" w:rsidRPr="00AB1B01" w:rsidRDefault="00500D57" w:rsidP="00500D57">
            <w:pPr>
              <w:jc w:val="center"/>
              <w:rPr>
                <w:sz w:val="16"/>
                <w:szCs w:val="16"/>
                <w:lang w:val="en-US"/>
              </w:rPr>
            </w:pPr>
            <w:r w:rsidRPr="00AB1B01">
              <w:rPr>
                <w:color w:val="000000"/>
                <w:sz w:val="16"/>
                <w:szCs w:val="16"/>
              </w:rPr>
              <w:t>2019</w:t>
            </w:r>
          </w:p>
        </w:tc>
        <w:tc>
          <w:tcPr>
            <w:tcW w:w="4176" w:type="dxa"/>
            <w:tcBorders>
              <w:top w:val="nil"/>
              <w:bottom w:val="single" w:sz="4" w:space="0" w:color="auto"/>
            </w:tcBorders>
            <w:shd w:val="clear" w:color="auto" w:fill="auto"/>
            <w:hideMark/>
          </w:tcPr>
          <w:p w14:paraId="0DE30D0F" w14:textId="77777777" w:rsidR="00500D57" w:rsidRPr="00E465B9" w:rsidRDefault="00500D57" w:rsidP="00500D57">
            <w:pPr>
              <w:jc w:val="both"/>
              <w:rPr>
                <w:color w:val="000000"/>
                <w:sz w:val="16"/>
                <w:szCs w:val="16"/>
                <w:lang w:val="en-US" w:eastAsia="es-CO"/>
              </w:rPr>
            </w:pPr>
            <w:r w:rsidRPr="00D95189">
              <w:rPr>
                <w:sz w:val="16"/>
                <w:szCs w:val="16"/>
                <w:lang w:val="en-US"/>
              </w:rPr>
              <w:t>Male homosexuality in Japan from the perspective of the younger generation: a case study of students at a National University</w:t>
            </w:r>
          </w:p>
        </w:tc>
        <w:tc>
          <w:tcPr>
            <w:tcW w:w="3767" w:type="dxa"/>
            <w:tcBorders>
              <w:top w:val="nil"/>
              <w:bottom w:val="single" w:sz="4" w:space="0" w:color="auto"/>
            </w:tcBorders>
            <w:shd w:val="clear" w:color="auto" w:fill="auto"/>
            <w:hideMark/>
          </w:tcPr>
          <w:p w14:paraId="5A78BCA2" w14:textId="77777777" w:rsidR="00500D57" w:rsidRPr="00E465B9" w:rsidRDefault="00500D57" w:rsidP="00500D57">
            <w:pPr>
              <w:jc w:val="both"/>
              <w:rPr>
                <w:color w:val="000000"/>
                <w:sz w:val="16"/>
                <w:szCs w:val="16"/>
                <w:lang w:eastAsia="es-CO"/>
              </w:rPr>
            </w:pPr>
            <w:r w:rsidRPr="00D95189">
              <w:rPr>
                <w:sz w:val="16"/>
                <w:szCs w:val="16"/>
              </w:rPr>
              <w:t>La homosexualidad masculina en Japón desde la perspectiva de la generación más joven: un estudio de caso de estudiantes de una Universidad Nacional</w:t>
            </w:r>
          </w:p>
        </w:tc>
        <w:tc>
          <w:tcPr>
            <w:tcW w:w="993" w:type="dxa"/>
            <w:vMerge/>
            <w:shd w:val="clear" w:color="auto" w:fill="auto"/>
            <w:noWrap/>
            <w:vAlign w:val="bottom"/>
            <w:hideMark/>
          </w:tcPr>
          <w:p w14:paraId="64E977EE" w14:textId="77777777" w:rsidR="00500D57" w:rsidRPr="00E465B9" w:rsidRDefault="00500D57" w:rsidP="00500D57">
            <w:pPr>
              <w:rPr>
                <w:color w:val="000000"/>
                <w:sz w:val="16"/>
                <w:szCs w:val="16"/>
                <w:lang w:eastAsia="es-CO"/>
              </w:rPr>
            </w:pPr>
          </w:p>
        </w:tc>
      </w:tr>
      <w:tr w:rsidR="00500D57" w:rsidRPr="00E465B9" w14:paraId="397DB48B" w14:textId="77777777" w:rsidTr="00500D57">
        <w:trPr>
          <w:trHeight w:val="50"/>
        </w:trPr>
        <w:tc>
          <w:tcPr>
            <w:tcW w:w="998" w:type="dxa"/>
            <w:tcBorders>
              <w:top w:val="nil"/>
              <w:bottom w:val="single" w:sz="4" w:space="0" w:color="auto"/>
            </w:tcBorders>
            <w:shd w:val="clear" w:color="auto" w:fill="auto"/>
            <w:hideMark/>
          </w:tcPr>
          <w:p w14:paraId="10AA9C73"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7C40A18B" w14:textId="77777777" w:rsidR="00500D57" w:rsidRPr="00AB1B01" w:rsidRDefault="00500D57" w:rsidP="00500D57">
            <w:pPr>
              <w:jc w:val="center"/>
              <w:rPr>
                <w:sz w:val="16"/>
                <w:szCs w:val="16"/>
                <w:lang w:val="en-US"/>
              </w:rPr>
            </w:pPr>
            <w:r w:rsidRPr="00AB1B01">
              <w:rPr>
                <w:color w:val="000000"/>
                <w:sz w:val="16"/>
                <w:szCs w:val="16"/>
              </w:rPr>
              <w:t>2019</w:t>
            </w:r>
          </w:p>
        </w:tc>
        <w:tc>
          <w:tcPr>
            <w:tcW w:w="4176" w:type="dxa"/>
            <w:tcBorders>
              <w:top w:val="nil"/>
              <w:bottom w:val="single" w:sz="4" w:space="0" w:color="auto"/>
            </w:tcBorders>
            <w:shd w:val="clear" w:color="auto" w:fill="auto"/>
            <w:hideMark/>
          </w:tcPr>
          <w:p w14:paraId="5682536C" w14:textId="77777777" w:rsidR="00500D57" w:rsidRPr="00E465B9" w:rsidRDefault="00500D57" w:rsidP="00500D57">
            <w:pPr>
              <w:jc w:val="both"/>
              <w:rPr>
                <w:color w:val="000000"/>
                <w:sz w:val="16"/>
                <w:szCs w:val="16"/>
                <w:lang w:val="en-US" w:eastAsia="es-CO"/>
              </w:rPr>
            </w:pPr>
            <w:r w:rsidRPr="00D95189">
              <w:rPr>
                <w:sz w:val="16"/>
                <w:szCs w:val="16"/>
                <w:lang w:val="en-US"/>
              </w:rPr>
              <w:t>Making Meaning of the Impact of Pre-Exposure Prophylaxis (</w:t>
            </w:r>
            <w:proofErr w:type="spellStart"/>
            <w:r w:rsidRPr="00D95189">
              <w:rPr>
                <w:sz w:val="16"/>
                <w:szCs w:val="16"/>
                <w:lang w:val="en-US"/>
              </w:rPr>
              <w:t>PrEP</w:t>
            </w:r>
            <w:proofErr w:type="spellEnd"/>
            <w:r w:rsidRPr="00D95189">
              <w:rPr>
                <w:sz w:val="16"/>
                <w:szCs w:val="16"/>
                <w:lang w:val="en-US"/>
              </w:rPr>
              <w:t>) on Public Health and Sexual Culture: Narratives of Three Generations of Gay and Bisexual Men</w:t>
            </w:r>
          </w:p>
        </w:tc>
        <w:tc>
          <w:tcPr>
            <w:tcW w:w="3767" w:type="dxa"/>
            <w:tcBorders>
              <w:top w:val="nil"/>
              <w:bottom w:val="single" w:sz="4" w:space="0" w:color="auto"/>
            </w:tcBorders>
            <w:shd w:val="clear" w:color="auto" w:fill="auto"/>
            <w:hideMark/>
          </w:tcPr>
          <w:p w14:paraId="60C72EDF" w14:textId="77777777" w:rsidR="00500D57" w:rsidRPr="00E465B9" w:rsidRDefault="00500D57" w:rsidP="00500D57">
            <w:pPr>
              <w:jc w:val="both"/>
              <w:rPr>
                <w:color w:val="000000"/>
                <w:sz w:val="16"/>
                <w:szCs w:val="16"/>
                <w:lang w:eastAsia="es-CO"/>
              </w:rPr>
            </w:pPr>
            <w:r w:rsidRPr="00D95189">
              <w:rPr>
                <w:sz w:val="16"/>
                <w:szCs w:val="16"/>
              </w:rPr>
              <w:t>Dar sentido al impacto de la profilaxis previa a la exposición (</w:t>
            </w:r>
            <w:proofErr w:type="spellStart"/>
            <w:r w:rsidRPr="00D95189">
              <w:rPr>
                <w:sz w:val="16"/>
                <w:szCs w:val="16"/>
              </w:rPr>
              <w:t>PrEP</w:t>
            </w:r>
            <w:proofErr w:type="spellEnd"/>
            <w:r w:rsidRPr="00D95189">
              <w:rPr>
                <w:sz w:val="16"/>
                <w:szCs w:val="16"/>
              </w:rPr>
              <w:t>) en la salud pública y la cultura sexual: narrativas de tres generaciones de hombres homosexuales y bisexuales</w:t>
            </w:r>
          </w:p>
        </w:tc>
        <w:tc>
          <w:tcPr>
            <w:tcW w:w="993" w:type="dxa"/>
            <w:vMerge/>
            <w:shd w:val="clear" w:color="auto" w:fill="auto"/>
            <w:noWrap/>
            <w:vAlign w:val="bottom"/>
            <w:hideMark/>
          </w:tcPr>
          <w:p w14:paraId="545E1CA4" w14:textId="77777777" w:rsidR="00500D57" w:rsidRPr="00E465B9" w:rsidRDefault="00500D57" w:rsidP="00500D57">
            <w:pPr>
              <w:rPr>
                <w:color w:val="000000"/>
                <w:sz w:val="16"/>
                <w:szCs w:val="16"/>
                <w:lang w:eastAsia="es-CO"/>
              </w:rPr>
            </w:pPr>
          </w:p>
        </w:tc>
      </w:tr>
      <w:tr w:rsidR="00500D57" w:rsidRPr="00E465B9" w14:paraId="59ACAB9B" w14:textId="77777777" w:rsidTr="00500D57">
        <w:trPr>
          <w:trHeight w:val="50"/>
        </w:trPr>
        <w:tc>
          <w:tcPr>
            <w:tcW w:w="998" w:type="dxa"/>
            <w:tcBorders>
              <w:top w:val="nil"/>
              <w:bottom w:val="single" w:sz="4" w:space="0" w:color="auto"/>
            </w:tcBorders>
            <w:shd w:val="clear" w:color="auto" w:fill="auto"/>
            <w:hideMark/>
          </w:tcPr>
          <w:p w14:paraId="268400BB" w14:textId="77777777" w:rsidR="00500D57" w:rsidRPr="00E465B9" w:rsidRDefault="00500D57" w:rsidP="00500D57">
            <w:pPr>
              <w:jc w:val="center"/>
              <w:rPr>
                <w:color w:val="000000"/>
                <w:sz w:val="16"/>
                <w:szCs w:val="16"/>
                <w:lang w:eastAsia="es-CO"/>
              </w:rPr>
            </w:pPr>
            <w:r w:rsidRPr="00D95189">
              <w:rPr>
                <w:sz w:val="16"/>
                <w:szCs w:val="16"/>
              </w:rPr>
              <w:t>SCOPUS</w:t>
            </w:r>
          </w:p>
        </w:tc>
        <w:tc>
          <w:tcPr>
            <w:tcW w:w="784" w:type="dxa"/>
            <w:tcBorders>
              <w:top w:val="single" w:sz="4" w:space="0" w:color="auto"/>
              <w:bottom w:val="single" w:sz="4" w:space="0" w:color="auto"/>
            </w:tcBorders>
            <w:vAlign w:val="bottom"/>
          </w:tcPr>
          <w:p w14:paraId="311CBD4F" w14:textId="77777777" w:rsidR="00500D57" w:rsidRPr="00AB1B01" w:rsidRDefault="00500D57" w:rsidP="00500D57">
            <w:pPr>
              <w:jc w:val="center"/>
              <w:rPr>
                <w:sz w:val="16"/>
                <w:szCs w:val="16"/>
                <w:lang w:val="en-US"/>
              </w:rPr>
            </w:pPr>
            <w:r w:rsidRPr="00AB1B01">
              <w:rPr>
                <w:color w:val="000000"/>
                <w:sz w:val="16"/>
                <w:szCs w:val="16"/>
              </w:rPr>
              <w:t>2019</w:t>
            </w:r>
          </w:p>
        </w:tc>
        <w:tc>
          <w:tcPr>
            <w:tcW w:w="4176" w:type="dxa"/>
            <w:tcBorders>
              <w:top w:val="nil"/>
              <w:bottom w:val="single" w:sz="4" w:space="0" w:color="auto"/>
            </w:tcBorders>
            <w:shd w:val="clear" w:color="auto" w:fill="auto"/>
            <w:hideMark/>
          </w:tcPr>
          <w:p w14:paraId="36973C18" w14:textId="77777777" w:rsidR="00500D57" w:rsidRPr="00E465B9" w:rsidRDefault="00500D57" w:rsidP="00500D57">
            <w:pPr>
              <w:jc w:val="both"/>
              <w:rPr>
                <w:color w:val="000000"/>
                <w:sz w:val="16"/>
                <w:szCs w:val="16"/>
                <w:lang w:val="en-US" w:eastAsia="es-CO"/>
              </w:rPr>
            </w:pPr>
            <w:proofErr w:type="spellStart"/>
            <w:r w:rsidRPr="00D95189">
              <w:rPr>
                <w:sz w:val="16"/>
                <w:szCs w:val="16"/>
                <w:lang w:val="en-US"/>
              </w:rPr>
              <w:t>Seksueel-ethische</w:t>
            </w:r>
            <w:proofErr w:type="spellEnd"/>
            <w:r w:rsidRPr="00D95189">
              <w:rPr>
                <w:sz w:val="16"/>
                <w:szCs w:val="16"/>
                <w:lang w:val="en-US"/>
              </w:rPr>
              <w:t xml:space="preserve"> </w:t>
            </w:r>
            <w:proofErr w:type="spellStart"/>
            <w:r w:rsidRPr="00D95189">
              <w:rPr>
                <w:sz w:val="16"/>
                <w:szCs w:val="16"/>
                <w:lang w:val="en-US"/>
              </w:rPr>
              <w:t>permissiviteit</w:t>
            </w:r>
            <w:proofErr w:type="spellEnd"/>
            <w:r w:rsidRPr="00D95189">
              <w:rPr>
                <w:sz w:val="16"/>
                <w:szCs w:val="16"/>
                <w:lang w:val="en-US"/>
              </w:rPr>
              <w:t>: Trends in Nederland 1981-2017</w:t>
            </w:r>
          </w:p>
        </w:tc>
        <w:tc>
          <w:tcPr>
            <w:tcW w:w="3767" w:type="dxa"/>
            <w:tcBorders>
              <w:top w:val="nil"/>
              <w:bottom w:val="single" w:sz="4" w:space="0" w:color="auto"/>
            </w:tcBorders>
            <w:shd w:val="clear" w:color="auto" w:fill="auto"/>
            <w:hideMark/>
          </w:tcPr>
          <w:p w14:paraId="62E927A1" w14:textId="77777777" w:rsidR="00500D57" w:rsidRPr="00E465B9" w:rsidRDefault="00500D57" w:rsidP="00500D57">
            <w:pPr>
              <w:jc w:val="both"/>
              <w:rPr>
                <w:color w:val="000000"/>
                <w:sz w:val="16"/>
                <w:szCs w:val="16"/>
                <w:lang w:eastAsia="es-CO"/>
              </w:rPr>
            </w:pPr>
            <w:r w:rsidRPr="00D95189">
              <w:rPr>
                <w:sz w:val="16"/>
                <w:szCs w:val="16"/>
              </w:rPr>
              <w:t>Permisividad ético-sexual: tendencias en los Países Bajos 1981-2017</w:t>
            </w:r>
          </w:p>
        </w:tc>
        <w:tc>
          <w:tcPr>
            <w:tcW w:w="993" w:type="dxa"/>
            <w:vMerge/>
            <w:tcBorders>
              <w:bottom w:val="single" w:sz="4" w:space="0" w:color="auto"/>
            </w:tcBorders>
            <w:shd w:val="clear" w:color="auto" w:fill="auto"/>
            <w:noWrap/>
            <w:vAlign w:val="bottom"/>
            <w:hideMark/>
          </w:tcPr>
          <w:p w14:paraId="25A22D32" w14:textId="77777777" w:rsidR="00500D57" w:rsidRPr="00E465B9" w:rsidRDefault="00500D57" w:rsidP="00500D57">
            <w:pPr>
              <w:rPr>
                <w:color w:val="000000"/>
                <w:sz w:val="16"/>
                <w:szCs w:val="16"/>
                <w:lang w:eastAsia="es-CO"/>
              </w:rPr>
            </w:pPr>
          </w:p>
        </w:tc>
      </w:tr>
    </w:tbl>
    <w:p w14:paraId="34757A69" w14:textId="6B729FDF" w:rsidR="00500D57" w:rsidRDefault="00500D57" w:rsidP="00500D57">
      <w:pPr>
        <w:spacing w:line="360" w:lineRule="auto"/>
        <w:ind w:firstLine="708"/>
        <w:rPr>
          <w:bCs/>
          <w:lang w:val="es-419"/>
        </w:rPr>
      </w:pPr>
      <w:r w:rsidRPr="00AB1B01">
        <w:rPr>
          <w:bCs/>
          <w:lang w:val="es-419"/>
        </w:rPr>
        <w:t>Del total de los artículos (Fi: 47), 44 corresponden al idioma inglés (93,61%) y dos al idioma portugués (4,2</w:t>
      </w:r>
      <w:r>
        <w:rPr>
          <w:bCs/>
          <w:lang w:val="es-419"/>
        </w:rPr>
        <w:t>6</w:t>
      </w:r>
      <w:r w:rsidRPr="00AB1B01">
        <w:rPr>
          <w:bCs/>
          <w:lang w:val="es-419"/>
        </w:rPr>
        <w:t xml:space="preserve">%) y uno al idioma neerlandés </w:t>
      </w:r>
      <w:r w:rsidRPr="00EF4A58">
        <w:rPr>
          <w:bCs/>
          <w:lang w:val="es-419"/>
        </w:rPr>
        <w:t xml:space="preserve">(2,13%). En cuanto a fechas, en los años </w:t>
      </w:r>
      <w:bookmarkStart w:id="1" w:name="_Hlk60064365"/>
      <w:r w:rsidRPr="00EF4A58">
        <w:rPr>
          <w:bCs/>
          <w:lang w:val="es-419"/>
        </w:rPr>
        <w:t>2014 y 2015 se presenta la mayor cantidad de artículos</w:t>
      </w:r>
      <w:bookmarkEnd w:id="1"/>
      <w:r w:rsidRPr="00EF4A58">
        <w:rPr>
          <w:bCs/>
          <w:lang w:val="es-419"/>
        </w:rPr>
        <w:t xml:space="preserve"> (Fi:7), correspondiente al 14,89% cada uno. </w:t>
      </w:r>
      <w:r w:rsidRPr="00FB4116">
        <w:rPr>
          <w:bCs/>
          <w:lang w:val="es-419"/>
        </w:rPr>
        <w:t xml:space="preserve">Asimismo, los estudios se realizaron principalmente en </w:t>
      </w:r>
      <w:bookmarkStart w:id="2" w:name="_Hlk60064388"/>
      <w:r w:rsidRPr="00FB4116">
        <w:rPr>
          <w:bCs/>
          <w:lang w:val="es-419"/>
        </w:rPr>
        <w:t xml:space="preserve">Estados Unidos, con el </w:t>
      </w:r>
      <w:r>
        <w:rPr>
          <w:bCs/>
          <w:lang w:val="es-419"/>
        </w:rPr>
        <w:t>40.44</w:t>
      </w:r>
      <w:r w:rsidRPr="00FB4116">
        <w:rPr>
          <w:bCs/>
          <w:lang w:val="es-419"/>
        </w:rPr>
        <w:t xml:space="preserve">% (Fi: </w:t>
      </w:r>
      <w:r>
        <w:rPr>
          <w:bCs/>
          <w:lang w:val="es-419"/>
        </w:rPr>
        <w:t>19</w:t>
      </w:r>
      <w:r w:rsidRPr="00FB4116">
        <w:rPr>
          <w:bCs/>
          <w:lang w:val="es-419"/>
        </w:rPr>
        <w:t xml:space="preserve">), seguido de Australia </w:t>
      </w:r>
      <w:r>
        <w:rPr>
          <w:bCs/>
          <w:lang w:val="es-419"/>
        </w:rPr>
        <w:t>8,53</w:t>
      </w:r>
      <w:r w:rsidRPr="0077004C">
        <w:rPr>
          <w:bCs/>
          <w:lang w:val="es-419"/>
        </w:rPr>
        <w:t>% (Fi: 4), Reino Unido 6,39% (Fi:3), Brasil 4,27% (Fi: 2), México 4,27% (Fi:2) y Canadá 4,27% (Fi: 2). Ámsterdam, China, España</w:t>
      </w:r>
      <w:r w:rsidRPr="00F221F1">
        <w:rPr>
          <w:bCs/>
          <w:lang w:val="es-419"/>
        </w:rPr>
        <w:t>, Francia, Holanda, Italia, Japón, Nueva Zelanda, Trinidad y Tobago, Turquía</w:t>
      </w:r>
      <w:r>
        <w:rPr>
          <w:bCs/>
          <w:lang w:val="es-419"/>
        </w:rPr>
        <w:t xml:space="preserve">, </w:t>
      </w:r>
      <w:r w:rsidRPr="00FB4116">
        <w:rPr>
          <w:bCs/>
          <w:lang w:val="es-419"/>
        </w:rPr>
        <w:t xml:space="preserve">correspondiente a </w:t>
      </w:r>
      <w:r>
        <w:rPr>
          <w:bCs/>
          <w:lang w:val="es-419"/>
        </w:rPr>
        <w:t>2,12</w:t>
      </w:r>
      <w:r w:rsidRPr="00FB4116">
        <w:rPr>
          <w:bCs/>
          <w:lang w:val="es-419"/>
        </w:rPr>
        <w:t xml:space="preserve">% (Fi: </w:t>
      </w:r>
      <w:r>
        <w:rPr>
          <w:bCs/>
          <w:lang w:val="es-419"/>
        </w:rPr>
        <w:t xml:space="preserve">1, </w:t>
      </w:r>
      <w:r w:rsidRPr="0077004C">
        <w:rPr>
          <w:bCs/>
          <w:lang w:val="es-419"/>
        </w:rPr>
        <w:t>estudio en cada país).</w:t>
      </w:r>
      <w:bookmarkEnd w:id="2"/>
      <w:r w:rsidRPr="0077004C">
        <w:rPr>
          <w:bCs/>
          <w:lang w:val="es-419"/>
        </w:rPr>
        <w:t xml:space="preserve"> Se destaca, que un artículo </w:t>
      </w:r>
      <w:r w:rsidR="0077004C" w:rsidRPr="0077004C">
        <w:rPr>
          <w:bCs/>
          <w:lang w:val="es-419"/>
        </w:rPr>
        <w:t>trabajó con varios</w:t>
      </w:r>
      <w:r w:rsidRPr="0077004C">
        <w:rPr>
          <w:bCs/>
          <w:lang w:val="es-419"/>
        </w:rPr>
        <w:t xml:space="preserve"> países de América Latina (2,12%), tres con diferentes países de Europa (6,39%) y en un estudio no se identifica el país al tratarse de una revisión documental (2,12</w:t>
      </w:r>
      <w:r w:rsidRPr="00FB4116">
        <w:rPr>
          <w:bCs/>
          <w:lang w:val="es-419"/>
        </w:rPr>
        <w:t>%).</w:t>
      </w:r>
    </w:p>
    <w:p w14:paraId="19E5DF5F" w14:textId="0988DB2E" w:rsidR="00500D57" w:rsidRDefault="008A25A5" w:rsidP="00500D57">
      <w:pPr>
        <w:spacing w:line="360" w:lineRule="auto"/>
        <w:jc w:val="both"/>
        <w:rPr>
          <w:b/>
          <w:i/>
          <w:iCs/>
          <w:lang w:val="es-419"/>
        </w:rPr>
      </w:pPr>
      <w:r>
        <w:rPr>
          <w:b/>
          <w:i/>
          <w:iCs/>
          <w:lang w:val="es-419"/>
        </w:rPr>
        <w:t xml:space="preserve">Trabajos con </w:t>
      </w:r>
      <w:r w:rsidR="00500D57">
        <w:rPr>
          <w:b/>
          <w:i/>
          <w:iCs/>
          <w:lang w:val="es-419"/>
        </w:rPr>
        <w:t>Población Homosexual</w:t>
      </w:r>
    </w:p>
    <w:p w14:paraId="22B6EF18" w14:textId="77777777" w:rsidR="00500D57" w:rsidRPr="00572D60" w:rsidRDefault="00500D57" w:rsidP="00500D57">
      <w:pPr>
        <w:spacing w:line="360" w:lineRule="auto"/>
        <w:ind w:firstLine="708"/>
        <w:rPr>
          <w:bCs/>
          <w:lang w:val="es-419"/>
        </w:rPr>
      </w:pPr>
      <w:r>
        <w:rPr>
          <w:bCs/>
          <w:lang w:val="es-419"/>
        </w:rPr>
        <w:t xml:space="preserve">De los 47 artículos revisados, 25 trabajan exclusivamente entre personas homosexuales, encontrando cuatro enfoques entre los artículos en cuestión (ver figura 2). </w:t>
      </w:r>
    </w:p>
    <w:p w14:paraId="5EFF2C4E" w14:textId="77777777" w:rsidR="00500D57" w:rsidRPr="00555669" w:rsidRDefault="00500D57" w:rsidP="00500D57">
      <w:pPr>
        <w:spacing w:line="360" w:lineRule="auto"/>
        <w:ind w:firstLine="708"/>
        <w:jc w:val="both"/>
        <w:rPr>
          <w:bCs/>
          <w:lang w:val="es-419"/>
        </w:rPr>
      </w:pPr>
      <w:r>
        <w:rPr>
          <w:noProof/>
        </w:rPr>
        <w:drawing>
          <wp:anchor distT="0" distB="0" distL="114300" distR="114300" simplePos="0" relativeHeight="251668480" behindDoc="0" locked="0" layoutInCell="1" allowOverlap="1" wp14:anchorId="78FDBA4E" wp14:editId="38E14264">
            <wp:simplePos x="0" y="0"/>
            <wp:positionH relativeFrom="column">
              <wp:posOffset>716915</wp:posOffset>
            </wp:positionH>
            <wp:positionV relativeFrom="paragraph">
              <wp:posOffset>0</wp:posOffset>
            </wp:positionV>
            <wp:extent cx="4318000" cy="3745230"/>
            <wp:effectExtent l="0" t="0" r="635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721" t="10058" r="20231" b="9676"/>
                    <a:stretch/>
                  </pic:blipFill>
                  <pic:spPr bwMode="auto">
                    <a:xfrm>
                      <a:off x="0" y="0"/>
                      <a:ext cx="4318000" cy="374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39C33" w14:textId="77777777" w:rsidR="00500D57" w:rsidRPr="00555669" w:rsidRDefault="00500D57" w:rsidP="00500D57">
      <w:pPr>
        <w:rPr>
          <w:b/>
          <w:lang w:val="es-419"/>
        </w:rPr>
      </w:pPr>
    </w:p>
    <w:p w14:paraId="689C57FF" w14:textId="77777777" w:rsidR="00500D57" w:rsidRDefault="00500D57" w:rsidP="00500D57">
      <w:pPr>
        <w:rPr>
          <w:b/>
          <w:lang w:val="es-419"/>
        </w:rPr>
      </w:pPr>
    </w:p>
    <w:p w14:paraId="50E8BB0F" w14:textId="77777777" w:rsidR="00500D57" w:rsidRPr="005126AE" w:rsidRDefault="00500D57" w:rsidP="00500D57">
      <w:pPr>
        <w:rPr>
          <w:lang w:val="es-419"/>
        </w:rPr>
      </w:pPr>
    </w:p>
    <w:p w14:paraId="0B5D1E19" w14:textId="77777777" w:rsidR="00500D57" w:rsidRPr="005126AE" w:rsidRDefault="00500D57" w:rsidP="00500D57">
      <w:pPr>
        <w:rPr>
          <w:lang w:val="es-419"/>
        </w:rPr>
      </w:pPr>
    </w:p>
    <w:p w14:paraId="0E584AED" w14:textId="77777777" w:rsidR="00500D57" w:rsidRPr="005126AE" w:rsidRDefault="00500D57" w:rsidP="00500D57">
      <w:pPr>
        <w:rPr>
          <w:lang w:val="es-419"/>
        </w:rPr>
      </w:pPr>
    </w:p>
    <w:p w14:paraId="6C3F0F28" w14:textId="77777777" w:rsidR="00500D57" w:rsidRPr="005126AE" w:rsidRDefault="00500D57" w:rsidP="00500D57">
      <w:pPr>
        <w:rPr>
          <w:lang w:val="es-419"/>
        </w:rPr>
      </w:pPr>
    </w:p>
    <w:p w14:paraId="4A35600D" w14:textId="77777777" w:rsidR="00500D57" w:rsidRPr="005126AE" w:rsidRDefault="00500D57" w:rsidP="00500D57">
      <w:pPr>
        <w:rPr>
          <w:lang w:val="es-419"/>
        </w:rPr>
      </w:pPr>
    </w:p>
    <w:p w14:paraId="7CB2A990" w14:textId="77777777" w:rsidR="00500D57" w:rsidRPr="005126AE" w:rsidRDefault="00500D57" w:rsidP="00500D57">
      <w:pPr>
        <w:rPr>
          <w:lang w:val="es-419"/>
        </w:rPr>
      </w:pPr>
    </w:p>
    <w:p w14:paraId="6D1FE728" w14:textId="77777777" w:rsidR="00500D57" w:rsidRPr="005126AE" w:rsidRDefault="00500D57" w:rsidP="00500D57">
      <w:pPr>
        <w:rPr>
          <w:lang w:val="es-419"/>
        </w:rPr>
      </w:pPr>
    </w:p>
    <w:p w14:paraId="7BF3CE75" w14:textId="77777777" w:rsidR="00500D57" w:rsidRPr="005126AE" w:rsidRDefault="00500D57" w:rsidP="00500D57">
      <w:pPr>
        <w:rPr>
          <w:lang w:val="es-419"/>
        </w:rPr>
      </w:pPr>
    </w:p>
    <w:p w14:paraId="5344521E" w14:textId="77777777" w:rsidR="00500D57" w:rsidRPr="005126AE" w:rsidRDefault="00500D57" w:rsidP="00500D57">
      <w:pPr>
        <w:rPr>
          <w:lang w:val="es-419"/>
        </w:rPr>
      </w:pPr>
    </w:p>
    <w:p w14:paraId="7F0F2D39" w14:textId="77777777" w:rsidR="00500D57" w:rsidRPr="005126AE" w:rsidRDefault="00500D57" w:rsidP="00500D57">
      <w:pPr>
        <w:rPr>
          <w:lang w:val="es-419"/>
        </w:rPr>
      </w:pPr>
    </w:p>
    <w:p w14:paraId="0446EC3B" w14:textId="77777777" w:rsidR="00500D57" w:rsidRDefault="00500D57" w:rsidP="00500D57">
      <w:pPr>
        <w:tabs>
          <w:tab w:val="left" w:pos="1141"/>
        </w:tabs>
        <w:rPr>
          <w:i/>
          <w:iCs/>
          <w:noProof/>
          <w:lang w:val="es-419"/>
        </w:rPr>
      </w:pPr>
      <w:r>
        <w:rPr>
          <w:b/>
          <w:lang w:val="es-419"/>
        </w:rPr>
        <w:tab/>
      </w:r>
      <w:r w:rsidRPr="00555669">
        <w:rPr>
          <w:b/>
          <w:bCs/>
          <w:i/>
          <w:iCs/>
          <w:color w:val="000000"/>
          <w:lang w:val="es-419"/>
        </w:rPr>
        <w:t xml:space="preserve">Figura </w:t>
      </w:r>
      <w:r>
        <w:rPr>
          <w:b/>
          <w:bCs/>
          <w:i/>
          <w:iCs/>
          <w:color w:val="000000"/>
          <w:lang w:val="es-419"/>
        </w:rPr>
        <w:t>2</w:t>
      </w:r>
      <w:r w:rsidRPr="00555669">
        <w:rPr>
          <w:b/>
          <w:bCs/>
          <w:color w:val="000000"/>
          <w:lang w:val="es-419"/>
        </w:rPr>
        <w:t>.</w:t>
      </w:r>
      <w:r w:rsidRPr="00555669">
        <w:rPr>
          <w:color w:val="000000"/>
          <w:lang w:val="es-419"/>
        </w:rPr>
        <w:t xml:space="preserve"> </w:t>
      </w:r>
      <w:r>
        <w:rPr>
          <w:color w:val="000000"/>
          <w:lang w:val="es-419"/>
        </w:rPr>
        <w:t>Mapeamiento estudios con población homosexual</w:t>
      </w:r>
      <w:r w:rsidRPr="00555669">
        <w:rPr>
          <w:i/>
          <w:iCs/>
          <w:noProof/>
          <w:lang w:val="es-419"/>
        </w:rPr>
        <w:t>.</w:t>
      </w:r>
    </w:p>
    <w:p w14:paraId="2FE1451D" w14:textId="77777777" w:rsidR="00500D57" w:rsidRDefault="00500D57" w:rsidP="00500D57">
      <w:pPr>
        <w:spacing w:line="360" w:lineRule="auto"/>
        <w:ind w:firstLine="708"/>
        <w:rPr>
          <w:bCs/>
        </w:rPr>
      </w:pPr>
      <w:r>
        <w:rPr>
          <w:b/>
          <w:i/>
          <w:iCs/>
          <w:lang w:val="es-419"/>
        </w:rPr>
        <w:t xml:space="preserve">Ausencia de derechos: </w:t>
      </w:r>
      <w:r w:rsidRPr="008061AC">
        <w:rPr>
          <w:bCs/>
          <w:lang w:val="es-419"/>
        </w:rPr>
        <w:t>A través de</w:t>
      </w:r>
      <w:r>
        <w:rPr>
          <w:bCs/>
          <w:lang w:val="es-419"/>
        </w:rPr>
        <w:t xml:space="preserve">l tiempo se identifica como la definición y comprensión de la homosexualidad en los diferentes contextos ha implicado la ausencia de derechos humanos y en muchos casos la vulneración de los mismos. </w:t>
      </w:r>
      <w:bookmarkStart w:id="3" w:name="_Hlk60068052"/>
      <w:r>
        <w:rPr>
          <w:bCs/>
          <w:lang w:val="es-419"/>
        </w:rPr>
        <w:t xml:space="preserve">En cuanto a lo </w:t>
      </w:r>
      <w:r>
        <w:rPr>
          <w:bCs/>
          <w:i/>
          <w:iCs/>
          <w:lang w:val="es-419"/>
        </w:rPr>
        <w:t>L</w:t>
      </w:r>
      <w:r w:rsidRPr="00F96E1B">
        <w:rPr>
          <w:bCs/>
          <w:i/>
          <w:iCs/>
          <w:lang w:val="es-419"/>
        </w:rPr>
        <w:t>egal</w:t>
      </w:r>
      <w:r>
        <w:rPr>
          <w:bCs/>
          <w:lang w:val="es-419"/>
        </w:rPr>
        <w:t xml:space="preserve">, </w:t>
      </w:r>
      <w:r w:rsidRPr="00F96E1B">
        <w:rPr>
          <w:bCs/>
          <w:lang w:val="es-419"/>
        </w:rPr>
        <w:t>los</w:t>
      </w:r>
      <w:r>
        <w:rPr>
          <w:bCs/>
          <w:lang w:val="es-419"/>
        </w:rPr>
        <w:t xml:space="preserve"> </w:t>
      </w:r>
      <w:r w:rsidRPr="00F96E1B">
        <w:rPr>
          <w:bCs/>
          <w:lang w:val="es-419"/>
        </w:rPr>
        <w:t xml:space="preserve">nacidos </w:t>
      </w:r>
      <w:r>
        <w:rPr>
          <w:bCs/>
          <w:lang w:val="es-419"/>
        </w:rPr>
        <w:t>entre</w:t>
      </w:r>
      <w:r w:rsidRPr="00F96E1B">
        <w:rPr>
          <w:bCs/>
          <w:lang w:val="es-419"/>
        </w:rPr>
        <w:t xml:space="preserve"> 1940</w:t>
      </w:r>
      <w:r>
        <w:rPr>
          <w:bCs/>
          <w:lang w:val="es-419"/>
        </w:rPr>
        <w:t xml:space="preserve"> tuvieron que vivir con que la</w:t>
      </w:r>
      <w:r w:rsidRPr="00F96E1B">
        <w:rPr>
          <w:bCs/>
          <w:lang w:val="es-419"/>
        </w:rPr>
        <w:t xml:space="preserve"> homosexualidad era ilegal y estaba fuertemente vigilada</w:t>
      </w:r>
      <w:r>
        <w:rPr>
          <w:bCs/>
          <w:lang w:val="es-419"/>
        </w:rPr>
        <w:t xml:space="preserve"> en muchos países (</w:t>
      </w:r>
      <w:r w:rsidRPr="00F96E1B">
        <w:rPr>
          <w:bCs/>
          <w:lang w:val="es-419"/>
        </w:rPr>
        <w:t>Reynolds</w:t>
      </w:r>
      <w:r>
        <w:rPr>
          <w:bCs/>
          <w:lang w:val="es-419"/>
        </w:rPr>
        <w:t xml:space="preserve"> </w:t>
      </w:r>
      <w:r w:rsidRPr="00F96E1B">
        <w:rPr>
          <w:bCs/>
          <w:lang w:val="es-419"/>
        </w:rPr>
        <w:t>&amp; Robinson</w:t>
      </w:r>
      <w:r>
        <w:rPr>
          <w:bCs/>
          <w:lang w:val="es-419"/>
        </w:rPr>
        <w:t xml:space="preserve">, </w:t>
      </w:r>
      <w:r w:rsidRPr="00F96E1B">
        <w:rPr>
          <w:bCs/>
          <w:lang w:val="es-419"/>
        </w:rPr>
        <w:t>2016).</w:t>
      </w:r>
      <w:r>
        <w:rPr>
          <w:bCs/>
          <w:lang w:val="es-419"/>
        </w:rPr>
        <w:t xml:space="preserve"> Respecto a S</w:t>
      </w:r>
      <w:r>
        <w:rPr>
          <w:bCs/>
          <w:i/>
          <w:iCs/>
          <w:lang w:val="es-419"/>
        </w:rPr>
        <w:t xml:space="preserve">alud, </w:t>
      </w:r>
      <w:r>
        <w:rPr>
          <w:bCs/>
          <w:lang w:val="es-419"/>
        </w:rPr>
        <w:t xml:space="preserve">entre 1941 a 1956 (a </w:t>
      </w:r>
      <w:r w:rsidRPr="00F96E1B">
        <w:rPr>
          <w:bCs/>
          <w:lang w:val="es-419"/>
        </w:rPr>
        <w:t>finales de la década de 1960</w:t>
      </w:r>
      <w:r>
        <w:rPr>
          <w:bCs/>
          <w:lang w:val="es-419"/>
        </w:rPr>
        <w:t xml:space="preserve">) se destaca la patologización y medicación de la homosexualidad </w:t>
      </w:r>
      <w:r w:rsidRPr="00F96E1B">
        <w:rPr>
          <w:bCs/>
          <w:lang w:val="es-419"/>
        </w:rPr>
        <w:t xml:space="preserve">destinadas a "corregir" </w:t>
      </w:r>
      <w:r>
        <w:rPr>
          <w:bCs/>
          <w:lang w:val="es-419"/>
        </w:rPr>
        <w:t>la</w:t>
      </w:r>
      <w:r w:rsidRPr="00F96E1B">
        <w:rPr>
          <w:bCs/>
          <w:lang w:val="es-419"/>
        </w:rPr>
        <w:t xml:space="preserve"> sexualidad</w:t>
      </w:r>
      <w:r>
        <w:rPr>
          <w:bCs/>
          <w:lang w:val="es-419"/>
        </w:rPr>
        <w:t xml:space="preserve">, puesto que </w:t>
      </w:r>
      <w:r w:rsidRPr="00F96E1B">
        <w:rPr>
          <w:bCs/>
          <w:lang w:val="es-419"/>
        </w:rPr>
        <w:t xml:space="preserve">el deseo entre personas del mismo sexo se enmarcaba discursivamente como una enfermedad mental, y </w:t>
      </w:r>
      <w:r>
        <w:rPr>
          <w:bCs/>
          <w:lang w:val="es-419"/>
        </w:rPr>
        <w:t>la comunidad homosexual era invisibilizada (</w:t>
      </w:r>
      <w:r w:rsidRPr="00F96E1B">
        <w:rPr>
          <w:bCs/>
          <w:lang w:val="es-419"/>
        </w:rPr>
        <w:t>Reynolds</w:t>
      </w:r>
      <w:r>
        <w:rPr>
          <w:bCs/>
          <w:lang w:val="es-419"/>
        </w:rPr>
        <w:t xml:space="preserve"> </w:t>
      </w:r>
      <w:r w:rsidRPr="00F96E1B">
        <w:rPr>
          <w:bCs/>
          <w:lang w:val="es-419"/>
        </w:rPr>
        <w:t>&amp; Robinson</w:t>
      </w:r>
      <w:r>
        <w:rPr>
          <w:bCs/>
          <w:lang w:val="es-419"/>
        </w:rPr>
        <w:t xml:space="preserve">, </w:t>
      </w:r>
      <w:r w:rsidRPr="00F96E1B">
        <w:rPr>
          <w:bCs/>
          <w:lang w:val="es-419"/>
        </w:rPr>
        <w:t>2016</w:t>
      </w:r>
      <w:r>
        <w:rPr>
          <w:bCs/>
          <w:lang w:val="es-419"/>
        </w:rPr>
        <w:t xml:space="preserve">; </w:t>
      </w:r>
      <w:proofErr w:type="spellStart"/>
      <w:r w:rsidRPr="005D2430">
        <w:rPr>
          <w:bCs/>
        </w:rPr>
        <w:t>Hammack</w:t>
      </w:r>
      <w:proofErr w:type="spellEnd"/>
      <w:r w:rsidRPr="005D2430">
        <w:rPr>
          <w:bCs/>
        </w:rPr>
        <w:t>, Frost,</w:t>
      </w:r>
      <w:r>
        <w:rPr>
          <w:bCs/>
        </w:rPr>
        <w:t xml:space="preserve"> </w:t>
      </w:r>
      <w:r w:rsidRPr="005D2430">
        <w:rPr>
          <w:bCs/>
        </w:rPr>
        <w:t>Meyer</w:t>
      </w:r>
      <w:r>
        <w:rPr>
          <w:bCs/>
        </w:rPr>
        <w:t xml:space="preserve"> &amp; </w:t>
      </w:r>
      <w:proofErr w:type="spellStart"/>
      <w:r w:rsidRPr="005D2430">
        <w:rPr>
          <w:bCs/>
        </w:rPr>
        <w:t>Pletta</w:t>
      </w:r>
      <w:proofErr w:type="spellEnd"/>
      <w:r>
        <w:rPr>
          <w:bCs/>
        </w:rPr>
        <w:t xml:space="preserve">, </w:t>
      </w:r>
      <w:r w:rsidRPr="005D2430">
        <w:rPr>
          <w:bCs/>
        </w:rPr>
        <w:t>2018)</w:t>
      </w:r>
      <w:r>
        <w:rPr>
          <w:bCs/>
        </w:rPr>
        <w:t xml:space="preserve">. Asimismo, desde </w:t>
      </w:r>
      <w:r w:rsidRPr="008F3C51">
        <w:rPr>
          <w:bCs/>
        </w:rPr>
        <w:t xml:space="preserve">1957 </w:t>
      </w:r>
      <w:r>
        <w:rPr>
          <w:bCs/>
        </w:rPr>
        <w:t>a</w:t>
      </w:r>
      <w:r w:rsidRPr="008F3C51">
        <w:rPr>
          <w:bCs/>
        </w:rPr>
        <w:t xml:space="preserve"> 1966</w:t>
      </w:r>
      <w:r>
        <w:rPr>
          <w:bCs/>
        </w:rPr>
        <w:t xml:space="preserve"> (en otros textos se refiere hasta la</w:t>
      </w:r>
      <w:r w:rsidRPr="0067528A">
        <w:rPr>
          <w:bCs/>
        </w:rPr>
        <w:t xml:space="preserve"> década de 2000</w:t>
      </w:r>
      <w:r>
        <w:rPr>
          <w:bCs/>
        </w:rPr>
        <w:t xml:space="preserve">: la </w:t>
      </w:r>
      <w:r w:rsidRPr="0067528A">
        <w:rPr>
          <w:bCs/>
        </w:rPr>
        <w:t xml:space="preserve">era del SIDA) </w:t>
      </w:r>
      <w:r>
        <w:rPr>
          <w:bCs/>
        </w:rPr>
        <w:t xml:space="preserve">la homosexualidad se asoció a contraer la enfermedad de VIH/SIDA y </w:t>
      </w:r>
      <w:r w:rsidRPr="0067528A">
        <w:rPr>
          <w:bCs/>
          <w:lang w:val="es-419"/>
        </w:rPr>
        <w:t>la certeza de la presencia de la muerte en la vida de las personas diagnosticadas</w:t>
      </w:r>
      <w:r>
        <w:rPr>
          <w:bCs/>
          <w:lang w:val="es-419"/>
        </w:rPr>
        <w:t xml:space="preserve">, con la constante </w:t>
      </w:r>
      <w:r w:rsidRPr="0067528A">
        <w:rPr>
          <w:bCs/>
          <w:lang w:val="es-419"/>
        </w:rPr>
        <w:t>incertidumbre de los</w:t>
      </w:r>
      <w:r>
        <w:rPr>
          <w:bCs/>
          <w:lang w:val="es-419"/>
        </w:rPr>
        <w:t xml:space="preserve"> limitados</w:t>
      </w:r>
      <w:r w:rsidRPr="0067528A">
        <w:rPr>
          <w:bCs/>
          <w:lang w:val="es-419"/>
        </w:rPr>
        <w:t xml:space="preserve"> recursos y controles médicos</w:t>
      </w:r>
      <w:r>
        <w:rPr>
          <w:bCs/>
          <w:lang w:val="es-419"/>
        </w:rPr>
        <w:t xml:space="preserve"> para combatir a la enfermedad</w:t>
      </w:r>
      <w:r>
        <w:rPr>
          <w:bCs/>
        </w:rPr>
        <w:t xml:space="preserve"> </w:t>
      </w:r>
      <w:r w:rsidRPr="0067528A">
        <w:rPr>
          <w:bCs/>
        </w:rPr>
        <w:t xml:space="preserve">(Reynolds &amp; Robinson, 2016; </w:t>
      </w:r>
      <w:proofErr w:type="spellStart"/>
      <w:r w:rsidRPr="00F04559">
        <w:rPr>
          <w:bCs/>
        </w:rPr>
        <w:t>Hammack</w:t>
      </w:r>
      <w:proofErr w:type="spellEnd"/>
      <w:r w:rsidRPr="00F04559">
        <w:rPr>
          <w:bCs/>
        </w:rPr>
        <w:t xml:space="preserve">, Frost, Meyer &amp; </w:t>
      </w:r>
      <w:proofErr w:type="spellStart"/>
      <w:r w:rsidRPr="00F04559">
        <w:rPr>
          <w:bCs/>
        </w:rPr>
        <w:t>Pletta</w:t>
      </w:r>
      <w:proofErr w:type="spellEnd"/>
      <w:r>
        <w:rPr>
          <w:bCs/>
        </w:rPr>
        <w:t xml:space="preserve">, </w:t>
      </w:r>
      <w:r w:rsidRPr="0067528A">
        <w:rPr>
          <w:bCs/>
        </w:rPr>
        <w:t>2018</w:t>
      </w:r>
      <w:r>
        <w:rPr>
          <w:bCs/>
        </w:rPr>
        <w:t xml:space="preserve">; </w:t>
      </w:r>
      <w:proofErr w:type="spellStart"/>
      <w:r w:rsidRPr="0067528A">
        <w:rPr>
          <w:bCs/>
        </w:rPr>
        <w:t>Simões</w:t>
      </w:r>
      <w:proofErr w:type="spellEnd"/>
      <w:r>
        <w:rPr>
          <w:bCs/>
        </w:rPr>
        <w:t>, 2018</w:t>
      </w:r>
      <w:r w:rsidRPr="0067528A">
        <w:rPr>
          <w:bCs/>
        </w:rPr>
        <w:t>).</w:t>
      </w:r>
    </w:p>
    <w:p w14:paraId="70252D6B" w14:textId="7C359DDE" w:rsidR="00500D57" w:rsidRDefault="00500D57" w:rsidP="00500D57">
      <w:pPr>
        <w:spacing w:line="360" w:lineRule="auto"/>
        <w:ind w:firstLine="709"/>
        <w:rPr>
          <w:bCs/>
        </w:rPr>
      </w:pPr>
      <w:r>
        <w:rPr>
          <w:bCs/>
        </w:rPr>
        <w:t xml:space="preserve">Acerca de la </w:t>
      </w:r>
      <w:r>
        <w:rPr>
          <w:bCs/>
          <w:i/>
          <w:iCs/>
        </w:rPr>
        <w:t>Educación</w:t>
      </w:r>
      <w:r>
        <w:rPr>
          <w:bCs/>
        </w:rPr>
        <w:t xml:space="preserve">, se presenta entre </w:t>
      </w:r>
      <w:r w:rsidRPr="008F3C51">
        <w:rPr>
          <w:bCs/>
        </w:rPr>
        <w:t xml:space="preserve">1967 </w:t>
      </w:r>
      <w:r>
        <w:rPr>
          <w:bCs/>
        </w:rPr>
        <w:t xml:space="preserve">a </w:t>
      </w:r>
      <w:r w:rsidRPr="008F3C51">
        <w:rPr>
          <w:bCs/>
        </w:rPr>
        <w:t>1984</w:t>
      </w:r>
      <w:r>
        <w:rPr>
          <w:bCs/>
        </w:rPr>
        <w:t xml:space="preserve">, que </w:t>
      </w:r>
      <w:r w:rsidRPr="008F3C51">
        <w:rPr>
          <w:bCs/>
        </w:rPr>
        <w:t>la mayoría</w:t>
      </w:r>
      <w:r>
        <w:rPr>
          <w:bCs/>
        </w:rPr>
        <w:t xml:space="preserve"> de personas crecieron</w:t>
      </w:r>
      <w:r w:rsidRPr="008F3C51">
        <w:rPr>
          <w:bCs/>
        </w:rPr>
        <w:t xml:space="preserve"> durante y después de la</w:t>
      </w:r>
      <w:r>
        <w:rPr>
          <w:bCs/>
        </w:rPr>
        <w:t xml:space="preserve">s consecuencias de la </w:t>
      </w:r>
      <w:r w:rsidRPr="008F3C51">
        <w:rPr>
          <w:bCs/>
        </w:rPr>
        <w:t>epidemia del VIH</w:t>
      </w:r>
      <w:r>
        <w:rPr>
          <w:bCs/>
        </w:rPr>
        <w:t>/</w:t>
      </w:r>
      <w:r w:rsidRPr="008F3C51">
        <w:rPr>
          <w:bCs/>
        </w:rPr>
        <w:t>SIDA</w:t>
      </w:r>
      <w:r>
        <w:rPr>
          <w:bCs/>
        </w:rPr>
        <w:t xml:space="preserve">, generándose diferentes movimientos políticos para combatir la enfermedad, con una ausencia en educación sexual entre la población y por ello, limitadas opciones para prevenirla </w:t>
      </w:r>
      <w:r>
        <w:rPr>
          <w:bCs/>
          <w:lang w:val="es-419"/>
        </w:rPr>
        <w:t>(</w:t>
      </w:r>
      <w:r w:rsidRPr="00F96E1B">
        <w:rPr>
          <w:bCs/>
          <w:lang w:val="es-419"/>
        </w:rPr>
        <w:t>Reynolds</w:t>
      </w:r>
      <w:r>
        <w:rPr>
          <w:bCs/>
          <w:lang w:val="es-419"/>
        </w:rPr>
        <w:t xml:space="preserve"> </w:t>
      </w:r>
      <w:r w:rsidRPr="00F96E1B">
        <w:rPr>
          <w:bCs/>
          <w:lang w:val="es-419"/>
        </w:rPr>
        <w:t>&amp; Robinson</w:t>
      </w:r>
      <w:r>
        <w:rPr>
          <w:bCs/>
          <w:lang w:val="es-419"/>
        </w:rPr>
        <w:t xml:space="preserve">, </w:t>
      </w:r>
      <w:r w:rsidRPr="00F96E1B">
        <w:rPr>
          <w:bCs/>
          <w:lang w:val="es-419"/>
        </w:rPr>
        <w:t>2016</w:t>
      </w:r>
      <w:r>
        <w:rPr>
          <w:bCs/>
          <w:lang w:val="es-419"/>
        </w:rPr>
        <w:t xml:space="preserve">; </w:t>
      </w:r>
      <w:r w:rsidRPr="0067528A">
        <w:rPr>
          <w:bCs/>
        </w:rPr>
        <w:t>Lozano-Verduzco &amp; Rosales</w:t>
      </w:r>
      <w:r>
        <w:rPr>
          <w:bCs/>
        </w:rPr>
        <w:t>, 2016;</w:t>
      </w:r>
      <w:r w:rsidRPr="008F3C51">
        <w:t xml:space="preserve"> </w:t>
      </w:r>
      <w:r w:rsidRPr="006A285A">
        <w:rPr>
          <w:bCs/>
        </w:rPr>
        <w:t xml:space="preserve">Clarke, </w:t>
      </w:r>
      <w:proofErr w:type="spellStart"/>
      <w:r w:rsidRPr="006A285A">
        <w:rPr>
          <w:bCs/>
        </w:rPr>
        <w:t>Cover</w:t>
      </w:r>
      <w:proofErr w:type="spellEnd"/>
      <w:r w:rsidRPr="006A285A">
        <w:rPr>
          <w:bCs/>
        </w:rPr>
        <w:t xml:space="preserve"> &amp; Aggleton, 2018</w:t>
      </w:r>
      <w:r w:rsidRPr="008F3C51">
        <w:rPr>
          <w:bCs/>
        </w:rPr>
        <w:t>)</w:t>
      </w:r>
      <w:r>
        <w:rPr>
          <w:bCs/>
        </w:rPr>
        <w:t xml:space="preserve">. En efecto, en </w:t>
      </w:r>
      <w:r w:rsidR="0077004C">
        <w:rPr>
          <w:bCs/>
        </w:rPr>
        <w:t xml:space="preserve">el aspecto </w:t>
      </w:r>
      <w:r w:rsidRPr="00E4204F">
        <w:rPr>
          <w:bCs/>
          <w:i/>
          <w:iCs/>
        </w:rPr>
        <w:t>Social</w:t>
      </w:r>
      <w:r>
        <w:rPr>
          <w:bCs/>
        </w:rPr>
        <w:t>, se acentúa alrededor de 1990 las</w:t>
      </w:r>
      <w:r w:rsidRPr="00E4204F">
        <w:rPr>
          <w:bCs/>
        </w:rPr>
        <w:t xml:space="preserve"> campaña</w:t>
      </w:r>
      <w:r>
        <w:rPr>
          <w:bCs/>
        </w:rPr>
        <w:t>s</w:t>
      </w:r>
      <w:r w:rsidRPr="00E4204F">
        <w:rPr>
          <w:bCs/>
        </w:rPr>
        <w:t xml:space="preserve"> contra la homofobia</w:t>
      </w:r>
      <w:r>
        <w:rPr>
          <w:bCs/>
        </w:rPr>
        <w:t xml:space="preserve"> que buscaban </w:t>
      </w:r>
      <w:r w:rsidRPr="00E4204F">
        <w:rPr>
          <w:bCs/>
        </w:rPr>
        <w:t>rechaza</w:t>
      </w:r>
      <w:r>
        <w:rPr>
          <w:bCs/>
        </w:rPr>
        <w:t>r</w:t>
      </w:r>
      <w:r w:rsidRPr="00E4204F">
        <w:rPr>
          <w:bCs/>
        </w:rPr>
        <w:t xml:space="preserve"> los símbolos estereotipados de sexualización </w:t>
      </w:r>
      <w:r>
        <w:rPr>
          <w:bCs/>
        </w:rPr>
        <w:t>de la homosexualidad (</w:t>
      </w:r>
      <w:r w:rsidRPr="0067528A">
        <w:rPr>
          <w:bCs/>
        </w:rPr>
        <w:t>Lozano-Verduzco &amp; Rosales</w:t>
      </w:r>
      <w:r>
        <w:rPr>
          <w:bCs/>
        </w:rPr>
        <w:t xml:space="preserve">, 2016; </w:t>
      </w:r>
      <w:r w:rsidRPr="006A285A">
        <w:rPr>
          <w:bCs/>
        </w:rPr>
        <w:t xml:space="preserve">Clarke, </w:t>
      </w:r>
      <w:proofErr w:type="spellStart"/>
      <w:r w:rsidRPr="006A285A">
        <w:rPr>
          <w:bCs/>
        </w:rPr>
        <w:t>Cover</w:t>
      </w:r>
      <w:proofErr w:type="spellEnd"/>
      <w:r w:rsidRPr="006A285A">
        <w:rPr>
          <w:bCs/>
        </w:rPr>
        <w:t xml:space="preserve"> &amp; Aggleton, 2018</w:t>
      </w:r>
      <w:r>
        <w:rPr>
          <w:bCs/>
        </w:rPr>
        <w:t xml:space="preserve">), que junto con </w:t>
      </w:r>
      <w:r w:rsidRPr="00E4204F">
        <w:rPr>
          <w:bCs/>
        </w:rPr>
        <w:t>avances en las tecnologías de tratamiento y prevención</w:t>
      </w:r>
      <w:r>
        <w:rPr>
          <w:bCs/>
        </w:rPr>
        <w:t xml:space="preserve"> del VIH/SIDA</w:t>
      </w:r>
      <w:r w:rsidRPr="00E4204F">
        <w:rPr>
          <w:bCs/>
        </w:rPr>
        <w:t xml:space="preserve">, permitieron plantear la asociación entre </w:t>
      </w:r>
      <w:r>
        <w:rPr>
          <w:bCs/>
        </w:rPr>
        <w:t>esta enfermedad</w:t>
      </w:r>
      <w:r w:rsidRPr="00E4204F">
        <w:rPr>
          <w:bCs/>
        </w:rPr>
        <w:t xml:space="preserve"> y muerte</w:t>
      </w:r>
      <w:r>
        <w:rPr>
          <w:bCs/>
        </w:rPr>
        <w:t xml:space="preserve"> </w:t>
      </w:r>
      <w:r w:rsidRPr="00E4204F">
        <w:rPr>
          <w:bCs/>
        </w:rPr>
        <w:t xml:space="preserve">en otros </w:t>
      </w:r>
      <w:r w:rsidRPr="00143AC7">
        <w:rPr>
          <w:bCs/>
        </w:rPr>
        <w:t>términos; no obstante, aún</w:t>
      </w:r>
      <w:r w:rsidRPr="00E4204F">
        <w:rPr>
          <w:bCs/>
        </w:rPr>
        <w:t xml:space="preserve"> se percib</w:t>
      </w:r>
      <w:r>
        <w:rPr>
          <w:bCs/>
        </w:rPr>
        <w:t>ía</w:t>
      </w:r>
      <w:r w:rsidRPr="00E4204F">
        <w:rPr>
          <w:bCs/>
        </w:rPr>
        <w:t xml:space="preserve"> </w:t>
      </w:r>
      <w:r>
        <w:rPr>
          <w:bCs/>
        </w:rPr>
        <w:t xml:space="preserve">a los homosexuales y personas contagiadas de la enfermedad como </w:t>
      </w:r>
      <w:r w:rsidRPr="00E4204F">
        <w:rPr>
          <w:bCs/>
        </w:rPr>
        <w:t>ciudadano</w:t>
      </w:r>
      <w:r>
        <w:rPr>
          <w:bCs/>
        </w:rPr>
        <w:t>s</w:t>
      </w:r>
      <w:r w:rsidRPr="00E4204F">
        <w:rPr>
          <w:bCs/>
        </w:rPr>
        <w:t xml:space="preserve"> de segunda categoría</w:t>
      </w:r>
      <w:r>
        <w:rPr>
          <w:bCs/>
        </w:rPr>
        <w:t xml:space="preserve"> (</w:t>
      </w:r>
      <w:proofErr w:type="spellStart"/>
      <w:r w:rsidRPr="0067528A">
        <w:rPr>
          <w:bCs/>
        </w:rPr>
        <w:t>Simões</w:t>
      </w:r>
      <w:proofErr w:type="spellEnd"/>
      <w:r>
        <w:rPr>
          <w:bCs/>
        </w:rPr>
        <w:t>, 2018).</w:t>
      </w:r>
    </w:p>
    <w:bookmarkEnd w:id="3"/>
    <w:p w14:paraId="5D4C5170" w14:textId="77777777" w:rsidR="00500D57" w:rsidRDefault="00500D57" w:rsidP="00500D57">
      <w:pPr>
        <w:spacing w:line="360" w:lineRule="auto"/>
        <w:ind w:firstLine="708"/>
        <w:rPr>
          <w:bCs/>
        </w:rPr>
      </w:pPr>
      <w:r>
        <w:rPr>
          <w:b/>
          <w:i/>
          <w:iCs/>
          <w:lang w:val="es-419"/>
        </w:rPr>
        <w:t xml:space="preserve">Construcción de la identidad homosexual: </w:t>
      </w:r>
      <w:r w:rsidRPr="008061AC">
        <w:rPr>
          <w:bCs/>
          <w:lang w:val="es-419"/>
        </w:rPr>
        <w:t>A</w:t>
      </w:r>
      <w:r>
        <w:rPr>
          <w:bCs/>
          <w:lang w:val="es-419"/>
        </w:rPr>
        <w:t xml:space="preserve">nte el panorama presentado, el proceso de construcción de una identidad homosexual libre y empoderada se encontró muy limitada. Inicialmente, las personas homosexuales alrededor 1940 y en adelante, tuvieron que </w:t>
      </w:r>
      <w:r w:rsidRPr="00C55A0C">
        <w:rPr>
          <w:bCs/>
          <w:i/>
          <w:iCs/>
          <w:lang w:val="es-419"/>
        </w:rPr>
        <w:t xml:space="preserve">Restringir y controlar su sexualidad </w:t>
      </w:r>
      <w:proofErr w:type="spellStart"/>
      <w:r w:rsidRPr="00C55A0C">
        <w:rPr>
          <w:bCs/>
          <w:i/>
          <w:iCs/>
          <w:lang w:val="es-419"/>
        </w:rPr>
        <w:t>homoerótica</w:t>
      </w:r>
      <w:proofErr w:type="spellEnd"/>
      <w:r>
        <w:rPr>
          <w:bCs/>
          <w:lang w:val="es-419"/>
        </w:rPr>
        <w:t xml:space="preserve"> tanto en la vida privada y en especial en público (</w:t>
      </w:r>
      <w:r w:rsidRPr="00F96E1B">
        <w:rPr>
          <w:bCs/>
          <w:lang w:val="es-419"/>
        </w:rPr>
        <w:t>Reynolds</w:t>
      </w:r>
      <w:r>
        <w:rPr>
          <w:bCs/>
          <w:lang w:val="es-419"/>
        </w:rPr>
        <w:t xml:space="preserve"> </w:t>
      </w:r>
      <w:r w:rsidRPr="00F96E1B">
        <w:rPr>
          <w:bCs/>
          <w:lang w:val="es-419"/>
        </w:rPr>
        <w:t>&amp; Robinson</w:t>
      </w:r>
      <w:r>
        <w:rPr>
          <w:bCs/>
          <w:lang w:val="es-419"/>
        </w:rPr>
        <w:t xml:space="preserve">, </w:t>
      </w:r>
      <w:r w:rsidRPr="00F96E1B">
        <w:rPr>
          <w:bCs/>
          <w:lang w:val="es-419"/>
        </w:rPr>
        <w:t>2016</w:t>
      </w:r>
      <w:r>
        <w:rPr>
          <w:bCs/>
          <w:lang w:val="es-419"/>
        </w:rPr>
        <w:t xml:space="preserve">; </w:t>
      </w:r>
      <w:r w:rsidRPr="0067528A">
        <w:rPr>
          <w:bCs/>
        </w:rPr>
        <w:t>Lozano-Verduzco &amp; Rosales</w:t>
      </w:r>
      <w:r>
        <w:rPr>
          <w:bCs/>
        </w:rPr>
        <w:t>, 2016</w:t>
      </w:r>
      <w:r w:rsidRPr="00F96E1B">
        <w:rPr>
          <w:bCs/>
          <w:lang w:val="es-419"/>
        </w:rPr>
        <w:t>)</w:t>
      </w:r>
      <w:r>
        <w:rPr>
          <w:bCs/>
          <w:lang w:val="es-419"/>
        </w:rPr>
        <w:t xml:space="preserve">. Entre </w:t>
      </w:r>
      <w:r w:rsidRPr="00B649D2">
        <w:rPr>
          <w:bCs/>
          <w:lang w:val="es-419"/>
        </w:rPr>
        <w:t xml:space="preserve">1957 </w:t>
      </w:r>
      <w:r>
        <w:rPr>
          <w:bCs/>
          <w:lang w:val="es-419"/>
        </w:rPr>
        <w:t xml:space="preserve">a </w:t>
      </w:r>
      <w:r w:rsidRPr="00B649D2">
        <w:rPr>
          <w:bCs/>
          <w:lang w:val="es-419"/>
        </w:rPr>
        <w:t>1966</w:t>
      </w:r>
      <w:r>
        <w:rPr>
          <w:bCs/>
          <w:lang w:val="es-419"/>
        </w:rPr>
        <w:t xml:space="preserve"> se instauran algunos </w:t>
      </w:r>
      <w:r w:rsidRPr="00C55A0C">
        <w:rPr>
          <w:bCs/>
          <w:i/>
          <w:iCs/>
          <w:lang w:val="es-419"/>
        </w:rPr>
        <w:t>Movimientos de liberación gay</w:t>
      </w:r>
      <w:r>
        <w:rPr>
          <w:bCs/>
          <w:lang w:val="es-419"/>
        </w:rPr>
        <w:t xml:space="preserve">, que más adelante en la década de los 90 </w:t>
      </w:r>
      <w:r>
        <w:rPr>
          <w:bCs/>
        </w:rPr>
        <w:t>se acentúan dichos</w:t>
      </w:r>
      <w:r w:rsidRPr="00E4204F">
        <w:rPr>
          <w:bCs/>
        </w:rPr>
        <w:t xml:space="preserve"> movimiento</w:t>
      </w:r>
      <w:r>
        <w:rPr>
          <w:bCs/>
        </w:rPr>
        <w:t>s</w:t>
      </w:r>
      <w:r w:rsidRPr="00E4204F">
        <w:rPr>
          <w:bCs/>
        </w:rPr>
        <w:t xml:space="preserve"> político</w:t>
      </w:r>
      <w:r>
        <w:rPr>
          <w:bCs/>
        </w:rPr>
        <w:t xml:space="preserve">s que buscaban reivindicar derechos humanos </w:t>
      </w:r>
      <w:r>
        <w:rPr>
          <w:bCs/>
          <w:lang w:val="es-419"/>
        </w:rPr>
        <w:t>(</w:t>
      </w:r>
      <w:r w:rsidRPr="00F96E1B">
        <w:rPr>
          <w:bCs/>
          <w:lang w:val="es-419"/>
        </w:rPr>
        <w:t>Reynolds</w:t>
      </w:r>
      <w:r>
        <w:rPr>
          <w:bCs/>
          <w:lang w:val="es-419"/>
        </w:rPr>
        <w:t xml:space="preserve"> </w:t>
      </w:r>
      <w:r w:rsidRPr="00F96E1B">
        <w:rPr>
          <w:bCs/>
          <w:lang w:val="es-419"/>
        </w:rPr>
        <w:t>&amp; Robinson</w:t>
      </w:r>
      <w:r>
        <w:rPr>
          <w:bCs/>
          <w:lang w:val="es-419"/>
        </w:rPr>
        <w:t xml:space="preserve">, </w:t>
      </w:r>
      <w:r w:rsidRPr="00F96E1B">
        <w:rPr>
          <w:bCs/>
          <w:lang w:val="es-419"/>
        </w:rPr>
        <w:t>2016</w:t>
      </w:r>
      <w:r>
        <w:rPr>
          <w:bCs/>
          <w:lang w:val="es-419"/>
        </w:rPr>
        <w:t xml:space="preserve">; </w:t>
      </w:r>
      <w:r w:rsidRPr="0067528A">
        <w:rPr>
          <w:bCs/>
        </w:rPr>
        <w:t>Lozano-Verduzco &amp; Rosales</w:t>
      </w:r>
      <w:r>
        <w:rPr>
          <w:bCs/>
        </w:rPr>
        <w:t>, 2016</w:t>
      </w:r>
      <w:r w:rsidRPr="00F96E1B">
        <w:rPr>
          <w:bCs/>
          <w:lang w:val="es-419"/>
        </w:rPr>
        <w:t>)</w:t>
      </w:r>
      <w:r>
        <w:rPr>
          <w:bCs/>
          <w:lang w:val="es-419"/>
        </w:rPr>
        <w:t>. Antes de 1984, en algunos países, se reconocen las</w:t>
      </w:r>
      <w:r w:rsidRPr="00B649D2">
        <w:rPr>
          <w:bCs/>
        </w:rPr>
        <w:t xml:space="preserve"> primera</w:t>
      </w:r>
      <w:r>
        <w:rPr>
          <w:bCs/>
        </w:rPr>
        <w:t>s</w:t>
      </w:r>
      <w:r w:rsidRPr="00B649D2">
        <w:rPr>
          <w:bCs/>
        </w:rPr>
        <w:t xml:space="preserve"> generacion</w:t>
      </w:r>
      <w:r>
        <w:rPr>
          <w:bCs/>
        </w:rPr>
        <w:t>es</w:t>
      </w:r>
      <w:r w:rsidRPr="00B649D2">
        <w:rPr>
          <w:bCs/>
        </w:rPr>
        <w:t xml:space="preserve"> </w:t>
      </w:r>
      <w:r>
        <w:rPr>
          <w:bCs/>
        </w:rPr>
        <w:t>de</w:t>
      </w:r>
      <w:r w:rsidRPr="00B649D2">
        <w:rPr>
          <w:bCs/>
        </w:rPr>
        <w:t xml:space="preserve"> hombres </w:t>
      </w:r>
      <w:r>
        <w:rPr>
          <w:bCs/>
        </w:rPr>
        <w:t xml:space="preserve">homosexuales </w:t>
      </w:r>
      <w:r w:rsidRPr="00B649D2">
        <w:rPr>
          <w:bCs/>
        </w:rPr>
        <w:t xml:space="preserve">que salieron del armario </w:t>
      </w:r>
      <w:r>
        <w:rPr>
          <w:bCs/>
        </w:rPr>
        <w:t>pese a que en el c</w:t>
      </w:r>
      <w:r w:rsidRPr="00B649D2">
        <w:rPr>
          <w:bCs/>
        </w:rPr>
        <w:t>olegio y</w:t>
      </w:r>
      <w:r>
        <w:rPr>
          <w:bCs/>
        </w:rPr>
        <w:t xml:space="preserve"> l</w:t>
      </w:r>
      <w:r w:rsidRPr="00B649D2">
        <w:rPr>
          <w:bCs/>
        </w:rPr>
        <w:t xml:space="preserve">a familia </w:t>
      </w:r>
      <w:r>
        <w:rPr>
          <w:bCs/>
        </w:rPr>
        <w:t xml:space="preserve">se </w:t>
      </w:r>
      <w:r w:rsidRPr="00B649D2">
        <w:rPr>
          <w:bCs/>
        </w:rPr>
        <w:t>restringían y controlaban expresi</w:t>
      </w:r>
      <w:r>
        <w:rPr>
          <w:bCs/>
        </w:rPr>
        <w:t>ones</w:t>
      </w:r>
      <w:r w:rsidRPr="00B649D2">
        <w:rPr>
          <w:bCs/>
        </w:rPr>
        <w:t xml:space="preserve"> </w:t>
      </w:r>
      <w:r>
        <w:rPr>
          <w:bCs/>
        </w:rPr>
        <w:t xml:space="preserve">homosexuales, es así, que generaciones como la Silenciosa (1928 – 1945) y </w:t>
      </w:r>
      <w:r>
        <w:rPr>
          <w:bCs/>
          <w:lang w:val="es-419"/>
        </w:rPr>
        <w:t xml:space="preserve">Baby </w:t>
      </w:r>
      <w:proofErr w:type="spellStart"/>
      <w:r>
        <w:rPr>
          <w:bCs/>
          <w:lang w:val="es-419"/>
        </w:rPr>
        <w:t>Boomers</w:t>
      </w:r>
      <w:proofErr w:type="spellEnd"/>
      <w:r>
        <w:rPr>
          <w:bCs/>
          <w:lang w:val="es-419"/>
        </w:rPr>
        <w:t xml:space="preserve"> (1946 – 1965) percibieron </w:t>
      </w:r>
      <w:r w:rsidRPr="00616316">
        <w:rPr>
          <w:bCs/>
          <w:lang w:val="es-419"/>
        </w:rPr>
        <w:t xml:space="preserve">barreras para el uso de servicios, la divulgación de </w:t>
      </w:r>
      <w:r>
        <w:rPr>
          <w:bCs/>
          <w:lang w:val="es-419"/>
        </w:rPr>
        <w:t>su</w:t>
      </w:r>
      <w:r w:rsidRPr="00616316">
        <w:rPr>
          <w:bCs/>
          <w:lang w:val="es-419"/>
        </w:rPr>
        <w:t xml:space="preserve"> identidad,  experiencias de violencia y victimización</w:t>
      </w:r>
      <w:r>
        <w:rPr>
          <w:bCs/>
          <w:lang w:val="es-419"/>
        </w:rPr>
        <w:t xml:space="preserve"> </w:t>
      </w:r>
      <w:r>
        <w:rPr>
          <w:bCs/>
        </w:rPr>
        <w:t>(</w:t>
      </w:r>
      <w:r w:rsidRPr="00616316">
        <w:rPr>
          <w:bCs/>
        </w:rPr>
        <w:t>Jenkins</w:t>
      </w:r>
      <w:r>
        <w:rPr>
          <w:bCs/>
        </w:rPr>
        <w:t xml:space="preserve">, </w:t>
      </w:r>
      <w:r w:rsidRPr="00616316">
        <w:rPr>
          <w:bCs/>
        </w:rPr>
        <w:t>King</w:t>
      </w:r>
      <w:r>
        <w:rPr>
          <w:bCs/>
        </w:rPr>
        <w:t xml:space="preserve">, </w:t>
      </w:r>
      <w:proofErr w:type="spellStart"/>
      <w:r w:rsidRPr="00616316">
        <w:rPr>
          <w:bCs/>
        </w:rPr>
        <w:t>Hiler</w:t>
      </w:r>
      <w:proofErr w:type="spellEnd"/>
      <w:r>
        <w:rPr>
          <w:bCs/>
        </w:rPr>
        <w:t>,</w:t>
      </w:r>
      <w:r w:rsidRPr="00616316">
        <w:rPr>
          <w:bCs/>
        </w:rPr>
        <w:t xml:space="preserve"> </w:t>
      </w:r>
      <w:proofErr w:type="spellStart"/>
      <w:r w:rsidRPr="00616316">
        <w:rPr>
          <w:bCs/>
        </w:rPr>
        <w:t>Coopwood</w:t>
      </w:r>
      <w:proofErr w:type="spellEnd"/>
      <w:r w:rsidRPr="00616316">
        <w:rPr>
          <w:bCs/>
        </w:rPr>
        <w:t xml:space="preserve"> &amp; Wayland</w:t>
      </w:r>
      <w:r>
        <w:rPr>
          <w:bCs/>
        </w:rPr>
        <w:t xml:space="preserve">, </w:t>
      </w:r>
      <w:r w:rsidRPr="00616316">
        <w:rPr>
          <w:bCs/>
        </w:rPr>
        <w:t>201</w:t>
      </w:r>
      <w:r>
        <w:rPr>
          <w:bCs/>
        </w:rPr>
        <w:t xml:space="preserve">4; </w:t>
      </w:r>
      <w:r w:rsidRPr="00616316">
        <w:rPr>
          <w:bCs/>
        </w:rPr>
        <w:t xml:space="preserve">Lozano-Verduzco &amp; Rosales, 2016). </w:t>
      </w:r>
    </w:p>
    <w:p w14:paraId="53DD215C" w14:textId="77777777" w:rsidR="00500D57" w:rsidRDefault="00500D57" w:rsidP="00500D57">
      <w:pPr>
        <w:spacing w:line="360" w:lineRule="auto"/>
        <w:ind w:firstLine="708"/>
        <w:rPr>
          <w:bCs/>
          <w:lang w:val="es-419"/>
        </w:rPr>
      </w:pPr>
      <w:r>
        <w:rPr>
          <w:bCs/>
        </w:rPr>
        <w:t>L</w:t>
      </w:r>
      <w:r w:rsidRPr="00227AC5">
        <w:rPr>
          <w:bCs/>
        </w:rPr>
        <w:t>os nacidos entre 1985 y 1994</w:t>
      </w:r>
      <w:r>
        <w:rPr>
          <w:bCs/>
        </w:rPr>
        <w:t>, viven en la e</w:t>
      </w:r>
      <w:r w:rsidRPr="00227AC5">
        <w:rPr>
          <w:bCs/>
        </w:rPr>
        <w:t>ra “</w:t>
      </w:r>
      <w:proofErr w:type="spellStart"/>
      <w:r w:rsidRPr="00227AC5">
        <w:rPr>
          <w:bCs/>
        </w:rPr>
        <w:t>post-gay</w:t>
      </w:r>
      <w:proofErr w:type="spellEnd"/>
      <w:r w:rsidRPr="00227AC5">
        <w:rPr>
          <w:bCs/>
        </w:rPr>
        <w:t xml:space="preserve">", </w:t>
      </w:r>
      <w:r>
        <w:rPr>
          <w:bCs/>
        </w:rPr>
        <w:t>presentándose dos panoramas, quienes</w:t>
      </w:r>
      <w:r w:rsidRPr="00227AC5">
        <w:rPr>
          <w:bCs/>
        </w:rPr>
        <w:t xml:space="preserve"> </w:t>
      </w:r>
      <w:r>
        <w:rPr>
          <w:bCs/>
        </w:rPr>
        <w:t>no tienen un fuerte</w:t>
      </w:r>
      <w:r w:rsidRPr="00227AC5">
        <w:rPr>
          <w:bCs/>
        </w:rPr>
        <w:t xml:space="preserve"> sentido de "cultura gay"</w:t>
      </w:r>
      <w:r>
        <w:rPr>
          <w:bCs/>
        </w:rPr>
        <w:t xml:space="preserve"> y quienes </w:t>
      </w:r>
      <w:r w:rsidRPr="00227AC5">
        <w:rPr>
          <w:bCs/>
        </w:rPr>
        <w:t>permanecen muy apegad</w:t>
      </w:r>
      <w:r>
        <w:rPr>
          <w:bCs/>
        </w:rPr>
        <w:t>o</w:t>
      </w:r>
      <w:r w:rsidRPr="00227AC5">
        <w:rPr>
          <w:bCs/>
        </w:rPr>
        <w:t>s a la idea y práctica de la comunidad gay</w:t>
      </w:r>
      <w:r>
        <w:rPr>
          <w:bCs/>
        </w:rPr>
        <w:t>,</w:t>
      </w:r>
      <w:r w:rsidRPr="00227AC5">
        <w:rPr>
          <w:bCs/>
        </w:rPr>
        <w:t xml:space="preserve"> redefiniendo su identidad,</w:t>
      </w:r>
      <w:r>
        <w:rPr>
          <w:bCs/>
        </w:rPr>
        <w:t xml:space="preserve"> puesto que en este momento se presenta mayor </w:t>
      </w:r>
      <w:r w:rsidRPr="00F73EC7">
        <w:rPr>
          <w:bCs/>
          <w:i/>
          <w:iCs/>
        </w:rPr>
        <w:t>Conocimiento e información</w:t>
      </w:r>
      <w:r>
        <w:rPr>
          <w:bCs/>
        </w:rPr>
        <w:t xml:space="preserve"> sobre la orientación sexual homosexual, </w:t>
      </w:r>
      <w:r w:rsidRPr="00D82EF0">
        <w:rPr>
          <w:bCs/>
        </w:rPr>
        <w:t>incluida una mayor aceptación pública y personal de su sexualidad, mayor confianza y autoestima</w:t>
      </w:r>
      <w:r>
        <w:rPr>
          <w:bCs/>
        </w:rPr>
        <w:t>.</w:t>
      </w:r>
      <w:r w:rsidRPr="00D82EF0">
        <w:rPr>
          <w:bCs/>
        </w:rPr>
        <w:t xml:space="preserve"> </w:t>
      </w:r>
      <w:r>
        <w:rPr>
          <w:bCs/>
        </w:rPr>
        <w:t xml:space="preserve">Ahora bien, dichas percepciones también dependen del contexto en dónde se encuentren las personas, mostrando mayores cambios positivos en algunos países de Europa o América del Norte en comparación con países de Asia </w:t>
      </w:r>
      <w:r>
        <w:rPr>
          <w:bCs/>
          <w:lang w:val="es-419"/>
        </w:rPr>
        <w:t>(</w:t>
      </w:r>
      <w:r w:rsidRPr="003254A2">
        <w:rPr>
          <w:bCs/>
          <w:lang w:val="es-419"/>
        </w:rPr>
        <w:t>Nakamura, Chan</w:t>
      </w:r>
      <w:r>
        <w:rPr>
          <w:bCs/>
          <w:lang w:val="es-419"/>
        </w:rPr>
        <w:t xml:space="preserve"> </w:t>
      </w:r>
      <w:r w:rsidRPr="003254A2">
        <w:rPr>
          <w:bCs/>
          <w:lang w:val="es-419"/>
        </w:rPr>
        <w:t>&amp; Fischer</w:t>
      </w:r>
      <w:r>
        <w:rPr>
          <w:bCs/>
          <w:lang w:val="es-419"/>
        </w:rPr>
        <w:t xml:space="preserve">, </w:t>
      </w:r>
      <w:r w:rsidRPr="003254A2">
        <w:rPr>
          <w:bCs/>
          <w:lang w:val="es-419"/>
        </w:rPr>
        <w:t>2013</w:t>
      </w:r>
      <w:r>
        <w:rPr>
          <w:bCs/>
          <w:lang w:val="es-419"/>
        </w:rPr>
        <w:t xml:space="preserve">; </w:t>
      </w:r>
      <w:proofErr w:type="spellStart"/>
      <w:r w:rsidRPr="00D82EF0">
        <w:rPr>
          <w:bCs/>
          <w:lang w:val="es-419"/>
        </w:rPr>
        <w:t>Lyons</w:t>
      </w:r>
      <w:proofErr w:type="spellEnd"/>
      <w:r w:rsidRPr="00D82EF0">
        <w:rPr>
          <w:bCs/>
          <w:lang w:val="es-419"/>
        </w:rPr>
        <w:t>,</w:t>
      </w:r>
      <w:r>
        <w:rPr>
          <w:bCs/>
          <w:lang w:val="es-419"/>
        </w:rPr>
        <w:t xml:space="preserve"> </w:t>
      </w:r>
      <w:proofErr w:type="spellStart"/>
      <w:r w:rsidRPr="00D82EF0">
        <w:rPr>
          <w:bCs/>
          <w:lang w:val="es-419"/>
        </w:rPr>
        <w:t>Croy</w:t>
      </w:r>
      <w:proofErr w:type="spellEnd"/>
      <w:r w:rsidRPr="00D82EF0">
        <w:rPr>
          <w:bCs/>
          <w:lang w:val="es-419"/>
        </w:rPr>
        <w:t>, Barrett</w:t>
      </w:r>
      <w:r>
        <w:rPr>
          <w:bCs/>
          <w:lang w:val="es-419"/>
        </w:rPr>
        <w:t xml:space="preserve"> </w:t>
      </w:r>
      <w:r w:rsidRPr="00D82EF0">
        <w:rPr>
          <w:bCs/>
          <w:lang w:val="es-419"/>
        </w:rPr>
        <w:t>&amp; Whyte,</w:t>
      </w:r>
      <w:r>
        <w:rPr>
          <w:bCs/>
          <w:lang w:val="es-419"/>
        </w:rPr>
        <w:t xml:space="preserve"> </w:t>
      </w:r>
      <w:r w:rsidRPr="00D82EF0">
        <w:rPr>
          <w:bCs/>
          <w:lang w:val="es-419"/>
        </w:rPr>
        <w:t>2015</w:t>
      </w:r>
      <w:r>
        <w:rPr>
          <w:bCs/>
          <w:lang w:val="es-419"/>
        </w:rPr>
        <w:t>;</w:t>
      </w:r>
      <w:r w:rsidRPr="00D82EF0">
        <w:rPr>
          <w:bCs/>
          <w:lang w:val="es-419"/>
        </w:rPr>
        <w:t xml:space="preserve"> </w:t>
      </w:r>
      <w:r w:rsidRPr="00F96E1B">
        <w:rPr>
          <w:bCs/>
          <w:lang w:val="es-419"/>
        </w:rPr>
        <w:t>Reynolds</w:t>
      </w:r>
      <w:r>
        <w:rPr>
          <w:bCs/>
          <w:lang w:val="es-419"/>
        </w:rPr>
        <w:t xml:space="preserve"> </w:t>
      </w:r>
      <w:r w:rsidRPr="00F96E1B">
        <w:rPr>
          <w:bCs/>
          <w:lang w:val="es-419"/>
        </w:rPr>
        <w:t xml:space="preserve">&amp; </w:t>
      </w:r>
      <w:r w:rsidRPr="00D82EF0">
        <w:rPr>
          <w:bCs/>
          <w:lang w:val="es-419"/>
        </w:rPr>
        <w:t xml:space="preserve">Robinson, 2016). </w:t>
      </w:r>
    </w:p>
    <w:p w14:paraId="6555A0EF" w14:textId="77777777" w:rsidR="00500D57" w:rsidRDefault="00500D57" w:rsidP="00500D57">
      <w:pPr>
        <w:spacing w:line="360" w:lineRule="auto"/>
        <w:ind w:firstLine="708"/>
        <w:rPr>
          <w:bCs/>
          <w:lang w:val="es-419"/>
        </w:rPr>
      </w:pPr>
      <w:r>
        <w:rPr>
          <w:bCs/>
          <w:lang w:val="es-419"/>
        </w:rPr>
        <w:t xml:space="preserve">En particular, el estudio de </w:t>
      </w:r>
      <w:proofErr w:type="spellStart"/>
      <w:r w:rsidRPr="006537EB">
        <w:rPr>
          <w:bCs/>
          <w:lang w:val="es-419"/>
        </w:rPr>
        <w:t>Giddings</w:t>
      </w:r>
      <w:proofErr w:type="spellEnd"/>
      <w:r w:rsidRPr="006537EB">
        <w:rPr>
          <w:bCs/>
          <w:lang w:val="es-419"/>
        </w:rPr>
        <w:t xml:space="preserve">, </w:t>
      </w:r>
      <w:proofErr w:type="spellStart"/>
      <w:r w:rsidRPr="006537EB">
        <w:rPr>
          <w:bCs/>
          <w:lang w:val="es-419"/>
        </w:rPr>
        <w:t>Nunley</w:t>
      </w:r>
      <w:proofErr w:type="spellEnd"/>
      <w:r w:rsidRPr="006537EB">
        <w:rPr>
          <w:bCs/>
          <w:lang w:val="es-419"/>
        </w:rPr>
        <w:t>,</w:t>
      </w:r>
      <w:r>
        <w:rPr>
          <w:bCs/>
          <w:lang w:val="es-419"/>
        </w:rPr>
        <w:t xml:space="preserve"> </w:t>
      </w:r>
      <w:proofErr w:type="spellStart"/>
      <w:r w:rsidRPr="006537EB">
        <w:rPr>
          <w:bCs/>
          <w:lang w:val="es-419"/>
        </w:rPr>
        <w:t>Schneebaum</w:t>
      </w:r>
      <w:proofErr w:type="spellEnd"/>
      <w:r>
        <w:rPr>
          <w:bCs/>
          <w:lang w:val="es-419"/>
        </w:rPr>
        <w:t xml:space="preserve"> </w:t>
      </w:r>
      <w:r w:rsidRPr="006537EB">
        <w:rPr>
          <w:bCs/>
          <w:lang w:val="es-419"/>
        </w:rPr>
        <w:t xml:space="preserve">&amp; </w:t>
      </w:r>
      <w:proofErr w:type="spellStart"/>
      <w:r w:rsidRPr="006537EB">
        <w:rPr>
          <w:bCs/>
          <w:lang w:val="es-419"/>
        </w:rPr>
        <w:t>Zietz</w:t>
      </w:r>
      <w:proofErr w:type="spellEnd"/>
      <w:r w:rsidRPr="006537EB">
        <w:rPr>
          <w:bCs/>
          <w:lang w:val="es-419"/>
        </w:rPr>
        <w:t xml:space="preserve"> (2014)</w:t>
      </w:r>
      <w:r>
        <w:rPr>
          <w:bCs/>
          <w:lang w:val="es-419"/>
        </w:rPr>
        <w:t>, muestra como la brecha de</w:t>
      </w:r>
      <w:r w:rsidRPr="009E44FF">
        <w:rPr>
          <w:bCs/>
          <w:lang w:val="es-419"/>
        </w:rPr>
        <w:t xml:space="preserve"> especialización</w:t>
      </w:r>
      <w:r>
        <w:rPr>
          <w:bCs/>
          <w:lang w:val="es-419"/>
        </w:rPr>
        <w:t xml:space="preserve"> en actividades del hogar y laborales</w:t>
      </w:r>
      <w:r w:rsidRPr="009E44FF">
        <w:rPr>
          <w:bCs/>
          <w:lang w:val="es-419"/>
        </w:rPr>
        <w:t xml:space="preserve"> entre parejas del mismo sexo</w:t>
      </w:r>
      <w:r>
        <w:rPr>
          <w:bCs/>
          <w:lang w:val="es-419"/>
        </w:rPr>
        <w:t xml:space="preserve"> a medida que pasa el tiempo es menor, al comparar entre la generación Baby </w:t>
      </w:r>
      <w:proofErr w:type="spellStart"/>
      <w:r>
        <w:rPr>
          <w:bCs/>
          <w:lang w:val="es-419"/>
        </w:rPr>
        <w:t>Boomers</w:t>
      </w:r>
      <w:proofErr w:type="spellEnd"/>
      <w:r>
        <w:rPr>
          <w:bCs/>
          <w:lang w:val="es-419"/>
        </w:rPr>
        <w:t xml:space="preserve"> (1946 – 1965), la generación X (1966 – 1979) y la generación Y (1980 – 1993), debido a los </w:t>
      </w:r>
      <w:r w:rsidRPr="009E44FF">
        <w:rPr>
          <w:bCs/>
          <w:lang w:val="es-419"/>
        </w:rPr>
        <w:t>cambios sociales y legales</w:t>
      </w:r>
      <w:r>
        <w:rPr>
          <w:bCs/>
          <w:lang w:val="es-419"/>
        </w:rPr>
        <w:t xml:space="preserve"> que permite que la comunidad homosexual pueda contraer matrimonio y adoptar hijos, de esta forma, </w:t>
      </w:r>
      <w:r w:rsidRPr="009E44FF">
        <w:rPr>
          <w:bCs/>
          <w:lang w:val="es-419"/>
        </w:rPr>
        <w:t>las parejas del mismo sexo generalmente tienen más probabilidades de que ambos miembros participen en la fuerza laboral</w:t>
      </w:r>
      <w:r>
        <w:rPr>
          <w:bCs/>
          <w:lang w:val="es-419"/>
        </w:rPr>
        <w:t xml:space="preserve"> y en actividades del hogar.</w:t>
      </w:r>
    </w:p>
    <w:p w14:paraId="210BDADA" w14:textId="77777777" w:rsidR="00500D57" w:rsidRDefault="00500D57" w:rsidP="00500D57">
      <w:pPr>
        <w:spacing w:line="360" w:lineRule="auto"/>
        <w:ind w:firstLine="708"/>
        <w:rPr>
          <w:bCs/>
        </w:rPr>
      </w:pPr>
      <w:r>
        <w:rPr>
          <w:bCs/>
          <w:lang w:val="es-419"/>
        </w:rPr>
        <w:t xml:space="preserve">A partir de 1995, la generación Z, </w:t>
      </w:r>
      <w:r w:rsidRPr="00AD5353">
        <w:rPr>
          <w:bCs/>
          <w:lang w:val="es-419"/>
        </w:rPr>
        <w:t xml:space="preserve">parece aceptar más las diferencias y </w:t>
      </w:r>
      <w:r>
        <w:rPr>
          <w:bCs/>
          <w:lang w:val="es-419"/>
        </w:rPr>
        <w:t xml:space="preserve">se encuentra </w:t>
      </w:r>
      <w:r w:rsidRPr="00AD5353">
        <w:rPr>
          <w:bCs/>
          <w:lang w:val="es-419"/>
        </w:rPr>
        <w:t xml:space="preserve">más dispuesta a explorar su </w:t>
      </w:r>
      <w:r w:rsidRPr="00F73EC7">
        <w:rPr>
          <w:bCs/>
          <w:i/>
          <w:iCs/>
          <w:lang w:val="es-419"/>
        </w:rPr>
        <w:t>Sexualidad y preferencia</w:t>
      </w:r>
      <w:r>
        <w:rPr>
          <w:bCs/>
          <w:i/>
          <w:iCs/>
          <w:lang w:val="es-419"/>
        </w:rPr>
        <w:t>s</w:t>
      </w:r>
      <w:r w:rsidRPr="00F73EC7">
        <w:rPr>
          <w:bCs/>
          <w:i/>
          <w:iCs/>
          <w:lang w:val="es-419"/>
        </w:rPr>
        <w:t xml:space="preserve"> sexual</w:t>
      </w:r>
      <w:r>
        <w:rPr>
          <w:bCs/>
          <w:i/>
          <w:iCs/>
          <w:lang w:val="es-419"/>
        </w:rPr>
        <w:t>es</w:t>
      </w:r>
      <w:r w:rsidRPr="00F73EC7">
        <w:rPr>
          <w:bCs/>
          <w:i/>
          <w:iCs/>
          <w:lang w:val="es-419"/>
        </w:rPr>
        <w:t xml:space="preserve"> </w:t>
      </w:r>
      <w:r>
        <w:rPr>
          <w:bCs/>
          <w:lang w:val="es-419"/>
        </w:rPr>
        <w:t>(</w:t>
      </w:r>
      <w:r w:rsidRPr="00AD5353">
        <w:rPr>
          <w:bCs/>
          <w:lang w:val="es-419"/>
        </w:rPr>
        <w:t>Wilkinson</w:t>
      </w:r>
      <w:r>
        <w:rPr>
          <w:bCs/>
          <w:lang w:val="es-419"/>
        </w:rPr>
        <w:t xml:space="preserve"> </w:t>
      </w:r>
      <w:r w:rsidRPr="00AD5353">
        <w:rPr>
          <w:bCs/>
          <w:lang w:val="es-419"/>
        </w:rPr>
        <w:t>&amp; Johnson,</w:t>
      </w:r>
      <w:r>
        <w:rPr>
          <w:bCs/>
          <w:lang w:val="es-419"/>
        </w:rPr>
        <w:t xml:space="preserve"> </w:t>
      </w:r>
      <w:r w:rsidRPr="00AD5353">
        <w:rPr>
          <w:bCs/>
          <w:lang w:val="es-419"/>
        </w:rPr>
        <w:t>2020)</w:t>
      </w:r>
      <w:r>
        <w:rPr>
          <w:bCs/>
          <w:lang w:val="es-419"/>
        </w:rPr>
        <w:t xml:space="preserve">, junto con la llegada de la </w:t>
      </w:r>
      <w:r w:rsidRPr="00B649D2">
        <w:rPr>
          <w:bCs/>
        </w:rPr>
        <w:t xml:space="preserve">Internet </w:t>
      </w:r>
      <w:r>
        <w:rPr>
          <w:bCs/>
        </w:rPr>
        <w:t xml:space="preserve">que </w:t>
      </w:r>
      <w:r w:rsidRPr="00BC4ACD">
        <w:rPr>
          <w:bCs/>
        </w:rPr>
        <w:t>facilit</w:t>
      </w:r>
      <w:r>
        <w:rPr>
          <w:bCs/>
        </w:rPr>
        <w:t xml:space="preserve">ó las relaciones sociales y una </w:t>
      </w:r>
      <w:r w:rsidRPr="00F73EC7">
        <w:rPr>
          <w:bCs/>
          <w:i/>
          <w:iCs/>
        </w:rPr>
        <w:t>Comunicación más abierta</w:t>
      </w:r>
      <w:r>
        <w:rPr>
          <w:bCs/>
        </w:rPr>
        <w:t xml:space="preserve"> con amigos</w:t>
      </w:r>
      <w:r w:rsidRPr="00BC4ACD">
        <w:rPr>
          <w:bCs/>
        </w:rPr>
        <w:t xml:space="preserve"> </w:t>
      </w:r>
      <w:r>
        <w:rPr>
          <w:bCs/>
        </w:rPr>
        <w:t xml:space="preserve">y </w:t>
      </w:r>
      <w:r w:rsidRPr="00BC4ACD">
        <w:rPr>
          <w:bCs/>
        </w:rPr>
        <w:t>comunidades</w:t>
      </w:r>
      <w:r>
        <w:rPr>
          <w:bCs/>
        </w:rPr>
        <w:t xml:space="preserve"> (</w:t>
      </w:r>
      <w:r w:rsidRPr="0067528A">
        <w:rPr>
          <w:bCs/>
        </w:rPr>
        <w:t>Lozano-Verduzco &amp; Rosales</w:t>
      </w:r>
      <w:r>
        <w:rPr>
          <w:bCs/>
        </w:rPr>
        <w:t xml:space="preserve">, 2016). </w:t>
      </w:r>
      <w:r w:rsidRPr="00D03B16">
        <w:rPr>
          <w:bCs/>
        </w:rPr>
        <w:t>Por</w:t>
      </w:r>
      <w:r>
        <w:rPr>
          <w:bCs/>
        </w:rPr>
        <w:t xml:space="preserve"> esto, </w:t>
      </w:r>
      <w:r w:rsidRPr="00F73EC7">
        <w:rPr>
          <w:bCs/>
        </w:rPr>
        <w:t>aproximadamente desde 2003 hasta el presente</w:t>
      </w:r>
      <w:r>
        <w:rPr>
          <w:bCs/>
        </w:rPr>
        <w:t xml:space="preserve"> se la considera</w:t>
      </w:r>
      <w:r w:rsidRPr="00F73EC7">
        <w:rPr>
          <w:bCs/>
        </w:rPr>
        <w:t xml:space="preserve"> la era de la igualdad</w:t>
      </w:r>
      <w:r>
        <w:rPr>
          <w:bCs/>
        </w:rPr>
        <w:t xml:space="preserve">, </w:t>
      </w:r>
      <w:r w:rsidRPr="00F73EC7">
        <w:rPr>
          <w:bCs/>
        </w:rPr>
        <w:t>caracteriza</w:t>
      </w:r>
      <w:r>
        <w:rPr>
          <w:bCs/>
        </w:rPr>
        <w:t>da</w:t>
      </w:r>
      <w:r w:rsidRPr="00F73EC7">
        <w:rPr>
          <w:bCs/>
        </w:rPr>
        <w:t xml:space="preserve"> por el </w:t>
      </w:r>
      <w:r w:rsidRPr="00F73EC7">
        <w:rPr>
          <w:bCs/>
          <w:i/>
          <w:iCs/>
        </w:rPr>
        <w:t>Reconocimiento gradual</w:t>
      </w:r>
      <w:r>
        <w:rPr>
          <w:bCs/>
        </w:rPr>
        <w:t xml:space="preserve"> </w:t>
      </w:r>
      <w:r w:rsidRPr="00F73EC7">
        <w:rPr>
          <w:bCs/>
          <w:i/>
          <w:iCs/>
        </w:rPr>
        <w:t>de las identidades y comunidades de minorías</w:t>
      </w:r>
      <w:r w:rsidRPr="00F73EC7">
        <w:rPr>
          <w:bCs/>
        </w:rPr>
        <w:t xml:space="preserve"> </w:t>
      </w:r>
      <w:r w:rsidRPr="00F73EC7">
        <w:rPr>
          <w:bCs/>
          <w:i/>
          <w:iCs/>
        </w:rPr>
        <w:t>sexuales</w:t>
      </w:r>
      <w:r w:rsidRPr="00F73EC7">
        <w:rPr>
          <w:bCs/>
        </w:rPr>
        <w:t xml:space="preserve"> como legítimas y dignas de igualdad de trato y protección ante la ley</w:t>
      </w:r>
      <w:r>
        <w:rPr>
          <w:bCs/>
        </w:rPr>
        <w:t xml:space="preserve">, generando con la sociedad, amigos y familia una </w:t>
      </w:r>
      <w:r w:rsidRPr="0099196C">
        <w:rPr>
          <w:bCs/>
        </w:rPr>
        <w:t xml:space="preserve">dinámica de superación de los prejuicios </w:t>
      </w:r>
      <w:r>
        <w:rPr>
          <w:bCs/>
        </w:rPr>
        <w:t xml:space="preserve">a partir de los </w:t>
      </w:r>
      <w:r w:rsidRPr="0099196C">
        <w:rPr>
          <w:bCs/>
        </w:rPr>
        <w:t>conflicto</w:t>
      </w:r>
      <w:r>
        <w:rPr>
          <w:bCs/>
        </w:rPr>
        <w:t>s</w:t>
      </w:r>
      <w:r w:rsidRPr="0099196C">
        <w:rPr>
          <w:bCs/>
        </w:rPr>
        <w:t xml:space="preserve"> y consenso</w:t>
      </w:r>
      <w:r>
        <w:rPr>
          <w:bCs/>
        </w:rPr>
        <w:t>s/negociaciones</w:t>
      </w:r>
      <w:r w:rsidRPr="0099196C">
        <w:rPr>
          <w:bCs/>
        </w:rPr>
        <w:t xml:space="preserve"> intergeneraciona</w:t>
      </w:r>
      <w:r>
        <w:rPr>
          <w:bCs/>
        </w:rPr>
        <w:t xml:space="preserve">les frente a la diversidad sexual, para que la persona homosexual sea </w:t>
      </w:r>
      <w:r w:rsidRPr="00713984">
        <w:rPr>
          <w:bCs/>
        </w:rPr>
        <w:t>un potencial demandante de derechos</w:t>
      </w:r>
      <w:r>
        <w:rPr>
          <w:bCs/>
        </w:rPr>
        <w:t xml:space="preserve"> ciudadanos con espacios definidos, que permitan </w:t>
      </w:r>
      <w:r w:rsidRPr="005B6373">
        <w:rPr>
          <w:bCs/>
        </w:rPr>
        <w:t xml:space="preserve">la configuración de </w:t>
      </w:r>
      <w:r>
        <w:rPr>
          <w:bCs/>
        </w:rPr>
        <w:t>su</w:t>
      </w:r>
      <w:r w:rsidRPr="005B6373">
        <w:rPr>
          <w:bCs/>
        </w:rPr>
        <w:t xml:space="preserve"> identidad y la visibilidad de la</w:t>
      </w:r>
      <w:r>
        <w:rPr>
          <w:bCs/>
        </w:rPr>
        <w:t xml:space="preserve"> comunidad homosexual (</w:t>
      </w:r>
      <w:proofErr w:type="spellStart"/>
      <w:r w:rsidRPr="002D2018">
        <w:rPr>
          <w:bCs/>
        </w:rPr>
        <w:t>Fobear</w:t>
      </w:r>
      <w:proofErr w:type="spellEnd"/>
      <w:r>
        <w:rPr>
          <w:bCs/>
        </w:rPr>
        <w:t xml:space="preserve">, 2012; Bertone, 2013; Ocampo, 2014; </w:t>
      </w:r>
      <w:proofErr w:type="spellStart"/>
      <w:r w:rsidRPr="00F04559">
        <w:rPr>
          <w:bCs/>
        </w:rPr>
        <w:t>Hammack</w:t>
      </w:r>
      <w:proofErr w:type="spellEnd"/>
      <w:r w:rsidRPr="00F04559">
        <w:rPr>
          <w:bCs/>
        </w:rPr>
        <w:t xml:space="preserve">, Frost, Meyer &amp; </w:t>
      </w:r>
      <w:proofErr w:type="spellStart"/>
      <w:r w:rsidRPr="00F04559">
        <w:rPr>
          <w:bCs/>
        </w:rPr>
        <w:t>Pletta</w:t>
      </w:r>
      <w:proofErr w:type="spellEnd"/>
      <w:r w:rsidRPr="0067528A">
        <w:rPr>
          <w:bCs/>
        </w:rPr>
        <w:t>, 2018</w:t>
      </w:r>
      <w:r>
        <w:rPr>
          <w:bCs/>
        </w:rPr>
        <w:t xml:space="preserve">). </w:t>
      </w:r>
    </w:p>
    <w:p w14:paraId="5ED7917E" w14:textId="77777777" w:rsidR="00500D57" w:rsidRDefault="00500D57" w:rsidP="00500D57">
      <w:pPr>
        <w:spacing w:line="360" w:lineRule="auto"/>
        <w:ind w:firstLine="708"/>
        <w:rPr>
          <w:bCs/>
        </w:rPr>
      </w:pPr>
      <w:r>
        <w:rPr>
          <w:b/>
          <w:i/>
          <w:iCs/>
          <w:lang w:val="es-419"/>
        </w:rPr>
        <w:t xml:space="preserve">Apoyo social: </w:t>
      </w:r>
      <w:r w:rsidRPr="00340F71">
        <w:rPr>
          <w:bCs/>
          <w:lang w:val="es-419"/>
        </w:rPr>
        <w:t>E</w:t>
      </w:r>
      <w:r>
        <w:rPr>
          <w:bCs/>
          <w:lang w:val="es-419"/>
        </w:rPr>
        <w:t xml:space="preserve">l apoyo social es un factor protector para las personas homosexuales, pero igualmente, éste es particular de acuerdo a la generación; por ejemplo, </w:t>
      </w:r>
      <w:r>
        <w:rPr>
          <w:bCs/>
        </w:rPr>
        <w:t xml:space="preserve">entre los años </w:t>
      </w:r>
      <w:r w:rsidRPr="00280CC4">
        <w:rPr>
          <w:bCs/>
        </w:rPr>
        <w:t>1944 y 2013</w:t>
      </w:r>
      <w:r>
        <w:rPr>
          <w:bCs/>
        </w:rPr>
        <w:t xml:space="preserve">, </w:t>
      </w:r>
      <w:r w:rsidRPr="003B0F0B">
        <w:rPr>
          <w:bCs/>
          <w:lang w:val="es-419"/>
        </w:rPr>
        <w:t xml:space="preserve">las </w:t>
      </w:r>
      <w:r w:rsidRPr="003B0F0B">
        <w:rPr>
          <w:bCs/>
          <w:i/>
          <w:iCs/>
          <w:lang w:val="es-419"/>
        </w:rPr>
        <w:t>Experiencias académicas y curriculares</w:t>
      </w:r>
      <w:r>
        <w:rPr>
          <w:bCs/>
          <w:lang w:val="es-419"/>
        </w:rPr>
        <w:t xml:space="preserve"> de </w:t>
      </w:r>
      <w:r w:rsidRPr="003B0F0B">
        <w:rPr>
          <w:bCs/>
        </w:rPr>
        <w:t xml:space="preserve">los estudiantes que se graduaron más recientemente tenían percepciones más altas </w:t>
      </w:r>
      <w:r>
        <w:rPr>
          <w:bCs/>
        </w:rPr>
        <w:t>en</w:t>
      </w:r>
      <w:r w:rsidRPr="003B0F0B">
        <w:rPr>
          <w:bCs/>
        </w:rPr>
        <w:t xml:space="preserve"> </w:t>
      </w:r>
      <w:r w:rsidRPr="007A71AF">
        <w:rPr>
          <w:bCs/>
        </w:rPr>
        <w:t>seguridad percibida, comodidad, sentirse bienvenido en el aula, plan de estudios inclusivo</w:t>
      </w:r>
      <w:r>
        <w:rPr>
          <w:bCs/>
        </w:rPr>
        <w:t xml:space="preserve">, </w:t>
      </w:r>
      <w:r w:rsidRPr="003B0F0B">
        <w:rPr>
          <w:bCs/>
        </w:rPr>
        <w:t>que aquellos que se graduaron en años anteriores</w:t>
      </w:r>
      <w:r>
        <w:rPr>
          <w:bCs/>
        </w:rPr>
        <w:t xml:space="preserve">. En las mismas circunstancias, </w:t>
      </w:r>
      <w:r w:rsidRPr="003B0F0B">
        <w:rPr>
          <w:bCs/>
        </w:rPr>
        <w:t xml:space="preserve">los estudiantes </w:t>
      </w:r>
      <w:r>
        <w:rPr>
          <w:bCs/>
        </w:rPr>
        <w:t>LGBTIQ</w:t>
      </w:r>
      <w:r w:rsidRPr="003B0F0B">
        <w:rPr>
          <w:bCs/>
        </w:rPr>
        <w:t xml:space="preserve"> que se graduaron de instituciones urbanas tuvieron experiencias generales más positivas en el campus que aquellos que estudiaron en un entorno rural (</w:t>
      </w:r>
      <w:r w:rsidRPr="007A71AF">
        <w:rPr>
          <w:bCs/>
        </w:rPr>
        <w:t>Garvey,</w:t>
      </w:r>
      <w:r>
        <w:rPr>
          <w:bCs/>
        </w:rPr>
        <w:t xml:space="preserve"> </w:t>
      </w:r>
      <w:r w:rsidRPr="007A71AF">
        <w:rPr>
          <w:bCs/>
        </w:rPr>
        <w:t>Taylor &amp; Rankin,</w:t>
      </w:r>
      <w:r>
        <w:rPr>
          <w:bCs/>
        </w:rPr>
        <w:t xml:space="preserve"> </w:t>
      </w:r>
      <w:r w:rsidRPr="007A71AF">
        <w:rPr>
          <w:bCs/>
        </w:rPr>
        <w:t>2014</w:t>
      </w:r>
      <w:r>
        <w:rPr>
          <w:bCs/>
        </w:rPr>
        <w:t xml:space="preserve">; </w:t>
      </w:r>
      <w:r w:rsidRPr="003B0F0B">
        <w:rPr>
          <w:bCs/>
        </w:rPr>
        <w:t xml:space="preserve">Garvey, Sanders &amp; Flint, 2017). En lo que respecta a las </w:t>
      </w:r>
      <w:r w:rsidRPr="003B0F0B">
        <w:rPr>
          <w:bCs/>
          <w:i/>
          <w:iCs/>
          <w:lang w:val="es-419"/>
        </w:rPr>
        <w:t xml:space="preserve">Experiencias institucionales y sociales </w:t>
      </w:r>
      <w:r>
        <w:rPr>
          <w:bCs/>
        </w:rPr>
        <w:t xml:space="preserve">las personas homosexuales que </w:t>
      </w:r>
      <w:r w:rsidRPr="00BC3621">
        <w:rPr>
          <w:bCs/>
        </w:rPr>
        <w:t>conocían más</w:t>
      </w:r>
      <w:r>
        <w:rPr>
          <w:bCs/>
        </w:rPr>
        <w:t xml:space="preserve"> </w:t>
      </w:r>
      <w:r w:rsidRPr="00BC3621">
        <w:rPr>
          <w:bCs/>
        </w:rPr>
        <w:t>profesores</w:t>
      </w:r>
      <w:r>
        <w:rPr>
          <w:bCs/>
        </w:rPr>
        <w:t xml:space="preserve">, </w:t>
      </w:r>
      <w:r w:rsidRPr="00BC3621">
        <w:rPr>
          <w:bCs/>
        </w:rPr>
        <w:t>personal</w:t>
      </w:r>
      <w:r>
        <w:rPr>
          <w:bCs/>
        </w:rPr>
        <w:t xml:space="preserve"> e individuos</w:t>
      </w:r>
      <w:r w:rsidRPr="00BC3621">
        <w:rPr>
          <w:bCs/>
        </w:rPr>
        <w:t xml:space="preserve"> LGBT</w:t>
      </w:r>
      <w:r>
        <w:rPr>
          <w:bCs/>
        </w:rPr>
        <w:t>I</w:t>
      </w:r>
      <w:r w:rsidRPr="00BC3621">
        <w:rPr>
          <w:bCs/>
        </w:rPr>
        <w:t>Q</w:t>
      </w:r>
      <w:r>
        <w:rPr>
          <w:bCs/>
        </w:rPr>
        <w:t xml:space="preserve">, </w:t>
      </w:r>
      <w:r w:rsidRPr="00BC3621">
        <w:rPr>
          <w:bCs/>
        </w:rPr>
        <w:t xml:space="preserve">también tuvieron experiencias más positivas </w:t>
      </w:r>
      <w:r>
        <w:rPr>
          <w:bCs/>
        </w:rPr>
        <w:t>en la universidad u otros contextos, puesto que e</w:t>
      </w:r>
      <w:r w:rsidRPr="00BC3621">
        <w:rPr>
          <w:bCs/>
        </w:rPr>
        <w:t>stablecer un grupo social</w:t>
      </w:r>
      <w:r>
        <w:rPr>
          <w:bCs/>
        </w:rPr>
        <w:t xml:space="preserve"> y relaciones positivas con compañeros,</w:t>
      </w:r>
      <w:r w:rsidRPr="00BC3621">
        <w:rPr>
          <w:bCs/>
        </w:rPr>
        <w:t xml:space="preserve"> ayuda a las personas LGBT</w:t>
      </w:r>
      <w:r>
        <w:rPr>
          <w:bCs/>
        </w:rPr>
        <w:t>I</w:t>
      </w:r>
      <w:r w:rsidRPr="00BC3621">
        <w:rPr>
          <w:bCs/>
        </w:rPr>
        <w:t>Q a desarrollar</w:t>
      </w:r>
      <w:r>
        <w:rPr>
          <w:bCs/>
        </w:rPr>
        <w:t xml:space="preserve"> </w:t>
      </w:r>
      <w:r w:rsidRPr="00BC3621">
        <w:rPr>
          <w:bCs/>
        </w:rPr>
        <w:t xml:space="preserve">un sentido de propósito y </w:t>
      </w:r>
      <w:r>
        <w:rPr>
          <w:bCs/>
        </w:rPr>
        <w:t xml:space="preserve">fortalecer la autoestima </w:t>
      </w:r>
      <w:r w:rsidRPr="00AA2A3F">
        <w:rPr>
          <w:bCs/>
        </w:rPr>
        <w:t>(Garvey, Sanders &amp; Flint, 2017)</w:t>
      </w:r>
      <w:r>
        <w:rPr>
          <w:bCs/>
        </w:rPr>
        <w:t xml:space="preserve">, </w:t>
      </w:r>
      <w:r w:rsidRPr="00B73D8E">
        <w:rPr>
          <w:bCs/>
        </w:rPr>
        <w:t xml:space="preserve">facilita la comunicación y proporciona lecciones importantes para </w:t>
      </w:r>
      <w:r>
        <w:rPr>
          <w:bCs/>
        </w:rPr>
        <w:t xml:space="preserve">los </w:t>
      </w:r>
      <w:r w:rsidRPr="00B73D8E">
        <w:rPr>
          <w:bCs/>
        </w:rPr>
        <w:t xml:space="preserve">hombres </w:t>
      </w:r>
      <w:r>
        <w:rPr>
          <w:bCs/>
        </w:rPr>
        <w:t xml:space="preserve">homosexuales </w:t>
      </w:r>
      <w:r w:rsidRPr="00B73D8E">
        <w:rPr>
          <w:bCs/>
        </w:rPr>
        <w:t>más jóvenes</w:t>
      </w:r>
      <w:r>
        <w:rPr>
          <w:bCs/>
        </w:rPr>
        <w:t xml:space="preserve"> (</w:t>
      </w:r>
      <w:r w:rsidRPr="0067528A">
        <w:rPr>
          <w:bCs/>
        </w:rPr>
        <w:t>Lozano-Verduzco &amp; Rosales</w:t>
      </w:r>
      <w:r>
        <w:rPr>
          <w:bCs/>
        </w:rPr>
        <w:t xml:space="preserve">, 2016), </w:t>
      </w:r>
      <w:r w:rsidRPr="00B73D8E">
        <w:rPr>
          <w:bCs/>
        </w:rPr>
        <w:t>reduc</w:t>
      </w:r>
      <w:r>
        <w:rPr>
          <w:bCs/>
        </w:rPr>
        <w:t>iendo</w:t>
      </w:r>
      <w:r w:rsidRPr="00B73D8E">
        <w:rPr>
          <w:bCs/>
        </w:rPr>
        <w:t xml:space="preserve"> el riesgo de salud </w:t>
      </w:r>
      <w:r>
        <w:rPr>
          <w:bCs/>
        </w:rPr>
        <w:t>que puede enfrentar estas personas (</w:t>
      </w:r>
      <w:r w:rsidRPr="00B73D8E">
        <w:rPr>
          <w:bCs/>
        </w:rPr>
        <w:t>Wilkinson</w:t>
      </w:r>
      <w:r>
        <w:rPr>
          <w:bCs/>
        </w:rPr>
        <w:t xml:space="preserve"> </w:t>
      </w:r>
      <w:r w:rsidRPr="00B73D8E">
        <w:rPr>
          <w:bCs/>
        </w:rPr>
        <w:t>&amp; Johnson, 2020)</w:t>
      </w:r>
      <w:r>
        <w:rPr>
          <w:bCs/>
        </w:rPr>
        <w:t xml:space="preserve">. </w:t>
      </w:r>
    </w:p>
    <w:p w14:paraId="0EF586BD" w14:textId="77777777" w:rsidR="00500D57" w:rsidRDefault="00500D57" w:rsidP="00500D57">
      <w:pPr>
        <w:spacing w:line="360" w:lineRule="auto"/>
        <w:ind w:firstLine="708"/>
        <w:rPr>
          <w:bCs/>
        </w:rPr>
      </w:pPr>
      <w:r>
        <w:rPr>
          <w:bCs/>
        </w:rPr>
        <w:t xml:space="preserve">Es necesario reconocer que el apoyo social no sólo debe enfocarse de las personas heterosexuales a las homosexuales, sino entre los mismos homosexuales a través de un diálogo intergeneracional que permita </w:t>
      </w:r>
      <w:r w:rsidRPr="008B5B6C">
        <w:rPr>
          <w:bCs/>
        </w:rPr>
        <w:t xml:space="preserve">identificar, confrontar e interrumpir los estereotipos </w:t>
      </w:r>
      <w:r>
        <w:rPr>
          <w:bCs/>
        </w:rPr>
        <w:t xml:space="preserve">históricos, para propiciar </w:t>
      </w:r>
      <w:r w:rsidRPr="008B5B6C">
        <w:rPr>
          <w:bCs/>
        </w:rPr>
        <w:t xml:space="preserve">un diálogo sobre </w:t>
      </w:r>
      <w:r>
        <w:rPr>
          <w:bCs/>
        </w:rPr>
        <w:t>hechos sociales, culturales y educativos (</w:t>
      </w:r>
      <w:proofErr w:type="spellStart"/>
      <w:r w:rsidRPr="00F31D64">
        <w:rPr>
          <w:bCs/>
        </w:rPr>
        <w:t>Houseal</w:t>
      </w:r>
      <w:proofErr w:type="spellEnd"/>
      <w:r>
        <w:rPr>
          <w:bCs/>
        </w:rPr>
        <w:t xml:space="preserve">, </w:t>
      </w:r>
      <w:r w:rsidRPr="00F31D64">
        <w:rPr>
          <w:bCs/>
        </w:rPr>
        <w:t xml:space="preserve">Ray &amp; </w:t>
      </w:r>
      <w:proofErr w:type="spellStart"/>
      <w:r w:rsidRPr="00F31D64">
        <w:rPr>
          <w:bCs/>
        </w:rPr>
        <w:t>Teitelbaum</w:t>
      </w:r>
      <w:proofErr w:type="spellEnd"/>
      <w:r>
        <w:rPr>
          <w:bCs/>
        </w:rPr>
        <w:t xml:space="preserve">, </w:t>
      </w:r>
      <w:r w:rsidRPr="00F31D64">
        <w:rPr>
          <w:bCs/>
        </w:rPr>
        <w:t>2013)</w:t>
      </w:r>
      <w:r>
        <w:rPr>
          <w:bCs/>
        </w:rPr>
        <w:t>.</w:t>
      </w:r>
    </w:p>
    <w:p w14:paraId="7C3EACB7" w14:textId="77777777" w:rsidR="00500D57" w:rsidRDefault="00500D57" w:rsidP="00500D57">
      <w:pPr>
        <w:spacing w:line="360" w:lineRule="auto"/>
        <w:ind w:firstLine="708"/>
        <w:rPr>
          <w:bCs/>
        </w:rPr>
      </w:pPr>
      <w:r>
        <w:rPr>
          <w:b/>
          <w:i/>
          <w:iCs/>
          <w:lang w:val="es-419"/>
        </w:rPr>
        <w:t xml:space="preserve">Salud física y mental: </w:t>
      </w:r>
      <w:r>
        <w:rPr>
          <w:bCs/>
          <w:lang w:val="es-419"/>
        </w:rPr>
        <w:t xml:space="preserve">Existe una fuerte relación entre las consecuencias en la salud de las personas homosexuales a causa del sistema heteronormativo, es así, como la aparición repentina del VIH/SIDA se presentó principalmente en grupos pobres y rechazados como los homosexuales </w:t>
      </w:r>
      <w:r>
        <w:rPr>
          <w:bCs/>
        </w:rPr>
        <w:t>(</w:t>
      </w:r>
      <w:proofErr w:type="spellStart"/>
      <w:r w:rsidRPr="00F04559">
        <w:rPr>
          <w:bCs/>
        </w:rPr>
        <w:t>Hammack</w:t>
      </w:r>
      <w:proofErr w:type="spellEnd"/>
      <w:r w:rsidRPr="00F04559">
        <w:rPr>
          <w:bCs/>
        </w:rPr>
        <w:t xml:space="preserve">, Frost, Meyer &amp; </w:t>
      </w:r>
      <w:proofErr w:type="spellStart"/>
      <w:r w:rsidRPr="00F04559">
        <w:rPr>
          <w:bCs/>
        </w:rPr>
        <w:t>Pletta</w:t>
      </w:r>
      <w:proofErr w:type="spellEnd"/>
      <w:r w:rsidRPr="0067528A">
        <w:rPr>
          <w:bCs/>
        </w:rPr>
        <w:t>, 2018</w:t>
      </w:r>
      <w:r>
        <w:rPr>
          <w:bCs/>
        </w:rPr>
        <w:t>); más aún, con el avance de la tecnología y el sistema de salud, se encuentra hoy en día que l</w:t>
      </w:r>
      <w:r w:rsidRPr="00E235D7">
        <w:rPr>
          <w:bCs/>
        </w:rPr>
        <w:t xml:space="preserve">as generaciones más jóvenes pueden tener más conocimientos sobre las estrategias de </w:t>
      </w:r>
      <w:r w:rsidRPr="00E235D7">
        <w:rPr>
          <w:bCs/>
          <w:i/>
          <w:iCs/>
        </w:rPr>
        <w:t>Prevención del VIH</w:t>
      </w:r>
      <w:r w:rsidRPr="00E235D7">
        <w:rPr>
          <w:bCs/>
        </w:rPr>
        <w:t xml:space="preserve"> en comparación con sus predecesor</w:t>
      </w:r>
      <w:r>
        <w:rPr>
          <w:bCs/>
        </w:rPr>
        <w:t>e</w:t>
      </w:r>
      <w:r w:rsidRPr="00E235D7">
        <w:rPr>
          <w:bCs/>
        </w:rPr>
        <w:t xml:space="preserve">s, </w:t>
      </w:r>
      <w:r>
        <w:rPr>
          <w:bCs/>
        </w:rPr>
        <w:t>aunque sigan</w:t>
      </w:r>
      <w:r w:rsidRPr="00E235D7">
        <w:rPr>
          <w:bCs/>
        </w:rPr>
        <w:t xml:space="preserve"> preocupadas por contraer </w:t>
      </w:r>
      <w:r>
        <w:rPr>
          <w:bCs/>
        </w:rPr>
        <w:t>la enfermedad, puesto que l</w:t>
      </w:r>
      <w:r w:rsidRPr="004D563F">
        <w:rPr>
          <w:bCs/>
        </w:rPr>
        <w:t xml:space="preserve">as prácticas y experiencias sexuales son el resultado del deseo </w:t>
      </w:r>
      <w:proofErr w:type="spellStart"/>
      <w:r w:rsidRPr="004D563F">
        <w:rPr>
          <w:bCs/>
        </w:rPr>
        <w:t>homoerótico</w:t>
      </w:r>
      <w:proofErr w:type="spellEnd"/>
      <w:r w:rsidRPr="004D563F">
        <w:rPr>
          <w:bCs/>
        </w:rPr>
        <w:t xml:space="preserve">, que la cultura heteronormativa </w:t>
      </w:r>
      <w:r>
        <w:rPr>
          <w:bCs/>
        </w:rPr>
        <w:t>obligan</w:t>
      </w:r>
      <w:r w:rsidRPr="004D563F">
        <w:rPr>
          <w:bCs/>
        </w:rPr>
        <w:t xml:space="preserve"> a mantenerse ocultas</w:t>
      </w:r>
      <w:r>
        <w:rPr>
          <w:bCs/>
        </w:rPr>
        <w:t xml:space="preserve">, llevando </w:t>
      </w:r>
      <w:r w:rsidRPr="004D563F">
        <w:rPr>
          <w:bCs/>
        </w:rPr>
        <w:t xml:space="preserve">a los </w:t>
      </w:r>
      <w:r>
        <w:rPr>
          <w:bCs/>
        </w:rPr>
        <w:t xml:space="preserve">homosexuales </w:t>
      </w:r>
      <w:r w:rsidRPr="004D563F">
        <w:rPr>
          <w:bCs/>
        </w:rPr>
        <w:t xml:space="preserve">a contextos de riesgo </w:t>
      </w:r>
      <w:r>
        <w:rPr>
          <w:bCs/>
        </w:rPr>
        <w:t xml:space="preserve">como prácticas sexuales sin protección y estás a su vez, provocan </w:t>
      </w:r>
      <w:r w:rsidRPr="004D563F">
        <w:rPr>
          <w:bCs/>
        </w:rPr>
        <w:t xml:space="preserve">emociones como culpa, vergüenza, miedo y tristeza que </w:t>
      </w:r>
      <w:r>
        <w:rPr>
          <w:bCs/>
        </w:rPr>
        <w:t>afectan la salud mental (</w:t>
      </w:r>
      <w:r w:rsidRPr="001B6476">
        <w:rPr>
          <w:bCs/>
        </w:rPr>
        <w:t>Verduzc</w:t>
      </w:r>
      <w:r>
        <w:rPr>
          <w:bCs/>
        </w:rPr>
        <w:t xml:space="preserve">o, 2014).  En tal sentido, se reconoce la necesidad de </w:t>
      </w:r>
      <w:r w:rsidRPr="00F31D64">
        <w:rPr>
          <w:bCs/>
        </w:rPr>
        <w:t xml:space="preserve">generar y difundir mensajes de prevención </w:t>
      </w:r>
      <w:r>
        <w:rPr>
          <w:bCs/>
        </w:rPr>
        <w:t xml:space="preserve">y programas de intervención </w:t>
      </w:r>
      <w:r w:rsidRPr="00F31D64">
        <w:rPr>
          <w:bCs/>
        </w:rPr>
        <w:t>del VIH</w:t>
      </w:r>
      <w:r>
        <w:rPr>
          <w:bCs/>
        </w:rPr>
        <w:t xml:space="preserve"> en diferentes lugares y medios (i</w:t>
      </w:r>
      <w:r w:rsidRPr="00F31D64">
        <w:rPr>
          <w:bCs/>
        </w:rPr>
        <w:t>nternet, bares</w:t>
      </w:r>
      <w:r>
        <w:rPr>
          <w:bCs/>
        </w:rPr>
        <w:t>/</w:t>
      </w:r>
      <w:r w:rsidRPr="00F31D64">
        <w:rPr>
          <w:bCs/>
        </w:rPr>
        <w:t>clubes, medios impresos, clínicas</w:t>
      </w:r>
      <w:r>
        <w:rPr>
          <w:bCs/>
        </w:rPr>
        <w:t>/</w:t>
      </w:r>
      <w:r w:rsidRPr="00F31D64">
        <w:rPr>
          <w:bCs/>
        </w:rPr>
        <w:t>consultorios, centros</w:t>
      </w:r>
      <w:r>
        <w:rPr>
          <w:bCs/>
        </w:rPr>
        <w:t>/</w:t>
      </w:r>
      <w:r w:rsidRPr="00F31D64">
        <w:rPr>
          <w:bCs/>
        </w:rPr>
        <w:t>agencias comunitari</w:t>
      </w:r>
      <w:r>
        <w:rPr>
          <w:bCs/>
        </w:rPr>
        <w:t>a</w:t>
      </w:r>
      <w:r w:rsidRPr="00F31D64">
        <w:rPr>
          <w:bCs/>
        </w:rPr>
        <w:t>s</w:t>
      </w:r>
      <w:r>
        <w:rPr>
          <w:bCs/>
        </w:rPr>
        <w:t xml:space="preserve"> e instituciones educativas) de acuerdo a la cohorte generacional y la edad (</w:t>
      </w:r>
      <w:proofErr w:type="spellStart"/>
      <w:r w:rsidRPr="000F2EC4">
        <w:rPr>
          <w:bCs/>
        </w:rPr>
        <w:t>Knussen</w:t>
      </w:r>
      <w:proofErr w:type="spellEnd"/>
      <w:r w:rsidRPr="000F2EC4">
        <w:rPr>
          <w:bCs/>
        </w:rPr>
        <w:t>,</w:t>
      </w:r>
      <w:r>
        <w:rPr>
          <w:bCs/>
        </w:rPr>
        <w:t xml:space="preserve"> </w:t>
      </w:r>
      <w:proofErr w:type="spellStart"/>
      <w:r w:rsidRPr="000F2EC4">
        <w:rPr>
          <w:bCs/>
        </w:rPr>
        <w:t>Flowers</w:t>
      </w:r>
      <w:proofErr w:type="spellEnd"/>
      <w:r w:rsidRPr="000F2EC4">
        <w:rPr>
          <w:bCs/>
        </w:rPr>
        <w:t>,</w:t>
      </w:r>
      <w:r>
        <w:rPr>
          <w:bCs/>
        </w:rPr>
        <w:t xml:space="preserve"> </w:t>
      </w:r>
      <w:proofErr w:type="spellStart"/>
      <w:r w:rsidRPr="000F2EC4">
        <w:rPr>
          <w:bCs/>
        </w:rPr>
        <w:t>McDaid</w:t>
      </w:r>
      <w:proofErr w:type="spellEnd"/>
      <w:r>
        <w:rPr>
          <w:bCs/>
        </w:rPr>
        <w:t xml:space="preserve"> </w:t>
      </w:r>
      <w:r w:rsidRPr="000F2EC4">
        <w:rPr>
          <w:bCs/>
        </w:rPr>
        <w:t>&amp; Hart, 2010</w:t>
      </w:r>
      <w:r>
        <w:rPr>
          <w:bCs/>
        </w:rPr>
        <w:t xml:space="preserve">; </w:t>
      </w:r>
      <w:proofErr w:type="spellStart"/>
      <w:r w:rsidRPr="00F31D64">
        <w:rPr>
          <w:bCs/>
        </w:rPr>
        <w:t>Kingdon</w:t>
      </w:r>
      <w:proofErr w:type="spellEnd"/>
      <w:r>
        <w:rPr>
          <w:bCs/>
        </w:rPr>
        <w:t xml:space="preserve">, </w:t>
      </w:r>
      <w:proofErr w:type="spellStart"/>
      <w:r>
        <w:rPr>
          <w:bCs/>
        </w:rPr>
        <w:t>et.al</w:t>
      </w:r>
      <w:proofErr w:type="spellEnd"/>
      <w:r>
        <w:rPr>
          <w:bCs/>
        </w:rPr>
        <w:t xml:space="preserve">., 2013; </w:t>
      </w:r>
      <w:r w:rsidRPr="00E235D7">
        <w:rPr>
          <w:bCs/>
        </w:rPr>
        <w:t>Sharma</w:t>
      </w:r>
      <w:r>
        <w:rPr>
          <w:bCs/>
        </w:rPr>
        <w:t xml:space="preserve">, </w:t>
      </w:r>
      <w:proofErr w:type="spellStart"/>
      <w:r w:rsidRPr="00E235D7">
        <w:rPr>
          <w:bCs/>
        </w:rPr>
        <w:t>Kahle</w:t>
      </w:r>
      <w:proofErr w:type="spellEnd"/>
      <w:r w:rsidRPr="00E235D7">
        <w:rPr>
          <w:bCs/>
        </w:rPr>
        <w:t>, Sullivan</w:t>
      </w:r>
      <w:r>
        <w:rPr>
          <w:bCs/>
        </w:rPr>
        <w:t xml:space="preserve"> &amp;</w:t>
      </w:r>
      <w:r w:rsidRPr="00E235D7">
        <w:rPr>
          <w:bCs/>
        </w:rPr>
        <w:t xml:space="preserve"> Stephenson</w:t>
      </w:r>
      <w:r>
        <w:rPr>
          <w:bCs/>
        </w:rPr>
        <w:t xml:space="preserve">, </w:t>
      </w:r>
      <w:r w:rsidRPr="00E235D7">
        <w:rPr>
          <w:bCs/>
        </w:rPr>
        <w:t>2018)</w:t>
      </w:r>
      <w:r>
        <w:rPr>
          <w:bCs/>
        </w:rPr>
        <w:t xml:space="preserve">. </w:t>
      </w:r>
    </w:p>
    <w:p w14:paraId="0B74E132" w14:textId="6489A343" w:rsidR="00500D57" w:rsidRDefault="00500D57" w:rsidP="00500D57">
      <w:pPr>
        <w:spacing w:line="360" w:lineRule="auto"/>
        <w:ind w:firstLine="708"/>
        <w:rPr>
          <w:bCs/>
        </w:rPr>
      </w:pPr>
      <w:r>
        <w:rPr>
          <w:bCs/>
        </w:rPr>
        <w:t xml:space="preserve">Como medidas de prevención se encuentra la </w:t>
      </w:r>
      <w:r w:rsidRPr="00F703B9">
        <w:rPr>
          <w:bCs/>
          <w:i/>
          <w:iCs/>
        </w:rPr>
        <w:t xml:space="preserve">Utilización de la Profilaxis de </w:t>
      </w:r>
      <w:proofErr w:type="spellStart"/>
      <w:r w:rsidRPr="00F703B9">
        <w:rPr>
          <w:bCs/>
          <w:i/>
          <w:iCs/>
        </w:rPr>
        <w:t>prexposición</w:t>
      </w:r>
      <w:proofErr w:type="spellEnd"/>
      <w:r w:rsidRPr="00F703B9">
        <w:rPr>
          <w:bCs/>
          <w:i/>
          <w:iCs/>
        </w:rPr>
        <w:t xml:space="preserve"> (</w:t>
      </w:r>
      <w:proofErr w:type="spellStart"/>
      <w:r w:rsidRPr="00F703B9">
        <w:rPr>
          <w:bCs/>
          <w:i/>
          <w:iCs/>
        </w:rPr>
        <w:t>PrEP</w:t>
      </w:r>
      <w:proofErr w:type="spellEnd"/>
      <w:r w:rsidRPr="00F703B9">
        <w:rPr>
          <w:bCs/>
          <w:i/>
          <w:iCs/>
        </w:rPr>
        <w:t>)</w:t>
      </w:r>
      <w:r>
        <w:rPr>
          <w:bCs/>
        </w:rPr>
        <w:t xml:space="preserve">, que en comparación con tres grupos etarios: </w:t>
      </w:r>
      <w:r w:rsidRPr="003C4398">
        <w:rPr>
          <w:bCs/>
        </w:rPr>
        <w:t>(18-25 años</w:t>
      </w:r>
      <w:r>
        <w:rPr>
          <w:bCs/>
        </w:rPr>
        <w:t xml:space="preserve">; </w:t>
      </w:r>
      <w:r w:rsidRPr="003C4398">
        <w:rPr>
          <w:bCs/>
        </w:rPr>
        <w:t>34-41 años</w:t>
      </w:r>
      <w:r>
        <w:rPr>
          <w:bCs/>
        </w:rPr>
        <w:t xml:space="preserve">; </w:t>
      </w:r>
      <w:r w:rsidRPr="003C4398">
        <w:rPr>
          <w:bCs/>
        </w:rPr>
        <w:t>52-59 años)</w:t>
      </w:r>
      <w:r>
        <w:rPr>
          <w:bCs/>
        </w:rPr>
        <w:t xml:space="preserve">, lo más jóvenes </w:t>
      </w:r>
      <w:r w:rsidRPr="003C4398">
        <w:rPr>
          <w:bCs/>
        </w:rPr>
        <w:t>apr</w:t>
      </w:r>
      <w:r>
        <w:rPr>
          <w:bCs/>
        </w:rPr>
        <w:t>ueban</w:t>
      </w:r>
      <w:r w:rsidRPr="003C4398">
        <w:rPr>
          <w:bCs/>
        </w:rPr>
        <w:t xml:space="preserve"> positivamente </w:t>
      </w:r>
      <w:r>
        <w:rPr>
          <w:bCs/>
        </w:rPr>
        <w:t xml:space="preserve">el uso del </w:t>
      </w:r>
      <w:proofErr w:type="spellStart"/>
      <w:r w:rsidRPr="00E235D7">
        <w:rPr>
          <w:bCs/>
        </w:rPr>
        <w:t>PrE</w:t>
      </w:r>
      <w:r>
        <w:rPr>
          <w:bCs/>
        </w:rPr>
        <w:t>p</w:t>
      </w:r>
      <w:proofErr w:type="spellEnd"/>
      <w:r>
        <w:rPr>
          <w:bCs/>
        </w:rPr>
        <w:t>, ya que</w:t>
      </w:r>
      <w:r w:rsidRPr="00E235D7">
        <w:rPr>
          <w:bCs/>
        </w:rPr>
        <w:t xml:space="preserve"> tiene un impacto positivo en la salud pública al </w:t>
      </w:r>
      <w:r>
        <w:rPr>
          <w:bCs/>
        </w:rPr>
        <w:t xml:space="preserve">controlar </w:t>
      </w:r>
      <w:r w:rsidRPr="00E235D7">
        <w:rPr>
          <w:bCs/>
        </w:rPr>
        <w:t xml:space="preserve">la transmisión del VIH </w:t>
      </w:r>
      <w:r>
        <w:rPr>
          <w:bCs/>
        </w:rPr>
        <w:t xml:space="preserve">y </w:t>
      </w:r>
      <w:r w:rsidRPr="00E235D7">
        <w:rPr>
          <w:bCs/>
        </w:rPr>
        <w:t xml:space="preserve">disminuir la ansiedad </w:t>
      </w:r>
      <w:r>
        <w:rPr>
          <w:bCs/>
        </w:rPr>
        <w:t>al tener relaciones sexuales (</w:t>
      </w:r>
      <w:proofErr w:type="spellStart"/>
      <w:r w:rsidRPr="00BD1DD8">
        <w:rPr>
          <w:bCs/>
        </w:rPr>
        <w:t>Hammack</w:t>
      </w:r>
      <w:proofErr w:type="spellEnd"/>
      <w:r w:rsidRPr="00BD1DD8">
        <w:rPr>
          <w:bCs/>
        </w:rPr>
        <w:t xml:space="preserve">, </w:t>
      </w:r>
      <w:proofErr w:type="spellStart"/>
      <w:r w:rsidRPr="00BD1DD8">
        <w:rPr>
          <w:bCs/>
        </w:rPr>
        <w:t>Toolis</w:t>
      </w:r>
      <w:proofErr w:type="spellEnd"/>
      <w:r w:rsidRPr="00BD1DD8">
        <w:rPr>
          <w:bCs/>
        </w:rPr>
        <w:t>, Wilson, Clark</w:t>
      </w:r>
      <w:r>
        <w:rPr>
          <w:bCs/>
        </w:rPr>
        <w:t xml:space="preserve"> </w:t>
      </w:r>
      <w:r w:rsidRPr="00BD1DD8">
        <w:rPr>
          <w:bCs/>
        </w:rPr>
        <w:t xml:space="preserve">&amp; Frost, </w:t>
      </w:r>
      <w:r w:rsidRPr="003C4398">
        <w:rPr>
          <w:bCs/>
        </w:rPr>
        <w:t>2019)</w:t>
      </w:r>
      <w:r>
        <w:rPr>
          <w:bCs/>
        </w:rPr>
        <w:t>. De la misma forma, l</w:t>
      </w:r>
      <w:r w:rsidRPr="00E235D7">
        <w:rPr>
          <w:bCs/>
        </w:rPr>
        <w:t xml:space="preserve">a edad se asoció a menudo con la repetición de la </w:t>
      </w:r>
      <w:r w:rsidRPr="00F703B9">
        <w:rPr>
          <w:bCs/>
          <w:i/>
          <w:iCs/>
        </w:rPr>
        <w:t>Prueba de VIH/SIDA</w:t>
      </w:r>
      <w:r>
        <w:rPr>
          <w:bCs/>
        </w:rPr>
        <w:t>, puesto que l</w:t>
      </w:r>
      <w:r w:rsidRPr="00E235D7">
        <w:rPr>
          <w:bCs/>
        </w:rPr>
        <w:t>as personas más jóvenes busca</w:t>
      </w:r>
      <w:r>
        <w:rPr>
          <w:bCs/>
        </w:rPr>
        <w:t>n</w:t>
      </w:r>
      <w:r w:rsidRPr="00E235D7">
        <w:rPr>
          <w:bCs/>
        </w:rPr>
        <w:t xml:space="preserve"> la prueba con más frecuencia que las personas mayores de 25</w:t>
      </w:r>
      <w:r>
        <w:rPr>
          <w:bCs/>
        </w:rPr>
        <w:t xml:space="preserve"> años</w:t>
      </w:r>
      <w:r w:rsidRPr="00E235D7">
        <w:rPr>
          <w:bCs/>
        </w:rPr>
        <w:t xml:space="preserve"> </w:t>
      </w:r>
      <w:r>
        <w:rPr>
          <w:bCs/>
        </w:rPr>
        <w:t>(</w:t>
      </w:r>
      <w:proofErr w:type="spellStart"/>
      <w:r w:rsidRPr="00E235D7">
        <w:rPr>
          <w:bCs/>
        </w:rPr>
        <w:t>Redoschi</w:t>
      </w:r>
      <w:proofErr w:type="spellEnd"/>
      <w:r w:rsidRPr="00E235D7">
        <w:rPr>
          <w:bCs/>
        </w:rPr>
        <w:t>,</w:t>
      </w:r>
      <w:r>
        <w:rPr>
          <w:bCs/>
        </w:rPr>
        <w:t xml:space="preserve"> </w:t>
      </w:r>
      <w:proofErr w:type="spellStart"/>
      <w:r w:rsidRPr="00E235D7">
        <w:rPr>
          <w:bCs/>
        </w:rPr>
        <w:t>Zucchi</w:t>
      </w:r>
      <w:proofErr w:type="spellEnd"/>
      <w:r w:rsidRPr="00E235D7">
        <w:rPr>
          <w:bCs/>
        </w:rPr>
        <w:t>, Barros &amp; Paiva, 2017)</w:t>
      </w:r>
      <w:r>
        <w:rPr>
          <w:bCs/>
        </w:rPr>
        <w:t xml:space="preserve">. Es importante citar el estudio de </w:t>
      </w:r>
      <w:proofErr w:type="spellStart"/>
      <w:r w:rsidRPr="006C3352">
        <w:rPr>
          <w:bCs/>
        </w:rPr>
        <w:t>Méthy</w:t>
      </w:r>
      <w:proofErr w:type="spellEnd"/>
      <w:r>
        <w:rPr>
          <w:bCs/>
        </w:rPr>
        <w:t xml:space="preserve">, </w:t>
      </w:r>
      <w:proofErr w:type="spellStart"/>
      <w:r w:rsidRPr="006C3352">
        <w:rPr>
          <w:bCs/>
        </w:rPr>
        <w:t>Velter</w:t>
      </w:r>
      <w:proofErr w:type="spellEnd"/>
      <w:r>
        <w:rPr>
          <w:bCs/>
        </w:rPr>
        <w:t xml:space="preserve">, </w:t>
      </w:r>
      <w:proofErr w:type="spellStart"/>
      <w:r w:rsidRPr="006C3352">
        <w:rPr>
          <w:bCs/>
        </w:rPr>
        <w:t>Semaille</w:t>
      </w:r>
      <w:proofErr w:type="spellEnd"/>
      <w:r>
        <w:rPr>
          <w:bCs/>
        </w:rPr>
        <w:t xml:space="preserve"> &amp; </w:t>
      </w:r>
      <w:r w:rsidRPr="006C3352">
        <w:rPr>
          <w:bCs/>
        </w:rPr>
        <w:t xml:space="preserve">Bajos </w:t>
      </w:r>
      <w:r>
        <w:rPr>
          <w:bCs/>
        </w:rPr>
        <w:t>(2015) que comparó las respuestas de las personas entre los años 1985 al 2011, encontrando como los comportamientos sexuales de los hombres homosexuales fueron cambiantes, disminuyendo prácticas de s</w:t>
      </w:r>
      <w:r w:rsidRPr="006C3352">
        <w:rPr>
          <w:bCs/>
        </w:rPr>
        <w:t>exo oral y anal</w:t>
      </w:r>
      <w:r>
        <w:rPr>
          <w:bCs/>
        </w:rPr>
        <w:t>, y aumentaron prácticas de masturbación en generaciones más viejas (contrario a las más jóvenes).</w:t>
      </w:r>
    </w:p>
    <w:p w14:paraId="1DEFE042" w14:textId="77777777" w:rsidR="00500D57" w:rsidRDefault="00500D57" w:rsidP="00500D57">
      <w:pPr>
        <w:spacing w:line="360" w:lineRule="auto"/>
        <w:ind w:firstLine="708"/>
        <w:rPr>
          <w:bCs/>
        </w:rPr>
      </w:pPr>
      <w:r>
        <w:rPr>
          <w:bCs/>
        </w:rPr>
        <w:t xml:space="preserve">Resulta necesario ampliar los estudios con generaciones que enfrentaron violencia, discriminación y la aparición del VHH/Sida (como la generación Baby </w:t>
      </w:r>
      <w:proofErr w:type="spellStart"/>
      <w:r>
        <w:rPr>
          <w:bCs/>
        </w:rPr>
        <w:t>Boomers</w:t>
      </w:r>
      <w:proofErr w:type="spellEnd"/>
      <w:r>
        <w:rPr>
          <w:bCs/>
        </w:rPr>
        <w:t xml:space="preserve">, actualmente en su vejez) teniendo presente el nivel de </w:t>
      </w:r>
      <w:r w:rsidRPr="00281AD7">
        <w:rPr>
          <w:bCs/>
        </w:rPr>
        <w:t>discriminación</w:t>
      </w:r>
      <w:r>
        <w:rPr>
          <w:bCs/>
        </w:rPr>
        <w:t xml:space="preserve">, homofobia </w:t>
      </w:r>
      <w:r w:rsidRPr="00281AD7">
        <w:rPr>
          <w:bCs/>
        </w:rPr>
        <w:t xml:space="preserve">internalizada y </w:t>
      </w:r>
      <w:r>
        <w:rPr>
          <w:bCs/>
        </w:rPr>
        <w:t xml:space="preserve">la </w:t>
      </w:r>
      <w:r w:rsidRPr="00281AD7">
        <w:rPr>
          <w:bCs/>
        </w:rPr>
        <w:t>asocia</w:t>
      </w:r>
      <w:r>
        <w:rPr>
          <w:bCs/>
        </w:rPr>
        <w:t>ción</w:t>
      </w:r>
      <w:r w:rsidRPr="00281AD7">
        <w:rPr>
          <w:bCs/>
        </w:rPr>
        <w:t xml:space="preserve"> con otros procesos de estrés y resultados de salud</w:t>
      </w:r>
      <w:r>
        <w:rPr>
          <w:bCs/>
        </w:rPr>
        <w:t xml:space="preserve">, incluyendo sus </w:t>
      </w:r>
      <w:r w:rsidRPr="00E84167">
        <w:rPr>
          <w:bCs/>
        </w:rPr>
        <w:t>hechos históricos, biografía persona</w:t>
      </w:r>
      <w:r>
        <w:rPr>
          <w:bCs/>
        </w:rPr>
        <w:t>l,</w:t>
      </w:r>
      <w:r w:rsidRPr="00E84167">
        <w:rPr>
          <w:bCs/>
        </w:rPr>
        <w:t xml:space="preserve"> vínculos sociales y comunitarios</w:t>
      </w:r>
      <w:r>
        <w:rPr>
          <w:bCs/>
        </w:rPr>
        <w:t xml:space="preserve"> (</w:t>
      </w:r>
      <w:r w:rsidRPr="00397F32">
        <w:rPr>
          <w:bCs/>
        </w:rPr>
        <w:t xml:space="preserve">Rosenfeld, </w:t>
      </w:r>
      <w:proofErr w:type="spellStart"/>
      <w:r w:rsidRPr="00397F32">
        <w:rPr>
          <w:bCs/>
        </w:rPr>
        <w:t>Bartlam</w:t>
      </w:r>
      <w:proofErr w:type="spellEnd"/>
      <w:r>
        <w:rPr>
          <w:bCs/>
        </w:rPr>
        <w:t xml:space="preserve"> </w:t>
      </w:r>
      <w:r w:rsidRPr="00397F32">
        <w:rPr>
          <w:bCs/>
        </w:rPr>
        <w:t>&amp; Smith,</w:t>
      </w:r>
      <w:r>
        <w:rPr>
          <w:bCs/>
        </w:rPr>
        <w:t xml:space="preserve"> </w:t>
      </w:r>
      <w:r w:rsidRPr="00397F32">
        <w:rPr>
          <w:bCs/>
        </w:rPr>
        <w:t>2012</w:t>
      </w:r>
      <w:r>
        <w:rPr>
          <w:bCs/>
        </w:rPr>
        <w:t xml:space="preserve">; </w:t>
      </w:r>
      <w:r w:rsidRPr="00281AD7">
        <w:rPr>
          <w:bCs/>
        </w:rPr>
        <w:t xml:space="preserve">Wight, </w:t>
      </w:r>
      <w:proofErr w:type="spellStart"/>
      <w:r w:rsidRPr="00281AD7">
        <w:rPr>
          <w:bCs/>
        </w:rPr>
        <w:t>LeBlanc</w:t>
      </w:r>
      <w:proofErr w:type="spellEnd"/>
      <w:r w:rsidRPr="00281AD7">
        <w:rPr>
          <w:bCs/>
        </w:rPr>
        <w:t>, Meyer</w:t>
      </w:r>
      <w:r>
        <w:rPr>
          <w:bCs/>
        </w:rPr>
        <w:t xml:space="preserve"> &amp;</w:t>
      </w:r>
      <w:r w:rsidRPr="00281AD7">
        <w:rPr>
          <w:bCs/>
        </w:rPr>
        <w:t xml:space="preserve"> </w:t>
      </w:r>
      <w:proofErr w:type="spellStart"/>
      <w:r w:rsidRPr="00281AD7">
        <w:rPr>
          <w:bCs/>
        </w:rPr>
        <w:t>Harig</w:t>
      </w:r>
      <w:proofErr w:type="spellEnd"/>
      <w:r w:rsidRPr="00281AD7">
        <w:rPr>
          <w:bCs/>
        </w:rPr>
        <w:t>,</w:t>
      </w:r>
      <w:r>
        <w:rPr>
          <w:bCs/>
        </w:rPr>
        <w:t xml:space="preserve"> </w:t>
      </w:r>
      <w:r w:rsidRPr="00281AD7">
        <w:rPr>
          <w:bCs/>
        </w:rPr>
        <w:t>2015).</w:t>
      </w:r>
    </w:p>
    <w:p w14:paraId="167AF415" w14:textId="045ABD6C" w:rsidR="00500D57" w:rsidRDefault="0077004C" w:rsidP="00500D57">
      <w:pPr>
        <w:spacing w:line="360" w:lineRule="auto"/>
        <w:jc w:val="both"/>
        <w:rPr>
          <w:b/>
          <w:i/>
          <w:iCs/>
          <w:lang w:val="es-419"/>
        </w:rPr>
      </w:pPr>
      <w:r>
        <w:rPr>
          <w:b/>
          <w:i/>
          <w:iCs/>
          <w:lang w:val="es-419"/>
        </w:rPr>
        <w:t xml:space="preserve">Trabajos con </w:t>
      </w:r>
      <w:r w:rsidR="00500D57">
        <w:rPr>
          <w:b/>
          <w:i/>
          <w:iCs/>
          <w:lang w:val="es-419"/>
        </w:rPr>
        <w:t xml:space="preserve">Población Heterosexual </w:t>
      </w:r>
      <w:r w:rsidR="00500D57" w:rsidRPr="00146943">
        <w:rPr>
          <w:b/>
          <w:i/>
          <w:iCs/>
          <w:lang w:val="es-419"/>
        </w:rPr>
        <w:t xml:space="preserve">sobre </w:t>
      </w:r>
      <w:r w:rsidR="00500D57">
        <w:rPr>
          <w:b/>
          <w:i/>
          <w:iCs/>
          <w:lang w:val="es-419"/>
        </w:rPr>
        <w:t>T</w:t>
      </w:r>
      <w:r w:rsidR="00500D57" w:rsidRPr="00146943">
        <w:rPr>
          <w:b/>
          <w:i/>
          <w:iCs/>
          <w:lang w:val="es-419"/>
        </w:rPr>
        <w:t xml:space="preserve">emas </w:t>
      </w:r>
      <w:r w:rsidR="00500D57">
        <w:rPr>
          <w:b/>
          <w:i/>
          <w:iCs/>
          <w:lang w:val="es-419"/>
        </w:rPr>
        <w:t>R</w:t>
      </w:r>
      <w:r w:rsidR="00500D57" w:rsidRPr="00146943">
        <w:rPr>
          <w:b/>
          <w:i/>
          <w:iCs/>
          <w:lang w:val="es-419"/>
        </w:rPr>
        <w:t xml:space="preserve">elacionados a la </w:t>
      </w:r>
      <w:r w:rsidR="00500D57">
        <w:rPr>
          <w:b/>
          <w:i/>
          <w:iCs/>
          <w:lang w:val="es-419"/>
        </w:rPr>
        <w:t>H</w:t>
      </w:r>
      <w:r w:rsidR="00500D57" w:rsidRPr="00146943">
        <w:rPr>
          <w:b/>
          <w:i/>
          <w:iCs/>
          <w:lang w:val="es-419"/>
        </w:rPr>
        <w:t>omosexualidad.</w:t>
      </w:r>
    </w:p>
    <w:p w14:paraId="05F294A3" w14:textId="77777777" w:rsidR="00500D57" w:rsidRDefault="00500D57" w:rsidP="00500D57">
      <w:pPr>
        <w:spacing w:line="360" w:lineRule="auto"/>
        <w:ind w:firstLine="708"/>
        <w:rPr>
          <w:bCs/>
          <w:lang w:val="es-419"/>
        </w:rPr>
      </w:pPr>
      <w:r>
        <w:rPr>
          <w:bCs/>
          <w:lang w:val="es-419"/>
        </w:rPr>
        <w:t xml:space="preserve">Se </w:t>
      </w:r>
      <w:r w:rsidRPr="00D760CC">
        <w:rPr>
          <w:bCs/>
          <w:lang w:val="es-419"/>
        </w:rPr>
        <w:t xml:space="preserve">reportan 22 artículos </w:t>
      </w:r>
      <w:r>
        <w:rPr>
          <w:bCs/>
          <w:lang w:val="es-419"/>
        </w:rPr>
        <w:t>que trabajan con población heterosexual</w:t>
      </w:r>
      <w:r w:rsidRPr="00146943">
        <w:t xml:space="preserve"> </w:t>
      </w:r>
      <w:r>
        <w:rPr>
          <w:bCs/>
          <w:lang w:val="es-419"/>
        </w:rPr>
        <w:t>t</w:t>
      </w:r>
      <w:r w:rsidRPr="00146943">
        <w:rPr>
          <w:bCs/>
          <w:lang w:val="es-419"/>
        </w:rPr>
        <w:t xml:space="preserve">emas </w:t>
      </w:r>
      <w:r>
        <w:rPr>
          <w:bCs/>
          <w:lang w:val="es-419"/>
        </w:rPr>
        <w:t>r</w:t>
      </w:r>
      <w:r w:rsidRPr="00146943">
        <w:rPr>
          <w:bCs/>
          <w:lang w:val="es-419"/>
        </w:rPr>
        <w:t xml:space="preserve">elacionados a la </w:t>
      </w:r>
      <w:r>
        <w:rPr>
          <w:bCs/>
          <w:lang w:val="es-419"/>
        </w:rPr>
        <w:t>h</w:t>
      </w:r>
      <w:r w:rsidRPr="00146943">
        <w:rPr>
          <w:bCs/>
          <w:lang w:val="es-419"/>
        </w:rPr>
        <w:t>omosexualidad</w:t>
      </w:r>
      <w:r>
        <w:rPr>
          <w:bCs/>
          <w:lang w:val="es-419"/>
        </w:rPr>
        <w:t xml:space="preserve">, identificando </w:t>
      </w:r>
      <w:r w:rsidRPr="003C620E">
        <w:rPr>
          <w:bCs/>
          <w:lang w:val="es-419"/>
        </w:rPr>
        <w:t xml:space="preserve">dos enfoques (ver figura </w:t>
      </w:r>
      <w:r>
        <w:rPr>
          <w:bCs/>
          <w:lang w:val="es-419"/>
        </w:rPr>
        <w:t>3</w:t>
      </w:r>
      <w:r w:rsidRPr="003C620E">
        <w:rPr>
          <w:bCs/>
          <w:lang w:val="es-419"/>
        </w:rPr>
        <w:t>).</w:t>
      </w:r>
      <w:r>
        <w:rPr>
          <w:bCs/>
          <w:lang w:val="es-419"/>
        </w:rPr>
        <w:t xml:space="preserve"> </w:t>
      </w:r>
    </w:p>
    <w:p w14:paraId="463CDDDF" w14:textId="77777777" w:rsidR="00500D57" w:rsidRDefault="00500D57" w:rsidP="00500D57">
      <w:pPr>
        <w:spacing w:line="360" w:lineRule="auto"/>
        <w:ind w:firstLine="708"/>
        <w:jc w:val="both"/>
        <w:rPr>
          <w:bCs/>
          <w:lang w:val="es-419"/>
        </w:rPr>
      </w:pPr>
      <w:r>
        <w:rPr>
          <w:noProof/>
        </w:rPr>
        <w:drawing>
          <wp:anchor distT="0" distB="0" distL="114300" distR="114300" simplePos="0" relativeHeight="251669504" behindDoc="0" locked="0" layoutInCell="1" allowOverlap="1" wp14:anchorId="34BCBA24" wp14:editId="473DB951">
            <wp:simplePos x="0" y="0"/>
            <wp:positionH relativeFrom="margin">
              <wp:align>center</wp:align>
            </wp:positionH>
            <wp:positionV relativeFrom="paragraph">
              <wp:posOffset>3175</wp:posOffset>
            </wp:positionV>
            <wp:extent cx="3923665" cy="2376805"/>
            <wp:effectExtent l="0" t="0" r="635"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778" t="12479" r="21272" b="12193"/>
                    <a:stretch/>
                  </pic:blipFill>
                  <pic:spPr bwMode="auto">
                    <a:xfrm>
                      <a:off x="0" y="0"/>
                      <a:ext cx="3923665" cy="237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897BE" w14:textId="77777777" w:rsidR="00500D57" w:rsidRDefault="00500D57" w:rsidP="00500D57">
      <w:pPr>
        <w:spacing w:line="360" w:lineRule="auto"/>
        <w:ind w:firstLine="708"/>
        <w:jc w:val="both"/>
        <w:rPr>
          <w:b/>
          <w:i/>
          <w:iCs/>
          <w:lang w:val="es-419"/>
        </w:rPr>
      </w:pPr>
    </w:p>
    <w:p w14:paraId="528224CC" w14:textId="77777777" w:rsidR="00500D57" w:rsidRDefault="00500D57" w:rsidP="00500D57">
      <w:pPr>
        <w:spacing w:line="360" w:lineRule="auto"/>
        <w:ind w:firstLine="708"/>
        <w:jc w:val="both"/>
        <w:rPr>
          <w:b/>
          <w:i/>
          <w:iCs/>
          <w:lang w:val="es-419"/>
        </w:rPr>
      </w:pPr>
    </w:p>
    <w:p w14:paraId="65CA789A" w14:textId="77777777" w:rsidR="00500D57" w:rsidRDefault="00500D57" w:rsidP="00500D57">
      <w:pPr>
        <w:spacing w:line="360" w:lineRule="auto"/>
        <w:ind w:firstLine="708"/>
        <w:jc w:val="both"/>
        <w:rPr>
          <w:b/>
          <w:i/>
          <w:iCs/>
          <w:lang w:val="es-419"/>
        </w:rPr>
      </w:pPr>
    </w:p>
    <w:p w14:paraId="2381ABA0" w14:textId="77777777" w:rsidR="00500D57" w:rsidRDefault="00500D57" w:rsidP="00500D57">
      <w:pPr>
        <w:tabs>
          <w:tab w:val="left" w:pos="1141"/>
        </w:tabs>
        <w:rPr>
          <w:b/>
          <w:bCs/>
          <w:i/>
          <w:iCs/>
          <w:color w:val="000000"/>
          <w:lang w:val="es-419"/>
        </w:rPr>
      </w:pPr>
    </w:p>
    <w:p w14:paraId="40A1E062" w14:textId="77777777" w:rsidR="00500D57" w:rsidRDefault="00500D57" w:rsidP="00500D57">
      <w:pPr>
        <w:tabs>
          <w:tab w:val="left" w:pos="1141"/>
        </w:tabs>
        <w:rPr>
          <w:b/>
          <w:bCs/>
          <w:i/>
          <w:iCs/>
          <w:color w:val="000000"/>
          <w:lang w:val="es-419"/>
        </w:rPr>
      </w:pPr>
    </w:p>
    <w:p w14:paraId="1D29DF7A" w14:textId="77777777" w:rsidR="00500D57" w:rsidRDefault="00500D57" w:rsidP="00500D57">
      <w:pPr>
        <w:tabs>
          <w:tab w:val="left" w:pos="1141"/>
        </w:tabs>
        <w:rPr>
          <w:b/>
          <w:bCs/>
          <w:i/>
          <w:iCs/>
          <w:color w:val="000000"/>
          <w:lang w:val="es-419"/>
        </w:rPr>
      </w:pPr>
    </w:p>
    <w:p w14:paraId="6A6F16EC" w14:textId="77777777" w:rsidR="00500D57" w:rsidRDefault="00500D57" w:rsidP="00500D57">
      <w:pPr>
        <w:tabs>
          <w:tab w:val="left" w:pos="1141"/>
        </w:tabs>
        <w:rPr>
          <w:b/>
          <w:bCs/>
          <w:i/>
          <w:iCs/>
          <w:color w:val="000000"/>
          <w:lang w:val="es-419"/>
        </w:rPr>
      </w:pPr>
    </w:p>
    <w:p w14:paraId="42CF4023" w14:textId="77777777" w:rsidR="00500D57" w:rsidRDefault="00500D57" w:rsidP="00500D57">
      <w:pPr>
        <w:tabs>
          <w:tab w:val="left" w:pos="1141"/>
        </w:tabs>
        <w:rPr>
          <w:b/>
          <w:bCs/>
          <w:i/>
          <w:iCs/>
          <w:color w:val="000000"/>
          <w:lang w:val="es-419"/>
        </w:rPr>
      </w:pPr>
    </w:p>
    <w:p w14:paraId="6FE2B4EE" w14:textId="77777777" w:rsidR="00500D57" w:rsidRDefault="00500D57" w:rsidP="00500D57">
      <w:pPr>
        <w:tabs>
          <w:tab w:val="left" w:pos="1141"/>
        </w:tabs>
        <w:rPr>
          <w:b/>
          <w:bCs/>
          <w:i/>
          <w:iCs/>
          <w:color w:val="000000"/>
          <w:lang w:val="es-419"/>
        </w:rPr>
      </w:pPr>
    </w:p>
    <w:p w14:paraId="367AFDF5" w14:textId="77777777" w:rsidR="00500D57" w:rsidRDefault="00500D57" w:rsidP="00500D57">
      <w:pPr>
        <w:tabs>
          <w:tab w:val="left" w:pos="1141"/>
        </w:tabs>
        <w:rPr>
          <w:b/>
          <w:bCs/>
          <w:i/>
          <w:iCs/>
          <w:color w:val="000000"/>
          <w:lang w:val="es-419"/>
        </w:rPr>
      </w:pPr>
    </w:p>
    <w:p w14:paraId="2CC5D234" w14:textId="77777777" w:rsidR="00500D57" w:rsidRDefault="00500D57" w:rsidP="00500D57">
      <w:pPr>
        <w:tabs>
          <w:tab w:val="left" w:pos="1141"/>
        </w:tabs>
        <w:rPr>
          <w:b/>
          <w:bCs/>
          <w:i/>
          <w:iCs/>
          <w:color w:val="000000"/>
          <w:lang w:val="es-419"/>
        </w:rPr>
      </w:pPr>
    </w:p>
    <w:p w14:paraId="23DC67D7" w14:textId="276D7247" w:rsidR="00500D57" w:rsidRDefault="00500D57" w:rsidP="00500D57">
      <w:pPr>
        <w:tabs>
          <w:tab w:val="left" w:pos="1141"/>
        </w:tabs>
        <w:rPr>
          <w:color w:val="000000"/>
          <w:lang w:val="es-419"/>
        </w:rPr>
      </w:pPr>
      <w:r>
        <w:rPr>
          <w:b/>
          <w:bCs/>
          <w:i/>
          <w:iCs/>
          <w:color w:val="000000"/>
          <w:lang w:val="es-419"/>
        </w:rPr>
        <w:tab/>
      </w:r>
      <w:r w:rsidRPr="00555669">
        <w:rPr>
          <w:b/>
          <w:bCs/>
          <w:i/>
          <w:iCs/>
          <w:color w:val="000000"/>
          <w:lang w:val="es-419"/>
        </w:rPr>
        <w:t xml:space="preserve">Figura </w:t>
      </w:r>
      <w:r>
        <w:rPr>
          <w:b/>
          <w:bCs/>
          <w:i/>
          <w:iCs/>
          <w:color w:val="000000"/>
          <w:lang w:val="es-419"/>
        </w:rPr>
        <w:t>3</w:t>
      </w:r>
      <w:r w:rsidRPr="00555669">
        <w:rPr>
          <w:b/>
          <w:bCs/>
          <w:color w:val="000000"/>
          <w:lang w:val="es-419"/>
        </w:rPr>
        <w:t>.</w:t>
      </w:r>
      <w:r w:rsidRPr="00555669">
        <w:rPr>
          <w:color w:val="000000"/>
          <w:lang w:val="es-419"/>
        </w:rPr>
        <w:t xml:space="preserve"> </w:t>
      </w:r>
      <w:r>
        <w:rPr>
          <w:color w:val="000000"/>
          <w:lang w:val="es-419"/>
        </w:rPr>
        <w:t xml:space="preserve">Mapeamiento estudios con </w:t>
      </w:r>
      <w:r w:rsidRPr="003C620E">
        <w:rPr>
          <w:color w:val="000000"/>
          <w:lang w:val="es-419"/>
        </w:rPr>
        <w:t>población heterosexual sobre temas relacionados a la homosexualidad.</w:t>
      </w:r>
    </w:p>
    <w:p w14:paraId="598876E0" w14:textId="77777777" w:rsidR="00500D57" w:rsidRDefault="00500D57" w:rsidP="00500D57">
      <w:pPr>
        <w:spacing w:line="360" w:lineRule="auto"/>
        <w:ind w:firstLine="708"/>
        <w:rPr>
          <w:bCs/>
          <w:lang w:val="es-419"/>
        </w:rPr>
      </w:pPr>
      <w:r>
        <w:rPr>
          <w:b/>
          <w:i/>
          <w:iCs/>
          <w:lang w:val="es-419"/>
        </w:rPr>
        <w:t>Cult</w:t>
      </w:r>
      <w:r w:rsidRPr="005B7090">
        <w:rPr>
          <w:b/>
          <w:i/>
          <w:iCs/>
          <w:lang w:val="es-419"/>
        </w:rPr>
        <w:t xml:space="preserve">ura, educación e interacción: </w:t>
      </w:r>
      <w:r w:rsidRPr="005B7090">
        <w:rPr>
          <w:bCs/>
          <w:lang w:val="es-419"/>
        </w:rPr>
        <w:t>los diferentes estu</w:t>
      </w:r>
      <w:r>
        <w:rPr>
          <w:bCs/>
          <w:lang w:val="es-419"/>
        </w:rPr>
        <w:t>dio</w:t>
      </w:r>
      <w:r w:rsidRPr="005B7090">
        <w:rPr>
          <w:bCs/>
          <w:lang w:val="es-419"/>
        </w:rPr>
        <w:t>s muestran cómo entre generaciones se presenta un panorama cambiante respecto a la masculinidad y la sexualidad (</w:t>
      </w:r>
      <w:proofErr w:type="spellStart"/>
      <w:r w:rsidRPr="005B7090">
        <w:rPr>
          <w:bCs/>
          <w:lang w:val="es-419"/>
        </w:rPr>
        <w:t>MacDonald</w:t>
      </w:r>
      <w:proofErr w:type="spellEnd"/>
      <w:r w:rsidRPr="005B7090">
        <w:rPr>
          <w:bCs/>
          <w:lang w:val="es-419"/>
        </w:rPr>
        <w:t>, 2018), puesto que la aceptación de la homosexualidad representa principalmente un efecto de cohorte, inducido no solo por el aumento de los niveles de educación, sino también por un cambio cultural más amplio en las actitudes (</w:t>
      </w:r>
      <w:proofErr w:type="spellStart"/>
      <w:r w:rsidRPr="005B7090">
        <w:rPr>
          <w:bCs/>
          <w:lang w:val="es-419"/>
        </w:rPr>
        <w:t>Janmaat</w:t>
      </w:r>
      <w:proofErr w:type="spellEnd"/>
      <w:r w:rsidRPr="005B7090">
        <w:rPr>
          <w:bCs/>
          <w:lang w:val="es-419"/>
        </w:rPr>
        <w:t xml:space="preserve"> &amp; Keating, 2019)</w:t>
      </w:r>
      <w:r>
        <w:rPr>
          <w:bCs/>
          <w:lang w:val="es-419"/>
        </w:rPr>
        <w:t>, logrando que l</w:t>
      </w:r>
      <w:r w:rsidRPr="003D48FE">
        <w:rPr>
          <w:bCs/>
          <w:lang w:val="es-419"/>
        </w:rPr>
        <w:t xml:space="preserve">os estilos de masculinidad </w:t>
      </w:r>
      <w:r>
        <w:rPr>
          <w:bCs/>
          <w:lang w:val="es-419"/>
        </w:rPr>
        <w:t>de los</w:t>
      </w:r>
      <w:r w:rsidRPr="003D48FE">
        <w:rPr>
          <w:bCs/>
          <w:lang w:val="es-419"/>
        </w:rPr>
        <w:t xml:space="preserve"> hombres </w:t>
      </w:r>
      <w:r>
        <w:rPr>
          <w:bCs/>
          <w:lang w:val="es-419"/>
        </w:rPr>
        <w:t>sean más</w:t>
      </w:r>
      <w:r w:rsidRPr="003D48FE">
        <w:rPr>
          <w:bCs/>
          <w:lang w:val="es-419"/>
        </w:rPr>
        <w:t xml:space="preserve"> relajados, liberales e inclusivos</w:t>
      </w:r>
      <w:r>
        <w:rPr>
          <w:bCs/>
          <w:lang w:val="es-419"/>
        </w:rPr>
        <w:t xml:space="preserve"> en razón a la interacción, vinculación física y emocional con personas</w:t>
      </w:r>
      <w:r w:rsidRPr="003D48FE">
        <w:rPr>
          <w:bCs/>
          <w:lang w:val="es-419"/>
        </w:rPr>
        <w:t xml:space="preserve"> homosexuales</w:t>
      </w:r>
      <w:r>
        <w:rPr>
          <w:bCs/>
          <w:lang w:val="es-419"/>
        </w:rPr>
        <w:t xml:space="preserve"> (A</w:t>
      </w:r>
      <w:r w:rsidRPr="003D48FE">
        <w:rPr>
          <w:bCs/>
          <w:lang w:val="es-419"/>
        </w:rPr>
        <w:t>dams,</w:t>
      </w:r>
      <w:r>
        <w:rPr>
          <w:bCs/>
          <w:lang w:val="es-419"/>
        </w:rPr>
        <w:t xml:space="preserve"> </w:t>
      </w:r>
      <w:r w:rsidRPr="003D48FE">
        <w:rPr>
          <w:bCs/>
          <w:lang w:val="es-419"/>
        </w:rPr>
        <w:t>2011</w:t>
      </w:r>
      <w:r>
        <w:rPr>
          <w:bCs/>
          <w:lang w:val="es-419"/>
        </w:rPr>
        <w:t>).</w:t>
      </w:r>
    </w:p>
    <w:p w14:paraId="63454C0F" w14:textId="77777777" w:rsidR="00500D57" w:rsidRPr="00220538" w:rsidRDefault="00500D57" w:rsidP="00500D57">
      <w:pPr>
        <w:spacing w:line="360" w:lineRule="auto"/>
        <w:ind w:firstLine="708"/>
        <w:rPr>
          <w:bCs/>
          <w:lang w:val="es-419"/>
        </w:rPr>
      </w:pPr>
      <w:r w:rsidRPr="005B7090">
        <w:rPr>
          <w:bCs/>
          <w:lang w:val="es-419"/>
        </w:rPr>
        <w:t xml:space="preserve">Muis, </w:t>
      </w:r>
      <w:proofErr w:type="spellStart"/>
      <w:r w:rsidRPr="005B7090">
        <w:rPr>
          <w:bCs/>
          <w:lang w:val="es-419"/>
        </w:rPr>
        <w:t>Sieben</w:t>
      </w:r>
      <w:proofErr w:type="spellEnd"/>
      <w:r w:rsidRPr="005B7090">
        <w:rPr>
          <w:bCs/>
          <w:lang w:val="es-419"/>
        </w:rPr>
        <w:t xml:space="preserve">, </w:t>
      </w:r>
      <w:proofErr w:type="spellStart"/>
      <w:r w:rsidRPr="005B7090">
        <w:rPr>
          <w:bCs/>
          <w:lang w:val="es-419"/>
        </w:rPr>
        <w:t>Reeskens</w:t>
      </w:r>
      <w:proofErr w:type="spellEnd"/>
      <w:r w:rsidRPr="005B7090">
        <w:rPr>
          <w:bCs/>
          <w:lang w:val="es-419"/>
        </w:rPr>
        <w:t xml:space="preserve"> &amp; </w:t>
      </w:r>
      <w:proofErr w:type="spellStart"/>
      <w:r w:rsidRPr="005B7090">
        <w:rPr>
          <w:bCs/>
          <w:lang w:val="es-419"/>
        </w:rPr>
        <w:t>Halman</w:t>
      </w:r>
      <w:proofErr w:type="spellEnd"/>
      <w:r w:rsidRPr="005B7090">
        <w:rPr>
          <w:bCs/>
          <w:lang w:val="es-419"/>
        </w:rPr>
        <w:t xml:space="preserve"> (2019) refieren como las diferencias entre cortes recae en un nivel de educación, </w:t>
      </w:r>
      <w:r w:rsidRPr="00783F61">
        <w:rPr>
          <w:bCs/>
          <w:lang w:val="es-419"/>
        </w:rPr>
        <w:t>normas sociales</w:t>
      </w:r>
      <w:r>
        <w:rPr>
          <w:bCs/>
          <w:lang w:val="es-419"/>
        </w:rPr>
        <w:t xml:space="preserve">, </w:t>
      </w:r>
      <w:r w:rsidRPr="00783F61">
        <w:rPr>
          <w:bCs/>
          <w:lang w:val="es-419"/>
        </w:rPr>
        <w:t xml:space="preserve">expectativas </w:t>
      </w:r>
      <w:r>
        <w:rPr>
          <w:bCs/>
          <w:lang w:val="es-419"/>
        </w:rPr>
        <w:t>en función</w:t>
      </w:r>
      <w:r w:rsidRPr="00783F61">
        <w:rPr>
          <w:bCs/>
          <w:lang w:val="es-419"/>
        </w:rPr>
        <w:t xml:space="preserve"> al matrimonio</w:t>
      </w:r>
      <w:r>
        <w:rPr>
          <w:bCs/>
          <w:lang w:val="es-419"/>
        </w:rPr>
        <w:t xml:space="preserve"> y </w:t>
      </w:r>
      <w:r w:rsidRPr="00783F61">
        <w:rPr>
          <w:bCs/>
          <w:lang w:val="es-419"/>
        </w:rPr>
        <w:t>la vida familiar</w:t>
      </w:r>
      <w:r>
        <w:rPr>
          <w:bCs/>
          <w:lang w:val="es-419"/>
        </w:rPr>
        <w:t xml:space="preserve">, </w:t>
      </w:r>
      <w:r w:rsidRPr="00783F61">
        <w:rPr>
          <w:bCs/>
          <w:lang w:val="es-419"/>
        </w:rPr>
        <w:t>vivir fuera de una ciudad importante</w:t>
      </w:r>
      <w:r>
        <w:rPr>
          <w:bCs/>
          <w:lang w:val="es-419"/>
        </w:rPr>
        <w:t xml:space="preserve"> y</w:t>
      </w:r>
      <w:r w:rsidRPr="00783F61">
        <w:rPr>
          <w:bCs/>
          <w:lang w:val="es-419"/>
        </w:rPr>
        <w:t xml:space="preserve"> no vivir con ambos padres biológicos </w:t>
      </w:r>
      <w:r>
        <w:rPr>
          <w:bCs/>
          <w:lang w:val="es-419"/>
        </w:rPr>
        <w:t>(</w:t>
      </w:r>
      <w:r w:rsidRPr="00783F61">
        <w:rPr>
          <w:bCs/>
          <w:lang w:val="es-419"/>
        </w:rPr>
        <w:t>Smith,</w:t>
      </w:r>
      <w:r>
        <w:rPr>
          <w:bCs/>
          <w:lang w:val="es-419"/>
        </w:rPr>
        <w:t xml:space="preserve"> </w:t>
      </w:r>
      <w:r w:rsidRPr="00783F61">
        <w:rPr>
          <w:bCs/>
          <w:lang w:val="es-419"/>
        </w:rPr>
        <w:t>2016</w:t>
      </w:r>
      <w:r>
        <w:rPr>
          <w:bCs/>
          <w:lang w:val="es-419"/>
        </w:rPr>
        <w:t>), las características del país de origen (</w:t>
      </w:r>
      <w:proofErr w:type="spellStart"/>
      <w:r w:rsidRPr="00C1376B">
        <w:rPr>
          <w:bCs/>
          <w:lang w:val="es-419"/>
        </w:rPr>
        <w:t>Röder</w:t>
      </w:r>
      <w:proofErr w:type="spellEnd"/>
      <w:r>
        <w:rPr>
          <w:bCs/>
          <w:lang w:val="es-419"/>
        </w:rPr>
        <w:t xml:space="preserve">, </w:t>
      </w:r>
      <w:r w:rsidRPr="00C1376B">
        <w:rPr>
          <w:bCs/>
          <w:lang w:val="es-419"/>
        </w:rPr>
        <w:t>2015</w:t>
      </w:r>
      <w:r>
        <w:rPr>
          <w:bCs/>
          <w:lang w:val="es-419"/>
        </w:rPr>
        <w:t>), practicar un deporte tradicionalmente masculino (</w:t>
      </w:r>
      <w:proofErr w:type="spellStart"/>
      <w:r w:rsidRPr="008A4B9D">
        <w:rPr>
          <w:bCs/>
          <w:lang w:val="es-419"/>
        </w:rPr>
        <w:t>Magrath</w:t>
      </w:r>
      <w:proofErr w:type="spellEnd"/>
      <w:r w:rsidRPr="008A4B9D">
        <w:rPr>
          <w:bCs/>
          <w:lang w:val="es-419"/>
        </w:rPr>
        <w:t>,</w:t>
      </w:r>
      <w:r>
        <w:rPr>
          <w:bCs/>
          <w:lang w:val="es-419"/>
        </w:rPr>
        <w:t xml:space="preserve"> </w:t>
      </w:r>
      <w:r w:rsidRPr="008A4B9D">
        <w:rPr>
          <w:bCs/>
          <w:lang w:val="es-419"/>
        </w:rPr>
        <w:t>Anderson</w:t>
      </w:r>
      <w:r>
        <w:rPr>
          <w:bCs/>
          <w:lang w:val="es-419"/>
        </w:rPr>
        <w:t xml:space="preserve"> </w:t>
      </w:r>
      <w:r w:rsidRPr="008A4B9D">
        <w:rPr>
          <w:bCs/>
          <w:lang w:val="es-419"/>
        </w:rPr>
        <w:t>&amp; Roberts</w:t>
      </w:r>
      <w:r>
        <w:rPr>
          <w:bCs/>
          <w:lang w:val="es-419"/>
        </w:rPr>
        <w:t xml:space="preserve">, </w:t>
      </w:r>
      <w:r w:rsidRPr="008A4B9D">
        <w:rPr>
          <w:bCs/>
          <w:lang w:val="es-419"/>
        </w:rPr>
        <w:t>2015)</w:t>
      </w:r>
      <w:r>
        <w:rPr>
          <w:bCs/>
          <w:lang w:val="es-419"/>
        </w:rPr>
        <w:t xml:space="preserve">, </w:t>
      </w:r>
      <w:r w:rsidRPr="005B7090">
        <w:rPr>
          <w:bCs/>
          <w:lang w:val="es-419"/>
        </w:rPr>
        <w:t>asistencia a una iglesia y socialización religiosa</w:t>
      </w:r>
      <w:r>
        <w:rPr>
          <w:bCs/>
          <w:lang w:val="es-419"/>
        </w:rPr>
        <w:t xml:space="preserve">. En este último aspecto, </w:t>
      </w:r>
      <w:r w:rsidRPr="005B7090">
        <w:rPr>
          <w:bCs/>
          <w:lang w:val="es-419"/>
        </w:rPr>
        <w:t>las personas más religiosas tienen puntos de vista más conservadores sobre las relaciones entre personas del mismo sexo, al igual que los hombres en comparación con las mujeres y las personas con menos educación (</w:t>
      </w:r>
      <w:r w:rsidRPr="007A502D">
        <w:rPr>
          <w:bCs/>
          <w:lang w:val="es-419"/>
        </w:rPr>
        <w:t xml:space="preserve">Becker &amp; </w:t>
      </w:r>
      <w:proofErr w:type="spellStart"/>
      <w:r w:rsidRPr="007A502D">
        <w:rPr>
          <w:bCs/>
          <w:lang w:val="es-419"/>
        </w:rPr>
        <w:t>Scheufele</w:t>
      </w:r>
      <w:proofErr w:type="spellEnd"/>
      <w:r w:rsidRPr="007A502D">
        <w:rPr>
          <w:bCs/>
          <w:lang w:val="es-419"/>
        </w:rPr>
        <w:t>,</w:t>
      </w:r>
      <w:r>
        <w:rPr>
          <w:bCs/>
          <w:lang w:val="es-419"/>
        </w:rPr>
        <w:t xml:space="preserve"> </w:t>
      </w:r>
      <w:r w:rsidRPr="007A502D">
        <w:rPr>
          <w:bCs/>
          <w:lang w:val="es-419"/>
        </w:rPr>
        <w:t>2011</w:t>
      </w:r>
      <w:r>
        <w:rPr>
          <w:bCs/>
          <w:lang w:val="es-419"/>
        </w:rPr>
        <w:t xml:space="preserve">; </w:t>
      </w:r>
      <w:proofErr w:type="spellStart"/>
      <w:r w:rsidRPr="003109D0">
        <w:rPr>
          <w:bCs/>
          <w:lang w:val="es-419"/>
        </w:rPr>
        <w:t>Sherkata</w:t>
      </w:r>
      <w:proofErr w:type="spellEnd"/>
      <w:r w:rsidRPr="003109D0">
        <w:rPr>
          <w:bCs/>
          <w:lang w:val="es-419"/>
        </w:rPr>
        <w:t>,</w:t>
      </w:r>
      <w:r>
        <w:rPr>
          <w:bCs/>
          <w:lang w:val="es-419"/>
        </w:rPr>
        <w:t xml:space="preserve"> </w:t>
      </w:r>
      <w:r w:rsidRPr="003109D0">
        <w:rPr>
          <w:bCs/>
          <w:lang w:val="es-419"/>
        </w:rPr>
        <w:t>Powell-Williams,</w:t>
      </w:r>
      <w:r>
        <w:rPr>
          <w:bCs/>
          <w:lang w:val="es-419"/>
        </w:rPr>
        <w:t xml:space="preserve"> </w:t>
      </w:r>
      <w:proofErr w:type="spellStart"/>
      <w:r w:rsidRPr="003109D0">
        <w:rPr>
          <w:bCs/>
          <w:lang w:val="es-419"/>
        </w:rPr>
        <w:t>Maddoxa</w:t>
      </w:r>
      <w:proofErr w:type="spellEnd"/>
      <w:r w:rsidRPr="003109D0">
        <w:rPr>
          <w:bCs/>
          <w:lang w:val="es-419"/>
        </w:rPr>
        <w:t xml:space="preserve"> &amp; Vries, 2011</w:t>
      </w:r>
      <w:r>
        <w:rPr>
          <w:bCs/>
          <w:lang w:val="es-419"/>
        </w:rPr>
        <w:t xml:space="preserve">; </w:t>
      </w:r>
      <w:proofErr w:type="spellStart"/>
      <w:r w:rsidRPr="005B7090">
        <w:rPr>
          <w:bCs/>
          <w:lang w:val="es-419"/>
        </w:rPr>
        <w:t>Soehl</w:t>
      </w:r>
      <w:proofErr w:type="spellEnd"/>
      <w:r w:rsidRPr="005B7090">
        <w:rPr>
          <w:bCs/>
          <w:lang w:val="es-419"/>
        </w:rPr>
        <w:t>, 2016</w:t>
      </w:r>
      <w:r>
        <w:rPr>
          <w:bCs/>
          <w:lang w:val="es-419"/>
        </w:rPr>
        <w:t xml:space="preserve">; </w:t>
      </w:r>
      <w:proofErr w:type="spellStart"/>
      <w:r w:rsidRPr="00B319D9">
        <w:rPr>
          <w:bCs/>
        </w:rPr>
        <w:t>Caceres</w:t>
      </w:r>
      <w:proofErr w:type="spellEnd"/>
      <w:r w:rsidRPr="00B319D9">
        <w:rPr>
          <w:bCs/>
        </w:rPr>
        <w:t xml:space="preserve">, </w:t>
      </w:r>
      <w:proofErr w:type="spellStart"/>
      <w:r w:rsidRPr="00B319D9">
        <w:rPr>
          <w:bCs/>
        </w:rPr>
        <w:t>Jackman</w:t>
      </w:r>
      <w:proofErr w:type="spellEnd"/>
      <w:r w:rsidRPr="00B319D9">
        <w:rPr>
          <w:bCs/>
        </w:rPr>
        <w:t xml:space="preserve">, Ferrer, Cato &amp; Hughes, </w:t>
      </w:r>
      <w:r w:rsidRPr="00B319D9">
        <w:rPr>
          <w:bCs/>
          <w:lang w:val="es-419"/>
        </w:rPr>
        <w:t>2019</w:t>
      </w:r>
      <w:r w:rsidRPr="005B7090">
        <w:rPr>
          <w:bCs/>
          <w:lang w:val="es-419"/>
        </w:rPr>
        <w:t>)</w:t>
      </w:r>
      <w:r>
        <w:rPr>
          <w:bCs/>
          <w:lang w:val="es-419"/>
        </w:rPr>
        <w:t>. S</w:t>
      </w:r>
      <w:r w:rsidRPr="005B7090">
        <w:rPr>
          <w:bCs/>
          <w:lang w:val="es-419"/>
        </w:rPr>
        <w:t xml:space="preserve">e ratifica que las personas con un mayor nivel de educación expresan más </w:t>
      </w:r>
      <w:r w:rsidRPr="005B7090">
        <w:rPr>
          <w:bCs/>
          <w:i/>
          <w:iCs/>
          <w:lang w:val="es-419"/>
        </w:rPr>
        <w:t>Tolerancia social</w:t>
      </w:r>
      <w:r w:rsidRPr="005B7090">
        <w:rPr>
          <w:bCs/>
          <w:lang w:val="es-419"/>
        </w:rPr>
        <w:t xml:space="preserve"> por la homosexualidad y la </w:t>
      </w:r>
      <w:r w:rsidRPr="005B7090">
        <w:rPr>
          <w:bCs/>
          <w:i/>
          <w:iCs/>
          <w:lang w:val="es-419"/>
        </w:rPr>
        <w:t>Aceptación homosexual</w:t>
      </w:r>
      <w:r w:rsidRPr="005B7090">
        <w:rPr>
          <w:bCs/>
          <w:lang w:val="es-419"/>
        </w:rPr>
        <w:t>, puesto que el efecto de la educación sobre la tolerancia social de la homosexualidad ha aumentado continuamente a lo largo del tiempo (</w:t>
      </w:r>
      <w:proofErr w:type="spellStart"/>
      <w:r w:rsidRPr="00220538">
        <w:rPr>
          <w:bCs/>
        </w:rPr>
        <w:t>Twenge</w:t>
      </w:r>
      <w:proofErr w:type="spellEnd"/>
      <w:r w:rsidRPr="00220538">
        <w:rPr>
          <w:bCs/>
        </w:rPr>
        <w:t>, Carter &amp; Campbell, 2015;</w:t>
      </w:r>
      <w:r>
        <w:rPr>
          <w:bCs/>
        </w:rPr>
        <w:t xml:space="preserve"> </w:t>
      </w:r>
      <w:r w:rsidRPr="005B7090">
        <w:rPr>
          <w:bCs/>
          <w:lang w:val="es-419"/>
        </w:rPr>
        <w:t>Wei-Lin, 2018)</w:t>
      </w:r>
    </w:p>
    <w:p w14:paraId="7483CFBC" w14:textId="77777777" w:rsidR="00500D57" w:rsidRDefault="00500D57" w:rsidP="00500D57">
      <w:pPr>
        <w:spacing w:line="360" w:lineRule="auto"/>
        <w:ind w:firstLine="708"/>
        <w:rPr>
          <w:bCs/>
          <w:lang w:val="es-419"/>
        </w:rPr>
      </w:pPr>
      <w:r w:rsidRPr="005B7090">
        <w:rPr>
          <w:bCs/>
          <w:lang w:val="es-419"/>
        </w:rPr>
        <w:t xml:space="preserve">De la misma manera, contar con </w:t>
      </w:r>
      <w:r w:rsidRPr="005B7090">
        <w:rPr>
          <w:bCs/>
          <w:i/>
          <w:iCs/>
          <w:lang w:val="es-419"/>
        </w:rPr>
        <w:t>Experiencias personales</w:t>
      </w:r>
      <w:r w:rsidRPr="005B7090">
        <w:rPr>
          <w:bCs/>
          <w:lang w:val="es-419"/>
        </w:rPr>
        <w:t xml:space="preserve"> </w:t>
      </w:r>
      <w:r w:rsidRPr="005B7090">
        <w:rPr>
          <w:bCs/>
          <w:i/>
          <w:iCs/>
          <w:lang w:val="es-419"/>
        </w:rPr>
        <w:t>y sociales</w:t>
      </w:r>
      <w:r>
        <w:rPr>
          <w:bCs/>
          <w:lang w:val="es-419"/>
        </w:rPr>
        <w:t xml:space="preserve"> </w:t>
      </w:r>
      <w:r w:rsidRPr="005B7090">
        <w:rPr>
          <w:bCs/>
          <w:lang w:val="es-419"/>
        </w:rPr>
        <w:t xml:space="preserve">como tener amigos homosexuales, </w:t>
      </w:r>
      <w:r>
        <w:rPr>
          <w:bCs/>
          <w:lang w:val="es-419"/>
        </w:rPr>
        <w:t xml:space="preserve"> contar con información y</w:t>
      </w:r>
      <w:r w:rsidRPr="005B7090">
        <w:rPr>
          <w:bCs/>
          <w:lang w:val="es-419"/>
        </w:rPr>
        <w:t xml:space="preserve"> educación sexual</w:t>
      </w:r>
      <w:r>
        <w:rPr>
          <w:bCs/>
          <w:lang w:val="es-419"/>
        </w:rPr>
        <w:t>,</w:t>
      </w:r>
      <w:r w:rsidRPr="005B7090">
        <w:rPr>
          <w:bCs/>
          <w:lang w:val="es-419"/>
        </w:rPr>
        <w:t xml:space="preserve"> conocimiento sobre eventos LGBTQ, actividades universitarias o sociales relacionadas con temática LGBTQ</w:t>
      </w:r>
      <w:r>
        <w:rPr>
          <w:bCs/>
          <w:lang w:val="es-419"/>
        </w:rPr>
        <w:t>, vivir por mucho tiempo en un país más inclusivo (</w:t>
      </w:r>
      <w:r w:rsidRPr="00C1376B">
        <w:rPr>
          <w:bCs/>
          <w:lang w:val="es-419"/>
        </w:rPr>
        <w:t>aculturación intergeneracional</w:t>
      </w:r>
      <w:r>
        <w:rPr>
          <w:bCs/>
          <w:lang w:val="es-419"/>
        </w:rPr>
        <w:t>);</w:t>
      </w:r>
      <w:r w:rsidRPr="005B7090">
        <w:rPr>
          <w:bCs/>
          <w:lang w:val="es-419"/>
        </w:rPr>
        <w:t xml:space="preserve"> tiene</w:t>
      </w:r>
      <w:r>
        <w:rPr>
          <w:bCs/>
          <w:lang w:val="es-419"/>
        </w:rPr>
        <w:t xml:space="preserve"> </w:t>
      </w:r>
      <w:r w:rsidRPr="005B7090">
        <w:rPr>
          <w:bCs/>
          <w:lang w:val="es-419"/>
        </w:rPr>
        <w:t>efectos positivos en las actitudes hacia la homosexualidad</w:t>
      </w:r>
      <w:r>
        <w:rPr>
          <w:bCs/>
          <w:lang w:val="es-419"/>
        </w:rPr>
        <w:t xml:space="preserve"> </w:t>
      </w:r>
      <w:r w:rsidRPr="005B7090">
        <w:rPr>
          <w:bCs/>
          <w:lang w:val="es-419"/>
        </w:rPr>
        <w:t>(</w:t>
      </w:r>
      <w:r w:rsidRPr="007A502D">
        <w:rPr>
          <w:bCs/>
          <w:lang w:val="es-419"/>
        </w:rPr>
        <w:t xml:space="preserve">Becker &amp; </w:t>
      </w:r>
      <w:proofErr w:type="spellStart"/>
      <w:r w:rsidRPr="007A502D">
        <w:rPr>
          <w:bCs/>
          <w:lang w:val="es-419"/>
        </w:rPr>
        <w:t>Scheufele</w:t>
      </w:r>
      <w:proofErr w:type="spellEnd"/>
      <w:r w:rsidRPr="007A502D">
        <w:rPr>
          <w:bCs/>
          <w:lang w:val="es-419"/>
        </w:rPr>
        <w:t>,</w:t>
      </w:r>
      <w:r>
        <w:rPr>
          <w:bCs/>
          <w:lang w:val="es-419"/>
        </w:rPr>
        <w:t xml:space="preserve"> </w:t>
      </w:r>
      <w:r w:rsidRPr="007A502D">
        <w:rPr>
          <w:bCs/>
          <w:lang w:val="es-419"/>
        </w:rPr>
        <w:t>2011</w:t>
      </w:r>
      <w:r>
        <w:rPr>
          <w:bCs/>
          <w:lang w:val="es-419"/>
        </w:rPr>
        <w:t xml:space="preserve">; </w:t>
      </w:r>
      <w:proofErr w:type="spellStart"/>
      <w:r w:rsidRPr="00D9141E">
        <w:rPr>
          <w:bCs/>
          <w:lang w:val="es-419"/>
        </w:rPr>
        <w:t>Chadee</w:t>
      </w:r>
      <w:proofErr w:type="spellEnd"/>
      <w:r>
        <w:rPr>
          <w:bCs/>
          <w:lang w:val="es-419"/>
        </w:rPr>
        <w:t xml:space="preserve">, </w:t>
      </w:r>
      <w:proofErr w:type="spellStart"/>
      <w:r>
        <w:rPr>
          <w:bCs/>
          <w:lang w:val="es-419"/>
        </w:rPr>
        <w:t>et.al</w:t>
      </w:r>
      <w:proofErr w:type="spellEnd"/>
      <w:r>
        <w:rPr>
          <w:bCs/>
          <w:lang w:val="es-419"/>
        </w:rPr>
        <w:t xml:space="preserve">., </w:t>
      </w:r>
      <w:r w:rsidRPr="009917E3">
        <w:rPr>
          <w:bCs/>
          <w:lang w:val="es-419"/>
        </w:rPr>
        <w:t>2012; Van &amp; Bart, 2014;</w:t>
      </w:r>
      <w:r>
        <w:rPr>
          <w:bCs/>
          <w:lang w:val="es-419"/>
        </w:rPr>
        <w:t xml:space="preserve"> </w:t>
      </w:r>
      <w:proofErr w:type="spellStart"/>
      <w:r w:rsidRPr="00C1376B">
        <w:rPr>
          <w:bCs/>
          <w:lang w:val="es-419"/>
        </w:rPr>
        <w:t>Röder</w:t>
      </w:r>
      <w:proofErr w:type="spellEnd"/>
      <w:r>
        <w:rPr>
          <w:bCs/>
          <w:lang w:val="es-419"/>
        </w:rPr>
        <w:t xml:space="preserve">, </w:t>
      </w:r>
      <w:r w:rsidRPr="00C1376B">
        <w:rPr>
          <w:bCs/>
          <w:lang w:val="es-419"/>
        </w:rPr>
        <w:t>2015</w:t>
      </w:r>
      <w:r>
        <w:rPr>
          <w:bCs/>
          <w:lang w:val="es-419"/>
        </w:rPr>
        <w:t xml:space="preserve">; </w:t>
      </w:r>
      <w:proofErr w:type="spellStart"/>
      <w:r>
        <w:rPr>
          <w:bCs/>
          <w:lang w:val="es-419"/>
        </w:rPr>
        <w:t>Song</w:t>
      </w:r>
      <w:proofErr w:type="spellEnd"/>
      <w:r>
        <w:rPr>
          <w:bCs/>
          <w:lang w:val="es-419"/>
        </w:rPr>
        <w:t xml:space="preserve">, </w:t>
      </w:r>
      <w:r w:rsidRPr="00CE602B">
        <w:rPr>
          <w:bCs/>
          <w:lang w:val="es-419"/>
        </w:rPr>
        <w:t>2015</w:t>
      </w:r>
      <w:r>
        <w:rPr>
          <w:bCs/>
          <w:lang w:val="es-419"/>
        </w:rPr>
        <w:t xml:space="preserve">; </w:t>
      </w:r>
      <w:proofErr w:type="spellStart"/>
      <w:r w:rsidRPr="008A4B9D">
        <w:rPr>
          <w:bCs/>
          <w:lang w:val="es-419"/>
        </w:rPr>
        <w:t>Magrath</w:t>
      </w:r>
      <w:proofErr w:type="spellEnd"/>
      <w:r w:rsidRPr="008A4B9D">
        <w:rPr>
          <w:bCs/>
          <w:lang w:val="es-419"/>
        </w:rPr>
        <w:t>,</w:t>
      </w:r>
      <w:r>
        <w:rPr>
          <w:bCs/>
          <w:lang w:val="es-419"/>
        </w:rPr>
        <w:t xml:space="preserve"> </w:t>
      </w:r>
      <w:r w:rsidRPr="008A4B9D">
        <w:rPr>
          <w:bCs/>
          <w:lang w:val="es-419"/>
        </w:rPr>
        <w:t>Anderson</w:t>
      </w:r>
      <w:r>
        <w:rPr>
          <w:bCs/>
          <w:lang w:val="es-419"/>
        </w:rPr>
        <w:t xml:space="preserve"> </w:t>
      </w:r>
      <w:r w:rsidRPr="008A4B9D">
        <w:rPr>
          <w:bCs/>
          <w:lang w:val="es-419"/>
        </w:rPr>
        <w:t>&amp; Roberts</w:t>
      </w:r>
      <w:r>
        <w:rPr>
          <w:bCs/>
          <w:lang w:val="es-419"/>
        </w:rPr>
        <w:t xml:space="preserve">, </w:t>
      </w:r>
      <w:r w:rsidRPr="008A4B9D">
        <w:rPr>
          <w:bCs/>
          <w:lang w:val="es-419"/>
        </w:rPr>
        <w:t>2015</w:t>
      </w:r>
      <w:r>
        <w:rPr>
          <w:bCs/>
          <w:lang w:val="es-419"/>
        </w:rPr>
        <w:t xml:space="preserve">; </w:t>
      </w:r>
      <w:r w:rsidRPr="005B7090">
        <w:rPr>
          <w:bCs/>
          <w:lang w:val="es-419"/>
        </w:rPr>
        <w:t>Zhang, 2019)</w:t>
      </w:r>
      <w:r>
        <w:rPr>
          <w:bCs/>
          <w:lang w:val="es-419"/>
        </w:rPr>
        <w:t xml:space="preserve">. Es especial, </w:t>
      </w:r>
      <w:r w:rsidRPr="005B7090">
        <w:rPr>
          <w:bCs/>
          <w:lang w:val="es-419"/>
        </w:rPr>
        <w:t>cohortes más jóvenes poseen más probabilidades de aceptar relaciones</w:t>
      </w:r>
      <w:r>
        <w:rPr>
          <w:bCs/>
          <w:lang w:val="es-419"/>
        </w:rPr>
        <w:t xml:space="preserve"> homosexuales</w:t>
      </w:r>
      <w:r w:rsidRPr="005B7090">
        <w:rPr>
          <w:bCs/>
          <w:lang w:val="es-419"/>
        </w:rPr>
        <w:t xml:space="preserve"> en comparación con las cohortes de mayor edad a lo largo del tiempo (Wei-Lin, 2018)</w:t>
      </w:r>
      <w:r>
        <w:rPr>
          <w:bCs/>
          <w:lang w:val="es-419"/>
        </w:rPr>
        <w:t>.</w:t>
      </w:r>
    </w:p>
    <w:p w14:paraId="7FC55BE6" w14:textId="77777777" w:rsidR="00500D57" w:rsidRDefault="00500D57" w:rsidP="00500D57">
      <w:pPr>
        <w:spacing w:line="360" w:lineRule="auto"/>
        <w:ind w:firstLine="708"/>
        <w:rPr>
          <w:bCs/>
          <w:lang w:val="es-419"/>
        </w:rPr>
      </w:pPr>
      <w:r>
        <w:rPr>
          <w:b/>
          <w:i/>
          <w:iCs/>
          <w:lang w:val="es-419"/>
        </w:rPr>
        <w:t>Actitudes hacia la homosexualidad</w:t>
      </w:r>
      <w:r w:rsidRPr="005B7090">
        <w:rPr>
          <w:b/>
          <w:i/>
          <w:iCs/>
          <w:lang w:val="es-419"/>
        </w:rPr>
        <w:t xml:space="preserve">: </w:t>
      </w:r>
      <w:r w:rsidRPr="00783F61">
        <w:rPr>
          <w:bCs/>
          <w:lang w:val="es-419"/>
        </w:rPr>
        <w:t xml:space="preserve">Las actitudes hacia los grupos sociales que tradicionalmente han sido marginados o discriminados han cambiado notablemente en las últimas tres décadas. Este cambio es particularmente marcado en las actitudes hacia la homosexualidad </w:t>
      </w:r>
      <w:r>
        <w:rPr>
          <w:bCs/>
          <w:lang w:val="es-419"/>
        </w:rPr>
        <w:t>que</w:t>
      </w:r>
      <w:r w:rsidRPr="00783F61">
        <w:rPr>
          <w:bCs/>
          <w:lang w:val="es-419"/>
        </w:rPr>
        <w:t xml:space="preserve"> a menudo se atribuye a que las generaciones más viejas y menos tolerantes son reemplazadas por cohortes jóvenes que son más inclusivas y de mente abierta en sus actitudes hacia </w:t>
      </w:r>
      <w:r>
        <w:rPr>
          <w:bCs/>
          <w:lang w:val="es-419"/>
        </w:rPr>
        <w:t>las diferencias (</w:t>
      </w:r>
      <w:proofErr w:type="spellStart"/>
      <w:r>
        <w:rPr>
          <w:bCs/>
          <w:lang w:val="es-419"/>
        </w:rPr>
        <w:t>Song</w:t>
      </w:r>
      <w:proofErr w:type="spellEnd"/>
      <w:r>
        <w:rPr>
          <w:bCs/>
          <w:lang w:val="es-419"/>
        </w:rPr>
        <w:t xml:space="preserve">, </w:t>
      </w:r>
      <w:r w:rsidRPr="00CE602B">
        <w:rPr>
          <w:bCs/>
          <w:lang w:val="es-419"/>
        </w:rPr>
        <w:t>2015</w:t>
      </w:r>
      <w:r>
        <w:rPr>
          <w:bCs/>
          <w:lang w:val="es-419"/>
        </w:rPr>
        <w:t xml:space="preserve">; </w:t>
      </w:r>
      <w:proofErr w:type="spellStart"/>
      <w:r w:rsidRPr="0089266D">
        <w:rPr>
          <w:bCs/>
          <w:lang w:val="es-419"/>
        </w:rPr>
        <w:t>Janmaat</w:t>
      </w:r>
      <w:proofErr w:type="spellEnd"/>
      <w:r>
        <w:rPr>
          <w:bCs/>
          <w:lang w:val="es-419"/>
        </w:rPr>
        <w:t xml:space="preserve"> &amp; </w:t>
      </w:r>
      <w:r w:rsidRPr="0089266D">
        <w:rPr>
          <w:bCs/>
          <w:lang w:val="es-419"/>
        </w:rPr>
        <w:t>Keating</w:t>
      </w:r>
      <w:r>
        <w:rPr>
          <w:bCs/>
          <w:lang w:val="es-419"/>
        </w:rPr>
        <w:t>, 2019). Se observa, que en Gran Bretaña se presenta una diferencia entre actitudes desfavorables a</w:t>
      </w:r>
      <w:r w:rsidRPr="00783F61">
        <w:rPr>
          <w:bCs/>
          <w:lang w:val="es-419"/>
        </w:rPr>
        <w:t xml:space="preserve">ntes </w:t>
      </w:r>
      <w:r>
        <w:rPr>
          <w:bCs/>
          <w:lang w:val="es-419"/>
        </w:rPr>
        <w:t xml:space="preserve">de la </w:t>
      </w:r>
      <w:r w:rsidRPr="00783F61">
        <w:rPr>
          <w:bCs/>
          <w:lang w:val="es-419"/>
        </w:rPr>
        <w:t xml:space="preserve">década de 1980 </w:t>
      </w:r>
      <w:r>
        <w:rPr>
          <w:bCs/>
          <w:lang w:val="es-419"/>
        </w:rPr>
        <w:t>y de actitudes favorables d</w:t>
      </w:r>
      <w:r w:rsidRPr="00783F61">
        <w:rPr>
          <w:bCs/>
          <w:lang w:val="es-419"/>
        </w:rPr>
        <w:t>espués</w:t>
      </w:r>
      <w:r>
        <w:rPr>
          <w:bCs/>
          <w:lang w:val="es-419"/>
        </w:rPr>
        <w:t xml:space="preserve"> de la </w:t>
      </w:r>
      <w:r w:rsidRPr="00783F61">
        <w:rPr>
          <w:bCs/>
          <w:lang w:val="es-419"/>
        </w:rPr>
        <w:t xml:space="preserve">década de 1980 </w:t>
      </w:r>
      <w:r>
        <w:rPr>
          <w:bCs/>
          <w:lang w:val="es-419"/>
        </w:rPr>
        <w:t>(</w:t>
      </w:r>
      <w:proofErr w:type="spellStart"/>
      <w:r w:rsidRPr="0089266D">
        <w:rPr>
          <w:bCs/>
          <w:lang w:val="es-419"/>
        </w:rPr>
        <w:t>Janmaat</w:t>
      </w:r>
      <w:proofErr w:type="spellEnd"/>
      <w:r>
        <w:rPr>
          <w:bCs/>
          <w:lang w:val="es-419"/>
        </w:rPr>
        <w:t xml:space="preserve"> &amp; </w:t>
      </w:r>
      <w:r w:rsidRPr="0089266D">
        <w:rPr>
          <w:bCs/>
          <w:lang w:val="es-419"/>
        </w:rPr>
        <w:t>Keating</w:t>
      </w:r>
      <w:r>
        <w:rPr>
          <w:bCs/>
          <w:lang w:val="es-419"/>
        </w:rPr>
        <w:t xml:space="preserve">, 2019). Así como también, en España las </w:t>
      </w:r>
      <w:r w:rsidRPr="0089266D">
        <w:rPr>
          <w:bCs/>
          <w:lang w:val="es-419"/>
        </w:rPr>
        <w:t>percepciones</w:t>
      </w:r>
      <w:r>
        <w:rPr>
          <w:bCs/>
          <w:lang w:val="es-419"/>
        </w:rPr>
        <w:t xml:space="preserve"> sobre la homosexualidad</w:t>
      </w:r>
      <w:r w:rsidRPr="0089266D">
        <w:rPr>
          <w:bCs/>
          <w:lang w:val="es-419"/>
        </w:rPr>
        <w:t xml:space="preserve"> del personal</w:t>
      </w:r>
      <w:r>
        <w:rPr>
          <w:bCs/>
          <w:lang w:val="es-419"/>
        </w:rPr>
        <w:t xml:space="preserve"> que atiende a personas ancianas cambian de acuerdo a la época, e</w:t>
      </w:r>
      <w:r w:rsidRPr="00783F61">
        <w:rPr>
          <w:bCs/>
          <w:lang w:val="es-419"/>
        </w:rPr>
        <w:t xml:space="preserve">l personal de mayor edad </w:t>
      </w:r>
      <w:r>
        <w:rPr>
          <w:bCs/>
          <w:lang w:val="es-419"/>
        </w:rPr>
        <w:t xml:space="preserve">muestra ser más </w:t>
      </w:r>
      <w:r w:rsidRPr="00783F61">
        <w:rPr>
          <w:bCs/>
          <w:lang w:val="es-419"/>
        </w:rPr>
        <w:t xml:space="preserve">restrictivo y menos solidario ante temas </w:t>
      </w:r>
      <w:r>
        <w:rPr>
          <w:bCs/>
          <w:lang w:val="es-419"/>
        </w:rPr>
        <w:t>homosexuales (</w:t>
      </w:r>
      <w:r w:rsidRPr="00783F61">
        <w:rPr>
          <w:bCs/>
          <w:lang w:val="es-419"/>
        </w:rPr>
        <w:t>antes 1970)</w:t>
      </w:r>
      <w:r>
        <w:rPr>
          <w:bCs/>
          <w:lang w:val="es-419"/>
        </w:rPr>
        <w:t xml:space="preserve"> y </w:t>
      </w:r>
      <w:r w:rsidRPr="00783F61">
        <w:rPr>
          <w:bCs/>
          <w:lang w:val="es-419"/>
        </w:rPr>
        <w:t xml:space="preserve">el personal de menor edad </w:t>
      </w:r>
      <w:r>
        <w:rPr>
          <w:bCs/>
          <w:lang w:val="es-419"/>
        </w:rPr>
        <w:t>es menos</w:t>
      </w:r>
      <w:r w:rsidRPr="00783F61">
        <w:rPr>
          <w:bCs/>
          <w:lang w:val="es-419"/>
        </w:rPr>
        <w:t xml:space="preserve"> restrictivo y más solidario ante </w:t>
      </w:r>
      <w:r>
        <w:rPr>
          <w:bCs/>
          <w:lang w:val="es-419"/>
        </w:rPr>
        <w:t>la homosexualidad (d</w:t>
      </w:r>
      <w:r w:rsidRPr="00783F61">
        <w:rPr>
          <w:bCs/>
          <w:lang w:val="es-419"/>
        </w:rPr>
        <w:t>espués 1970</w:t>
      </w:r>
      <w:r>
        <w:rPr>
          <w:bCs/>
          <w:lang w:val="es-419"/>
        </w:rPr>
        <w:t>) (</w:t>
      </w:r>
      <w:r w:rsidRPr="00783F61">
        <w:rPr>
          <w:bCs/>
          <w:lang w:val="es-419"/>
        </w:rPr>
        <w:t>Villar,</w:t>
      </w:r>
      <w:r>
        <w:rPr>
          <w:bCs/>
          <w:lang w:val="es-419"/>
        </w:rPr>
        <w:t xml:space="preserve"> </w:t>
      </w:r>
      <w:r w:rsidRPr="00783F61">
        <w:rPr>
          <w:bCs/>
          <w:lang w:val="es-419"/>
        </w:rPr>
        <w:t>Serrat, de Sao José, Alfonso</w:t>
      </w:r>
      <w:r>
        <w:rPr>
          <w:bCs/>
          <w:lang w:val="es-419"/>
        </w:rPr>
        <w:t xml:space="preserve"> &amp; </w:t>
      </w:r>
      <w:r w:rsidRPr="00783F61">
        <w:rPr>
          <w:bCs/>
          <w:lang w:val="es-419"/>
        </w:rPr>
        <w:t>Tirro</w:t>
      </w:r>
      <w:r>
        <w:rPr>
          <w:bCs/>
          <w:lang w:val="es-419"/>
        </w:rPr>
        <w:t xml:space="preserve"> </w:t>
      </w:r>
      <w:r w:rsidRPr="00783F61">
        <w:rPr>
          <w:bCs/>
          <w:lang w:val="es-419"/>
        </w:rPr>
        <w:t>2019)</w:t>
      </w:r>
      <w:r>
        <w:rPr>
          <w:bCs/>
          <w:lang w:val="es-419"/>
        </w:rPr>
        <w:t>. En Estados Unidos, la desaprobación hacia la homosexualidad incrementa</w:t>
      </w:r>
      <w:r w:rsidRPr="00AB4D76">
        <w:rPr>
          <w:bCs/>
          <w:lang w:val="es-419"/>
        </w:rPr>
        <w:t xml:space="preserve"> con las cohortes de mayor edad</w:t>
      </w:r>
      <w:r>
        <w:rPr>
          <w:bCs/>
          <w:lang w:val="es-419"/>
        </w:rPr>
        <w:t>,</w:t>
      </w:r>
      <w:r w:rsidRPr="00AB4D76">
        <w:rPr>
          <w:bCs/>
          <w:lang w:val="es-419"/>
        </w:rPr>
        <w:t xml:space="preserve"> comenzando con la cohorte nacida entre 1938 y 1946,</w:t>
      </w:r>
      <w:r>
        <w:rPr>
          <w:bCs/>
          <w:lang w:val="es-419"/>
        </w:rPr>
        <w:t xml:space="preserve"> y </w:t>
      </w:r>
      <w:r w:rsidRPr="00AB4D76">
        <w:rPr>
          <w:bCs/>
          <w:lang w:val="es-419"/>
        </w:rPr>
        <w:t xml:space="preserve">alcanzando </w:t>
      </w:r>
      <w:r>
        <w:rPr>
          <w:bCs/>
          <w:lang w:val="es-419"/>
        </w:rPr>
        <w:t>un</w:t>
      </w:r>
      <w:r w:rsidRPr="00AB4D76">
        <w:rPr>
          <w:bCs/>
          <w:lang w:val="es-419"/>
        </w:rPr>
        <w:t xml:space="preserve"> máximo</w:t>
      </w:r>
      <w:r>
        <w:rPr>
          <w:bCs/>
          <w:lang w:val="es-419"/>
        </w:rPr>
        <w:t xml:space="preserve"> nivel en las</w:t>
      </w:r>
      <w:r w:rsidRPr="00AB4D76">
        <w:rPr>
          <w:bCs/>
          <w:lang w:val="es-419"/>
        </w:rPr>
        <w:t xml:space="preserve"> </w:t>
      </w:r>
      <w:r>
        <w:rPr>
          <w:bCs/>
          <w:lang w:val="es-419"/>
        </w:rPr>
        <w:t>nacidas</w:t>
      </w:r>
      <w:r w:rsidRPr="00AB4D76">
        <w:rPr>
          <w:bCs/>
          <w:lang w:val="es-419"/>
        </w:rPr>
        <w:t xml:space="preserve"> antes de 1920.</w:t>
      </w:r>
      <w:r>
        <w:rPr>
          <w:bCs/>
          <w:lang w:val="es-419"/>
        </w:rPr>
        <w:t xml:space="preserve"> Por su parte, la cohorte a partir de 1991, muestra mayores actitudes favorables hacia la diversidad sexual (</w:t>
      </w:r>
      <w:r w:rsidRPr="00AB4D76">
        <w:rPr>
          <w:bCs/>
          <w:lang w:val="es-419"/>
        </w:rPr>
        <w:t>Keleher</w:t>
      </w:r>
      <w:r>
        <w:rPr>
          <w:bCs/>
          <w:lang w:val="es-419"/>
        </w:rPr>
        <w:t xml:space="preserve"> </w:t>
      </w:r>
      <w:r w:rsidRPr="00AB4D76">
        <w:rPr>
          <w:bCs/>
          <w:lang w:val="es-419"/>
        </w:rPr>
        <w:t>&amp; Smith, 2012)</w:t>
      </w:r>
      <w:r>
        <w:rPr>
          <w:bCs/>
          <w:lang w:val="es-419"/>
        </w:rPr>
        <w:t>.</w:t>
      </w:r>
    </w:p>
    <w:p w14:paraId="51638974" w14:textId="77777777" w:rsidR="00500D57" w:rsidRDefault="00500D57" w:rsidP="00500D57">
      <w:pPr>
        <w:spacing w:line="360" w:lineRule="auto"/>
        <w:ind w:firstLine="708"/>
        <w:rPr>
          <w:bCs/>
          <w:lang w:val="es-419"/>
        </w:rPr>
      </w:pPr>
      <w:r>
        <w:rPr>
          <w:bCs/>
          <w:lang w:val="es-419"/>
        </w:rPr>
        <w:t xml:space="preserve">Con respecto a la aprobación del matrimonio gay en Estados Unidos, </w:t>
      </w:r>
      <w:r w:rsidRPr="003109D0">
        <w:rPr>
          <w:bCs/>
          <w:lang w:val="es-419"/>
        </w:rPr>
        <w:t>los nacidos entre 1956 y 1964 se destacaron como precursores de la liberalización</w:t>
      </w:r>
      <w:r>
        <w:rPr>
          <w:bCs/>
          <w:lang w:val="es-419"/>
        </w:rPr>
        <w:t xml:space="preserve"> sexual, y entre 1988 al 2006 (2010) existen avances significativos en derechos homosexuales y mayor tolerancia hacia diferentes grupos diversos (</w:t>
      </w:r>
      <w:proofErr w:type="spellStart"/>
      <w:r w:rsidRPr="003109D0">
        <w:rPr>
          <w:bCs/>
          <w:lang w:val="es-419"/>
        </w:rPr>
        <w:t>Sherkata</w:t>
      </w:r>
      <w:proofErr w:type="spellEnd"/>
      <w:r w:rsidRPr="003109D0">
        <w:rPr>
          <w:bCs/>
          <w:lang w:val="es-419"/>
        </w:rPr>
        <w:t>,</w:t>
      </w:r>
      <w:r>
        <w:rPr>
          <w:bCs/>
          <w:lang w:val="es-419"/>
        </w:rPr>
        <w:t xml:space="preserve"> </w:t>
      </w:r>
      <w:r w:rsidRPr="003109D0">
        <w:rPr>
          <w:bCs/>
          <w:lang w:val="es-419"/>
        </w:rPr>
        <w:t>Powell-Williams,</w:t>
      </w:r>
      <w:r>
        <w:rPr>
          <w:bCs/>
          <w:lang w:val="es-419"/>
        </w:rPr>
        <w:t xml:space="preserve"> </w:t>
      </w:r>
      <w:proofErr w:type="spellStart"/>
      <w:r w:rsidRPr="003109D0">
        <w:rPr>
          <w:bCs/>
          <w:lang w:val="es-419"/>
        </w:rPr>
        <w:t>Maddoxa</w:t>
      </w:r>
      <w:proofErr w:type="spellEnd"/>
      <w:r w:rsidRPr="003109D0">
        <w:rPr>
          <w:bCs/>
          <w:lang w:val="es-419"/>
        </w:rPr>
        <w:t xml:space="preserve"> &amp; Vries, 2011</w:t>
      </w:r>
      <w:r>
        <w:rPr>
          <w:bCs/>
          <w:lang w:val="es-419"/>
        </w:rPr>
        <w:t xml:space="preserve">; </w:t>
      </w:r>
      <w:proofErr w:type="spellStart"/>
      <w:r w:rsidRPr="00220538">
        <w:rPr>
          <w:bCs/>
        </w:rPr>
        <w:t>Twenge</w:t>
      </w:r>
      <w:proofErr w:type="spellEnd"/>
      <w:r w:rsidRPr="00220538">
        <w:rPr>
          <w:bCs/>
        </w:rPr>
        <w:t>, Carter &amp; Campbell, 2015</w:t>
      </w:r>
      <w:r w:rsidRPr="003109D0">
        <w:rPr>
          <w:bCs/>
          <w:lang w:val="es-419"/>
        </w:rPr>
        <w:t>)</w:t>
      </w:r>
      <w:r>
        <w:rPr>
          <w:bCs/>
          <w:lang w:val="es-419"/>
        </w:rPr>
        <w:t>.</w:t>
      </w:r>
    </w:p>
    <w:p w14:paraId="729D0D91" w14:textId="77777777" w:rsidR="00500D57" w:rsidRDefault="00500D57" w:rsidP="00500D57">
      <w:pPr>
        <w:spacing w:line="360" w:lineRule="auto"/>
        <w:ind w:firstLine="708"/>
        <w:rPr>
          <w:bCs/>
          <w:lang w:val="es-419"/>
        </w:rPr>
      </w:pPr>
      <w:r>
        <w:rPr>
          <w:bCs/>
          <w:lang w:val="es-419"/>
        </w:rPr>
        <w:t xml:space="preserve"> A pesar de lo anterior, es importante destacar que no siempre una generación se puede entender desde una cohorte de edad, puesto que depende de las interacciones entre las personas, las ideologías, la religión y la política del momento, que producen múltiples unidades generacionales que se relacionan con características como la raza, la clase y la geografía, así haber crecido en el pasado </w:t>
      </w:r>
      <w:r w:rsidRPr="001E34C5">
        <w:rPr>
          <w:bCs/>
          <w:lang w:val="es-419"/>
        </w:rPr>
        <w:t>en una sociedad en la que la homosexualidad fue construida como desviada</w:t>
      </w:r>
      <w:r>
        <w:rPr>
          <w:bCs/>
          <w:lang w:val="es-419"/>
        </w:rPr>
        <w:t>, los individuos en general se comportaron en coherencia a dicho concepto (</w:t>
      </w:r>
      <w:r w:rsidRPr="001E34C5">
        <w:rPr>
          <w:bCs/>
          <w:lang w:val="es-419"/>
        </w:rPr>
        <w:t>Hart-</w:t>
      </w:r>
      <w:proofErr w:type="spellStart"/>
      <w:r w:rsidRPr="001E34C5">
        <w:rPr>
          <w:bCs/>
          <w:lang w:val="es-419"/>
        </w:rPr>
        <w:t>Brinson</w:t>
      </w:r>
      <w:proofErr w:type="spellEnd"/>
      <w:r>
        <w:rPr>
          <w:bCs/>
          <w:lang w:val="es-419"/>
        </w:rPr>
        <w:t>, 2014).</w:t>
      </w:r>
    </w:p>
    <w:p w14:paraId="0E1E5922" w14:textId="37345588" w:rsidR="00500D57" w:rsidRDefault="00500D57" w:rsidP="00500D57">
      <w:pPr>
        <w:spacing w:line="360" w:lineRule="auto"/>
        <w:ind w:firstLine="708"/>
        <w:rPr>
          <w:bCs/>
          <w:lang w:val="es-419"/>
        </w:rPr>
      </w:pPr>
      <w:r>
        <w:rPr>
          <w:bCs/>
          <w:lang w:val="es-419"/>
        </w:rPr>
        <w:t xml:space="preserve">Se puede inferir, que las </w:t>
      </w:r>
      <w:r w:rsidRPr="003C620E">
        <w:rPr>
          <w:bCs/>
          <w:i/>
          <w:iCs/>
          <w:lang w:val="es-419"/>
        </w:rPr>
        <w:t>Actitudes negativas</w:t>
      </w:r>
      <w:r>
        <w:rPr>
          <w:bCs/>
          <w:lang w:val="es-419"/>
        </w:rPr>
        <w:t xml:space="preserve"> </w:t>
      </w:r>
      <w:r w:rsidRPr="00F84E5C">
        <w:rPr>
          <w:bCs/>
          <w:lang w:val="es-419"/>
        </w:rPr>
        <w:t>respecto</w:t>
      </w:r>
      <w:r>
        <w:rPr>
          <w:bCs/>
          <w:lang w:val="es-419"/>
        </w:rPr>
        <w:t xml:space="preserve"> a la homosexualidad se asocian a </w:t>
      </w:r>
      <w:r w:rsidRPr="00783F61">
        <w:rPr>
          <w:bCs/>
          <w:lang w:val="es-419"/>
        </w:rPr>
        <w:t>grupos de mayor edad</w:t>
      </w:r>
      <w:r>
        <w:rPr>
          <w:bCs/>
          <w:lang w:val="es-419"/>
        </w:rPr>
        <w:t>, puesto</w:t>
      </w:r>
      <w:r w:rsidRPr="00B319D9">
        <w:rPr>
          <w:bCs/>
          <w:lang w:val="es-419"/>
        </w:rPr>
        <w:t xml:space="preserve"> que las personas mayores presentan pensamientos más conservadores</w:t>
      </w:r>
      <w:r>
        <w:rPr>
          <w:bCs/>
          <w:lang w:val="es-419"/>
        </w:rPr>
        <w:t xml:space="preserve"> y son </w:t>
      </w:r>
      <w:r w:rsidRPr="00783F61">
        <w:rPr>
          <w:bCs/>
          <w:lang w:val="es-419"/>
        </w:rPr>
        <w:t>menos permisivas</w:t>
      </w:r>
      <w:r>
        <w:rPr>
          <w:bCs/>
          <w:lang w:val="es-419"/>
        </w:rPr>
        <w:t xml:space="preserve"> en lo</w:t>
      </w:r>
      <w:r w:rsidRPr="00783F61">
        <w:rPr>
          <w:bCs/>
          <w:lang w:val="es-419"/>
        </w:rPr>
        <w:t xml:space="preserve"> ético sexual</w:t>
      </w:r>
      <w:r>
        <w:rPr>
          <w:bCs/>
          <w:lang w:val="es-419"/>
        </w:rPr>
        <w:t xml:space="preserve"> a partir de los 30 años</w:t>
      </w:r>
      <w:r w:rsidRPr="00B319D9">
        <w:rPr>
          <w:bCs/>
          <w:lang w:val="es-419"/>
        </w:rPr>
        <w:t xml:space="preserve"> (</w:t>
      </w:r>
      <w:r w:rsidRPr="001E34C5">
        <w:rPr>
          <w:bCs/>
          <w:lang w:val="es-419"/>
        </w:rPr>
        <w:t>Hart-</w:t>
      </w:r>
      <w:proofErr w:type="spellStart"/>
      <w:r w:rsidRPr="001E34C5">
        <w:rPr>
          <w:bCs/>
          <w:lang w:val="es-419"/>
        </w:rPr>
        <w:t>Brinson</w:t>
      </w:r>
      <w:proofErr w:type="spellEnd"/>
      <w:r>
        <w:rPr>
          <w:bCs/>
          <w:lang w:val="es-419"/>
        </w:rPr>
        <w:t xml:space="preserve">, 2014; </w:t>
      </w:r>
      <w:proofErr w:type="spellStart"/>
      <w:r w:rsidRPr="00B319D9">
        <w:rPr>
          <w:bCs/>
          <w:lang w:val="es-419"/>
        </w:rPr>
        <w:t>Soehl</w:t>
      </w:r>
      <w:proofErr w:type="spellEnd"/>
      <w:r w:rsidRPr="00B319D9">
        <w:rPr>
          <w:bCs/>
          <w:lang w:val="es-419"/>
        </w:rPr>
        <w:t>, 2016</w:t>
      </w:r>
      <w:r>
        <w:rPr>
          <w:bCs/>
          <w:lang w:val="es-419"/>
        </w:rPr>
        <w:t xml:space="preserve">; </w:t>
      </w:r>
      <w:proofErr w:type="spellStart"/>
      <w:r w:rsidRPr="00B319D9">
        <w:rPr>
          <w:bCs/>
        </w:rPr>
        <w:t>Caceres</w:t>
      </w:r>
      <w:proofErr w:type="spellEnd"/>
      <w:r w:rsidRPr="00B319D9">
        <w:rPr>
          <w:bCs/>
        </w:rPr>
        <w:t xml:space="preserve">, </w:t>
      </w:r>
      <w:proofErr w:type="spellStart"/>
      <w:r>
        <w:rPr>
          <w:bCs/>
        </w:rPr>
        <w:t>et.al</w:t>
      </w:r>
      <w:proofErr w:type="spellEnd"/>
      <w:r>
        <w:rPr>
          <w:bCs/>
        </w:rPr>
        <w:t xml:space="preserve">, </w:t>
      </w:r>
      <w:r w:rsidRPr="00B319D9">
        <w:rPr>
          <w:bCs/>
          <w:lang w:val="es-419"/>
        </w:rPr>
        <w:t>2019</w:t>
      </w:r>
      <w:r>
        <w:rPr>
          <w:bCs/>
          <w:lang w:val="es-419"/>
        </w:rPr>
        <w:t xml:space="preserve">; </w:t>
      </w:r>
      <w:r w:rsidRPr="00F04559">
        <w:rPr>
          <w:bCs/>
          <w:lang w:val="es-419"/>
        </w:rPr>
        <w:t xml:space="preserve">Muis, </w:t>
      </w:r>
      <w:proofErr w:type="spellStart"/>
      <w:r w:rsidRPr="00F04559">
        <w:rPr>
          <w:bCs/>
          <w:lang w:val="es-419"/>
        </w:rPr>
        <w:t>Sieben</w:t>
      </w:r>
      <w:proofErr w:type="spellEnd"/>
      <w:r w:rsidRPr="00F04559">
        <w:rPr>
          <w:bCs/>
          <w:lang w:val="es-419"/>
        </w:rPr>
        <w:t xml:space="preserve">, </w:t>
      </w:r>
      <w:proofErr w:type="spellStart"/>
      <w:r w:rsidRPr="00F04559">
        <w:rPr>
          <w:bCs/>
          <w:lang w:val="es-419"/>
        </w:rPr>
        <w:t>Reeskens</w:t>
      </w:r>
      <w:proofErr w:type="spellEnd"/>
      <w:r w:rsidRPr="00F04559">
        <w:rPr>
          <w:bCs/>
          <w:lang w:val="es-419"/>
        </w:rPr>
        <w:t xml:space="preserve"> &amp; </w:t>
      </w:r>
      <w:proofErr w:type="spellStart"/>
      <w:r w:rsidRPr="00F04559">
        <w:rPr>
          <w:bCs/>
          <w:lang w:val="es-419"/>
        </w:rPr>
        <w:t>Halman</w:t>
      </w:r>
      <w:proofErr w:type="spellEnd"/>
      <w:r w:rsidRPr="00783F61">
        <w:rPr>
          <w:bCs/>
          <w:lang w:val="es-419"/>
        </w:rPr>
        <w:t>,</w:t>
      </w:r>
      <w:r>
        <w:rPr>
          <w:bCs/>
          <w:lang w:val="es-419"/>
        </w:rPr>
        <w:t xml:space="preserve"> </w:t>
      </w:r>
      <w:r w:rsidRPr="00783F61">
        <w:rPr>
          <w:bCs/>
          <w:lang w:val="es-419"/>
        </w:rPr>
        <w:t>2019</w:t>
      </w:r>
      <w:r>
        <w:rPr>
          <w:bCs/>
          <w:lang w:val="es-419"/>
        </w:rPr>
        <w:t xml:space="preserve">; </w:t>
      </w:r>
      <w:r w:rsidRPr="00783F61">
        <w:rPr>
          <w:bCs/>
          <w:lang w:val="es-419"/>
        </w:rPr>
        <w:t>Zhang</w:t>
      </w:r>
      <w:r>
        <w:rPr>
          <w:bCs/>
          <w:lang w:val="es-419"/>
        </w:rPr>
        <w:t>, 2019</w:t>
      </w:r>
      <w:r w:rsidRPr="00B319D9">
        <w:rPr>
          <w:bCs/>
          <w:lang w:val="es-419"/>
        </w:rPr>
        <w:t xml:space="preserve">), y las </w:t>
      </w:r>
      <w:r w:rsidRPr="003C620E">
        <w:rPr>
          <w:bCs/>
          <w:i/>
          <w:iCs/>
          <w:lang w:val="es-419"/>
        </w:rPr>
        <w:t>Actitudes favorables</w:t>
      </w:r>
      <w:r w:rsidRPr="00B319D9">
        <w:rPr>
          <w:bCs/>
          <w:lang w:val="es-419"/>
        </w:rPr>
        <w:t xml:space="preserve"> con grupos más jóvenes</w:t>
      </w:r>
      <w:r>
        <w:rPr>
          <w:bCs/>
          <w:lang w:val="es-419"/>
        </w:rPr>
        <w:t xml:space="preserve"> (entre 18 y 29 años) </w:t>
      </w:r>
      <w:r w:rsidRPr="00B319D9">
        <w:rPr>
          <w:bCs/>
        </w:rPr>
        <w:t>(</w:t>
      </w:r>
      <w:proofErr w:type="spellStart"/>
      <w:r w:rsidRPr="00B319D9">
        <w:rPr>
          <w:bCs/>
        </w:rPr>
        <w:t>Caceres</w:t>
      </w:r>
      <w:proofErr w:type="spellEnd"/>
      <w:r w:rsidRPr="00B319D9">
        <w:rPr>
          <w:bCs/>
        </w:rPr>
        <w:t>,</w:t>
      </w:r>
      <w:r>
        <w:rPr>
          <w:bCs/>
        </w:rPr>
        <w:t xml:space="preserve"> </w:t>
      </w:r>
      <w:proofErr w:type="spellStart"/>
      <w:r>
        <w:rPr>
          <w:bCs/>
        </w:rPr>
        <w:t>et.al</w:t>
      </w:r>
      <w:proofErr w:type="spellEnd"/>
      <w:r>
        <w:rPr>
          <w:bCs/>
        </w:rPr>
        <w:t>,</w:t>
      </w:r>
      <w:r w:rsidRPr="00B319D9">
        <w:rPr>
          <w:bCs/>
        </w:rPr>
        <w:t xml:space="preserve"> </w:t>
      </w:r>
      <w:r w:rsidRPr="00B319D9">
        <w:rPr>
          <w:bCs/>
          <w:lang w:val="es-419"/>
        </w:rPr>
        <w:t>2019)</w:t>
      </w:r>
      <w:r>
        <w:rPr>
          <w:bCs/>
          <w:lang w:val="es-419"/>
        </w:rPr>
        <w:t>, c</w:t>
      </w:r>
      <w:r w:rsidRPr="00783F61">
        <w:rPr>
          <w:bCs/>
          <w:lang w:val="es-419"/>
        </w:rPr>
        <w:t xml:space="preserve">ortes </w:t>
      </w:r>
      <w:r>
        <w:rPr>
          <w:bCs/>
          <w:lang w:val="es-419"/>
        </w:rPr>
        <w:t xml:space="preserve">que son </w:t>
      </w:r>
      <w:r w:rsidRPr="00783F61">
        <w:rPr>
          <w:bCs/>
          <w:lang w:val="es-419"/>
        </w:rPr>
        <w:t>más permisivas</w:t>
      </w:r>
      <w:r>
        <w:rPr>
          <w:bCs/>
          <w:lang w:val="es-419"/>
        </w:rPr>
        <w:t xml:space="preserve"> y tolerantes en lo</w:t>
      </w:r>
      <w:r w:rsidRPr="00783F61">
        <w:rPr>
          <w:bCs/>
          <w:lang w:val="es-419"/>
        </w:rPr>
        <w:t xml:space="preserve"> ético sexual</w:t>
      </w:r>
      <w:r>
        <w:rPr>
          <w:bCs/>
          <w:lang w:val="es-419"/>
        </w:rPr>
        <w:t xml:space="preserve"> (</w:t>
      </w:r>
      <w:r w:rsidRPr="00F04559">
        <w:rPr>
          <w:bCs/>
          <w:lang w:val="es-419"/>
        </w:rPr>
        <w:t xml:space="preserve">Muis, </w:t>
      </w:r>
      <w:proofErr w:type="spellStart"/>
      <w:r w:rsidRPr="00F04559">
        <w:rPr>
          <w:bCs/>
          <w:lang w:val="es-419"/>
        </w:rPr>
        <w:t>Sieben</w:t>
      </w:r>
      <w:proofErr w:type="spellEnd"/>
      <w:r w:rsidRPr="00F04559">
        <w:rPr>
          <w:bCs/>
          <w:lang w:val="es-419"/>
        </w:rPr>
        <w:t xml:space="preserve">, </w:t>
      </w:r>
      <w:proofErr w:type="spellStart"/>
      <w:r w:rsidRPr="00F04559">
        <w:rPr>
          <w:bCs/>
          <w:lang w:val="es-419"/>
        </w:rPr>
        <w:t>Reeskens</w:t>
      </w:r>
      <w:proofErr w:type="spellEnd"/>
      <w:r w:rsidRPr="00F04559">
        <w:rPr>
          <w:bCs/>
          <w:lang w:val="es-419"/>
        </w:rPr>
        <w:t xml:space="preserve"> &amp; </w:t>
      </w:r>
      <w:proofErr w:type="spellStart"/>
      <w:r w:rsidRPr="00F04559">
        <w:rPr>
          <w:bCs/>
          <w:lang w:val="es-419"/>
        </w:rPr>
        <w:t>Halman</w:t>
      </w:r>
      <w:proofErr w:type="spellEnd"/>
      <w:r w:rsidRPr="00783F61">
        <w:rPr>
          <w:bCs/>
          <w:lang w:val="es-419"/>
        </w:rPr>
        <w:t>,</w:t>
      </w:r>
      <w:r>
        <w:rPr>
          <w:bCs/>
          <w:lang w:val="es-419"/>
        </w:rPr>
        <w:t xml:space="preserve"> </w:t>
      </w:r>
      <w:r w:rsidRPr="00783F61">
        <w:rPr>
          <w:bCs/>
          <w:lang w:val="es-419"/>
        </w:rPr>
        <w:t>2019</w:t>
      </w:r>
      <w:r>
        <w:rPr>
          <w:bCs/>
          <w:lang w:val="es-419"/>
        </w:rPr>
        <w:t xml:space="preserve">; </w:t>
      </w:r>
      <w:r w:rsidRPr="00783F61">
        <w:rPr>
          <w:bCs/>
          <w:lang w:val="es-419"/>
        </w:rPr>
        <w:t>Zhang</w:t>
      </w:r>
      <w:r>
        <w:rPr>
          <w:bCs/>
          <w:lang w:val="es-419"/>
        </w:rPr>
        <w:t xml:space="preserve">, 2019). Tal es el caso, que </w:t>
      </w:r>
      <w:proofErr w:type="spellStart"/>
      <w:r w:rsidRPr="00783F61">
        <w:rPr>
          <w:bCs/>
          <w:lang w:val="es-419"/>
        </w:rPr>
        <w:t>Özyurt</w:t>
      </w:r>
      <w:proofErr w:type="spellEnd"/>
      <w:r w:rsidRPr="00783F61">
        <w:rPr>
          <w:bCs/>
          <w:lang w:val="es-419"/>
        </w:rPr>
        <w:t xml:space="preserve"> </w:t>
      </w:r>
      <w:r>
        <w:rPr>
          <w:bCs/>
          <w:lang w:val="es-419"/>
        </w:rPr>
        <w:t>y</w:t>
      </w:r>
      <w:r w:rsidRPr="00783F61">
        <w:rPr>
          <w:bCs/>
          <w:lang w:val="es-419"/>
        </w:rPr>
        <w:t xml:space="preserve"> </w:t>
      </w:r>
      <w:proofErr w:type="spellStart"/>
      <w:r w:rsidRPr="00783F61">
        <w:rPr>
          <w:bCs/>
          <w:lang w:val="es-419"/>
        </w:rPr>
        <w:t>Duyan</w:t>
      </w:r>
      <w:proofErr w:type="spellEnd"/>
      <w:r w:rsidRPr="00783F61">
        <w:rPr>
          <w:bCs/>
          <w:lang w:val="es-419"/>
        </w:rPr>
        <w:t xml:space="preserve"> (2016)</w:t>
      </w:r>
      <w:r>
        <w:rPr>
          <w:bCs/>
          <w:lang w:val="es-419"/>
        </w:rPr>
        <w:t xml:space="preserve">, encontraron: como los </w:t>
      </w:r>
      <w:r w:rsidRPr="00783F61">
        <w:rPr>
          <w:bCs/>
          <w:lang w:val="es-419"/>
        </w:rPr>
        <w:t xml:space="preserve">abuelos tenían las actitudes más negativas hacia </w:t>
      </w:r>
      <w:r>
        <w:rPr>
          <w:bCs/>
          <w:lang w:val="es-419"/>
        </w:rPr>
        <w:t xml:space="preserve">los </w:t>
      </w:r>
      <w:r w:rsidRPr="00783F61">
        <w:rPr>
          <w:bCs/>
          <w:lang w:val="es-419"/>
        </w:rPr>
        <w:t>ga</w:t>
      </w:r>
      <w:r w:rsidR="00B7154E">
        <w:rPr>
          <w:bCs/>
          <w:lang w:val="es-419"/>
        </w:rPr>
        <w:t>is</w:t>
      </w:r>
      <w:r w:rsidRPr="00783F61">
        <w:rPr>
          <w:bCs/>
          <w:lang w:val="es-419"/>
        </w:rPr>
        <w:t xml:space="preserve"> y las lesbianas,</w:t>
      </w:r>
      <w:r>
        <w:rPr>
          <w:bCs/>
          <w:lang w:val="es-419"/>
        </w:rPr>
        <w:t xml:space="preserve"> </w:t>
      </w:r>
      <w:r w:rsidRPr="00783F61">
        <w:rPr>
          <w:bCs/>
          <w:lang w:val="es-419"/>
        </w:rPr>
        <w:t>los padres tenían actitudes más negativas que sus hijos</w:t>
      </w:r>
      <w:r>
        <w:rPr>
          <w:bCs/>
          <w:lang w:val="es-419"/>
        </w:rPr>
        <w:t>, los h</w:t>
      </w:r>
      <w:r w:rsidRPr="00783F61">
        <w:rPr>
          <w:bCs/>
          <w:lang w:val="es-419"/>
        </w:rPr>
        <w:t>ijos actitudes más positivas</w:t>
      </w:r>
      <w:r>
        <w:rPr>
          <w:bCs/>
          <w:lang w:val="es-419"/>
        </w:rPr>
        <w:t>, l</w:t>
      </w:r>
      <w:r w:rsidRPr="00783F61">
        <w:rPr>
          <w:bCs/>
          <w:lang w:val="es-419"/>
        </w:rPr>
        <w:t>as mujeres jóvenes tenían actitudes más negativas hacia las lesbianas que hacia los ga</w:t>
      </w:r>
      <w:r w:rsidR="00B7154E">
        <w:rPr>
          <w:bCs/>
          <w:lang w:val="es-419"/>
        </w:rPr>
        <w:t>is</w:t>
      </w:r>
      <w:r>
        <w:rPr>
          <w:bCs/>
          <w:lang w:val="es-419"/>
        </w:rPr>
        <w:t>, y l</w:t>
      </w:r>
      <w:r w:rsidRPr="00783F61">
        <w:rPr>
          <w:bCs/>
          <w:lang w:val="es-419"/>
        </w:rPr>
        <w:t>os hombres jóvenes tenían actitudes más negativas hacia los hombres gay que hacia las lesbianas.</w:t>
      </w:r>
      <w:r>
        <w:rPr>
          <w:bCs/>
          <w:lang w:val="es-419"/>
        </w:rPr>
        <w:t xml:space="preserve"> </w:t>
      </w:r>
    </w:p>
    <w:p w14:paraId="3D4E1EBB" w14:textId="77777777" w:rsidR="00500D57" w:rsidRPr="00127114" w:rsidRDefault="00500D57" w:rsidP="00500D57">
      <w:pPr>
        <w:spacing w:line="360" w:lineRule="auto"/>
        <w:ind w:firstLine="708"/>
        <w:rPr>
          <w:bCs/>
          <w:lang w:val="es-419"/>
        </w:rPr>
      </w:pPr>
      <w:r>
        <w:rPr>
          <w:bCs/>
          <w:lang w:val="es-419"/>
        </w:rPr>
        <w:t>Es importante mencionar, como las actitudes pueden modificarse positiva o negativamente, de acuerdo a la edad, c</w:t>
      </w:r>
      <w:r w:rsidRPr="00DF092F">
        <w:rPr>
          <w:bCs/>
          <w:lang w:val="es-419"/>
        </w:rPr>
        <w:t>ultura, educación</w:t>
      </w:r>
      <w:r>
        <w:rPr>
          <w:bCs/>
          <w:lang w:val="es-419"/>
        </w:rPr>
        <w:t>, información</w:t>
      </w:r>
      <w:r w:rsidRPr="00DF092F">
        <w:rPr>
          <w:bCs/>
          <w:lang w:val="es-419"/>
        </w:rPr>
        <w:t xml:space="preserve"> e interacción</w:t>
      </w:r>
      <w:r>
        <w:rPr>
          <w:bCs/>
          <w:lang w:val="es-419"/>
        </w:rPr>
        <w:t xml:space="preserve"> que establecen las personas</w:t>
      </w:r>
      <w:r w:rsidRPr="00F84E5C">
        <w:rPr>
          <w:bCs/>
          <w:lang w:val="es-419"/>
        </w:rPr>
        <w:t>, es así,</w:t>
      </w:r>
      <w:r>
        <w:rPr>
          <w:bCs/>
          <w:lang w:val="es-419"/>
        </w:rPr>
        <w:t xml:space="preserve"> como </w:t>
      </w:r>
      <w:proofErr w:type="spellStart"/>
      <w:r w:rsidRPr="00961B9E">
        <w:rPr>
          <w:bCs/>
          <w:lang w:val="es-419"/>
        </w:rPr>
        <w:t>Sexton</w:t>
      </w:r>
      <w:proofErr w:type="spellEnd"/>
      <w:r>
        <w:rPr>
          <w:bCs/>
          <w:lang w:val="es-419"/>
        </w:rPr>
        <w:t xml:space="preserve"> (2016) en su estudio pudo observar cómo l</w:t>
      </w:r>
      <w:r w:rsidRPr="005E3F20">
        <w:rPr>
          <w:bCs/>
          <w:lang w:val="es-419"/>
        </w:rPr>
        <w:t>os participantes parecieron modificar su relación entre la escuela</w:t>
      </w:r>
      <w:r>
        <w:rPr>
          <w:bCs/>
          <w:lang w:val="es-419"/>
        </w:rPr>
        <w:t xml:space="preserve">, </w:t>
      </w:r>
      <w:r w:rsidRPr="005E3F20">
        <w:rPr>
          <w:bCs/>
          <w:lang w:val="es-419"/>
        </w:rPr>
        <w:t>su autoimagen</w:t>
      </w:r>
      <w:r>
        <w:rPr>
          <w:bCs/>
          <w:lang w:val="es-419"/>
        </w:rPr>
        <w:t xml:space="preserve"> y actitudes</w:t>
      </w:r>
      <w:r w:rsidRPr="005E3F20">
        <w:rPr>
          <w:bCs/>
          <w:lang w:val="es-419"/>
        </w:rPr>
        <w:t xml:space="preserve"> a medida que progresaban en su educación</w:t>
      </w:r>
      <w:r>
        <w:rPr>
          <w:bCs/>
          <w:lang w:val="es-419"/>
        </w:rPr>
        <w:t>. L</w:t>
      </w:r>
      <w:r w:rsidRPr="005E3F20">
        <w:rPr>
          <w:bCs/>
          <w:lang w:val="es-419"/>
        </w:rPr>
        <w:t>os estudiantes de 7 y 8 años inician a comprender las convenciones sociales de su escuela</w:t>
      </w:r>
      <w:r>
        <w:rPr>
          <w:bCs/>
          <w:lang w:val="es-419"/>
        </w:rPr>
        <w:t xml:space="preserve">, los de </w:t>
      </w:r>
      <w:r w:rsidRPr="005E3F20">
        <w:rPr>
          <w:bCs/>
          <w:lang w:val="es-419"/>
        </w:rPr>
        <w:t>9 y 10 años eran conscientes de las expectativas de la escuela sobre el comportamiento masculino (heteronormativos</w:t>
      </w:r>
      <w:r>
        <w:rPr>
          <w:bCs/>
          <w:lang w:val="es-419"/>
        </w:rPr>
        <w:t xml:space="preserve">), los de </w:t>
      </w:r>
      <w:r w:rsidRPr="005E3F20">
        <w:rPr>
          <w:bCs/>
          <w:lang w:val="es-419"/>
        </w:rPr>
        <w:t>11-13 años evidenciaron "retraso cultural"</w:t>
      </w:r>
      <w:r>
        <w:rPr>
          <w:bCs/>
          <w:lang w:val="es-419"/>
        </w:rPr>
        <w:t>, con el uso de u</w:t>
      </w:r>
      <w:r w:rsidRPr="005E3F20">
        <w:rPr>
          <w:bCs/>
          <w:lang w:val="es-419"/>
        </w:rPr>
        <w:t xml:space="preserve">n lenguaje como "eso es tan gay" </w:t>
      </w:r>
      <w:r>
        <w:rPr>
          <w:bCs/>
          <w:lang w:val="es-419"/>
        </w:rPr>
        <w:t xml:space="preserve">que </w:t>
      </w:r>
      <w:r w:rsidRPr="005E3F20">
        <w:rPr>
          <w:bCs/>
          <w:lang w:val="es-419"/>
        </w:rPr>
        <w:t>privilegia la heterosexualidad,</w:t>
      </w:r>
      <w:r>
        <w:rPr>
          <w:bCs/>
          <w:lang w:val="es-419"/>
        </w:rPr>
        <w:t xml:space="preserve"> aunque para ellos </w:t>
      </w:r>
      <w:r w:rsidRPr="005E3F20">
        <w:rPr>
          <w:bCs/>
          <w:lang w:val="es-419"/>
        </w:rPr>
        <w:t>el uso de esta frase no fue indicativo de homofobia, afirmando que es solo una expresión</w:t>
      </w:r>
      <w:r>
        <w:rPr>
          <w:bCs/>
          <w:lang w:val="es-419"/>
        </w:rPr>
        <w:t xml:space="preserve">. Similar fue el estudio de </w:t>
      </w:r>
      <w:proofErr w:type="spellStart"/>
      <w:r w:rsidRPr="00D9141E">
        <w:rPr>
          <w:bCs/>
          <w:lang w:val="es-419"/>
        </w:rPr>
        <w:t>Chadee</w:t>
      </w:r>
      <w:proofErr w:type="spellEnd"/>
      <w:r>
        <w:rPr>
          <w:bCs/>
          <w:lang w:val="es-419"/>
        </w:rPr>
        <w:t xml:space="preserve">, </w:t>
      </w:r>
      <w:proofErr w:type="spellStart"/>
      <w:r>
        <w:rPr>
          <w:bCs/>
          <w:lang w:val="es-419"/>
        </w:rPr>
        <w:t>et.al</w:t>
      </w:r>
      <w:proofErr w:type="spellEnd"/>
      <w:r>
        <w:rPr>
          <w:bCs/>
          <w:lang w:val="es-419"/>
        </w:rPr>
        <w:t xml:space="preserve"> (2012) que mostró como la información en cuanto a temas relacionados a la homosexualidad, generan una actitud </w:t>
      </w:r>
      <w:r w:rsidRPr="00127114">
        <w:rPr>
          <w:bCs/>
          <w:lang w:val="es-419"/>
        </w:rPr>
        <w:t xml:space="preserve">más positiva </w:t>
      </w:r>
      <w:r>
        <w:rPr>
          <w:bCs/>
          <w:lang w:val="es-419"/>
        </w:rPr>
        <w:t xml:space="preserve">en </w:t>
      </w:r>
      <w:r w:rsidRPr="00127114">
        <w:rPr>
          <w:bCs/>
          <w:lang w:val="es-419"/>
        </w:rPr>
        <w:t>diversidad sexual entre estudiantes universitarios.</w:t>
      </w:r>
    </w:p>
    <w:p w14:paraId="0B5ACBB0" w14:textId="77777777" w:rsidR="00500D57" w:rsidRDefault="00500D57" w:rsidP="00500D57">
      <w:pPr>
        <w:jc w:val="center"/>
        <w:rPr>
          <w:b/>
          <w:bCs/>
        </w:rPr>
      </w:pPr>
      <w:r w:rsidRPr="00C16E76">
        <w:rPr>
          <w:b/>
          <w:bCs/>
        </w:rPr>
        <w:t>Discusión</w:t>
      </w:r>
    </w:p>
    <w:p w14:paraId="3544DEED" w14:textId="77777777" w:rsidR="00500D57" w:rsidRDefault="00500D57" w:rsidP="00500D57">
      <w:pPr>
        <w:spacing w:line="360" w:lineRule="auto"/>
        <w:ind w:firstLine="709"/>
        <w:rPr>
          <w:bCs/>
        </w:rPr>
      </w:pPr>
      <w:r>
        <w:t>En l</w:t>
      </w:r>
      <w:r w:rsidRPr="00C16E76">
        <w:t xml:space="preserve">a </w:t>
      </w:r>
      <w:r>
        <w:t xml:space="preserve">sexualidad humana está presente el poder como una relación que se establece entre las personas, que permite reproducir e instaurar </w:t>
      </w:r>
      <w:r w:rsidRPr="00C16E76">
        <w:t>en la interacción</w:t>
      </w:r>
      <w:r>
        <w:t xml:space="preserve"> cotidiana</w:t>
      </w:r>
      <w:r w:rsidRPr="00C16E76">
        <w:t xml:space="preserve"> y la cultura</w:t>
      </w:r>
      <w:r>
        <w:t>, modos de ser, pensar y comportarse, que son naturalizados y controlados por medio de condiciones institucionales que favorecen la circulación de dicho poder mediado por el patriarcado. En este punto, la clasificación de la sexualidad se organiza entre lo normal y lo anormal, en la que está última categoría encaja para aquellos individuos diversos, hoy identificados como homosexuales que han enfrentado históricamente prácticas discriminatorias y violentas (</w:t>
      </w:r>
      <w:r w:rsidRPr="0073718D">
        <w:rPr>
          <w:lang w:val="es-419"/>
        </w:rPr>
        <w:t>Rubín</w:t>
      </w:r>
      <w:r>
        <w:rPr>
          <w:bCs/>
          <w:lang w:val="es-419"/>
        </w:rPr>
        <w:t xml:space="preserve">, 1996; </w:t>
      </w:r>
      <w:r w:rsidRPr="00E25F60">
        <w:rPr>
          <w:bCs/>
        </w:rPr>
        <w:t>Foucault,</w:t>
      </w:r>
      <w:r>
        <w:rPr>
          <w:bCs/>
        </w:rPr>
        <w:t xml:space="preserve"> </w:t>
      </w:r>
      <w:r w:rsidRPr="00E25F60">
        <w:rPr>
          <w:bCs/>
        </w:rPr>
        <w:t>1998</w:t>
      </w:r>
      <w:r>
        <w:rPr>
          <w:bCs/>
        </w:rPr>
        <w:t xml:space="preserve">). </w:t>
      </w:r>
    </w:p>
    <w:p w14:paraId="2E290895" w14:textId="77777777" w:rsidR="00500D57" w:rsidRDefault="00500D57" w:rsidP="00500D57">
      <w:pPr>
        <w:spacing w:line="360" w:lineRule="auto"/>
        <w:ind w:firstLine="709"/>
        <w:rPr>
          <w:bCs/>
          <w:lang w:val="es-419"/>
        </w:rPr>
      </w:pPr>
      <w:r>
        <w:t>Ante el panorama anterior, u</w:t>
      </w:r>
      <w:r w:rsidRPr="00881181">
        <w:t xml:space="preserve">no de los </w:t>
      </w:r>
      <w:r>
        <w:t>importantes</w:t>
      </w:r>
      <w:r w:rsidRPr="00881181">
        <w:t xml:space="preserve"> acontecimientos</w:t>
      </w:r>
      <w:r>
        <w:rPr>
          <w:bCs/>
        </w:rPr>
        <w:t xml:space="preserve"> del siglo XX </w:t>
      </w:r>
      <w:r w:rsidRPr="00881181">
        <w:t>para la comunidad LGBT</w:t>
      </w:r>
      <w:r>
        <w:t>IQ</w:t>
      </w:r>
      <w:r w:rsidRPr="00881181">
        <w:t xml:space="preserve"> se</w:t>
      </w:r>
      <w:r>
        <w:rPr>
          <w:bCs/>
        </w:rPr>
        <w:t xml:space="preserve"> </w:t>
      </w:r>
      <w:r w:rsidRPr="00881181">
        <w:t>presentó el 28 de junio de 1969 en los Estados</w:t>
      </w:r>
      <w:r>
        <w:t xml:space="preserve"> </w:t>
      </w:r>
      <w:r w:rsidRPr="00881181">
        <w:t xml:space="preserve">Unidos, </w:t>
      </w:r>
      <w:r>
        <w:t xml:space="preserve">provocado por </w:t>
      </w:r>
      <w:r w:rsidRPr="00881181">
        <w:t xml:space="preserve">los disturbios de </w:t>
      </w:r>
      <w:proofErr w:type="spellStart"/>
      <w:r w:rsidRPr="00881181">
        <w:t>Stonewall</w:t>
      </w:r>
      <w:proofErr w:type="spellEnd"/>
      <w:r w:rsidRPr="00881181">
        <w:t>,</w:t>
      </w:r>
      <w:r>
        <w:rPr>
          <w:bCs/>
        </w:rPr>
        <w:t xml:space="preserve"> </w:t>
      </w:r>
      <w:r>
        <w:t xml:space="preserve">que permitió la consolidación </w:t>
      </w:r>
      <w:r w:rsidRPr="00881181">
        <w:t>del Frente de</w:t>
      </w:r>
      <w:r>
        <w:t xml:space="preserve"> </w:t>
      </w:r>
      <w:r w:rsidRPr="00881181">
        <w:t>Liberación Gay,</w:t>
      </w:r>
      <w:r>
        <w:t xml:space="preserve"> </w:t>
      </w:r>
      <w:r w:rsidRPr="00881181">
        <w:t>lo que más tarde se convertiría</w:t>
      </w:r>
      <w:r>
        <w:t xml:space="preserve"> </w:t>
      </w:r>
      <w:r w:rsidRPr="00881181">
        <w:t>en el día internacional del orgullo</w:t>
      </w:r>
      <w:r>
        <w:t>. Con estos movimientos, diferentes instituciones y países aprobaron cambios profundo</w:t>
      </w:r>
      <w:r w:rsidRPr="00260599">
        <w:t>s en cuanto</w:t>
      </w:r>
      <w:r>
        <w:t xml:space="preserve"> a la reivindicación e igualdad de derechos para la comunidad gay (Collazos, Carmona &amp; Ospina, 2019), situaciones que se evidencian en la productividad académica e investigativa, que en el presente artículo se destacan los años</w:t>
      </w:r>
      <w:r>
        <w:rPr>
          <w:lang w:val="es-ES"/>
        </w:rPr>
        <w:t xml:space="preserve"> </w:t>
      </w:r>
      <w:r w:rsidRPr="00EF4A58">
        <w:rPr>
          <w:bCs/>
          <w:lang w:val="es-419"/>
        </w:rPr>
        <w:t>2014 y 2015</w:t>
      </w:r>
      <w:r>
        <w:rPr>
          <w:bCs/>
          <w:lang w:val="es-419"/>
        </w:rPr>
        <w:t xml:space="preserve">, documentos en idioma inglés y principalmente investigaciones desarrolladas en países como </w:t>
      </w:r>
      <w:r w:rsidRPr="00FB4116">
        <w:rPr>
          <w:bCs/>
          <w:lang w:val="es-419"/>
        </w:rPr>
        <w:t>Estados Unidos, Australia</w:t>
      </w:r>
      <w:r>
        <w:rPr>
          <w:bCs/>
          <w:lang w:val="es-419"/>
        </w:rPr>
        <w:t xml:space="preserve"> y Reino Unido.</w:t>
      </w:r>
    </w:p>
    <w:p w14:paraId="773B17D7" w14:textId="31B2B67E" w:rsidR="00500D57" w:rsidRDefault="00500D57" w:rsidP="00500D57">
      <w:pPr>
        <w:spacing w:line="360" w:lineRule="auto"/>
        <w:ind w:firstLine="709"/>
        <w:rPr>
          <w:bCs/>
          <w:lang w:val="es-419"/>
        </w:rPr>
      </w:pPr>
      <w:r>
        <w:rPr>
          <w:bCs/>
          <w:lang w:val="es-419"/>
        </w:rPr>
        <w:t>Hablar de homosexualidad invita entender la construcción que esta categoría implica, no sólo para las personas ga</w:t>
      </w:r>
      <w:r w:rsidR="00B7154E">
        <w:rPr>
          <w:bCs/>
          <w:lang w:val="es-419"/>
        </w:rPr>
        <w:t>is</w:t>
      </w:r>
      <w:r>
        <w:rPr>
          <w:bCs/>
          <w:lang w:val="es-419"/>
        </w:rPr>
        <w:t xml:space="preserve"> y lesbianas, sino para la familia, amigos y sociedad en general, reconociendo que la generación, historia y cultura brindan una concepción muy particular; puesto que</w:t>
      </w:r>
      <w:r w:rsidRPr="00D811F8">
        <w:rPr>
          <w:bCs/>
          <w:lang w:val="es-419"/>
        </w:rPr>
        <w:t xml:space="preserve"> </w:t>
      </w:r>
      <w:r w:rsidRPr="00D811F8">
        <w:rPr>
          <w:bCs/>
          <w:i/>
          <w:iCs/>
          <w:lang w:val="es-419"/>
        </w:rPr>
        <w:t xml:space="preserve">“La sociedad es un producto humano” </w:t>
      </w:r>
      <w:r w:rsidRPr="00D811F8">
        <w:rPr>
          <w:bCs/>
          <w:lang w:val="es-419"/>
        </w:rPr>
        <w:t xml:space="preserve">(Berger </w:t>
      </w:r>
      <w:r w:rsidR="00030D33">
        <w:rPr>
          <w:bCs/>
          <w:lang w:val="es-419"/>
        </w:rPr>
        <w:t>&amp;</w:t>
      </w:r>
      <w:r w:rsidRPr="00D811F8">
        <w:rPr>
          <w:bCs/>
          <w:lang w:val="es-419"/>
        </w:rPr>
        <w:t xml:space="preserve"> Luckmann, 1968, p.82), reafirmando que la vida cotidiana y la realidad se construye a partir de los significados compartidos por la comunidad (Rizo, 2015)</w:t>
      </w:r>
      <w:r>
        <w:rPr>
          <w:bCs/>
          <w:lang w:val="es-419"/>
        </w:rPr>
        <w:t xml:space="preserve">. Por lo mismo, los artículos revisados en esta investigación, se clasifican en trabajos desde dos grupos a saber: Población homosexual y </w:t>
      </w:r>
      <w:r w:rsidRPr="001F2B76">
        <w:rPr>
          <w:bCs/>
          <w:lang w:val="es-419"/>
        </w:rPr>
        <w:t xml:space="preserve">Población </w:t>
      </w:r>
      <w:r>
        <w:rPr>
          <w:bCs/>
          <w:lang w:val="es-419"/>
        </w:rPr>
        <w:t>h</w:t>
      </w:r>
      <w:r w:rsidRPr="001F2B76">
        <w:rPr>
          <w:bCs/>
          <w:lang w:val="es-419"/>
        </w:rPr>
        <w:t>eterosexual sobre temas relacionados a la homosexualidad.</w:t>
      </w:r>
    </w:p>
    <w:p w14:paraId="310E7989" w14:textId="77777777" w:rsidR="00500D57" w:rsidRDefault="00500D57" w:rsidP="00500D57">
      <w:pPr>
        <w:spacing w:line="360" w:lineRule="auto"/>
        <w:ind w:firstLine="709"/>
      </w:pPr>
      <w:r>
        <w:rPr>
          <w:bCs/>
          <w:lang w:val="es-419"/>
        </w:rPr>
        <w:t>L</w:t>
      </w:r>
      <w:r w:rsidRPr="003A0229">
        <w:rPr>
          <w:bCs/>
          <w:lang w:val="es-419"/>
        </w:rPr>
        <w:t>as investigaciones dirigidas hacia y con la población homosexual</w:t>
      </w:r>
      <w:r>
        <w:rPr>
          <w:bCs/>
          <w:lang w:val="es-419"/>
        </w:rPr>
        <w:t>,</w:t>
      </w:r>
      <w:r w:rsidRPr="003A0229">
        <w:rPr>
          <w:bCs/>
          <w:lang w:val="es-419"/>
        </w:rPr>
        <w:t xml:space="preserve"> evidencia</w:t>
      </w:r>
      <w:r>
        <w:rPr>
          <w:bCs/>
          <w:lang w:val="es-419"/>
        </w:rPr>
        <w:t>n</w:t>
      </w:r>
      <w:r w:rsidRPr="003A0229">
        <w:rPr>
          <w:bCs/>
          <w:lang w:val="es-419"/>
        </w:rPr>
        <w:t xml:space="preserve"> la regularización</w:t>
      </w:r>
      <w:r>
        <w:rPr>
          <w:bCs/>
          <w:lang w:val="es-419"/>
        </w:rPr>
        <w:t>,</w:t>
      </w:r>
      <w:r w:rsidRPr="003A0229">
        <w:rPr>
          <w:bCs/>
          <w:lang w:val="es-419"/>
        </w:rPr>
        <w:t xml:space="preserve"> control del cuerpo y la sexualidad, puesto que las personas homosexuales al “</w:t>
      </w:r>
      <w:r w:rsidRPr="003A0229">
        <w:rPr>
          <w:sz w:val="23"/>
          <w:szCs w:val="23"/>
        </w:rPr>
        <w:t>desviarse” de la norma de género heterosexual han tenido que enfrentar históricamente los poderes médicos, psiquiátricos, legales, educativos, entre otros, con discursos que justifican la exclusión (Butler, 2004)</w:t>
      </w:r>
      <w:r>
        <w:rPr>
          <w:sz w:val="23"/>
          <w:szCs w:val="23"/>
        </w:rPr>
        <w:t xml:space="preserve">. En otras palabras, se encuentra </w:t>
      </w:r>
      <w:r>
        <w:rPr>
          <w:bCs/>
          <w:lang w:val="es-419"/>
        </w:rPr>
        <w:t xml:space="preserve">la ausencia y vulneración de derechos humanos relacionados con la penalización e </w:t>
      </w:r>
      <w:r w:rsidRPr="00F96E1B">
        <w:rPr>
          <w:bCs/>
          <w:lang w:val="es-419"/>
        </w:rPr>
        <w:t>ilegal</w:t>
      </w:r>
      <w:r>
        <w:rPr>
          <w:bCs/>
          <w:lang w:val="es-419"/>
        </w:rPr>
        <w:t xml:space="preserve">idad a prácticas sexuales homosexuales (en el pasado definidas como sodomía o desviación sexual) que implicaban pena de cárcel, cadena perpetua o pena de muerte. </w:t>
      </w:r>
      <w:r w:rsidRPr="00260599">
        <w:rPr>
          <w:bCs/>
          <w:lang w:val="es-419"/>
        </w:rPr>
        <w:t xml:space="preserve">Seguidamente, </w:t>
      </w:r>
      <w:r>
        <w:rPr>
          <w:bCs/>
          <w:lang w:val="es-419"/>
        </w:rPr>
        <w:t>la patologización y medicación de la homosexualidad evidenciado en 1952 en el Manual Diagnóstico y Estadístico de Trastornos Mentales, clasificando a la homosexualidad como un trastorno sexual y con esto, las diferentes explicaciones acerca del origen y cura de la enfermedad, ya sea desde una perspectiva de perturbación genérica y desequilibrios hormonales, desviaciones inconscientes o factores sociológicos que conducen a la anormalidad ciertas conductas sexuales (</w:t>
      </w:r>
      <w:r w:rsidRPr="00B40EC6">
        <w:rPr>
          <w:bCs/>
        </w:rPr>
        <w:t>Reynolds &amp; Robinson, 2016;</w:t>
      </w:r>
      <w:r>
        <w:rPr>
          <w:bCs/>
        </w:rPr>
        <w:t xml:space="preserve"> </w:t>
      </w:r>
      <w:r>
        <w:t xml:space="preserve">Correa, 2017; </w:t>
      </w:r>
      <w:proofErr w:type="spellStart"/>
      <w:r w:rsidRPr="00B40EC6">
        <w:rPr>
          <w:bCs/>
        </w:rPr>
        <w:t>Hammack</w:t>
      </w:r>
      <w:proofErr w:type="spellEnd"/>
      <w:r w:rsidRPr="00B40EC6">
        <w:rPr>
          <w:bCs/>
        </w:rPr>
        <w:t xml:space="preserve">, Frost, Meyer &amp; </w:t>
      </w:r>
      <w:proofErr w:type="spellStart"/>
      <w:r w:rsidRPr="00B40EC6">
        <w:rPr>
          <w:bCs/>
        </w:rPr>
        <w:t>Pletta</w:t>
      </w:r>
      <w:proofErr w:type="spellEnd"/>
      <w:r w:rsidRPr="00B40EC6">
        <w:rPr>
          <w:bCs/>
        </w:rPr>
        <w:t>, 2018;</w:t>
      </w:r>
      <w:r>
        <w:t xml:space="preserve"> Collazos, Carmona &amp; Ospina, 2019).</w:t>
      </w:r>
    </w:p>
    <w:p w14:paraId="13593BF0" w14:textId="6ED1291D" w:rsidR="00500D57" w:rsidRDefault="00500D57" w:rsidP="00500D57">
      <w:pPr>
        <w:spacing w:line="360" w:lineRule="auto"/>
        <w:ind w:firstLine="709"/>
      </w:pPr>
      <w:r>
        <w:t xml:space="preserve">Sin dudas, el contexto anterior afecto la salud física y metal de las personas homosexuales, muestra de ello </w:t>
      </w:r>
      <w:r>
        <w:rPr>
          <w:bCs/>
          <w:lang w:val="es-419"/>
        </w:rPr>
        <w:t xml:space="preserve">la aparición del VIH/SIDA, </w:t>
      </w:r>
      <w:r>
        <w:rPr>
          <w:bCs/>
        </w:rPr>
        <w:t xml:space="preserve">asociándose el ser homosexual con padecer </w:t>
      </w:r>
      <w:r w:rsidRPr="00136C9A">
        <w:rPr>
          <w:bCs/>
        </w:rPr>
        <w:t xml:space="preserve">esta enfermedad, que en realidad afectada a la mayoría de grupos marginados y excluidos (Reynolds &amp; Robinson, 2016; </w:t>
      </w:r>
      <w:proofErr w:type="spellStart"/>
      <w:r w:rsidRPr="00F04559">
        <w:rPr>
          <w:bCs/>
        </w:rPr>
        <w:t>Hammack</w:t>
      </w:r>
      <w:proofErr w:type="spellEnd"/>
      <w:r w:rsidRPr="00F04559">
        <w:rPr>
          <w:bCs/>
        </w:rPr>
        <w:t xml:space="preserve">, Frost, Meyer &amp; </w:t>
      </w:r>
      <w:proofErr w:type="spellStart"/>
      <w:r w:rsidRPr="00F04559">
        <w:rPr>
          <w:bCs/>
        </w:rPr>
        <w:t>Pletta</w:t>
      </w:r>
      <w:proofErr w:type="spellEnd"/>
      <w:r w:rsidRPr="00136C9A">
        <w:rPr>
          <w:bCs/>
        </w:rPr>
        <w:t xml:space="preserve">, 2018; </w:t>
      </w:r>
      <w:proofErr w:type="spellStart"/>
      <w:r w:rsidRPr="00136C9A">
        <w:rPr>
          <w:bCs/>
        </w:rPr>
        <w:t>Simões</w:t>
      </w:r>
      <w:proofErr w:type="spellEnd"/>
      <w:r w:rsidRPr="00136C9A">
        <w:rPr>
          <w:bCs/>
        </w:rPr>
        <w:t xml:space="preserve">, 2018), que sumado a la ausencia de </w:t>
      </w:r>
      <w:r w:rsidRPr="00D05A79">
        <w:rPr>
          <w:bCs/>
        </w:rPr>
        <w:t xml:space="preserve">mecanismos de promoción, prevención e intervención debido a una limitada educación sexual entre la población </w:t>
      </w:r>
      <w:r w:rsidRPr="00D05A79">
        <w:rPr>
          <w:bCs/>
          <w:lang w:val="es-419"/>
        </w:rPr>
        <w:t>(</w:t>
      </w:r>
      <w:r w:rsidRPr="00D05A79">
        <w:rPr>
          <w:bCs/>
        </w:rPr>
        <w:t>Lozano-Verduzco &amp; Rosales, 2016;</w:t>
      </w:r>
      <w:r w:rsidRPr="00D05A79">
        <w:t xml:space="preserve"> </w:t>
      </w:r>
      <w:r w:rsidRPr="00D05A79">
        <w:rPr>
          <w:bCs/>
        </w:rPr>
        <w:t xml:space="preserve">Clarke, </w:t>
      </w:r>
      <w:proofErr w:type="spellStart"/>
      <w:r w:rsidRPr="00D05A79">
        <w:rPr>
          <w:bCs/>
        </w:rPr>
        <w:t>Cover</w:t>
      </w:r>
      <w:proofErr w:type="spellEnd"/>
      <w:r w:rsidRPr="00D05A79">
        <w:rPr>
          <w:bCs/>
        </w:rPr>
        <w:t xml:space="preserve"> &amp; Aggleton, 2018) se generó desconocimiento frente a las causas y tratamiento de la enfermedad, </w:t>
      </w:r>
      <w:r w:rsidRPr="00F5029F">
        <w:rPr>
          <w:bCs/>
        </w:rPr>
        <w:t>además</w:t>
      </w:r>
      <w:r w:rsidRPr="00D05A79">
        <w:rPr>
          <w:bCs/>
        </w:rPr>
        <w:t xml:space="preserve"> de discursos religiosos, médicos y políticos que ahondaron en la discriminación asociada al VIH y a ser homosexual (</w:t>
      </w:r>
      <w:r w:rsidRPr="00D05A79">
        <w:t xml:space="preserve">Bran, Palacios, Posada &amp; </w:t>
      </w:r>
      <w:proofErr w:type="spellStart"/>
      <w:r w:rsidRPr="00D05A79">
        <w:t>Bermúdez</w:t>
      </w:r>
      <w:proofErr w:type="spellEnd"/>
      <w:r w:rsidRPr="00D05A79">
        <w:t>, 2017)</w:t>
      </w:r>
      <w:r w:rsidR="00116DF9">
        <w:t>,</w:t>
      </w:r>
      <w:r w:rsidRPr="00D05A79">
        <w:t xml:space="preserve"> al convertirse la enfermedad en un nuevo argumento para vulnerar socialmente el cuerpo (Butler, 2006), puesto que optar por una sexualidad disidente al margen del deseo implicaba asumir el pecado, el rechazo y la muerte.</w:t>
      </w:r>
    </w:p>
    <w:p w14:paraId="615D1E62" w14:textId="77777777" w:rsidR="00500D57" w:rsidRDefault="00500D57" w:rsidP="00500D57">
      <w:pPr>
        <w:spacing w:line="360" w:lineRule="auto"/>
        <w:ind w:firstLine="709"/>
        <w:rPr>
          <w:bCs/>
        </w:rPr>
      </w:pPr>
      <w:r>
        <w:rPr>
          <w:rFonts w:ascii="GoudyOldStyleBT-Roman" w:hAnsi="GoudyOldStyleBT-Roman" w:cs="GoudyOldStyleBT-Roman"/>
        </w:rPr>
        <w:t xml:space="preserve">Además del </w:t>
      </w:r>
      <w:r>
        <w:rPr>
          <w:bCs/>
          <w:lang w:val="es-419"/>
        </w:rPr>
        <w:t xml:space="preserve">VIH/SIDA, se relacionan otras enfermedades que afectan la salud metal de las personas homosexuales, </w:t>
      </w:r>
      <w:r w:rsidRPr="00CB2181">
        <w:rPr>
          <w:bCs/>
          <w:lang w:val="es-419"/>
        </w:rPr>
        <w:t>como</w:t>
      </w:r>
      <w:r>
        <w:rPr>
          <w:bCs/>
          <w:lang w:val="es-419"/>
        </w:rPr>
        <w:t>:</w:t>
      </w:r>
      <w:r w:rsidRPr="00CB2181">
        <w:rPr>
          <w:bCs/>
          <w:lang w:val="es-419"/>
        </w:rPr>
        <w:t xml:space="preserve"> depresión, </w:t>
      </w:r>
      <w:r>
        <w:rPr>
          <w:bCs/>
          <w:lang w:val="es-419"/>
        </w:rPr>
        <w:t xml:space="preserve">estrés, ideación suicida y suicidio </w:t>
      </w:r>
      <w:r w:rsidRPr="00A62AF3">
        <w:t>(</w:t>
      </w:r>
      <w:proofErr w:type="spellStart"/>
      <w:r w:rsidRPr="00A62AF3">
        <w:rPr>
          <w:bCs/>
        </w:rPr>
        <w:t>Shin</w:t>
      </w:r>
      <w:proofErr w:type="spellEnd"/>
      <w:r w:rsidRPr="00A62AF3">
        <w:rPr>
          <w:bCs/>
        </w:rPr>
        <w:t xml:space="preserve">, 2019; Zambrano, Hernández &amp; Guerrero, 2019; Garcés, </w:t>
      </w:r>
      <w:r w:rsidRPr="00A62AF3">
        <w:rPr>
          <w:lang w:eastAsia="es-CO"/>
        </w:rPr>
        <w:t xml:space="preserve">2019; </w:t>
      </w:r>
      <w:proofErr w:type="spellStart"/>
      <w:r w:rsidRPr="00A62AF3">
        <w:rPr>
          <w:lang w:eastAsia="es-CO"/>
        </w:rPr>
        <w:t>Batten</w:t>
      </w:r>
      <w:proofErr w:type="spellEnd"/>
      <w:r w:rsidRPr="00A62AF3">
        <w:rPr>
          <w:lang w:eastAsia="es-CO"/>
        </w:rPr>
        <w:t xml:space="preserve">, </w:t>
      </w:r>
      <w:proofErr w:type="spellStart"/>
      <w:r w:rsidRPr="00A62AF3">
        <w:rPr>
          <w:lang w:eastAsia="es-CO"/>
        </w:rPr>
        <w:t>et.al</w:t>
      </w:r>
      <w:proofErr w:type="spellEnd"/>
      <w:r w:rsidRPr="00A62AF3">
        <w:rPr>
          <w:lang w:eastAsia="es-CO"/>
        </w:rPr>
        <w:t>, 2020</w:t>
      </w:r>
      <w:r w:rsidRPr="00F5029F">
        <w:rPr>
          <w:lang w:eastAsia="es-CO"/>
        </w:rPr>
        <w:t>)</w:t>
      </w:r>
      <w:r>
        <w:rPr>
          <w:lang w:eastAsia="es-CO"/>
        </w:rPr>
        <w:t>. E</w:t>
      </w:r>
      <w:r w:rsidRPr="00F5029F">
        <w:rPr>
          <w:lang w:eastAsia="es-CO"/>
        </w:rPr>
        <w:t>n consecuencia</w:t>
      </w:r>
      <w:r>
        <w:rPr>
          <w:lang w:eastAsia="es-CO"/>
        </w:rPr>
        <w:t xml:space="preserve">, </w:t>
      </w:r>
      <w:r>
        <w:rPr>
          <w:bCs/>
        </w:rPr>
        <w:t>e</w:t>
      </w:r>
      <w:r>
        <w:rPr>
          <w:bCs/>
          <w:lang w:val="es-419"/>
        </w:rPr>
        <w:t xml:space="preserve">l apoyo social se convierte en un factor protector para las personas, que de acuerdo al grupo generacional la experiencia de violencia y soporte va a ser muy específico sobre </w:t>
      </w:r>
      <w:r>
        <w:rPr>
          <w:bCs/>
        </w:rPr>
        <w:t>percepción de seguridad</w:t>
      </w:r>
      <w:r w:rsidRPr="007A71AF">
        <w:rPr>
          <w:bCs/>
        </w:rPr>
        <w:t xml:space="preserve">, comodidad, </w:t>
      </w:r>
      <w:r>
        <w:rPr>
          <w:bCs/>
        </w:rPr>
        <w:t>inclusión y facilidad de</w:t>
      </w:r>
      <w:r w:rsidRPr="00B73D8E">
        <w:rPr>
          <w:bCs/>
        </w:rPr>
        <w:t xml:space="preserve"> comunicación</w:t>
      </w:r>
      <w:r>
        <w:rPr>
          <w:bCs/>
        </w:rPr>
        <w:t xml:space="preserve">, en los diferentes escenarios educativos, laborales y sociales </w:t>
      </w:r>
      <w:r w:rsidRPr="003B0F0B">
        <w:rPr>
          <w:bCs/>
        </w:rPr>
        <w:t>(</w:t>
      </w:r>
      <w:r w:rsidRPr="007A71AF">
        <w:rPr>
          <w:bCs/>
        </w:rPr>
        <w:t>Garvey,</w:t>
      </w:r>
      <w:r>
        <w:rPr>
          <w:bCs/>
        </w:rPr>
        <w:t xml:space="preserve"> </w:t>
      </w:r>
      <w:r w:rsidRPr="007A71AF">
        <w:rPr>
          <w:bCs/>
        </w:rPr>
        <w:t>Taylor &amp; Rankin,</w:t>
      </w:r>
      <w:r>
        <w:rPr>
          <w:bCs/>
        </w:rPr>
        <w:t xml:space="preserve"> </w:t>
      </w:r>
      <w:r w:rsidRPr="007A71AF">
        <w:rPr>
          <w:bCs/>
        </w:rPr>
        <w:t>2014</w:t>
      </w:r>
      <w:r>
        <w:rPr>
          <w:bCs/>
        </w:rPr>
        <w:t xml:space="preserve">; </w:t>
      </w:r>
      <w:r w:rsidRPr="0067528A">
        <w:rPr>
          <w:bCs/>
        </w:rPr>
        <w:t>Lozano-Verduzco &amp; Rosales</w:t>
      </w:r>
      <w:r>
        <w:rPr>
          <w:bCs/>
        </w:rPr>
        <w:t>, 2016;</w:t>
      </w:r>
      <w:r w:rsidRPr="003B0F0B">
        <w:rPr>
          <w:bCs/>
        </w:rPr>
        <w:t xml:space="preserve"> Garvey, Sanders &amp; Flint, 2017)</w:t>
      </w:r>
      <w:r>
        <w:rPr>
          <w:bCs/>
        </w:rPr>
        <w:t>.</w:t>
      </w:r>
    </w:p>
    <w:p w14:paraId="647BA849" w14:textId="77777777" w:rsidR="00F95A50" w:rsidRDefault="00500D57" w:rsidP="00F95A50">
      <w:pPr>
        <w:spacing w:line="360" w:lineRule="auto"/>
        <w:ind w:firstLine="709"/>
        <w:rPr>
          <w:bCs/>
        </w:rPr>
      </w:pPr>
      <w:r>
        <w:rPr>
          <w:bCs/>
        </w:rPr>
        <w:t xml:space="preserve">Es importante referir que el apoyo social debe estar presente entre personas heterosexuales a las homosexuales, y entre las mismas personas homosexuales por medio de un </w:t>
      </w:r>
      <w:r w:rsidRPr="00310F51">
        <w:rPr>
          <w:bCs/>
        </w:rPr>
        <w:t>diálogo intergeneracional</w:t>
      </w:r>
      <w:r w:rsidR="00F95A50">
        <w:rPr>
          <w:bCs/>
        </w:rPr>
        <w:t>,</w:t>
      </w:r>
      <w:r w:rsidR="00310F51" w:rsidRPr="00310F51">
        <w:rPr>
          <w:bCs/>
        </w:rPr>
        <w:t xml:space="preserve"> que brinde un</w:t>
      </w:r>
      <w:r w:rsidR="00310F51" w:rsidRPr="00310F51">
        <w:t xml:space="preserve"> acercamiento entre generaciones y promueva encuentros entre grupos etarios y roles sociales</w:t>
      </w:r>
      <w:r>
        <w:rPr>
          <w:bCs/>
        </w:rPr>
        <w:t xml:space="preserve"> (</w:t>
      </w:r>
      <w:proofErr w:type="spellStart"/>
      <w:r w:rsidRPr="00F31D64">
        <w:rPr>
          <w:bCs/>
        </w:rPr>
        <w:t>Houseal</w:t>
      </w:r>
      <w:proofErr w:type="spellEnd"/>
      <w:r>
        <w:rPr>
          <w:bCs/>
        </w:rPr>
        <w:t xml:space="preserve">, </w:t>
      </w:r>
      <w:r w:rsidRPr="00F31D64">
        <w:rPr>
          <w:bCs/>
        </w:rPr>
        <w:t xml:space="preserve">Ray &amp; </w:t>
      </w:r>
      <w:proofErr w:type="spellStart"/>
      <w:r w:rsidRPr="00F95A50">
        <w:rPr>
          <w:bCs/>
        </w:rPr>
        <w:t>Teitelbaum</w:t>
      </w:r>
      <w:proofErr w:type="spellEnd"/>
      <w:r w:rsidRPr="00F95A50">
        <w:rPr>
          <w:bCs/>
        </w:rPr>
        <w:t>, 2013</w:t>
      </w:r>
      <w:r w:rsidR="00F95A50" w:rsidRPr="00F95A50">
        <w:rPr>
          <w:bCs/>
        </w:rPr>
        <w:t xml:space="preserve">; </w:t>
      </w:r>
      <w:r w:rsidR="00F95A50" w:rsidRPr="00F95A50">
        <w:t>Ojeda &amp; López, 2017</w:t>
      </w:r>
      <w:r w:rsidRPr="00F95A50">
        <w:rPr>
          <w:bCs/>
        </w:rPr>
        <w:t>), puesto que las causas y consecuencias relacionadas a la homofobia, aparición</w:t>
      </w:r>
      <w:r>
        <w:rPr>
          <w:bCs/>
        </w:rPr>
        <w:t xml:space="preserve"> del VHH/Sida y demás enfermedades físicas y psicológicas, estuvieron influidas por </w:t>
      </w:r>
      <w:r w:rsidRPr="00E84167">
        <w:rPr>
          <w:bCs/>
        </w:rPr>
        <w:t>hechos históricos, persona</w:t>
      </w:r>
      <w:r>
        <w:rPr>
          <w:bCs/>
        </w:rPr>
        <w:t xml:space="preserve">les, </w:t>
      </w:r>
      <w:r w:rsidRPr="00E84167">
        <w:rPr>
          <w:bCs/>
        </w:rPr>
        <w:t>sociales y comunitarios</w:t>
      </w:r>
      <w:r>
        <w:rPr>
          <w:bCs/>
        </w:rPr>
        <w:t xml:space="preserve"> (</w:t>
      </w:r>
      <w:r w:rsidRPr="00397F32">
        <w:rPr>
          <w:bCs/>
        </w:rPr>
        <w:t xml:space="preserve">Rosenfeld, </w:t>
      </w:r>
      <w:proofErr w:type="spellStart"/>
      <w:r w:rsidRPr="00397F32">
        <w:rPr>
          <w:bCs/>
        </w:rPr>
        <w:t>Bartlam</w:t>
      </w:r>
      <w:proofErr w:type="spellEnd"/>
      <w:r>
        <w:rPr>
          <w:bCs/>
        </w:rPr>
        <w:t xml:space="preserve"> </w:t>
      </w:r>
      <w:r w:rsidRPr="00397F32">
        <w:rPr>
          <w:bCs/>
        </w:rPr>
        <w:t>&amp; Smith,</w:t>
      </w:r>
      <w:r>
        <w:rPr>
          <w:bCs/>
        </w:rPr>
        <w:t xml:space="preserve"> </w:t>
      </w:r>
      <w:r w:rsidRPr="00397F32">
        <w:rPr>
          <w:bCs/>
        </w:rPr>
        <w:t>2012</w:t>
      </w:r>
      <w:r>
        <w:rPr>
          <w:bCs/>
        </w:rPr>
        <w:t xml:space="preserve">; </w:t>
      </w:r>
      <w:r w:rsidRPr="00281AD7">
        <w:rPr>
          <w:bCs/>
        </w:rPr>
        <w:t xml:space="preserve">Wight, </w:t>
      </w:r>
      <w:proofErr w:type="spellStart"/>
      <w:r w:rsidRPr="00281AD7">
        <w:rPr>
          <w:bCs/>
        </w:rPr>
        <w:t>LeBlanc</w:t>
      </w:r>
      <w:proofErr w:type="spellEnd"/>
      <w:r w:rsidRPr="00281AD7">
        <w:rPr>
          <w:bCs/>
        </w:rPr>
        <w:t>, Meyer</w:t>
      </w:r>
      <w:r>
        <w:rPr>
          <w:bCs/>
        </w:rPr>
        <w:t xml:space="preserve"> &amp;</w:t>
      </w:r>
      <w:r w:rsidRPr="00281AD7">
        <w:rPr>
          <w:bCs/>
        </w:rPr>
        <w:t xml:space="preserve"> </w:t>
      </w:r>
      <w:proofErr w:type="spellStart"/>
      <w:r w:rsidRPr="00281AD7">
        <w:rPr>
          <w:bCs/>
        </w:rPr>
        <w:t>Harig</w:t>
      </w:r>
      <w:proofErr w:type="spellEnd"/>
      <w:r w:rsidRPr="00281AD7">
        <w:rPr>
          <w:bCs/>
        </w:rPr>
        <w:t>,</w:t>
      </w:r>
      <w:r>
        <w:rPr>
          <w:bCs/>
        </w:rPr>
        <w:t xml:space="preserve"> </w:t>
      </w:r>
      <w:r w:rsidRPr="00281AD7">
        <w:rPr>
          <w:bCs/>
        </w:rPr>
        <w:t>2015)</w:t>
      </w:r>
      <w:r>
        <w:rPr>
          <w:bCs/>
        </w:rPr>
        <w:t xml:space="preserve">, por lo cual,  la reproducción de programas de </w:t>
      </w:r>
      <w:r w:rsidRPr="00F31D64">
        <w:rPr>
          <w:bCs/>
        </w:rPr>
        <w:t xml:space="preserve">prevención </w:t>
      </w:r>
      <w:r>
        <w:rPr>
          <w:bCs/>
        </w:rPr>
        <w:t>e intervención deben focalizarse a grupos poblacionales y cohortes de personas según las condiciones sociales, educativas, edad, gustos e intereses (</w:t>
      </w:r>
      <w:proofErr w:type="spellStart"/>
      <w:r w:rsidRPr="000F2EC4">
        <w:rPr>
          <w:bCs/>
        </w:rPr>
        <w:t>Knussen</w:t>
      </w:r>
      <w:proofErr w:type="spellEnd"/>
      <w:r w:rsidRPr="000F2EC4">
        <w:rPr>
          <w:bCs/>
        </w:rPr>
        <w:t>,</w:t>
      </w:r>
      <w:r>
        <w:rPr>
          <w:bCs/>
        </w:rPr>
        <w:t xml:space="preserve"> </w:t>
      </w:r>
      <w:proofErr w:type="spellStart"/>
      <w:r w:rsidRPr="000F2EC4">
        <w:rPr>
          <w:bCs/>
        </w:rPr>
        <w:t>Flowers</w:t>
      </w:r>
      <w:proofErr w:type="spellEnd"/>
      <w:r w:rsidRPr="000F2EC4">
        <w:rPr>
          <w:bCs/>
        </w:rPr>
        <w:t>,</w:t>
      </w:r>
      <w:r>
        <w:rPr>
          <w:bCs/>
        </w:rPr>
        <w:t xml:space="preserve"> </w:t>
      </w:r>
      <w:proofErr w:type="spellStart"/>
      <w:r w:rsidRPr="000F2EC4">
        <w:rPr>
          <w:bCs/>
        </w:rPr>
        <w:t>McDaid</w:t>
      </w:r>
      <w:proofErr w:type="spellEnd"/>
      <w:r>
        <w:rPr>
          <w:bCs/>
        </w:rPr>
        <w:t xml:space="preserve"> </w:t>
      </w:r>
      <w:r w:rsidRPr="000F2EC4">
        <w:rPr>
          <w:bCs/>
        </w:rPr>
        <w:t>&amp; Hart, 2010</w:t>
      </w:r>
      <w:r>
        <w:rPr>
          <w:bCs/>
        </w:rPr>
        <w:t xml:space="preserve">; </w:t>
      </w:r>
      <w:proofErr w:type="spellStart"/>
      <w:r w:rsidRPr="00F31D64">
        <w:rPr>
          <w:bCs/>
        </w:rPr>
        <w:t>Kingdon</w:t>
      </w:r>
      <w:proofErr w:type="spellEnd"/>
      <w:r>
        <w:rPr>
          <w:bCs/>
        </w:rPr>
        <w:t xml:space="preserve">, </w:t>
      </w:r>
      <w:proofErr w:type="spellStart"/>
      <w:r>
        <w:rPr>
          <w:bCs/>
        </w:rPr>
        <w:t>et.al</w:t>
      </w:r>
      <w:proofErr w:type="spellEnd"/>
      <w:r>
        <w:rPr>
          <w:bCs/>
        </w:rPr>
        <w:t xml:space="preserve">., 2013; </w:t>
      </w:r>
      <w:r w:rsidRPr="00E235D7">
        <w:rPr>
          <w:bCs/>
        </w:rPr>
        <w:t>Sharma</w:t>
      </w:r>
      <w:r>
        <w:rPr>
          <w:bCs/>
        </w:rPr>
        <w:t xml:space="preserve">, </w:t>
      </w:r>
      <w:proofErr w:type="spellStart"/>
      <w:r w:rsidRPr="00E235D7">
        <w:rPr>
          <w:bCs/>
        </w:rPr>
        <w:t>Kahle</w:t>
      </w:r>
      <w:proofErr w:type="spellEnd"/>
      <w:r w:rsidRPr="00E235D7">
        <w:rPr>
          <w:bCs/>
        </w:rPr>
        <w:t>, Sullivan</w:t>
      </w:r>
      <w:r>
        <w:rPr>
          <w:bCs/>
        </w:rPr>
        <w:t xml:space="preserve"> &amp;</w:t>
      </w:r>
      <w:r w:rsidRPr="00E235D7">
        <w:rPr>
          <w:bCs/>
        </w:rPr>
        <w:t xml:space="preserve"> Stephenson</w:t>
      </w:r>
      <w:r>
        <w:rPr>
          <w:bCs/>
        </w:rPr>
        <w:t xml:space="preserve">, </w:t>
      </w:r>
      <w:r w:rsidRPr="00E235D7">
        <w:rPr>
          <w:bCs/>
        </w:rPr>
        <w:t>2018)</w:t>
      </w:r>
      <w:r>
        <w:rPr>
          <w:bCs/>
        </w:rPr>
        <w:t xml:space="preserve">. </w:t>
      </w:r>
    </w:p>
    <w:p w14:paraId="1F0A4477" w14:textId="478C17D9" w:rsidR="00500D57" w:rsidRDefault="00500D57" w:rsidP="00F95A50">
      <w:pPr>
        <w:spacing w:line="360" w:lineRule="auto"/>
        <w:ind w:firstLine="709"/>
        <w:rPr>
          <w:bCs/>
        </w:rPr>
      </w:pPr>
      <w:r>
        <w:rPr>
          <w:bCs/>
        </w:rPr>
        <w:t>En el marco anteriormente expuesto y considerando que a</w:t>
      </w:r>
      <w:r w:rsidRPr="0012358C">
        <w:rPr>
          <w:bCs/>
        </w:rPr>
        <w:t xml:space="preserve"> lo largo de la vida </w:t>
      </w:r>
      <w:r>
        <w:rPr>
          <w:bCs/>
        </w:rPr>
        <w:t xml:space="preserve">las personas transitan por una </w:t>
      </w:r>
      <w:r w:rsidRPr="0012358C">
        <w:rPr>
          <w:bCs/>
        </w:rPr>
        <w:t>serie de etapas que lo llevan</w:t>
      </w:r>
      <w:r>
        <w:rPr>
          <w:bCs/>
        </w:rPr>
        <w:t xml:space="preserve"> </w:t>
      </w:r>
      <w:r w:rsidRPr="0012358C">
        <w:rPr>
          <w:bCs/>
        </w:rPr>
        <w:t>a consolidar su identidad</w:t>
      </w:r>
      <w:r>
        <w:rPr>
          <w:bCs/>
        </w:rPr>
        <w:t>, d</w:t>
      </w:r>
      <w:r w:rsidRPr="0012358C">
        <w:rPr>
          <w:bCs/>
        </w:rPr>
        <w:t xml:space="preserve">e </w:t>
      </w:r>
      <w:r>
        <w:rPr>
          <w:bCs/>
        </w:rPr>
        <w:t>la misma forma ocurre</w:t>
      </w:r>
      <w:r w:rsidRPr="0012358C">
        <w:rPr>
          <w:bCs/>
        </w:rPr>
        <w:t xml:space="preserve"> en el proceso de reconocimiento de la orientación sexual</w:t>
      </w:r>
      <w:r>
        <w:rPr>
          <w:bCs/>
        </w:rPr>
        <w:t xml:space="preserve"> homosexual</w:t>
      </w:r>
      <w:r w:rsidRPr="0012358C">
        <w:rPr>
          <w:bCs/>
        </w:rPr>
        <w:t xml:space="preserve">, </w:t>
      </w:r>
      <w:r>
        <w:rPr>
          <w:bCs/>
        </w:rPr>
        <w:t>aunque el contexto de violencia dificulta este proceso evidenciado con mayor fuerza en el pasado y aún en ciertos escenarios en la actualidad (</w:t>
      </w:r>
      <w:r w:rsidRPr="00CD1D49">
        <w:rPr>
          <w:bCs/>
        </w:rPr>
        <w:t>Zambrano, Ceballos</w:t>
      </w:r>
      <w:r>
        <w:rPr>
          <w:bCs/>
        </w:rPr>
        <w:t xml:space="preserve"> &amp; </w:t>
      </w:r>
      <w:r w:rsidRPr="00CD1D49">
        <w:rPr>
          <w:bCs/>
        </w:rPr>
        <w:t>Ojeda,</w:t>
      </w:r>
      <w:r>
        <w:rPr>
          <w:bCs/>
        </w:rPr>
        <w:t xml:space="preserve"> </w:t>
      </w:r>
      <w:r w:rsidRPr="00CD1D49">
        <w:rPr>
          <w:bCs/>
        </w:rPr>
        <w:t>2017</w:t>
      </w:r>
      <w:r>
        <w:rPr>
          <w:bCs/>
        </w:rPr>
        <w:t xml:space="preserve">; </w:t>
      </w:r>
      <w:r w:rsidRPr="00A62AF3">
        <w:rPr>
          <w:bCs/>
        </w:rPr>
        <w:t>Zambrano, Hernández &amp; Guerrero, 2019</w:t>
      </w:r>
      <w:r>
        <w:rPr>
          <w:bCs/>
        </w:rPr>
        <w:t>), representado en la restricción y control de la sexualidad</w:t>
      </w:r>
      <w:r>
        <w:rPr>
          <w:bCs/>
          <w:lang w:val="es-419"/>
        </w:rPr>
        <w:t xml:space="preserve"> (</w:t>
      </w:r>
      <w:r w:rsidRPr="00F96E1B">
        <w:rPr>
          <w:bCs/>
          <w:lang w:val="es-419"/>
        </w:rPr>
        <w:t>Reynolds</w:t>
      </w:r>
      <w:r>
        <w:rPr>
          <w:bCs/>
          <w:lang w:val="es-419"/>
        </w:rPr>
        <w:t xml:space="preserve"> </w:t>
      </w:r>
      <w:r w:rsidRPr="00F96E1B">
        <w:rPr>
          <w:bCs/>
          <w:lang w:val="es-419"/>
        </w:rPr>
        <w:t>&amp; Robinson</w:t>
      </w:r>
      <w:r>
        <w:rPr>
          <w:bCs/>
          <w:lang w:val="es-419"/>
        </w:rPr>
        <w:t xml:space="preserve">, </w:t>
      </w:r>
      <w:r w:rsidRPr="00F96E1B">
        <w:rPr>
          <w:bCs/>
          <w:lang w:val="es-419"/>
        </w:rPr>
        <w:t>2016</w:t>
      </w:r>
      <w:r>
        <w:rPr>
          <w:bCs/>
          <w:lang w:val="es-419"/>
        </w:rPr>
        <w:t xml:space="preserve">; </w:t>
      </w:r>
      <w:r w:rsidRPr="0067528A">
        <w:rPr>
          <w:bCs/>
        </w:rPr>
        <w:t>Lozano-Verduzco &amp; Rosales</w:t>
      </w:r>
      <w:r>
        <w:rPr>
          <w:bCs/>
        </w:rPr>
        <w:t>, 2016</w:t>
      </w:r>
      <w:r w:rsidRPr="00F96E1B">
        <w:rPr>
          <w:bCs/>
          <w:lang w:val="es-419"/>
        </w:rPr>
        <w:t>)</w:t>
      </w:r>
      <w:r>
        <w:rPr>
          <w:bCs/>
          <w:lang w:val="es-419"/>
        </w:rPr>
        <w:t>, origen de los primeros m</w:t>
      </w:r>
      <w:r w:rsidRPr="0012358C">
        <w:rPr>
          <w:bCs/>
          <w:lang w:val="es-419"/>
        </w:rPr>
        <w:t>ovimientos de liberación gay</w:t>
      </w:r>
      <w:r>
        <w:rPr>
          <w:bCs/>
          <w:lang w:val="es-419"/>
        </w:rPr>
        <w:t xml:space="preserve"> (</w:t>
      </w:r>
      <w:r w:rsidRPr="00F96E1B">
        <w:rPr>
          <w:bCs/>
          <w:lang w:val="es-419"/>
        </w:rPr>
        <w:t>Reynolds</w:t>
      </w:r>
      <w:r>
        <w:rPr>
          <w:bCs/>
          <w:lang w:val="es-419"/>
        </w:rPr>
        <w:t xml:space="preserve"> </w:t>
      </w:r>
      <w:r w:rsidRPr="00F96E1B">
        <w:rPr>
          <w:bCs/>
          <w:lang w:val="es-419"/>
        </w:rPr>
        <w:t>&amp; Robinson</w:t>
      </w:r>
      <w:r>
        <w:rPr>
          <w:bCs/>
          <w:lang w:val="es-419"/>
        </w:rPr>
        <w:t xml:space="preserve">, </w:t>
      </w:r>
      <w:r w:rsidRPr="00F96E1B">
        <w:rPr>
          <w:bCs/>
          <w:lang w:val="es-419"/>
        </w:rPr>
        <w:t>2016</w:t>
      </w:r>
      <w:r>
        <w:rPr>
          <w:bCs/>
          <w:lang w:val="es-419"/>
        </w:rPr>
        <w:t xml:space="preserve">; </w:t>
      </w:r>
      <w:r w:rsidRPr="0067528A">
        <w:rPr>
          <w:bCs/>
        </w:rPr>
        <w:t>Lozano-Verduzco &amp; Rosales</w:t>
      </w:r>
      <w:r>
        <w:rPr>
          <w:bCs/>
        </w:rPr>
        <w:t>, 2016</w:t>
      </w:r>
      <w:r w:rsidRPr="00F96E1B">
        <w:rPr>
          <w:bCs/>
          <w:lang w:val="es-419"/>
        </w:rPr>
        <w:t>)</w:t>
      </w:r>
      <w:r>
        <w:rPr>
          <w:bCs/>
          <w:lang w:val="es-419"/>
        </w:rPr>
        <w:t xml:space="preserve">, espacios condicionados para brindar </w:t>
      </w:r>
      <w:r w:rsidRPr="0012358C">
        <w:rPr>
          <w:bCs/>
        </w:rPr>
        <w:t>conocimiento e información</w:t>
      </w:r>
      <w:r>
        <w:rPr>
          <w:bCs/>
        </w:rPr>
        <w:t xml:space="preserve"> sobre la orientación sexual homosexual </w:t>
      </w:r>
      <w:r>
        <w:rPr>
          <w:bCs/>
          <w:lang w:val="es-419"/>
        </w:rPr>
        <w:t>(</w:t>
      </w:r>
      <w:r w:rsidRPr="003254A2">
        <w:rPr>
          <w:bCs/>
          <w:lang w:val="es-419"/>
        </w:rPr>
        <w:t>Nakamura, Chan</w:t>
      </w:r>
      <w:r>
        <w:rPr>
          <w:bCs/>
          <w:lang w:val="es-419"/>
        </w:rPr>
        <w:t xml:space="preserve"> </w:t>
      </w:r>
      <w:r w:rsidRPr="003254A2">
        <w:rPr>
          <w:bCs/>
          <w:lang w:val="es-419"/>
        </w:rPr>
        <w:t>&amp; Fischer</w:t>
      </w:r>
      <w:r>
        <w:rPr>
          <w:bCs/>
          <w:lang w:val="es-419"/>
        </w:rPr>
        <w:t xml:space="preserve">, </w:t>
      </w:r>
      <w:r w:rsidRPr="003254A2">
        <w:rPr>
          <w:bCs/>
          <w:lang w:val="es-419"/>
        </w:rPr>
        <w:t>2013</w:t>
      </w:r>
      <w:r>
        <w:rPr>
          <w:bCs/>
          <w:lang w:val="es-419"/>
        </w:rPr>
        <w:t xml:space="preserve">; </w:t>
      </w:r>
      <w:proofErr w:type="spellStart"/>
      <w:r w:rsidRPr="00D82EF0">
        <w:rPr>
          <w:bCs/>
          <w:lang w:val="es-419"/>
        </w:rPr>
        <w:t>Lyons</w:t>
      </w:r>
      <w:proofErr w:type="spellEnd"/>
      <w:r w:rsidRPr="00D82EF0">
        <w:rPr>
          <w:bCs/>
          <w:lang w:val="es-419"/>
        </w:rPr>
        <w:t>,</w:t>
      </w:r>
      <w:r>
        <w:rPr>
          <w:bCs/>
          <w:lang w:val="es-419"/>
        </w:rPr>
        <w:t xml:space="preserve"> </w:t>
      </w:r>
      <w:proofErr w:type="spellStart"/>
      <w:r w:rsidRPr="00D82EF0">
        <w:rPr>
          <w:bCs/>
          <w:lang w:val="es-419"/>
        </w:rPr>
        <w:t>Croy</w:t>
      </w:r>
      <w:proofErr w:type="spellEnd"/>
      <w:r w:rsidRPr="00D82EF0">
        <w:rPr>
          <w:bCs/>
          <w:lang w:val="es-419"/>
        </w:rPr>
        <w:t>, Barrett</w:t>
      </w:r>
      <w:r>
        <w:rPr>
          <w:bCs/>
          <w:lang w:val="es-419"/>
        </w:rPr>
        <w:t xml:space="preserve"> </w:t>
      </w:r>
      <w:r w:rsidRPr="00D82EF0">
        <w:rPr>
          <w:bCs/>
          <w:lang w:val="es-419"/>
        </w:rPr>
        <w:t>&amp; Whyte,</w:t>
      </w:r>
      <w:r>
        <w:rPr>
          <w:bCs/>
          <w:lang w:val="es-419"/>
        </w:rPr>
        <w:t xml:space="preserve"> </w:t>
      </w:r>
      <w:r w:rsidRPr="00D82EF0">
        <w:rPr>
          <w:bCs/>
          <w:lang w:val="es-419"/>
        </w:rPr>
        <w:t>2015</w:t>
      </w:r>
      <w:r>
        <w:rPr>
          <w:bCs/>
          <w:lang w:val="es-419"/>
        </w:rPr>
        <w:t>;</w:t>
      </w:r>
      <w:r w:rsidRPr="00D82EF0">
        <w:rPr>
          <w:bCs/>
          <w:lang w:val="es-419"/>
        </w:rPr>
        <w:t xml:space="preserve"> </w:t>
      </w:r>
      <w:r w:rsidRPr="00F96E1B">
        <w:rPr>
          <w:bCs/>
          <w:lang w:val="es-419"/>
        </w:rPr>
        <w:t>Reynolds</w:t>
      </w:r>
      <w:r>
        <w:rPr>
          <w:bCs/>
          <w:lang w:val="es-419"/>
        </w:rPr>
        <w:t xml:space="preserve"> </w:t>
      </w:r>
      <w:r w:rsidRPr="00F96E1B">
        <w:rPr>
          <w:bCs/>
          <w:lang w:val="es-419"/>
        </w:rPr>
        <w:t xml:space="preserve">&amp; </w:t>
      </w:r>
      <w:r w:rsidRPr="00D82EF0">
        <w:rPr>
          <w:bCs/>
          <w:lang w:val="es-419"/>
        </w:rPr>
        <w:t>Robinson, 2016)</w:t>
      </w:r>
      <w:r>
        <w:rPr>
          <w:bCs/>
          <w:lang w:val="es-419"/>
        </w:rPr>
        <w:t xml:space="preserve">, la exploración de la </w:t>
      </w:r>
      <w:r w:rsidRPr="0012358C">
        <w:rPr>
          <w:bCs/>
          <w:lang w:val="es-419"/>
        </w:rPr>
        <w:t xml:space="preserve">sexualidad y preferencias sexuales </w:t>
      </w:r>
      <w:r>
        <w:rPr>
          <w:bCs/>
          <w:lang w:val="es-419"/>
        </w:rPr>
        <w:t>(</w:t>
      </w:r>
      <w:r w:rsidRPr="00AD5353">
        <w:rPr>
          <w:bCs/>
          <w:lang w:val="es-419"/>
        </w:rPr>
        <w:t>Wilkinson</w:t>
      </w:r>
      <w:r>
        <w:rPr>
          <w:bCs/>
          <w:lang w:val="es-419"/>
        </w:rPr>
        <w:t xml:space="preserve"> </w:t>
      </w:r>
      <w:r w:rsidRPr="00AD5353">
        <w:rPr>
          <w:bCs/>
          <w:lang w:val="es-419"/>
        </w:rPr>
        <w:t>&amp; Johnson,</w:t>
      </w:r>
      <w:r>
        <w:rPr>
          <w:bCs/>
          <w:lang w:val="es-419"/>
        </w:rPr>
        <w:t xml:space="preserve"> </w:t>
      </w:r>
      <w:r w:rsidRPr="00AD5353">
        <w:rPr>
          <w:bCs/>
          <w:lang w:val="es-419"/>
        </w:rPr>
        <w:t>2020)</w:t>
      </w:r>
      <w:r>
        <w:rPr>
          <w:bCs/>
          <w:lang w:val="es-419"/>
        </w:rPr>
        <w:t xml:space="preserve">, y el </w:t>
      </w:r>
      <w:r w:rsidRPr="0012358C">
        <w:rPr>
          <w:bCs/>
        </w:rPr>
        <w:t xml:space="preserve">reconocimiento gradual de las identidades de </w:t>
      </w:r>
      <w:r>
        <w:rPr>
          <w:bCs/>
        </w:rPr>
        <w:t xml:space="preserve">las </w:t>
      </w:r>
      <w:r w:rsidRPr="0012358C">
        <w:rPr>
          <w:bCs/>
        </w:rPr>
        <w:t>minorías sexuales</w:t>
      </w:r>
      <w:r w:rsidRPr="00F73EC7">
        <w:rPr>
          <w:bCs/>
        </w:rPr>
        <w:t xml:space="preserve"> como legítimas y dignas de igualdad de trato y protección ante la ley</w:t>
      </w:r>
      <w:r>
        <w:rPr>
          <w:bCs/>
        </w:rPr>
        <w:t xml:space="preserve"> (</w:t>
      </w:r>
      <w:proofErr w:type="spellStart"/>
      <w:r w:rsidRPr="002D2018">
        <w:rPr>
          <w:bCs/>
        </w:rPr>
        <w:t>Fobear</w:t>
      </w:r>
      <w:proofErr w:type="spellEnd"/>
      <w:r>
        <w:rPr>
          <w:bCs/>
        </w:rPr>
        <w:t xml:space="preserve">, 2012; Bertone, 2013; Ocampo, 2014; </w:t>
      </w:r>
      <w:proofErr w:type="spellStart"/>
      <w:r w:rsidRPr="00F04559">
        <w:rPr>
          <w:bCs/>
        </w:rPr>
        <w:t>Hammack</w:t>
      </w:r>
      <w:proofErr w:type="spellEnd"/>
      <w:r w:rsidRPr="00F04559">
        <w:rPr>
          <w:bCs/>
        </w:rPr>
        <w:t xml:space="preserve">, Frost, Meyer &amp; </w:t>
      </w:r>
      <w:proofErr w:type="spellStart"/>
      <w:r w:rsidRPr="00F04559">
        <w:rPr>
          <w:bCs/>
        </w:rPr>
        <w:t>Pletta</w:t>
      </w:r>
      <w:proofErr w:type="spellEnd"/>
      <w:r w:rsidRPr="0067528A">
        <w:rPr>
          <w:bCs/>
        </w:rPr>
        <w:t>, 2018</w:t>
      </w:r>
      <w:r>
        <w:rPr>
          <w:bCs/>
        </w:rPr>
        <w:t xml:space="preserve">). </w:t>
      </w:r>
    </w:p>
    <w:p w14:paraId="67F148B1" w14:textId="31C1EA55" w:rsidR="00500D57" w:rsidRDefault="00500D57" w:rsidP="00500D57">
      <w:pPr>
        <w:spacing w:line="360" w:lineRule="auto"/>
        <w:ind w:firstLine="709"/>
      </w:pPr>
      <w:r>
        <w:rPr>
          <w:bCs/>
        </w:rPr>
        <w:t>Por su parte, en cuanto a las investigaciones encontradas respecto a p</w:t>
      </w:r>
      <w:r w:rsidRPr="001F2B76">
        <w:rPr>
          <w:bCs/>
          <w:lang w:val="es-419"/>
        </w:rPr>
        <w:t xml:space="preserve">oblación </w:t>
      </w:r>
      <w:r>
        <w:rPr>
          <w:bCs/>
          <w:lang w:val="es-419"/>
        </w:rPr>
        <w:t>h</w:t>
      </w:r>
      <w:r w:rsidRPr="001F2B76">
        <w:rPr>
          <w:bCs/>
          <w:lang w:val="es-419"/>
        </w:rPr>
        <w:t>eterosexual sobre temas relacionados a la homosexualidad</w:t>
      </w:r>
      <w:r>
        <w:rPr>
          <w:bCs/>
          <w:lang w:val="es-419"/>
        </w:rPr>
        <w:t xml:space="preserve">, es crucial retomar la categoría de análisis sobre género, que no sólo evidencia las </w:t>
      </w:r>
      <w:r w:rsidRPr="005E4C8E">
        <w:t xml:space="preserve">diferencias </w:t>
      </w:r>
      <w:r>
        <w:t xml:space="preserve">construidas </w:t>
      </w:r>
      <w:r w:rsidRPr="005E4C8E">
        <w:t xml:space="preserve">entre hombres y mujeres, sino también </w:t>
      </w:r>
      <w:r>
        <w:t>entre personas heterosexuales y homosexuales</w:t>
      </w:r>
      <w:r w:rsidRPr="005E4C8E">
        <w:t>,</w:t>
      </w:r>
      <w:r>
        <w:t xml:space="preserve"> a partir de una </w:t>
      </w:r>
      <w:r w:rsidRPr="00407CCF">
        <w:t xml:space="preserve">repetición de la violencia </w:t>
      </w:r>
      <w:r>
        <w:t>que la normaliza y habitúa, propia de un sistema de poder dirigido por el p</w:t>
      </w:r>
      <w:r w:rsidRPr="00407CCF">
        <w:t>atriarcado</w:t>
      </w:r>
      <w:r>
        <w:t xml:space="preserve">, que entrena a la sociedad con prácticas masculinas asociadas a la guerra, crueldad y distanciamiento; en efecto, las relaciones de género se institucionalizan entre </w:t>
      </w:r>
      <w:r w:rsidRPr="00407CCF">
        <w:t>hombres</w:t>
      </w:r>
      <w:r>
        <w:t xml:space="preserve"> heterosexuales</w:t>
      </w:r>
      <w:r w:rsidRPr="00407CCF">
        <w:t xml:space="preserve"> opresore</w:t>
      </w:r>
      <w:r>
        <w:t xml:space="preserve">s, </w:t>
      </w:r>
      <w:r w:rsidRPr="00407CCF">
        <w:t>y</w:t>
      </w:r>
      <w:r>
        <w:t xml:space="preserve"> mujeres y grupos disidentes</w:t>
      </w:r>
      <w:r w:rsidRPr="00407CCF">
        <w:t xml:space="preserve"> </w:t>
      </w:r>
      <w:r>
        <w:t xml:space="preserve">víctimas del sistema, a través de prácticas legitimadas que el </w:t>
      </w:r>
      <w:r w:rsidRPr="00FB4258">
        <w:t>poder</w:t>
      </w:r>
      <w:r>
        <w:t xml:space="preserve"> las</w:t>
      </w:r>
      <w:r w:rsidRPr="00FB4258">
        <w:t xml:space="preserve"> justifica </w:t>
      </w:r>
      <w:r>
        <w:t xml:space="preserve">para que </w:t>
      </w:r>
      <w:r w:rsidRPr="00FB4258">
        <w:t>lleguen a ser objetivamente disponibles y subjetivamente aprobadas, transmit</w:t>
      </w:r>
      <w:r>
        <w:t>idas</w:t>
      </w:r>
      <w:r w:rsidRPr="00FB4258">
        <w:t xml:space="preserve"> de generación en generación (Berger </w:t>
      </w:r>
      <w:r w:rsidR="006A798C">
        <w:t>&amp;</w:t>
      </w:r>
      <w:r w:rsidRPr="00FB4258">
        <w:t xml:space="preserve"> Luckmann, 1968</w:t>
      </w:r>
      <w:r>
        <w:t xml:space="preserve">; </w:t>
      </w:r>
      <w:proofErr w:type="spellStart"/>
      <w:r w:rsidRPr="005E4C8E">
        <w:t>Segato</w:t>
      </w:r>
      <w:proofErr w:type="spellEnd"/>
      <w:r>
        <w:t xml:space="preserve">, </w:t>
      </w:r>
      <w:r w:rsidRPr="005E4C8E">
        <w:t>2003</w:t>
      </w:r>
      <w:r>
        <w:t xml:space="preserve">; </w:t>
      </w:r>
      <w:proofErr w:type="spellStart"/>
      <w:r>
        <w:t>Segato</w:t>
      </w:r>
      <w:proofErr w:type="spellEnd"/>
      <w:r>
        <w:t>, 2018</w:t>
      </w:r>
      <w:r w:rsidRPr="00FB4258">
        <w:t>).</w:t>
      </w:r>
    </w:p>
    <w:p w14:paraId="2E7EA8BC" w14:textId="529351AE" w:rsidR="00500D57" w:rsidRPr="00353AF6" w:rsidRDefault="00500D57" w:rsidP="00500D57">
      <w:pPr>
        <w:spacing w:line="360" w:lineRule="auto"/>
        <w:ind w:firstLine="709"/>
        <w:rPr>
          <w:bCs/>
        </w:rPr>
      </w:pPr>
      <w:r>
        <w:rPr>
          <w:bCs/>
          <w:lang w:val="es-419"/>
        </w:rPr>
        <w:t>Las investigaciones consultadas refieren que de acuerdo a los grupos</w:t>
      </w:r>
      <w:r w:rsidRPr="005B7090">
        <w:rPr>
          <w:bCs/>
          <w:lang w:val="es-419"/>
        </w:rPr>
        <w:t xml:space="preserve"> generaciones se presenta un panorama </w:t>
      </w:r>
      <w:r>
        <w:rPr>
          <w:bCs/>
          <w:lang w:val="es-419"/>
        </w:rPr>
        <w:t>distinto</w:t>
      </w:r>
      <w:r w:rsidRPr="005B7090">
        <w:rPr>
          <w:bCs/>
          <w:lang w:val="es-419"/>
        </w:rPr>
        <w:t xml:space="preserve"> </w:t>
      </w:r>
      <w:r>
        <w:rPr>
          <w:bCs/>
          <w:lang w:val="es-419"/>
        </w:rPr>
        <w:t xml:space="preserve">concerniente </w:t>
      </w:r>
      <w:r w:rsidRPr="005B7090">
        <w:rPr>
          <w:bCs/>
          <w:lang w:val="es-419"/>
        </w:rPr>
        <w:t xml:space="preserve">a la masculinidad y </w:t>
      </w:r>
      <w:r>
        <w:rPr>
          <w:bCs/>
          <w:lang w:val="es-419"/>
        </w:rPr>
        <w:t xml:space="preserve">a </w:t>
      </w:r>
      <w:r w:rsidRPr="005B7090">
        <w:rPr>
          <w:bCs/>
          <w:lang w:val="es-419"/>
        </w:rPr>
        <w:t>la sexualidad (</w:t>
      </w:r>
      <w:proofErr w:type="spellStart"/>
      <w:r w:rsidRPr="005B7090">
        <w:rPr>
          <w:bCs/>
          <w:lang w:val="es-419"/>
        </w:rPr>
        <w:t>MacDonald</w:t>
      </w:r>
      <w:proofErr w:type="spellEnd"/>
      <w:r w:rsidRPr="005B7090">
        <w:rPr>
          <w:bCs/>
          <w:lang w:val="es-419"/>
        </w:rPr>
        <w:t xml:space="preserve">, 2018), </w:t>
      </w:r>
      <w:r>
        <w:rPr>
          <w:bCs/>
          <w:lang w:val="es-419"/>
        </w:rPr>
        <w:t xml:space="preserve">quizás porque en el sistema patriarcal se han modificado </w:t>
      </w:r>
      <w:r w:rsidRPr="00AA5052">
        <w:rPr>
          <w:bCs/>
          <w:lang w:val="es-419"/>
        </w:rPr>
        <w:t xml:space="preserve">algunas estrategias de control y dominación del cuerpo, ahondado a los esfuerzos y luchas de algunos grupos sociales que desnaturalizan la violencia con prácticas de igualdad y reivindicación de derechos, en particular, </w:t>
      </w:r>
      <w:r w:rsidRPr="00783F61">
        <w:rPr>
          <w:bCs/>
          <w:lang w:val="es-419"/>
        </w:rPr>
        <w:t xml:space="preserve">generaciones más viejas y menos tolerantes son reemplazadas por cohortes jóvenes que son más inclusivas </w:t>
      </w:r>
      <w:r>
        <w:rPr>
          <w:bCs/>
          <w:lang w:val="es-419"/>
        </w:rPr>
        <w:t>en las diferencias sexuales (</w:t>
      </w:r>
      <w:proofErr w:type="spellStart"/>
      <w:r>
        <w:rPr>
          <w:bCs/>
          <w:lang w:val="es-419"/>
        </w:rPr>
        <w:t>Song</w:t>
      </w:r>
      <w:proofErr w:type="spellEnd"/>
      <w:r>
        <w:rPr>
          <w:bCs/>
          <w:lang w:val="es-419"/>
        </w:rPr>
        <w:t xml:space="preserve">, </w:t>
      </w:r>
      <w:r w:rsidRPr="00CE602B">
        <w:rPr>
          <w:bCs/>
          <w:lang w:val="es-419"/>
        </w:rPr>
        <w:t>2015</w:t>
      </w:r>
      <w:r>
        <w:rPr>
          <w:bCs/>
          <w:lang w:val="es-419"/>
        </w:rPr>
        <w:t xml:space="preserve">; </w:t>
      </w:r>
      <w:proofErr w:type="spellStart"/>
      <w:r w:rsidRPr="0089266D">
        <w:rPr>
          <w:bCs/>
          <w:lang w:val="es-419"/>
        </w:rPr>
        <w:t>Janmaat</w:t>
      </w:r>
      <w:proofErr w:type="spellEnd"/>
      <w:r>
        <w:rPr>
          <w:bCs/>
          <w:lang w:val="es-419"/>
        </w:rPr>
        <w:t xml:space="preserve"> &amp; </w:t>
      </w:r>
      <w:r w:rsidRPr="0089266D">
        <w:rPr>
          <w:bCs/>
          <w:lang w:val="es-419"/>
        </w:rPr>
        <w:t>Keating</w:t>
      </w:r>
      <w:r>
        <w:rPr>
          <w:bCs/>
          <w:lang w:val="es-419"/>
        </w:rPr>
        <w:t>, 2019), puesto que una generación es colectiva y no individual, es así, como</w:t>
      </w:r>
      <w:r w:rsidRPr="00353AF6">
        <w:rPr>
          <w:bCs/>
          <w:lang w:val="es-419"/>
        </w:rPr>
        <w:t xml:space="preserve"> las generaciones nacen unas de otras, las nuevas reciben lo vivido por la anterior generación (ideas, valoraciones, instituciones) y fluyen en su propia espontaneidad (Ortega </w:t>
      </w:r>
      <w:r w:rsidR="00030D33">
        <w:rPr>
          <w:bCs/>
          <w:lang w:val="es-419"/>
        </w:rPr>
        <w:t>&amp;</w:t>
      </w:r>
      <w:r w:rsidRPr="00353AF6">
        <w:rPr>
          <w:bCs/>
          <w:lang w:val="es-419"/>
        </w:rPr>
        <w:t xml:space="preserve"> Gasset, 1966; Ortega </w:t>
      </w:r>
      <w:r w:rsidR="00030D33">
        <w:rPr>
          <w:bCs/>
          <w:lang w:val="es-419"/>
        </w:rPr>
        <w:t>&amp;</w:t>
      </w:r>
      <w:r w:rsidRPr="00353AF6">
        <w:rPr>
          <w:bCs/>
          <w:lang w:val="es-419"/>
        </w:rPr>
        <w:t xml:space="preserve"> Gasset,1970; Caballero, 2014).</w:t>
      </w:r>
    </w:p>
    <w:p w14:paraId="4C1C067E" w14:textId="77777777" w:rsidR="00500D57" w:rsidRPr="00D03FF1" w:rsidRDefault="00500D57" w:rsidP="00500D57">
      <w:pPr>
        <w:spacing w:line="360" w:lineRule="auto"/>
        <w:ind w:firstLine="709"/>
        <w:rPr>
          <w:bCs/>
          <w:lang w:val="es-419"/>
        </w:rPr>
      </w:pPr>
      <w:r>
        <w:rPr>
          <w:bCs/>
          <w:lang w:val="es-419"/>
        </w:rPr>
        <w:t xml:space="preserve">Por consiguiente, en cada generación van intervenir factores como el </w:t>
      </w:r>
      <w:r w:rsidRPr="005B7090">
        <w:rPr>
          <w:bCs/>
          <w:lang w:val="es-419"/>
        </w:rPr>
        <w:t xml:space="preserve">nivel de educación, </w:t>
      </w:r>
      <w:r w:rsidRPr="00783F61">
        <w:rPr>
          <w:bCs/>
          <w:lang w:val="es-419"/>
        </w:rPr>
        <w:t>normas sociales</w:t>
      </w:r>
      <w:r>
        <w:rPr>
          <w:bCs/>
          <w:lang w:val="es-419"/>
        </w:rPr>
        <w:t xml:space="preserve">, </w:t>
      </w:r>
      <w:r w:rsidRPr="00783F61">
        <w:rPr>
          <w:bCs/>
          <w:lang w:val="es-419"/>
        </w:rPr>
        <w:t xml:space="preserve">expectativas </w:t>
      </w:r>
      <w:r>
        <w:rPr>
          <w:bCs/>
          <w:lang w:val="es-419"/>
        </w:rPr>
        <w:t xml:space="preserve">en cuanto </w:t>
      </w:r>
      <w:r w:rsidRPr="00783F61">
        <w:rPr>
          <w:bCs/>
          <w:lang w:val="es-419"/>
        </w:rPr>
        <w:t>al matrimonio</w:t>
      </w:r>
      <w:r>
        <w:rPr>
          <w:bCs/>
          <w:lang w:val="es-419"/>
        </w:rPr>
        <w:t xml:space="preserve"> y </w:t>
      </w:r>
      <w:r w:rsidRPr="00783F61">
        <w:rPr>
          <w:bCs/>
          <w:lang w:val="es-419"/>
        </w:rPr>
        <w:t>la vida familiar</w:t>
      </w:r>
      <w:r>
        <w:rPr>
          <w:bCs/>
          <w:lang w:val="es-419"/>
        </w:rPr>
        <w:t xml:space="preserve">, </w:t>
      </w:r>
      <w:r w:rsidRPr="005B7090">
        <w:rPr>
          <w:bCs/>
          <w:lang w:val="es-419"/>
        </w:rPr>
        <w:t>asistencia a una iglesia y socialización religiosa</w:t>
      </w:r>
      <w:r>
        <w:rPr>
          <w:bCs/>
          <w:lang w:val="es-419"/>
        </w:rPr>
        <w:t>, características del país de origen, entre otros (</w:t>
      </w:r>
      <w:proofErr w:type="spellStart"/>
      <w:r w:rsidRPr="00066F7F">
        <w:rPr>
          <w:bCs/>
        </w:rPr>
        <w:t>Röder</w:t>
      </w:r>
      <w:proofErr w:type="spellEnd"/>
      <w:r w:rsidRPr="00066F7F">
        <w:rPr>
          <w:bCs/>
        </w:rPr>
        <w:t xml:space="preserve">, 2015; </w:t>
      </w:r>
      <w:proofErr w:type="spellStart"/>
      <w:r w:rsidRPr="00D03FF1">
        <w:rPr>
          <w:bCs/>
        </w:rPr>
        <w:t>Soehl</w:t>
      </w:r>
      <w:proofErr w:type="spellEnd"/>
      <w:r w:rsidRPr="00D03FF1">
        <w:rPr>
          <w:bCs/>
        </w:rPr>
        <w:t xml:space="preserve">, 2016; Smith, 2016; </w:t>
      </w:r>
      <w:proofErr w:type="spellStart"/>
      <w:r w:rsidRPr="00D03FF1">
        <w:rPr>
          <w:bCs/>
        </w:rPr>
        <w:t>Caceres</w:t>
      </w:r>
      <w:proofErr w:type="spellEnd"/>
      <w:r w:rsidRPr="00D03FF1">
        <w:rPr>
          <w:bCs/>
        </w:rPr>
        <w:t xml:space="preserve">, </w:t>
      </w:r>
      <w:proofErr w:type="spellStart"/>
      <w:r w:rsidRPr="00D03FF1">
        <w:rPr>
          <w:bCs/>
        </w:rPr>
        <w:t>et.al</w:t>
      </w:r>
      <w:proofErr w:type="spellEnd"/>
      <w:r w:rsidRPr="00D03FF1">
        <w:rPr>
          <w:bCs/>
        </w:rPr>
        <w:t xml:space="preserve">, 2019; Wei-Lin, 2018). También interviene, las </w:t>
      </w:r>
      <w:r w:rsidRPr="00D03FF1">
        <w:rPr>
          <w:bCs/>
          <w:lang w:val="es-419"/>
        </w:rPr>
        <w:t xml:space="preserve">experiencias personales y sociales que pueden tener los heterosexuales con los homosexuales, en correspondencia a una amistad, mayor información y educación sexual, conocimiento sobre eventos LGBTIQ, actividades universitarias o sociales relacionadas con temática LGBTIQ, vivir en un país más inclusivo (Becker &amp; </w:t>
      </w:r>
      <w:proofErr w:type="spellStart"/>
      <w:r w:rsidRPr="00D03FF1">
        <w:rPr>
          <w:bCs/>
          <w:lang w:val="es-419"/>
        </w:rPr>
        <w:t>Scheufele</w:t>
      </w:r>
      <w:proofErr w:type="spellEnd"/>
      <w:r w:rsidRPr="00D03FF1">
        <w:rPr>
          <w:bCs/>
          <w:lang w:val="es-419"/>
        </w:rPr>
        <w:t xml:space="preserve">, 2011; </w:t>
      </w:r>
      <w:proofErr w:type="spellStart"/>
      <w:r w:rsidRPr="00D03FF1">
        <w:rPr>
          <w:bCs/>
          <w:lang w:val="es-419"/>
        </w:rPr>
        <w:t>Chadee</w:t>
      </w:r>
      <w:proofErr w:type="spellEnd"/>
      <w:r w:rsidRPr="00D03FF1">
        <w:rPr>
          <w:bCs/>
          <w:lang w:val="es-419"/>
        </w:rPr>
        <w:t xml:space="preserve">, </w:t>
      </w:r>
      <w:proofErr w:type="spellStart"/>
      <w:r w:rsidRPr="00D03FF1">
        <w:rPr>
          <w:bCs/>
          <w:lang w:val="es-419"/>
        </w:rPr>
        <w:t>et.al</w:t>
      </w:r>
      <w:proofErr w:type="spellEnd"/>
      <w:r w:rsidRPr="00D03FF1">
        <w:rPr>
          <w:bCs/>
          <w:lang w:val="es-419"/>
        </w:rPr>
        <w:t xml:space="preserve">., 2012; Van &amp; Bart, 2014; </w:t>
      </w:r>
      <w:proofErr w:type="spellStart"/>
      <w:r w:rsidRPr="00D03FF1">
        <w:rPr>
          <w:bCs/>
          <w:lang w:val="es-419"/>
        </w:rPr>
        <w:t>Röder</w:t>
      </w:r>
      <w:proofErr w:type="spellEnd"/>
      <w:r w:rsidRPr="00D03FF1">
        <w:rPr>
          <w:bCs/>
          <w:lang w:val="es-419"/>
        </w:rPr>
        <w:t xml:space="preserve">, 2015; </w:t>
      </w:r>
      <w:proofErr w:type="spellStart"/>
      <w:r w:rsidRPr="00D03FF1">
        <w:rPr>
          <w:bCs/>
          <w:lang w:val="es-419"/>
        </w:rPr>
        <w:t>Song</w:t>
      </w:r>
      <w:proofErr w:type="spellEnd"/>
      <w:r w:rsidRPr="00D03FF1">
        <w:rPr>
          <w:bCs/>
          <w:lang w:val="es-419"/>
        </w:rPr>
        <w:t xml:space="preserve">, 2015; </w:t>
      </w:r>
      <w:proofErr w:type="spellStart"/>
      <w:r w:rsidRPr="00D03FF1">
        <w:rPr>
          <w:bCs/>
          <w:lang w:val="es-419"/>
        </w:rPr>
        <w:t>Magrath</w:t>
      </w:r>
      <w:proofErr w:type="spellEnd"/>
      <w:r w:rsidRPr="00D03FF1">
        <w:rPr>
          <w:bCs/>
          <w:lang w:val="es-419"/>
        </w:rPr>
        <w:t xml:space="preserve">, Anderson &amp; Roberts, 2015; Zhang, 2019). </w:t>
      </w:r>
    </w:p>
    <w:p w14:paraId="6A31F393" w14:textId="48B880CC" w:rsidR="00500D57" w:rsidRPr="00D03FF1" w:rsidRDefault="00500D57" w:rsidP="00500D57">
      <w:pPr>
        <w:spacing w:line="360" w:lineRule="auto"/>
        <w:ind w:firstLine="708"/>
        <w:rPr>
          <w:bCs/>
          <w:lang w:val="es-419"/>
        </w:rPr>
      </w:pPr>
      <w:r w:rsidRPr="00D03FF1">
        <w:rPr>
          <w:bCs/>
          <w:lang w:val="es-419"/>
        </w:rPr>
        <w:t>La anterior perspectiva, permite que las personas construyan actitudes hacia la homosexualidad que se han transformado notablemente en las últimas décadas y de acuerdo a las cohortes, en particular, los individuos mayores presentan actitudes más desfavorables en comparación con los jóvenes</w:t>
      </w:r>
      <w:r w:rsidR="005E6D3D">
        <w:rPr>
          <w:bCs/>
          <w:lang w:val="es-419"/>
        </w:rPr>
        <w:t>, puesto que las</w:t>
      </w:r>
      <w:r w:rsidR="005E6D3D" w:rsidRPr="005E6D3D">
        <w:rPr>
          <w:bCs/>
          <w:lang w:val="es-419"/>
        </w:rPr>
        <w:t xml:space="preserve"> generaciones </w:t>
      </w:r>
      <w:r w:rsidR="005E6D3D">
        <w:rPr>
          <w:bCs/>
          <w:lang w:val="es-419"/>
        </w:rPr>
        <w:t xml:space="preserve"> y los significados que se construyen </w:t>
      </w:r>
      <w:r w:rsidR="005E6D3D" w:rsidRPr="005E6D3D">
        <w:rPr>
          <w:bCs/>
          <w:lang w:val="es-419"/>
        </w:rPr>
        <w:t>cambian simultáneamente en coherencia a las situaciones históricas y contextuales</w:t>
      </w:r>
      <w:r w:rsidRPr="005E6D3D">
        <w:rPr>
          <w:bCs/>
          <w:lang w:val="es-419"/>
        </w:rPr>
        <w:t xml:space="preserve"> (</w:t>
      </w:r>
      <w:r w:rsidR="005E6D3D" w:rsidRPr="005E6D3D">
        <w:t xml:space="preserve">Ojeda </w:t>
      </w:r>
      <w:r w:rsidR="00030D33">
        <w:t>&amp;</w:t>
      </w:r>
      <w:r w:rsidR="005E6D3D" w:rsidRPr="005E6D3D">
        <w:t xml:space="preserve"> López, 2017; </w:t>
      </w:r>
      <w:r w:rsidRPr="005E6D3D">
        <w:rPr>
          <w:bCs/>
          <w:lang w:val="es-419"/>
        </w:rPr>
        <w:t xml:space="preserve">Villar, Serrat, de Sao José, Alfonso &amp; Tirro 2019; Muis, </w:t>
      </w:r>
      <w:proofErr w:type="spellStart"/>
      <w:r w:rsidRPr="005E6D3D">
        <w:rPr>
          <w:bCs/>
          <w:lang w:val="es-419"/>
        </w:rPr>
        <w:t>Sieben</w:t>
      </w:r>
      <w:proofErr w:type="spellEnd"/>
      <w:r w:rsidRPr="005E6D3D">
        <w:rPr>
          <w:bCs/>
          <w:lang w:val="es-419"/>
        </w:rPr>
        <w:t xml:space="preserve">, </w:t>
      </w:r>
      <w:proofErr w:type="spellStart"/>
      <w:r w:rsidRPr="005E6D3D">
        <w:rPr>
          <w:bCs/>
          <w:lang w:val="es-419"/>
        </w:rPr>
        <w:t>Reeskens</w:t>
      </w:r>
      <w:proofErr w:type="spellEnd"/>
      <w:r w:rsidRPr="005E6D3D">
        <w:rPr>
          <w:bCs/>
          <w:lang w:val="es-419"/>
        </w:rPr>
        <w:t xml:space="preserve"> &amp; </w:t>
      </w:r>
      <w:proofErr w:type="spellStart"/>
      <w:r w:rsidRPr="005E6D3D">
        <w:rPr>
          <w:bCs/>
          <w:lang w:val="es-419"/>
        </w:rPr>
        <w:t>Halman</w:t>
      </w:r>
      <w:proofErr w:type="spellEnd"/>
      <w:r w:rsidRPr="005E6D3D">
        <w:rPr>
          <w:bCs/>
          <w:lang w:val="es-419"/>
        </w:rPr>
        <w:t>, 2019; Zhang, 2019).</w:t>
      </w:r>
      <w:r w:rsidRPr="00D03FF1">
        <w:rPr>
          <w:bCs/>
          <w:lang w:val="es-419"/>
        </w:rPr>
        <w:t xml:space="preserve"> </w:t>
      </w:r>
    </w:p>
    <w:p w14:paraId="195A4C82" w14:textId="704D2909" w:rsidR="00500D57" w:rsidRDefault="00500D57" w:rsidP="00500D57">
      <w:pPr>
        <w:spacing w:line="360" w:lineRule="auto"/>
        <w:ind w:firstLine="708"/>
        <w:rPr>
          <w:bCs/>
          <w:lang w:val="es-419"/>
        </w:rPr>
      </w:pPr>
      <w:r w:rsidRPr="00D03FF1">
        <w:rPr>
          <w:bCs/>
          <w:lang w:val="es-419"/>
        </w:rPr>
        <w:t>En este aspecto es necesario mencionar</w:t>
      </w:r>
      <w:r w:rsidR="006A798C">
        <w:rPr>
          <w:bCs/>
          <w:lang w:val="es-419"/>
        </w:rPr>
        <w:t>,</w:t>
      </w:r>
      <w:r w:rsidRPr="00D03FF1">
        <w:rPr>
          <w:bCs/>
          <w:lang w:val="es-419"/>
        </w:rPr>
        <w:t xml:space="preserve"> siguiendo a Mannheim (1952)</w:t>
      </w:r>
      <w:r w:rsidR="006A798C">
        <w:rPr>
          <w:bCs/>
          <w:lang w:val="es-419"/>
        </w:rPr>
        <w:t>,</w:t>
      </w:r>
      <w:r w:rsidRPr="00D03FF1">
        <w:rPr>
          <w:bCs/>
          <w:lang w:val="es-419"/>
        </w:rPr>
        <w:t xml:space="preserve"> que una generación puede ser comprendida a partir de unidades generacionales, grupos que elaboran las vivencias recibidas de formas distintas. En particular, las actitudes en relación a la homosexualidad no sólo se pueden asociar con la edad de las personas, sino como determinados grupos sociales reaccionan unitariamente al mundo exterior creando ideas y actitudes muy específicas, sea a favor o en contra a la diversidad sexual. Es decir, </w:t>
      </w:r>
      <w:r w:rsidRPr="00D03FF1">
        <w:rPr>
          <w:bCs/>
        </w:rPr>
        <w:t xml:space="preserve">las </w:t>
      </w:r>
      <w:r w:rsidRPr="00D03FF1">
        <w:rPr>
          <w:bCs/>
          <w:lang w:val="es-419"/>
        </w:rPr>
        <w:t>interacciones humanas en el marco de unas ideologías políticas, religiosas, educativas y médicas producen múltiples unidades generacionales que interpretan y accionan en diferentes aspectos como el género, la raza y la clase, permitiendo entrever como las actitudes se construyen y pueden modificarse positiva o negativamente (Hart-</w:t>
      </w:r>
      <w:proofErr w:type="spellStart"/>
      <w:r w:rsidRPr="00D03FF1">
        <w:rPr>
          <w:bCs/>
          <w:lang w:val="es-419"/>
        </w:rPr>
        <w:t>Brinson</w:t>
      </w:r>
      <w:proofErr w:type="spellEnd"/>
      <w:r w:rsidRPr="00D03FF1">
        <w:rPr>
          <w:bCs/>
          <w:lang w:val="es-419"/>
        </w:rPr>
        <w:t>, 2014).</w:t>
      </w:r>
    </w:p>
    <w:p w14:paraId="5B2C231F" w14:textId="474C48FC" w:rsidR="005E6D3D" w:rsidRDefault="005E6D3D" w:rsidP="00500D57">
      <w:pPr>
        <w:spacing w:line="360" w:lineRule="auto"/>
        <w:ind w:firstLine="708"/>
        <w:rPr>
          <w:bCs/>
          <w:lang w:val="es-419"/>
        </w:rPr>
      </w:pPr>
    </w:p>
    <w:p w14:paraId="3D775B0D" w14:textId="77777777" w:rsidR="00E13EBA" w:rsidRPr="008A25A5" w:rsidRDefault="00E13EBA">
      <w:pPr>
        <w:rPr>
          <w:b/>
          <w:bCs/>
          <w:lang w:val="es-CO"/>
        </w:rPr>
      </w:pPr>
      <w:r w:rsidRPr="008A25A5">
        <w:rPr>
          <w:b/>
          <w:bCs/>
          <w:lang w:val="es-CO"/>
        </w:rPr>
        <w:br w:type="page"/>
      </w:r>
    </w:p>
    <w:p w14:paraId="43414DBD" w14:textId="00685451" w:rsidR="00500D57" w:rsidRPr="008A25A5" w:rsidRDefault="00500D57" w:rsidP="00500D57">
      <w:pPr>
        <w:ind w:left="720" w:hanging="720"/>
        <w:jc w:val="center"/>
        <w:rPr>
          <w:b/>
          <w:bCs/>
          <w:lang w:val="es-CO"/>
        </w:rPr>
      </w:pPr>
      <w:r w:rsidRPr="008A25A5">
        <w:rPr>
          <w:b/>
          <w:bCs/>
          <w:lang w:val="es-CO"/>
        </w:rPr>
        <w:t>Referencias</w:t>
      </w:r>
    </w:p>
    <w:p w14:paraId="725A39F4" w14:textId="77777777" w:rsidR="00500D57" w:rsidRPr="00D03FF1" w:rsidRDefault="00500D57" w:rsidP="00E13EBA">
      <w:pPr>
        <w:spacing w:line="360" w:lineRule="auto"/>
        <w:ind w:left="709" w:hanging="709"/>
        <w:rPr>
          <w:bCs/>
        </w:rPr>
      </w:pPr>
      <w:r w:rsidRPr="00D03FF1">
        <w:rPr>
          <w:bCs/>
        </w:rPr>
        <w:t xml:space="preserve">Acosta, S., Zambrano, C. &amp; Martínez, M. (2015). </w:t>
      </w:r>
      <w:r w:rsidRPr="00D03FF1">
        <w:rPr>
          <w:bCs/>
          <w:i/>
          <w:iCs/>
        </w:rPr>
        <w:t>Prácticas cotidianas de docentes y estudiantes de la IU CESMAG en relación a las personas con orientación sexual homosexual en el contexto universitario</w:t>
      </w:r>
      <w:r w:rsidRPr="00D03FF1">
        <w:rPr>
          <w:bCs/>
        </w:rPr>
        <w:t xml:space="preserve">. Trabajo de Grado Maestría, Universidad de Manizales, Colombia. </w:t>
      </w:r>
    </w:p>
    <w:p w14:paraId="0A6E2BFF" w14:textId="77777777" w:rsidR="00500D57" w:rsidRPr="00D03FF1" w:rsidRDefault="00500D57" w:rsidP="00E13EBA">
      <w:pPr>
        <w:spacing w:line="360" w:lineRule="auto"/>
        <w:ind w:left="709" w:hanging="709"/>
        <w:textAlignment w:val="baseline"/>
        <w:rPr>
          <w:bCs/>
        </w:rPr>
      </w:pPr>
      <w:r w:rsidRPr="00D03FF1">
        <w:rPr>
          <w:bCs/>
        </w:rPr>
        <w:t xml:space="preserve">Adams, A. (2011). </w:t>
      </w:r>
      <w:r w:rsidRPr="00D03FF1">
        <w:rPr>
          <w:bCs/>
          <w:lang w:val="en-US"/>
        </w:rPr>
        <w:t xml:space="preserve">“Josh Wears Pink Cleats”: </w:t>
      </w:r>
      <w:r w:rsidRPr="00D03FF1">
        <w:rPr>
          <w:bCs/>
          <w:i/>
          <w:iCs/>
          <w:lang w:val="en-US"/>
        </w:rPr>
        <w:t xml:space="preserve">Inclusive Masculinity on the Soccer Field. </w:t>
      </w:r>
      <w:proofErr w:type="spellStart"/>
      <w:r w:rsidRPr="00D03FF1">
        <w:rPr>
          <w:bCs/>
          <w:i/>
          <w:iCs/>
        </w:rPr>
        <w:t>Journal</w:t>
      </w:r>
      <w:proofErr w:type="spellEnd"/>
      <w:r w:rsidRPr="00D03FF1">
        <w:rPr>
          <w:bCs/>
          <w:i/>
          <w:iCs/>
        </w:rPr>
        <w:t xml:space="preserve"> </w:t>
      </w:r>
      <w:proofErr w:type="spellStart"/>
      <w:r w:rsidRPr="00D03FF1">
        <w:rPr>
          <w:bCs/>
          <w:i/>
          <w:iCs/>
        </w:rPr>
        <w:t>of</w:t>
      </w:r>
      <w:proofErr w:type="spellEnd"/>
      <w:r w:rsidRPr="00D03FF1">
        <w:rPr>
          <w:bCs/>
          <w:i/>
          <w:iCs/>
        </w:rPr>
        <w:t xml:space="preserve"> </w:t>
      </w:r>
      <w:proofErr w:type="spellStart"/>
      <w:r w:rsidRPr="00D03FF1">
        <w:rPr>
          <w:bCs/>
          <w:i/>
          <w:iCs/>
        </w:rPr>
        <w:t>Homosexuality</w:t>
      </w:r>
      <w:proofErr w:type="spellEnd"/>
      <w:r w:rsidRPr="00D03FF1">
        <w:rPr>
          <w:bCs/>
          <w:i/>
          <w:iCs/>
        </w:rPr>
        <w:t>, 58</w:t>
      </w:r>
      <w:r w:rsidRPr="00D03FF1">
        <w:rPr>
          <w:bCs/>
        </w:rPr>
        <w:t>(5), 579–596.</w:t>
      </w:r>
    </w:p>
    <w:p w14:paraId="3F9A8DE9" w14:textId="77777777" w:rsidR="00500D57" w:rsidRPr="00D03FF1" w:rsidRDefault="00500D57" w:rsidP="00E13EBA">
      <w:pPr>
        <w:spacing w:line="360" w:lineRule="auto"/>
        <w:ind w:left="709" w:hanging="709"/>
        <w:rPr>
          <w:lang w:val="es-419"/>
        </w:rPr>
      </w:pPr>
      <w:r w:rsidRPr="00D03FF1">
        <w:t xml:space="preserve">André, C. (2009). </w:t>
      </w:r>
      <w:r w:rsidRPr="00D03FF1">
        <w:rPr>
          <w:lang w:val="es-419"/>
        </w:rPr>
        <w:t xml:space="preserve">A </w:t>
      </w:r>
      <w:proofErr w:type="spellStart"/>
      <w:r w:rsidRPr="00D03FF1">
        <w:rPr>
          <w:lang w:val="es-419"/>
        </w:rPr>
        <w:t>prática</w:t>
      </w:r>
      <w:proofErr w:type="spellEnd"/>
      <w:r w:rsidRPr="00D03FF1">
        <w:rPr>
          <w:lang w:val="es-419"/>
        </w:rPr>
        <w:t xml:space="preserve"> da pesquisa e </w:t>
      </w:r>
      <w:proofErr w:type="spellStart"/>
      <w:r w:rsidRPr="00D03FF1">
        <w:rPr>
          <w:lang w:val="es-419"/>
        </w:rPr>
        <w:t>mapeamento</w:t>
      </w:r>
      <w:proofErr w:type="spellEnd"/>
      <w:r w:rsidRPr="00D03FF1">
        <w:rPr>
          <w:lang w:val="es-419"/>
        </w:rPr>
        <w:t xml:space="preserve"> informacional bibliográfico </w:t>
      </w:r>
      <w:proofErr w:type="spellStart"/>
      <w:r w:rsidRPr="00D03FF1">
        <w:rPr>
          <w:lang w:val="es-419"/>
        </w:rPr>
        <w:t>apoiados</w:t>
      </w:r>
      <w:proofErr w:type="spellEnd"/>
      <w:r w:rsidRPr="00D03FF1">
        <w:rPr>
          <w:lang w:val="es-419"/>
        </w:rPr>
        <w:t xml:space="preserve"> por recursos tecnológicos: impactos </w:t>
      </w:r>
      <w:proofErr w:type="spellStart"/>
      <w:r w:rsidRPr="00D03FF1">
        <w:rPr>
          <w:lang w:val="es-419"/>
        </w:rPr>
        <w:t>na</w:t>
      </w:r>
      <w:proofErr w:type="spellEnd"/>
      <w:r w:rsidRPr="00D03FF1">
        <w:rPr>
          <w:lang w:val="es-419"/>
        </w:rPr>
        <w:t xml:space="preserve"> </w:t>
      </w:r>
      <w:proofErr w:type="spellStart"/>
      <w:r w:rsidRPr="00D03FF1">
        <w:rPr>
          <w:lang w:val="es-419"/>
        </w:rPr>
        <w:t>formação</w:t>
      </w:r>
      <w:proofErr w:type="spellEnd"/>
      <w:r w:rsidRPr="00D03FF1">
        <w:rPr>
          <w:lang w:val="es-419"/>
        </w:rPr>
        <w:t xml:space="preserve"> de </w:t>
      </w:r>
      <w:proofErr w:type="spellStart"/>
      <w:r w:rsidRPr="00D03FF1">
        <w:rPr>
          <w:lang w:val="es-419"/>
        </w:rPr>
        <w:t>professores</w:t>
      </w:r>
      <w:proofErr w:type="spellEnd"/>
      <w:r w:rsidRPr="00D03FF1">
        <w:rPr>
          <w:lang w:val="es-419"/>
        </w:rPr>
        <w:t>. (</w:t>
      </w:r>
      <w:r w:rsidRPr="00D03FF1">
        <w:rPr>
          <w:i/>
          <w:iCs/>
          <w:lang w:val="es-419"/>
        </w:rPr>
        <w:t xml:space="preserve">Teses </w:t>
      </w:r>
      <w:proofErr w:type="spellStart"/>
      <w:r w:rsidRPr="00D03FF1">
        <w:rPr>
          <w:i/>
          <w:iCs/>
          <w:lang w:val="es-419"/>
        </w:rPr>
        <w:t>doutoral</w:t>
      </w:r>
      <w:proofErr w:type="spellEnd"/>
      <w:r w:rsidRPr="00D03FF1">
        <w:rPr>
          <w:lang w:val="es-419"/>
        </w:rPr>
        <w:t xml:space="preserve">). </w:t>
      </w:r>
      <w:proofErr w:type="spellStart"/>
      <w:r w:rsidRPr="00D03FF1">
        <w:rPr>
          <w:lang w:val="es-419"/>
        </w:rPr>
        <w:t>Faculdade</w:t>
      </w:r>
      <w:proofErr w:type="spellEnd"/>
      <w:r w:rsidRPr="00D03FF1">
        <w:rPr>
          <w:lang w:val="es-419"/>
        </w:rPr>
        <w:t xml:space="preserve"> de </w:t>
      </w:r>
      <w:proofErr w:type="spellStart"/>
      <w:r w:rsidRPr="00D03FF1">
        <w:rPr>
          <w:lang w:val="es-419"/>
        </w:rPr>
        <w:t>Educação</w:t>
      </w:r>
      <w:proofErr w:type="spellEnd"/>
      <w:r w:rsidRPr="00D03FF1">
        <w:rPr>
          <w:lang w:val="es-419"/>
        </w:rPr>
        <w:t xml:space="preserve"> </w:t>
      </w:r>
      <w:proofErr w:type="spellStart"/>
      <w:r w:rsidRPr="00D03FF1">
        <w:rPr>
          <w:lang w:val="es-419"/>
        </w:rPr>
        <w:t>Universidade</w:t>
      </w:r>
      <w:proofErr w:type="spellEnd"/>
      <w:r w:rsidRPr="00D03FF1">
        <w:rPr>
          <w:lang w:val="es-419"/>
        </w:rPr>
        <w:t xml:space="preserve"> de São Paulo.</w:t>
      </w:r>
    </w:p>
    <w:p w14:paraId="2742E6EF" w14:textId="77777777" w:rsidR="00500D57" w:rsidRPr="00D03FF1" w:rsidRDefault="00500D57" w:rsidP="00E13EBA">
      <w:pPr>
        <w:spacing w:line="360" w:lineRule="auto"/>
        <w:ind w:left="709" w:hanging="709"/>
        <w:textAlignment w:val="baseline"/>
        <w:rPr>
          <w:bCs/>
          <w:lang w:val="en-US"/>
        </w:rPr>
      </w:pPr>
      <w:r w:rsidRPr="00D03FF1">
        <w:rPr>
          <w:bCs/>
          <w:lang w:val="es-419"/>
        </w:rPr>
        <w:t xml:space="preserve">Asociación Internacional de Lesbianas, </w:t>
      </w:r>
      <w:proofErr w:type="spellStart"/>
      <w:r w:rsidRPr="00D03FF1">
        <w:rPr>
          <w:bCs/>
          <w:lang w:val="es-419"/>
        </w:rPr>
        <w:t>Gays</w:t>
      </w:r>
      <w:proofErr w:type="spellEnd"/>
      <w:r w:rsidRPr="00D03FF1">
        <w:rPr>
          <w:bCs/>
          <w:lang w:val="es-419"/>
        </w:rPr>
        <w:t xml:space="preserve">, Bisexuales, Trans e </w:t>
      </w:r>
      <w:proofErr w:type="spellStart"/>
      <w:r w:rsidRPr="00D03FF1">
        <w:rPr>
          <w:bCs/>
          <w:lang w:val="es-419"/>
        </w:rPr>
        <w:t>Intersex</w:t>
      </w:r>
      <w:proofErr w:type="spellEnd"/>
      <w:r w:rsidRPr="00D03FF1">
        <w:rPr>
          <w:bCs/>
          <w:lang w:val="es-419"/>
        </w:rPr>
        <w:t xml:space="preserve"> [ILGA]. </w:t>
      </w:r>
      <w:r w:rsidRPr="00D03FF1">
        <w:rPr>
          <w:bCs/>
          <w:lang w:val="en-US"/>
        </w:rPr>
        <w:t xml:space="preserve">(2019). </w:t>
      </w:r>
      <w:proofErr w:type="spellStart"/>
      <w:r w:rsidRPr="00D03FF1">
        <w:rPr>
          <w:bCs/>
          <w:i/>
          <w:iCs/>
          <w:lang w:val="en-US"/>
        </w:rPr>
        <w:t>Homofobia</w:t>
      </w:r>
      <w:proofErr w:type="spellEnd"/>
      <w:r w:rsidRPr="00D03FF1">
        <w:rPr>
          <w:bCs/>
          <w:i/>
          <w:iCs/>
          <w:lang w:val="en-US"/>
        </w:rPr>
        <w:t xml:space="preserve"> de Estado 2019</w:t>
      </w:r>
      <w:r w:rsidRPr="00D03FF1">
        <w:rPr>
          <w:bCs/>
          <w:lang w:val="en-US"/>
        </w:rPr>
        <w:t xml:space="preserve">. </w:t>
      </w:r>
      <w:proofErr w:type="spellStart"/>
      <w:r w:rsidRPr="00D03FF1">
        <w:rPr>
          <w:bCs/>
          <w:lang w:val="en-US"/>
        </w:rPr>
        <w:t>Ginebra</w:t>
      </w:r>
      <w:proofErr w:type="spellEnd"/>
      <w:r w:rsidRPr="00D03FF1">
        <w:rPr>
          <w:bCs/>
          <w:lang w:val="en-US"/>
        </w:rPr>
        <w:t>: ILGA.</w:t>
      </w:r>
    </w:p>
    <w:p w14:paraId="4CA216A5" w14:textId="77777777" w:rsidR="00500D57" w:rsidRPr="00D03FF1" w:rsidRDefault="00500D57" w:rsidP="00E13EBA">
      <w:pPr>
        <w:spacing w:line="360" w:lineRule="auto"/>
        <w:ind w:left="709" w:hanging="709"/>
        <w:rPr>
          <w:lang w:val="en-US"/>
        </w:rPr>
      </w:pPr>
      <w:r w:rsidRPr="00D03FF1">
        <w:rPr>
          <w:lang w:val="en-US"/>
        </w:rPr>
        <w:t xml:space="preserve">Batten, J., Ripley, M., Anderson, E., Batey, J. &amp; White, A. (2020). Still an Occupational Hazard? The Relationship between Homophobia, Heteronormativity, Student Learning and Performance, and an Openly Gay University Lecturer. </w:t>
      </w:r>
      <w:r w:rsidRPr="00D03FF1">
        <w:rPr>
          <w:i/>
          <w:iCs/>
          <w:lang w:val="en-US"/>
        </w:rPr>
        <w:t>Teaching in Higher Education</w:t>
      </w:r>
      <w:r w:rsidRPr="00D03FF1">
        <w:rPr>
          <w:lang w:val="en-US"/>
        </w:rPr>
        <w:t xml:space="preserve">, </w:t>
      </w:r>
      <w:r w:rsidRPr="00D03FF1">
        <w:rPr>
          <w:i/>
          <w:iCs/>
          <w:lang w:val="en-US"/>
        </w:rPr>
        <w:t>25</w:t>
      </w:r>
      <w:r w:rsidRPr="00D03FF1">
        <w:rPr>
          <w:lang w:val="en-US"/>
        </w:rPr>
        <w:t>, 189-204.</w:t>
      </w:r>
    </w:p>
    <w:p w14:paraId="014B9E26" w14:textId="77777777" w:rsidR="00500D57" w:rsidRPr="00D03FF1" w:rsidRDefault="00500D57" w:rsidP="00E13EBA">
      <w:pPr>
        <w:spacing w:line="360" w:lineRule="auto"/>
        <w:ind w:left="709" w:hanging="709"/>
        <w:textAlignment w:val="baseline"/>
        <w:rPr>
          <w:bCs/>
        </w:rPr>
      </w:pPr>
      <w:r w:rsidRPr="00D03FF1">
        <w:rPr>
          <w:bCs/>
          <w:lang w:val="en-US"/>
        </w:rPr>
        <w:t xml:space="preserve">Becker, A. B. &amp; </w:t>
      </w:r>
      <w:proofErr w:type="spellStart"/>
      <w:r w:rsidRPr="00D03FF1">
        <w:rPr>
          <w:bCs/>
          <w:lang w:val="en-US"/>
        </w:rPr>
        <w:t>Scheufele</w:t>
      </w:r>
      <w:proofErr w:type="spellEnd"/>
      <w:r w:rsidRPr="00D03FF1">
        <w:rPr>
          <w:bCs/>
          <w:lang w:val="en-US"/>
        </w:rPr>
        <w:t xml:space="preserve">, D. A. (2011). New Voters, New Outlook? Predispositions, Social Networks, and the Changing Politics of Gay Civil Rights. </w:t>
      </w:r>
      <w:r w:rsidRPr="00D03FF1">
        <w:rPr>
          <w:bCs/>
          <w:i/>
          <w:iCs/>
        </w:rPr>
        <w:t xml:space="preserve">Social </w:t>
      </w:r>
      <w:proofErr w:type="spellStart"/>
      <w:r w:rsidRPr="00D03FF1">
        <w:rPr>
          <w:bCs/>
          <w:i/>
          <w:iCs/>
        </w:rPr>
        <w:t>Science</w:t>
      </w:r>
      <w:proofErr w:type="spellEnd"/>
      <w:r w:rsidRPr="00D03FF1">
        <w:rPr>
          <w:bCs/>
          <w:i/>
          <w:iCs/>
        </w:rPr>
        <w:t xml:space="preserve"> </w:t>
      </w:r>
      <w:proofErr w:type="spellStart"/>
      <w:r w:rsidRPr="00D03FF1">
        <w:rPr>
          <w:bCs/>
          <w:i/>
          <w:iCs/>
        </w:rPr>
        <w:t>Quarterly</w:t>
      </w:r>
      <w:proofErr w:type="spellEnd"/>
      <w:r w:rsidRPr="00D03FF1">
        <w:rPr>
          <w:bCs/>
          <w:i/>
          <w:iCs/>
        </w:rPr>
        <w:t>, 92</w:t>
      </w:r>
      <w:r w:rsidRPr="00D03FF1">
        <w:rPr>
          <w:bCs/>
        </w:rPr>
        <w:t>(2), 324–345.</w:t>
      </w:r>
    </w:p>
    <w:p w14:paraId="4CFEC1FD" w14:textId="3B805796" w:rsidR="00500D57" w:rsidRPr="00D03FF1" w:rsidRDefault="00500D57" w:rsidP="00E13EBA">
      <w:pPr>
        <w:spacing w:line="360" w:lineRule="auto"/>
        <w:ind w:left="709" w:hanging="709"/>
        <w:rPr>
          <w:bCs/>
          <w:lang w:val="en-US"/>
        </w:rPr>
      </w:pPr>
      <w:r w:rsidRPr="00D03FF1">
        <w:rPr>
          <w:bCs/>
        </w:rPr>
        <w:t xml:space="preserve">Berger, P. </w:t>
      </w:r>
      <w:r w:rsidR="00030D33">
        <w:rPr>
          <w:bCs/>
        </w:rPr>
        <w:t>&amp;</w:t>
      </w:r>
      <w:r w:rsidRPr="00D03FF1">
        <w:rPr>
          <w:bCs/>
        </w:rPr>
        <w:t xml:space="preserve"> Luckmann, T. (1968). </w:t>
      </w:r>
      <w:r w:rsidRPr="00D03FF1">
        <w:rPr>
          <w:bCs/>
          <w:i/>
          <w:iCs/>
        </w:rPr>
        <w:t>La construcción social de la realidad</w:t>
      </w:r>
      <w:r w:rsidRPr="00D03FF1">
        <w:rPr>
          <w:bCs/>
        </w:rPr>
        <w:t xml:space="preserve">. </w:t>
      </w:r>
      <w:r w:rsidRPr="00D03FF1">
        <w:rPr>
          <w:bCs/>
          <w:lang w:val="en-US"/>
        </w:rPr>
        <w:t xml:space="preserve">Buenos Aires, Argentina: </w:t>
      </w:r>
      <w:proofErr w:type="spellStart"/>
      <w:r w:rsidRPr="00D03FF1">
        <w:rPr>
          <w:bCs/>
          <w:lang w:val="en-US"/>
        </w:rPr>
        <w:t>Amorrortu</w:t>
      </w:r>
      <w:proofErr w:type="spellEnd"/>
      <w:r w:rsidRPr="00D03FF1">
        <w:rPr>
          <w:bCs/>
          <w:lang w:val="en-US"/>
        </w:rPr>
        <w:t>.</w:t>
      </w:r>
    </w:p>
    <w:p w14:paraId="6464EADD" w14:textId="77777777" w:rsidR="00500D57" w:rsidRPr="00D03FF1" w:rsidRDefault="00500D57" w:rsidP="00E13EBA">
      <w:pPr>
        <w:spacing w:line="360" w:lineRule="auto"/>
        <w:ind w:left="709" w:hanging="709"/>
        <w:textAlignment w:val="baseline"/>
        <w:rPr>
          <w:bCs/>
        </w:rPr>
      </w:pPr>
      <w:r w:rsidRPr="00D03FF1">
        <w:rPr>
          <w:bCs/>
          <w:lang w:val="en-US"/>
        </w:rPr>
        <w:t xml:space="preserve">Bertone, C. (2013). Citizenship across generations: struggles around </w:t>
      </w:r>
      <w:proofErr w:type="spellStart"/>
      <w:r w:rsidRPr="00D03FF1">
        <w:rPr>
          <w:bCs/>
          <w:lang w:val="en-US"/>
        </w:rPr>
        <w:t>heteronormativities</w:t>
      </w:r>
      <w:proofErr w:type="spellEnd"/>
      <w:r w:rsidRPr="00D03FF1">
        <w:rPr>
          <w:bCs/>
          <w:lang w:val="en-US"/>
        </w:rPr>
        <w:t xml:space="preserve">. </w:t>
      </w:r>
      <w:proofErr w:type="spellStart"/>
      <w:r w:rsidRPr="00D03FF1">
        <w:rPr>
          <w:bCs/>
          <w:i/>
          <w:iCs/>
        </w:rPr>
        <w:t>Citizenship</w:t>
      </w:r>
      <w:proofErr w:type="spellEnd"/>
      <w:r w:rsidRPr="00D03FF1">
        <w:rPr>
          <w:bCs/>
          <w:i/>
          <w:iCs/>
        </w:rPr>
        <w:t xml:space="preserve"> </w:t>
      </w:r>
      <w:proofErr w:type="spellStart"/>
      <w:r w:rsidRPr="00D03FF1">
        <w:rPr>
          <w:bCs/>
          <w:i/>
          <w:iCs/>
        </w:rPr>
        <w:t>Studies</w:t>
      </w:r>
      <w:proofErr w:type="spellEnd"/>
      <w:r w:rsidRPr="00D03FF1">
        <w:rPr>
          <w:bCs/>
          <w:i/>
          <w:iCs/>
        </w:rPr>
        <w:t>, 17</w:t>
      </w:r>
      <w:r w:rsidRPr="00D03FF1">
        <w:rPr>
          <w:bCs/>
        </w:rPr>
        <w:t>(8), 985–999.</w:t>
      </w:r>
    </w:p>
    <w:p w14:paraId="0E93116E" w14:textId="77777777" w:rsidR="00500D57" w:rsidRPr="00D03FF1" w:rsidRDefault="00500D57" w:rsidP="00E13EBA">
      <w:pPr>
        <w:spacing w:line="360" w:lineRule="auto"/>
        <w:ind w:left="709" w:hanging="709"/>
        <w:rPr>
          <w:lang w:val="es-419"/>
        </w:rPr>
      </w:pPr>
      <w:r w:rsidRPr="00D03FF1">
        <w:t xml:space="preserve">Bran Piedrahita, L., Palacios Moya, L., Posada Zapata, I. C. &amp; </w:t>
      </w:r>
      <w:proofErr w:type="spellStart"/>
      <w:r w:rsidRPr="00D03FF1">
        <w:t>Bermúdez</w:t>
      </w:r>
      <w:proofErr w:type="spellEnd"/>
      <w:r w:rsidRPr="00D03FF1">
        <w:t xml:space="preserve"> </w:t>
      </w:r>
      <w:proofErr w:type="spellStart"/>
      <w:r w:rsidRPr="00D03FF1">
        <w:t>Román</w:t>
      </w:r>
      <w:proofErr w:type="spellEnd"/>
      <w:r w:rsidRPr="00D03FF1">
        <w:t xml:space="preserve"> V. (2017). Concepto sociocultural del VIH y su impacto en la </w:t>
      </w:r>
      <w:proofErr w:type="spellStart"/>
      <w:r w:rsidRPr="00D03FF1">
        <w:t>recepción</w:t>
      </w:r>
      <w:proofErr w:type="spellEnd"/>
      <w:r w:rsidRPr="00D03FF1">
        <w:t xml:space="preserve"> de </w:t>
      </w:r>
      <w:proofErr w:type="spellStart"/>
      <w:r w:rsidRPr="00D03FF1">
        <w:t>campañas</w:t>
      </w:r>
      <w:proofErr w:type="spellEnd"/>
      <w:r w:rsidRPr="00D03FF1">
        <w:t xml:space="preserve"> de </w:t>
      </w:r>
      <w:proofErr w:type="spellStart"/>
      <w:r w:rsidRPr="00D03FF1">
        <w:t>promoción</w:t>
      </w:r>
      <w:proofErr w:type="spellEnd"/>
      <w:r w:rsidRPr="00D03FF1">
        <w:t xml:space="preserve"> de la salud en </w:t>
      </w:r>
      <w:proofErr w:type="spellStart"/>
      <w:r w:rsidRPr="00D03FF1">
        <w:t>Medellín</w:t>
      </w:r>
      <w:proofErr w:type="spellEnd"/>
      <w:r w:rsidRPr="00D03FF1">
        <w:t xml:space="preserve">. </w:t>
      </w:r>
      <w:r w:rsidRPr="00D03FF1">
        <w:rPr>
          <w:i/>
          <w:iCs/>
        </w:rPr>
        <w:t>Revista Ciencias De La Salud, 15</w:t>
      </w:r>
      <w:r w:rsidRPr="00D03FF1">
        <w:t>(1), 59-70. https://doi.org/10.12804/revistas.urosario.edu.co/revsalud/a.5378</w:t>
      </w:r>
    </w:p>
    <w:p w14:paraId="3B106714" w14:textId="77777777" w:rsidR="00500D57" w:rsidRPr="00D03FF1" w:rsidRDefault="00500D57" w:rsidP="00E13EBA">
      <w:pPr>
        <w:spacing w:line="360" w:lineRule="auto"/>
        <w:ind w:left="709" w:hanging="709"/>
        <w:rPr>
          <w:lang w:val="es-419"/>
        </w:rPr>
      </w:pPr>
      <w:r w:rsidRPr="00D03FF1">
        <w:t xml:space="preserve">Butler, J. (2004). Regulaciones de género. </w:t>
      </w:r>
      <w:r w:rsidRPr="00D03FF1">
        <w:rPr>
          <w:i/>
          <w:iCs/>
        </w:rPr>
        <w:t>La ventana</w:t>
      </w:r>
      <w:r w:rsidRPr="00D03FF1">
        <w:t>, 23 (1), 7 – 35.</w:t>
      </w:r>
    </w:p>
    <w:p w14:paraId="7F4F33FE" w14:textId="77777777" w:rsidR="00500D57" w:rsidRPr="00D03FF1" w:rsidRDefault="00500D57" w:rsidP="00E13EBA">
      <w:pPr>
        <w:spacing w:line="360" w:lineRule="auto"/>
        <w:ind w:left="709" w:hanging="709"/>
        <w:rPr>
          <w:lang w:val="es-419"/>
        </w:rPr>
      </w:pPr>
      <w:r w:rsidRPr="00D03FF1">
        <w:t xml:space="preserve">Butler, J. (2006). </w:t>
      </w:r>
      <w:r w:rsidRPr="00D03FF1">
        <w:rPr>
          <w:i/>
          <w:iCs/>
        </w:rPr>
        <w:t>Deshacer el género.</w:t>
      </w:r>
      <w:r w:rsidRPr="00D03FF1">
        <w:t xml:space="preserve"> México: Paidós.</w:t>
      </w:r>
    </w:p>
    <w:p w14:paraId="1C8A8D4A" w14:textId="77777777" w:rsidR="00500D57" w:rsidRPr="00D03FF1" w:rsidRDefault="00500D57" w:rsidP="00E13EBA">
      <w:pPr>
        <w:spacing w:line="360" w:lineRule="auto"/>
        <w:ind w:left="709" w:hanging="709"/>
        <w:rPr>
          <w:lang w:val="en-US"/>
        </w:rPr>
      </w:pPr>
      <w:r w:rsidRPr="00D03FF1">
        <w:t xml:space="preserve">Caballero, M. (2014). </w:t>
      </w:r>
      <w:r w:rsidRPr="00D03FF1">
        <w:rPr>
          <w:i/>
          <w:iCs/>
        </w:rPr>
        <w:t>Tres tiempos. Cambio social en tres generaciones de mujeres en México</w:t>
      </w:r>
      <w:r w:rsidRPr="00D03FF1">
        <w:t xml:space="preserve">. </w:t>
      </w:r>
      <w:r w:rsidRPr="00D03FF1">
        <w:rPr>
          <w:lang w:val="en-US"/>
        </w:rPr>
        <w:t xml:space="preserve">México: AM </w:t>
      </w:r>
      <w:proofErr w:type="spellStart"/>
      <w:r w:rsidRPr="00D03FF1">
        <w:rPr>
          <w:lang w:val="en-US"/>
        </w:rPr>
        <w:t>editores</w:t>
      </w:r>
      <w:proofErr w:type="spellEnd"/>
      <w:r w:rsidRPr="00D03FF1">
        <w:rPr>
          <w:lang w:val="en-US"/>
        </w:rPr>
        <w:t>.</w:t>
      </w:r>
    </w:p>
    <w:p w14:paraId="0A5B06A9" w14:textId="77777777" w:rsidR="00500D57" w:rsidRPr="00D03FF1" w:rsidRDefault="00500D57" w:rsidP="00E13EBA">
      <w:pPr>
        <w:spacing w:line="360" w:lineRule="auto"/>
        <w:ind w:left="709" w:hanging="709"/>
        <w:textAlignment w:val="baseline"/>
        <w:rPr>
          <w:bCs/>
          <w:lang w:val="en-US"/>
        </w:rPr>
      </w:pPr>
      <w:r w:rsidRPr="00D03FF1">
        <w:rPr>
          <w:bCs/>
          <w:lang w:val="en-US"/>
        </w:rPr>
        <w:t>Caceres, B., Jackman, K., Ferrer, L., Cato, K. &amp; Hughes, C. (2019). A scoping review of sexual minority women’s health in Latin America and the Caribbean. </w:t>
      </w:r>
      <w:r w:rsidRPr="00D03FF1">
        <w:rPr>
          <w:bCs/>
          <w:i/>
          <w:iCs/>
          <w:lang w:val="en-US"/>
        </w:rPr>
        <w:t xml:space="preserve">International Journal of Nursing Studies, </w:t>
      </w:r>
      <w:r w:rsidRPr="00D03FF1">
        <w:rPr>
          <w:bCs/>
          <w:lang w:val="en-US"/>
        </w:rPr>
        <w:t>94, 85-97. https://DOI.org/10.1016/j.ijnurstu.2019.01.016</w:t>
      </w:r>
    </w:p>
    <w:p w14:paraId="611B2C67" w14:textId="77777777" w:rsidR="00500D57" w:rsidRPr="00D03FF1" w:rsidRDefault="00500D57" w:rsidP="00E13EBA">
      <w:pPr>
        <w:spacing w:line="360" w:lineRule="auto"/>
        <w:ind w:left="709" w:hanging="709"/>
        <w:textAlignment w:val="baseline"/>
        <w:rPr>
          <w:bCs/>
          <w:lang w:val="en-US"/>
        </w:rPr>
      </w:pPr>
      <w:proofErr w:type="spellStart"/>
      <w:r w:rsidRPr="00D03FF1">
        <w:rPr>
          <w:bCs/>
          <w:lang w:val="en-US"/>
        </w:rPr>
        <w:t>Chadee</w:t>
      </w:r>
      <w:proofErr w:type="spellEnd"/>
      <w:r w:rsidRPr="00D03FF1">
        <w:rPr>
          <w:bCs/>
          <w:lang w:val="en-US"/>
        </w:rPr>
        <w:t xml:space="preserve">, D., Brewster, D., Subhan, S. L., Palmer, D., De </w:t>
      </w:r>
      <w:proofErr w:type="spellStart"/>
      <w:r w:rsidRPr="00D03FF1">
        <w:rPr>
          <w:bCs/>
          <w:lang w:val="en-US"/>
        </w:rPr>
        <w:t>Gannes</w:t>
      </w:r>
      <w:proofErr w:type="spellEnd"/>
      <w:r w:rsidRPr="00D03FF1">
        <w:rPr>
          <w:bCs/>
          <w:lang w:val="en-US"/>
        </w:rPr>
        <w:t>, A., Knott, D., Pow, J. L. &amp; Philip, J. (2012). Persuasion and Attitudes towards Male Homosexuality in a University Caribbean Sample. </w:t>
      </w:r>
      <w:r w:rsidRPr="00D03FF1">
        <w:rPr>
          <w:bCs/>
          <w:i/>
          <w:iCs/>
          <w:lang w:val="en-US"/>
        </w:rPr>
        <w:t>Journal of Eastern Caribbean Studies, 37</w:t>
      </w:r>
      <w:r w:rsidRPr="00D03FF1">
        <w:rPr>
          <w:bCs/>
          <w:lang w:val="en-US"/>
        </w:rPr>
        <w:t>(1), 1–21.</w:t>
      </w:r>
    </w:p>
    <w:p w14:paraId="6A834F4C"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Clarke, K., Cover, R. &amp; </w:t>
      </w:r>
      <w:proofErr w:type="spellStart"/>
      <w:r w:rsidRPr="00D03FF1">
        <w:rPr>
          <w:bCs/>
          <w:lang w:val="en-US"/>
        </w:rPr>
        <w:t>Aggleton</w:t>
      </w:r>
      <w:proofErr w:type="spellEnd"/>
      <w:r w:rsidRPr="00D03FF1">
        <w:rPr>
          <w:bCs/>
          <w:lang w:val="en-US"/>
        </w:rPr>
        <w:t xml:space="preserve">, P. (2018): Sex and ambivalence: LGBTQ youth negotiating sexual feelings, desires and attractions. </w:t>
      </w:r>
      <w:r w:rsidRPr="00D03FF1">
        <w:rPr>
          <w:bCs/>
          <w:i/>
          <w:iCs/>
          <w:lang w:val="en-US"/>
        </w:rPr>
        <w:t>Journal of LGBT Youth</w:t>
      </w:r>
      <w:r w:rsidRPr="00D03FF1">
        <w:rPr>
          <w:bCs/>
          <w:lang w:val="en-US"/>
        </w:rPr>
        <w:t xml:space="preserve">, </w:t>
      </w:r>
      <w:r w:rsidRPr="00D03FF1">
        <w:rPr>
          <w:bCs/>
          <w:i/>
          <w:iCs/>
          <w:lang w:val="en-US"/>
        </w:rPr>
        <w:t>15</w:t>
      </w:r>
      <w:r w:rsidRPr="00D03FF1">
        <w:rPr>
          <w:bCs/>
          <w:lang w:val="en-US"/>
        </w:rPr>
        <w:t>(3), 227-242. DOI: 10.1080/19361653.2018.1469449</w:t>
      </w:r>
    </w:p>
    <w:p w14:paraId="4A85F552" w14:textId="77777777" w:rsidR="00500D57" w:rsidRPr="00D03FF1" w:rsidRDefault="00500D57" w:rsidP="00E13EBA">
      <w:pPr>
        <w:spacing w:line="360" w:lineRule="auto"/>
        <w:ind w:left="709" w:hanging="709"/>
        <w:rPr>
          <w:lang w:val="es-419"/>
        </w:rPr>
      </w:pPr>
      <w:proofErr w:type="spellStart"/>
      <w:r w:rsidRPr="00D03FF1">
        <w:rPr>
          <w:lang w:val="en-US"/>
        </w:rPr>
        <w:t>Collazos</w:t>
      </w:r>
      <w:proofErr w:type="spellEnd"/>
      <w:r w:rsidRPr="00D03FF1">
        <w:rPr>
          <w:lang w:val="en-US"/>
        </w:rPr>
        <w:t xml:space="preserve">, B., Carmona, C. &amp; Ospina, M. (2019). </w:t>
      </w:r>
      <w:r w:rsidRPr="00D03FF1">
        <w:t xml:space="preserve">Dinámicas excluyentes de la homosexualidad: revisión documental. </w:t>
      </w:r>
      <w:r w:rsidRPr="00D03FF1">
        <w:rPr>
          <w:i/>
          <w:iCs/>
        </w:rPr>
        <w:t xml:space="preserve">Lumen Gentium, 2 </w:t>
      </w:r>
      <w:r w:rsidRPr="00D03FF1">
        <w:t>(1), 67 – 78.</w:t>
      </w:r>
    </w:p>
    <w:p w14:paraId="1021150C" w14:textId="77777777" w:rsidR="00500D57" w:rsidRPr="00D03FF1" w:rsidRDefault="00500D57" w:rsidP="00E13EBA">
      <w:pPr>
        <w:spacing w:line="360" w:lineRule="auto"/>
        <w:ind w:left="709" w:hanging="709"/>
        <w:rPr>
          <w:bCs/>
        </w:rPr>
      </w:pPr>
      <w:r w:rsidRPr="00D03FF1">
        <w:rPr>
          <w:bCs/>
        </w:rPr>
        <w:t xml:space="preserve">Correa, G. (2017). </w:t>
      </w:r>
      <w:r w:rsidRPr="00D03FF1">
        <w:rPr>
          <w:bCs/>
          <w:i/>
          <w:iCs/>
        </w:rPr>
        <w:t>Raros. Historia cultural de la homosexualidad en Medellín, 1890-1980</w:t>
      </w:r>
      <w:r w:rsidRPr="00D03FF1">
        <w:rPr>
          <w:bCs/>
        </w:rPr>
        <w:t>. Colombia: Editorial Universidad de Antioquia.</w:t>
      </w:r>
    </w:p>
    <w:p w14:paraId="6031210F" w14:textId="45ACF6D3" w:rsidR="00500D57" w:rsidRPr="00D03FF1" w:rsidRDefault="00500D57" w:rsidP="00E13EBA">
      <w:pPr>
        <w:spacing w:line="360" w:lineRule="auto"/>
        <w:ind w:left="709" w:hanging="709"/>
        <w:rPr>
          <w:rStyle w:val="Hipervnculo"/>
          <w:lang w:val="es-419"/>
        </w:rPr>
      </w:pPr>
      <w:r w:rsidRPr="00D03FF1">
        <w:rPr>
          <w:highlight w:val="white"/>
          <w:lang w:val="es-419"/>
        </w:rPr>
        <w:t>Ferreira, I., Urrutia, G</w:t>
      </w:r>
      <w:r w:rsidR="00030D33">
        <w:rPr>
          <w:highlight w:val="white"/>
          <w:lang w:val="es-419"/>
        </w:rPr>
        <w:t>.</w:t>
      </w:r>
      <w:r w:rsidRPr="00D03FF1">
        <w:rPr>
          <w:highlight w:val="white"/>
          <w:lang w:val="es-419"/>
        </w:rPr>
        <w:t xml:space="preserve"> &amp; Coello, P. (2011). Revisiones sistemáticas y metaanálisis: bases conceptuales e interpretación. </w:t>
      </w:r>
      <w:r w:rsidRPr="00D03FF1">
        <w:rPr>
          <w:i/>
          <w:highlight w:val="white"/>
          <w:lang w:val="es-419"/>
        </w:rPr>
        <w:t>Revista Española de Cardiología, 64</w:t>
      </w:r>
      <w:r w:rsidRPr="00D03FF1">
        <w:rPr>
          <w:highlight w:val="white"/>
          <w:lang w:val="es-419"/>
        </w:rPr>
        <w:t xml:space="preserve">, 68-96. </w:t>
      </w:r>
      <w:r w:rsidR="008A25A5" w:rsidRPr="008A25A5">
        <w:rPr>
          <w:lang w:val="es-419"/>
        </w:rPr>
        <w:t>https://www.sciencedirect.com/science/article/abs/pii/S0300893211004507</w:t>
      </w:r>
    </w:p>
    <w:p w14:paraId="57CE2306" w14:textId="77777777" w:rsidR="00500D57" w:rsidRPr="00D03FF1" w:rsidRDefault="00500D57" w:rsidP="00E13EBA">
      <w:pPr>
        <w:spacing w:line="360" w:lineRule="auto"/>
        <w:ind w:left="709" w:hanging="709"/>
        <w:textAlignment w:val="baseline"/>
        <w:rPr>
          <w:bCs/>
          <w:lang w:val="en-US"/>
        </w:rPr>
      </w:pPr>
      <w:proofErr w:type="spellStart"/>
      <w:r w:rsidRPr="00B7154E">
        <w:rPr>
          <w:bCs/>
          <w:lang w:val="en-US"/>
        </w:rPr>
        <w:t>Fobear</w:t>
      </w:r>
      <w:proofErr w:type="spellEnd"/>
      <w:r w:rsidRPr="00B7154E">
        <w:rPr>
          <w:bCs/>
          <w:lang w:val="en-US"/>
        </w:rPr>
        <w:t xml:space="preserve">, K. (2012). </w:t>
      </w:r>
      <w:r w:rsidRPr="00D03FF1">
        <w:rPr>
          <w:bCs/>
          <w:lang w:val="en-US"/>
        </w:rPr>
        <w:t xml:space="preserve">Beyond A Lesbian Space? An Investigation on The Intergenerational Discourse Surrounding Lesbian Public Social Places in Amsterdam. </w:t>
      </w:r>
      <w:r w:rsidRPr="00D03FF1">
        <w:rPr>
          <w:bCs/>
          <w:i/>
          <w:iCs/>
          <w:lang w:val="en-US"/>
        </w:rPr>
        <w:t>Journal of Homosexuality, 59</w:t>
      </w:r>
      <w:r w:rsidRPr="00D03FF1">
        <w:rPr>
          <w:bCs/>
          <w:lang w:val="en-US"/>
        </w:rPr>
        <w:t>(5), 721–747.</w:t>
      </w:r>
    </w:p>
    <w:p w14:paraId="1A229092" w14:textId="77777777" w:rsidR="00500D57" w:rsidRPr="00D03FF1" w:rsidRDefault="00500D57" w:rsidP="00E13EBA">
      <w:pPr>
        <w:spacing w:line="360" w:lineRule="auto"/>
        <w:ind w:left="709" w:hanging="709"/>
        <w:rPr>
          <w:bCs/>
          <w:lang w:val="en-US"/>
        </w:rPr>
      </w:pPr>
      <w:r w:rsidRPr="00D03FF1">
        <w:rPr>
          <w:bCs/>
          <w:lang w:val="en-US"/>
        </w:rPr>
        <w:t xml:space="preserve">Foucault, M. (1998). </w:t>
      </w:r>
      <w:r w:rsidRPr="00D03FF1">
        <w:rPr>
          <w:bCs/>
          <w:i/>
          <w:iCs/>
          <w:lang w:val="en-US"/>
        </w:rPr>
        <w:t xml:space="preserve">Historia de la </w:t>
      </w:r>
      <w:proofErr w:type="spellStart"/>
      <w:r w:rsidRPr="00D03FF1">
        <w:rPr>
          <w:bCs/>
          <w:i/>
          <w:iCs/>
          <w:lang w:val="en-US"/>
        </w:rPr>
        <w:t>sexualidad</w:t>
      </w:r>
      <w:proofErr w:type="spellEnd"/>
      <w:r w:rsidRPr="00D03FF1">
        <w:rPr>
          <w:bCs/>
          <w:i/>
          <w:iCs/>
          <w:lang w:val="en-US"/>
        </w:rPr>
        <w:t xml:space="preserve"> I</w:t>
      </w:r>
      <w:r w:rsidRPr="00D03FF1">
        <w:rPr>
          <w:bCs/>
          <w:lang w:val="en-US"/>
        </w:rPr>
        <w:t xml:space="preserve">. </w:t>
      </w:r>
      <w:proofErr w:type="spellStart"/>
      <w:r w:rsidRPr="00D03FF1">
        <w:rPr>
          <w:bCs/>
          <w:lang w:val="en-US"/>
        </w:rPr>
        <w:t>En</w:t>
      </w:r>
      <w:proofErr w:type="spellEnd"/>
      <w:r w:rsidRPr="00D03FF1">
        <w:rPr>
          <w:bCs/>
          <w:lang w:val="en-US"/>
        </w:rPr>
        <w:t xml:space="preserve">: http://www.pueg.unam.mx/images/seminarios2015_2/nociones_teoricas/complementaria/michel_foucault_historia_de_la_suxualidad.pdf </w:t>
      </w:r>
    </w:p>
    <w:p w14:paraId="3B110064" w14:textId="77777777" w:rsidR="00500D57" w:rsidRPr="00D03FF1" w:rsidRDefault="00500D57" w:rsidP="00E13EBA">
      <w:pPr>
        <w:spacing w:line="360" w:lineRule="auto"/>
        <w:ind w:left="709" w:hanging="709"/>
        <w:textAlignment w:val="baseline"/>
      </w:pPr>
      <w:r w:rsidRPr="00D03FF1">
        <w:rPr>
          <w:bCs/>
        </w:rPr>
        <w:t>Garcés, R. (</w:t>
      </w:r>
      <w:r w:rsidRPr="00D03FF1">
        <w:t xml:space="preserve">2019). </w:t>
      </w:r>
      <w:r w:rsidRPr="00D03FF1">
        <w:rPr>
          <w:bCs/>
        </w:rPr>
        <w:t xml:space="preserve">Acoso </w:t>
      </w:r>
      <w:proofErr w:type="spellStart"/>
      <w:r w:rsidRPr="00D03FF1">
        <w:rPr>
          <w:bCs/>
        </w:rPr>
        <w:t>homo-lesbofóbico</w:t>
      </w:r>
      <w:proofErr w:type="spellEnd"/>
      <w:r w:rsidRPr="00D03FF1">
        <w:rPr>
          <w:bCs/>
        </w:rPr>
        <w:t xml:space="preserve"> y educación preuniversitaria en Cuba: estudio de caso. </w:t>
      </w:r>
      <w:r w:rsidRPr="00D03FF1">
        <w:rPr>
          <w:bCs/>
          <w:i/>
          <w:iCs/>
        </w:rPr>
        <w:t>Revista Latinoamericana de Ciencias Sociales, Niñez y Juventud</w:t>
      </w:r>
      <w:r w:rsidRPr="00D03FF1">
        <w:rPr>
          <w:bCs/>
        </w:rPr>
        <w:t xml:space="preserve">, </w:t>
      </w:r>
      <w:r w:rsidRPr="00D03FF1">
        <w:rPr>
          <w:bCs/>
          <w:i/>
          <w:iCs/>
        </w:rPr>
        <w:t>17</w:t>
      </w:r>
      <w:r w:rsidRPr="00D03FF1">
        <w:rPr>
          <w:bCs/>
        </w:rPr>
        <w:t xml:space="preserve">, (2), 297-317. </w:t>
      </w:r>
    </w:p>
    <w:p w14:paraId="1648BD85" w14:textId="1785D49F" w:rsidR="00500D57" w:rsidRPr="00D03FF1" w:rsidRDefault="00500D57" w:rsidP="00E13EBA">
      <w:pPr>
        <w:spacing w:line="360" w:lineRule="auto"/>
        <w:ind w:left="709" w:hanging="709"/>
        <w:textAlignment w:val="baseline"/>
        <w:rPr>
          <w:bCs/>
          <w:lang w:val="en-US"/>
        </w:rPr>
      </w:pPr>
      <w:r w:rsidRPr="00B7154E">
        <w:rPr>
          <w:bCs/>
          <w:lang w:val="es-CO"/>
        </w:rPr>
        <w:t>Garvey, J. C., Taylor, J. L. &amp; Rankin, S. (2014). </w:t>
      </w:r>
      <w:r w:rsidRPr="00D03FF1">
        <w:rPr>
          <w:bCs/>
          <w:lang w:val="en-US"/>
        </w:rPr>
        <w:t xml:space="preserve">An Examination of Campus Climate for LGBTQ Community College Students. </w:t>
      </w:r>
      <w:r w:rsidRPr="00D03FF1">
        <w:rPr>
          <w:bCs/>
          <w:i/>
          <w:iCs/>
          <w:lang w:val="en-US"/>
        </w:rPr>
        <w:t>Community College Journal of Research and Practice, 39</w:t>
      </w:r>
      <w:r w:rsidRPr="00D03FF1">
        <w:rPr>
          <w:bCs/>
          <w:lang w:val="en-US"/>
        </w:rPr>
        <w:t>(6), 527–541.</w:t>
      </w:r>
    </w:p>
    <w:p w14:paraId="7F9B4BD6" w14:textId="77777777" w:rsidR="00500D57" w:rsidRPr="00D03FF1" w:rsidRDefault="00500D57" w:rsidP="00E13EBA">
      <w:pPr>
        <w:spacing w:line="360" w:lineRule="auto"/>
        <w:ind w:left="709" w:hanging="709"/>
        <w:textAlignment w:val="baseline"/>
        <w:rPr>
          <w:bCs/>
          <w:lang w:val="en-US"/>
        </w:rPr>
      </w:pPr>
      <w:r w:rsidRPr="00D03FF1">
        <w:rPr>
          <w:bCs/>
          <w:lang w:val="en-US"/>
        </w:rPr>
        <w:t>Garvey, J.C., Sanders, L.A. &amp; Flint, M.A. (2017). Generational Perceptions of Campus Climate Among LGBTQ Undergraduates</w:t>
      </w:r>
      <w:r w:rsidRPr="00D03FF1">
        <w:rPr>
          <w:bCs/>
          <w:i/>
          <w:iCs/>
          <w:lang w:val="en-US"/>
        </w:rPr>
        <w:t>. Journal of College Student Development 58</w:t>
      </w:r>
      <w:r w:rsidRPr="00D03FF1">
        <w:rPr>
          <w:bCs/>
          <w:lang w:val="en-US"/>
        </w:rPr>
        <w:t>(6), 795-817. DOI:10.1353/csd.2017.0065.</w:t>
      </w:r>
    </w:p>
    <w:p w14:paraId="03B95D9D"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Giddings, L., Nunley, J. M., </w:t>
      </w:r>
      <w:proofErr w:type="spellStart"/>
      <w:r w:rsidRPr="00D03FF1">
        <w:rPr>
          <w:bCs/>
          <w:lang w:val="en-US"/>
        </w:rPr>
        <w:t>Schneebaum</w:t>
      </w:r>
      <w:proofErr w:type="spellEnd"/>
      <w:r w:rsidRPr="00D03FF1">
        <w:rPr>
          <w:bCs/>
          <w:lang w:val="en-US"/>
        </w:rPr>
        <w:t xml:space="preserve">, A. &amp; </w:t>
      </w:r>
      <w:proofErr w:type="spellStart"/>
      <w:r w:rsidRPr="00D03FF1">
        <w:rPr>
          <w:bCs/>
          <w:lang w:val="en-US"/>
        </w:rPr>
        <w:t>Zietz</w:t>
      </w:r>
      <w:proofErr w:type="spellEnd"/>
      <w:r w:rsidRPr="00D03FF1">
        <w:rPr>
          <w:bCs/>
          <w:lang w:val="en-US"/>
        </w:rPr>
        <w:t xml:space="preserve">, J. (2014). Birth Cohort and the Specialization Gap Between Same-Sex and Different-Sex Couples. </w:t>
      </w:r>
      <w:r w:rsidRPr="00D03FF1">
        <w:rPr>
          <w:bCs/>
          <w:i/>
          <w:iCs/>
          <w:lang w:val="en-US"/>
        </w:rPr>
        <w:t>Demography, 51</w:t>
      </w:r>
      <w:r w:rsidRPr="00D03FF1">
        <w:rPr>
          <w:bCs/>
          <w:lang w:val="en-US"/>
        </w:rPr>
        <w:t>(2), 509–534. doi:10.1007/s13524-013-</w:t>
      </w:r>
    </w:p>
    <w:p w14:paraId="7948EFBA" w14:textId="77777777" w:rsidR="00500D57" w:rsidRPr="00D03FF1" w:rsidRDefault="00500D57" w:rsidP="00E13EBA">
      <w:pPr>
        <w:spacing w:line="360" w:lineRule="auto"/>
        <w:ind w:left="709" w:hanging="709"/>
        <w:rPr>
          <w:bCs/>
        </w:rPr>
      </w:pPr>
      <w:r w:rsidRPr="00D03FF1">
        <w:rPr>
          <w:bCs/>
          <w:lang w:val="en-US"/>
        </w:rPr>
        <w:t xml:space="preserve">Hacking, I. (1999). </w:t>
      </w:r>
      <w:r w:rsidRPr="00D03FF1">
        <w:rPr>
          <w:bCs/>
          <w:i/>
          <w:iCs/>
          <w:lang w:val="en-US"/>
        </w:rPr>
        <w:t xml:space="preserve">The Social Construction of </w:t>
      </w:r>
      <w:proofErr w:type="gramStart"/>
      <w:r w:rsidRPr="00D03FF1">
        <w:rPr>
          <w:bCs/>
          <w:i/>
          <w:iCs/>
          <w:lang w:val="en-US"/>
        </w:rPr>
        <w:t>What?.</w:t>
      </w:r>
      <w:proofErr w:type="gramEnd"/>
      <w:r w:rsidRPr="00D03FF1">
        <w:rPr>
          <w:bCs/>
          <w:lang w:val="en-US"/>
        </w:rPr>
        <w:t xml:space="preserve"> </w:t>
      </w:r>
      <w:r w:rsidRPr="00D03FF1">
        <w:rPr>
          <w:bCs/>
        </w:rPr>
        <w:t xml:space="preserve">Estados Unidos: Harvard </w:t>
      </w:r>
      <w:proofErr w:type="spellStart"/>
      <w:r w:rsidRPr="00D03FF1">
        <w:rPr>
          <w:bCs/>
        </w:rPr>
        <w:t>University</w:t>
      </w:r>
      <w:proofErr w:type="spellEnd"/>
      <w:r w:rsidRPr="00D03FF1">
        <w:rPr>
          <w:bCs/>
        </w:rPr>
        <w:t xml:space="preserve"> </w:t>
      </w:r>
      <w:proofErr w:type="spellStart"/>
      <w:r w:rsidRPr="00D03FF1">
        <w:rPr>
          <w:bCs/>
        </w:rPr>
        <w:t>Press</w:t>
      </w:r>
      <w:proofErr w:type="spellEnd"/>
      <w:r w:rsidRPr="00D03FF1">
        <w:rPr>
          <w:bCs/>
        </w:rPr>
        <w:t>, Cambridge.</w:t>
      </w:r>
    </w:p>
    <w:p w14:paraId="7E21AC66"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Hammack, P., Frost, D., Meyer, I. &amp; </w:t>
      </w:r>
      <w:proofErr w:type="spellStart"/>
      <w:r w:rsidRPr="00D03FF1">
        <w:rPr>
          <w:bCs/>
          <w:lang w:val="en-US"/>
        </w:rPr>
        <w:t>Pletta</w:t>
      </w:r>
      <w:proofErr w:type="spellEnd"/>
      <w:r w:rsidRPr="00D03FF1">
        <w:rPr>
          <w:bCs/>
          <w:lang w:val="en-US"/>
        </w:rPr>
        <w:t xml:space="preserve">, D. (2018). Gay men’s health and identity: social change and the life-course. </w:t>
      </w:r>
      <w:r w:rsidRPr="00D03FF1">
        <w:rPr>
          <w:bCs/>
          <w:i/>
          <w:iCs/>
          <w:lang w:val="en-US"/>
        </w:rPr>
        <w:t>Arch.</w:t>
      </w:r>
      <w:r w:rsidRPr="00D03FF1">
        <w:rPr>
          <w:bCs/>
          <w:lang w:val="en-US"/>
        </w:rPr>
        <w:t xml:space="preserve"> </w:t>
      </w:r>
      <w:r w:rsidRPr="00D03FF1">
        <w:rPr>
          <w:bCs/>
          <w:i/>
          <w:iCs/>
          <w:lang w:val="en-US"/>
        </w:rPr>
        <w:t xml:space="preserve">Sex </w:t>
      </w:r>
      <w:proofErr w:type="spellStart"/>
      <w:r w:rsidRPr="00D03FF1">
        <w:rPr>
          <w:bCs/>
          <w:i/>
          <w:iCs/>
          <w:lang w:val="en-US"/>
        </w:rPr>
        <w:t>Behav</w:t>
      </w:r>
      <w:proofErr w:type="spellEnd"/>
      <w:r w:rsidRPr="00D03FF1">
        <w:rPr>
          <w:bCs/>
          <w:lang w:val="en-US"/>
        </w:rPr>
        <w:t>., 47, 59-74. DOI: 10.1007/s10508-017-0990-9</w:t>
      </w:r>
    </w:p>
    <w:p w14:paraId="6CDFD2BE"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Hammack, P.L., </w:t>
      </w:r>
      <w:proofErr w:type="spellStart"/>
      <w:r w:rsidRPr="00D03FF1">
        <w:rPr>
          <w:bCs/>
          <w:lang w:val="en-US"/>
        </w:rPr>
        <w:t>Toolis</w:t>
      </w:r>
      <w:proofErr w:type="spellEnd"/>
      <w:r w:rsidRPr="00D03FF1">
        <w:rPr>
          <w:bCs/>
          <w:lang w:val="en-US"/>
        </w:rPr>
        <w:t>, E.E., Wilson, B.D.M., Clark, R.C. &amp; Frost, D.M. (2019). Making Meaning of the Impact of Pre-Exposure Prophylaxis (</w:t>
      </w:r>
      <w:proofErr w:type="spellStart"/>
      <w:r w:rsidRPr="00D03FF1">
        <w:rPr>
          <w:bCs/>
          <w:lang w:val="en-US"/>
        </w:rPr>
        <w:t>PrEP</w:t>
      </w:r>
      <w:proofErr w:type="spellEnd"/>
      <w:r w:rsidRPr="00D03FF1">
        <w:rPr>
          <w:bCs/>
          <w:lang w:val="en-US"/>
        </w:rPr>
        <w:t xml:space="preserve">) on Public Health and Sexual Culture: Narratives of Three Generations of Gay and Bisexual Men. </w:t>
      </w:r>
      <w:r w:rsidRPr="00D03FF1">
        <w:rPr>
          <w:bCs/>
          <w:i/>
          <w:iCs/>
          <w:lang w:val="en-US"/>
        </w:rPr>
        <w:t>Archives of Sexual Behavior, 48</w:t>
      </w:r>
      <w:r w:rsidRPr="00D03FF1">
        <w:rPr>
          <w:bCs/>
          <w:lang w:val="en-US"/>
        </w:rPr>
        <w:t>(4): 1041–1058. DOI: 10.1007/s10508-019-1417-6</w:t>
      </w:r>
    </w:p>
    <w:p w14:paraId="61A4AF71" w14:textId="77777777" w:rsidR="00500D57" w:rsidRPr="00D03FF1" w:rsidRDefault="00500D57" w:rsidP="00E13EBA">
      <w:pPr>
        <w:spacing w:line="360" w:lineRule="auto"/>
        <w:ind w:left="709" w:hanging="709"/>
        <w:rPr>
          <w:lang w:val="en-US"/>
        </w:rPr>
      </w:pPr>
      <w:r w:rsidRPr="00D03FF1">
        <w:rPr>
          <w:bCs/>
          <w:lang w:val="en-US"/>
        </w:rPr>
        <w:t xml:space="preserve">Hart-Brinson, P. (2014). Discourse of generations: The influence of cohort, period and ideology in Americans’ talk about same-sex marriage. </w:t>
      </w:r>
      <w:r w:rsidRPr="00D03FF1">
        <w:rPr>
          <w:bCs/>
          <w:i/>
          <w:iCs/>
          <w:lang w:val="en-US"/>
        </w:rPr>
        <w:t xml:space="preserve">Am J Cult </w:t>
      </w:r>
      <w:proofErr w:type="spellStart"/>
      <w:r w:rsidRPr="00D03FF1">
        <w:rPr>
          <w:bCs/>
          <w:i/>
          <w:iCs/>
          <w:lang w:val="en-US"/>
        </w:rPr>
        <w:t>Sociol</w:t>
      </w:r>
      <w:proofErr w:type="spellEnd"/>
      <w:r w:rsidRPr="00D03FF1">
        <w:rPr>
          <w:bCs/>
          <w:i/>
          <w:iCs/>
          <w:lang w:val="en-US"/>
        </w:rPr>
        <w:t>, 2</w:t>
      </w:r>
      <w:r w:rsidRPr="00D03FF1">
        <w:rPr>
          <w:bCs/>
          <w:lang w:val="en-US"/>
        </w:rPr>
        <w:t>, 221–252. https://doi.org/10.1057/ajcs.2014.3</w:t>
      </w:r>
    </w:p>
    <w:p w14:paraId="05EB7BF7" w14:textId="77777777" w:rsidR="00500D57" w:rsidRPr="00D03FF1" w:rsidRDefault="00500D57" w:rsidP="00E13EBA">
      <w:pPr>
        <w:spacing w:line="360" w:lineRule="auto"/>
        <w:ind w:left="709" w:hanging="709"/>
        <w:textAlignment w:val="baseline"/>
        <w:rPr>
          <w:bCs/>
          <w:lang w:val="en-US"/>
        </w:rPr>
      </w:pPr>
      <w:proofErr w:type="spellStart"/>
      <w:r w:rsidRPr="00D03FF1">
        <w:rPr>
          <w:bCs/>
          <w:lang w:val="en-US"/>
        </w:rPr>
        <w:t>Houseal</w:t>
      </w:r>
      <w:proofErr w:type="spellEnd"/>
      <w:r w:rsidRPr="00D03FF1">
        <w:rPr>
          <w:bCs/>
          <w:lang w:val="en-US"/>
        </w:rPr>
        <w:t xml:space="preserve">, J. Ray, K. &amp; Teitelbaum, S. (2013). Identifying, confronting and disrupting stereotypes: Role on the Wall in an intergenerational LGBTQ applied theatre project, Research in Drama Education. </w:t>
      </w:r>
      <w:r w:rsidRPr="00D03FF1">
        <w:rPr>
          <w:bCs/>
          <w:i/>
          <w:iCs/>
          <w:lang w:val="en-US"/>
        </w:rPr>
        <w:t>The Journal of Applied Theatre and Performance, 18</w:t>
      </w:r>
      <w:r w:rsidRPr="00D03FF1">
        <w:rPr>
          <w:bCs/>
          <w:lang w:val="en-US"/>
        </w:rPr>
        <w:t>(2), 204-208, DOI: 10.1080/13569783.2013.787263</w:t>
      </w:r>
    </w:p>
    <w:p w14:paraId="35FF5426" w14:textId="640AA3D0" w:rsidR="00500D57" w:rsidRPr="00D03FF1" w:rsidRDefault="00500D57" w:rsidP="00E13EBA">
      <w:pPr>
        <w:spacing w:line="360" w:lineRule="auto"/>
        <w:ind w:left="709" w:hanging="709"/>
        <w:rPr>
          <w:rStyle w:val="Hipervnculo"/>
          <w:lang w:val="en-US"/>
        </w:rPr>
      </w:pPr>
      <w:proofErr w:type="spellStart"/>
      <w:r w:rsidRPr="00D03FF1">
        <w:rPr>
          <w:lang w:val="en-US"/>
        </w:rPr>
        <w:t>Huttona</w:t>
      </w:r>
      <w:proofErr w:type="spellEnd"/>
      <w:r w:rsidRPr="00D03FF1">
        <w:rPr>
          <w:lang w:val="en-US"/>
        </w:rPr>
        <w:t xml:space="preserve">, B., </w:t>
      </w:r>
      <w:proofErr w:type="spellStart"/>
      <w:r w:rsidRPr="00D03FF1">
        <w:rPr>
          <w:lang w:val="en-US"/>
        </w:rPr>
        <w:t>Catalá</w:t>
      </w:r>
      <w:proofErr w:type="spellEnd"/>
      <w:r w:rsidRPr="00D03FF1">
        <w:rPr>
          <w:lang w:val="en-US"/>
        </w:rPr>
        <w:t xml:space="preserve">-López, F. &amp; Moher, D. (2016). </w:t>
      </w:r>
      <w:r w:rsidRPr="00D03FF1">
        <w:rPr>
          <w:lang w:val="es-419"/>
        </w:rPr>
        <w:t xml:space="preserve">La extensión de la declaración PRISMA para revisiones sistemáticas que incorporan metaanálisis en red: PRISMA-NMA. </w:t>
      </w:r>
      <w:r w:rsidRPr="00D03FF1">
        <w:rPr>
          <w:i/>
          <w:iCs/>
          <w:lang w:val="en-US"/>
        </w:rPr>
        <w:t>Med Clin (</w:t>
      </w:r>
      <w:proofErr w:type="spellStart"/>
      <w:r w:rsidRPr="00D03FF1">
        <w:rPr>
          <w:i/>
          <w:iCs/>
          <w:lang w:val="en-US"/>
        </w:rPr>
        <w:t>Barc</w:t>
      </w:r>
      <w:proofErr w:type="spellEnd"/>
      <w:r w:rsidRPr="00D03FF1">
        <w:rPr>
          <w:i/>
          <w:iCs/>
          <w:lang w:val="en-US"/>
        </w:rPr>
        <w:t xml:space="preserve">), 1, </w:t>
      </w:r>
      <w:r w:rsidRPr="00D03FF1">
        <w:rPr>
          <w:lang w:val="en-US"/>
        </w:rPr>
        <w:t xml:space="preserve">1-5. </w:t>
      </w:r>
      <w:r w:rsidR="008A25A5" w:rsidRPr="008A25A5">
        <w:rPr>
          <w:lang w:val="en-US"/>
        </w:rPr>
        <w:t>http://dx.DOI.org/10.1016/j.medcli.2016.02.025</w:t>
      </w:r>
    </w:p>
    <w:p w14:paraId="1F4C1018" w14:textId="77777777" w:rsidR="00500D57" w:rsidRPr="00D03FF1" w:rsidRDefault="00500D57" w:rsidP="00E13EBA">
      <w:pPr>
        <w:spacing w:line="360" w:lineRule="auto"/>
        <w:ind w:left="709" w:hanging="709"/>
        <w:textAlignment w:val="baseline"/>
        <w:rPr>
          <w:bCs/>
          <w:lang w:val="en-US"/>
        </w:rPr>
      </w:pPr>
      <w:proofErr w:type="spellStart"/>
      <w:r w:rsidRPr="00D03FF1">
        <w:rPr>
          <w:bCs/>
          <w:lang w:val="en-US"/>
        </w:rPr>
        <w:t>Janmaat</w:t>
      </w:r>
      <w:proofErr w:type="spellEnd"/>
      <w:r w:rsidRPr="00D03FF1">
        <w:rPr>
          <w:bCs/>
          <w:lang w:val="en-US"/>
        </w:rPr>
        <w:t xml:space="preserve">, J.G. &amp; Keating, A. (2019). Are today’s youth more tolerant? Trends in tolerance among young people in Britain. </w:t>
      </w:r>
      <w:r w:rsidRPr="00D03FF1">
        <w:rPr>
          <w:bCs/>
          <w:i/>
          <w:iCs/>
          <w:lang w:val="en-US"/>
        </w:rPr>
        <w:t>Ethnicities, 19</w:t>
      </w:r>
      <w:r w:rsidRPr="00D03FF1">
        <w:rPr>
          <w:bCs/>
          <w:lang w:val="en-US"/>
        </w:rPr>
        <w:t>(1), 44-65. DOI: 10.1177/1468796817723682</w:t>
      </w:r>
    </w:p>
    <w:p w14:paraId="44123DD6"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Jenkins, M., King, D., </w:t>
      </w:r>
      <w:proofErr w:type="spellStart"/>
      <w:r w:rsidRPr="00D03FF1">
        <w:rPr>
          <w:bCs/>
          <w:lang w:val="en-US"/>
        </w:rPr>
        <w:t>Hiler</w:t>
      </w:r>
      <w:proofErr w:type="spellEnd"/>
      <w:r w:rsidRPr="00D03FF1">
        <w:rPr>
          <w:bCs/>
          <w:lang w:val="en-US"/>
        </w:rPr>
        <w:t>, H., Coopwood, M. &amp; Wayland, S. (2014). The Greater St. Louis LGBT Health and Human Services Needs Assessment: An Examination of the Silent and Baby Boom Generations, Journal of Homosexuality, 61:1, 103-128, DOI: 10.1080/00918369.2013.835239</w:t>
      </w:r>
    </w:p>
    <w:p w14:paraId="0ADB21C6" w14:textId="77777777" w:rsidR="00500D57" w:rsidRPr="00D03FF1" w:rsidRDefault="00500D57" w:rsidP="00E13EBA">
      <w:pPr>
        <w:spacing w:line="360" w:lineRule="auto"/>
        <w:ind w:left="709" w:hanging="709"/>
        <w:textAlignment w:val="baseline"/>
        <w:rPr>
          <w:bCs/>
          <w:lang w:val="en-US"/>
        </w:rPr>
      </w:pPr>
      <w:proofErr w:type="spellStart"/>
      <w:r w:rsidRPr="00D03FF1">
        <w:rPr>
          <w:bCs/>
          <w:lang w:val="en-US"/>
        </w:rPr>
        <w:t>Keleher</w:t>
      </w:r>
      <w:proofErr w:type="spellEnd"/>
      <w:r w:rsidRPr="00D03FF1">
        <w:rPr>
          <w:bCs/>
          <w:lang w:val="en-US"/>
        </w:rPr>
        <w:t xml:space="preserve">, A., &amp; Smith, E. R. A. N. (2012). Growing Support for Gay and Lesbian Equality Since 1990. </w:t>
      </w:r>
      <w:r w:rsidRPr="00D03FF1">
        <w:rPr>
          <w:bCs/>
          <w:i/>
          <w:iCs/>
          <w:lang w:val="en-US"/>
        </w:rPr>
        <w:t>Journal of Homosexuality, 59</w:t>
      </w:r>
      <w:r w:rsidRPr="00D03FF1">
        <w:rPr>
          <w:bCs/>
          <w:lang w:val="en-US"/>
        </w:rPr>
        <w:t>(9), 1307–1326.</w:t>
      </w:r>
    </w:p>
    <w:p w14:paraId="13AB530B" w14:textId="77777777" w:rsidR="00500D57" w:rsidRPr="00D03FF1" w:rsidRDefault="00500D57" w:rsidP="00E13EBA">
      <w:pPr>
        <w:spacing w:line="360" w:lineRule="auto"/>
        <w:ind w:left="709" w:hanging="709"/>
        <w:textAlignment w:val="baseline"/>
        <w:rPr>
          <w:bCs/>
          <w:lang w:val="en-US"/>
        </w:rPr>
      </w:pPr>
      <w:proofErr w:type="spellStart"/>
      <w:r w:rsidRPr="00D03FF1">
        <w:rPr>
          <w:bCs/>
          <w:lang w:val="en-US"/>
        </w:rPr>
        <w:t>Kingdon</w:t>
      </w:r>
      <w:proofErr w:type="spellEnd"/>
      <w:r w:rsidRPr="00D03FF1">
        <w:rPr>
          <w:bCs/>
          <w:lang w:val="en-US"/>
        </w:rPr>
        <w:t xml:space="preserve">, M. J., </w:t>
      </w:r>
      <w:proofErr w:type="spellStart"/>
      <w:r w:rsidRPr="00D03FF1">
        <w:rPr>
          <w:bCs/>
          <w:lang w:val="en-US"/>
        </w:rPr>
        <w:t>Storholm</w:t>
      </w:r>
      <w:proofErr w:type="spellEnd"/>
      <w:r w:rsidRPr="00D03FF1">
        <w:rPr>
          <w:bCs/>
          <w:lang w:val="en-US"/>
        </w:rPr>
        <w:t xml:space="preserve">, E. D., </w:t>
      </w:r>
      <w:proofErr w:type="spellStart"/>
      <w:r w:rsidRPr="00D03FF1">
        <w:rPr>
          <w:bCs/>
          <w:lang w:val="en-US"/>
        </w:rPr>
        <w:t>Halkitis</w:t>
      </w:r>
      <w:proofErr w:type="spellEnd"/>
      <w:r w:rsidRPr="00D03FF1">
        <w:rPr>
          <w:bCs/>
          <w:lang w:val="en-US"/>
        </w:rPr>
        <w:t xml:space="preserve">, P. N., Jones, D. C., Moeller, R. W., </w:t>
      </w:r>
      <w:proofErr w:type="spellStart"/>
      <w:r w:rsidRPr="00D03FF1">
        <w:rPr>
          <w:bCs/>
          <w:lang w:val="en-US"/>
        </w:rPr>
        <w:t>Siconolfi</w:t>
      </w:r>
      <w:proofErr w:type="spellEnd"/>
      <w:r w:rsidRPr="00D03FF1">
        <w:rPr>
          <w:bCs/>
          <w:lang w:val="en-US"/>
        </w:rPr>
        <w:t xml:space="preserve">, D. &amp; Solomon, T. M. (2013). Targeting HIV Prevention Messaging to a New Generation of Gay, Bisexual, and Other Young Men Who Have Sex </w:t>
      </w:r>
      <w:proofErr w:type="gramStart"/>
      <w:r w:rsidRPr="00D03FF1">
        <w:rPr>
          <w:bCs/>
          <w:lang w:val="en-US"/>
        </w:rPr>
        <w:t>With</w:t>
      </w:r>
      <w:proofErr w:type="gramEnd"/>
      <w:r w:rsidRPr="00D03FF1">
        <w:rPr>
          <w:bCs/>
          <w:lang w:val="en-US"/>
        </w:rPr>
        <w:t xml:space="preserve"> Men. </w:t>
      </w:r>
      <w:r w:rsidRPr="00D03FF1">
        <w:rPr>
          <w:bCs/>
          <w:i/>
          <w:iCs/>
          <w:lang w:val="en-US"/>
        </w:rPr>
        <w:t>Journal of Health Communication, 18</w:t>
      </w:r>
      <w:r w:rsidRPr="00D03FF1">
        <w:rPr>
          <w:bCs/>
          <w:lang w:val="en-US"/>
        </w:rPr>
        <w:t>(3), 325–342.</w:t>
      </w:r>
    </w:p>
    <w:p w14:paraId="2E9D839F" w14:textId="77777777" w:rsidR="00500D57" w:rsidRPr="00D03FF1" w:rsidRDefault="00500D57" w:rsidP="00E13EBA">
      <w:pPr>
        <w:spacing w:line="360" w:lineRule="auto"/>
        <w:ind w:left="709" w:hanging="709"/>
        <w:textAlignment w:val="baseline"/>
        <w:rPr>
          <w:bCs/>
          <w:lang w:val="en-US"/>
        </w:rPr>
      </w:pPr>
      <w:proofErr w:type="spellStart"/>
      <w:r w:rsidRPr="00D03FF1">
        <w:rPr>
          <w:bCs/>
          <w:lang w:val="en-US"/>
        </w:rPr>
        <w:t>Knussen</w:t>
      </w:r>
      <w:proofErr w:type="spellEnd"/>
      <w:r w:rsidRPr="00D03FF1">
        <w:rPr>
          <w:bCs/>
          <w:lang w:val="en-US"/>
        </w:rPr>
        <w:t xml:space="preserve">, C., Flowers, P., McDaid, L. M. &amp; Hart, G. J. (2010). HIV-related sexual risk </w:t>
      </w:r>
      <w:proofErr w:type="spellStart"/>
      <w:r w:rsidRPr="00D03FF1">
        <w:rPr>
          <w:bCs/>
          <w:lang w:val="en-US"/>
        </w:rPr>
        <w:t>behaviour</w:t>
      </w:r>
      <w:proofErr w:type="spellEnd"/>
      <w:r w:rsidRPr="00D03FF1">
        <w:rPr>
          <w:bCs/>
          <w:lang w:val="en-US"/>
        </w:rPr>
        <w:t xml:space="preserve"> between 1996 and 2008, according to age, among men who have sex with men (Scotland). </w:t>
      </w:r>
      <w:r w:rsidRPr="00D03FF1">
        <w:rPr>
          <w:bCs/>
          <w:i/>
          <w:iCs/>
          <w:lang w:val="en-US"/>
        </w:rPr>
        <w:t>Sexually Transmitted Infections, 87</w:t>
      </w:r>
      <w:r w:rsidRPr="00D03FF1">
        <w:rPr>
          <w:bCs/>
          <w:lang w:val="en-US"/>
        </w:rPr>
        <w:t>(3), 257–259.</w:t>
      </w:r>
    </w:p>
    <w:p w14:paraId="6BCF2E32"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Lozano-Verduzco, V. &amp; Rosales, A. (2016): In/formal sex education: learning gay identity in cultural and educational contexts in Mexico. </w:t>
      </w:r>
      <w:r w:rsidRPr="00D03FF1">
        <w:rPr>
          <w:bCs/>
          <w:i/>
          <w:iCs/>
          <w:lang w:val="en-US"/>
        </w:rPr>
        <w:t>Gender and Education, 28</w:t>
      </w:r>
      <w:r w:rsidRPr="00D03FF1">
        <w:rPr>
          <w:bCs/>
          <w:lang w:val="en-US"/>
        </w:rPr>
        <w:t>(4), 546-561 DOI: 10.1080/09540253.2016.1149555</w:t>
      </w:r>
    </w:p>
    <w:p w14:paraId="062C204A" w14:textId="77777777" w:rsidR="00500D57" w:rsidRPr="00D03FF1" w:rsidRDefault="00500D57" w:rsidP="00E13EBA">
      <w:pPr>
        <w:spacing w:line="360" w:lineRule="auto"/>
        <w:ind w:left="709" w:hanging="709"/>
        <w:textAlignment w:val="baseline"/>
        <w:rPr>
          <w:bCs/>
          <w:lang w:val="es-419"/>
        </w:rPr>
      </w:pPr>
      <w:proofErr w:type="spellStart"/>
      <w:r w:rsidRPr="00D03FF1">
        <w:rPr>
          <w:lang w:val="en-US"/>
        </w:rPr>
        <w:t>Lüscher</w:t>
      </w:r>
      <w:proofErr w:type="spellEnd"/>
      <w:r w:rsidRPr="00D03FF1">
        <w:rPr>
          <w:lang w:val="en-US"/>
        </w:rPr>
        <w:t xml:space="preserve">, K., Hoff, A., </w:t>
      </w:r>
      <w:proofErr w:type="spellStart"/>
      <w:r w:rsidRPr="00D03FF1">
        <w:rPr>
          <w:lang w:val="en-US"/>
        </w:rPr>
        <w:t>Lamura</w:t>
      </w:r>
      <w:proofErr w:type="spellEnd"/>
      <w:r w:rsidRPr="00D03FF1">
        <w:rPr>
          <w:lang w:val="en-US"/>
        </w:rPr>
        <w:t xml:space="preserve">, G., Renzi, M., Sánchez, M., </w:t>
      </w:r>
      <w:proofErr w:type="spellStart"/>
      <w:r w:rsidRPr="00D03FF1">
        <w:rPr>
          <w:lang w:val="en-US"/>
        </w:rPr>
        <w:t>Viry</w:t>
      </w:r>
      <w:proofErr w:type="spellEnd"/>
      <w:r w:rsidRPr="00D03FF1">
        <w:rPr>
          <w:lang w:val="en-US"/>
        </w:rPr>
        <w:t xml:space="preserve">, G., Widmer, E., </w:t>
      </w:r>
      <w:proofErr w:type="spellStart"/>
      <w:r w:rsidRPr="00D03FF1">
        <w:rPr>
          <w:lang w:val="en-US"/>
        </w:rPr>
        <w:t>Klimczuk</w:t>
      </w:r>
      <w:proofErr w:type="spellEnd"/>
      <w:r w:rsidRPr="00D03FF1">
        <w:rPr>
          <w:lang w:val="en-US"/>
        </w:rPr>
        <w:t xml:space="preserve">, A. &amp; Salles, P. (2015). </w:t>
      </w:r>
      <w:r w:rsidRPr="00D03FF1">
        <w:rPr>
          <w:i/>
          <w:iCs/>
        </w:rPr>
        <w:t>Generaciones, relaciones intergeneracionales, política generacional.</w:t>
      </w:r>
      <w:r w:rsidRPr="00D03FF1">
        <w:t xml:space="preserve"> En: </w:t>
      </w:r>
      <w:r w:rsidRPr="00D03FF1">
        <w:rPr>
          <w:bCs/>
          <w:lang w:val="es-419"/>
        </w:rPr>
        <w:t>https://mpra.ub.uni-muenchen.de/67438/1/MPRA_paper_67438.pdf</w:t>
      </w:r>
    </w:p>
    <w:p w14:paraId="65DF6E8D"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Lyons, A., </w:t>
      </w:r>
      <w:proofErr w:type="spellStart"/>
      <w:r w:rsidRPr="00D03FF1">
        <w:rPr>
          <w:bCs/>
          <w:lang w:val="en-US"/>
        </w:rPr>
        <w:t>Croy</w:t>
      </w:r>
      <w:proofErr w:type="spellEnd"/>
      <w:r w:rsidRPr="00D03FF1">
        <w:rPr>
          <w:bCs/>
          <w:lang w:val="en-US"/>
        </w:rPr>
        <w:t xml:space="preserve">, S., Barrett, C. &amp; Whyte, C. (2015). Growing old as a gay man: How life has changed for the gay liberation generation. </w:t>
      </w:r>
      <w:r w:rsidRPr="00D03FF1">
        <w:rPr>
          <w:bCs/>
          <w:i/>
          <w:iCs/>
          <w:lang w:val="en-US"/>
        </w:rPr>
        <w:t>Ageing and Society, 35</w:t>
      </w:r>
      <w:r w:rsidRPr="00D03FF1">
        <w:rPr>
          <w:bCs/>
          <w:lang w:val="en-US"/>
        </w:rPr>
        <w:t xml:space="preserve"> (10), 2229-2250</w:t>
      </w:r>
    </w:p>
    <w:p w14:paraId="47A115DA"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MacDonald, C. (2018). Insert name of openly gay hockey player here: Attitudes towards homosexuality among Canadian male major midget AAA Ice hockey players. </w:t>
      </w:r>
      <w:r w:rsidRPr="00D03FF1">
        <w:rPr>
          <w:bCs/>
          <w:i/>
          <w:iCs/>
          <w:lang w:val="en-US"/>
        </w:rPr>
        <w:t>Sociology of Sport Journal, 35</w:t>
      </w:r>
      <w:r w:rsidRPr="00D03FF1">
        <w:rPr>
          <w:bCs/>
          <w:lang w:val="en-US"/>
        </w:rPr>
        <w:t>(4), 347–357. https://DOI.org/10.1123/ssj.2017-0133</w:t>
      </w:r>
    </w:p>
    <w:p w14:paraId="09D024FD" w14:textId="77777777" w:rsidR="00500D57" w:rsidRPr="00D03FF1" w:rsidRDefault="00500D57" w:rsidP="00E13EBA">
      <w:pPr>
        <w:spacing w:line="360" w:lineRule="auto"/>
        <w:ind w:left="709" w:hanging="709"/>
        <w:textAlignment w:val="baseline"/>
        <w:rPr>
          <w:bCs/>
          <w:lang w:val="en-US"/>
        </w:rPr>
      </w:pPr>
      <w:r w:rsidRPr="00D03FF1">
        <w:rPr>
          <w:bCs/>
          <w:lang w:val="en-US"/>
        </w:rPr>
        <w:t>Magrath, R., Anderson, E. &amp; Roberts, S. (2015). On the door-step of equality: Attitudes toward gay athletes among academy-level footballers. </w:t>
      </w:r>
      <w:r w:rsidRPr="00D03FF1">
        <w:rPr>
          <w:bCs/>
          <w:i/>
          <w:iCs/>
          <w:lang w:val="en-US"/>
        </w:rPr>
        <w:t>International Review for the Sociology of Sport, 50</w:t>
      </w:r>
      <w:r w:rsidRPr="00D03FF1">
        <w:rPr>
          <w:bCs/>
          <w:lang w:val="en-US"/>
        </w:rPr>
        <w:t>(7), 804–821. https://doi.org/10.1177/1012690213495747</w:t>
      </w:r>
    </w:p>
    <w:p w14:paraId="1127BAC1" w14:textId="77777777" w:rsidR="00500D57" w:rsidRPr="00D03FF1" w:rsidRDefault="00500D57" w:rsidP="00E13EBA">
      <w:pPr>
        <w:spacing w:line="360" w:lineRule="auto"/>
        <w:ind w:left="709" w:hanging="709"/>
        <w:rPr>
          <w:lang w:val="en-US"/>
        </w:rPr>
      </w:pPr>
      <w:r w:rsidRPr="00D03FF1">
        <w:rPr>
          <w:bCs/>
          <w:lang w:val="en-US"/>
        </w:rPr>
        <w:t xml:space="preserve">Mannheim, K. (1952). </w:t>
      </w:r>
      <w:r w:rsidRPr="00D03FF1">
        <w:rPr>
          <w:bCs/>
          <w:i/>
          <w:iCs/>
          <w:lang w:val="en-US"/>
        </w:rPr>
        <w:t xml:space="preserve">The problem of generations. In: P. </w:t>
      </w:r>
      <w:proofErr w:type="spellStart"/>
      <w:r w:rsidRPr="00D03FF1">
        <w:rPr>
          <w:bCs/>
          <w:i/>
          <w:iCs/>
          <w:lang w:val="en-US"/>
        </w:rPr>
        <w:t>Kecskemeti</w:t>
      </w:r>
      <w:proofErr w:type="spellEnd"/>
      <w:r w:rsidRPr="00D03FF1">
        <w:rPr>
          <w:bCs/>
          <w:i/>
          <w:iCs/>
          <w:lang w:val="en-US"/>
        </w:rPr>
        <w:t xml:space="preserve"> (ed.) Essays on the Sociology of Knowledge</w:t>
      </w:r>
      <w:r w:rsidRPr="00D03FF1">
        <w:rPr>
          <w:bCs/>
          <w:lang w:val="en-US"/>
        </w:rPr>
        <w:t xml:space="preserve">. </w:t>
      </w:r>
      <w:proofErr w:type="spellStart"/>
      <w:r w:rsidRPr="00D03FF1">
        <w:rPr>
          <w:bCs/>
          <w:lang w:val="en-US"/>
        </w:rPr>
        <w:t>Londres</w:t>
      </w:r>
      <w:proofErr w:type="spellEnd"/>
      <w:r w:rsidRPr="00D03FF1">
        <w:rPr>
          <w:bCs/>
          <w:lang w:val="en-US"/>
        </w:rPr>
        <w:t>: Routledge and Kegan Paul.</w:t>
      </w:r>
    </w:p>
    <w:p w14:paraId="3C344479" w14:textId="77777777" w:rsidR="00500D57" w:rsidRPr="00D03FF1" w:rsidRDefault="00500D57" w:rsidP="00E13EBA">
      <w:pPr>
        <w:spacing w:line="360" w:lineRule="auto"/>
        <w:ind w:left="709" w:hanging="709"/>
        <w:textAlignment w:val="baseline"/>
        <w:rPr>
          <w:bCs/>
        </w:rPr>
      </w:pPr>
      <w:proofErr w:type="spellStart"/>
      <w:r w:rsidRPr="00D03FF1">
        <w:rPr>
          <w:bCs/>
          <w:lang w:val="en-US"/>
        </w:rPr>
        <w:t>Méthy</w:t>
      </w:r>
      <w:proofErr w:type="spellEnd"/>
      <w:r w:rsidRPr="00D03FF1">
        <w:rPr>
          <w:bCs/>
          <w:lang w:val="en-US"/>
        </w:rPr>
        <w:t xml:space="preserve">, N., </w:t>
      </w:r>
      <w:proofErr w:type="spellStart"/>
      <w:r w:rsidRPr="00D03FF1">
        <w:rPr>
          <w:bCs/>
          <w:lang w:val="en-US"/>
        </w:rPr>
        <w:t>Velter</w:t>
      </w:r>
      <w:proofErr w:type="spellEnd"/>
      <w:r w:rsidRPr="00D03FF1">
        <w:rPr>
          <w:bCs/>
          <w:lang w:val="en-US"/>
        </w:rPr>
        <w:t xml:space="preserve">, A., </w:t>
      </w:r>
      <w:proofErr w:type="spellStart"/>
      <w:r w:rsidRPr="00D03FF1">
        <w:rPr>
          <w:bCs/>
          <w:lang w:val="en-US"/>
        </w:rPr>
        <w:t>Semaille</w:t>
      </w:r>
      <w:proofErr w:type="spellEnd"/>
      <w:r w:rsidRPr="00D03FF1">
        <w:rPr>
          <w:bCs/>
          <w:lang w:val="en-US"/>
        </w:rPr>
        <w:t xml:space="preserve">, C. &amp; </w:t>
      </w:r>
      <w:proofErr w:type="spellStart"/>
      <w:r w:rsidRPr="00D03FF1">
        <w:rPr>
          <w:bCs/>
          <w:lang w:val="en-US"/>
        </w:rPr>
        <w:t>Bajos</w:t>
      </w:r>
      <w:proofErr w:type="spellEnd"/>
      <w:r w:rsidRPr="00D03FF1">
        <w:rPr>
          <w:bCs/>
          <w:lang w:val="en-US"/>
        </w:rPr>
        <w:t xml:space="preserve">, N. (2015) Sexual </w:t>
      </w:r>
      <w:proofErr w:type="spellStart"/>
      <w:r w:rsidRPr="00D03FF1">
        <w:rPr>
          <w:bCs/>
          <w:lang w:val="en-US"/>
        </w:rPr>
        <w:t>Behaviours</w:t>
      </w:r>
      <w:proofErr w:type="spellEnd"/>
      <w:r w:rsidRPr="00D03FF1">
        <w:rPr>
          <w:bCs/>
          <w:lang w:val="en-US"/>
        </w:rPr>
        <w:t xml:space="preserve"> of Homosexual and Bisexual Men in France: A Generational Approach. </w:t>
      </w:r>
      <w:proofErr w:type="spellStart"/>
      <w:r w:rsidRPr="00D03FF1">
        <w:rPr>
          <w:bCs/>
          <w:i/>
          <w:iCs/>
        </w:rPr>
        <w:t>PLoS</w:t>
      </w:r>
      <w:proofErr w:type="spellEnd"/>
      <w:r w:rsidRPr="00D03FF1">
        <w:rPr>
          <w:bCs/>
          <w:i/>
          <w:iCs/>
        </w:rPr>
        <w:t xml:space="preserve"> ONE, 10</w:t>
      </w:r>
      <w:r w:rsidRPr="00D03FF1">
        <w:rPr>
          <w:bCs/>
        </w:rPr>
        <w:t xml:space="preserve">(3): e0123151. </w:t>
      </w:r>
      <w:proofErr w:type="gramStart"/>
      <w:r w:rsidRPr="00D03FF1">
        <w:rPr>
          <w:bCs/>
        </w:rPr>
        <w:t>doi:10.1371/journal.pone</w:t>
      </w:r>
      <w:proofErr w:type="gramEnd"/>
      <w:r w:rsidRPr="00D03FF1">
        <w:rPr>
          <w:bCs/>
        </w:rPr>
        <w:t>.0123151</w:t>
      </w:r>
    </w:p>
    <w:p w14:paraId="3C339EF0" w14:textId="77777777" w:rsidR="00500D57" w:rsidRPr="00D03FF1" w:rsidRDefault="00500D57" w:rsidP="00E13EBA">
      <w:pPr>
        <w:spacing w:line="360" w:lineRule="auto"/>
        <w:ind w:left="709" w:hanging="709"/>
        <w:rPr>
          <w:lang w:val="es-419"/>
        </w:rPr>
      </w:pPr>
      <w:r w:rsidRPr="00D03FF1">
        <w:t xml:space="preserve">Molina, A., Pérez, M., Castaño, N., Bustos, E., Suárez, O. &amp; Sánchez, M. (2012). </w:t>
      </w:r>
      <w:r w:rsidRPr="00D03FF1">
        <w:rPr>
          <w:lang w:val="es-419"/>
        </w:rPr>
        <w:t xml:space="preserve">Mapeamiento informacional bibliográfico en el campo de la enseñanza de las ciencias, contexto y diversidad cultural: el caso del </w:t>
      </w:r>
      <w:proofErr w:type="spellStart"/>
      <w:r w:rsidRPr="00D03FF1">
        <w:rPr>
          <w:lang w:val="es-419"/>
        </w:rPr>
        <w:t>Journal</w:t>
      </w:r>
      <w:proofErr w:type="spellEnd"/>
      <w:r w:rsidRPr="00D03FF1">
        <w:rPr>
          <w:lang w:val="es-419"/>
        </w:rPr>
        <w:t xml:space="preserve"> Cultural </w:t>
      </w:r>
      <w:proofErr w:type="spellStart"/>
      <w:r w:rsidRPr="00D03FF1">
        <w:rPr>
          <w:lang w:val="es-419"/>
        </w:rPr>
        <w:t>Studies</w:t>
      </w:r>
      <w:proofErr w:type="spellEnd"/>
      <w:r w:rsidRPr="00D03FF1">
        <w:rPr>
          <w:lang w:val="es-419"/>
        </w:rPr>
        <w:t xml:space="preserve"> in </w:t>
      </w:r>
      <w:proofErr w:type="spellStart"/>
      <w:r w:rsidRPr="00D03FF1">
        <w:rPr>
          <w:lang w:val="es-419"/>
        </w:rPr>
        <w:t>Science</w:t>
      </w:r>
      <w:proofErr w:type="spellEnd"/>
      <w:r w:rsidRPr="00D03FF1">
        <w:rPr>
          <w:lang w:val="es-419"/>
        </w:rPr>
        <w:t xml:space="preserve"> </w:t>
      </w:r>
      <w:proofErr w:type="spellStart"/>
      <w:r w:rsidRPr="00D03FF1">
        <w:rPr>
          <w:lang w:val="es-419"/>
        </w:rPr>
        <w:t>Education</w:t>
      </w:r>
      <w:proofErr w:type="spellEnd"/>
      <w:r w:rsidRPr="00D03FF1">
        <w:rPr>
          <w:lang w:val="es-419"/>
        </w:rPr>
        <w:t xml:space="preserve"> (CSSE). </w:t>
      </w:r>
      <w:r w:rsidRPr="00D03FF1">
        <w:rPr>
          <w:i/>
          <w:iCs/>
          <w:lang w:val="es-419"/>
        </w:rPr>
        <w:t xml:space="preserve">Revista </w:t>
      </w:r>
      <w:proofErr w:type="spellStart"/>
      <w:r w:rsidRPr="00D03FF1">
        <w:rPr>
          <w:i/>
          <w:iCs/>
          <w:lang w:val="es-419"/>
        </w:rPr>
        <w:t>EDUCyT</w:t>
      </w:r>
      <w:proofErr w:type="spellEnd"/>
      <w:r w:rsidRPr="00D03FF1">
        <w:rPr>
          <w:i/>
          <w:iCs/>
          <w:lang w:val="es-419"/>
        </w:rPr>
        <w:t>; V. Extra</w:t>
      </w:r>
      <w:r w:rsidRPr="00D03FF1">
        <w:rPr>
          <w:lang w:val="es-419"/>
        </w:rPr>
        <w:t>, 197-222.</w:t>
      </w:r>
    </w:p>
    <w:p w14:paraId="236533E2" w14:textId="77777777" w:rsidR="00500D57" w:rsidRPr="00D03FF1" w:rsidRDefault="00500D57" w:rsidP="00E13EBA">
      <w:pPr>
        <w:spacing w:line="360" w:lineRule="auto"/>
        <w:ind w:left="709" w:hanging="709"/>
        <w:rPr>
          <w:lang w:val="es-419"/>
        </w:rPr>
      </w:pPr>
      <w:r w:rsidRPr="00D03FF1">
        <w:rPr>
          <w:lang w:val="es-419"/>
        </w:rPr>
        <w:t xml:space="preserve">Molina, A., Pérez, M., Castaño, N., Bustos, E., Suárez, O. &amp; Sánchez, M. (2013). </w:t>
      </w:r>
      <w:proofErr w:type="spellStart"/>
      <w:r w:rsidRPr="00D03FF1">
        <w:rPr>
          <w:lang w:val="es-419"/>
        </w:rPr>
        <w:t>Mapeamento</w:t>
      </w:r>
      <w:proofErr w:type="spellEnd"/>
      <w:r w:rsidRPr="00D03FF1">
        <w:rPr>
          <w:lang w:val="es-419"/>
        </w:rPr>
        <w:t xml:space="preserve"> informacional bibliográfico de enfoques </w:t>
      </w:r>
      <w:proofErr w:type="gramStart"/>
      <w:r w:rsidRPr="00D03FF1">
        <w:rPr>
          <w:lang w:val="es-419"/>
        </w:rPr>
        <w:t>e</w:t>
      </w:r>
      <w:proofErr w:type="gramEnd"/>
      <w:r w:rsidRPr="00D03FF1">
        <w:rPr>
          <w:lang w:val="es-419"/>
        </w:rPr>
        <w:t xml:space="preserve"> campos temáticos da </w:t>
      </w:r>
      <w:proofErr w:type="spellStart"/>
      <w:r w:rsidRPr="00D03FF1">
        <w:rPr>
          <w:lang w:val="es-419"/>
        </w:rPr>
        <w:t>diversidade</w:t>
      </w:r>
      <w:proofErr w:type="spellEnd"/>
      <w:r w:rsidRPr="00D03FF1">
        <w:rPr>
          <w:lang w:val="es-419"/>
        </w:rPr>
        <w:t xml:space="preserve"> cultural: o caso dos </w:t>
      </w:r>
      <w:proofErr w:type="spellStart"/>
      <w:r w:rsidRPr="00D03FF1">
        <w:rPr>
          <w:lang w:val="es-419"/>
        </w:rPr>
        <w:t>journal</w:t>
      </w:r>
      <w:proofErr w:type="spellEnd"/>
      <w:r w:rsidRPr="00D03FF1">
        <w:rPr>
          <w:lang w:val="es-419"/>
        </w:rPr>
        <w:t xml:space="preserve"> CSSE, </w:t>
      </w:r>
      <w:proofErr w:type="spellStart"/>
      <w:r w:rsidRPr="00D03FF1">
        <w:rPr>
          <w:lang w:val="es-419"/>
        </w:rPr>
        <w:t>Sci</w:t>
      </w:r>
      <w:proofErr w:type="spellEnd"/>
      <w:r w:rsidRPr="00D03FF1">
        <w:rPr>
          <w:lang w:val="es-419"/>
        </w:rPr>
        <w:t xml:space="preserve">. Edu. e </w:t>
      </w:r>
      <w:proofErr w:type="spellStart"/>
      <w:r w:rsidRPr="00D03FF1">
        <w:rPr>
          <w:lang w:val="es-419"/>
        </w:rPr>
        <w:t>Sci</w:t>
      </w:r>
      <w:proofErr w:type="spellEnd"/>
      <w:r w:rsidRPr="00D03FF1">
        <w:rPr>
          <w:lang w:val="es-419"/>
        </w:rPr>
        <w:t xml:space="preserve"> &amp; Edu. </w:t>
      </w:r>
      <w:r w:rsidRPr="00D03FF1">
        <w:rPr>
          <w:i/>
          <w:iCs/>
          <w:lang w:val="es-419"/>
        </w:rPr>
        <w:t>Diversidad, multiculturalismo y Educación en ciencias</w:t>
      </w:r>
      <w:r w:rsidRPr="00D03FF1">
        <w:rPr>
          <w:lang w:val="es-419"/>
        </w:rPr>
        <w:t>, 1 – 8.</w:t>
      </w:r>
    </w:p>
    <w:p w14:paraId="7C841EA5" w14:textId="1C4A3E2C" w:rsidR="00500D57" w:rsidRPr="00523DE8" w:rsidRDefault="00500D57" w:rsidP="00E13EBA">
      <w:pPr>
        <w:spacing w:line="360" w:lineRule="auto"/>
        <w:ind w:left="709" w:hanging="709"/>
        <w:textAlignment w:val="baseline"/>
        <w:rPr>
          <w:bCs/>
          <w:lang w:val="es-CO"/>
        </w:rPr>
      </w:pPr>
      <w:r w:rsidRPr="00D03FF1">
        <w:rPr>
          <w:bCs/>
        </w:rPr>
        <w:t xml:space="preserve">Muis, Q., </w:t>
      </w:r>
      <w:proofErr w:type="spellStart"/>
      <w:r w:rsidRPr="00D03FF1">
        <w:rPr>
          <w:bCs/>
        </w:rPr>
        <w:t>Sieben</w:t>
      </w:r>
      <w:proofErr w:type="spellEnd"/>
      <w:r w:rsidRPr="00D03FF1">
        <w:rPr>
          <w:bCs/>
        </w:rPr>
        <w:t xml:space="preserve">, I., </w:t>
      </w:r>
      <w:proofErr w:type="spellStart"/>
      <w:r w:rsidRPr="00D03FF1">
        <w:rPr>
          <w:bCs/>
        </w:rPr>
        <w:t>Reeskens</w:t>
      </w:r>
      <w:proofErr w:type="spellEnd"/>
      <w:r w:rsidRPr="00D03FF1">
        <w:rPr>
          <w:bCs/>
        </w:rPr>
        <w:t xml:space="preserve">, T. &amp; </w:t>
      </w:r>
      <w:proofErr w:type="spellStart"/>
      <w:r w:rsidRPr="00D03FF1">
        <w:rPr>
          <w:bCs/>
        </w:rPr>
        <w:t>Halman</w:t>
      </w:r>
      <w:proofErr w:type="spellEnd"/>
      <w:r w:rsidRPr="00D03FF1">
        <w:rPr>
          <w:bCs/>
        </w:rPr>
        <w:t>, L. (2019). </w:t>
      </w:r>
      <w:proofErr w:type="spellStart"/>
      <w:r w:rsidRPr="00D03FF1">
        <w:rPr>
          <w:bCs/>
          <w:lang w:val="en-US"/>
        </w:rPr>
        <w:t>Seksueel-ethische</w:t>
      </w:r>
      <w:proofErr w:type="spellEnd"/>
      <w:r w:rsidRPr="00D03FF1">
        <w:rPr>
          <w:bCs/>
          <w:lang w:val="en-US"/>
        </w:rPr>
        <w:t xml:space="preserve"> </w:t>
      </w:r>
      <w:proofErr w:type="spellStart"/>
      <w:r w:rsidRPr="00D03FF1">
        <w:rPr>
          <w:bCs/>
          <w:lang w:val="en-US"/>
        </w:rPr>
        <w:t>permissiviteit</w:t>
      </w:r>
      <w:proofErr w:type="spellEnd"/>
      <w:r w:rsidRPr="00D03FF1">
        <w:rPr>
          <w:bCs/>
          <w:lang w:val="en-US"/>
        </w:rPr>
        <w:t>: Trends in Nederland 1981-2017. </w:t>
      </w:r>
      <w:proofErr w:type="spellStart"/>
      <w:r w:rsidRPr="00523DE8">
        <w:rPr>
          <w:bCs/>
          <w:i/>
          <w:iCs/>
          <w:lang w:val="es-CO"/>
        </w:rPr>
        <w:t>Mens</w:t>
      </w:r>
      <w:proofErr w:type="spellEnd"/>
      <w:r w:rsidRPr="00523DE8">
        <w:rPr>
          <w:bCs/>
          <w:i/>
          <w:iCs/>
          <w:lang w:val="es-CO"/>
        </w:rPr>
        <w:t xml:space="preserve"> en </w:t>
      </w:r>
      <w:proofErr w:type="spellStart"/>
      <w:r w:rsidRPr="00523DE8">
        <w:rPr>
          <w:bCs/>
          <w:i/>
          <w:iCs/>
          <w:lang w:val="es-CO"/>
        </w:rPr>
        <w:t>Maatschappij</w:t>
      </w:r>
      <w:proofErr w:type="spellEnd"/>
      <w:r w:rsidRPr="00523DE8">
        <w:rPr>
          <w:bCs/>
          <w:i/>
          <w:iCs/>
          <w:lang w:val="es-CO"/>
        </w:rPr>
        <w:t>, 94</w:t>
      </w:r>
      <w:r w:rsidRPr="00523DE8">
        <w:rPr>
          <w:bCs/>
          <w:lang w:val="es-CO"/>
        </w:rPr>
        <w:t>(4), 429-458. https://DOI.org/10.5117/MEM2019.4.004.MUIS</w:t>
      </w:r>
    </w:p>
    <w:p w14:paraId="718901D2" w14:textId="65CE9EB6" w:rsidR="00523DE8" w:rsidRPr="00523DE8" w:rsidRDefault="00523DE8" w:rsidP="00523DE8">
      <w:pPr>
        <w:spacing w:line="360" w:lineRule="auto"/>
        <w:ind w:left="709" w:hanging="709"/>
        <w:textAlignment w:val="baseline"/>
        <w:rPr>
          <w:bCs/>
          <w:i/>
          <w:iCs/>
          <w:lang w:val="es-CO"/>
        </w:rPr>
      </w:pPr>
      <w:r w:rsidRPr="00523DE8">
        <w:rPr>
          <w:bCs/>
          <w:lang w:val="es-CO"/>
        </w:rPr>
        <w:t>Naciones U</w:t>
      </w:r>
      <w:r>
        <w:rPr>
          <w:bCs/>
          <w:lang w:val="es-CO"/>
        </w:rPr>
        <w:t xml:space="preserve">nidas. (2020). </w:t>
      </w:r>
      <w:r w:rsidRPr="00523DE8">
        <w:rPr>
          <w:bCs/>
          <w:i/>
          <w:iCs/>
          <w:lang w:val="es-CO"/>
        </w:rPr>
        <w:t>Protección contra la violencia y la discriminación por</w:t>
      </w:r>
    </w:p>
    <w:p w14:paraId="76CBB14F" w14:textId="47F7208D" w:rsidR="00523DE8" w:rsidRPr="00523DE8" w:rsidRDefault="00523DE8" w:rsidP="00523DE8">
      <w:pPr>
        <w:spacing w:line="360" w:lineRule="auto"/>
        <w:ind w:left="709" w:hanging="709"/>
        <w:textAlignment w:val="baseline"/>
        <w:rPr>
          <w:bCs/>
          <w:lang w:val="es-CO"/>
        </w:rPr>
      </w:pPr>
      <w:r w:rsidRPr="00523DE8">
        <w:rPr>
          <w:bCs/>
          <w:i/>
          <w:iCs/>
          <w:lang w:val="es-CO"/>
        </w:rPr>
        <w:t>motivos de orientación sexual o identidad de género</w:t>
      </w:r>
      <w:r>
        <w:rPr>
          <w:bCs/>
          <w:i/>
          <w:iCs/>
          <w:lang w:val="es-CO"/>
        </w:rPr>
        <w:t xml:space="preserve">. </w:t>
      </w:r>
      <w:r>
        <w:rPr>
          <w:bCs/>
          <w:lang w:val="es-CO"/>
        </w:rPr>
        <w:t xml:space="preserve">Estados Unidos: Naciones Unidas. Recuperado de: </w:t>
      </w:r>
      <w:r w:rsidRPr="00523DE8">
        <w:rPr>
          <w:bCs/>
          <w:lang w:val="es-CO"/>
        </w:rPr>
        <w:t>https://undocs.org/es/A/75/258</w:t>
      </w:r>
    </w:p>
    <w:p w14:paraId="73988CF6" w14:textId="77777777" w:rsidR="00500D57" w:rsidRPr="00D03FF1" w:rsidRDefault="00500D57" w:rsidP="00E13EBA">
      <w:pPr>
        <w:spacing w:line="360" w:lineRule="auto"/>
        <w:ind w:left="709" w:hanging="709"/>
        <w:textAlignment w:val="baseline"/>
        <w:rPr>
          <w:bCs/>
          <w:lang w:val="en-US"/>
        </w:rPr>
      </w:pPr>
      <w:r w:rsidRPr="00460CA9">
        <w:rPr>
          <w:bCs/>
          <w:lang w:val="en-US"/>
        </w:rPr>
        <w:t xml:space="preserve">Nakamura, N., Chan, E. &amp; Fischer, B. (2013). </w:t>
      </w:r>
      <w:r w:rsidRPr="00D03FF1">
        <w:rPr>
          <w:bCs/>
          <w:lang w:val="en-US"/>
        </w:rPr>
        <w:t xml:space="preserve">“Hard to crack”: Experiences of community integration among first- and second-generation Asian MSM in Canada. </w:t>
      </w:r>
      <w:r w:rsidRPr="00D03FF1">
        <w:rPr>
          <w:bCs/>
          <w:i/>
          <w:iCs/>
          <w:lang w:val="en-US"/>
        </w:rPr>
        <w:t>Cultural Diversity and Ethnic Minority Psychology, 19</w:t>
      </w:r>
      <w:r w:rsidRPr="00D03FF1">
        <w:rPr>
          <w:bCs/>
          <w:lang w:val="en-US"/>
        </w:rPr>
        <w:t>(3), 248–256.</w:t>
      </w:r>
    </w:p>
    <w:p w14:paraId="3E649E4C" w14:textId="073B591A" w:rsidR="00500D57" w:rsidRDefault="00500D57" w:rsidP="00E13EBA">
      <w:pPr>
        <w:spacing w:line="360" w:lineRule="auto"/>
        <w:ind w:left="709" w:hanging="709"/>
        <w:textAlignment w:val="baseline"/>
        <w:rPr>
          <w:bCs/>
          <w:lang w:val="en-US"/>
        </w:rPr>
      </w:pPr>
      <w:r w:rsidRPr="00D03FF1">
        <w:rPr>
          <w:bCs/>
          <w:lang w:val="en-US"/>
        </w:rPr>
        <w:t xml:space="preserve">Ocampo, A. (2014) The Gay Second Generation: Sexual Identity and Family Relations of Filipino and Latino Gay Men. </w:t>
      </w:r>
      <w:r w:rsidRPr="00D03FF1">
        <w:rPr>
          <w:bCs/>
          <w:i/>
          <w:iCs/>
          <w:lang w:val="en-US"/>
        </w:rPr>
        <w:t>Journal of Ethnic and Migration Studies, 40</w:t>
      </w:r>
      <w:r w:rsidRPr="00D03FF1">
        <w:rPr>
          <w:bCs/>
          <w:lang w:val="en-US"/>
        </w:rPr>
        <w:t xml:space="preserve"> (1), 155-173, DOI: 10.1080/1369183X.2013.849567</w:t>
      </w:r>
    </w:p>
    <w:p w14:paraId="1553A13A" w14:textId="2AD3FEB0" w:rsidR="008A25A5" w:rsidRPr="008A25A5" w:rsidRDefault="008A25A5" w:rsidP="008A25A5">
      <w:pPr>
        <w:spacing w:line="360" w:lineRule="auto"/>
        <w:ind w:left="709" w:hanging="709"/>
        <w:textAlignment w:val="baseline"/>
        <w:rPr>
          <w:bCs/>
          <w:lang w:val="es-CO"/>
        </w:rPr>
      </w:pPr>
      <w:r w:rsidRPr="00B7154E">
        <w:rPr>
          <w:bCs/>
          <w:lang w:val="en-US"/>
        </w:rPr>
        <w:t xml:space="preserve">Ojeda, E. &amp; López, E. (2017). </w:t>
      </w:r>
      <w:r w:rsidRPr="008A25A5">
        <w:rPr>
          <w:bCs/>
          <w:lang w:val="es-CO"/>
        </w:rPr>
        <w:t>Relaciones intergeneracionales en la construcción social de la percepción del riesgo</w:t>
      </w:r>
      <w:r>
        <w:rPr>
          <w:bCs/>
          <w:lang w:val="es-CO"/>
        </w:rPr>
        <w:t xml:space="preserve">. </w:t>
      </w:r>
      <w:r w:rsidRPr="008A25A5">
        <w:rPr>
          <w:bCs/>
          <w:i/>
          <w:iCs/>
          <w:lang w:val="es-CO"/>
        </w:rPr>
        <w:t>Desacatos, 54</w:t>
      </w:r>
      <w:r w:rsidRPr="008A25A5">
        <w:rPr>
          <w:bCs/>
          <w:lang w:val="es-CO"/>
        </w:rPr>
        <w:t>, 106-121</w:t>
      </w:r>
    </w:p>
    <w:p w14:paraId="351996DD" w14:textId="77777777" w:rsidR="00500D57" w:rsidRPr="00D03FF1" w:rsidRDefault="00500D57" w:rsidP="00E13EBA">
      <w:pPr>
        <w:spacing w:line="360" w:lineRule="auto"/>
        <w:ind w:left="709" w:hanging="709"/>
        <w:rPr>
          <w:lang w:val="es-419"/>
        </w:rPr>
      </w:pPr>
      <w:r w:rsidRPr="008A25A5">
        <w:rPr>
          <w:lang w:val="es-CO"/>
        </w:rPr>
        <w:t xml:space="preserve">Ortega &amp; Gasset, J. (1966). </w:t>
      </w:r>
      <w:r w:rsidRPr="00D03FF1">
        <w:rPr>
          <w:i/>
          <w:iCs/>
        </w:rPr>
        <w:t>El tema de nuestro tiempo. Obras completas</w:t>
      </w:r>
      <w:r w:rsidRPr="00D03FF1">
        <w:t xml:space="preserve">. </w:t>
      </w:r>
      <w:proofErr w:type="gramStart"/>
      <w:r w:rsidRPr="00D03FF1">
        <w:t>Madrid,  España</w:t>
      </w:r>
      <w:proofErr w:type="gramEnd"/>
      <w:r w:rsidRPr="00D03FF1">
        <w:t xml:space="preserve">: Revista de Occidente. </w:t>
      </w:r>
    </w:p>
    <w:p w14:paraId="31BD5A2D" w14:textId="77777777" w:rsidR="00500D57" w:rsidRPr="00D03FF1" w:rsidRDefault="00500D57" w:rsidP="00E13EBA">
      <w:pPr>
        <w:spacing w:line="360" w:lineRule="auto"/>
        <w:ind w:left="709" w:hanging="709"/>
        <w:rPr>
          <w:lang w:val="es-419"/>
        </w:rPr>
      </w:pPr>
      <w:r w:rsidRPr="00D03FF1">
        <w:t xml:space="preserve">Ortega &amp; Gasset, J. (1970). </w:t>
      </w:r>
      <w:r w:rsidRPr="00D03FF1">
        <w:rPr>
          <w:i/>
          <w:iCs/>
        </w:rPr>
        <w:t>En torno a Galileo. Obras completas</w:t>
      </w:r>
      <w:r w:rsidRPr="00D03FF1">
        <w:t>. Madrid, España:  Revista de Occidente.</w:t>
      </w:r>
    </w:p>
    <w:p w14:paraId="48394B89" w14:textId="77777777" w:rsidR="00500D57" w:rsidRPr="00D03FF1" w:rsidRDefault="00500D57" w:rsidP="00E13EBA">
      <w:pPr>
        <w:spacing w:line="360" w:lineRule="auto"/>
        <w:ind w:left="709" w:hanging="709"/>
        <w:textAlignment w:val="baseline"/>
        <w:rPr>
          <w:bCs/>
        </w:rPr>
      </w:pPr>
      <w:proofErr w:type="spellStart"/>
      <w:r w:rsidRPr="00D03FF1">
        <w:rPr>
          <w:bCs/>
          <w:lang w:val="en-US"/>
        </w:rPr>
        <w:t>Özyurt</w:t>
      </w:r>
      <w:proofErr w:type="spellEnd"/>
      <w:r w:rsidRPr="00D03FF1">
        <w:rPr>
          <w:bCs/>
          <w:lang w:val="en-US"/>
        </w:rPr>
        <w:t xml:space="preserve">, B. &amp; </w:t>
      </w:r>
      <w:proofErr w:type="spellStart"/>
      <w:r w:rsidRPr="00D03FF1">
        <w:rPr>
          <w:bCs/>
          <w:lang w:val="en-US"/>
        </w:rPr>
        <w:t>Duyan</w:t>
      </w:r>
      <w:proofErr w:type="spellEnd"/>
      <w:r w:rsidRPr="00D03FF1">
        <w:rPr>
          <w:bCs/>
          <w:lang w:val="en-US"/>
        </w:rPr>
        <w:t xml:space="preserve">, V. (2016): The Comparison of Grandparents’, Parents’, and Young People's Attitudes Toward Lesbians and Gay Men in Turkey. </w:t>
      </w:r>
      <w:proofErr w:type="spellStart"/>
      <w:r w:rsidRPr="00D03FF1">
        <w:rPr>
          <w:bCs/>
          <w:i/>
          <w:iCs/>
        </w:rPr>
        <w:t>Journal</w:t>
      </w:r>
      <w:proofErr w:type="spellEnd"/>
      <w:r w:rsidRPr="00D03FF1">
        <w:rPr>
          <w:bCs/>
          <w:i/>
          <w:iCs/>
        </w:rPr>
        <w:t xml:space="preserve"> </w:t>
      </w:r>
      <w:proofErr w:type="spellStart"/>
      <w:r w:rsidRPr="00D03FF1">
        <w:rPr>
          <w:bCs/>
          <w:i/>
          <w:iCs/>
        </w:rPr>
        <w:t>of</w:t>
      </w:r>
      <w:proofErr w:type="spellEnd"/>
      <w:r w:rsidRPr="00D03FF1">
        <w:rPr>
          <w:bCs/>
          <w:i/>
          <w:iCs/>
        </w:rPr>
        <w:t xml:space="preserve"> GLBT </w:t>
      </w:r>
      <w:proofErr w:type="spellStart"/>
      <w:r w:rsidRPr="00D03FF1">
        <w:rPr>
          <w:bCs/>
          <w:i/>
          <w:iCs/>
        </w:rPr>
        <w:t>Family</w:t>
      </w:r>
      <w:proofErr w:type="spellEnd"/>
      <w:r w:rsidRPr="00D03FF1">
        <w:rPr>
          <w:bCs/>
          <w:i/>
          <w:iCs/>
        </w:rPr>
        <w:t xml:space="preserve"> </w:t>
      </w:r>
      <w:proofErr w:type="spellStart"/>
      <w:r w:rsidRPr="00D03FF1">
        <w:rPr>
          <w:bCs/>
          <w:i/>
          <w:iCs/>
        </w:rPr>
        <w:t>Studies</w:t>
      </w:r>
      <w:proofErr w:type="spellEnd"/>
      <w:r w:rsidRPr="00D03FF1">
        <w:rPr>
          <w:bCs/>
        </w:rPr>
        <w:t xml:space="preserve">, </w:t>
      </w:r>
      <w:r w:rsidRPr="00D03FF1">
        <w:rPr>
          <w:bCs/>
          <w:i/>
          <w:iCs/>
        </w:rPr>
        <w:t>13</w:t>
      </w:r>
      <w:r w:rsidRPr="00D03FF1">
        <w:rPr>
          <w:bCs/>
        </w:rPr>
        <w:t>(1), 40-55. DOI: 10.1080/1550428X.2016.1152570</w:t>
      </w:r>
    </w:p>
    <w:p w14:paraId="5913A2C8" w14:textId="3B372C3C" w:rsidR="00500D57" w:rsidRPr="00D03FF1" w:rsidRDefault="00500D57" w:rsidP="00E13EBA">
      <w:pPr>
        <w:spacing w:line="360" w:lineRule="auto"/>
        <w:ind w:left="709" w:hanging="709"/>
        <w:rPr>
          <w:lang w:val="es-419"/>
        </w:rPr>
      </w:pPr>
      <w:r w:rsidRPr="00D03FF1">
        <w:rPr>
          <w:lang w:val="es-419"/>
        </w:rPr>
        <w:t>Porras Contreras, Y. &amp; Pérez Mesa, María. (2019). Identidad ambiental: múltiples perspectivas. </w:t>
      </w:r>
      <w:r w:rsidRPr="00D03FF1">
        <w:rPr>
          <w:i/>
          <w:iCs/>
          <w:lang w:val="es-419"/>
        </w:rPr>
        <w:t>Revista científica</w:t>
      </w:r>
      <w:r w:rsidRPr="00D03FF1">
        <w:rPr>
          <w:lang w:val="es-419"/>
        </w:rPr>
        <w:t>, (34), 123-138. </w:t>
      </w:r>
      <w:r w:rsidR="00460CA9" w:rsidRPr="00460CA9">
        <w:rPr>
          <w:lang w:val="es-419"/>
        </w:rPr>
        <w:t>https://dx.DOI.org/10.14483/23448350.14003</w:t>
      </w:r>
      <w:r w:rsidR="00460CA9" w:rsidRPr="00D03FF1">
        <w:rPr>
          <w:lang w:val="es-419"/>
        </w:rPr>
        <w:t xml:space="preserve"> </w:t>
      </w:r>
    </w:p>
    <w:p w14:paraId="6158AE97" w14:textId="77777777" w:rsidR="00500D57" w:rsidRPr="00D03FF1" w:rsidRDefault="00500D57" w:rsidP="00E13EBA">
      <w:pPr>
        <w:spacing w:line="360" w:lineRule="auto"/>
        <w:ind w:left="709" w:hanging="709"/>
        <w:textAlignment w:val="baseline"/>
        <w:rPr>
          <w:bCs/>
          <w:lang w:val="en-US"/>
        </w:rPr>
      </w:pPr>
      <w:r w:rsidRPr="00D03FF1">
        <w:rPr>
          <w:bCs/>
        </w:rPr>
        <w:t xml:space="preserve">Ramsey, L., </w:t>
      </w:r>
      <w:proofErr w:type="spellStart"/>
      <w:r w:rsidRPr="00D03FF1">
        <w:rPr>
          <w:bCs/>
        </w:rPr>
        <w:t>DiLalla</w:t>
      </w:r>
      <w:proofErr w:type="spellEnd"/>
      <w:r w:rsidRPr="00D03FF1">
        <w:rPr>
          <w:bCs/>
        </w:rPr>
        <w:t xml:space="preserve">, F. &amp; </w:t>
      </w:r>
      <w:proofErr w:type="spellStart"/>
      <w:r w:rsidRPr="00D03FF1">
        <w:rPr>
          <w:bCs/>
        </w:rPr>
        <w:t>McCrary</w:t>
      </w:r>
      <w:proofErr w:type="spellEnd"/>
      <w:r w:rsidRPr="00D03FF1">
        <w:rPr>
          <w:bCs/>
        </w:rPr>
        <w:t>, K. (2016).</w:t>
      </w:r>
      <w:r w:rsidRPr="00D03FF1">
        <w:t xml:space="preserve"> </w:t>
      </w:r>
      <w:r w:rsidRPr="00D03FF1">
        <w:rPr>
          <w:bCs/>
          <w:lang w:val="en-US"/>
        </w:rPr>
        <w:t>Cyber Victimization and Depressive Symptoms in Sexual Minority College Students</w:t>
      </w:r>
      <w:r w:rsidRPr="00D03FF1">
        <w:rPr>
          <w:lang w:val="en-US"/>
        </w:rPr>
        <w:t xml:space="preserve">. </w:t>
      </w:r>
      <w:r w:rsidRPr="00D03FF1">
        <w:rPr>
          <w:bCs/>
          <w:i/>
          <w:iCs/>
          <w:lang w:val="en-US"/>
        </w:rPr>
        <w:t>Journal of School Violence</w:t>
      </w:r>
      <w:r w:rsidRPr="00D03FF1">
        <w:rPr>
          <w:bCs/>
          <w:lang w:val="en-US"/>
        </w:rPr>
        <w:t xml:space="preserve">, </w:t>
      </w:r>
      <w:r w:rsidRPr="00D03FF1">
        <w:rPr>
          <w:bCs/>
          <w:i/>
          <w:iCs/>
          <w:lang w:val="en-US"/>
        </w:rPr>
        <w:t>15</w:t>
      </w:r>
      <w:r w:rsidRPr="00D03FF1">
        <w:rPr>
          <w:bCs/>
          <w:lang w:val="en-US"/>
        </w:rPr>
        <w:t>, (4), 483-502.</w:t>
      </w:r>
    </w:p>
    <w:p w14:paraId="222ED231" w14:textId="77777777" w:rsidR="00500D57" w:rsidRPr="00D03FF1" w:rsidRDefault="00500D57" w:rsidP="00E13EBA">
      <w:pPr>
        <w:spacing w:line="360" w:lineRule="auto"/>
        <w:ind w:left="709" w:hanging="709"/>
        <w:textAlignment w:val="baseline"/>
        <w:rPr>
          <w:bCs/>
        </w:rPr>
      </w:pPr>
      <w:proofErr w:type="spellStart"/>
      <w:r w:rsidRPr="00D03FF1">
        <w:rPr>
          <w:bCs/>
          <w:lang w:val="en-US"/>
        </w:rPr>
        <w:t>Redoschi</w:t>
      </w:r>
      <w:proofErr w:type="spellEnd"/>
      <w:r w:rsidRPr="00D03FF1">
        <w:rPr>
          <w:bCs/>
          <w:lang w:val="en-US"/>
        </w:rPr>
        <w:t xml:space="preserve">, B., Zucchi, E., Barros, C. &amp; Paiva, V. (2017). </w:t>
      </w:r>
      <w:proofErr w:type="spellStart"/>
      <w:r w:rsidRPr="00D03FF1">
        <w:rPr>
          <w:bCs/>
          <w:lang w:val="en-US"/>
        </w:rPr>
        <w:t>Uso</w:t>
      </w:r>
      <w:proofErr w:type="spellEnd"/>
      <w:r w:rsidRPr="00D03FF1">
        <w:rPr>
          <w:bCs/>
          <w:lang w:val="en-US"/>
        </w:rPr>
        <w:t xml:space="preserve"> </w:t>
      </w:r>
      <w:proofErr w:type="spellStart"/>
      <w:r w:rsidRPr="00D03FF1">
        <w:rPr>
          <w:bCs/>
          <w:lang w:val="en-US"/>
        </w:rPr>
        <w:t>rotineiro</w:t>
      </w:r>
      <w:proofErr w:type="spellEnd"/>
      <w:r w:rsidRPr="00D03FF1">
        <w:rPr>
          <w:bCs/>
          <w:lang w:val="en-US"/>
        </w:rPr>
        <w:t xml:space="preserve"> do teste anti-HIV entre </w:t>
      </w:r>
      <w:proofErr w:type="spellStart"/>
      <w:r w:rsidRPr="00D03FF1">
        <w:rPr>
          <w:bCs/>
          <w:lang w:val="en-US"/>
        </w:rPr>
        <w:t>homens</w:t>
      </w:r>
      <w:proofErr w:type="spellEnd"/>
      <w:r w:rsidRPr="00D03FF1">
        <w:rPr>
          <w:bCs/>
          <w:lang w:val="en-US"/>
        </w:rPr>
        <w:t xml:space="preserve"> que </w:t>
      </w:r>
      <w:proofErr w:type="spellStart"/>
      <w:r w:rsidRPr="00D03FF1">
        <w:rPr>
          <w:bCs/>
          <w:lang w:val="en-US"/>
        </w:rPr>
        <w:t>fazem</w:t>
      </w:r>
      <w:proofErr w:type="spellEnd"/>
      <w:r w:rsidRPr="00D03FF1">
        <w:rPr>
          <w:bCs/>
          <w:lang w:val="en-US"/>
        </w:rPr>
        <w:t xml:space="preserve"> </w:t>
      </w:r>
      <w:proofErr w:type="spellStart"/>
      <w:r w:rsidRPr="00D03FF1">
        <w:rPr>
          <w:bCs/>
          <w:lang w:val="en-US"/>
        </w:rPr>
        <w:t>sexo</w:t>
      </w:r>
      <w:proofErr w:type="spellEnd"/>
      <w:r w:rsidRPr="00D03FF1">
        <w:rPr>
          <w:bCs/>
          <w:lang w:val="en-US"/>
        </w:rPr>
        <w:t xml:space="preserve"> com </w:t>
      </w:r>
      <w:proofErr w:type="spellStart"/>
      <w:r w:rsidRPr="00D03FF1">
        <w:rPr>
          <w:bCs/>
          <w:lang w:val="en-US"/>
        </w:rPr>
        <w:t>homens</w:t>
      </w:r>
      <w:proofErr w:type="spellEnd"/>
      <w:r w:rsidRPr="00D03FF1">
        <w:rPr>
          <w:bCs/>
          <w:lang w:val="en-US"/>
        </w:rPr>
        <w:t xml:space="preserve">: do </w:t>
      </w:r>
      <w:proofErr w:type="spellStart"/>
      <w:r w:rsidRPr="00D03FF1">
        <w:rPr>
          <w:bCs/>
          <w:lang w:val="en-US"/>
        </w:rPr>
        <w:t>risco</w:t>
      </w:r>
      <w:proofErr w:type="spellEnd"/>
      <w:r w:rsidRPr="00D03FF1">
        <w:rPr>
          <w:bCs/>
          <w:lang w:val="en-US"/>
        </w:rPr>
        <w:t xml:space="preserve"> à </w:t>
      </w:r>
      <w:proofErr w:type="spellStart"/>
      <w:r w:rsidRPr="00D03FF1">
        <w:rPr>
          <w:bCs/>
          <w:lang w:val="en-US"/>
        </w:rPr>
        <w:t>prevenção</w:t>
      </w:r>
      <w:proofErr w:type="spellEnd"/>
      <w:r w:rsidRPr="00D03FF1">
        <w:rPr>
          <w:bCs/>
          <w:lang w:val="en-US"/>
        </w:rPr>
        <w:t xml:space="preserve">. </w:t>
      </w:r>
      <w:proofErr w:type="spellStart"/>
      <w:r w:rsidRPr="00D03FF1">
        <w:rPr>
          <w:bCs/>
          <w:i/>
          <w:iCs/>
        </w:rPr>
        <w:t>Cadernos</w:t>
      </w:r>
      <w:proofErr w:type="spellEnd"/>
      <w:r w:rsidRPr="00D03FF1">
        <w:rPr>
          <w:bCs/>
          <w:i/>
          <w:iCs/>
        </w:rPr>
        <w:t xml:space="preserve"> de </w:t>
      </w:r>
      <w:proofErr w:type="spellStart"/>
      <w:r w:rsidRPr="00D03FF1">
        <w:rPr>
          <w:bCs/>
          <w:i/>
          <w:iCs/>
        </w:rPr>
        <w:t>Saúde</w:t>
      </w:r>
      <w:proofErr w:type="spellEnd"/>
      <w:r w:rsidRPr="00D03FF1">
        <w:rPr>
          <w:bCs/>
          <w:i/>
          <w:iCs/>
        </w:rPr>
        <w:t xml:space="preserve"> Pública, 33</w:t>
      </w:r>
      <w:r w:rsidRPr="00D03FF1">
        <w:rPr>
          <w:bCs/>
        </w:rPr>
        <w:t xml:space="preserve">(4), e00014716. </w:t>
      </w:r>
      <w:proofErr w:type="spellStart"/>
      <w:r w:rsidRPr="00D03FF1">
        <w:rPr>
          <w:bCs/>
        </w:rPr>
        <w:t>Epub</w:t>
      </w:r>
      <w:proofErr w:type="spellEnd"/>
      <w:r w:rsidRPr="00D03FF1">
        <w:rPr>
          <w:bCs/>
        </w:rPr>
        <w:t xml:space="preserve"> May 18, 2017.https://DOI.org/10.1590/0102-311x00014716</w:t>
      </w:r>
    </w:p>
    <w:p w14:paraId="79425486" w14:textId="77777777" w:rsidR="00500D57" w:rsidRPr="00D03FF1" w:rsidRDefault="00500D57" w:rsidP="00E13EBA">
      <w:pPr>
        <w:spacing w:line="360" w:lineRule="auto"/>
        <w:ind w:left="709" w:hanging="709"/>
        <w:textAlignment w:val="baseline"/>
        <w:rPr>
          <w:bCs/>
        </w:rPr>
      </w:pPr>
      <w:r w:rsidRPr="00D03FF1">
        <w:rPr>
          <w:bCs/>
          <w:lang w:val="en-US"/>
        </w:rPr>
        <w:t>Reynolds, R. &amp; Robinson, S. (2016). Australian Lesbian and Gay Life Stories: A National Oral History Project. </w:t>
      </w:r>
      <w:proofErr w:type="spellStart"/>
      <w:r w:rsidRPr="00D03FF1">
        <w:rPr>
          <w:bCs/>
          <w:i/>
          <w:iCs/>
        </w:rPr>
        <w:t>Australian</w:t>
      </w:r>
      <w:proofErr w:type="spellEnd"/>
      <w:r w:rsidRPr="00D03FF1">
        <w:rPr>
          <w:bCs/>
          <w:i/>
          <w:iCs/>
        </w:rPr>
        <w:t xml:space="preserve"> </w:t>
      </w:r>
      <w:proofErr w:type="spellStart"/>
      <w:r w:rsidRPr="00D03FF1">
        <w:rPr>
          <w:bCs/>
          <w:i/>
          <w:iCs/>
        </w:rPr>
        <w:t>Feminist</w:t>
      </w:r>
      <w:proofErr w:type="spellEnd"/>
      <w:r w:rsidRPr="00D03FF1">
        <w:rPr>
          <w:bCs/>
          <w:i/>
          <w:iCs/>
        </w:rPr>
        <w:t xml:space="preserve"> </w:t>
      </w:r>
      <w:proofErr w:type="spellStart"/>
      <w:r w:rsidRPr="00D03FF1">
        <w:rPr>
          <w:bCs/>
          <w:i/>
          <w:iCs/>
        </w:rPr>
        <w:t>Studies</w:t>
      </w:r>
      <w:proofErr w:type="spellEnd"/>
      <w:r w:rsidRPr="00D03FF1">
        <w:rPr>
          <w:bCs/>
          <w:i/>
          <w:iCs/>
        </w:rPr>
        <w:t>, 31</w:t>
      </w:r>
      <w:r w:rsidRPr="00D03FF1">
        <w:rPr>
          <w:bCs/>
        </w:rPr>
        <w:t>(89), 363–376. https://DOI.org/10.1080/08164649.2016.1254026</w:t>
      </w:r>
    </w:p>
    <w:p w14:paraId="00B197C3" w14:textId="77777777" w:rsidR="00500D57" w:rsidRPr="00D03FF1" w:rsidRDefault="00500D57" w:rsidP="00E13EBA">
      <w:pPr>
        <w:spacing w:line="360" w:lineRule="auto"/>
        <w:ind w:left="709" w:hanging="709"/>
        <w:rPr>
          <w:lang w:val="en-US"/>
        </w:rPr>
      </w:pPr>
      <w:r w:rsidRPr="00D03FF1">
        <w:t xml:space="preserve">Rizo, M. (2015). Construcción de la realidad, Comunicación y vida cotidiana – Una aproximación a la obra de Thomas Luckmann. </w:t>
      </w:r>
      <w:r w:rsidRPr="00D03FF1">
        <w:rPr>
          <w:lang w:val="en-US"/>
        </w:rPr>
        <w:t>I</w:t>
      </w:r>
      <w:r w:rsidRPr="00D03FF1">
        <w:rPr>
          <w:i/>
          <w:iCs/>
          <w:lang w:val="en-US"/>
        </w:rPr>
        <w:t>ntercom – RBCC São Paulo, 38</w:t>
      </w:r>
      <w:r w:rsidRPr="00D03FF1">
        <w:rPr>
          <w:lang w:val="en-US"/>
        </w:rPr>
        <w:t>, 2, 19-38, DOI: 10.1590/1809 5844201522</w:t>
      </w:r>
    </w:p>
    <w:p w14:paraId="3817C9B7" w14:textId="77777777" w:rsidR="00500D57" w:rsidRPr="00D03FF1" w:rsidRDefault="00500D57" w:rsidP="00E13EBA">
      <w:pPr>
        <w:spacing w:line="360" w:lineRule="auto"/>
        <w:ind w:left="709" w:hanging="709"/>
        <w:textAlignment w:val="baseline"/>
        <w:rPr>
          <w:bCs/>
          <w:lang w:val="en-US"/>
        </w:rPr>
      </w:pPr>
      <w:proofErr w:type="spellStart"/>
      <w:r w:rsidRPr="00D03FF1">
        <w:rPr>
          <w:bCs/>
          <w:lang w:val="en-US"/>
        </w:rPr>
        <w:t>Röder</w:t>
      </w:r>
      <w:proofErr w:type="spellEnd"/>
      <w:r w:rsidRPr="00D03FF1">
        <w:rPr>
          <w:bCs/>
          <w:lang w:val="en-US"/>
        </w:rPr>
        <w:t xml:space="preserve"> A. (2015). Immigrants’ attitudes towards homosexuality: Socialization, Religion, and acculturation in European host societies. </w:t>
      </w:r>
      <w:r w:rsidRPr="00D03FF1">
        <w:rPr>
          <w:bCs/>
          <w:i/>
          <w:iCs/>
          <w:lang w:val="en-US"/>
        </w:rPr>
        <w:t>International Migration Review, 49</w:t>
      </w:r>
      <w:r w:rsidRPr="00D03FF1">
        <w:rPr>
          <w:bCs/>
          <w:lang w:val="en-US"/>
        </w:rPr>
        <w:t>(4), 1042-1070. https://doi.org/10.1111/imre.12113</w:t>
      </w:r>
    </w:p>
    <w:p w14:paraId="03A23BF7" w14:textId="043A94AF" w:rsidR="00500D57" w:rsidRPr="00D03FF1" w:rsidRDefault="00500D57" w:rsidP="00E13EBA">
      <w:pPr>
        <w:spacing w:line="360" w:lineRule="auto"/>
        <w:ind w:left="709" w:hanging="709"/>
        <w:textAlignment w:val="baseline"/>
        <w:rPr>
          <w:bCs/>
        </w:rPr>
      </w:pPr>
      <w:r w:rsidRPr="00D03FF1">
        <w:rPr>
          <w:bCs/>
          <w:lang w:val="en-US"/>
        </w:rPr>
        <w:t xml:space="preserve">Rosenfeld, D., Bartlam, B. &amp; Smith, R. D. (2012). Out of the Closet and Into the Trenches: Gay Male Baby Boomers, Aging, and HIV/AIDS. </w:t>
      </w:r>
      <w:proofErr w:type="spellStart"/>
      <w:r w:rsidRPr="00D03FF1">
        <w:rPr>
          <w:bCs/>
          <w:i/>
          <w:iCs/>
        </w:rPr>
        <w:t>The</w:t>
      </w:r>
      <w:proofErr w:type="spellEnd"/>
      <w:r w:rsidRPr="00D03FF1">
        <w:rPr>
          <w:bCs/>
          <w:i/>
          <w:iCs/>
        </w:rPr>
        <w:t xml:space="preserve"> </w:t>
      </w:r>
      <w:proofErr w:type="spellStart"/>
      <w:r w:rsidRPr="00D03FF1">
        <w:rPr>
          <w:bCs/>
          <w:i/>
          <w:iCs/>
        </w:rPr>
        <w:t>Gerontologist</w:t>
      </w:r>
      <w:proofErr w:type="spellEnd"/>
      <w:r w:rsidRPr="00D03FF1">
        <w:rPr>
          <w:bCs/>
          <w:i/>
          <w:iCs/>
        </w:rPr>
        <w:t>, 52</w:t>
      </w:r>
      <w:r w:rsidRPr="00D03FF1">
        <w:rPr>
          <w:bCs/>
        </w:rPr>
        <w:t>(2), 255–264.</w:t>
      </w:r>
    </w:p>
    <w:p w14:paraId="01E32071" w14:textId="77777777" w:rsidR="00500D57" w:rsidRPr="00D03FF1" w:rsidRDefault="00500D57" w:rsidP="00E13EBA">
      <w:pPr>
        <w:spacing w:line="360" w:lineRule="auto"/>
        <w:ind w:left="709" w:hanging="709"/>
        <w:rPr>
          <w:lang w:val="es-419"/>
        </w:rPr>
      </w:pPr>
      <w:r w:rsidRPr="00D03FF1">
        <w:rPr>
          <w:lang w:val="es-419"/>
        </w:rPr>
        <w:t xml:space="preserve">Rubín, G. (1996). </w:t>
      </w:r>
      <w:r w:rsidRPr="00D03FF1">
        <w:rPr>
          <w:i/>
          <w:iCs/>
          <w:lang w:val="es-419"/>
        </w:rPr>
        <w:t>El tráfico de mujeres: notas sobre la 'economía política del sexo</w:t>
      </w:r>
      <w:r w:rsidRPr="00D03FF1">
        <w:rPr>
          <w:lang w:val="es-419"/>
        </w:rPr>
        <w:t xml:space="preserve">. México: Porrúa/Programa Universitario de Estudios de Género–UNAM.  </w:t>
      </w:r>
    </w:p>
    <w:p w14:paraId="01603AE3" w14:textId="77777777" w:rsidR="00500D57" w:rsidRPr="00D03FF1" w:rsidRDefault="00500D57" w:rsidP="00E13EBA">
      <w:pPr>
        <w:spacing w:line="360" w:lineRule="auto"/>
        <w:ind w:left="709" w:hanging="709"/>
        <w:rPr>
          <w:lang w:val="es-419"/>
        </w:rPr>
      </w:pPr>
      <w:proofErr w:type="spellStart"/>
      <w:r w:rsidRPr="00D03FF1">
        <w:t>Segato</w:t>
      </w:r>
      <w:proofErr w:type="spellEnd"/>
      <w:r w:rsidRPr="00D03FF1">
        <w:t xml:space="preserve">, R. (2003). </w:t>
      </w:r>
      <w:r w:rsidRPr="00D03FF1">
        <w:rPr>
          <w:i/>
        </w:rPr>
        <w:t>Las estructuras elementales de la violencia (1a Ed.).</w:t>
      </w:r>
      <w:r w:rsidRPr="00D03FF1">
        <w:t xml:space="preserve"> Buenos Aires Argentina: Ed. Universidad Nacional de Quilmes.</w:t>
      </w:r>
    </w:p>
    <w:p w14:paraId="63BFD3E8" w14:textId="77777777" w:rsidR="00500D57" w:rsidRPr="00D03FF1" w:rsidRDefault="00500D57" w:rsidP="00E13EBA">
      <w:pPr>
        <w:spacing w:line="360" w:lineRule="auto"/>
        <w:ind w:left="709" w:hanging="709"/>
        <w:rPr>
          <w:lang w:val="es-419"/>
        </w:rPr>
      </w:pPr>
      <w:proofErr w:type="spellStart"/>
      <w:r w:rsidRPr="00D03FF1">
        <w:t>Segato</w:t>
      </w:r>
      <w:proofErr w:type="spellEnd"/>
      <w:r w:rsidRPr="00D03FF1">
        <w:t xml:space="preserve">, R. (2018). </w:t>
      </w:r>
      <w:proofErr w:type="spellStart"/>
      <w:r w:rsidRPr="00D03FF1">
        <w:rPr>
          <w:i/>
          <w:iCs/>
        </w:rPr>
        <w:t>Contra-pedagogías</w:t>
      </w:r>
      <w:proofErr w:type="spellEnd"/>
      <w:r w:rsidRPr="00D03FF1">
        <w:rPr>
          <w:i/>
          <w:iCs/>
        </w:rPr>
        <w:t xml:space="preserve"> de la crueldad.</w:t>
      </w:r>
      <w:r w:rsidRPr="00D03FF1">
        <w:t xml:space="preserve"> Buenos Aires: Prometeo Libros.</w:t>
      </w:r>
    </w:p>
    <w:p w14:paraId="51315A05" w14:textId="77777777" w:rsidR="00500D57" w:rsidRPr="00D03FF1" w:rsidRDefault="00500D57" w:rsidP="00E13EBA">
      <w:pPr>
        <w:spacing w:line="360" w:lineRule="auto"/>
        <w:ind w:left="709" w:hanging="709"/>
        <w:textAlignment w:val="baseline"/>
        <w:rPr>
          <w:bCs/>
          <w:lang w:val="en-US"/>
        </w:rPr>
      </w:pPr>
      <w:proofErr w:type="spellStart"/>
      <w:r w:rsidRPr="00D03FF1">
        <w:rPr>
          <w:bCs/>
        </w:rPr>
        <w:t>Sexton</w:t>
      </w:r>
      <w:proofErr w:type="spellEnd"/>
      <w:r w:rsidRPr="00D03FF1">
        <w:rPr>
          <w:bCs/>
        </w:rPr>
        <w:t xml:space="preserve">, S. (2016). </w:t>
      </w:r>
      <w:r w:rsidRPr="00D03FF1">
        <w:rPr>
          <w:bCs/>
          <w:lang w:val="en-US"/>
        </w:rPr>
        <w:t xml:space="preserve">The intersection of self and school: how friendship circles influence heterosexual and self-identified queer teenage New Zealand boys’ views on acceptable language and </w:t>
      </w:r>
      <w:proofErr w:type="spellStart"/>
      <w:r w:rsidRPr="00D03FF1">
        <w:rPr>
          <w:bCs/>
          <w:lang w:val="en-US"/>
        </w:rPr>
        <w:t>behaviour</w:t>
      </w:r>
      <w:proofErr w:type="spellEnd"/>
      <w:r w:rsidRPr="00D03FF1">
        <w:rPr>
          <w:bCs/>
          <w:lang w:val="en-US"/>
        </w:rPr>
        <w:t>.</w:t>
      </w:r>
      <w:r w:rsidRPr="00D03FF1">
        <w:rPr>
          <w:bCs/>
          <w:i/>
          <w:iCs/>
          <w:lang w:val="en-US"/>
        </w:rPr>
        <w:t xml:space="preserve"> Gender and Education, 29</w:t>
      </w:r>
      <w:r w:rsidRPr="00D03FF1">
        <w:rPr>
          <w:bCs/>
          <w:lang w:val="en-US"/>
        </w:rPr>
        <w:t>(3), 299-312. DOI: 10.1080/09540253.2016.1140722</w:t>
      </w:r>
    </w:p>
    <w:p w14:paraId="6D574A61"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Sharma, A., Kahle, EM., Sullivan, SP. &amp; Stephenson, R. (2018). Birth cohort variations across functional knowledge of HIV prevention strategies, perceived risk, and HIV-associated behaviors among gay, bisexual, and other men who have sex with men in the United States. </w:t>
      </w:r>
      <w:r w:rsidRPr="00D03FF1">
        <w:rPr>
          <w:bCs/>
          <w:i/>
          <w:iCs/>
          <w:lang w:val="en-US"/>
        </w:rPr>
        <w:t xml:space="preserve">Am J </w:t>
      </w:r>
      <w:proofErr w:type="spellStart"/>
      <w:r w:rsidRPr="00D03FF1">
        <w:rPr>
          <w:bCs/>
          <w:i/>
          <w:iCs/>
          <w:lang w:val="en-US"/>
        </w:rPr>
        <w:t>Mens</w:t>
      </w:r>
      <w:proofErr w:type="spellEnd"/>
      <w:r w:rsidRPr="00D03FF1">
        <w:rPr>
          <w:bCs/>
          <w:i/>
          <w:iCs/>
          <w:lang w:val="en-US"/>
        </w:rPr>
        <w:t xml:space="preserve"> Health,12</w:t>
      </w:r>
      <w:r w:rsidRPr="00D03FF1">
        <w:rPr>
          <w:bCs/>
          <w:lang w:val="en-US"/>
        </w:rPr>
        <w:t>(6), 1824–34. DOI: 10.1177/155798831879087</w:t>
      </w:r>
    </w:p>
    <w:p w14:paraId="48CD5FE7" w14:textId="77777777" w:rsidR="00500D57" w:rsidRPr="00D03FF1" w:rsidRDefault="00500D57" w:rsidP="00E13EBA">
      <w:pPr>
        <w:spacing w:line="360" w:lineRule="auto"/>
        <w:ind w:left="709" w:hanging="709"/>
        <w:textAlignment w:val="baseline"/>
        <w:rPr>
          <w:bCs/>
          <w:lang w:val="en-US"/>
        </w:rPr>
      </w:pPr>
      <w:proofErr w:type="spellStart"/>
      <w:r w:rsidRPr="00D03FF1">
        <w:rPr>
          <w:bCs/>
          <w:lang w:val="en-US"/>
        </w:rPr>
        <w:t>Sherkata</w:t>
      </w:r>
      <w:proofErr w:type="spellEnd"/>
      <w:r w:rsidRPr="00D03FF1">
        <w:rPr>
          <w:bCs/>
          <w:lang w:val="en-US"/>
        </w:rPr>
        <w:t xml:space="preserve">, D., Powell-Williams, M., </w:t>
      </w:r>
      <w:proofErr w:type="spellStart"/>
      <w:r w:rsidRPr="00D03FF1">
        <w:rPr>
          <w:bCs/>
          <w:lang w:val="en-US"/>
        </w:rPr>
        <w:t>Maddoxa</w:t>
      </w:r>
      <w:proofErr w:type="spellEnd"/>
      <w:r w:rsidRPr="00D03FF1">
        <w:rPr>
          <w:bCs/>
          <w:lang w:val="en-US"/>
        </w:rPr>
        <w:t xml:space="preserve">, G. &amp; Vries, K. (2011). Religion, politics, and support for same-sex marriage in the United States, 1988–2008. </w:t>
      </w:r>
      <w:r w:rsidRPr="00D03FF1">
        <w:rPr>
          <w:bCs/>
          <w:i/>
          <w:iCs/>
          <w:lang w:val="en-US"/>
        </w:rPr>
        <w:t>Social Science Research, 40</w:t>
      </w:r>
      <w:r w:rsidRPr="00D03FF1">
        <w:rPr>
          <w:bCs/>
          <w:lang w:val="en-US"/>
        </w:rPr>
        <w:t xml:space="preserve"> (1), 167-180. https://doi.org/10.1016/j.ssresearch.2010.08.009</w:t>
      </w:r>
    </w:p>
    <w:p w14:paraId="09E4F3B8" w14:textId="77777777" w:rsidR="00500D57" w:rsidRPr="00D03FF1" w:rsidRDefault="00500D57" w:rsidP="00E13EBA">
      <w:pPr>
        <w:spacing w:line="360" w:lineRule="auto"/>
        <w:ind w:left="709" w:hanging="709"/>
        <w:textAlignment w:val="baseline"/>
        <w:rPr>
          <w:bCs/>
          <w:lang w:val="es-419"/>
        </w:rPr>
      </w:pPr>
      <w:r w:rsidRPr="00D03FF1">
        <w:rPr>
          <w:bCs/>
          <w:lang w:val="en-US"/>
        </w:rPr>
        <w:t xml:space="preserve">Shin, K. (2019). A Comparative Analysis of Korean and American Prospective Teachers' Perceptions of LGBTQ Issues. </w:t>
      </w:r>
      <w:proofErr w:type="spellStart"/>
      <w:r w:rsidRPr="00D03FF1">
        <w:rPr>
          <w:bCs/>
          <w:i/>
          <w:iCs/>
          <w:lang w:val="es-419"/>
        </w:rPr>
        <w:t>Education</w:t>
      </w:r>
      <w:proofErr w:type="spellEnd"/>
      <w:r w:rsidRPr="00D03FF1">
        <w:rPr>
          <w:bCs/>
          <w:i/>
          <w:iCs/>
          <w:lang w:val="es-419"/>
        </w:rPr>
        <w:t xml:space="preserve"> as Change,</w:t>
      </w:r>
      <w:r w:rsidRPr="00D03FF1">
        <w:rPr>
          <w:bCs/>
          <w:lang w:val="es-419"/>
        </w:rPr>
        <w:t xml:space="preserve"> </w:t>
      </w:r>
      <w:r w:rsidRPr="00D03FF1">
        <w:rPr>
          <w:bCs/>
          <w:i/>
          <w:iCs/>
          <w:lang w:val="es-419"/>
        </w:rPr>
        <w:t>23</w:t>
      </w:r>
      <w:r w:rsidRPr="00D03FF1">
        <w:rPr>
          <w:bCs/>
          <w:lang w:val="es-419"/>
        </w:rPr>
        <w:t>, 20 – 29.</w:t>
      </w:r>
    </w:p>
    <w:p w14:paraId="2F66824E" w14:textId="77777777" w:rsidR="00500D57" w:rsidRPr="00D03FF1" w:rsidRDefault="00500D57" w:rsidP="00E13EBA">
      <w:pPr>
        <w:spacing w:line="360" w:lineRule="auto"/>
        <w:ind w:left="709" w:hanging="709"/>
        <w:textAlignment w:val="baseline"/>
        <w:rPr>
          <w:bCs/>
        </w:rPr>
      </w:pPr>
      <w:proofErr w:type="spellStart"/>
      <w:r w:rsidRPr="00D03FF1">
        <w:rPr>
          <w:bCs/>
        </w:rPr>
        <w:t>Simões</w:t>
      </w:r>
      <w:proofErr w:type="spellEnd"/>
      <w:r w:rsidRPr="00D03FF1">
        <w:rPr>
          <w:bCs/>
        </w:rPr>
        <w:t xml:space="preserve">, J. (2018). </w:t>
      </w:r>
      <w:proofErr w:type="spellStart"/>
      <w:r w:rsidRPr="00D03FF1">
        <w:rPr>
          <w:bCs/>
        </w:rPr>
        <w:t>Gerações</w:t>
      </w:r>
      <w:proofErr w:type="spellEnd"/>
      <w:r w:rsidRPr="00D03FF1">
        <w:rPr>
          <w:bCs/>
        </w:rPr>
        <w:t xml:space="preserve">, </w:t>
      </w:r>
      <w:proofErr w:type="spellStart"/>
      <w:r w:rsidRPr="00D03FF1">
        <w:rPr>
          <w:bCs/>
        </w:rPr>
        <w:t>mudanças</w:t>
      </w:r>
      <w:proofErr w:type="spellEnd"/>
      <w:r w:rsidRPr="00D03FF1">
        <w:rPr>
          <w:bCs/>
        </w:rPr>
        <w:t xml:space="preserve"> e continuidades </w:t>
      </w:r>
      <w:proofErr w:type="spellStart"/>
      <w:r w:rsidRPr="00D03FF1">
        <w:rPr>
          <w:bCs/>
        </w:rPr>
        <w:t>na</w:t>
      </w:r>
      <w:proofErr w:type="spellEnd"/>
      <w:r w:rsidRPr="00D03FF1">
        <w:rPr>
          <w:bCs/>
        </w:rPr>
        <w:t xml:space="preserve"> </w:t>
      </w:r>
      <w:proofErr w:type="spellStart"/>
      <w:r w:rsidRPr="00D03FF1">
        <w:rPr>
          <w:bCs/>
        </w:rPr>
        <w:t>experiência</w:t>
      </w:r>
      <w:proofErr w:type="spellEnd"/>
      <w:r w:rsidRPr="00D03FF1">
        <w:rPr>
          <w:bCs/>
        </w:rPr>
        <w:t xml:space="preserve"> social da </w:t>
      </w:r>
      <w:proofErr w:type="spellStart"/>
      <w:r w:rsidRPr="00D03FF1">
        <w:rPr>
          <w:bCs/>
        </w:rPr>
        <w:t>homossexualidade</w:t>
      </w:r>
      <w:proofErr w:type="spellEnd"/>
      <w:r w:rsidRPr="00D03FF1">
        <w:rPr>
          <w:bCs/>
        </w:rPr>
        <w:t xml:space="preserve"> masculina </w:t>
      </w:r>
      <w:proofErr w:type="gramStart"/>
      <w:r w:rsidRPr="00D03FF1">
        <w:rPr>
          <w:bCs/>
        </w:rPr>
        <w:t>e</w:t>
      </w:r>
      <w:proofErr w:type="gramEnd"/>
      <w:r w:rsidRPr="00D03FF1">
        <w:rPr>
          <w:bCs/>
        </w:rPr>
        <w:t xml:space="preserve"> da epidemia de HIV-</w:t>
      </w:r>
      <w:proofErr w:type="spellStart"/>
      <w:r w:rsidRPr="00D03FF1">
        <w:rPr>
          <w:bCs/>
        </w:rPr>
        <w:t>Aids</w:t>
      </w:r>
      <w:proofErr w:type="spellEnd"/>
      <w:r w:rsidRPr="00D03FF1">
        <w:rPr>
          <w:bCs/>
        </w:rPr>
        <w:t xml:space="preserve">. </w:t>
      </w:r>
      <w:r w:rsidRPr="00D03FF1">
        <w:rPr>
          <w:bCs/>
          <w:i/>
          <w:iCs/>
        </w:rPr>
        <w:t>Sexualidad, Salud y Sociedad (Rio de Janeiro),</w:t>
      </w:r>
      <w:r w:rsidRPr="00D03FF1">
        <w:rPr>
          <w:bCs/>
        </w:rPr>
        <w:t xml:space="preserve"> (29), 313-339. https://DOI.org/10.1590/1984-6487.sess.2018.29.15.a</w:t>
      </w:r>
    </w:p>
    <w:p w14:paraId="0AA1C77A"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Smith, J. (2016). Same-Sex Marriage Attitudes During the Transition to Early Adulthood: A Panel Study of Young Australians, 2008 to 2013. </w:t>
      </w:r>
      <w:r w:rsidRPr="00D03FF1">
        <w:rPr>
          <w:bCs/>
          <w:i/>
          <w:iCs/>
          <w:lang w:val="en-US"/>
        </w:rPr>
        <w:t>Journal of Family Issues,</w:t>
      </w:r>
      <w:r w:rsidRPr="00D03FF1">
        <w:rPr>
          <w:bCs/>
          <w:lang w:val="en-US"/>
        </w:rPr>
        <w:t xml:space="preserve"> </w:t>
      </w:r>
      <w:r w:rsidRPr="00D03FF1">
        <w:rPr>
          <w:bCs/>
          <w:i/>
          <w:iCs/>
          <w:lang w:val="en-US"/>
        </w:rPr>
        <w:t>37</w:t>
      </w:r>
      <w:r w:rsidRPr="00D03FF1">
        <w:rPr>
          <w:bCs/>
          <w:lang w:val="en-US"/>
        </w:rPr>
        <w:t>(15), 2163-2188. DOI: 10.1177/0192513X14560644</w:t>
      </w:r>
    </w:p>
    <w:p w14:paraId="7B6E3E53" w14:textId="77777777" w:rsidR="00500D57" w:rsidRPr="00D03FF1" w:rsidRDefault="00500D57" w:rsidP="00E13EBA">
      <w:pPr>
        <w:spacing w:line="360" w:lineRule="auto"/>
        <w:ind w:left="709" w:hanging="709"/>
        <w:textAlignment w:val="baseline"/>
        <w:rPr>
          <w:bCs/>
          <w:lang w:val="en-US"/>
        </w:rPr>
      </w:pPr>
      <w:proofErr w:type="spellStart"/>
      <w:r w:rsidRPr="00D03FF1">
        <w:rPr>
          <w:bCs/>
          <w:lang w:val="en-US"/>
        </w:rPr>
        <w:t>Soehl</w:t>
      </w:r>
      <w:proofErr w:type="spellEnd"/>
      <w:r w:rsidRPr="00D03FF1">
        <w:rPr>
          <w:bCs/>
          <w:lang w:val="en-US"/>
        </w:rPr>
        <w:t xml:space="preserve">, T. (2016): From origins to destinations: acculturation trajectories in migrants’ attitudes towards homosexuality. </w:t>
      </w:r>
      <w:r w:rsidRPr="00D03FF1">
        <w:rPr>
          <w:bCs/>
          <w:i/>
          <w:iCs/>
          <w:lang w:val="en-US"/>
        </w:rPr>
        <w:t>Journal of Ethnic and Migration Studies, 43</w:t>
      </w:r>
      <w:r w:rsidRPr="00D03FF1">
        <w:rPr>
          <w:bCs/>
          <w:lang w:val="en-US"/>
        </w:rPr>
        <w:t>(11), 1831-1853. DOI: 10.1080/1369183X.2016.1246178</w:t>
      </w:r>
    </w:p>
    <w:p w14:paraId="4F5A0065"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Song, Y. (2015). The sexuality education and attitudes of college students in China. </w:t>
      </w:r>
      <w:r w:rsidRPr="00D03FF1">
        <w:rPr>
          <w:bCs/>
          <w:i/>
          <w:iCs/>
          <w:lang w:val="en-US"/>
        </w:rPr>
        <w:t>Health Education, 115</w:t>
      </w:r>
      <w:r w:rsidRPr="00D03FF1">
        <w:rPr>
          <w:bCs/>
          <w:lang w:val="en-US"/>
        </w:rPr>
        <w:t xml:space="preserve"> (1), 93 - 104. http://dx.doi.org/10.1108/HE-01-2014-0002</w:t>
      </w:r>
    </w:p>
    <w:p w14:paraId="4ACE017A"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Twenge, J. M., Carter, N. T. &amp; Campbell, W. K. (2015). Time Period, Generational, and Age Differences in Tolerance for Controversial Beliefs and Lifestyles in the United States, 1972-2012. </w:t>
      </w:r>
      <w:r w:rsidRPr="00D03FF1">
        <w:rPr>
          <w:bCs/>
          <w:i/>
          <w:iCs/>
          <w:lang w:val="en-US"/>
        </w:rPr>
        <w:t>Social Forces, 94</w:t>
      </w:r>
      <w:r w:rsidRPr="00D03FF1">
        <w:rPr>
          <w:bCs/>
          <w:lang w:val="en-US"/>
        </w:rPr>
        <w:t>(1), 379–399. https://doi.org/10.1093/sf/sov050</w:t>
      </w:r>
    </w:p>
    <w:p w14:paraId="5C1B768B" w14:textId="77777777" w:rsidR="00500D57" w:rsidRPr="00D03FF1" w:rsidRDefault="00500D57" w:rsidP="00E13EBA">
      <w:pPr>
        <w:spacing w:line="360" w:lineRule="auto"/>
        <w:ind w:left="709" w:hanging="709"/>
        <w:textAlignment w:val="baseline"/>
        <w:rPr>
          <w:bCs/>
        </w:rPr>
      </w:pPr>
      <w:r w:rsidRPr="00D03FF1">
        <w:rPr>
          <w:bCs/>
          <w:lang w:val="en-US"/>
        </w:rPr>
        <w:t xml:space="preserve">Van, K. &amp; Bart, P. (2014). Homonegativity Among First- and Second-Generation Migrants in Europe: The Interplay of Time Trends, Origin, Destination and Religion. </w:t>
      </w:r>
      <w:r w:rsidRPr="00D03FF1">
        <w:rPr>
          <w:bCs/>
          <w:i/>
          <w:iCs/>
        </w:rPr>
        <w:t xml:space="preserve">Social </w:t>
      </w:r>
      <w:proofErr w:type="spellStart"/>
      <w:r w:rsidRPr="00D03FF1">
        <w:rPr>
          <w:bCs/>
          <w:i/>
          <w:iCs/>
        </w:rPr>
        <w:t>Science</w:t>
      </w:r>
      <w:proofErr w:type="spellEnd"/>
      <w:r w:rsidRPr="00D03FF1">
        <w:rPr>
          <w:bCs/>
          <w:i/>
          <w:iCs/>
        </w:rPr>
        <w:t xml:space="preserve"> </w:t>
      </w:r>
      <w:proofErr w:type="spellStart"/>
      <w:r w:rsidRPr="00D03FF1">
        <w:rPr>
          <w:bCs/>
          <w:i/>
          <w:iCs/>
        </w:rPr>
        <w:t>Research</w:t>
      </w:r>
      <w:proofErr w:type="spellEnd"/>
      <w:r w:rsidRPr="00D03FF1">
        <w:rPr>
          <w:bCs/>
          <w:i/>
          <w:iCs/>
        </w:rPr>
        <w:t>, 48</w:t>
      </w:r>
      <w:r w:rsidRPr="00D03FF1">
        <w:rPr>
          <w:bCs/>
        </w:rPr>
        <w:t>, 108–120.</w:t>
      </w:r>
    </w:p>
    <w:p w14:paraId="249F8871" w14:textId="35E302E6" w:rsidR="00500D57" w:rsidRPr="00D03FF1" w:rsidRDefault="00500D57" w:rsidP="00E13EBA">
      <w:pPr>
        <w:spacing w:line="360" w:lineRule="auto"/>
        <w:ind w:left="709" w:hanging="709"/>
        <w:rPr>
          <w:lang w:val="en-US"/>
        </w:rPr>
      </w:pPr>
      <w:r w:rsidRPr="00D03FF1">
        <w:rPr>
          <w:lang w:val="es-419"/>
        </w:rPr>
        <w:t xml:space="preserve">Velásquez, J. (2014). Una Guía Corta para Escribir Revisiones Sistemáticas de Literatura Parte 1. </w:t>
      </w:r>
      <w:r w:rsidRPr="00D03FF1">
        <w:rPr>
          <w:i/>
          <w:iCs/>
          <w:lang w:val="en-US"/>
        </w:rPr>
        <w:t>DYNA, 81</w:t>
      </w:r>
      <w:r w:rsidRPr="00D03FF1">
        <w:rPr>
          <w:lang w:val="en-US"/>
        </w:rPr>
        <w:t>(187):9-10</w:t>
      </w:r>
    </w:p>
    <w:p w14:paraId="174217A4"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Verduzco, I. L. (2014). Barriers to Sexual Expression and Safe Sex Among Mexican Gay Men. </w:t>
      </w:r>
      <w:r w:rsidRPr="00D03FF1">
        <w:rPr>
          <w:bCs/>
          <w:i/>
          <w:iCs/>
          <w:lang w:val="en-US"/>
        </w:rPr>
        <w:t>American Journal of Men’s Health, 10</w:t>
      </w:r>
      <w:r w:rsidRPr="00D03FF1">
        <w:rPr>
          <w:bCs/>
          <w:lang w:val="en-US"/>
        </w:rPr>
        <w:t>(4), 270–284.</w:t>
      </w:r>
    </w:p>
    <w:p w14:paraId="5D91B815" w14:textId="77777777" w:rsidR="00500D57" w:rsidRPr="00D03FF1" w:rsidRDefault="00500D57" w:rsidP="00E13EBA">
      <w:pPr>
        <w:spacing w:line="360" w:lineRule="auto"/>
        <w:ind w:left="709" w:hanging="709"/>
        <w:rPr>
          <w:lang w:val="es-419"/>
        </w:rPr>
      </w:pPr>
      <w:r w:rsidRPr="008A25A5">
        <w:rPr>
          <w:lang w:val="en-US"/>
        </w:rPr>
        <w:t xml:space="preserve">Vidal, M., </w:t>
      </w:r>
      <w:proofErr w:type="spellStart"/>
      <w:r w:rsidRPr="008A25A5">
        <w:rPr>
          <w:lang w:val="en-US"/>
        </w:rPr>
        <w:t>Oramas</w:t>
      </w:r>
      <w:proofErr w:type="spellEnd"/>
      <w:r w:rsidRPr="008A25A5">
        <w:rPr>
          <w:lang w:val="en-US"/>
        </w:rPr>
        <w:t xml:space="preserve">, J. &amp; </w:t>
      </w:r>
      <w:proofErr w:type="spellStart"/>
      <w:r w:rsidRPr="008A25A5">
        <w:rPr>
          <w:lang w:val="en-US"/>
        </w:rPr>
        <w:t>Borroto</w:t>
      </w:r>
      <w:proofErr w:type="spellEnd"/>
      <w:r w:rsidRPr="008A25A5">
        <w:rPr>
          <w:lang w:val="en-US"/>
        </w:rPr>
        <w:t xml:space="preserve">, R. (2015). </w:t>
      </w:r>
      <w:r w:rsidRPr="00D03FF1">
        <w:rPr>
          <w:lang w:val="es-419"/>
        </w:rPr>
        <w:t xml:space="preserve">Revisiones sistemáticas. </w:t>
      </w:r>
      <w:r w:rsidRPr="00D03FF1">
        <w:rPr>
          <w:i/>
          <w:iCs/>
          <w:lang w:val="es-419"/>
        </w:rPr>
        <w:t>Educación Médica Superior, 29</w:t>
      </w:r>
      <w:r w:rsidRPr="00D03FF1">
        <w:rPr>
          <w:lang w:val="es-419"/>
        </w:rPr>
        <w:t>(1), 198-207. Recuperado en 09 de septiembre de 2020, de http://scielo.sld.cu/scielo.php?script=sci_arttext&amp;pid=S0864-21412015000100019&amp;lng=es&amp;tlng=es.</w:t>
      </w:r>
    </w:p>
    <w:p w14:paraId="3A4FDEBD" w14:textId="236F86FE" w:rsidR="00500D57" w:rsidRPr="00D03FF1" w:rsidRDefault="00500D57" w:rsidP="00E13EBA">
      <w:pPr>
        <w:spacing w:line="360" w:lineRule="auto"/>
        <w:ind w:left="709" w:hanging="709"/>
        <w:textAlignment w:val="baseline"/>
        <w:rPr>
          <w:bCs/>
          <w:lang w:val="en-US"/>
        </w:rPr>
      </w:pPr>
      <w:r w:rsidRPr="00D03FF1">
        <w:rPr>
          <w:bCs/>
        </w:rPr>
        <w:t>Villar, F., Serrat, R., de Sao José, J.M., Alfonso, A.</w:t>
      </w:r>
      <w:r w:rsidR="00030D33">
        <w:rPr>
          <w:bCs/>
        </w:rPr>
        <w:t xml:space="preserve"> &amp;</w:t>
      </w:r>
      <w:r w:rsidRPr="00D03FF1">
        <w:rPr>
          <w:bCs/>
        </w:rPr>
        <w:t xml:space="preserve">Tirro, V. (2019). </w:t>
      </w:r>
      <w:r w:rsidRPr="00D03FF1">
        <w:rPr>
          <w:bCs/>
          <w:lang w:val="en-US"/>
        </w:rPr>
        <w:t xml:space="preserve">Disclosing Lesbian and Gay Male Sexual Orientation in Later Life: Attitudes of Younger and Older Generations in Eight Latin American Countries. </w:t>
      </w:r>
      <w:r w:rsidRPr="00D03FF1">
        <w:rPr>
          <w:bCs/>
          <w:i/>
          <w:iCs/>
          <w:lang w:val="en-US"/>
        </w:rPr>
        <w:t>Journal of Homosexuality, 66</w:t>
      </w:r>
      <w:r w:rsidRPr="00D03FF1">
        <w:rPr>
          <w:bCs/>
          <w:lang w:val="en-US"/>
        </w:rPr>
        <w:t>(11), 1546-1569. https://DOI.org/10.1080/00918369.2018.1503462</w:t>
      </w:r>
    </w:p>
    <w:p w14:paraId="2520BBB9"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Wei-Lin, C. (2018). Social Desirability Bias and Social Tolerance: A Monte Carlo Simulation Analysis. </w:t>
      </w:r>
      <w:r w:rsidRPr="00D03FF1">
        <w:rPr>
          <w:bCs/>
          <w:i/>
          <w:iCs/>
          <w:lang w:val="en-US"/>
        </w:rPr>
        <w:t>International Journal of Intelligent Technologies &amp; Applied Statistics, 11</w:t>
      </w:r>
      <w:r w:rsidRPr="00D03FF1">
        <w:rPr>
          <w:bCs/>
          <w:lang w:val="en-US"/>
        </w:rPr>
        <w:t>(4), 257–274. https://DOI.org/10.6148/IJITAS.2017.1004.04</w:t>
      </w:r>
    </w:p>
    <w:p w14:paraId="73CE717C"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Wight, R.G., LeBlanc, A.J., Meyer, I.H. &amp; </w:t>
      </w:r>
      <w:proofErr w:type="spellStart"/>
      <w:r w:rsidRPr="00D03FF1">
        <w:rPr>
          <w:bCs/>
          <w:lang w:val="en-US"/>
        </w:rPr>
        <w:t>Harig</w:t>
      </w:r>
      <w:proofErr w:type="spellEnd"/>
      <w:r w:rsidRPr="00D03FF1">
        <w:rPr>
          <w:bCs/>
          <w:lang w:val="en-US"/>
        </w:rPr>
        <w:t xml:space="preserve">, F.A. (2015). Internalized gay ageism, mattering, and depressive symptoms among midlife and older gay-identified men. </w:t>
      </w:r>
      <w:r w:rsidRPr="00D03FF1">
        <w:rPr>
          <w:bCs/>
          <w:i/>
          <w:iCs/>
          <w:lang w:val="en-US"/>
        </w:rPr>
        <w:t>Social Science and Medicine, 147,</w:t>
      </w:r>
      <w:r w:rsidRPr="00D03FF1">
        <w:rPr>
          <w:bCs/>
          <w:lang w:val="en-US"/>
        </w:rPr>
        <w:t xml:space="preserve"> 200-208. </w:t>
      </w:r>
      <w:proofErr w:type="spellStart"/>
      <w:r w:rsidRPr="00D03FF1">
        <w:rPr>
          <w:bCs/>
          <w:lang w:val="en-US"/>
        </w:rPr>
        <w:t>doi</w:t>
      </w:r>
      <w:proofErr w:type="spellEnd"/>
      <w:r w:rsidRPr="00D03FF1">
        <w:rPr>
          <w:bCs/>
          <w:lang w:val="en-US"/>
        </w:rPr>
        <w:t>: 10.1016/j.socscimed.2015.10.066</w:t>
      </w:r>
    </w:p>
    <w:p w14:paraId="51E4949D"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Wilkinson, D. J. &amp; Johnson, A. (2020). A systematic review of qualitative studies capturing the subjective experiences of Gay and Lesbian </w:t>
      </w:r>
      <w:proofErr w:type="gramStart"/>
      <w:r w:rsidRPr="00D03FF1">
        <w:rPr>
          <w:bCs/>
          <w:lang w:val="en-US"/>
        </w:rPr>
        <w:t>individuals’</w:t>
      </w:r>
      <w:proofErr w:type="gramEnd"/>
      <w:r w:rsidRPr="00D03FF1">
        <w:rPr>
          <w:bCs/>
          <w:lang w:val="en-US"/>
        </w:rPr>
        <w:t xml:space="preserve"> of faith or religious affiliation. </w:t>
      </w:r>
      <w:r w:rsidRPr="00D03FF1">
        <w:rPr>
          <w:bCs/>
          <w:i/>
          <w:iCs/>
          <w:lang w:val="en-US"/>
        </w:rPr>
        <w:t>Mental Health, Religion &amp; Culture, 23</w:t>
      </w:r>
      <w:r w:rsidRPr="00D03FF1">
        <w:rPr>
          <w:bCs/>
          <w:lang w:val="en-US"/>
        </w:rPr>
        <w:t>(1), 80–95. https://DOI.org/10.1080/13674676.2020.1724919</w:t>
      </w:r>
    </w:p>
    <w:p w14:paraId="49261A89" w14:textId="77777777" w:rsidR="00500D57" w:rsidRPr="00D03FF1" w:rsidRDefault="00500D57" w:rsidP="00E13EBA">
      <w:pPr>
        <w:spacing w:line="360" w:lineRule="auto"/>
        <w:ind w:left="709" w:hanging="709"/>
        <w:textAlignment w:val="baseline"/>
        <w:rPr>
          <w:bCs/>
          <w:lang w:val="en-US"/>
        </w:rPr>
      </w:pPr>
      <w:r w:rsidRPr="00D03FF1">
        <w:rPr>
          <w:bCs/>
          <w:lang w:val="en-US"/>
        </w:rPr>
        <w:t>Williams, S. (</w:t>
      </w:r>
      <w:r w:rsidRPr="00D03FF1">
        <w:rPr>
          <w:lang w:val="en-US"/>
        </w:rPr>
        <w:t xml:space="preserve">2017). </w:t>
      </w:r>
      <w:r w:rsidRPr="00D03FF1">
        <w:rPr>
          <w:bCs/>
          <w:lang w:val="en-US"/>
        </w:rPr>
        <w:t>Mental Health Issues Related to Sexual Orientation in a High School Setting</w:t>
      </w:r>
      <w:r w:rsidRPr="00D03FF1">
        <w:rPr>
          <w:lang w:val="en-US"/>
        </w:rPr>
        <w:t xml:space="preserve">. </w:t>
      </w:r>
      <w:r w:rsidRPr="00D03FF1">
        <w:rPr>
          <w:bCs/>
          <w:i/>
          <w:iCs/>
          <w:lang w:val="en-US"/>
        </w:rPr>
        <w:t>Journal of School Nursing</w:t>
      </w:r>
      <w:r w:rsidRPr="00D03FF1">
        <w:rPr>
          <w:bCs/>
          <w:lang w:val="en-US"/>
        </w:rPr>
        <w:t xml:space="preserve">, </w:t>
      </w:r>
      <w:r w:rsidRPr="00D03FF1">
        <w:rPr>
          <w:bCs/>
          <w:i/>
          <w:iCs/>
          <w:lang w:val="en-US"/>
        </w:rPr>
        <w:t>33</w:t>
      </w:r>
      <w:r w:rsidRPr="00D03FF1">
        <w:rPr>
          <w:bCs/>
          <w:lang w:val="en-US"/>
        </w:rPr>
        <w:t>, (5), 383-392.</w:t>
      </w:r>
    </w:p>
    <w:p w14:paraId="55D4C8E5" w14:textId="77777777" w:rsidR="00500D57" w:rsidRPr="00D03FF1" w:rsidRDefault="00500D57" w:rsidP="00E13EBA">
      <w:pPr>
        <w:spacing w:line="360" w:lineRule="auto"/>
        <w:ind w:left="709" w:hanging="709"/>
        <w:textAlignment w:val="baseline"/>
        <w:rPr>
          <w:bCs/>
          <w:lang w:val="en-US"/>
        </w:rPr>
      </w:pPr>
      <w:r w:rsidRPr="00D03FF1">
        <w:rPr>
          <w:bCs/>
          <w:lang w:val="en-US"/>
        </w:rPr>
        <w:t xml:space="preserve">Wilson, M., </w:t>
      </w:r>
      <w:proofErr w:type="spellStart"/>
      <w:r w:rsidRPr="00D03FF1">
        <w:rPr>
          <w:bCs/>
          <w:lang w:val="en-US"/>
        </w:rPr>
        <w:t>Asbridge</w:t>
      </w:r>
      <w:proofErr w:type="spellEnd"/>
      <w:r w:rsidRPr="00D03FF1">
        <w:rPr>
          <w:bCs/>
          <w:lang w:val="en-US"/>
        </w:rPr>
        <w:t xml:space="preserve">, M. &amp; </w:t>
      </w:r>
      <w:proofErr w:type="spellStart"/>
      <w:r w:rsidRPr="00D03FF1">
        <w:rPr>
          <w:bCs/>
          <w:lang w:val="en-US"/>
        </w:rPr>
        <w:t>Langille</w:t>
      </w:r>
      <w:proofErr w:type="spellEnd"/>
      <w:r w:rsidRPr="00D03FF1">
        <w:rPr>
          <w:bCs/>
          <w:lang w:val="en-US"/>
        </w:rPr>
        <w:t xml:space="preserve">, D. (2018). School Connectedness and Protection from Symptoms of Depression in Sexual Minority Adolescents Attending School in Atlantic Canada. </w:t>
      </w:r>
      <w:r w:rsidRPr="00D03FF1">
        <w:rPr>
          <w:bCs/>
          <w:i/>
          <w:iCs/>
          <w:lang w:val="en-US"/>
        </w:rPr>
        <w:t>Journal of School Health</w:t>
      </w:r>
      <w:r w:rsidRPr="00D03FF1">
        <w:rPr>
          <w:bCs/>
          <w:lang w:val="en-US"/>
        </w:rPr>
        <w:t xml:space="preserve">, </w:t>
      </w:r>
      <w:r w:rsidRPr="00D03FF1">
        <w:rPr>
          <w:bCs/>
          <w:i/>
          <w:iCs/>
          <w:lang w:val="en-US"/>
        </w:rPr>
        <w:t>88</w:t>
      </w:r>
      <w:r w:rsidRPr="00D03FF1">
        <w:rPr>
          <w:bCs/>
          <w:lang w:val="en-US"/>
        </w:rPr>
        <w:t>, (3), 182-189.</w:t>
      </w:r>
    </w:p>
    <w:p w14:paraId="5F2BCBD6" w14:textId="18EC88B9" w:rsidR="00500D57" w:rsidRPr="00D03FF1" w:rsidRDefault="00500D57" w:rsidP="00E13EBA">
      <w:pPr>
        <w:spacing w:line="360" w:lineRule="auto"/>
        <w:ind w:left="709" w:hanging="709"/>
        <w:rPr>
          <w:bCs/>
        </w:rPr>
      </w:pPr>
      <w:r w:rsidRPr="00B7154E">
        <w:rPr>
          <w:bCs/>
          <w:lang w:val="en-US"/>
        </w:rPr>
        <w:t>Zambrano, C., Ceballos, A.</w:t>
      </w:r>
      <w:r w:rsidR="00030D33" w:rsidRPr="00B7154E">
        <w:rPr>
          <w:bCs/>
          <w:lang w:val="en-US"/>
        </w:rPr>
        <w:t xml:space="preserve"> &amp;</w:t>
      </w:r>
      <w:r w:rsidRPr="00B7154E">
        <w:rPr>
          <w:bCs/>
          <w:lang w:val="en-US"/>
        </w:rPr>
        <w:t xml:space="preserve"> Ojeda, D. (2017). </w:t>
      </w:r>
      <w:r w:rsidRPr="00D03FF1">
        <w:rPr>
          <w:bCs/>
        </w:rPr>
        <w:t xml:space="preserve">Reconocimiento de la orientación sexual homosexual. </w:t>
      </w:r>
      <w:r w:rsidRPr="00D03FF1">
        <w:rPr>
          <w:bCs/>
          <w:i/>
          <w:iCs/>
        </w:rPr>
        <w:t xml:space="preserve">Revista </w:t>
      </w:r>
      <w:proofErr w:type="spellStart"/>
      <w:r w:rsidRPr="00D03FF1">
        <w:rPr>
          <w:bCs/>
          <w:i/>
          <w:iCs/>
        </w:rPr>
        <w:t>Psicoespacios</w:t>
      </w:r>
      <w:proofErr w:type="spellEnd"/>
      <w:r w:rsidRPr="00D03FF1">
        <w:rPr>
          <w:bCs/>
          <w:i/>
          <w:iCs/>
        </w:rPr>
        <w:t>,</w:t>
      </w:r>
      <w:r w:rsidRPr="00D03FF1">
        <w:rPr>
          <w:bCs/>
        </w:rPr>
        <w:t xml:space="preserve"> 11, (19), 61-78.</w:t>
      </w:r>
    </w:p>
    <w:p w14:paraId="2E37B7FF" w14:textId="77777777" w:rsidR="00500D57" w:rsidRPr="00D03FF1" w:rsidRDefault="00500D57" w:rsidP="00E13EBA">
      <w:pPr>
        <w:spacing w:line="360" w:lineRule="auto"/>
        <w:ind w:left="709" w:hanging="709"/>
        <w:textAlignment w:val="baseline"/>
        <w:rPr>
          <w:bCs/>
          <w:lang w:val="en-US"/>
        </w:rPr>
      </w:pPr>
      <w:r w:rsidRPr="00D03FF1">
        <w:rPr>
          <w:bCs/>
        </w:rPr>
        <w:t>Zambrano, C., Hernández, P. &amp; Guerrero, A. (2019). Proceso de reconocimiento de la orientación sexual homosexual en estudiantes de una universidad pública. </w:t>
      </w:r>
      <w:proofErr w:type="spellStart"/>
      <w:r w:rsidRPr="00D03FF1">
        <w:rPr>
          <w:bCs/>
          <w:i/>
          <w:iCs/>
          <w:lang w:val="en-US"/>
        </w:rPr>
        <w:t>Psicogente</w:t>
      </w:r>
      <w:proofErr w:type="spellEnd"/>
      <w:r w:rsidRPr="00D03FF1">
        <w:rPr>
          <w:bCs/>
          <w:i/>
          <w:iCs/>
          <w:lang w:val="en-US"/>
        </w:rPr>
        <w:t>, 22</w:t>
      </w:r>
      <w:r w:rsidRPr="00D03FF1">
        <w:rPr>
          <w:bCs/>
          <w:lang w:val="en-US"/>
        </w:rPr>
        <w:t xml:space="preserve">, (41), 243-271. </w:t>
      </w:r>
    </w:p>
    <w:p w14:paraId="2A9A70A7" w14:textId="77777777" w:rsidR="00500D57" w:rsidRPr="003537CF" w:rsidRDefault="00500D57" w:rsidP="00E13EBA">
      <w:pPr>
        <w:spacing w:line="360" w:lineRule="auto"/>
        <w:ind w:left="709" w:hanging="709"/>
        <w:textAlignment w:val="baseline"/>
        <w:rPr>
          <w:bCs/>
          <w:lang w:val="en-US"/>
        </w:rPr>
      </w:pPr>
      <w:r w:rsidRPr="00D03FF1">
        <w:rPr>
          <w:bCs/>
          <w:lang w:val="en-US"/>
        </w:rPr>
        <w:t xml:space="preserve">Zhang, T. (2019). Male homosexuality in Japan from the perspective of the younger generation: a case study of students at a National University. </w:t>
      </w:r>
      <w:r w:rsidRPr="00D03FF1">
        <w:rPr>
          <w:bCs/>
          <w:i/>
          <w:iCs/>
          <w:lang w:val="en-US"/>
        </w:rPr>
        <w:t>Journal of LGBT Youth</w:t>
      </w:r>
      <w:r w:rsidRPr="00D03FF1">
        <w:rPr>
          <w:bCs/>
          <w:lang w:val="en-US"/>
        </w:rPr>
        <w:t>. DOI: 10.1080/19361653.2019.1684415</w:t>
      </w:r>
    </w:p>
    <w:p w14:paraId="5CA55FC8" w14:textId="77777777" w:rsidR="00CE7D65" w:rsidRPr="00E25900" w:rsidRDefault="00CE7D65" w:rsidP="00CE7D65">
      <w:pPr>
        <w:ind w:left="720" w:hanging="720"/>
        <w:jc w:val="both"/>
        <w:rPr>
          <w:lang w:val="en-US"/>
        </w:rPr>
      </w:pPr>
    </w:p>
    <w:p w14:paraId="2B09FC6A" w14:textId="57CE0D8E" w:rsidR="00594317" w:rsidRPr="00E25900" w:rsidRDefault="00594317" w:rsidP="007C3C14">
      <w:pPr>
        <w:shd w:val="clear" w:color="auto" w:fill="FFFFFF"/>
        <w:jc w:val="right"/>
        <w:rPr>
          <w:i/>
          <w:iCs/>
          <w:sz w:val="20"/>
          <w:szCs w:val="20"/>
          <w:lang w:val="es-AR"/>
        </w:rPr>
      </w:pPr>
      <w:proofErr w:type="spellStart"/>
      <w:r w:rsidRPr="00590E5F">
        <w:rPr>
          <w:i/>
          <w:iCs/>
          <w:sz w:val="20"/>
          <w:szCs w:val="20"/>
          <w:lang w:val="es-CO"/>
        </w:rPr>
        <w:t>Received</w:t>
      </w:r>
      <w:proofErr w:type="spellEnd"/>
      <w:r w:rsidRPr="00E25900">
        <w:rPr>
          <w:i/>
          <w:iCs/>
          <w:sz w:val="20"/>
          <w:szCs w:val="20"/>
          <w:lang w:val="pt-BR"/>
        </w:rPr>
        <w:t xml:space="preserve">: </w:t>
      </w:r>
    </w:p>
    <w:p w14:paraId="0C84C4CC" w14:textId="2C75AF23" w:rsidR="00594317" w:rsidRPr="00594317" w:rsidRDefault="00594317" w:rsidP="007C3C14">
      <w:pPr>
        <w:shd w:val="clear" w:color="auto" w:fill="FFFFFF"/>
        <w:jc w:val="right"/>
        <w:rPr>
          <w:i/>
          <w:iCs/>
          <w:sz w:val="20"/>
          <w:szCs w:val="20"/>
          <w:lang w:val="es-AR"/>
        </w:rPr>
      </w:pPr>
      <w:proofErr w:type="spellStart"/>
      <w:r w:rsidRPr="00E25900">
        <w:rPr>
          <w:i/>
          <w:iCs/>
          <w:sz w:val="20"/>
          <w:szCs w:val="20"/>
          <w:lang w:val="es-AR"/>
        </w:rPr>
        <w:t>Accepted</w:t>
      </w:r>
      <w:proofErr w:type="spellEnd"/>
      <w:r w:rsidRPr="00E25900">
        <w:rPr>
          <w:i/>
          <w:iCs/>
          <w:sz w:val="20"/>
          <w:szCs w:val="20"/>
          <w:lang w:val="es-AR"/>
        </w:rPr>
        <w:t>:</w:t>
      </w:r>
    </w:p>
    <w:p w14:paraId="781863B5" w14:textId="21C02366" w:rsidR="00594317" w:rsidRPr="00E13EBA" w:rsidRDefault="00594317" w:rsidP="00E13EBA">
      <w:pPr>
        <w:rPr>
          <w:i/>
          <w:sz w:val="28"/>
          <w:szCs w:val="28"/>
          <w:lang w:val="pt-BR"/>
        </w:rPr>
      </w:pPr>
    </w:p>
    <w:sectPr w:rsidR="00594317" w:rsidRPr="00E13EBA" w:rsidSect="00590E5F">
      <w:headerReference w:type="even" r:id="rId15"/>
      <w:headerReference w:type="default" r:id="rId16"/>
      <w:footerReference w:type="even" r:id="rId17"/>
      <w:footerReference w:type="default" r:id="rId18"/>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B4553" w14:textId="77777777" w:rsidR="00CB3D3D" w:rsidRDefault="00CB3D3D" w:rsidP="00C413D4">
      <w:r>
        <w:separator/>
      </w:r>
    </w:p>
  </w:endnote>
  <w:endnote w:type="continuationSeparator" w:id="0">
    <w:p w14:paraId="4C8A34A6" w14:textId="77777777" w:rsidR="00CB3D3D" w:rsidRDefault="00CB3D3D"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oudyOldStyleBT-Roman">
    <w:altName w:val="Cambria"/>
    <w:panose1 w:val="00000000000000000000"/>
    <w:charset w:val="00"/>
    <w:family w:val="roman"/>
    <w:notTrueType/>
    <w:pitch w:val="default"/>
    <w:sig w:usb0="00000003" w:usb1="00000000" w:usb2="00000000" w:usb3="00000000" w:csb0="00000001"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C446AA" w:rsidRDefault="00C446AA" w:rsidP="0059034C">
        <w:pPr>
          <w:pStyle w:val="Piedepgina"/>
          <w:ind w:left="3960" w:firstLine="3960"/>
          <w:rPr>
            <w:rStyle w:val="Nmerodepgina"/>
          </w:rPr>
        </w:pPr>
        <w:r w:rsidRPr="007F5913">
          <w:rPr>
            <w:rFonts w:ascii="Times" w:hAnsi="Times" w:cs="Times"/>
            <w:sz w:val="16"/>
            <w:szCs w:val="16"/>
          </w:rPr>
          <w:t xml:space="preserve">ARTICLE | </w:t>
        </w:r>
        <w:r>
          <w:rPr>
            <w:rStyle w:val="Nmerodepgina"/>
            <w:rFonts w:ascii="Times" w:hAnsi="Times"/>
            <w:noProof/>
            <w:sz w:val="16"/>
            <w:szCs w:val="16"/>
          </w:rPr>
          <w:t>14</w:t>
        </w:r>
      </w:p>
    </w:sdtContent>
  </w:sdt>
  <w:p w14:paraId="7A222F7A" w14:textId="77777777" w:rsidR="00C446AA" w:rsidRDefault="00C446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C446AA" w:rsidRDefault="00C446AA" w:rsidP="00C413D4">
        <w:pPr>
          <w:pStyle w:val="Piedepgina"/>
          <w:rPr>
            <w:rStyle w:val="Nmerodepgina"/>
          </w:rPr>
        </w:pPr>
        <w:r w:rsidRPr="007F5913">
          <w:rPr>
            <w:rFonts w:ascii="Times" w:hAnsi="Times" w:cs="Times"/>
            <w:sz w:val="16"/>
            <w:szCs w:val="16"/>
          </w:rPr>
          <w:t xml:space="preserve">ARTICLE | </w:t>
        </w:r>
        <w:r>
          <w:rPr>
            <w:rStyle w:val="Nmerodepgina"/>
            <w:rFonts w:ascii="Times" w:hAnsi="Times"/>
            <w:noProof/>
            <w:sz w:val="16"/>
            <w:szCs w:val="16"/>
          </w:rPr>
          <w:t>15</w:t>
        </w:r>
      </w:p>
    </w:sdtContent>
  </w:sdt>
  <w:p w14:paraId="4E421D5C" w14:textId="77777777" w:rsidR="00C446AA" w:rsidRDefault="00C446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2FFB7" w14:textId="77777777" w:rsidR="00CB3D3D" w:rsidRDefault="00CB3D3D" w:rsidP="00C413D4">
      <w:r>
        <w:separator/>
      </w:r>
    </w:p>
  </w:footnote>
  <w:footnote w:type="continuationSeparator" w:id="0">
    <w:p w14:paraId="5FC792B6" w14:textId="77777777" w:rsidR="00CB3D3D" w:rsidRDefault="00CB3D3D"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0193" w14:textId="12332247" w:rsidR="00C446AA" w:rsidRPr="001566F6" w:rsidRDefault="00C446AA"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0CEF" w14:textId="2BDE3CB7" w:rsidR="00C446AA" w:rsidRDefault="00C446AA"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0"/>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30D33"/>
    <w:rsid w:val="000365CA"/>
    <w:rsid w:val="00063E90"/>
    <w:rsid w:val="00076F0A"/>
    <w:rsid w:val="000D35CD"/>
    <w:rsid w:val="000E3B16"/>
    <w:rsid w:val="00107993"/>
    <w:rsid w:val="00115D08"/>
    <w:rsid w:val="00116DF9"/>
    <w:rsid w:val="001253E7"/>
    <w:rsid w:val="00127870"/>
    <w:rsid w:val="001443F7"/>
    <w:rsid w:val="001464C2"/>
    <w:rsid w:val="001516ED"/>
    <w:rsid w:val="00153DC5"/>
    <w:rsid w:val="001566F6"/>
    <w:rsid w:val="00172571"/>
    <w:rsid w:val="001833E8"/>
    <w:rsid w:val="001F7509"/>
    <w:rsid w:val="00216AFF"/>
    <w:rsid w:val="00234E5C"/>
    <w:rsid w:val="00246D04"/>
    <w:rsid w:val="002624E0"/>
    <w:rsid w:val="00271502"/>
    <w:rsid w:val="0027261B"/>
    <w:rsid w:val="00294547"/>
    <w:rsid w:val="00297AFB"/>
    <w:rsid w:val="002B2297"/>
    <w:rsid w:val="002C009C"/>
    <w:rsid w:val="002C1EB1"/>
    <w:rsid w:val="002C3A8D"/>
    <w:rsid w:val="002C7C6D"/>
    <w:rsid w:val="002C7DF0"/>
    <w:rsid w:val="002D1053"/>
    <w:rsid w:val="002E0320"/>
    <w:rsid w:val="002E046E"/>
    <w:rsid w:val="002F070D"/>
    <w:rsid w:val="002F257B"/>
    <w:rsid w:val="002F38C8"/>
    <w:rsid w:val="00302C5C"/>
    <w:rsid w:val="00310F51"/>
    <w:rsid w:val="003909A7"/>
    <w:rsid w:val="003C4AA4"/>
    <w:rsid w:val="003D15A1"/>
    <w:rsid w:val="003D21B8"/>
    <w:rsid w:val="003E438F"/>
    <w:rsid w:val="003E4B06"/>
    <w:rsid w:val="0042142D"/>
    <w:rsid w:val="00430C97"/>
    <w:rsid w:val="00447E89"/>
    <w:rsid w:val="00460CA9"/>
    <w:rsid w:val="00475FC0"/>
    <w:rsid w:val="00483D6B"/>
    <w:rsid w:val="0048651A"/>
    <w:rsid w:val="004C0823"/>
    <w:rsid w:val="004D5719"/>
    <w:rsid w:val="00500D57"/>
    <w:rsid w:val="00510E52"/>
    <w:rsid w:val="00523DE8"/>
    <w:rsid w:val="00542090"/>
    <w:rsid w:val="00576894"/>
    <w:rsid w:val="0059034C"/>
    <w:rsid w:val="00590E5F"/>
    <w:rsid w:val="00594317"/>
    <w:rsid w:val="005B24FF"/>
    <w:rsid w:val="005B5614"/>
    <w:rsid w:val="005E1CDE"/>
    <w:rsid w:val="005E6D3D"/>
    <w:rsid w:val="00601832"/>
    <w:rsid w:val="0061199D"/>
    <w:rsid w:val="00646EFF"/>
    <w:rsid w:val="006937D3"/>
    <w:rsid w:val="006A1BA2"/>
    <w:rsid w:val="006A798C"/>
    <w:rsid w:val="006B0812"/>
    <w:rsid w:val="006B088F"/>
    <w:rsid w:val="006B294A"/>
    <w:rsid w:val="006C21BC"/>
    <w:rsid w:val="006F6924"/>
    <w:rsid w:val="006F7E7E"/>
    <w:rsid w:val="00700F77"/>
    <w:rsid w:val="00704ECD"/>
    <w:rsid w:val="00724F5C"/>
    <w:rsid w:val="00742E4A"/>
    <w:rsid w:val="0077004C"/>
    <w:rsid w:val="00770AE4"/>
    <w:rsid w:val="00795D57"/>
    <w:rsid w:val="007A7C7C"/>
    <w:rsid w:val="007A7CDC"/>
    <w:rsid w:val="007C3C14"/>
    <w:rsid w:val="007E34D6"/>
    <w:rsid w:val="007E3B8D"/>
    <w:rsid w:val="008114AC"/>
    <w:rsid w:val="008151AB"/>
    <w:rsid w:val="00816268"/>
    <w:rsid w:val="00824D3A"/>
    <w:rsid w:val="008355EF"/>
    <w:rsid w:val="00863414"/>
    <w:rsid w:val="00872EFD"/>
    <w:rsid w:val="00880120"/>
    <w:rsid w:val="008A25A5"/>
    <w:rsid w:val="008B0F10"/>
    <w:rsid w:val="008B7DF0"/>
    <w:rsid w:val="008C409A"/>
    <w:rsid w:val="008C775E"/>
    <w:rsid w:val="008D509E"/>
    <w:rsid w:val="009032D5"/>
    <w:rsid w:val="00903DEB"/>
    <w:rsid w:val="00977250"/>
    <w:rsid w:val="00993241"/>
    <w:rsid w:val="009A583F"/>
    <w:rsid w:val="009B3EF3"/>
    <w:rsid w:val="009D2551"/>
    <w:rsid w:val="009E15EC"/>
    <w:rsid w:val="00A30790"/>
    <w:rsid w:val="00A457D0"/>
    <w:rsid w:val="00A516C7"/>
    <w:rsid w:val="00A62218"/>
    <w:rsid w:val="00A741BB"/>
    <w:rsid w:val="00A871FB"/>
    <w:rsid w:val="00AC0FD7"/>
    <w:rsid w:val="00AD3238"/>
    <w:rsid w:val="00AE48D4"/>
    <w:rsid w:val="00B02133"/>
    <w:rsid w:val="00B06283"/>
    <w:rsid w:val="00B35B61"/>
    <w:rsid w:val="00B511FB"/>
    <w:rsid w:val="00B60E75"/>
    <w:rsid w:val="00B6522A"/>
    <w:rsid w:val="00B7154E"/>
    <w:rsid w:val="00B74D71"/>
    <w:rsid w:val="00B83A6E"/>
    <w:rsid w:val="00B845A1"/>
    <w:rsid w:val="00B9678D"/>
    <w:rsid w:val="00BC2AFB"/>
    <w:rsid w:val="00BD26F5"/>
    <w:rsid w:val="00BF59E7"/>
    <w:rsid w:val="00C2019E"/>
    <w:rsid w:val="00C413D4"/>
    <w:rsid w:val="00C43335"/>
    <w:rsid w:val="00C446AA"/>
    <w:rsid w:val="00C64ECF"/>
    <w:rsid w:val="00C84812"/>
    <w:rsid w:val="00CA3BFF"/>
    <w:rsid w:val="00CA3C92"/>
    <w:rsid w:val="00CB3D3D"/>
    <w:rsid w:val="00CE7D65"/>
    <w:rsid w:val="00CF4E1F"/>
    <w:rsid w:val="00CF5D21"/>
    <w:rsid w:val="00D52291"/>
    <w:rsid w:val="00D609BB"/>
    <w:rsid w:val="00D94A3F"/>
    <w:rsid w:val="00DB4A71"/>
    <w:rsid w:val="00DB6400"/>
    <w:rsid w:val="00DE1119"/>
    <w:rsid w:val="00DE7EB8"/>
    <w:rsid w:val="00E13EBA"/>
    <w:rsid w:val="00E23C9E"/>
    <w:rsid w:val="00E25900"/>
    <w:rsid w:val="00E26883"/>
    <w:rsid w:val="00E3671F"/>
    <w:rsid w:val="00E416F6"/>
    <w:rsid w:val="00E449A9"/>
    <w:rsid w:val="00E53E4B"/>
    <w:rsid w:val="00E55124"/>
    <w:rsid w:val="00E97D42"/>
    <w:rsid w:val="00EA6646"/>
    <w:rsid w:val="00EB213C"/>
    <w:rsid w:val="00EB6913"/>
    <w:rsid w:val="00ED2663"/>
    <w:rsid w:val="00F21272"/>
    <w:rsid w:val="00F43FD0"/>
    <w:rsid w:val="00F92F1A"/>
    <w:rsid w:val="00F95A50"/>
    <w:rsid w:val="00FB0419"/>
    <w:rsid w:val="00FC5C57"/>
    <w:rsid w:val="00FD2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styleId="Refdecomentario">
    <w:name w:val="annotation reference"/>
    <w:basedOn w:val="Fuentedeprrafopredeter"/>
    <w:uiPriority w:val="99"/>
    <w:semiHidden/>
    <w:unhideWhenUsed/>
    <w:rsid w:val="00115D08"/>
    <w:rPr>
      <w:sz w:val="16"/>
      <w:szCs w:val="16"/>
    </w:rPr>
  </w:style>
  <w:style w:type="paragraph" w:styleId="Textocomentario">
    <w:name w:val="annotation text"/>
    <w:basedOn w:val="Normal"/>
    <w:link w:val="TextocomentarioCar"/>
    <w:uiPriority w:val="99"/>
    <w:semiHidden/>
    <w:unhideWhenUsed/>
    <w:rsid w:val="00115D08"/>
    <w:rPr>
      <w:sz w:val="20"/>
      <w:szCs w:val="20"/>
    </w:rPr>
  </w:style>
  <w:style w:type="character" w:customStyle="1" w:styleId="TextocomentarioCar">
    <w:name w:val="Texto comentario Car"/>
    <w:basedOn w:val="Fuentedeprrafopredeter"/>
    <w:link w:val="Textocomentario"/>
    <w:uiPriority w:val="99"/>
    <w:semiHidden/>
    <w:rsid w:val="00115D08"/>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15D08"/>
    <w:rPr>
      <w:b/>
      <w:bCs/>
    </w:rPr>
  </w:style>
  <w:style w:type="character" w:customStyle="1" w:styleId="AsuntodelcomentarioCar">
    <w:name w:val="Asunto del comentario Car"/>
    <w:basedOn w:val="TextocomentarioCar"/>
    <w:link w:val="Asuntodelcomentario"/>
    <w:uiPriority w:val="99"/>
    <w:semiHidden/>
    <w:rsid w:val="00115D08"/>
    <w:rPr>
      <w:rFonts w:ascii="Times New Roman" w:eastAsia="Times New Roman" w:hAnsi="Times New Roman" w:cs="Times New Roman"/>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about:blank"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496676-3710-48FD-9FD8-C63096EBE14C}"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es-CO"/>
        </a:p>
      </dgm:t>
    </dgm:pt>
    <dgm:pt modelId="{DD7F58F0-06C3-4683-81DB-AAEECD078BAF}">
      <dgm:prSet phldrT="[Texto]"/>
      <dgm:spPr/>
      <dgm:t>
        <a:bodyPr/>
        <a:lstStyle/>
        <a:p>
          <a:pPr algn="ctr"/>
          <a:r>
            <a:rPr lang="es-CO">
              <a:latin typeface="Times New Roman" panose="02020603050405020304" pitchFamily="18" charset="0"/>
              <a:cs typeface="Times New Roman" panose="02020603050405020304" pitchFamily="18" charset="0"/>
            </a:rPr>
            <a:t>1. Formulación de la pregunta y objetivo de la investigación.</a:t>
          </a:r>
        </a:p>
      </dgm:t>
    </dgm:pt>
    <dgm:pt modelId="{E6D9FED1-BBF7-4B11-8617-1C137E59F69C}" type="parTrans" cxnId="{31D234A6-11CB-46DA-AE99-B23F1446C51D}">
      <dgm:prSet/>
      <dgm:spPr/>
      <dgm:t>
        <a:bodyPr/>
        <a:lstStyle/>
        <a:p>
          <a:pPr algn="ctr"/>
          <a:endParaRPr lang="es-CO"/>
        </a:p>
      </dgm:t>
    </dgm:pt>
    <dgm:pt modelId="{DA8B5C5E-9AD0-42F6-8CA2-FB2A05A9E67F}" type="sibTrans" cxnId="{31D234A6-11CB-46DA-AE99-B23F1446C51D}">
      <dgm:prSet/>
      <dgm:spPr/>
      <dgm:t>
        <a:bodyPr/>
        <a:lstStyle/>
        <a:p>
          <a:pPr algn="ctr"/>
          <a:endParaRPr lang="es-CO"/>
        </a:p>
      </dgm:t>
    </dgm:pt>
    <dgm:pt modelId="{AFD67A95-EE43-4BCA-B516-E178B39D9ABA}">
      <dgm:prSet phldrT="[Texto]"/>
      <dgm:spPr/>
      <dgm:t>
        <a:bodyPr/>
        <a:lstStyle/>
        <a:p>
          <a:pPr algn="ctr"/>
          <a:r>
            <a:rPr lang="es-CO">
              <a:latin typeface="Times New Roman" panose="02020603050405020304" pitchFamily="18" charset="0"/>
              <a:cs typeface="Times New Roman" panose="02020603050405020304" pitchFamily="18" charset="0"/>
            </a:rPr>
            <a:t>2. Establecimiento de criterios e inclusión y exclusión.</a:t>
          </a:r>
        </a:p>
      </dgm:t>
    </dgm:pt>
    <dgm:pt modelId="{F473762F-DC1D-45A1-B96F-627FB8498E57}" type="parTrans" cxnId="{DCC60844-3569-4435-B481-69F5841ECFC4}">
      <dgm:prSet/>
      <dgm:spPr/>
      <dgm:t>
        <a:bodyPr/>
        <a:lstStyle/>
        <a:p>
          <a:pPr algn="ctr"/>
          <a:endParaRPr lang="es-CO"/>
        </a:p>
      </dgm:t>
    </dgm:pt>
    <dgm:pt modelId="{CE5E0D8C-AFE3-45E1-AA5B-56C9E7022856}" type="sibTrans" cxnId="{DCC60844-3569-4435-B481-69F5841ECFC4}">
      <dgm:prSet/>
      <dgm:spPr/>
      <dgm:t>
        <a:bodyPr/>
        <a:lstStyle/>
        <a:p>
          <a:pPr algn="ctr"/>
          <a:endParaRPr lang="es-CO"/>
        </a:p>
      </dgm:t>
    </dgm:pt>
    <dgm:pt modelId="{D6E3FF52-49B7-49A2-8ED5-B744D0120B0A}">
      <dgm:prSet phldrT="[Texto]"/>
      <dgm:spPr/>
      <dgm:t>
        <a:bodyPr/>
        <a:lstStyle/>
        <a:p>
          <a:pPr algn="ctr"/>
          <a:r>
            <a:rPr lang="es-CO">
              <a:latin typeface="Times New Roman" panose="02020603050405020304" pitchFamily="18" charset="0"/>
              <a:cs typeface="Times New Roman" panose="02020603050405020304" pitchFamily="18" charset="0"/>
            </a:rPr>
            <a:t>4. Búsqueda e identificación de artículos en bases de datos (196 artículos).</a:t>
          </a:r>
        </a:p>
      </dgm:t>
    </dgm:pt>
    <dgm:pt modelId="{3F3C9C9C-0A5B-47D7-AF4A-7C4A76A974E4}" type="parTrans" cxnId="{4F346C2D-D7C3-4E28-9D64-5CA5D85144B5}">
      <dgm:prSet/>
      <dgm:spPr/>
      <dgm:t>
        <a:bodyPr/>
        <a:lstStyle/>
        <a:p>
          <a:pPr algn="ctr"/>
          <a:endParaRPr lang="es-CO"/>
        </a:p>
      </dgm:t>
    </dgm:pt>
    <dgm:pt modelId="{93961C50-AB3B-4D18-B328-9F8D2274D456}" type="sibTrans" cxnId="{4F346C2D-D7C3-4E28-9D64-5CA5D85144B5}">
      <dgm:prSet/>
      <dgm:spPr/>
      <dgm:t>
        <a:bodyPr/>
        <a:lstStyle/>
        <a:p>
          <a:pPr algn="ctr"/>
          <a:endParaRPr lang="es-CO"/>
        </a:p>
      </dgm:t>
    </dgm:pt>
    <dgm:pt modelId="{9C7A617B-1CF5-4AE7-87FD-7F0A970FD80B}">
      <dgm:prSet phldrT="[Texto]"/>
      <dgm:spPr/>
      <dgm:t>
        <a:bodyPr/>
        <a:lstStyle/>
        <a:p>
          <a:pPr algn="ctr"/>
          <a:r>
            <a:rPr lang="es-CO">
              <a:latin typeface="Times New Roman" panose="02020603050405020304" pitchFamily="18" charset="0"/>
              <a:cs typeface="Times New Roman" panose="02020603050405020304" pitchFamily="18" charset="0"/>
            </a:rPr>
            <a:t>5. Aplicación de los criterios de elegibilidad.</a:t>
          </a:r>
        </a:p>
      </dgm:t>
    </dgm:pt>
    <dgm:pt modelId="{E2D0D0E0-D0B3-44E3-8E83-13F962A4F6E0}" type="parTrans" cxnId="{7BC04FBB-1E7B-4306-B349-5AB8085FFE0B}">
      <dgm:prSet/>
      <dgm:spPr/>
      <dgm:t>
        <a:bodyPr/>
        <a:lstStyle/>
        <a:p>
          <a:pPr algn="ctr"/>
          <a:endParaRPr lang="es-CO"/>
        </a:p>
      </dgm:t>
    </dgm:pt>
    <dgm:pt modelId="{29FB66EF-6441-4CCE-BB05-A9E963443F91}" type="sibTrans" cxnId="{7BC04FBB-1E7B-4306-B349-5AB8085FFE0B}">
      <dgm:prSet/>
      <dgm:spPr/>
      <dgm:t>
        <a:bodyPr/>
        <a:lstStyle/>
        <a:p>
          <a:pPr algn="ctr"/>
          <a:endParaRPr lang="es-CO"/>
        </a:p>
      </dgm:t>
    </dgm:pt>
    <dgm:pt modelId="{AE799048-4992-4310-B2F8-C8A2F36E7A0D}">
      <dgm:prSet phldrT="[Texto]"/>
      <dgm:spPr/>
      <dgm:t>
        <a:bodyPr/>
        <a:lstStyle/>
        <a:p>
          <a:pPr algn="ctr"/>
          <a:r>
            <a:rPr lang="es-CO">
              <a:latin typeface="Times New Roman" panose="02020603050405020304" pitchFamily="18" charset="0"/>
              <a:cs typeface="Times New Roman" panose="02020603050405020304" pitchFamily="18" charset="0"/>
            </a:rPr>
            <a:t>6. Extracción y vaciado de la información en  una hoja electrónica (matriz) (99 artículos).</a:t>
          </a:r>
        </a:p>
      </dgm:t>
    </dgm:pt>
    <dgm:pt modelId="{9706B93B-42FB-4225-938D-C031B0C5F61C}" type="parTrans" cxnId="{280219DE-6B94-4E85-B63B-16A6CD6A0138}">
      <dgm:prSet/>
      <dgm:spPr/>
      <dgm:t>
        <a:bodyPr/>
        <a:lstStyle/>
        <a:p>
          <a:pPr algn="ctr"/>
          <a:endParaRPr lang="es-CO"/>
        </a:p>
      </dgm:t>
    </dgm:pt>
    <dgm:pt modelId="{7532F6A0-7D44-4EEC-AAC8-51F4E11B1E59}" type="sibTrans" cxnId="{280219DE-6B94-4E85-B63B-16A6CD6A0138}">
      <dgm:prSet/>
      <dgm:spPr/>
      <dgm:t>
        <a:bodyPr/>
        <a:lstStyle/>
        <a:p>
          <a:pPr algn="ctr"/>
          <a:endParaRPr lang="es-CO"/>
        </a:p>
      </dgm:t>
    </dgm:pt>
    <dgm:pt modelId="{5B596DC0-AB04-48A4-AD72-98266F72175A}">
      <dgm:prSet/>
      <dgm:spPr/>
      <dgm:t>
        <a:bodyPr/>
        <a:lstStyle/>
        <a:p>
          <a:pPr algn="ctr"/>
          <a:r>
            <a:rPr lang="es-CO">
              <a:latin typeface="Times New Roman" panose="02020603050405020304" pitchFamily="18" charset="0"/>
              <a:cs typeface="Times New Roman" panose="02020603050405020304" pitchFamily="18" charset="0"/>
            </a:rPr>
            <a:t>8. </a:t>
          </a:r>
          <a:r>
            <a:rPr lang="es-CO" i="1">
              <a:latin typeface="Times New Roman" panose="02020603050405020304" pitchFamily="18" charset="0"/>
              <a:cs typeface="Times New Roman" panose="02020603050405020304" pitchFamily="18" charset="0"/>
            </a:rPr>
            <a:t>Analisis cualitativo de la información 1</a:t>
          </a:r>
          <a:r>
            <a:rPr lang="es-CO">
              <a:latin typeface="Times New Roman" panose="02020603050405020304" pitchFamily="18" charset="0"/>
              <a:cs typeface="Times New Roman" panose="02020603050405020304" pitchFamily="18" charset="0"/>
            </a:rPr>
            <a:t>: desarrollo del MBI a través de la identificación de enfoques y campos temáticos.</a:t>
          </a:r>
        </a:p>
      </dgm:t>
    </dgm:pt>
    <dgm:pt modelId="{179EDC69-9161-4132-A48B-26B9BDB5BF42}" type="parTrans" cxnId="{182923B6-78C4-462B-BEFE-7E79DF07F460}">
      <dgm:prSet/>
      <dgm:spPr/>
      <dgm:t>
        <a:bodyPr/>
        <a:lstStyle/>
        <a:p>
          <a:pPr algn="ctr"/>
          <a:endParaRPr lang="es-CO"/>
        </a:p>
      </dgm:t>
    </dgm:pt>
    <dgm:pt modelId="{65A4AFCF-FCBC-4652-8E9D-5D8C4DABA7D0}" type="sibTrans" cxnId="{182923B6-78C4-462B-BEFE-7E79DF07F460}">
      <dgm:prSet/>
      <dgm:spPr/>
      <dgm:t>
        <a:bodyPr/>
        <a:lstStyle/>
        <a:p>
          <a:pPr algn="ctr"/>
          <a:endParaRPr lang="es-CO"/>
        </a:p>
      </dgm:t>
    </dgm:pt>
    <dgm:pt modelId="{C348E5C6-5D61-436E-BA29-5A96C2F418C2}">
      <dgm:prSet/>
      <dgm:spPr/>
      <dgm:t>
        <a:bodyPr/>
        <a:lstStyle/>
        <a:p>
          <a:pPr algn="ctr"/>
          <a:r>
            <a:rPr lang="es-CO">
              <a:latin typeface="Times New Roman" panose="02020603050405020304" pitchFamily="18" charset="0"/>
              <a:cs typeface="Times New Roman" panose="02020603050405020304" pitchFamily="18" charset="0"/>
            </a:rPr>
            <a:t>3. Formulación de las palabras clave de búsqueda.</a:t>
          </a:r>
        </a:p>
      </dgm:t>
    </dgm:pt>
    <dgm:pt modelId="{76C7DB31-4752-4F92-A1E1-987199F4BBA7}" type="parTrans" cxnId="{2097493D-2188-43A0-8AE5-25D7F5C97106}">
      <dgm:prSet/>
      <dgm:spPr/>
      <dgm:t>
        <a:bodyPr/>
        <a:lstStyle/>
        <a:p>
          <a:pPr algn="ctr"/>
          <a:endParaRPr lang="es-CO"/>
        </a:p>
      </dgm:t>
    </dgm:pt>
    <dgm:pt modelId="{B41943C1-6701-4AA5-9C72-ADB2D4A367A5}" type="sibTrans" cxnId="{2097493D-2188-43A0-8AE5-25D7F5C97106}">
      <dgm:prSet/>
      <dgm:spPr/>
      <dgm:t>
        <a:bodyPr/>
        <a:lstStyle/>
        <a:p>
          <a:pPr algn="ctr"/>
          <a:endParaRPr lang="es-CO"/>
        </a:p>
      </dgm:t>
    </dgm:pt>
    <dgm:pt modelId="{67FF887B-2757-4EFE-B078-95BE3EF3931E}">
      <dgm:prSet/>
      <dgm:spPr/>
      <dgm:t>
        <a:bodyPr/>
        <a:lstStyle/>
        <a:p>
          <a:pPr algn="ctr"/>
          <a:r>
            <a:rPr lang="es-CO">
              <a:latin typeface="Times New Roman" panose="02020603050405020304" pitchFamily="18" charset="0"/>
              <a:cs typeface="Times New Roman" panose="02020603050405020304" pitchFamily="18" charset="0"/>
            </a:rPr>
            <a:t>7. Evaluación y elegibilidad de artículos de acuerdo a los criterios PRISMA (47 artículos).</a:t>
          </a:r>
        </a:p>
      </dgm:t>
    </dgm:pt>
    <dgm:pt modelId="{6DA4BE6C-2D4E-44CC-B64B-D78712A8E96F}" type="parTrans" cxnId="{81AA2D5A-5DB7-4054-8533-52AA35325343}">
      <dgm:prSet/>
      <dgm:spPr/>
      <dgm:t>
        <a:bodyPr/>
        <a:lstStyle/>
        <a:p>
          <a:pPr algn="ctr"/>
          <a:endParaRPr lang="es-CO"/>
        </a:p>
      </dgm:t>
    </dgm:pt>
    <dgm:pt modelId="{B84C8A3B-94D7-4AB9-A0E5-EEDA90F50C13}" type="sibTrans" cxnId="{81AA2D5A-5DB7-4054-8533-52AA35325343}">
      <dgm:prSet/>
      <dgm:spPr/>
      <dgm:t>
        <a:bodyPr/>
        <a:lstStyle/>
        <a:p>
          <a:pPr algn="ctr"/>
          <a:endParaRPr lang="es-CO"/>
        </a:p>
      </dgm:t>
    </dgm:pt>
    <dgm:pt modelId="{ED2A1292-88B9-4A27-B6D7-DFB1B4133754}">
      <dgm:prSet/>
      <dgm:spPr/>
      <dgm:t>
        <a:bodyPr/>
        <a:lstStyle/>
        <a:p>
          <a:pPr algn="ctr"/>
          <a:r>
            <a:rPr lang="es-CO">
              <a:latin typeface="Times New Roman" panose="02020603050405020304" pitchFamily="18" charset="0"/>
              <a:cs typeface="Times New Roman" panose="02020603050405020304" pitchFamily="18" charset="0"/>
            </a:rPr>
            <a:t>9. </a:t>
          </a:r>
          <a:r>
            <a:rPr lang="es-CO" i="1">
              <a:latin typeface="Times New Roman" panose="02020603050405020304" pitchFamily="18" charset="0"/>
              <a:cs typeface="Times New Roman" panose="02020603050405020304" pitchFamily="18" charset="0"/>
            </a:rPr>
            <a:t>Análisis cuantitativo de la información 2</a:t>
          </a:r>
          <a:r>
            <a:rPr lang="es-CO">
              <a:latin typeface="Times New Roman" panose="02020603050405020304" pitchFamily="18" charset="0"/>
              <a:cs typeface="Times New Roman" panose="02020603050405020304" pitchFamily="18" charset="0"/>
            </a:rPr>
            <a:t>: identificación de frecuencias. </a:t>
          </a:r>
        </a:p>
      </dgm:t>
    </dgm:pt>
    <dgm:pt modelId="{363BFE7A-8C30-43DF-9CEF-61086E336783}" type="parTrans" cxnId="{4CFB2B33-8B26-4EB9-B84E-1DD52CBE2015}">
      <dgm:prSet/>
      <dgm:spPr/>
      <dgm:t>
        <a:bodyPr/>
        <a:lstStyle/>
        <a:p>
          <a:pPr algn="ctr"/>
          <a:endParaRPr lang="es-CO"/>
        </a:p>
      </dgm:t>
    </dgm:pt>
    <dgm:pt modelId="{BB6A87D8-5BBC-4981-AB9B-6ADAB8326AE6}" type="sibTrans" cxnId="{4CFB2B33-8B26-4EB9-B84E-1DD52CBE2015}">
      <dgm:prSet/>
      <dgm:spPr/>
      <dgm:t>
        <a:bodyPr/>
        <a:lstStyle/>
        <a:p>
          <a:pPr algn="ctr"/>
          <a:endParaRPr lang="es-CO"/>
        </a:p>
      </dgm:t>
    </dgm:pt>
    <dgm:pt modelId="{1F2B9455-1BE7-4E65-BB00-A11B8C731BE3}" type="pres">
      <dgm:prSet presAssocID="{3C496676-3710-48FD-9FD8-C63096EBE14C}" presName="Name0" presStyleCnt="0">
        <dgm:presLayoutVars>
          <dgm:dir/>
          <dgm:resizeHandles/>
        </dgm:presLayoutVars>
      </dgm:prSet>
      <dgm:spPr/>
    </dgm:pt>
    <dgm:pt modelId="{A76D9991-F1E5-43CA-B2AE-89CE12AE60D5}" type="pres">
      <dgm:prSet presAssocID="{DD7F58F0-06C3-4683-81DB-AAEECD078BAF}" presName="compNode" presStyleCnt="0"/>
      <dgm:spPr/>
    </dgm:pt>
    <dgm:pt modelId="{EE3A341B-1EAD-400F-94F3-12F2EEFC5A4A}" type="pres">
      <dgm:prSet presAssocID="{DD7F58F0-06C3-4683-81DB-AAEECD078BAF}" presName="dummyConnPt" presStyleCnt="0"/>
      <dgm:spPr/>
    </dgm:pt>
    <dgm:pt modelId="{232E113B-65F9-47C7-B687-07627B75C55D}" type="pres">
      <dgm:prSet presAssocID="{DD7F58F0-06C3-4683-81DB-AAEECD078BAF}" presName="node" presStyleLbl="node1" presStyleIdx="0" presStyleCnt="9">
        <dgm:presLayoutVars>
          <dgm:bulletEnabled val="1"/>
        </dgm:presLayoutVars>
      </dgm:prSet>
      <dgm:spPr/>
    </dgm:pt>
    <dgm:pt modelId="{3E6A479E-A8DD-4441-9B51-E29E678DFF1D}" type="pres">
      <dgm:prSet presAssocID="{DA8B5C5E-9AD0-42F6-8CA2-FB2A05A9E67F}" presName="sibTrans" presStyleLbl="bgSibTrans2D1" presStyleIdx="0" presStyleCnt="8"/>
      <dgm:spPr/>
    </dgm:pt>
    <dgm:pt modelId="{90D30A19-7BE1-4A63-AE30-5A45B5C5B64A}" type="pres">
      <dgm:prSet presAssocID="{AFD67A95-EE43-4BCA-B516-E178B39D9ABA}" presName="compNode" presStyleCnt="0"/>
      <dgm:spPr/>
    </dgm:pt>
    <dgm:pt modelId="{F278081E-A38D-428F-9FAE-93C31FCD9629}" type="pres">
      <dgm:prSet presAssocID="{AFD67A95-EE43-4BCA-B516-E178B39D9ABA}" presName="dummyConnPt" presStyleCnt="0"/>
      <dgm:spPr/>
    </dgm:pt>
    <dgm:pt modelId="{E4EED765-853C-4854-B64F-03C6BDD6031F}" type="pres">
      <dgm:prSet presAssocID="{AFD67A95-EE43-4BCA-B516-E178B39D9ABA}" presName="node" presStyleLbl="node1" presStyleIdx="1" presStyleCnt="9">
        <dgm:presLayoutVars>
          <dgm:bulletEnabled val="1"/>
        </dgm:presLayoutVars>
      </dgm:prSet>
      <dgm:spPr/>
    </dgm:pt>
    <dgm:pt modelId="{55C0F133-705F-4C74-8F66-DF7887FA056A}" type="pres">
      <dgm:prSet presAssocID="{CE5E0D8C-AFE3-45E1-AA5B-56C9E7022856}" presName="sibTrans" presStyleLbl="bgSibTrans2D1" presStyleIdx="1" presStyleCnt="8"/>
      <dgm:spPr/>
    </dgm:pt>
    <dgm:pt modelId="{3C8B5E81-B9C1-4A3D-85E4-C5C569573BF4}" type="pres">
      <dgm:prSet presAssocID="{C348E5C6-5D61-436E-BA29-5A96C2F418C2}" presName="compNode" presStyleCnt="0"/>
      <dgm:spPr/>
    </dgm:pt>
    <dgm:pt modelId="{E5729A10-DAC6-4C30-AA7B-F06315F59248}" type="pres">
      <dgm:prSet presAssocID="{C348E5C6-5D61-436E-BA29-5A96C2F418C2}" presName="dummyConnPt" presStyleCnt="0"/>
      <dgm:spPr/>
    </dgm:pt>
    <dgm:pt modelId="{3F2D7FDB-E127-4D28-9CA2-FC29A18C929D}" type="pres">
      <dgm:prSet presAssocID="{C348E5C6-5D61-436E-BA29-5A96C2F418C2}" presName="node" presStyleLbl="node1" presStyleIdx="2" presStyleCnt="9">
        <dgm:presLayoutVars>
          <dgm:bulletEnabled val="1"/>
        </dgm:presLayoutVars>
      </dgm:prSet>
      <dgm:spPr/>
    </dgm:pt>
    <dgm:pt modelId="{61506BAF-B6AA-497B-A730-9B4BA88B5856}" type="pres">
      <dgm:prSet presAssocID="{B41943C1-6701-4AA5-9C72-ADB2D4A367A5}" presName="sibTrans" presStyleLbl="bgSibTrans2D1" presStyleIdx="2" presStyleCnt="8"/>
      <dgm:spPr/>
    </dgm:pt>
    <dgm:pt modelId="{5176D414-DC5B-4F5B-B38B-56CC0C443BEF}" type="pres">
      <dgm:prSet presAssocID="{D6E3FF52-49B7-49A2-8ED5-B744D0120B0A}" presName="compNode" presStyleCnt="0"/>
      <dgm:spPr/>
    </dgm:pt>
    <dgm:pt modelId="{E731A551-C2D5-429C-BA79-C2B8F7C82F00}" type="pres">
      <dgm:prSet presAssocID="{D6E3FF52-49B7-49A2-8ED5-B744D0120B0A}" presName="dummyConnPt" presStyleCnt="0"/>
      <dgm:spPr/>
    </dgm:pt>
    <dgm:pt modelId="{4ACB8361-9931-4215-A268-65A0B9859DFB}" type="pres">
      <dgm:prSet presAssocID="{D6E3FF52-49B7-49A2-8ED5-B744D0120B0A}" presName="node" presStyleLbl="node1" presStyleIdx="3" presStyleCnt="9" custLinFactNeighborY="9231">
        <dgm:presLayoutVars>
          <dgm:bulletEnabled val="1"/>
        </dgm:presLayoutVars>
      </dgm:prSet>
      <dgm:spPr/>
    </dgm:pt>
    <dgm:pt modelId="{CBD9CDDC-55E1-462C-8F48-03AA40796005}" type="pres">
      <dgm:prSet presAssocID="{93961C50-AB3B-4D18-B328-9F8D2274D456}" presName="sibTrans" presStyleLbl="bgSibTrans2D1" presStyleIdx="3" presStyleCnt="8"/>
      <dgm:spPr/>
    </dgm:pt>
    <dgm:pt modelId="{10CE8AD1-6BD6-4816-845D-05FA23B56629}" type="pres">
      <dgm:prSet presAssocID="{9C7A617B-1CF5-4AE7-87FD-7F0A970FD80B}" presName="compNode" presStyleCnt="0"/>
      <dgm:spPr/>
    </dgm:pt>
    <dgm:pt modelId="{04465BB0-CAEB-4D06-B419-7157A2656FE7}" type="pres">
      <dgm:prSet presAssocID="{9C7A617B-1CF5-4AE7-87FD-7F0A970FD80B}" presName="dummyConnPt" presStyleCnt="0"/>
      <dgm:spPr/>
    </dgm:pt>
    <dgm:pt modelId="{B1F2B820-B982-4C59-888E-C13E69FD5936}" type="pres">
      <dgm:prSet presAssocID="{9C7A617B-1CF5-4AE7-87FD-7F0A970FD80B}" presName="node" presStyleLbl="node1" presStyleIdx="4" presStyleCnt="9">
        <dgm:presLayoutVars>
          <dgm:bulletEnabled val="1"/>
        </dgm:presLayoutVars>
      </dgm:prSet>
      <dgm:spPr/>
    </dgm:pt>
    <dgm:pt modelId="{0DF9A31A-AFC7-4A30-8385-22DA195CA6CE}" type="pres">
      <dgm:prSet presAssocID="{29FB66EF-6441-4CCE-BB05-A9E963443F91}" presName="sibTrans" presStyleLbl="bgSibTrans2D1" presStyleIdx="4" presStyleCnt="8"/>
      <dgm:spPr/>
    </dgm:pt>
    <dgm:pt modelId="{2D1FE898-DB80-4569-A55C-A6ADE5537BC2}" type="pres">
      <dgm:prSet presAssocID="{AE799048-4992-4310-B2F8-C8A2F36E7A0D}" presName="compNode" presStyleCnt="0"/>
      <dgm:spPr/>
    </dgm:pt>
    <dgm:pt modelId="{E35A8E98-A30C-47FC-94D5-BCAAC8C9C0C3}" type="pres">
      <dgm:prSet presAssocID="{AE799048-4992-4310-B2F8-C8A2F36E7A0D}" presName="dummyConnPt" presStyleCnt="0"/>
      <dgm:spPr/>
    </dgm:pt>
    <dgm:pt modelId="{689D515C-1C77-48D8-BE78-4B387D733D43}" type="pres">
      <dgm:prSet presAssocID="{AE799048-4992-4310-B2F8-C8A2F36E7A0D}" presName="node" presStyleLbl="node1" presStyleIdx="5" presStyleCnt="9">
        <dgm:presLayoutVars>
          <dgm:bulletEnabled val="1"/>
        </dgm:presLayoutVars>
      </dgm:prSet>
      <dgm:spPr/>
    </dgm:pt>
    <dgm:pt modelId="{4D85A239-404F-40E6-A0E5-5BA51EE4324B}" type="pres">
      <dgm:prSet presAssocID="{7532F6A0-7D44-4EEC-AAC8-51F4E11B1E59}" presName="sibTrans" presStyleLbl="bgSibTrans2D1" presStyleIdx="5" presStyleCnt="8"/>
      <dgm:spPr/>
    </dgm:pt>
    <dgm:pt modelId="{4B6DCF11-13B9-4866-82BE-28C41DE815AB}" type="pres">
      <dgm:prSet presAssocID="{67FF887B-2757-4EFE-B078-95BE3EF3931E}" presName="compNode" presStyleCnt="0"/>
      <dgm:spPr/>
    </dgm:pt>
    <dgm:pt modelId="{FA80AE11-4407-4EA9-8793-FEEC1FCE4099}" type="pres">
      <dgm:prSet presAssocID="{67FF887B-2757-4EFE-B078-95BE3EF3931E}" presName="dummyConnPt" presStyleCnt="0"/>
      <dgm:spPr/>
    </dgm:pt>
    <dgm:pt modelId="{A7F69CFF-4FA6-4F50-9EB5-4A907EF03F45}" type="pres">
      <dgm:prSet presAssocID="{67FF887B-2757-4EFE-B078-95BE3EF3931E}" presName="node" presStyleLbl="node1" presStyleIdx="6" presStyleCnt="9">
        <dgm:presLayoutVars>
          <dgm:bulletEnabled val="1"/>
        </dgm:presLayoutVars>
      </dgm:prSet>
      <dgm:spPr/>
    </dgm:pt>
    <dgm:pt modelId="{A1EBFB1F-2F2E-4665-BF74-DA780FE42FD2}" type="pres">
      <dgm:prSet presAssocID="{B84C8A3B-94D7-4AB9-A0E5-EEDA90F50C13}" presName="sibTrans" presStyleLbl="bgSibTrans2D1" presStyleIdx="6" presStyleCnt="8"/>
      <dgm:spPr/>
    </dgm:pt>
    <dgm:pt modelId="{67AE4BD4-E094-4263-B2B9-F8435F4D7320}" type="pres">
      <dgm:prSet presAssocID="{5B596DC0-AB04-48A4-AD72-98266F72175A}" presName="compNode" presStyleCnt="0"/>
      <dgm:spPr/>
    </dgm:pt>
    <dgm:pt modelId="{E31CD45A-4FE0-48FE-B0E0-80D09DE51F9E}" type="pres">
      <dgm:prSet presAssocID="{5B596DC0-AB04-48A4-AD72-98266F72175A}" presName="dummyConnPt" presStyleCnt="0"/>
      <dgm:spPr/>
    </dgm:pt>
    <dgm:pt modelId="{7BA2EA9A-5373-4FB0-8F56-61D818CECFE9}" type="pres">
      <dgm:prSet presAssocID="{5B596DC0-AB04-48A4-AD72-98266F72175A}" presName="node" presStyleLbl="node1" presStyleIdx="7" presStyleCnt="9">
        <dgm:presLayoutVars>
          <dgm:bulletEnabled val="1"/>
        </dgm:presLayoutVars>
      </dgm:prSet>
      <dgm:spPr/>
    </dgm:pt>
    <dgm:pt modelId="{5E7BF7BB-314E-4C3C-B898-E11C12623AE1}" type="pres">
      <dgm:prSet presAssocID="{65A4AFCF-FCBC-4652-8E9D-5D8C4DABA7D0}" presName="sibTrans" presStyleLbl="bgSibTrans2D1" presStyleIdx="7" presStyleCnt="8"/>
      <dgm:spPr/>
    </dgm:pt>
    <dgm:pt modelId="{0BA2C536-FB04-4839-A3DA-51E5A3518E79}" type="pres">
      <dgm:prSet presAssocID="{ED2A1292-88B9-4A27-B6D7-DFB1B4133754}" presName="compNode" presStyleCnt="0"/>
      <dgm:spPr/>
    </dgm:pt>
    <dgm:pt modelId="{9627E0C7-3851-482F-813D-998418E9C9AD}" type="pres">
      <dgm:prSet presAssocID="{ED2A1292-88B9-4A27-B6D7-DFB1B4133754}" presName="dummyConnPt" presStyleCnt="0"/>
      <dgm:spPr/>
    </dgm:pt>
    <dgm:pt modelId="{E8470797-8164-4EE4-9051-2EA8CA5A5CB3}" type="pres">
      <dgm:prSet presAssocID="{ED2A1292-88B9-4A27-B6D7-DFB1B4133754}" presName="node" presStyleLbl="node1" presStyleIdx="8" presStyleCnt="9">
        <dgm:presLayoutVars>
          <dgm:bulletEnabled val="1"/>
        </dgm:presLayoutVars>
      </dgm:prSet>
      <dgm:spPr/>
    </dgm:pt>
  </dgm:ptLst>
  <dgm:cxnLst>
    <dgm:cxn modelId="{6601F211-6B7E-4CB6-A041-9736C0D1A947}" type="presOf" srcId="{C348E5C6-5D61-436E-BA29-5A96C2F418C2}" destId="{3F2D7FDB-E127-4D28-9CA2-FC29A18C929D}" srcOrd="0" destOrd="0" presId="urn:microsoft.com/office/officeart/2005/8/layout/bProcess4"/>
    <dgm:cxn modelId="{0D1B4221-02EA-49DB-941F-469B25735CB7}" type="presOf" srcId="{B84C8A3B-94D7-4AB9-A0E5-EEDA90F50C13}" destId="{A1EBFB1F-2F2E-4665-BF74-DA780FE42FD2}" srcOrd="0" destOrd="0" presId="urn:microsoft.com/office/officeart/2005/8/layout/bProcess4"/>
    <dgm:cxn modelId="{80EC7524-43E7-432B-B36E-B92A80321728}" type="presOf" srcId="{DA8B5C5E-9AD0-42F6-8CA2-FB2A05A9E67F}" destId="{3E6A479E-A8DD-4441-9B51-E29E678DFF1D}" srcOrd="0" destOrd="0" presId="urn:microsoft.com/office/officeart/2005/8/layout/bProcess4"/>
    <dgm:cxn modelId="{55A6FE28-80F4-4B78-B72F-1D086BC60C2A}" type="presOf" srcId="{93961C50-AB3B-4D18-B328-9F8D2274D456}" destId="{CBD9CDDC-55E1-462C-8F48-03AA40796005}" srcOrd="0" destOrd="0" presId="urn:microsoft.com/office/officeart/2005/8/layout/bProcess4"/>
    <dgm:cxn modelId="{4F346C2D-D7C3-4E28-9D64-5CA5D85144B5}" srcId="{3C496676-3710-48FD-9FD8-C63096EBE14C}" destId="{D6E3FF52-49B7-49A2-8ED5-B744D0120B0A}" srcOrd="3" destOrd="0" parTransId="{3F3C9C9C-0A5B-47D7-AF4A-7C4A76A974E4}" sibTransId="{93961C50-AB3B-4D18-B328-9F8D2274D456}"/>
    <dgm:cxn modelId="{4CFB2B33-8B26-4EB9-B84E-1DD52CBE2015}" srcId="{3C496676-3710-48FD-9FD8-C63096EBE14C}" destId="{ED2A1292-88B9-4A27-B6D7-DFB1B4133754}" srcOrd="8" destOrd="0" parTransId="{363BFE7A-8C30-43DF-9CEF-61086E336783}" sibTransId="{BB6A87D8-5BBC-4981-AB9B-6ADAB8326AE6}"/>
    <dgm:cxn modelId="{7D7FEC3B-75F7-40FB-A9A5-E4B7F281F092}" type="presOf" srcId="{B41943C1-6701-4AA5-9C72-ADB2D4A367A5}" destId="{61506BAF-B6AA-497B-A730-9B4BA88B5856}" srcOrd="0" destOrd="0" presId="urn:microsoft.com/office/officeart/2005/8/layout/bProcess4"/>
    <dgm:cxn modelId="{2097493D-2188-43A0-8AE5-25D7F5C97106}" srcId="{3C496676-3710-48FD-9FD8-C63096EBE14C}" destId="{C348E5C6-5D61-436E-BA29-5A96C2F418C2}" srcOrd="2" destOrd="0" parTransId="{76C7DB31-4752-4F92-A1E1-987199F4BBA7}" sibTransId="{B41943C1-6701-4AA5-9C72-ADB2D4A367A5}"/>
    <dgm:cxn modelId="{1C6F763F-FE3A-49AA-B9B5-9580D384387C}" type="presOf" srcId="{ED2A1292-88B9-4A27-B6D7-DFB1B4133754}" destId="{E8470797-8164-4EE4-9051-2EA8CA5A5CB3}" srcOrd="0" destOrd="0" presId="urn:microsoft.com/office/officeart/2005/8/layout/bProcess4"/>
    <dgm:cxn modelId="{DCC60844-3569-4435-B481-69F5841ECFC4}" srcId="{3C496676-3710-48FD-9FD8-C63096EBE14C}" destId="{AFD67A95-EE43-4BCA-B516-E178B39D9ABA}" srcOrd="1" destOrd="0" parTransId="{F473762F-DC1D-45A1-B96F-627FB8498E57}" sibTransId="{CE5E0D8C-AFE3-45E1-AA5B-56C9E7022856}"/>
    <dgm:cxn modelId="{992D7456-9751-4E01-BDAE-D4DD4570242F}" type="presOf" srcId="{AFD67A95-EE43-4BCA-B516-E178B39D9ABA}" destId="{E4EED765-853C-4854-B64F-03C6BDD6031F}" srcOrd="0" destOrd="0" presId="urn:microsoft.com/office/officeart/2005/8/layout/bProcess4"/>
    <dgm:cxn modelId="{81AA2D5A-5DB7-4054-8533-52AA35325343}" srcId="{3C496676-3710-48FD-9FD8-C63096EBE14C}" destId="{67FF887B-2757-4EFE-B078-95BE3EF3931E}" srcOrd="6" destOrd="0" parTransId="{6DA4BE6C-2D4E-44CC-B64B-D78712A8E96F}" sibTransId="{B84C8A3B-94D7-4AB9-A0E5-EEDA90F50C13}"/>
    <dgm:cxn modelId="{5D60C682-0748-40DE-92DB-D31D800FF34F}" type="presOf" srcId="{67FF887B-2757-4EFE-B078-95BE3EF3931E}" destId="{A7F69CFF-4FA6-4F50-9EB5-4A907EF03F45}" srcOrd="0" destOrd="0" presId="urn:microsoft.com/office/officeart/2005/8/layout/bProcess4"/>
    <dgm:cxn modelId="{6C3D5688-F19E-4ACE-B72E-ECF88A3C11F1}" type="presOf" srcId="{65A4AFCF-FCBC-4652-8E9D-5D8C4DABA7D0}" destId="{5E7BF7BB-314E-4C3C-B898-E11C12623AE1}" srcOrd="0" destOrd="0" presId="urn:microsoft.com/office/officeart/2005/8/layout/bProcess4"/>
    <dgm:cxn modelId="{AC31C492-5CAF-425C-BACD-57D368FABDD9}" type="presOf" srcId="{3C496676-3710-48FD-9FD8-C63096EBE14C}" destId="{1F2B9455-1BE7-4E65-BB00-A11B8C731BE3}" srcOrd="0" destOrd="0" presId="urn:microsoft.com/office/officeart/2005/8/layout/bProcess4"/>
    <dgm:cxn modelId="{717345A3-A4F9-4B1D-B02B-056C74D6D3A6}" type="presOf" srcId="{5B596DC0-AB04-48A4-AD72-98266F72175A}" destId="{7BA2EA9A-5373-4FB0-8F56-61D818CECFE9}" srcOrd="0" destOrd="0" presId="urn:microsoft.com/office/officeart/2005/8/layout/bProcess4"/>
    <dgm:cxn modelId="{31D234A6-11CB-46DA-AE99-B23F1446C51D}" srcId="{3C496676-3710-48FD-9FD8-C63096EBE14C}" destId="{DD7F58F0-06C3-4683-81DB-AAEECD078BAF}" srcOrd="0" destOrd="0" parTransId="{E6D9FED1-BBF7-4B11-8617-1C137E59F69C}" sibTransId="{DA8B5C5E-9AD0-42F6-8CA2-FB2A05A9E67F}"/>
    <dgm:cxn modelId="{FF3418AD-EEC9-4FC4-AB2D-256997C5D202}" type="presOf" srcId="{9C7A617B-1CF5-4AE7-87FD-7F0A970FD80B}" destId="{B1F2B820-B982-4C59-888E-C13E69FD5936}" srcOrd="0" destOrd="0" presId="urn:microsoft.com/office/officeart/2005/8/layout/bProcess4"/>
    <dgm:cxn modelId="{ABBB1FB4-C6D0-4A22-ABEA-28A575DD8022}" type="presOf" srcId="{AE799048-4992-4310-B2F8-C8A2F36E7A0D}" destId="{689D515C-1C77-48D8-BE78-4B387D733D43}" srcOrd="0" destOrd="0" presId="urn:microsoft.com/office/officeart/2005/8/layout/bProcess4"/>
    <dgm:cxn modelId="{182923B6-78C4-462B-BEFE-7E79DF07F460}" srcId="{3C496676-3710-48FD-9FD8-C63096EBE14C}" destId="{5B596DC0-AB04-48A4-AD72-98266F72175A}" srcOrd="7" destOrd="0" parTransId="{179EDC69-9161-4132-A48B-26B9BDB5BF42}" sibTransId="{65A4AFCF-FCBC-4652-8E9D-5D8C4DABA7D0}"/>
    <dgm:cxn modelId="{7ECBB7B6-87A8-48E4-8854-A3BD70C0CDE7}" type="presOf" srcId="{DD7F58F0-06C3-4683-81DB-AAEECD078BAF}" destId="{232E113B-65F9-47C7-B687-07627B75C55D}" srcOrd="0" destOrd="0" presId="urn:microsoft.com/office/officeart/2005/8/layout/bProcess4"/>
    <dgm:cxn modelId="{7BC04FBB-1E7B-4306-B349-5AB8085FFE0B}" srcId="{3C496676-3710-48FD-9FD8-C63096EBE14C}" destId="{9C7A617B-1CF5-4AE7-87FD-7F0A970FD80B}" srcOrd="4" destOrd="0" parTransId="{E2D0D0E0-D0B3-44E3-8E83-13F962A4F6E0}" sibTransId="{29FB66EF-6441-4CCE-BB05-A9E963443F91}"/>
    <dgm:cxn modelId="{A8100DC8-02CB-4523-A6FF-313C4701D7E1}" type="presOf" srcId="{D6E3FF52-49B7-49A2-8ED5-B744D0120B0A}" destId="{4ACB8361-9931-4215-A268-65A0B9859DFB}" srcOrd="0" destOrd="0" presId="urn:microsoft.com/office/officeart/2005/8/layout/bProcess4"/>
    <dgm:cxn modelId="{20FF41D8-DFFE-4A45-94F7-298770687E81}" type="presOf" srcId="{7532F6A0-7D44-4EEC-AAC8-51F4E11B1E59}" destId="{4D85A239-404F-40E6-A0E5-5BA51EE4324B}" srcOrd="0" destOrd="0" presId="urn:microsoft.com/office/officeart/2005/8/layout/bProcess4"/>
    <dgm:cxn modelId="{280219DE-6B94-4E85-B63B-16A6CD6A0138}" srcId="{3C496676-3710-48FD-9FD8-C63096EBE14C}" destId="{AE799048-4992-4310-B2F8-C8A2F36E7A0D}" srcOrd="5" destOrd="0" parTransId="{9706B93B-42FB-4225-938D-C031B0C5F61C}" sibTransId="{7532F6A0-7D44-4EEC-AAC8-51F4E11B1E59}"/>
    <dgm:cxn modelId="{C4DBA1DE-04FD-4D80-B101-85DD23716772}" type="presOf" srcId="{CE5E0D8C-AFE3-45E1-AA5B-56C9E7022856}" destId="{55C0F133-705F-4C74-8F66-DF7887FA056A}" srcOrd="0" destOrd="0" presId="urn:microsoft.com/office/officeart/2005/8/layout/bProcess4"/>
    <dgm:cxn modelId="{2E6B3CF9-9D76-45A2-997F-5EAE1DEDECD4}" type="presOf" srcId="{29FB66EF-6441-4CCE-BB05-A9E963443F91}" destId="{0DF9A31A-AFC7-4A30-8385-22DA195CA6CE}" srcOrd="0" destOrd="0" presId="urn:microsoft.com/office/officeart/2005/8/layout/bProcess4"/>
    <dgm:cxn modelId="{D922E304-95A3-4E13-B061-8F8F7D37CB60}" type="presParOf" srcId="{1F2B9455-1BE7-4E65-BB00-A11B8C731BE3}" destId="{A76D9991-F1E5-43CA-B2AE-89CE12AE60D5}" srcOrd="0" destOrd="0" presId="urn:microsoft.com/office/officeart/2005/8/layout/bProcess4"/>
    <dgm:cxn modelId="{51D8E08D-A122-4C6E-BA5A-65DF28A6B8FB}" type="presParOf" srcId="{A76D9991-F1E5-43CA-B2AE-89CE12AE60D5}" destId="{EE3A341B-1EAD-400F-94F3-12F2EEFC5A4A}" srcOrd="0" destOrd="0" presId="urn:microsoft.com/office/officeart/2005/8/layout/bProcess4"/>
    <dgm:cxn modelId="{1EA43D2A-B7D0-430A-ABA6-10AABEF28979}" type="presParOf" srcId="{A76D9991-F1E5-43CA-B2AE-89CE12AE60D5}" destId="{232E113B-65F9-47C7-B687-07627B75C55D}" srcOrd="1" destOrd="0" presId="urn:microsoft.com/office/officeart/2005/8/layout/bProcess4"/>
    <dgm:cxn modelId="{1EAB4E41-10AC-4BB1-A898-EA0A6CB4DF69}" type="presParOf" srcId="{1F2B9455-1BE7-4E65-BB00-A11B8C731BE3}" destId="{3E6A479E-A8DD-4441-9B51-E29E678DFF1D}" srcOrd="1" destOrd="0" presId="urn:microsoft.com/office/officeart/2005/8/layout/bProcess4"/>
    <dgm:cxn modelId="{F9EF19B7-1288-4463-9E67-B98CB0B1D63A}" type="presParOf" srcId="{1F2B9455-1BE7-4E65-BB00-A11B8C731BE3}" destId="{90D30A19-7BE1-4A63-AE30-5A45B5C5B64A}" srcOrd="2" destOrd="0" presId="urn:microsoft.com/office/officeart/2005/8/layout/bProcess4"/>
    <dgm:cxn modelId="{357DA9DC-B150-4B85-B968-E95FC7982856}" type="presParOf" srcId="{90D30A19-7BE1-4A63-AE30-5A45B5C5B64A}" destId="{F278081E-A38D-428F-9FAE-93C31FCD9629}" srcOrd="0" destOrd="0" presId="urn:microsoft.com/office/officeart/2005/8/layout/bProcess4"/>
    <dgm:cxn modelId="{55B9B740-1549-4BA5-BEF1-F0C7744DE0DC}" type="presParOf" srcId="{90D30A19-7BE1-4A63-AE30-5A45B5C5B64A}" destId="{E4EED765-853C-4854-B64F-03C6BDD6031F}" srcOrd="1" destOrd="0" presId="urn:microsoft.com/office/officeart/2005/8/layout/bProcess4"/>
    <dgm:cxn modelId="{F3899642-CB56-4FD5-9EC0-5C0CC03BE14F}" type="presParOf" srcId="{1F2B9455-1BE7-4E65-BB00-A11B8C731BE3}" destId="{55C0F133-705F-4C74-8F66-DF7887FA056A}" srcOrd="3" destOrd="0" presId="urn:microsoft.com/office/officeart/2005/8/layout/bProcess4"/>
    <dgm:cxn modelId="{71E60F26-18E3-4AC4-A1DA-A052175FC9EF}" type="presParOf" srcId="{1F2B9455-1BE7-4E65-BB00-A11B8C731BE3}" destId="{3C8B5E81-B9C1-4A3D-85E4-C5C569573BF4}" srcOrd="4" destOrd="0" presId="urn:microsoft.com/office/officeart/2005/8/layout/bProcess4"/>
    <dgm:cxn modelId="{C172055A-22A9-4CFA-8288-5DF73A3454DD}" type="presParOf" srcId="{3C8B5E81-B9C1-4A3D-85E4-C5C569573BF4}" destId="{E5729A10-DAC6-4C30-AA7B-F06315F59248}" srcOrd="0" destOrd="0" presId="urn:microsoft.com/office/officeart/2005/8/layout/bProcess4"/>
    <dgm:cxn modelId="{463A55F3-5855-4B7E-8F4D-96F0068071CA}" type="presParOf" srcId="{3C8B5E81-B9C1-4A3D-85E4-C5C569573BF4}" destId="{3F2D7FDB-E127-4D28-9CA2-FC29A18C929D}" srcOrd="1" destOrd="0" presId="urn:microsoft.com/office/officeart/2005/8/layout/bProcess4"/>
    <dgm:cxn modelId="{A1750A6E-9ABE-4A64-A621-69873298DA1E}" type="presParOf" srcId="{1F2B9455-1BE7-4E65-BB00-A11B8C731BE3}" destId="{61506BAF-B6AA-497B-A730-9B4BA88B5856}" srcOrd="5" destOrd="0" presId="urn:microsoft.com/office/officeart/2005/8/layout/bProcess4"/>
    <dgm:cxn modelId="{59F9E55C-90DC-45FB-AB30-0A43A6BD5916}" type="presParOf" srcId="{1F2B9455-1BE7-4E65-BB00-A11B8C731BE3}" destId="{5176D414-DC5B-4F5B-B38B-56CC0C443BEF}" srcOrd="6" destOrd="0" presId="urn:microsoft.com/office/officeart/2005/8/layout/bProcess4"/>
    <dgm:cxn modelId="{423F3003-CF27-4081-8558-94002FF39D95}" type="presParOf" srcId="{5176D414-DC5B-4F5B-B38B-56CC0C443BEF}" destId="{E731A551-C2D5-429C-BA79-C2B8F7C82F00}" srcOrd="0" destOrd="0" presId="urn:microsoft.com/office/officeart/2005/8/layout/bProcess4"/>
    <dgm:cxn modelId="{A9F56741-9B7D-4842-AE72-9D290DCF7EB0}" type="presParOf" srcId="{5176D414-DC5B-4F5B-B38B-56CC0C443BEF}" destId="{4ACB8361-9931-4215-A268-65A0B9859DFB}" srcOrd="1" destOrd="0" presId="urn:microsoft.com/office/officeart/2005/8/layout/bProcess4"/>
    <dgm:cxn modelId="{641AA2E3-1971-4549-854A-7C413B2047AD}" type="presParOf" srcId="{1F2B9455-1BE7-4E65-BB00-A11B8C731BE3}" destId="{CBD9CDDC-55E1-462C-8F48-03AA40796005}" srcOrd="7" destOrd="0" presId="urn:microsoft.com/office/officeart/2005/8/layout/bProcess4"/>
    <dgm:cxn modelId="{4FC2E701-0F23-4EC7-8C03-79F28EEB4049}" type="presParOf" srcId="{1F2B9455-1BE7-4E65-BB00-A11B8C731BE3}" destId="{10CE8AD1-6BD6-4816-845D-05FA23B56629}" srcOrd="8" destOrd="0" presId="urn:microsoft.com/office/officeart/2005/8/layout/bProcess4"/>
    <dgm:cxn modelId="{0881C47E-44FE-459D-BA5A-1F4078C153A4}" type="presParOf" srcId="{10CE8AD1-6BD6-4816-845D-05FA23B56629}" destId="{04465BB0-CAEB-4D06-B419-7157A2656FE7}" srcOrd="0" destOrd="0" presId="urn:microsoft.com/office/officeart/2005/8/layout/bProcess4"/>
    <dgm:cxn modelId="{2DE604FD-AEBA-4459-9273-179F8878EAE0}" type="presParOf" srcId="{10CE8AD1-6BD6-4816-845D-05FA23B56629}" destId="{B1F2B820-B982-4C59-888E-C13E69FD5936}" srcOrd="1" destOrd="0" presId="urn:microsoft.com/office/officeart/2005/8/layout/bProcess4"/>
    <dgm:cxn modelId="{1ECFC660-938E-4BD4-9524-825FE4E413F4}" type="presParOf" srcId="{1F2B9455-1BE7-4E65-BB00-A11B8C731BE3}" destId="{0DF9A31A-AFC7-4A30-8385-22DA195CA6CE}" srcOrd="9" destOrd="0" presId="urn:microsoft.com/office/officeart/2005/8/layout/bProcess4"/>
    <dgm:cxn modelId="{A20793BE-1670-4698-A6EA-967DDEF5F3A1}" type="presParOf" srcId="{1F2B9455-1BE7-4E65-BB00-A11B8C731BE3}" destId="{2D1FE898-DB80-4569-A55C-A6ADE5537BC2}" srcOrd="10" destOrd="0" presId="urn:microsoft.com/office/officeart/2005/8/layout/bProcess4"/>
    <dgm:cxn modelId="{C5448EB9-9818-414F-8CC1-ECD046A0508F}" type="presParOf" srcId="{2D1FE898-DB80-4569-A55C-A6ADE5537BC2}" destId="{E35A8E98-A30C-47FC-94D5-BCAAC8C9C0C3}" srcOrd="0" destOrd="0" presId="urn:microsoft.com/office/officeart/2005/8/layout/bProcess4"/>
    <dgm:cxn modelId="{33418BDA-EB29-4397-B17D-F311B404AEDE}" type="presParOf" srcId="{2D1FE898-DB80-4569-A55C-A6ADE5537BC2}" destId="{689D515C-1C77-48D8-BE78-4B387D733D43}" srcOrd="1" destOrd="0" presId="urn:microsoft.com/office/officeart/2005/8/layout/bProcess4"/>
    <dgm:cxn modelId="{03F2BD1B-5EF0-4E08-9160-76D1A55D5ADA}" type="presParOf" srcId="{1F2B9455-1BE7-4E65-BB00-A11B8C731BE3}" destId="{4D85A239-404F-40E6-A0E5-5BA51EE4324B}" srcOrd="11" destOrd="0" presId="urn:microsoft.com/office/officeart/2005/8/layout/bProcess4"/>
    <dgm:cxn modelId="{D0B169D1-FBE7-46C1-B1E7-B067416DBDB6}" type="presParOf" srcId="{1F2B9455-1BE7-4E65-BB00-A11B8C731BE3}" destId="{4B6DCF11-13B9-4866-82BE-28C41DE815AB}" srcOrd="12" destOrd="0" presId="urn:microsoft.com/office/officeart/2005/8/layout/bProcess4"/>
    <dgm:cxn modelId="{F7CD591B-FE7C-47BE-84C1-4500CA042E5E}" type="presParOf" srcId="{4B6DCF11-13B9-4866-82BE-28C41DE815AB}" destId="{FA80AE11-4407-4EA9-8793-FEEC1FCE4099}" srcOrd="0" destOrd="0" presId="urn:microsoft.com/office/officeart/2005/8/layout/bProcess4"/>
    <dgm:cxn modelId="{BD7B7E9E-D12A-4B80-BF30-126C34943EF7}" type="presParOf" srcId="{4B6DCF11-13B9-4866-82BE-28C41DE815AB}" destId="{A7F69CFF-4FA6-4F50-9EB5-4A907EF03F45}" srcOrd="1" destOrd="0" presId="urn:microsoft.com/office/officeart/2005/8/layout/bProcess4"/>
    <dgm:cxn modelId="{FDDF7212-CC11-403B-A928-2E22D5B6A0BA}" type="presParOf" srcId="{1F2B9455-1BE7-4E65-BB00-A11B8C731BE3}" destId="{A1EBFB1F-2F2E-4665-BF74-DA780FE42FD2}" srcOrd="13" destOrd="0" presId="urn:microsoft.com/office/officeart/2005/8/layout/bProcess4"/>
    <dgm:cxn modelId="{6149E412-67AF-4F4E-A34A-3D6785BFDA53}" type="presParOf" srcId="{1F2B9455-1BE7-4E65-BB00-A11B8C731BE3}" destId="{67AE4BD4-E094-4263-B2B9-F8435F4D7320}" srcOrd="14" destOrd="0" presId="urn:microsoft.com/office/officeart/2005/8/layout/bProcess4"/>
    <dgm:cxn modelId="{5E13CC30-B24C-4EB4-BCFB-A6092588C9F6}" type="presParOf" srcId="{67AE4BD4-E094-4263-B2B9-F8435F4D7320}" destId="{E31CD45A-4FE0-48FE-B0E0-80D09DE51F9E}" srcOrd="0" destOrd="0" presId="urn:microsoft.com/office/officeart/2005/8/layout/bProcess4"/>
    <dgm:cxn modelId="{79E310F9-37E8-454F-B8A9-866090B915CD}" type="presParOf" srcId="{67AE4BD4-E094-4263-B2B9-F8435F4D7320}" destId="{7BA2EA9A-5373-4FB0-8F56-61D818CECFE9}" srcOrd="1" destOrd="0" presId="urn:microsoft.com/office/officeart/2005/8/layout/bProcess4"/>
    <dgm:cxn modelId="{9C947155-4C2C-4CE5-A974-0EDB3FC6BA73}" type="presParOf" srcId="{1F2B9455-1BE7-4E65-BB00-A11B8C731BE3}" destId="{5E7BF7BB-314E-4C3C-B898-E11C12623AE1}" srcOrd="15" destOrd="0" presId="urn:microsoft.com/office/officeart/2005/8/layout/bProcess4"/>
    <dgm:cxn modelId="{793E8239-EF18-4CA3-8696-5728AF6F5FA4}" type="presParOf" srcId="{1F2B9455-1BE7-4E65-BB00-A11B8C731BE3}" destId="{0BA2C536-FB04-4839-A3DA-51E5A3518E79}" srcOrd="16" destOrd="0" presId="urn:microsoft.com/office/officeart/2005/8/layout/bProcess4"/>
    <dgm:cxn modelId="{3CA14FE8-EC52-44B7-AFB4-829F827B0020}" type="presParOf" srcId="{0BA2C536-FB04-4839-A3DA-51E5A3518E79}" destId="{9627E0C7-3851-482F-813D-998418E9C9AD}" srcOrd="0" destOrd="0" presId="urn:microsoft.com/office/officeart/2005/8/layout/bProcess4"/>
    <dgm:cxn modelId="{7D20EDBF-876A-42AE-9193-E712FD3F6508}" type="presParOf" srcId="{0BA2C536-FB04-4839-A3DA-51E5A3518E79}" destId="{E8470797-8164-4EE4-9051-2EA8CA5A5CB3}" srcOrd="1" destOrd="0" presId="urn:microsoft.com/office/officeart/2005/8/layout/b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A479E-A8DD-4441-9B51-E29E678DFF1D}">
      <dsp:nvSpPr>
        <dsp:cNvPr id="0" name=""/>
        <dsp:cNvSpPr/>
      </dsp:nvSpPr>
      <dsp:spPr>
        <a:xfrm rot="5400000">
          <a:off x="941221" y="444513"/>
          <a:ext cx="690743" cy="8360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2E113B-65F9-47C7-B687-07627B75C55D}">
      <dsp:nvSpPr>
        <dsp:cNvPr id="0" name=""/>
        <dsp:cNvSpPr/>
      </dsp:nvSpPr>
      <dsp:spPr>
        <a:xfrm>
          <a:off x="1097812" y="269"/>
          <a:ext cx="928960" cy="55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latin typeface="Times New Roman" panose="02020603050405020304" pitchFamily="18" charset="0"/>
              <a:cs typeface="Times New Roman" panose="02020603050405020304" pitchFamily="18" charset="0"/>
            </a:rPr>
            <a:t>1. Formulación de la pregunta y objetivo de la investigación.</a:t>
          </a:r>
        </a:p>
      </dsp:txBody>
      <dsp:txXfrm>
        <a:off x="1114137" y="16594"/>
        <a:ext cx="896310" cy="524726"/>
      </dsp:txXfrm>
    </dsp:sp>
    <dsp:sp modelId="{55C0F133-705F-4C74-8F66-DF7887FA056A}">
      <dsp:nvSpPr>
        <dsp:cNvPr id="0" name=""/>
        <dsp:cNvSpPr/>
      </dsp:nvSpPr>
      <dsp:spPr>
        <a:xfrm rot="5400000">
          <a:off x="941221" y="1141233"/>
          <a:ext cx="690743" cy="8360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EED765-853C-4854-B64F-03C6BDD6031F}">
      <dsp:nvSpPr>
        <dsp:cNvPr id="0" name=""/>
        <dsp:cNvSpPr/>
      </dsp:nvSpPr>
      <dsp:spPr>
        <a:xfrm>
          <a:off x="1097812" y="696989"/>
          <a:ext cx="928960" cy="55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latin typeface="Times New Roman" panose="02020603050405020304" pitchFamily="18" charset="0"/>
              <a:cs typeface="Times New Roman" panose="02020603050405020304" pitchFamily="18" charset="0"/>
            </a:rPr>
            <a:t>2. Establecimiento de criterios e inclusión y exclusión.</a:t>
          </a:r>
        </a:p>
      </dsp:txBody>
      <dsp:txXfrm>
        <a:off x="1114137" y="713314"/>
        <a:ext cx="896310" cy="524726"/>
      </dsp:txXfrm>
    </dsp:sp>
    <dsp:sp modelId="{61506BAF-B6AA-497B-A730-9B4BA88B5856}">
      <dsp:nvSpPr>
        <dsp:cNvPr id="0" name=""/>
        <dsp:cNvSpPr/>
      </dsp:nvSpPr>
      <dsp:spPr>
        <a:xfrm rot="752">
          <a:off x="1289581" y="1489728"/>
          <a:ext cx="1229540" cy="8360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2D7FDB-E127-4D28-9CA2-FC29A18C929D}">
      <dsp:nvSpPr>
        <dsp:cNvPr id="0" name=""/>
        <dsp:cNvSpPr/>
      </dsp:nvSpPr>
      <dsp:spPr>
        <a:xfrm>
          <a:off x="1097812" y="1393709"/>
          <a:ext cx="928960" cy="55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latin typeface="Times New Roman" panose="02020603050405020304" pitchFamily="18" charset="0"/>
              <a:cs typeface="Times New Roman" panose="02020603050405020304" pitchFamily="18" charset="0"/>
            </a:rPr>
            <a:t>3. Formulación de las palabras clave de búsqueda.</a:t>
          </a:r>
        </a:p>
      </dsp:txBody>
      <dsp:txXfrm>
        <a:off x="1114137" y="1410034"/>
        <a:ext cx="896310" cy="524726"/>
      </dsp:txXfrm>
    </dsp:sp>
    <dsp:sp modelId="{CBD9CDDC-55E1-462C-8F48-03AA40796005}">
      <dsp:nvSpPr>
        <dsp:cNvPr id="0" name=""/>
        <dsp:cNvSpPr/>
      </dsp:nvSpPr>
      <dsp:spPr>
        <a:xfrm rot="16200000">
          <a:off x="2176603" y="1141368"/>
          <a:ext cx="691012" cy="8360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CB8361-9931-4215-A268-65A0B9859DFB}">
      <dsp:nvSpPr>
        <dsp:cNvPr id="0" name=""/>
        <dsp:cNvSpPr/>
      </dsp:nvSpPr>
      <dsp:spPr>
        <a:xfrm>
          <a:off x="2333329" y="1393978"/>
          <a:ext cx="928960" cy="55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latin typeface="Times New Roman" panose="02020603050405020304" pitchFamily="18" charset="0"/>
              <a:cs typeface="Times New Roman" panose="02020603050405020304" pitchFamily="18" charset="0"/>
            </a:rPr>
            <a:t>4. Búsqueda e identificación de artículos en bases de datos (196 artículos).</a:t>
          </a:r>
        </a:p>
      </dsp:txBody>
      <dsp:txXfrm>
        <a:off x="2349654" y="1410303"/>
        <a:ext cx="896310" cy="524726"/>
      </dsp:txXfrm>
    </dsp:sp>
    <dsp:sp modelId="{0DF9A31A-AFC7-4A30-8385-22DA195CA6CE}">
      <dsp:nvSpPr>
        <dsp:cNvPr id="0" name=""/>
        <dsp:cNvSpPr/>
      </dsp:nvSpPr>
      <dsp:spPr>
        <a:xfrm rot="16200000">
          <a:off x="2176738" y="444513"/>
          <a:ext cx="690743" cy="8360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F2B820-B982-4C59-888E-C13E69FD5936}">
      <dsp:nvSpPr>
        <dsp:cNvPr id="0" name=""/>
        <dsp:cNvSpPr/>
      </dsp:nvSpPr>
      <dsp:spPr>
        <a:xfrm>
          <a:off x="2333329" y="696989"/>
          <a:ext cx="928960" cy="55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latin typeface="Times New Roman" panose="02020603050405020304" pitchFamily="18" charset="0"/>
              <a:cs typeface="Times New Roman" panose="02020603050405020304" pitchFamily="18" charset="0"/>
            </a:rPr>
            <a:t>5. Aplicación de los criterios de elegibilidad.</a:t>
          </a:r>
        </a:p>
      </dsp:txBody>
      <dsp:txXfrm>
        <a:off x="2349654" y="713314"/>
        <a:ext cx="896310" cy="524726"/>
      </dsp:txXfrm>
    </dsp:sp>
    <dsp:sp modelId="{4D85A239-404F-40E6-A0E5-5BA51EE4324B}">
      <dsp:nvSpPr>
        <dsp:cNvPr id="0" name=""/>
        <dsp:cNvSpPr/>
      </dsp:nvSpPr>
      <dsp:spPr>
        <a:xfrm>
          <a:off x="2525098" y="96153"/>
          <a:ext cx="1229540" cy="8360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9D515C-1C77-48D8-BE78-4B387D733D43}">
      <dsp:nvSpPr>
        <dsp:cNvPr id="0" name=""/>
        <dsp:cNvSpPr/>
      </dsp:nvSpPr>
      <dsp:spPr>
        <a:xfrm>
          <a:off x="2333329" y="269"/>
          <a:ext cx="928960" cy="55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latin typeface="Times New Roman" panose="02020603050405020304" pitchFamily="18" charset="0"/>
              <a:cs typeface="Times New Roman" panose="02020603050405020304" pitchFamily="18" charset="0"/>
            </a:rPr>
            <a:t>6. Extracción y vaciado de la información en  una hoja electrónica (matriz) (99 artículos).</a:t>
          </a:r>
        </a:p>
      </dsp:txBody>
      <dsp:txXfrm>
        <a:off x="2349654" y="16594"/>
        <a:ext cx="896310" cy="524726"/>
      </dsp:txXfrm>
    </dsp:sp>
    <dsp:sp modelId="{A1EBFB1F-2F2E-4665-BF74-DA780FE42FD2}">
      <dsp:nvSpPr>
        <dsp:cNvPr id="0" name=""/>
        <dsp:cNvSpPr/>
      </dsp:nvSpPr>
      <dsp:spPr>
        <a:xfrm rot="5400000">
          <a:off x="3412255" y="444513"/>
          <a:ext cx="690743" cy="8360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F69CFF-4FA6-4F50-9EB5-4A907EF03F45}">
      <dsp:nvSpPr>
        <dsp:cNvPr id="0" name=""/>
        <dsp:cNvSpPr/>
      </dsp:nvSpPr>
      <dsp:spPr>
        <a:xfrm>
          <a:off x="3568847" y="269"/>
          <a:ext cx="928960" cy="55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latin typeface="Times New Roman" panose="02020603050405020304" pitchFamily="18" charset="0"/>
              <a:cs typeface="Times New Roman" panose="02020603050405020304" pitchFamily="18" charset="0"/>
            </a:rPr>
            <a:t>7. Evaluación y elegibilidad de artículos de acuerdo a los criterios PRISMA (47 artículos).</a:t>
          </a:r>
        </a:p>
      </dsp:txBody>
      <dsp:txXfrm>
        <a:off x="3585172" y="16594"/>
        <a:ext cx="896310" cy="524726"/>
      </dsp:txXfrm>
    </dsp:sp>
    <dsp:sp modelId="{5E7BF7BB-314E-4C3C-B898-E11C12623AE1}">
      <dsp:nvSpPr>
        <dsp:cNvPr id="0" name=""/>
        <dsp:cNvSpPr/>
      </dsp:nvSpPr>
      <dsp:spPr>
        <a:xfrm rot="5400000">
          <a:off x="3412255" y="1141233"/>
          <a:ext cx="690743" cy="83606"/>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A2EA9A-5373-4FB0-8F56-61D818CECFE9}">
      <dsp:nvSpPr>
        <dsp:cNvPr id="0" name=""/>
        <dsp:cNvSpPr/>
      </dsp:nvSpPr>
      <dsp:spPr>
        <a:xfrm>
          <a:off x="3568847" y="696989"/>
          <a:ext cx="928960" cy="55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latin typeface="Times New Roman" panose="02020603050405020304" pitchFamily="18" charset="0"/>
              <a:cs typeface="Times New Roman" panose="02020603050405020304" pitchFamily="18" charset="0"/>
            </a:rPr>
            <a:t>8. </a:t>
          </a:r>
          <a:r>
            <a:rPr lang="es-CO" sz="600" i="1" kern="1200">
              <a:latin typeface="Times New Roman" panose="02020603050405020304" pitchFamily="18" charset="0"/>
              <a:cs typeface="Times New Roman" panose="02020603050405020304" pitchFamily="18" charset="0"/>
            </a:rPr>
            <a:t>Analisis cualitativo de la información 1</a:t>
          </a:r>
          <a:r>
            <a:rPr lang="es-CO" sz="600" kern="1200">
              <a:latin typeface="Times New Roman" panose="02020603050405020304" pitchFamily="18" charset="0"/>
              <a:cs typeface="Times New Roman" panose="02020603050405020304" pitchFamily="18" charset="0"/>
            </a:rPr>
            <a:t>: desarrollo del MBI a través de la identificación de enfoques y campos temáticos.</a:t>
          </a:r>
        </a:p>
      </dsp:txBody>
      <dsp:txXfrm>
        <a:off x="3585172" y="713314"/>
        <a:ext cx="896310" cy="524726"/>
      </dsp:txXfrm>
    </dsp:sp>
    <dsp:sp modelId="{E8470797-8164-4EE4-9051-2EA8CA5A5CB3}">
      <dsp:nvSpPr>
        <dsp:cNvPr id="0" name=""/>
        <dsp:cNvSpPr/>
      </dsp:nvSpPr>
      <dsp:spPr>
        <a:xfrm>
          <a:off x="3568847" y="1393709"/>
          <a:ext cx="928960" cy="5573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latin typeface="Times New Roman" panose="02020603050405020304" pitchFamily="18" charset="0"/>
              <a:cs typeface="Times New Roman" panose="02020603050405020304" pitchFamily="18" charset="0"/>
            </a:rPr>
            <a:t>9. </a:t>
          </a:r>
          <a:r>
            <a:rPr lang="es-CO" sz="600" i="1" kern="1200">
              <a:latin typeface="Times New Roman" panose="02020603050405020304" pitchFamily="18" charset="0"/>
              <a:cs typeface="Times New Roman" panose="02020603050405020304" pitchFamily="18" charset="0"/>
            </a:rPr>
            <a:t>Análisis cuantitativo de la información 2</a:t>
          </a:r>
          <a:r>
            <a:rPr lang="es-CO" sz="600" kern="1200">
              <a:latin typeface="Times New Roman" panose="02020603050405020304" pitchFamily="18" charset="0"/>
              <a:cs typeface="Times New Roman" panose="02020603050405020304" pitchFamily="18" charset="0"/>
            </a:rPr>
            <a:t>: identificación de frecuencias. </a:t>
          </a:r>
        </a:p>
      </dsp:txBody>
      <dsp:txXfrm>
        <a:off x="3585172" y="1410034"/>
        <a:ext cx="896310" cy="52472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27</Pages>
  <Words>11073</Words>
  <Characters>60906</Characters>
  <Application>Microsoft Office Word</Application>
  <DocSecurity>0</DocSecurity>
  <Lines>507</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Laboratorio de Medición y Evaluación Psicológica</cp:lastModifiedBy>
  <cp:revision>18</cp:revision>
  <cp:lastPrinted>2020-04-16T16:22:00Z</cp:lastPrinted>
  <dcterms:created xsi:type="dcterms:W3CDTF">2021-01-18T20:50:00Z</dcterms:created>
  <dcterms:modified xsi:type="dcterms:W3CDTF">2021-01-20T03:35:00Z</dcterms:modified>
</cp:coreProperties>
</file>