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21A36C" w14:textId="77777777" w:rsidR="00CA70C6" w:rsidRDefault="00CA70C6" w:rsidP="00030C09">
      <w:pPr>
        <w:spacing w:line="360" w:lineRule="auto"/>
        <w:jc w:val="center"/>
        <w:rPr>
          <w:sz w:val="24"/>
          <w:szCs w:val="24"/>
          <w:lang w:val="en-US"/>
        </w:rPr>
      </w:pPr>
    </w:p>
    <w:p w14:paraId="02857264" w14:textId="38BEBB3B" w:rsidR="00030C09" w:rsidRPr="00030C09" w:rsidRDefault="00030C09" w:rsidP="00030C09">
      <w:pPr>
        <w:spacing w:line="360" w:lineRule="auto"/>
        <w:jc w:val="center"/>
        <w:rPr>
          <w:sz w:val="24"/>
          <w:szCs w:val="24"/>
          <w:lang w:val="en-US"/>
        </w:rPr>
      </w:pPr>
      <w:r w:rsidRPr="00030C09">
        <w:rPr>
          <w:sz w:val="24"/>
          <w:szCs w:val="24"/>
          <w:lang w:val="en-US"/>
        </w:rPr>
        <w:t xml:space="preserve">Environmental Perception </w:t>
      </w:r>
      <w:r>
        <w:rPr>
          <w:sz w:val="24"/>
          <w:szCs w:val="24"/>
          <w:lang w:val="en-US"/>
        </w:rPr>
        <w:t>o</w:t>
      </w:r>
      <w:r w:rsidRPr="00030C09">
        <w:rPr>
          <w:sz w:val="24"/>
          <w:szCs w:val="24"/>
          <w:lang w:val="en-US"/>
        </w:rPr>
        <w:t>f Urban Landscape</w:t>
      </w:r>
    </w:p>
    <w:p w14:paraId="505C7916" w14:textId="548211A3" w:rsidR="008E6E84" w:rsidRPr="00030C09" w:rsidRDefault="00030C09" w:rsidP="00030C09">
      <w:pPr>
        <w:spacing w:line="360" w:lineRule="auto"/>
        <w:jc w:val="center"/>
        <w:rPr>
          <w:i/>
          <w:iCs/>
          <w:sz w:val="24"/>
          <w:szCs w:val="24"/>
          <w:lang w:val="en-US"/>
        </w:rPr>
      </w:pPr>
      <w:r w:rsidRPr="00030C09">
        <w:rPr>
          <w:i/>
          <w:iCs/>
          <w:sz w:val="24"/>
          <w:szCs w:val="24"/>
          <w:lang w:val="en-US"/>
        </w:rPr>
        <w:t>Social and Urban Implications in the Attendance of Green Public Spaces</w:t>
      </w:r>
    </w:p>
    <w:p w14:paraId="2C4003D1" w14:textId="2EDF35F4" w:rsidR="00030C09" w:rsidRPr="00030C09" w:rsidRDefault="00030C09" w:rsidP="00030C09">
      <w:pPr>
        <w:spacing w:line="360" w:lineRule="auto"/>
        <w:jc w:val="both"/>
        <w:rPr>
          <w:sz w:val="24"/>
          <w:szCs w:val="24"/>
          <w:lang w:val="en-US"/>
        </w:rPr>
      </w:pPr>
    </w:p>
    <w:p w14:paraId="28F97E54" w14:textId="03E94E1E" w:rsidR="00030C09" w:rsidRDefault="00CA70C6" w:rsidP="00030C09">
      <w:pPr>
        <w:spacing w:line="360" w:lineRule="auto"/>
        <w:jc w:val="center"/>
        <w:rPr>
          <w:sz w:val="24"/>
          <w:szCs w:val="24"/>
          <w:lang w:val="en-US"/>
        </w:rPr>
      </w:pPr>
      <w:r w:rsidRPr="00030C09">
        <w:rPr>
          <w:sz w:val="24"/>
          <w:szCs w:val="24"/>
          <w:lang w:val="en-US"/>
        </w:rPr>
        <w:t>ABSTRACT</w:t>
      </w:r>
    </w:p>
    <w:p w14:paraId="7DDEBA05" w14:textId="04BABE5B" w:rsidR="00CA70C6" w:rsidRPr="00030C09" w:rsidRDefault="00CA70C6" w:rsidP="00CA70C6">
      <w:pPr>
        <w:spacing w:line="360" w:lineRule="auto"/>
        <w:jc w:val="both"/>
        <w:rPr>
          <w:sz w:val="24"/>
          <w:szCs w:val="24"/>
          <w:lang w:val="en-US"/>
        </w:rPr>
      </w:pPr>
      <w:r w:rsidRPr="00CA70C6">
        <w:rPr>
          <w:sz w:val="24"/>
          <w:szCs w:val="24"/>
          <w:lang w:val="en-US"/>
        </w:rPr>
        <w:t xml:space="preserve">The green public space interconnects urban elements generating interactions between the social plans and the perceived quality of life, with the opportunity for free access, which is related to security, quality of space, and location. The aim of this research was to analyze how social and urban elements influence the level of assistance to urban parks in the Metropolitan Area of Mexico City, Mexico. A quasi-experimental design of comparison groups was used, with a non-probabilistic sample (N = 150, M = 1.40, SD = .495), applying </w:t>
      </w:r>
      <w:r w:rsidR="00AA6A45" w:rsidRPr="00CA70C6">
        <w:rPr>
          <w:sz w:val="24"/>
          <w:szCs w:val="24"/>
          <w:lang w:val="en-US"/>
        </w:rPr>
        <w:t xml:space="preserve">in situ </w:t>
      </w:r>
      <w:r w:rsidRPr="00CA70C6">
        <w:rPr>
          <w:sz w:val="24"/>
          <w:szCs w:val="24"/>
          <w:lang w:val="en-US"/>
        </w:rPr>
        <w:t>the Mexican adaptation of the Maranz scale (2002), obtaining acceptable coefficients reliability. It was found that the factors of safety, mobility, and maintenance relate this to the level of park attendance and geographic location. The analysis of variance showed differences (p &lt;0.01) in the factors of the visit to the park, government, neighborhood, and public space, while the correlation models (r) show that park maintenance, security, and mobility are significant (p &lt; 0.01). These results support the importance of promoting the use of public parks through an urban planning strategy that ensures easy access and quality in the design and furnishings, benefiting the perception of safety and a higher level of attendance.</w:t>
      </w:r>
    </w:p>
    <w:p w14:paraId="4425A0FD" w14:textId="20674D5F" w:rsidR="00030C09" w:rsidRDefault="00030C09" w:rsidP="00030C09">
      <w:pPr>
        <w:spacing w:line="360" w:lineRule="auto"/>
        <w:jc w:val="both"/>
        <w:rPr>
          <w:sz w:val="24"/>
          <w:szCs w:val="24"/>
          <w:lang w:val="en-US"/>
        </w:rPr>
      </w:pPr>
      <w:r w:rsidRPr="00CA70C6">
        <w:rPr>
          <w:i/>
          <w:iCs/>
          <w:sz w:val="24"/>
          <w:szCs w:val="24"/>
          <w:lang w:val="en-US"/>
        </w:rPr>
        <w:t>Keywords</w:t>
      </w:r>
      <w:r w:rsidRPr="00030C09">
        <w:rPr>
          <w:sz w:val="24"/>
          <w:szCs w:val="24"/>
          <w:lang w:val="en-US"/>
        </w:rPr>
        <w:t xml:space="preserve">: Environmental Perception, Green Public Space, </w:t>
      </w:r>
      <w:r w:rsidR="00AA6A45" w:rsidRPr="00030C09">
        <w:rPr>
          <w:sz w:val="24"/>
          <w:szCs w:val="24"/>
          <w:lang w:val="en-US"/>
        </w:rPr>
        <w:t>Attendance</w:t>
      </w:r>
      <w:r w:rsidR="00AA6A45">
        <w:rPr>
          <w:sz w:val="24"/>
          <w:szCs w:val="24"/>
          <w:lang w:val="en-US"/>
        </w:rPr>
        <w:t>,</w:t>
      </w:r>
      <w:r w:rsidR="00AA6A45" w:rsidRPr="00AA6A45">
        <w:rPr>
          <w:sz w:val="24"/>
          <w:szCs w:val="24"/>
          <w:lang w:val="en-US"/>
        </w:rPr>
        <w:t xml:space="preserve"> </w:t>
      </w:r>
      <w:r w:rsidR="00AA6A45">
        <w:rPr>
          <w:sz w:val="24"/>
          <w:szCs w:val="24"/>
          <w:lang w:val="en-US"/>
        </w:rPr>
        <w:t xml:space="preserve">Quality of Life, </w:t>
      </w:r>
      <w:r w:rsidR="00AA6A45" w:rsidRPr="00030C09">
        <w:rPr>
          <w:sz w:val="24"/>
          <w:szCs w:val="24"/>
          <w:lang w:val="en-US"/>
        </w:rPr>
        <w:t>Urban Landscape</w:t>
      </w:r>
    </w:p>
    <w:p w14:paraId="478BF482" w14:textId="1B027D96" w:rsidR="00030C09" w:rsidRDefault="00030C09">
      <w:pPr>
        <w:rPr>
          <w:sz w:val="24"/>
          <w:szCs w:val="24"/>
          <w:lang w:val="en-US"/>
        </w:rPr>
      </w:pPr>
    </w:p>
    <w:p w14:paraId="39027192" w14:textId="2866884D" w:rsidR="00CA70C6" w:rsidRDefault="00CA70C6">
      <w:pPr>
        <w:rPr>
          <w:sz w:val="24"/>
          <w:szCs w:val="24"/>
          <w:lang w:val="en-US"/>
        </w:rPr>
      </w:pPr>
      <w:r>
        <w:rPr>
          <w:sz w:val="24"/>
          <w:szCs w:val="24"/>
          <w:lang w:val="en-US"/>
        </w:rPr>
        <w:br w:type="page"/>
      </w:r>
    </w:p>
    <w:p w14:paraId="0087BCAE" w14:textId="0D8729AC" w:rsidR="00030C09" w:rsidRDefault="00030C09" w:rsidP="00CA70C6">
      <w:pPr>
        <w:spacing w:line="360" w:lineRule="auto"/>
        <w:jc w:val="both"/>
        <w:rPr>
          <w:sz w:val="24"/>
          <w:szCs w:val="24"/>
          <w:lang w:val="en-US"/>
        </w:rPr>
      </w:pPr>
    </w:p>
    <w:p w14:paraId="512DFF32" w14:textId="4E333187" w:rsidR="00CA70C6" w:rsidRPr="00CA70C6" w:rsidRDefault="00CA70C6" w:rsidP="00CA70C6">
      <w:pPr>
        <w:spacing w:line="360" w:lineRule="auto"/>
        <w:jc w:val="center"/>
        <w:rPr>
          <w:sz w:val="24"/>
          <w:szCs w:val="24"/>
        </w:rPr>
      </w:pPr>
      <w:r w:rsidRPr="00CA70C6">
        <w:rPr>
          <w:sz w:val="24"/>
          <w:szCs w:val="24"/>
        </w:rPr>
        <w:t xml:space="preserve">Percepción Ambiental </w:t>
      </w:r>
      <w:r>
        <w:rPr>
          <w:sz w:val="24"/>
          <w:szCs w:val="24"/>
        </w:rPr>
        <w:t>d</w:t>
      </w:r>
      <w:r w:rsidRPr="00CA70C6">
        <w:rPr>
          <w:sz w:val="24"/>
          <w:szCs w:val="24"/>
        </w:rPr>
        <w:t>el Paisaje Urbano</w:t>
      </w:r>
    </w:p>
    <w:p w14:paraId="1556713F" w14:textId="6CA3F7B4" w:rsidR="00CA70C6" w:rsidRPr="00CA70C6" w:rsidRDefault="00CA70C6" w:rsidP="00CA70C6">
      <w:pPr>
        <w:spacing w:line="360" w:lineRule="auto"/>
        <w:jc w:val="center"/>
        <w:rPr>
          <w:i/>
          <w:iCs/>
          <w:sz w:val="24"/>
          <w:szCs w:val="24"/>
        </w:rPr>
      </w:pPr>
      <w:r w:rsidRPr="00CA70C6">
        <w:rPr>
          <w:i/>
          <w:iCs/>
          <w:sz w:val="24"/>
          <w:szCs w:val="24"/>
        </w:rPr>
        <w:t>Implicaciones Sociales y Urbanas sobre la Asistencia a Espacios Públicos Verdes</w:t>
      </w:r>
    </w:p>
    <w:p w14:paraId="1D67A759" w14:textId="2C8BB7E2" w:rsidR="00CA70C6" w:rsidRPr="00CA70C6" w:rsidRDefault="00CA70C6" w:rsidP="00CA70C6">
      <w:pPr>
        <w:spacing w:line="360" w:lineRule="auto"/>
        <w:jc w:val="both"/>
        <w:rPr>
          <w:sz w:val="24"/>
          <w:szCs w:val="24"/>
        </w:rPr>
      </w:pPr>
    </w:p>
    <w:p w14:paraId="071A1593" w14:textId="54708C07" w:rsidR="00CA70C6" w:rsidRPr="00CA70C6" w:rsidRDefault="00CA70C6" w:rsidP="00CA70C6">
      <w:pPr>
        <w:spacing w:line="360" w:lineRule="auto"/>
        <w:jc w:val="both"/>
        <w:rPr>
          <w:sz w:val="24"/>
          <w:szCs w:val="24"/>
        </w:rPr>
      </w:pPr>
      <w:r w:rsidRPr="00CA70C6">
        <w:rPr>
          <w:sz w:val="24"/>
          <w:szCs w:val="24"/>
        </w:rPr>
        <w:t xml:space="preserve">El espacio público verde interconecta elementos urbanos generando interacciones entre los planes sociales y la calidad de vida percibida con </w:t>
      </w:r>
      <w:r w:rsidR="00AA6A45">
        <w:rPr>
          <w:sz w:val="24"/>
          <w:szCs w:val="24"/>
        </w:rPr>
        <w:t>el</w:t>
      </w:r>
      <w:r w:rsidRPr="00CA70C6">
        <w:rPr>
          <w:sz w:val="24"/>
          <w:szCs w:val="24"/>
        </w:rPr>
        <w:t xml:space="preserve"> libre acceso, </w:t>
      </w:r>
      <w:r w:rsidR="00AA6A45">
        <w:rPr>
          <w:sz w:val="24"/>
          <w:szCs w:val="24"/>
        </w:rPr>
        <w:t>ubicación, seguridad percibida</w:t>
      </w:r>
      <w:r w:rsidR="006C51AC">
        <w:rPr>
          <w:sz w:val="24"/>
          <w:szCs w:val="24"/>
        </w:rPr>
        <w:t xml:space="preserve"> y</w:t>
      </w:r>
      <w:r w:rsidR="00AA6A45">
        <w:rPr>
          <w:sz w:val="24"/>
          <w:szCs w:val="24"/>
        </w:rPr>
        <w:t xml:space="preserve"> </w:t>
      </w:r>
      <w:r w:rsidRPr="00CA70C6">
        <w:rPr>
          <w:sz w:val="24"/>
          <w:szCs w:val="24"/>
        </w:rPr>
        <w:t xml:space="preserve">calidad del espacio </w:t>
      </w:r>
      <w:r w:rsidR="006C51AC">
        <w:rPr>
          <w:sz w:val="24"/>
          <w:szCs w:val="24"/>
        </w:rPr>
        <w:t>físico</w:t>
      </w:r>
      <w:r w:rsidRPr="00CA70C6">
        <w:rPr>
          <w:sz w:val="24"/>
          <w:szCs w:val="24"/>
        </w:rPr>
        <w:t xml:space="preserve">. El objetivo de esta investigación fue analizar cómo elementos sociales y urbanos influyen en </w:t>
      </w:r>
      <w:r w:rsidR="00AA6A45">
        <w:rPr>
          <w:sz w:val="24"/>
          <w:szCs w:val="24"/>
        </w:rPr>
        <w:t>la</w:t>
      </w:r>
      <w:r w:rsidRPr="00CA70C6">
        <w:rPr>
          <w:sz w:val="24"/>
          <w:szCs w:val="24"/>
        </w:rPr>
        <w:t xml:space="preserve"> asistencia a los parques urbanos </w:t>
      </w:r>
      <w:r w:rsidR="00AA6A45">
        <w:rPr>
          <w:sz w:val="24"/>
          <w:szCs w:val="24"/>
        </w:rPr>
        <w:t>de la Zona</w:t>
      </w:r>
      <w:r w:rsidRPr="00CA70C6">
        <w:rPr>
          <w:sz w:val="24"/>
          <w:szCs w:val="24"/>
        </w:rPr>
        <w:t xml:space="preserve"> Metropolitana de la Ciudad de México, México. Se utilizó un diseño cuasiexperimental de grupos de comparación, con </w:t>
      </w:r>
      <w:r w:rsidR="00AA6A45">
        <w:rPr>
          <w:sz w:val="24"/>
          <w:szCs w:val="24"/>
        </w:rPr>
        <w:t>muestreo</w:t>
      </w:r>
      <w:r w:rsidRPr="00CA70C6">
        <w:rPr>
          <w:sz w:val="24"/>
          <w:szCs w:val="24"/>
        </w:rPr>
        <w:t xml:space="preserve"> no probabilístic</w:t>
      </w:r>
      <w:r w:rsidR="00AA6A45">
        <w:rPr>
          <w:sz w:val="24"/>
          <w:szCs w:val="24"/>
        </w:rPr>
        <w:t>o</w:t>
      </w:r>
      <w:r w:rsidRPr="00CA70C6">
        <w:rPr>
          <w:sz w:val="24"/>
          <w:szCs w:val="24"/>
        </w:rPr>
        <w:t xml:space="preserve"> (N = 150, M = 1.40, DE = .495), aplicando </w:t>
      </w:r>
      <w:r w:rsidR="00AA6A45" w:rsidRPr="00CA70C6">
        <w:rPr>
          <w:sz w:val="24"/>
          <w:szCs w:val="24"/>
        </w:rPr>
        <w:t xml:space="preserve">in situ </w:t>
      </w:r>
      <w:r w:rsidRPr="00CA70C6">
        <w:rPr>
          <w:sz w:val="24"/>
          <w:szCs w:val="24"/>
        </w:rPr>
        <w:t xml:space="preserve">la adaptación mexicana de la escala de Maranz (2002), obteniendo coeficientes de </w:t>
      </w:r>
      <w:r w:rsidR="00AA6A45">
        <w:rPr>
          <w:sz w:val="24"/>
          <w:szCs w:val="24"/>
        </w:rPr>
        <w:t>fiabilidad</w:t>
      </w:r>
      <w:r w:rsidRPr="00CA70C6">
        <w:rPr>
          <w:sz w:val="24"/>
          <w:szCs w:val="24"/>
        </w:rPr>
        <w:t xml:space="preserve"> aceptables. Se encontró que los factores de seguridad, movilidad y mantenimiento se relacionan con </w:t>
      </w:r>
      <w:r w:rsidR="00AA6A45">
        <w:rPr>
          <w:sz w:val="24"/>
          <w:szCs w:val="24"/>
        </w:rPr>
        <w:t>la</w:t>
      </w:r>
      <w:r w:rsidRPr="00CA70C6">
        <w:rPr>
          <w:sz w:val="24"/>
          <w:szCs w:val="24"/>
        </w:rPr>
        <w:t xml:space="preserve"> asistencia al parque y </w:t>
      </w:r>
      <w:r w:rsidR="00AA6A45">
        <w:rPr>
          <w:sz w:val="24"/>
          <w:szCs w:val="24"/>
        </w:rPr>
        <w:t>su</w:t>
      </w:r>
      <w:r w:rsidRPr="00CA70C6">
        <w:rPr>
          <w:sz w:val="24"/>
          <w:szCs w:val="24"/>
        </w:rPr>
        <w:t xml:space="preserve"> ubicación geográfica. El análisis de varianza mostró diferencias (p &lt;0.01) en los factores de visita, gobierno, </w:t>
      </w:r>
      <w:r w:rsidR="006C51AC">
        <w:rPr>
          <w:sz w:val="24"/>
          <w:szCs w:val="24"/>
        </w:rPr>
        <w:t>colonia</w:t>
      </w:r>
      <w:r w:rsidRPr="00CA70C6">
        <w:rPr>
          <w:sz w:val="24"/>
          <w:szCs w:val="24"/>
        </w:rPr>
        <w:t xml:space="preserve"> y espacio público, mientras que los modelos de correlación (r) muestran que el mantenimiento, seguridad y movilidad son significativas (p &lt; 0,01). Estos resultados avalan la importancia de promover el uso de los parques públicos a través de estrategia</w:t>
      </w:r>
      <w:r w:rsidR="00AA6A45">
        <w:rPr>
          <w:sz w:val="24"/>
          <w:szCs w:val="24"/>
        </w:rPr>
        <w:t>s</w:t>
      </w:r>
      <w:r w:rsidRPr="00CA70C6">
        <w:rPr>
          <w:sz w:val="24"/>
          <w:szCs w:val="24"/>
        </w:rPr>
        <w:t xml:space="preserve"> de planificación urbana que asegure</w:t>
      </w:r>
      <w:r w:rsidR="00AA6A45">
        <w:rPr>
          <w:sz w:val="24"/>
          <w:szCs w:val="24"/>
        </w:rPr>
        <w:t>n</w:t>
      </w:r>
      <w:r w:rsidRPr="00CA70C6">
        <w:rPr>
          <w:sz w:val="24"/>
          <w:szCs w:val="24"/>
        </w:rPr>
        <w:t xml:space="preserve"> fácil acceso y calidad en el diseño y mobiliario, beneficiando la percepción de seguridad y un mayor nivel de asistencia.</w:t>
      </w:r>
    </w:p>
    <w:p w14:paraId="7DCE33C3" w14:textId="7A8B4D2D" w:rsidR="00030C09" w:rsidRDefault="00AA6A45" w:rsidP="00CA70C6">
      <w:pPr>
        <w:spacing w:line="360" w:lineRule="auto"/>
        <w:jc w:val="both"/>
        <w:rPr>
          <w:sz w:val="24"/>
          <w:szCs w:val="24"/>
        </w:rPr>
      </w:pPr>
      <w:r w:rsidRPr="00AA6A45">
        <w:rPr>
          <w:i/>
          <w:iCs/>
          <w:sz w:val="24"/>
          <w:szCs w:val="24"/>
        </w:rPr>
        <w:t>Palabras Clave</w:t>
      </w:r>
      <w:r w:rsidRPr="00AA6A45">
        <w:rPr>
          <w:sz w:val="24"/>
          <w:szCs w:val="24"/>
        </w:rPr>
        <w:t>: Percepción Ambiental, Espacio Público Verde, Asistencia</w:t>
      </w:r>
      <w:r>
        <w:rPr>
          <w:sz w:val="24"/>
          <w:szCs w:val="24"/>
        </w:rPr>
        <w:t>, Calidad de Vida,</w:t>
      </w:r>
      <w:r w:rsidRPr="00AA6A45">
        <w:rPr>
          <w:sz w:val="24"/>
          <w:szCs w:val="24"/>
        </w:rPr>
        <w:t xml:space="preserve"> Paisaje Urbano</w:t>
      </w:r>
    </w:p>
    <w:p w14:paraId="4D1CB78D" w14:textId="61BA6DF8" w:rsidR="00AA6A45" w:rsidRDefault="00AA6A45" w:rsidP="00CA70C6">
      <w:pPr>
        <w:spacing w:line="360" w:lineRule="auto"/>
        <w:jc w:val="both"/>
        <w:rPr>
          <w:sz w:val="24"/>
          <w:szCs w:val="24"/>
        </w:rPr>
      </w:pPr>
    </w:p>
    <w:p w14:paraId="4819A374" w14:textId="1AA0633F" w:rsidR="00AA6A45" w:rsidRDefault="00AA6A45" w:rsidP="00CA70C6">
      <w:pPr>
        <w:spacing w:line="360" w:lineRule="auto"/>
        <w:jc w:val="both"/>
        <w:rPr>
          <w:sz w:val="24"/>
          <w:szCs w:val="24"/>
        </w:rPr>
      </w:pPr>
    </w:p>
    <w:p w14:paraId="7AAFE0C9" w14:textId="484F68E5" w:rsidR="00AA6A45" w:rsidRDefault="00AA6A45">
      <w:pPr>
        <w:rPr>
          <w:sz w:val="24"/>
          <w:szCs w:val="24"/>
        </w:rPr>
      </w:pPr>
      <w:r>
        <w:rPr>
          <w:sz w:val="24"/>
          <w:szCs w:val="24"/>
        </w:rPr>
        <w:br w:type="page"/>
      </w:r>
    </w:p>
    <w:p w14:paraId="3E1A19BE" w14:textId="766B2F02" w:rsidR="00B93C78" w:rsidRPr="00B93C78" w:rsidRDefault="00B93C78" w:rsidP="00B93C78">
      <w:pPr>
        <w:spacing w:line="360" w:lineRule="auto"/>
        <w:jc w:val="center"/>
        <w:rPr>
          <w:b/>
          <w:bCs/>
          <w:sz w:val="24"/>
          <w:szCs w:val="24"/>
        </w:rPr>
      </w:pPr>
      <w:r w:rsidRPr="00B93C78">
        <w:rPr>
          <w:b/>
          <w:bCs/>
          <w:sz w:val="24"/>
          <w:szCs w:val="24"/>
        </w:rPr>
        <w:lastRenderedPageBreak/>
        <w:t>Introducción</w:t>
      </w:r>
    </w:p>
    <w:p w14:paraId="12A41C2E" w14:textId="77777777" w:rsidR="00B93C78" w:rsidRDefault="00B93C78" w:rsidP="00B93C78">
      <w:pPr>
        <w:spacing w:line="360" w:lineRule="auto"/>
        <w:jc w:val="both"/>
        <w:rPr>
          <w:sz w:val="24"/>
          <w:szCs w:val="24"/>
        </w:rPr>
      </w:pPr>
    </w:p>
    <w:p w14:paraId="0A5A6ED6" w14:textId="08F74F26" w:rsidR="00B93C78" w:rsidRPr="00B93C78" w:rsidRDefault="00B93C78" w:rsidP="00B93C78">
      <w:pPr>
        <w:spacing w:line="360" w:lineRule="auto"/>
        <w:ind w:firstLine="708"/>
        <w:jc w:val="both"/>
        <w:rPr>
          <w:sz w:val="24"/>
          <w:szCs w:val="24"/>
        </w:rPr>
      </w:pPr>
      <w:r w:rsidRPr="00B93C78">
        <w:rPr>
          <w:sz w:val="24"/>
          <w:szCs w:val="24"/>
        </w:rPr>
        <w:t>El propósito principal de la ciudad es conectar una serie de escenarios de conducta que permitan la interacción de los habitantes, de manera tal que el objetivo de la sociedad en los diferentes ámbitos se vaya cumpliendo mediante la participación e involucramiento con el plan social de los espacios urbanos (Fernández-Ramírez, 2010). Esto permite que los espacios públicos verdes adquieran relevancia en el paisaje urbano por ser lugares comunitarios donde se construye y afianza el tejido social, mismo que es base primordial para la promoción de una mejor calidad de vida y un desarrollo sociocultural y psicoambiental de entornos urbanos sostenibles.</w:t>
      </w:r>
    </w:p>
    <w:p w14:paraId="4A5AAEEE" w14:textId="21594F32" w:rsidR="00B93C78" w:rsidRPr="00B93C78" w:rsidRDefault="00B93C78" w:rsidP="00B93C78">
      <w:pPr>
        <w:spacing w:line="360" w:lineRule="auto"/>
        <w:ind w:firstLine="708"/>
        <w:jc w:val="both"/>
        <w:rPr>
          <w:sz w:val="24"/>
          <w:szCs w:val="24"/>
        </w:rPr>
      </w:pPr>
      <w:r w:rsidRPr="00B93C78">
        <w:rPr>
          <w:sz w:val="24"/>
          <w:szCs w:val="24"/>
        </w:rPr>
        <w:t>Páramo &amp; Fernández-Londoño (2016), plantean que el principal patrimonio de la ciudad es el modo de vida que se genera dentro de ella. Se entiende, se disfruta y se ama a la ciudad gracias a sus particularidades culturales como el caso de las áreas verdes, que debido a sus características ambientales y de diseño, promocionan el desarrollo de actividades que enriquecen las dinámicas de la vida cotidiana, logrando resignificaciones por parte de los ciudadanos en torno a estos lugares (</w:t>
      </w:r>
      <w:r w:rsidR="006C51AC" w:rsidRPr="00B93C78">
        <w:rPr>
          <w:sz w:val="24"/>
          <w:szCs w:val="24"/>
        </w:rPr>
        <w:t>Lefebvre</w:t>
      </w:r>
      <w:r w:rsidRPr="00B93C78">
        <w:rPr>
          <w:sz w:val="24"/>
          <w:szCs w:val="24"/>
        </w:rPr>
        <w:t>, 2013). Esto da como resultado la construcción de un sentido de arraigo y pertenencia hacia los lugares habitables y con uso potencial, lo que permite una apropiación psicológica del espacio y la capacidad de reconocerse como parte activa de la comunidad social.</w:t>
      </w:r>
    </w:p>
    <w:p w14:paraId="13F5BA3A" w14:textId="77777777" w:rsidR="00B93C78" w:rsidRPr="00B93C78" w:rsidRDefault="00B93C78" w:rsidP="00B93C78">
      <w:pPr>
        <w:spacing w:line="360" w:lineRule="auto"/>
        <w:ind w:firstLine="708"/>
        <w:jc w:val="both"/>
        <w:rPr>
          <w:sz w:val="24"/>
          <w:szCs w:val="24"/>
        </w:rPr>
      </w:pPr>
      <w:r w:rsidRPr="00B93C78">
        <w:rPr>
          <w:sz w:val="24"/>
          <w:szCs w:val="24"/>
        </w:rPr>
        <w:t>Diversas investigaciones (Neuvonen, Sievänen, Tönnes, &amp; Koskela, 2007; Retief, Morrison-Saunders, Geneletti &amp; Pope, 2013; Ambrosius &amp; Gilderbloom, 2014; Nikšič, &amp; Watson, 2018), han documentado la importancia de la presencia y uso del espacio público verde como un elemento comunicante entre lo urbano-ambiental y lo social. En este sentido, el diseño urbano-paisajístico de las áreas verdes en consonancia con elementos de carácter sociocultural como la seguridad, movilidad y la percepción de gobernanza respecto de la calidad de estos espacios públicos, son elementos incidentes en los procesos perceptuales y cognoscitivos de aquellos que los utilizan, determinando juicios de valor, estéticos, riesgo, conductas prosociales y ambientales. De acuerdo con Moser (2009), esta interacción de procesos psicológicos con variables contextuales y sociales contribuye a la generación de espacios que propicien la equidad social y convivencia urbana.</w:t>
      </w:r>
    </w:p>
    <w:p w14:paraId="54F60DC6" w14:textId="7615AE3E" w:rsidR="00B93C78" w:rsidRPr="00B93C78" w:rsidRDefault="00B93C78" w:rsidP="00B93C78">
      <w:pPr>
        <w:spacing w:line="360" w:lineRule="auto"/>
        <w:ind w:firstLine="708"/>
        <w:jc w:val="both"/>
        <w:rPr>
          <w:sz w:val="24"/>
          <w:szCs w:val="24"/>
        </w:rPr>
      </w:pPr>
      <w:r w:rsidRPr="00B93C78">
        <w:rPr>
          <w:sz w:val="24"/>
          <w:szCs w:val="24"/>
        </w:rPr>
        <w:lastRenderedPageBreak/>
        <w:t>Lo anterior importa debido al impacto significativo de los componentes sociales, urbanos, ambientales y psicológicos de la ciudad sobre la posibilidad de utilizar espacios comunitarios de calidad para el desarrollo de un plan social pertinente (Moya, 2011). Con ello, las áreas verdes urbanas pueden dimensionarse como un ambiente sociofísico de aprendizaje donde variables psicosociales y ambientales se fusionan a fin de proveer información a través de percepciones ambientales vinculadas con las experiencias del individuo que generan una vivencia de aprendizaje. Un ejemplo de ello es la valoración de la calidad de vida urbana que se encuentra enmarcada por aspectos de salud psicofisiológica y socioambiental, mismas que se benefician por la realización de actividades recreativas, acondicionamiento físico y de esparcimiento, las cuales a su vez, son resultado de la percepción ambiental de elementos físicos y espaciales como el acceso libre, uso de mobiliario, oportunidades de relajación, percepción de seguridad y belleza escénica.</w:t>
      </w:r>
    </w:p>
    <w:p w14:paraId="7E7B4270" w14:textId="1A12F5F5" w:rsidR="00B93C78" w:rsidRPr="00B93C78" w:rsidRDefault="00B93C78" w:rsidP="00B93C78">
      <w:pPr>
        <w:spacing w:line="360" w:lineRule="auto"/>
        <w:jc w:val="both"/>
        <w:rPr>
          <w:sz w:val="24"/>
          <w:szCs w:val="24"/>
        </w:rPr>
      </w:pPr>
      <w:r w:rsidRPr="00B93C78">
        <w:rPr>
          <w:sz w:val="24"/>
          <w:szCs w:val="24"/>
        </w:rPr>
        <w:tab/>
        <w:t xml:space="preserve">Estos elementos concernientes al papel socioambiental de las áreas verdes urbanas reflejan su importancia dentro de los programas de desarrollo urbano contemporáneo por ser estímulos exógenos que influyen el desarrollo de actividades y actitudes de los usuarios. </w:t>
      </w:r>
      <w:r w:rsidR="006C51AC">
        <w:rPr>
          <w:sz w:val="24"/>
          <w:szCs w:val="24"/>
        </w:rPr>
        <w:t>Poniendo</w:t>
      </w:r>
      <w:r w:rsidRPr="00B93C78">
        <w:rPr>
          <w:sz w:val="24"/>
          <w:szCs w:val="24"/>
        </w:rPr>
        <w:t xml:space="preserve"> de manifiesto que la presencia de naturaleza urbana próxima es fundamental para un equilibrio urbano-ambiental y sociocultural, los cuales se hacen presente en la asistencia, uso y actividades a realizar en los parques urbanos.</w:t>
      </w:r>
    </w:p>
    <w:p w14:paraId="319C9741" w14:textId="77777777" w:rsidR="00B93C78" w:rsidRPr="00B93C78" w:rsidRDefault="00B93C78" w:rsidP="00B93C78">
      <w:pPr>
        <w:spacing w:line="360" w:lineRule="auto"/>
        <w:jc w:val="both"/>
        <w:rPr>
          <w:sz w:val="24"/>
          <w:szCs w:val="24"/>
        </w:rPr>
      </w:pPr>
    </w:p>
    <w:p w14:paraId="5F6373A6" w14:textId="77777777" w:rsidR="00B93C78" w:rsidRPr="00B93C78" w:rsidRDefault="00B93C78" w:rsidP="00B93C78">
      <w:pPr>
        <w:spacing w:line="360" w:lineRule="auto"/>
        <w:jc w:val="both"/>
        <w:rPr>
          <w:b/>
          <w:bCs/>
          <w:sz w:val="24"/>
          <w:szCs w:val="24"/>
        </w:rPr>
      </w:pPr>
      <w:r w:rsidRPr="00B93C78">
        <w:rPr>
          <w:b/>
          <w:bCs/>
          <w:sz w:val="24"/>
          <w:szCs w:val="24"/>
        </w:rPr>
        <w:t>Paisaje Urbano y Desarrollo Biopsicosocial</w:t>
      </w:r>
    </w:p>
    <w:p w14:paraId="05589BBF" w14:textId="04B516DF" w:rsidR="00B93C78" w:rsidRPr="00B93C78" w:rsidRDefault="00B93C78" w:rsidP="00B93C78">
      <w:pPr>
        <w:spacing w:line="360" w:lineRule="auto"/>
        <w:ind w:firstLine="708"/>
        <w:jc w:val="both"/>
        <w:rPr>
          <w:sz w:val="24"/>
          <w:szCs w:val="24"/>
        </w:rPr>
      </w:pPr>
      <w:r w:rsidRPr="00B93C78">
        <w:rPr>
          <w:sz w:val="24"/>
          <w:szCs w:val="24"/>
        </w:rPr>
        <w:t xml:space="preserve">La ciudad es un entorno conformado por diversos escenarios de conducta </w:t>
      </w:r>
      <w:r w:rsidR="006C51AC">
        <w:rPr>
          <w:sz w:val="24"/>
          <w:szCs w:val="24"/>
        </w:rPr>
        <w:t>que</w:t>
      </w:r>
      <w:r w:rsidRPr="00B93C78">
        <w:rPr>
          <w:sz w:val="24"/>
          <w:szCs w:val="24"/>
        </w:rPr>
        <w:t xml:space="preserve"> mediante sus pautas de diseño, infraestructura, zonificación y emplazamiento</w:t>
      </w:r>
      <w:r w:rsidR="006C51AC">
        <w:rPr>
          <w:sz w:val="24"/>
          <w:szCs w:val="24"/>
        </w:rPr>
        <w:t>,</w:t>
      </w:r>
      <w:r w:rsidRPr="00B93C78">
        <w:rPr>
          <w:sz w:val="24"/>
          <w:szCs w:val="24"/>
        </w:rPr>
        <w:t xml:space="preserve"> dan sentido y coherencia al comportamiento de los habitantes</w:t>
      </w:r>
      <w:r w:rsidR="006C51AC">
        <w:rPr>
          <w:sz w:val="24"/>
          <w:szCs w:val="24"/>
        </w:rPr>
        <w:t>, permeando</w:t>
      </w:r>
      <w:r w:rsidRPr="00B93C78">
        <w:rPr>
          <w:sz w:val="24"/>
          <w:szCs w:val="24"/>
        </w:rPr>
        <w:t xml:space="preserve"> sobre esferas sociales y </w:t>
      </w:r>
      <w:r w:rsidR="006C51AC">
        <w:rPr>
          <w:sz w:val="24"/>
          <w:szCs w:val="24"/>
        </w:rPr>
        <w:t xml:space="preserve">el </w:t>
      </w:r>
      <w:r w:rsidRPr="00B93C78">
        <w:rPr>
          <w:sz w:val="24"/>
          <w:szCs w:val="24"/>
        </w:rPr>
        <w:t xml:space="preserve">desarrollo de actividades dentro de estos </w:t>
      </w:r>
      <w:r w:rsidR="006C51AC">
        <w:rPr>
          <w:sz w:val="24"/>
          <w:szCs w:val="24"/>
        </w:rPr>
        <w:t>lugares</w:t>
      </w:r>
      <w:r w:rsidRPr="00B93C78">
        <w:rPr>
          <w:sz w:val="24"/>
          <w:szCs w:val="24"/>
        </w:rPr>
        <w:t xml:space="preserve">. Esta interacción bidireccional esencia de la psicología ambiental (Coreno-Rodríguez &amp; Villalpando-Flores, 2012), hace indispensable por parte de los habitantes </w:t>
      </w:r>
      <w:r w:rsidR="00B0603D">
        <w:rPr>
          <w:sz w:val="24"/>
          <w:szCs w:val="24"/>
        </w:rPr>
        <w:t>considerar</w:t>
      </w:r>
      <w:r w:rsidRPr="00B93C78">
        <w:rPr>
          <w:sz w:val="24"/>
          <w:szCs w:val="24"/>
        </w:rPr>
        <w:t xml:space="preserve"> aquellas situaciones y eventos que pudieran mermar su percepción de calidad de vida urbana. Por eso las áreas verdes urbanas son un requisito indispensable en </w:t>
      </w:r>
      <w:r w:rsidRPr="00B93C78">
        <w:rPr>
          <w:sz w:val="24"/>
          <w:szCs w:val="24"/>
        </w:rPr>
        <w:lastRenderedPageBreak/>
        <w:t>términos de sostenibilidad urbana (Corral, Frías, Gaxiola, Fraijo, Tapia &amp; Corral, 2015), gracias a los beneficios a mediano y largo plazo para la población que hace uso de dichos espacios públicos.</w:t>
      </w:r>
    </w:p>
    <w:p w14:paraId="335BAC34" w14:textId="78E3B7A0" w:rsidR="00B93C78" w:rsidRPr="00B93C78" w:rsidRDefault="00B93C78" w:rsidP="00B93C78">
      <w:pPr>
        <w:spacing w:line="360" w:lineRule="auto"/>
        <w:ind w:firstLine="708"/>
        <w:jc w:val="both"/>
        <w:rPr>
          <w:sz w:val="24"/>
          <w:szCs w:val="24"/>
        </w:rPr>
      </w:pPr>
      <w:r w:rsidRPr="00B93C78">
        <w:rPr>
          <w:sz w:val="24"/>
          <w:szCs w:val="24"/>
        </w:rPr>
        <w:t>Estos beneficios son base primordial para un desarrollo biopsicosocial desde tres aristas. En primer lugar la dimensión individual donde se genera identidad y bienestar, permitiendo un desarrollo armónico y la realización de conductas ciudadanas sostenibles (Coreno-Rodríguez &amp; Villalpando-Flores, 2013). En segundo lugar está el elemento social que posibilita las interacciones que hacen viable la adaptación tecno cultural, que se ve facilitada por la división social del trabajo y el intercambio económico que genera el funcionamiento de la sociedad humana, permitiendo una identidad urbana de la unidad política del asentamiento (Lefebvre, 2013b). Y por último el aspecto ambiental y sostenible, que refiere a la concientización sobre el cuidado y mantenimiento de los espacios para el uso y goce de terceros, lo cual da sustento a la presencia de elementos multiculturales</w:t>
      </w:r>
      <w:r w:rsidR="00B0603D">
        <w:rPr>
          <w:sz w:val="24"/>
          <w:szCs w:val="24"/>
        </w:rPr>
        <w:t xml:space="preserve"> </w:t>
      </w:r>
      <w:r w:rsidRPr="00B93C78">
        <w:rPr>
          <w:sz w:val="24"/>
          <w:szCs w:val="24"/>
        </w:rPr>
        <w:t xml:space="preserve">que son característica esencial de este tipo de </w:t>
      </w:r>
      <w:r w:rsidR="00B0603D" w:rsidRPr="00B93C78">
        <w:rPr>
          <w:sz w:val="24"/>
          <w:szCs w:val="24"/>
        </w:rPr>
        <w:t>sitios</w:t>
      </w:r>
      <w:r w:rsidRPr="00B93C78">
        <w:rPr>
          <w:sz w:val="24"/>
          <w:szCs w:val="24"/>
        </w:rPr>
        <w:t>.</w:t>
      </w:r>
    </w:p>
    <w:p w14:paraId="561EE14E" w14:textId="5D76787B" w:rsidR="00B93C78" w:rsidRPr="00B93C78" w:rsidRDefault="00B93C78" w:rsidP="00B0603D">
      <w:pPr>
        <w:spacing w:line="360" w:lineRule="auto"/>
        <w:ind w:firstLine="708"/>
        <w:jc w:val="both"/>
        <w:rPr>
          <w:sz w:val="24"/>
          <w:szCs w:val="24"/>
        </w:rPr>
      </w:pPr>
      <w:r w:rsidRPr="00B93C78">
        <w:rPr>
          <w:sz w:val="24"/>
          <w:szCs w:val="24"/>
        </w:rPr>
        <w:t>Para Careri (2013) estos planteamientos vislumbran la importancia de las esferas antropológicas y sociológicas al momento de estudiar la contemporaneidad de la sociedad humana, y de cómo esta descubre, conforma, conceptualiza y hace uso del espacio físico y psicológico</w:t>
      </w:r>
      <w:r w:rsidR="00B0603D">
        <w:rPr>
          <w:sz w:val="24"/>
          <w:szCs w:val="24"/>
        </w:rPr>
        <w:t xml:space="preserve"> individual o colectivamente</w:t>
      </w:r>
      <w:r w:rsidRPr="00B93C78">
        <w:rPr>
          <w:sz w:val="24"/>
          <w:szCs w:val="24"/>
        </w:rPr>
        <w:t>.</w:t>
      </w:r>
      <w:r w:rsidR="00B0603D">
        <w:rPr>
          <w:sz w:val="24"/>
          <w:szCs w:val="24"/>
        </w:rPr>
        <w:t xml:space="preserve"> </w:t>
      </w:r>
      <w:r w:rsidRPr="00B93C78">
        <w:rPr>
          <w:sz w:val="24"/>
          <w:szCs w:val="24"/>
        </w:rPr>
        <w:t>Est</w:t>
      </w:r>
      <w:r w:rsidR="00B0603D">
        <w:rPr>
          <w:sz w:val="24"/>
          <w:szCs w:val="24"/>
        </w:rPr>
        <w:t>a</w:t>
      </w:r>
      <w:r w:rsidRPr="00B93C78">
        <w:rPr>
          <w:sz w:val="24"/>
          <w:szCs w:val="24"/>
        </w:rPr>
        <w:t xml:space="preserve"> relación entre individuos y grupos con el entorno urbano no se reduce sólo a considerar este último como el marco físico donde se desarrolla la conducta. También se traduce en un diálogo simbólico (Pol, en Fernández-Ramírez &amp; Vidal, 2008), en el cual el espacio transmite a los usuarios determinados significados socialmente elaborados</w:t>
      </w:r>
      <w:r w:rsidR="00B0603D">
        <w:rPr>
          <w:sz w:val="24"/>
          <w:szCs w:val="24"/>
        </w:rPr>
        <w:t xml:space="preserve"> </w:t>
      </w:r>
      <w:r w:rsidRPr="00B93C78">
        <w:rPr>
          <w:sz w:val="24"/>
          <w:szCs w:val="24"/>
        </w:rPr>
        <w:t xml:space="preserve">que están sujetos a una reinterpretación y reelaboración, culminando en un proceso de reconstrucción espacial </w:t>
      </w:r>
      <w:r w:rsidR="00B0603D">
        <w:rPr>
          <w:sz w:val="24"/>
          <w:szCs w:val="24"/>
        </w:rPr>
        <w:t>y que es</w:t>
      </w:r>
      <w:r w:rsidRPr="00B93C78">
        <w:rPr>
          <w:sz w:val="24"/>
          <w:szCs w:val="24"/>
        </w:rPr>
        <w:t xml:space="preserve"> la base de una identidad social coligada al entorno físico. En este sentido, Coreno-Rodríguez &amp; Villalpando-Flores (2014) comentan que el comportamiento territorial del sujeto en términos psicológicos está altamente socializado en la medida que no depende ni exclusiva ni directamente de las propiedades físicas de un lugar, sino de la elaboración de atribuciones simbólicas</w:t>
      </w:r>
      <w:r w:rsidR="00B0603D">
        <w:rPr>
          <w:sz w:val="24"/>
          <w:szCs w:val="24"/>
        </w:rPr>
        <w:t>,</w:t>
      </w:r>
      <w:r w:rsidRPr="00B93C78">
        <w:rPr>
          <w:sz w:val="24"/>
          <w:szCs w:val="24"/>
        </w:rPr>
        <w:t xml:space="preserve"> integrando percepciones, conocimientos y valoraciones acerca del significado y uso del sitio.</w:t>
      </w:r>
    </w:p>
    <w:p w14:paraId="79B648E5" w14:textId="43605D39" w:rsidR="00B93C78" w:rsidRPr="00B93C78" w:rsidRDefault="00B93C78" w:rsidP="00B93C78">
      <w:pPr>
        <w:spacing w:line="360" w:lineRule="auto"/>
        <w:ind w:firstLine="708"/>
        <w:jc w:val="both"/>
        <w:rPr>
          <w:sz w:val="24"/>
          <w:szCs w:val="24"/>
        </w:rPr>
      </w:pPr>
      <w:r w:rsidRPr="00B93C78">
        <w:rPr>
          <w:sz w:val="24"/>
          <w:szCs w:val="24"/>
        </w:rPr>
        <w:t xml:space="preserve">Nassauer, Wang &amp; Dayrell (2009), establecen que las normas culturales así como el diseño del espacio influyen en la ejecución de conductas coherentes, juicios denotativos de carácter </w:t>
      </w:r>
      <w:r w:rsidRPr="00B93C78">
        <w:rPr>
          <w:sz w:val="24"/>
          <w:szCs w:val="24"/>
        </w:rPr>
        <w:lastRenderedPageBreak/>
        <w:t>social que se construyen alrededor de los demás usuarios, y juicios connotativos de carácter estético entorno al diseño. Un ejemplo de ello es la postura de Jacobs (2011), afirmando que la ubicación residencial importa en demasía para el uso y disfrute de un lugar público; por tanto, mientras más cerca se viva de</w:t>
      </w:r>
      <w:r w:rsidR="00B0603D">
        <w:rPr>
          <w:sz w:val="24"/>
          <w:szCs w:val="24"/>
        </w:rPr>
        <w:t xml:space="preserve"> un</w:t>
      </w:r>
      <w:r w:rsidRPr="00B93C78">
        <w:rPr>
          <w:sz w:val="24"/>
          <w:szCs w:val="24"/>
        </w:rPr>
        <w:t xml:space="preserve"> parque urbano, mejores conductas se externalizarán para su cuidado y promoción con los demás vecinos</w:t>
      </w:r>
      <w:r w:rsidR="00B0603D">
        <w:rPr>
          <w:sz w:val="24"/>
          <w:szCs w:val="24"/>
        </w:rPr>
        <w:t xml:space="preserve">, favoreciendo la percepción ambiental del contexto inmediato </w:t>
      </w:r>
      <w:r w:rsidRPr="00B93C78">
        <w:rPr>
          <w:sz w:val="24"/>
          <w:szCs w:val="24"/>
        </w:rPr>
        <w:t>gracias a la accesibilidad a entornos verdes públicos.</w:t>
      </w:r>
    </w:p>
    <w:p w14:paraId="6117780B" w14:textId="49EF2E58" w:rsidR="00B93C78" w:rsidRPr="00B93C78" w:rsidRDefault="00B93C78" w:rsidP="00B93C78">
      <w:pPr>
        <w:spacing w:line="360" w:lineRule="auto"/>
        <w:jc w:val="both"/>
        <w:rPr>
          <w:sz w:val="24"/>
          <w:szCs w:val="24"/>
        </w:rPr>
      </w:pPr>
      <w:r w:rsidRPr="00B93C78">
        <w:rPr>
          <w:sz w:val="24"/>
          <w:szCs w:val="24"/>
        </w:rPr>
        <w:tab/>
        <w:t>Otro factor importante es el señalado por Heimstra &amp; McFarling (1979), quienes argumentan que el hombre interactúa con el entorno natural ya sea temporal o permanentemente, variando el tiempo de interacción</w:t>
      </w:r>
      <w:r w:rsidR="005403AD">
        <w:rPr>
          <w:sz w:val="24"/>
          <w:szCs w:val="24"/>
        </w:rPr>
        <w:t xml:space="preserve"> y </w:t>
      </w:r>
      <w:r w:rsidRPr="00B93C78">
        <w:rPr>
          <w:sz w:val="24"/>
          <w:szCs w:val="24"/>
        </w:rPr>
        <w:t>nivel de satisfacción e intensidad</w:t>
      </w:r>
      <w:r w:rsidR="005403AD">
        <w:rPr>
          <w:sz w:val="24"/>
          <w:szCs w:val="24"/>
        </w:rPr>
        <w:t xml:space="preserve"> </w:t>
      </w:r>
      <w:r w:rsidRPr="00B93C78">
        <w:rPr>
          <w:sz w:val="24"/>
          <w:szCs w:val="24"/>
        </w:rPr>
        <w:t xml:space="preserve">que darán pauta a conductas generadoras de bienestar, </w:t>
      </w:r>
      <w:r w:rsidR="005403AD">
        <w:rPr>
          <w:sz w:val="24"/>
          <w:szCs w:val="24"/>
        </w:rPr>
        <w:t>influyendo</w:t>
      </w:r>
      <w:r w:rsidRPr="00B93C78">
        <w:rPr>
          <w:sz w:val="24"/>
          <w:szCs w:val="24"/>
        </w:rPr>
        <w:t xml:space="preserve"> sobre la calidad de </w:t>
      </w:r>
      <w:r w:rsidR="005403AD">
        <w:rPr>
          <w:sz w:val="24"/>
          <w:szCs w:val="24"/>
        </w:rPr>
        <w:t>la i</w:t>
      </w:r>
      <w:r w:rsidRPr="00B93C78">
        <w:rPr>
          <w:sz w:val="24"/>
          <w:szCs w:val="24"/>
        </w:rPr>
        <w:t xml:space="preserve">nteracción social y ambiental (Wicker, en Stokols &amp; Altman, 1987). Lo anterior sustenta la importancia de la calidad de las actividades sociales realizadas dentro de las áreas verdes urbanas, por ser un reflejo del bienestar social colectivo (Staats en Clayton, 2012). Por su parte Zamanifard, Alizadeh, Bosman, &amp; Coiacetto (2019), argumentan que la belleza escénica provista por la naturaleza urbana próxima es una variable importante dentro de la interacción con el entorno, ya que refiere a un grupo de cualidades físicas que pueden generar sensación de armonía, sentimientos de unión, gusto y placer; reflejando su impacto en un deleite espiritual y la admiración de los valores inherentes y atribuidos </w:t>
      </w:r>
      <w:r w:rsidR="005403AD">
        <w:rPr>
          <w:sz w:val="24"/>
          <w:szCs w:val="24"/>
        </w:rPr>
        <w:t>a</w:t>
      </w:r>
      <w:r w:rsidRPr="00B93C78">
        <w:rPr>
          <w:sz w:val="24"/>
          <w:szCs w:val="24"/>
        </w:rPr>
        <w:t xml:space="preserve"> la belleza observada (Villalpando-Flores, 2015b).</w:t>
      </w:r>
    </w:p>
    <w:p w14:paraId="5C652BC4" w14:textId="554EB12C" w:rsidR="00B93C78" w:rsidRPr="00B93C78" w:rsidRDefault="00B93C78" w:rsidP="00B93C78">
      <w:pPr>
        <w:spacing w:line="360" w:lineRule="auto"/>
        <w:ind w:firstLine="708"/>
        <w:jc w:val="both"/>
        <w:rPr>
          <w:sz w:val="24"/>
          <w:szCs w:val="24"/>
        </w:rPr>
      </w:pPr>
      <w:r w:rsidRPr="00B93C78">
        <w:rPr>
          <w:sz w:val="24"/>
          <w:szCs w:val="24"/>
        </w:rPr>
        <w:t xml:space="preserve">Es entonces que la belleza del paisaje urbano mediante sus casas, calles, parques y áreas verdes en general, tienen una influencia permanente y duradera en la calidad de vida y actividades de los seres humanos (Kaplan, 1984; Talbot &amp; Kaplan, 1986). Esto da como resultado que los lugares públicos verdes como elementos compositivos del paisaje urbano, adquieran significados simbólicos a partir de experiencias vivenciales dentro de un proceso sociohistórico </w:t>
      </w:r>
      <w:r w:rsidR="005403AD">
        <w:rPr>
          <w:sz w:val="24"/>
          <w:szCs w:val="24"/>
        </w:rPr>
        <w:t>que propicia</w:t>
      </w:r>
      <w:r w:rsidRPr="00B93C78">
        <w:rPr>
          <w:sz w:val="24"/>
          <w:szCs w:val="24"/>
        </w:rPr>
        <w:t xml:space="preserve"> encuentros sociales gracias a</w:t>
      </w:r>
      <w:r w:rsidR="005403AD">
        <w:rPr>
          <w:sz w:val="24"/>
          <w:szCs w:val="24"/>
        </w:rPr>
        <w:t>l conocimiento ambiental previo</w:t>
      </w:r>
      <w:r w:rsidRPr="00B93C78">
        <w:rPr>
          <w:sz w:val="24"/>
          <w:szCs w:val="24"/>
        </w:rPr>
        <w:t>(Park &amp; Evans, 2016).</w:t>
      </w:r>
    </w:p>
    <w:p w14:paraId="304CDC04" w14:textId="1CF9B1E1" w:rsidR="00B93C78" w:rsidRPr="00B93C78" w:rsidRDefault="00B93C78" w:rsidP="00B93C78">
      <w:pPr>
        <w:spacing w:line="360" w:lineRule="auto"/>
        <w:ind w:firstLine="708"/>
        <w:jc w:val="both"/>
        <w:rPr>
          <w:sz w:val="24"/>
          <w:szCs w:val="24"/>
        </w:rPr>
      </w:pPr>
      <w:r w:rsidRPr="00B93C78">
        <w:rPr>
          <w:sz w:val="24"/>
          <w:szCs w:val="24"/>
        </w:rPr>
        <w:t>De acuerdo con Villalpando-Flores (2015)</w:t>
      </w:r>
      <w:r w:rsidR="005403AD">
        <w:rPr>
          <w:sz w:val="24"/>
          <w:szCs w:val="24"/>
        </w:rPr>
        <w:t>,</w:t>
      </w:r>
      <w:r w:rsidRPr="00B93C78">
        <w:rPr>
          <w:sz w:val="24"/>
          <w:szCs w:val="24"/>
        </w:rPr>
        <w:t xml:space="preserve"> estos significados en conjunto con las reglas sociales provistas por el desarrollo cultural y la experiencia ambiental proporcionan herramientas cognitivas y conductuales para acceder de manera exitosa a escenarios de conducta públicos. Con ello, las dimensiones culturales y semióticas del paisaje urbano deben ser vistas como variables </w:t>
      </w:r>
      <w:r w:rsidRPr="00B93C78">
        <w:rPr>
          <w:sz w:val="24"/>
          <w:szCs w:val="24"/>
        </w:rPr>
        <w:lastRenderedPageBreak/>
        <w:t>situacionales que influyen sobre valoraciones y percepciones que se generan sobre estos lugares. Es aquí donde el uso y asistencia a espacios públicos verdes es materia prima del desarrollo comunitario y de conductas sostenibles</w:t>
      </w:r>
      <w:r w:rsidR="005403AD">
        <w:rPr>
          <w:sz w:val="24"/>
          <w:szCs w:val="24"/>
        </w:rPr>
        <w:t xml:space="preserve"> que proporcionen </w:t>
      </w:r>
      <w:r w:rsidRPr="00B93C78">
        <w:rPr>
          <w:sz w:val="24"/>
          <w:szCs w:val="24"/>
        </w:rPr>
        <w:t>beneficios urbanos y ambientales</w:t>
      </w:r>
      <w:r w:rsidR="005403AD">
        <w:rPr>
          <w:sz w:val="24"/>
          <w:szCs w:val="24"/>
        </w:rPr>
        <w:t>.</w:t>
      </w:r>
    </w:p>
    <w:p w14:paraId="0FA148D1" w14:textId="77777777" w:rsidR="00B93C78" w:rsidRPr="00B93C78" w:rsidRDefault="00B93C78" w:rsidP="00B93C78">
      <w:pPr>
        <w:spacing w:line="360" w:lineRule="auto"/>
        <w:jc w:val="both"/>
        <w:rPr>
          <w:sz w:val="24"/>
          <w:szCs w:val="24"/>
        </w:rPr>
      </w:pPr>
    </w:p>
    <w:p w14:paraId="397338B7" w14:textId="77777777" w:rsidR="00B93C78" w:rsidRPr="00B93C78" w:rsidRDefault="00B93C78" w:rsidP="00B93C78">
      <w:pPr>
        <w:spacing w:line="360" w:lineRule="auto"/>
        <w:jc w:val="both"/>
        <w:rPr>
          <w:b/>
          <w:bCs/>
          <w:sz w:val="24"/>
          <w:szCs w:val="24"/>
        </w:rPr>
      </w:pPr>
      <w:r w:rsidRPr="00B93C78">
        <w:rPr>
          <w:b/>
          <w:bCs/>
          <w:sz w:val="24"/>
          <w:szCs w:val="24"/>
        </w:rPr>
        <w:t>Espacio Público Verde, Asistencia y Calidad De Vida</w:t>
      </w:r>
    </w:p>
    <w:p w14:paraId="1453A691" w14:textId="04EECEC5" w:rsidR="00B93C78" w:rsidRPr="00B93C78" w:rsidRDefault="00B93C78" w:rsidP="00B93C78">
      <w:pPr>
        <w:spacing w:line="360" w:lineRule="auto"/>
        <w:ind w:firstLine="708"/>
        <w:jc w:val="both"/>
        <w:rPr>
          <w:sz w:val="24"/>
          <w:szCs w:val="24"/>
        </w:rPr>
      </w:pPr>
      <w:r w:rsidRPr="00B93C78">
        <w:rPr>
          <w:sz w:val="24"/>
          <w:szCs w:val="24"/>
        </w:rPr>
        <w:t>Para que la conducta ciudadana tenga lugar</w:t>
      </w:r>
      <w:r w:rsidR="005403AD">
        <w:rPr>
          <w:sz w:val="24"/>
          <w:szCs w:val="24"/>
        </w:rPr>
        <w:t>,</w:t>
      </w:r>
      <w:r w:rsidRPr="00B93C78">
        <w:rPr>
          <w:sz w:val="24"/>
          <w:szCs w:val="24"/>
        </w:rPr>
        <w:t xml:space="preserve"> es indispensable que el espacio público cumpla con ciertas características espaciales que auspicien su asistencia. Según Páramo &amp; Cuervo (2006) el espacio público debe estar compuesto por lo que se conoce como lo estructural y duradero de la ciudad; lo cual a su vez, se divide en lo formal e informal. Lo formal cumple con las funciones normales que se requieren en la vida cotidiana dando identidad a la ciudad como parte de la memoria colectiva (Lynch, 2015), mientras que lo informal está compuesto por espacios abiertos que conectan libremente y generan lugares para actividades socio recreativas (Coreno-Rodríguez, Villalpando-Flores &amp; Mazón, 2010).</w:t>
      </w:r>
    </w:p>
    <w:p w14:paraId="6829B33C" w14:textId="77777777" w:rsidR="00B93C78" w:rsidRPr="00B93C78" w:rsidRDefault="00B93C78" w:rsidP="00B93C78">
      <w:pPr>
        <w:spacing w:line="360" w:lineRule="auto"/>
        <w:ind w:firstLine="708"/>
        <w:jc w:val="both"/>
        <w:rPr>
          <w:sz w:val="24"/>
          <w:szCs w:val="24"/>
        </w:rPr>
      </w:pPr>
      <w:r w:rsidRPr="00B93C78">
        <w:rPr>
          <w:sz w:val="24"/>
          <w:szCs w:val="24"/>
        </w:rPr>
        <w:t>En este contexto no es tema menor el del reordenamiento de espacios públicos y áreas verdes urbanas como el caso de los parques citadinos, ya que estos contribuyen a la recuperación y consolidación de las distintas zonas de la ciudad (Flores-Xolocotzi &amp; González-Guillen, 2007) favoreciendo la imagen urbana y restauración ecológica, social, cultural y económica, contribuyendo así al sostenimiento productivo y recreativo de las comunidades urbanas.</w:t>
      </w:r>
    </w:p>
    <w:p w14:paraId="22CDE53B" w14:textId="1CD89186" w:rsidR="00B93C78" w:rsidRPr="00B93C78" w:rsidRDefault="00B93C78" w:rsidP="00B93C78">
      <w:pPr>
        <w:spacing w:line="360" w:lineRule="auto"/>
        <w:ind w:firstLine="708"/>
        <w:jc w:val="both"/>
        <w:rPr>
          <w:sz w:val="24"/>
          <w:szCs w:val="24"/>
        </w:rPr>
      </w:pPr>
      <w:r w:rsidRPr="00B93C78">
        <w:rPr>
          <w:sz w:val="24"/>
          <w:szCs w:val="24"/>
        </w:rPr>
        <w:t xml:space="preserve">A partir de esto el diseño debe y puede tener un papel positivo para ayudar a crear espacios públicos en los que la riqueza sensorial y ambiental (Holl, 2019) se conjunte con su diversidad social y cultural (Menatti, Subiza-Pérez, Villalpando-Flores &amp; San Juan, 2017). Siendo estas experiencias de vital importancia para la población infantojuvenil y adultos mayores (Puyuelo, &amp; Gual, 2009) debido a que dichos estratos poblacionales son los que se encuentran con mayores niveles de indefensión ante demandas situacionales como aglomeración, percepción de hacinamiento y estrés ambiental. Nordh, Hartig, Hagerhall, &amp; Fry (2009) y Cole &amp; Hall (2010), reportan que el nivel y tiempo de exposición, contemplación e interacción física con elementos naturales, ayudan a disminuir la ansiedad y fatiga mental, y con ello aumentar la percepción de bienestar psicológico. Por su parte Coburn, Kardan, Kotabe, Steinberg, Hout, </w:t>
      </w:r>
      <w:r w:rsidRPr="00B93C78">
        <w:rPr>
          <w:sz w:val="24"/>
          <w:szCs w:val="24"/>
        </w:rPr>
        <w:lastRenderedPageBreak/>
        <w:t>Robbins, MacDonald, Hayn-Leichsenring &amp; Berman (2019), argumentan que los elementos naturales de espacios que carecen de diseño pueden percibirse de manera más favorable y positiva, que aquellos que gozan de elementos estéticos artificiales.</w:t>
      </w:r>
    </w:p>
    <w:p w14:paraId="4FDFD981" w14:textId="68979AA6" w:rsidR="00B93C78" w:rsidRPr="00B93C78" w:rsidRDefault="00B93C78" w:rsidP="00B93C78">
      <w:pPr>
        <w:spacing w:line="360" w:lineRule="auto"/>
        <w:ind w:firstLine="708"/>
        <w:jc w:val="both"/>
        <w:rPr>
          <w:sz w:val="24"/>
          <w:szCs w:val="24"/>
        </w:rPr>
      </w:pPr>
      <w:r w:rsidRPr="00B93C78">
        <w:rPr>
          <w:sz w:val="24"/>
          <w:szCs w:val="24"/>
        </w:rPr>
        <w:t>Al respecto de la importancia del diseño urbano-paisajístico sobre la asistencia y uso de espacios públicos, Menatti, Subiza-Pérez, Villalpando-Flores, Vozmediano &amp; San Juan (2019), comentan que los espacios públicos verdes propician encuentros casuales, situación que aumenta la convivencia y enriquecen la vida social. Como ejemplo está un estudio sobre la percepción de accesibilidad de áreas verdes en un condado en Gran Bretaña (Barbosa, Tratalos, Armsworth, Davies, Fuller, Johnson &amp; Gaston, 2007), donde se reportan diferencias significativas en el uso y tiempo de estadía respecto de diferentes grupos sociales.</w:t>
      </w:r>
    </w:p>
    <w:p w14:paraId="59A8183B" w14:textId="16DCDB60" w:rsidR="00B93C78" w:rsidRPr="00B93C78" w:rsidRDefault="00B93C78" w:rsidP="00B93C78">
      <w:pPr>
        <w:spacing w:line="360" w:lineRule="auto"/>
        <w:ind w:firstLine="708"/>
        <w:jc w:val="both"/>
        <w:rPr>
          <w:sz w:val="24"/>
          <w:szCs w:val="24"/>
        </w:rPr>
      </w:pPr>
      <w:r w:rsidRPr="00B93C78">
        <w:rPr>
          <w:sz w:val="24"/>
          <w:szCs w:val="24"/>
        </w:rPr>
        <w:t xml:space="preserve">Otro aspecto importante es que los espacios públicos sostienen actividades estructuradas como festivales, celebraciones y actividades recreativas que son un reflejo de </w:t>
      </w:r>
      <w:r w:rsidR="00CD153D">
        <w:rPr>
          <w:sz w:val="24"/>
          <w:szCs w:val="24"/>
        </w:rPr>
        <w:t>plataformas culturales</w:t>
      </w:r>
      <w:r w:rsidRPr="00B93C78">
        <w:rPr>
          <w:sz w:val="24"/>
          <w:szCs w:val="24"/>
        </w:rPr>
        <w:t xml:space="preserve"> (Careri, 2016), conjuntando una serie de campos psicológicos (en el sentido de Lewin, 1980), </w:t>
      </w:r>
      <w:r w:rsidR="00CD153D">
        <w:rPr>
          <w:sz w:val="24"/>
          <w:szCs w:val="24"/>
        </w:rPr>
        <w:t xml:space="preserve">y </w:t>
      </w:r>
      <w:r w:rsidRPr="00B93C78">
        <w:rPr>
          <w:sz w:val="24"/>
          <w:szCs w:val="24"/>
        </w:rPr>
        <w:t xml:space="preserve">que darán coherencia a los </w:t>
      </w:r>
      <w:r w:rsidR="00CD153D">
        <w:rPr>
          <w:sz w:val="24"/>
          <w:szCs w:val="24"/>
        </w:rPr>
        <w:t>objetivos</w:t>
      </w:r>
      <w:r w:rsidRPr="00B93C78">
        <w:rPr>
          <w:sz w:val="24"/>
          <w:szCs w:val="24"/>
        </w:rPr>
        <w:t xml:space="preserve"> del escenario </w:t>
      </w:r>
      <w:r w:rsidR="00CD153D">
        <w:rPr>
          <w:sz w:val="24"/>
          <w:szCs w:val="24"/>
        </w:rPr>
        <w:t>de conducta</w:t>
      </w:r>
      <w:r w:rsidRPr="00B93C78">
        <w:rPr>
          <w:sz w:val="24"/>
          <w:szCs w:val="24"/>
        </w:rPr>
        <w:t xml:space="preserve">. Pinto-Correira &amp; Kirstensen (2013), comentan que la externalización de patrones culturales y de inclusión social se da cuando los objetivos de todo diseño desde su concepción hasta su planificación se relacionan con la producción social y cultural del medio circundante (Lucas &amp; Romice, 2010), generando así anclajes psicológicos como el arraigo y la pertenencia que ayudan a la toma de decisión de asistir al espacio público. Esto se </w:t>
      </w:r>
      <w:r w:rsidR="00CD153D" w:rsidRPr="00B93C78">
        <w:rPr>
          <w:sz w:val="24"/>
          <w:szCs w:val="24"/>
        </w:rPr>
        <w:t>vincula</w:t>
      </w:r>
      <w:r w:rsidRPr="00B93C78">
        <w:rPr>
          <w:sz w:val="24"/>
          <w:szCs w:val="24"/>
        </w:rPr>
        <w:t xml:space="preserve"> con la importancia de </w:t>
      </w:r>
      <w:r w:rsidR="00CD153D">
        <w:rPr>
          <w:sz w:val="24"/>
          <w:szCs w:val="24"/>
        </w:rPr>
        <w:t xml:space="preserve">las oportunidades de </w:t>
      </w:r>
      <w:r w:rsidRPr="00B93C78">
        <w:rPr>
          <w:sz w:val="24"/>
          <w:szCs w:val="24"/>
        </w:rPr>
        <w:t xml:space="preserve">movilidad, los cuales a partir de su ubicación y pertinencia facilitan la asistencia a espacios públicos. </w:t>
      </w:r>
    </w:p>
    <w:p w14:paraId="20B67EA1" w14:textId="3C773435" w:rsidR="00B93C78" w:rsidRPr="00B93C78" w:rsidRDefault="00B93C78" w:rsidP="00B93C78">
      <w:pPr>
        <w:spacing w:line="360" w:lineRule="auto"/>
        <w:ind w:firstLine="708"/>
        <w:jc w:val="both"/>
        <w:rPr>
          <w:sz w:val="24"/>
          <w:szCs w:val="24"/>
        </w:rPr>
      </w:pPr>
      <w:r w:rsidRPr="00B93C78">
        <w:rPr>
          <w:sz w:val="24"/>
          <w:szCs w:val="24"/>
        </w:rPr>
        <w:t xml:space="preserve">Un último elemento es la promoción de la salud física y psicológica en dos formas. En primer lugar como espacios </w:t>
      </w:r>
      <w:r w:rsidR="00CD153D">
        <w:rPr>
          <w:sz w:val="24"/>
          <w:szCs w:val="24"/>
        </w:rPr>
        <w:t>que permiten</w:t>
      </w:r>
      <w:r w:rsidRPr="00B93C78">
        <w:rPr>
          <w:sz w:val="24"/>
          <w:szCs w:val="24"/>
        </w:rPr>
        <w:t xml:space="preserve"> la activación física y </w:t>
      </w:r>
      <w:r w:rsidR="00CD153D">
        <w:rPr>
          <w:sz w:val="24"/>
          <w:szCs w:val="24"/>
        </w:rPr>
        <w:t xml:space="preserve">el </w:t>
      </w:r>
      <w:r w:rsidRPr="00B93C78">
        <w:rPr>
          <w:sz w:val="24"/>
          <w:szCs w:val="24"/>
        </w:rPr>
        <w:t xml:space="preserve">mantenimiento de la salud psicofisiológica, generando un equilibro </w:t>
      </w:r>
      <w:r w:rsidR="00CD153D">
        <w:rPr>
          <w:sz w:val="24"/>
          <w:szCs w:val="24"/>
        </w:rPr>
        <w:t>entre</w:t>
      </w:r>
      <w:r w:rsidRPr="00B93C78">
        <w:rPr>
          <w:sz w:val="24"/>
          <w:szCs w:val="24"/>
        </w:rPr>
        <w:t xml:space="preserve"> las actividades sedentarias y de poco esfuerzo físico (Pasanen, Ojala, Tyrväinen &amp; Korpela, 2018), </w:t>
      </w:r>
      <w:r w:rsidR="00CD153D">
        <w:rPr>
          <w:sz w:val="24"/>
          <w:szCs w:val="24"/>
        </w:rPr>
        <w:t>con</w:t>
      </w:r>
      <w:r w:rsidRPr="00B93C78">
        <w:rPr>
          <w:sz w:val="24"/>
          <w:szCs w:val="24"/>
        </w:rPr>
        <w:t xml:space="preserve"> el desarrollo de actividades deportivas que promuevan la convivencia comunitaria (Pretty, Peacock, Sellens &amp; Griffin, 2005). Esta inferencia sobre las actividades fuera de casa ayuda a la reducción en el riesgo de presentar enfermedades físicas crónicas (Berto, 2005), así como una mejor ejecución cognitivo-conductual y una evaluación positiva de la salud (Duvall, 2013).</w:t>
      </w:r>
    </w:p>
    <w:p w14:paraId="1424AF3F" w14:textId="6B32BED6" w:rsidR="00B93C78" w:rsidRPr="00B93C78" w:rsidRDefault="00B93C78" w:rsidP="00B93C78">
      <w:pPr>
        <w:spacing w:line="360" w:lineRule="auto"/>
        <w:ind w:firstLine="708"/>
        <w:jc w:val="both"/>
        <w:rPr>
          <w:sz w:val="24"/>
          <w:szCs w:val="24"/>
        </w:rPr>
      </w:pPr>
      <w:r w:rsidRPr="00B93C78">
        <w:rPr>
          <w:sz w:val="24"/>
          <w:szCs w:val="24"/>
        </w:rPr>
        <w:lastRenderedPageBreak/>
        <w:t>La segunda forma de entender estos espacios como promotores de salud es vislumbrarlos como escenarios estéticos de contemplación, permitiendo que los usuarios entren en un proceso de relajación y homeostasis</w:t>
      </w:r>
      <w:r w:rsidR="00CD153D">
        <w:rPr>
          <w:sz w:val="24"/>
          <w:szCs w:val="24"/>
        </w:rPr>
        <w:t>,</w:t>
      </w:r>
      <w:r w:rsidRPr="00B93C78">
        <w:rPr>
          <w:sz w:val="24"/>
          <w:szCs w:val="24"/>
        </w:rPr>
        <w:t xml:space="preserve"> y con ello</w:t>
      </w:r>
      <w:r w:rsidR="00CD153D">
        <w:rPr>
          <w:sz w:val="24"/>
          <w:szCs w:val="24"/>
        </w:rPr>
        <w:t>,</w:t>
      </w:r>
      <w:r w:rsidRPr="00B93C78">
        <w:rPr>
          <w:sz w:val="24"/>
          <w:szCs w:val="24"/>
        </w:rPr>
        <w:t xml:space="preserve"> poder restaurarse psicológicamente gracias a cualidades ambientales del entorno como el alejamiento, fascinación, coherencia y compatibilidad (Hartig &amp; Staats, 2006; Hartig, en Ward &amp; Travlou, 2007). Peron, Berto &amp; Purcell (2002), compararon escenarios urbanos para comprobar la existencia de una relación entre la restauración psicológica, preferencia estética y percepción de elementos naturales, reportando que los escenarios con elementos naturales se valoraban más restauradores y con un</w:t>
      </w:r>
      <w:r w:rsidR="00CD153D">
        <w:rPr>
          <w:sz w:val="24"/>
          <w:szCs w:val="24"/>
        </w:rPr>
        <w:t xml:space="preserve"> juicio </w:t>
      </w:r>
      <w:r w:rsidRPr="00B93C78">
        <w:rPr>
          <w:sz w:val="24"/>
          <w:szCs w:val="24"/>
        </w:rPr>
        <w:t>estétic</w:t>
      </w:r>
      <w:r w:rsidR="00CD153D">
        <w:rPr>
          <w:sz w:val="24"/>
          <w:szCs w:val="24"/>
        </w:rPr>
        <w:t>o</w:t>
      </w:r>
      <w:r w:rsidRPr="00B93C78">
        <w:rPr>
          <w:sz w:val="24"/>
          <w:szCs w:val="24"/>
        </w:rPr>
        <w:t xml:space="preserve"> más favorable. Estas valoraciones psicológicas de elementos sociofísicos son importantes porque benefician la percepción de seguridad espacial, aumenta</w:t>
      </w:r>
      <w:r w:rsidR="00CD153D">
        <w:rPr>
          <w:sz w:val="24"/>
          <w:szCs w:val="24"/>
        </w:rPr>
        <w:t>ndo así</w:t>
      </w:r>
      <w:r w:rsidRPr="00B93C78">
        <w:rPr>
          <w:sz w:val="24"/>
          <w:szCs w:val="24"/>
        </w:rPr>
        <w:t xml:space="preserve"> el tiempo de estadía.</w:t>
      </w:r>
    </w:p>
    <w:p w14:paraId="5E63C5AC" w14:textId="7F97CE69" w:rsidR="00B93C78" w:rsidRPr="00B93C78" w:rsidRDefault="00B93C78" w:rsidP="00B93C78">
      <w:pPr>
        <w:spacing w:line="360" w:lineRule="auto"/>
        <w:jc w:val="both"/>
        <w:rPr>
          <w:sz w:val="24"/>
          <w:szCs w:val="24"/>
        </w:rPr>
      </w:pPr>
      <w:r w:rsidRPr="00B93C78">
        <w:rPr>
          <w:sz w:val="24"/>
          <w:szCs w:val="24"/>
        </w:rPr>
        <w:tab/>
        <w:t xml:space="preserve">En consecuencia, la asistencia y uso de espacios públicos verdes que se ven estimulados mediante la percepción ambiental de un diseño urbano-paisajístico adecuado y una infraestructura sociofísica relacionada con el contexto urbano inmediato, posibilitan pautas comportamentales acorde al espacio. Es decir, se genera una relación sinomórfica entre ambos fenómenos, permitiendo que el ciclo de vida del espacio público se extienda gracias a la ausencia de conflictividad </w:t>
      </w:r>
      <w:r w:rsidR="00840C96">
        <w:rPr>
          <w:sz w:val="24"/>
          <w:szCs w:val="24"/>
        </w:rPr>
        <w:t>social</w:t>
      </w:r>
      <w:r w:rsidRPr="00B93C78">
        <w:rPr>
          <w:sz w:val="24"/>
          <w:szCs w:val="24"/>
        </w:rPr>
        <w:t xml:space="preserve"> y la presencia de componentes psicoambientales</w:t>
      </w:r>
      <w:r w:rsidR="00840C96">
        <w:rPr>
          <w:sz w:val="24"/>
          <w:szCs w:val="24"/>
        </w:rPr>
        <w:t xml:space="preserve"> y culturales.</w:t>
      </w:r>
    </w:p>
    <w:p w14:paraId="2977E5FF" w14:textId="1ADC44ED" w:rsidR="00AA6A45" w:rsidRDefault="00B93C78" w:rsidP="00B93C78">
      <w:pPr>
        <w:spacing w:line="360" w:lineRule="auto"/>
        <w:jc w:val="both"/>
        <w:rPr>
          <w:sz w:val="24"/>
          <w:szCs w:val="24"/>
        </w:rPr>
      </w:pPr>
      <w:r w:rsidRPr="00B93C78">
        <w:rPr>
          <w:sz w:val="24"/>
          <w:szCs w:val="24"/>
        </w:rPr>
        <w:tab/>
        <w:t xml:space="preserve">Con base en la discusión planteada el objetivo del presente estudio </w:t>
      </w:r>
      <w:r w:rsidR="00840C96">
        <w:rPr>
          <w:sz w:val="24"/>
          <w:szCs w:val="24"/>
        </w:rPr>
        <w:t xml:space="preserve">exploratorio-correlacional </w:t>
      </w:r>
      <w:r w:rsidRPr="00B93C78">
        <w:rPr>
          <w:sz w:val="24"/>
          <w:szCs w:val="24"/>
        </w:rPr>
        <w:t>fue el indagar como los factores sociales (servicios públicos, movilidad, gobierno</w:t>
      </w:r>
      <w:r w:rsidR="00840C96">
        <w:rPr>
          <w:sz w:val="24"/>
          <w:szCs w:val="24"/>
        </w:rPr>
        <w:t>, compras</w:t>
      </w:r>
      <w:r w:rsidRPr="00B93C78">
        <w:rPr>
          <w:sz w:val="24"/>
          <w:szCs w:val="24"/>
        </w:rPr>
        <w:t xml:space="preserve">) y urbanos (residencia, mantenimiento, espacio público, seguridad) influyen en el nivel de asistencia a los parques urbanos de la Zona Metropolitana de la Ciudad de México (ZMCM), México. La hipótesis de investigación propuesta establece que en la medida que exista una percepción ambiental favorable </w:t>
      </w:r>
      <w:r w:rsidR="00840C96">
        <w:rPr>
          <w:sz w:val="24"/>
          <w:szCs w:val="24"/>
        </w:rPr>
        <w:t xml:space="preserve">de los factores sociales y urbanos </w:t>
      </w:r>
      <w:r w:rsidRPr="00B93C78">
        <w:rPr>
          <w:sz w:val="24"/>
          <w:szCs w:val="24"/>
        </w:rPr>
        <w:t>de las áreas verdes urbanas, se verá incrementada la asistencia y uso a estos lugares públicos.</w:t>
      </w:r>
    </w:p>
    <w:p w14:paraId="28CDD3B5" w14:textId="7B3F7E1F" w:rsidR="00B93C78" w:rsidRDefault="00840C96" w:rsidP="00840C96">
      <w:pPr>
        <w:rPr>
          <w:sz w:val="24"/>
          <w:szCs w:val="24"/>
        </w:rPr>
      </w:pPr>
      <w:r>
        <w:rPr>
          <w:sz w:val="24"/>
          <w:szCs w:val="24"/>
        </w:rPr>
        <w:br w:type="page"/>
      </w:r>
    </w:p>
    <w:p w14:paraId="10051F5B" w14:textId="581FC3F2" w:rsidR="00B93C78" w:rsidRPr="005457D3" w:rsidRDefault="00B93C78" w:rsidP="005457D3">
      <w:pPr>
        <w:spacing w:line="360" w:lineRule="auto"/>
        <w:jc w:val="center"/>
        <w:rPr>
          <w:b/>
          <w:bCs/>
          <w:sz w:val="24"/>
          <w:szCs w:val="24"/>
        </w:rPr>
      </w:pPr>
      <w:r w:rsidRPr="00B93C78">
        <w:rPr>
          <w:b/>
          <w:bCs/>
          <w:sz w:val="24"/>
          <w:szCs w:val="24"/>
        </w:rPr>
        <w:lastRenderedPageBreak/>
        <w:t>Método</w:t>
      </w:r>
    </w:p>
    <w:p w14:paraId="544F9411" w14:textId="77777777" w:rsidR="00B93C78" w:rsidRPr="00B93C78" w:rsidRDefault="00B93C78" w:rsidP="00B93C78">
      <w:pPr>
        <w:spacing w:line="360" w:lineRule="auto"/>
        <w:jc w:val="both"/>
        <w:rPr>
          <w:b/>
          <w:bCs/>
          <w:sz w:val="24"/>
          <w:szCs w:val="24"/>
        </w:rPr>
      </w:pPr>
      <w:r w:rsidRPr="00B93C78">
        <w:rPr>
          <w:b/>
          <w:bCs/>
          <w:sz w:val="24"/>
          <w:szCs w:val="24"/>
        </w:rPr>
        <w:t>Participantes</w:t>
      </w:r>
    </w:p>
    <w:p w14:paraId="6691EF97" w14:textId="082BCA2E" w:rsidR="00B93C78" w:rsidRDefault="00B93C78" w:rsidP="00CE19AD">
      <w:pPr>
        <w:spacing w:line="360" w:lineRule="auto"/>
        <w:ind w:firstLine="708"/>
        <w:jc w:val="both"/>
        <w:rPr>
          <w:sz w:val="24"/>
          <w:szCs w:val="24"/>
        </w:rPr>
      </w:pPr>
      <w:r w:rsidRPr="00B93C78">
        <w:rPr>
          <w:sz w:val="24"/>
          <w:szCs w:val="24"/>
        </w:rPr>
        <w:t>Los participantes fueron seleccionados a partir de un muestreo no probabilístico de corte intencional (N=150, M=1.40, DE=.495) entrevistando a 30 usuarios entre los 18 y los 70 años por caso de estudio. El 58% fueron hombres y el 42% mujeres (M=32.4, DE=13.421), mientras que el 48% reporta estar soltero y el 52% casado (M=1.52, DE=.501).</w:t>
      </w:r>
    </w:p>
    <w:p w14:paraId="12F7FB04" w14:textId="77777777" w:rsidR="00CE19AD" w:rsidRDefault="00CE19AD" w:rsidP="00CE19AD">
      <w:pPr>
        <w:spacing w:line="360" w:lineRule="auto"/>
        <w:ind w:firstLine="708"/>
        <w:jc w:val="both"/>
        <w:rPr>
          <w:sz w:val="24"/>
          <w:szCs w:val="24"/>
        </w:rPr>
      </w:pPr>
    </w:p>
    <w:p w14:paraId="50A5460B" w14:textId="7A510B85" w:rsidR="00B93C78" w:rsidRPr="009560CB" w:rsidRDefault="00B93C78" w:rsidP="00CA70C6">
      <w:pPr>
        <w:spacing w:line="360" w:lineRule="auto"/>
        <w:jc w:val="both"/>
        <w:rPr>
          <w:b/>
          <w:bCs/>
          <w:sz w:val="24"/>
          <w:szCs w:val="24"/>
        </w:rPr>
      </w:pPr>
      <w:r w:rsidRPr="009560CB">
        <w:rPr>
          <w:b/>
          <w:bCs/>
          <w:sz w:val="24"/>
          <w:szCs w:val="24"/>
        </w:rPr>
        <w:t>Diseño de Investigación y Variables</w:t>
      </w:r>
    </w:p>
    <w:p w14:paraId="2E407900" w14:textId="4E6573B0" w:rsidR="00B93C78" w:rsidRDefault="00B93C78" w:rsidP="00CE19AD">
      <w:pPr>
        <w:spacing w:line="360" w:lineRule="auto"/>
        <w:ind w:firstLine="708"/>
        <w:jc w:val="both"/>
        <w:rPr>
          <w:sz w:val="24"/>
          <w:szCs w:val="24"/>
        </w:rPr>
      </w:pPr>
      <w:r w:rsidRPr="00B93C78">
        <w:rPr>
          <w:sz w:val="24"/>
          <w:szCs w:val="24"/>
        </w:rPr>
        <w:t>Se trabajó con un diseño cuasi experimental de grupos de comparación</w:t>
      </w:r>
      <w:r>
        <w:rPr>
          <w:sz w:val="24"/>
          <w:szCs w:val="24"/>
        </w:rPr>
        <w:t xml:space="preserve">, utilizando como </w:t>
      </w:r>
      <w:r w:rsidR="009560CB">
        <w:rPr>
          <w:sz w:val="24"/>
          <w:szCs w:val="24"/>
        </w:rPr>
        <w:t xml:space="preserve">variables independientes </w:t>
      </w:r>
      <w:r w:rsidR="00D532C3">
        <w:rPr>
          <w:sz w:val="24"/>
          <w:szCs w:val="24"/>
        </w:rPr>
        <w:t>“</w:t>
      </w:r>
      <w:r w:rsidR="00D532C3" w:rsidRPr="00680EC0">
        <w:rPr>
          <w:i/>
          <w:iCs/>
          <w:sz w:val="24"/>
          <w:szCs w:val="24"/>
        </w:rPr>
        <w:t>Seguridad</w:t>
      </w:r>
      <w:r w:rsidR="00D532C3">
        <w:rPr>
          <w:sz w:val="24"/>
          <w:szCs w:val="24"/>
        </w:rPr>
        <w:t>”, “</w:t>
      </w:r>
      <w:r w:rsidR="00D532C3" w:rsidRPr="00680EC0">
        <w:rPr>
          <w:i/>
          <w:iCs/>
          <w:sz w:val="24"/>
          <w:szCs w:val="24"/>
        </w:rPr>
        <w:t>Movilidad</w:t>
      </w:r>
      <w:r w:rsidR="00D532C3">
        <w:rPr>
          <w:sz w:val="24"/>
          <w:szCs w:val="24"/>
        </w:rPr>
        <w:t>”,</w:t>
      </w:r>
      <w:r w:rsidR="00D532C3" w:rsidRPr="00D532C3">
        <w:rPr>
          <w:sz w:val="24"/>
          <w:szCs w:val="24"/>
        </w:rPr>
        <w:t xml:space="preserve"> </w:t>
      </w:r>
      <w:r w:rsidR="00D532C3">
        <w:rPr>
          <w:sz w:val="24"/>
          <w:szCs w:val="24"/>
        </w:rPr>
        <w:t>“</w:t>
      </w:r>
      <w:r w:rsidR="00D532C3" w:rsidRPr="00680EC0">
        <w:rPr>
          <w:i/>
          <w:iCs/>
          <w:sz w:val="24"/>
          <w:szCs w:val="24"/>
        </w:rPr>
        <w:t>Mantenimiento de Parques</w:t>
      </w:r>
      <w:r w:rsidR="00D532C3">
        <w:rPr>
          <w:sz w:val="24"/>
          <w:szCs w:val="24"/>
        </w:rPr>
        <w:t>”, “</w:t>
      </w:r>
      <w:r w:rsidR="00D532C3" w:rsidRPr="00680EC0">
        <w:rPr>
          <w:i/>
          <w:iCs/>
          <w:sz w:val="24"/>
          <w:szCs w:val="24"/>
        </w:rPr>
        <w:t>Espacio</w:t>
      </w:r>
      <w:r w:rsidR="00D532C3">
        <w:rPr>
          <w:sz w:val="24"/>
          <w:szCs w:val="24"/>
        </w:rPr>
        <w:t xml:space="preserve"> </w:t>
      </w:r>
      <w:r w:rsidR="00D532C3" w:rsidRPr="00680EC0">
        <w:rPr>
          <w:i/>
          <w:iCs/>
          <w:sz w:val="24"/>
          <w:szCs w:val="24"/>
        </w:rPr>
        <w:t>Público</w:t>
      </w:r>
      <w:r w:rsidR="00D532C3">
        <w:rPr>
          <w:sz w:val="24"/>
          <w:szCs w:val="24"/>
        </w:rPr>
        <w:t>”, “</w:t>
      </w:r>
      <w:r w:rsidR="00D532C3" w:rsidRPr="00680EC0">
        <w:rPr>
          <w:i/>
          <w:iCs/>
          <w:sz w:val="24"/>
          <w:szCs w:val="24"/>
        </w:rPr>
        <w:t>Colonia</w:t>
      </w:r>
      <w:r w:rsidR="00D532C3">
        <w:rPr>
          <w:sz w:val="24"/>
          <w:szCs w:val="24"/>
        </w:rPr>
        <w:t>”, “</w:t>
      </w:r>
      <w:r w:rsidR="00D532C3" w:rsidRPr="00680EC0">
        <w:rPr>
          <w:i/>
          <w:iCs/>
          <w:sz w:val="24"/>
          <w:szCs w:val="24"/>
        </w:rPr>
        <w:t>Gobierno</w:t>
      </w:r>
      <w:r w:rsidR="00D532C3">
        <w:rPr>
          <w:sz w:val="24"/>
          <w:szCs w:val="24"/>
        </w:rPr>
        <w:t>” y “</w:t>
      </w:r>
      <w:r w:rsidR="00D532C3" w:rsidRPr="00680EC0">
        <w:rPr>
          <w:i/>
          <w:iCs/>
          <w:sz w:val="24"/>
          <w:szCs w:val="24"/>
        </w:rPr>
        <w:t>Compas</w:t>
      </w:r>
      <w:r w:rsidR="00D532C3">
        <w:rPr>
          <w:sz w:val="24"/>
          <w:szCs w:val="24"/>
        </w:rPr>
        <w:t>”</w:t>
      </w:r>
      <w:r w:rsidR="009560CB">
        <w:rPr>
          <w:sz w:val="24"/>
          <w:szCs w:val="24"/>
        </w:rPr>
        <w:t xml:space="preserve">; mientras que la variable </w:t>
      </w:r>
      <w:r w:rsidRPr="00B93C78">
        <w:rPr>
          <w:sz w:val="24"/>
          <w:szCs w:val="24"/>
        </w:rPr>
        <w:t>“</w:t>
      </w:r>
      <w:r w:rsidRPr="00680EC0">
        <w:rPr>
          <w:i/>
          <w:iCs/>
          <w:sz w:val="24"/>
          <w:szCs w:val="24"/>
        </w:rPr>
        <w:t>Visita a Parques</w:t>
      </w:r>
      <w:r w:rsidRPr="00B93C78">
        <w:rPr>
          <w:sz w:val="24"/>
          <w:szCs w:val="24"/>
        </w:rPr>
        <w:t xml:space="preserve">” </w:t>
      </w:r>
      <w:r w:rsidR="009560CB">
        <w:rPr>
          <w:sz w:val="24"/>
          <w:szCs w:val="24"/>
        </w:rPr>
        <w:t>fungió como</w:t>
      </w:r>
      <w:r w:rsidRPr="00B93C78">
        <w:rPr>
          <w:sz w:val="24"/>
          <w:szCs w:val="24"/>
        </w:rPr>
        <w:t xml:space="preserve"> variable dependiente</w:t>
      </w:r>
      <w:r w:rsidR="009560CB">
        <w:rPr>
          <w:sz w:val="24"/>
          <w:szCs w:val="24"/>
        </w:rPr>
        <w:t>.</w:t>
      </w:r>
    </w:p>
    <w:p w14:paraId="2513F95C" w14:textId="77777777" w:rsidR="00CE19AD" w:rsidRDefault="00CE19AD" w:rsidP="00CE19AD">
      <w:pPr>
        <w:spacing w:line="360" w:lineRule="auto"/>
        <w:ind w:firstLine="708"/>
        <w:jc w:val="both"/>
        <w:rPr>
          <w:sz w:val="24"/>
          <w:szCs w:val="24"/>
        </w:rPr>
      </w:pPr>
    </w:p>
    <w:p w14:paraId="54DFE19D" w14:textId="77777777" w:rsidR="00B93C78" w:rsidRPr="00B93C78" w:rsidRDefault="00B93C78" w:rsidP="00B93C78">
      <w:pPr>
        <w:spacing w:line="360" w:lineRule="auto"/>
        <w:jc w:val="both"/>
        <w:rPr>
          <w:b/>
          <w:bCs/>
          <w:sz w:val="24"/>
          <w:szCs w:val="24"/>
        </w:rPr>
      </w:pPr>
      <w:r w:rsidRPr="00B93C78">
        <w:rPr>
          <w:b/>
          <w:bCs/>
          <w:sz w:val="24"/>
          <w:szCs w:val="24"/>
        </w:rPr>
        <w:t>Instrumento</w:t>
      </w:r>
    </w:p>
    <w:p w14:paraId="3E042D0B" w14:textId="0F4CE9C7" w:rsidR="00D532C3" w:rsidRDefault="00B93C78" w:rsidP="001259A1">
      <w:pPr>
        <w:spacing w:line="360" w:lineRule="auto"/>
        <w:ind w:firstLine="708"/>
        <w:jc w:val="both"/>
        <w:rPr>
          <w:sz w:val="24"/>
          <w:szCs w:val="24"/>
        </w:rPr>
      </w:pPr>
      <w:r w:rsidRPr="00B93C78">
        <w:rPr>
          <w:sz w:val="24"/>
          <w:szCs w:val="24"/>
        </w:rPr>
        <w:t>Se utilizó una adaptación psicométrica del trabajo original de Robert Marans (2003) que evalúa la Calidad de Vida Urbana. La escala Likert consta de 84 reactivos de tipo ordinal</w:t>
      </w:r>
      <w:r w:rsidR="009560CB">
        <w:rPr>
          <w:sz w:val="24"/>
          <w:szCs w:val="24"/>
        </w:rPr>
        <w:t xml:space="preserve"> con una codificación de 5 a 1 (Muy De Acuerdo- Muy En Desacuerdo)</w:t>
      </w:r>
      <w:r w:rsidRPr="00B93C78">
        <w:rPr>
          <w:sz w:val="24"/>
          <w:szCs w:val="24"/>
        </w:rPr>
        <w:t>. En dicha adaptación se puso interés sobre aspectos sociales y urbanos que influyen en la asistencia y uso de espacios verdes públicos. En la Tabla 1 se observa</w:t>
      </w:r>
      <w:r w:rsidR="00D532C3">
        <w:rPr>
          <w:sz w:val="24"/>
          <w:szCs w:val="24"/>
        </w:rPr>
        <w:t xml:space="preserve">n </w:t>
      </w:r>
      <w:r w:rsidRPr="00B93C78">
        <w:rPr>
          <w:sz w:val="24"/>
          <w:szCs w:val="24"/>
        </w:rPr>
        <w:t>las 8 variables de esta versión mexicana, de las cuales 7 mostraron índices de fiabilidad aceptables para esta investigación. También se observa que los factores de “</w:t>
      </w:r>
      <w:r w:rsidRPr="00680EC0">
        <w:rPr>
          <w:i/>
          <w:iCs/>
          <w:sz w:val="24"/>
          <w:szCs w:val="24"/>
        </w:rPr>
        <w:t>Seguridad</w:t>
      </w:r>
      <w:r w:rsidRPr="00B93C78">
        <w:rPr>
          <w:sz w:val="24"/>
          <w:szCs w:val="24"/>
        </w:rPr>
        <w:t>” (M=3.71, DE=.950) y “</w:t>
      </w:r>
      <w:r w:rsidRPr="00680EC0">
        <w:rPr>
          <w:i/>
          <w:iCs/>
          <w:sz w:val="24"/>
          <w:szCs w:val="24"/>
        </w:rPr>
        <w:t>Visita a Parques</w:t>
      </w:r>
      <w:r w:rsidRPr="00B93C78">
        <w:rPr>
          <w:sz w:val="24"/>
          <w:szCs w:val="24"/>
        </w:rPr>
        <w:t>” (M=2.93, DE=1.11) tienen las medias más altas en comparación del resto de los factores.</w:t>
      </w:r>
    </w:p>
    <w:p w14:paraId="14B13B2E" w14:textId="6E381CEA" w:rsidR="00840C96" w:rsidRDefault="00840C96" w:rsidP="00840C96">
      <w:pPr>
        <w:spacing w:line="360" w:lineRule="auto"/>
        <w:jc w:val="both"/>
        <w:rPr>
          <w:sz w:val="24"/>
          <w:szCs w:val="24"/>
        </w:rPr>
      </w:pPr>
    </w:p>
    <w:p w14:paraId="79BA289A" w14:textId="75B495DA" w:rsidR="00840C96" w:rsidRDefault="00840C96" w:rsidP="00840C96">
      <w:pPr>
        <w:spacing w:line="360" w:lineRule="auto"/>
        <w:jc w:val="both"/>
        <w:rPr>
          <w:sz w:val="24"/>
          <w:szCs w:val="24"/>
        </w:rPr>
      </w:pPr>
    </w:p>
    <w:p w14:paraId="3D553054" w14:textId="77777777" w:rsidR="00CE19AD" w:rsidRDefault="00CE19AD" w:rsidP="00840C96">
      <w:pPr>
        <w:spacing w:line="360" w:lineRule="auto"/>
        <w:jc w:val="both"/>
        <w:rPr>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4111"/>
        <w:gridCol w:w="1134"/>
        <w:gridCol w:w="1134"/>
        <w:gridCol w:w="1134"/>
        <w:gridCol w:w="1035"/>
      </w:tblGrid>
      <w:tr w:rsidR="009560CB" w14:paraId="143A46FD" w14:textId="77777777" w:rsidTr="00D532C3">
        <w:tc>
          <w:tcPr>
            <w:tcW w:w="9394" w:type="dxa"/>
            <w:gridSpan w:val="6"/>
            <w:tcBorders>
              <w:bottom w:val="single" w:sz="4" w:space="0" w:color="auto"/>
            </w:tcBorders>
            <w:vAlign w:val="center"/>
          </w:tcPr>
          <w:p w14:paraId="683B3F66" w14:textId="77777777" w:rsidR="009560CB" w:rsidRPr="009560CB" w:rsidRDefault="009560CB" w:rsidP="009560CB">
            <w:pPr>
              <w:spacing w:line="276" w:lineRule="auto"/>
              <w:rPr>
                <w:b/>
                <w:bCs/>
                <w:sz w:val="24"/>
                <w:szCs w:val="24"/>
              </w:rPr>
            </w:pPr>
            <w:r w:rsidRPr="009560CB">
              <w:rPr>
                <w:b/>
                <w:bCs/>
                <w:sz w:val="24"/>
                <w:szCs w:val="24"/>
              </w:rPr>
              <w:lastRenderedPageBreak/>
              <w:t>Tabla 1</w:t>
            </w:r>
          </w:p>
          <w:p w14:paraId="4BF1BF07" w14:textId="77337423" w:rsidR="009560CB" w:rsidRPr="009560CB" w:rsidRDefault="009560CB" w:rsidP="009560CB">
            <w:pPr>
              <w:spacing w:line="276" w:lineRule="auto"/>
              <w:rPr>
                <w:i/>
                <w:iCs/>
                <w:sz w:val="24"/>
                <w:szCs w:val="24"/>
              </w:rPr>
            </w:pPr>
            <w:r w:rsidRPr="009560CB">
              <w:rPr>
                <w:i/>
                <w:iCs/>
                <w:sz w:val="24"/>
                <w:szCs w:val="24"/>
              </w:rPr>
              <w:t>Valores descriptivos y coeficientes de fiabilidad de las variables del estudio</w:t>
            </w:r>
          </w:p>
        </w:tc>
      </w:tr>
      <w:tr w:rsidR="00D532C3" w14:paraId="6EAE3CCB" w14:textId="77777777" w:rsidTr="0024184E">
        <w:tc>
          <w:tcPr>
            <w:tcW w:w="4957" w:type="dxa"/>
            <w:gridSpan w:val="2"/>
            <w:tcBorders>
              <w:top w:val="single" w:sz="4" w:space="0" w:color="auto"/>
              <w:bottom w:val="single" w:sz="4" w:space="0" w:color="auto"/>
            </w:tcBorders>
            <w:vAlign w:val="center"/>
          </w:tcPr>
          <w:p w14:paraId="21164852" w14:textId="4A2AC164" w:rsidR="00D532C3" w:rsidRDefault="00D532C3" w:rsidP="005212D1">
            <w:pPr>
              <w:spacing w:line="276" w:lineRule="auto"/>
              <w:jc w:val="center"/>
              <w:rPr>
                <w:sz w:val="24"/>
                <w:szCs w:val="24"/>
              </w:rPr>
            </w:pPr>
            <w:r>
              <w:rPr>
                <w:sz w:val="24"/>
                <w:szCs w:val="24"/>
              </w:rPr>
              <w:t>Variables</w:t>
            </w:r>
          </w:p>
        </w:tc>
        <w:tc>
          <w:tcPr>
            <w:tcW w:w="1134" w:type="dxa"/>
            <w:tcBorders>
              <w:top w:val="single" w:sz="4" w:space="0" w:color="auto"/>
              <w:bottom w:val="single" w:sz="4" w:space="0" w:color="auto"/>
            </w:tcBorders>
            <w:vAlign w:val="center"/>
          </w:tcPr>
          <w:p w14:paraId="6EE13406" w14:textId="40B8BA72" w:rsidR="00D532C3" w:rsidRDefault="00D532C3" w:rsidP="005212D1">
            <w:pPr>
              <w:spacing w:line="276" w:lineRule="auto"/>
              <w:jc w:val="center"/>
              <w:rPr>
                <w:sz w:val="24"/>
                <w:szCs w:val="24"/>
              </w:rPr>
            </w:pPr>
            <w:r>
              <w:rPr>
                <w:sz w:val="24"/>
                <w:szCs w:val="24"/>
              </w:rPr>
              <w:t>M</w:t>
            </w:r>
          </w:p>
        </w:tc>
        <w:tc>
          <w:tcPr>
            <w:tcW w:w="1134" w:type="dxa"/>
            <w:tcBorders>
              <w:top w:val="single" w:sz="4" w:space="0" w:color="auto"/>
              <w:bottom w:val="single" w:sz="4" w:space="0" w:color="auto"/>
            </w:tcBorders>
            <w:vAlign w:val="center"/>
          </w:tcPr>
          <w:p w14:paraId="5095B9E6" w14:textId="5C3D09C5" w:rsidR="00D532C3" w:rsidRDefault="00D532C3" w:rsidP="005212D1">
            <w:pPr>
              <w:spacing w:line="276" w:lineRule="auto"/>
              <w:jc w:val="center"/>
              <w:rPr>
                <w:sz w:val="24"/>
                <w:szCs w:val="24"/>
              </w:rPr>
            </w:pPr>
            <w:r>
              <w:rPr>
                <w:sz w:val="24"/>
                <w:szCs w:val="24"/>
              </w:rPr>
              <w:t>DE</w:t>
            </w:r>
          </w:p>
        </w:tc>
        <w:tc>
          <w:tcPr>
            <w:tcW w:w="1134" w:type="dxa"/>
            <w:tcBorders>
              <w:top w:val="single" w:sz="4" w:space="0" w:color="auto"/>
              <w:bottom w:val="single" w:sz="4" w:space="0" w:color="auto"/>
            </w:tcBorders>
            <w:vAlign w:val="center"/>
          </w:tcPr>
          <w:p w14:paraId="1B097FCD" w14:textId="5A472ED9" w:rsidR="00D532C3" w:rsidRDefault="00D532C3" w:rsidP="005212D1">
            <w:pPr>
              <w:spacing w:line="276" w:lineRule="auto"/>
              <w:jc w:val="center"/>
              <w:rPr>
                <w:sz w:val="24"/>
                <w:szCs w:val="24"/>
              </w:rPr>
            </w:pPr>
            <w:r>
              <w:rPr>
                <w:rFonts w:cstheme="minorHAnsi"/>
                <w:sz w:val="24"/>
                <w:szCs w:val="24"/>
              </w:rPr>
              <w:t>α</w:t>
            </w:r>
          </w:p>
        </w:tc>
        <w:tc>
          <w:tcPr>
            <w:tcW w:w="1035" w:type="dxa"/>
            <w:tcBorders>
              <w:top w:val="single" w:sz="4" w:space="0" w:color="auto"/>
              <w:bottom w:val="single" w:sz="4" w:space="0" w:color="auto"/>
            </w:tcBorders>
            <w:vAlign w:val="center"/>
          </w:tcPr>
          <w:p w14:paraId="5678ADBE" w14:textId="77DD2F91" w:rsidR="00D532C3" w:rsidRDefault="00D532C3" w:rsidP="005212D1">
            <w:pPr>
              <w:spacing w:line="276" w:lineRule="auto"/>
              <w:jc w:val="center"/>
              <w:rPr>
                <w:sz w:val="24"/>
                <w:szCs w:val="24"/>
              </w:rPr>
            </w:pPr>
            <w:r>
              <w:rPr>
                <w:rFonts w:ascii="Calibri" w:hAnsi="Calibri" w:cs="Calibri"/>
                <w:sz w:val="24"/>
                <w:szCs w:val="24"/>
              </w:rPr>
              <w:t>ω</w:t>
            </w:r>
          </w:p>
        </w:tc>
      </w:tr>
      <w:tr w:rsidR="009560CB" w14:paraId="33600C0C" w14:textId="77777777" w:rsidTr="00D532C3">
        <w:tc>
          <w:tcPr>
            <w:tcW w:w="846" w:type="dxa"/>
            <w:tcBorders>
              <w:top w:val="single" w:sz="4" w:space="0" w:color="auto"/>
            </w:tcBorders>
            <w:vAlign w:val="center"/>
          </w:tcPr>
          <w:p w14:paraId="2D5F31BB" w14:textId="72986C10" w:rsidR="009560CB" w:rsidRDefault="005212D1" w:rsidP="00D532C3">
            <w:pPr>
              <w:spacing w:line="276" w:lineRule="auto"/>
              <w:jc w:val="center"/>
              <w:rPr>
                <w:sz w:val="24"/>
                <w:szCs w:val="24"/>
              </w:rPr>
            </w:pPr>
            <w:r>
              <w:rPr>
                <w:sz w:val="24"/>
                <w:szCs w:val="24"/>
              </w:rPr>
              <w:t>VI</w:t>
            </w:r>
          </w:p>
        </w:tc>
        <w:tc>
          <w:tcPr>
            <w:tcW w:w="4111" w:type="dxa"/>
            <w:tcBorders>
              <w:top w:val="single" w:sz="4" w:space="0" w:color="auto"/>
            </w:tcBorders>
            <w:vAlign w:val="center"/>
          </w:tcPr>
          <w:p w14:paraId="3803A1AF" w14:textId="77777777" w:rsidR="009560CB" w:rsidRDefault="009560CB" w:rsidP="005212D1">
            <w:pPr>
              <w:spacing w:line="276" w:lineRule="auto"/>
              <w:rPr>
                <w:sz w:val="24"/>
                <w:szCs w:val="24"/>
              </w:rPr>
            </w:pPr>
          </w:p>
        </w:tc>
        <w:tc>
          <w:tcPr>
            <w:tcW w:w="1134" w:type="dxa"/>
            <w:tcBorders>
              <w:top w:val="single" w:sz="4" w:space="0" w:color="auto"/>
            </w:tcBorders>
            <w:vAlign w:val="center"/>
          </w:tcPr>
          <w:p w14:paraId="7E5E8CBD" w14:textId="77777777" w:rsidR="009560CB" w:rsidRDefault="009560CB" w:rsidP="005212D1">
            <w:pPr>
              <w:spacing w:line="276" w:lineRule="auto"/>
              <w:jc w:val="center"/>
              <w:rPr>
                <w:sz w:val="24"/>
                <w:szCs w:val="24"/>
              </w:rPr>
            </w:pPr>
          </w:p>
        </w:tc>
        <w:tc>
          <w:tcPr>
            <w:tcW w:w="1134" w:type="dxa"/>
            <w:tcBorders>
              <w:top w:val="single" w:sz="4" w:space="0" w:color="auto"/>
            </w:tcBorders>
            <w:vAlign w:val="center"/>
          </w:tcPr>
          <w:p w14:paraId="0C4A2A85" w14:textId="77777777" w:rsidR="009560CB" w:rsidRDefault="009560CB" w:rsidP="005212D1">
            <w:pPr>
              <w:spacing w:line="276" w:lineRule="auto"/>
              <w:jc w:val="center"/>
              <w:rPr>
                <w:sz w:val="24"/>
                <w:szCs w:val="24"/>
              </w:rPr>
            </w:pPr>
          </w:p>
        </w:tc>
        <w:tc>
          <w:tcPr>
            <w:tcW w:w="1134" w:type="dxa"/>
            <w:tcBorders>
              <w:top w:val="single" w:sz="4" w:space="0" w:color="auto"/>
            </w:tcBorders>
            <w:vAlign w:val="center"/>
          </w:tcPr>
          <w:p w14:paraId="144DED89" w14:textId="77777777" w:rsidR="009560CB" w:rsidRDefault="009560CB" w:rsidP="005212D1">
            <w:pPr>
              <w:spacing w:line="276" w:lineRule="auto"/>
              <w:jc w:val="center"/>
              <w:rPr>
                <w:sz w:val="24"/>
                <w:szCs w:val="24"/>
              </w:rPr>
            </w:pPr>
          </w:p>
        </w:tc>
        <w:tc>
          <w:tcPr>
            <w:tcW w:w="1035" w:type="dxa"/>
            <w:tcBorders>
              <w:top w:val="single" w:sz="4" w:space="0" w:color="auto"/>
            </w:tcBorders>
            <w:vAlign w:val="center"/>
          </w:tcPr>
          <w:p w14:paraId="0C9E639C" w14:textId="77777777" w:rsidR="009560CB" w:rsidRDefault="009560CB" w:rsidP="005212D1">
            <w:pPr>
              <w:spacing w:line="276" w:lineRule="auto"/>
              <w:jc w:val="center"/>
              <w:rPr>
                <w:sz w:val="24"/>
                <w:szCs w:val="24"/>
              </w:rPr>
            </w:pPr>
          </w:p>
        </w:tc>
      </w:tr>
      <w:tr w:rsidR="00D532C3" w14:paraId="61E8C5F1" w14:textId="77777777" w:rsidTr="00D532C3">
        <w:tc>
          <w:tcPr>
            <w:tcW w:w="846" w:type="dxa"/>
            <w:vAlign w:val="center"/>
          </w:tcPr>
          <w:p w14:paraId="2E7966EC" w14:textId="77777777" w:rsidR="00D532C3" w:rsidRDefault="00D532C3" w:rsidP="00D532C3">
            <w:pPr>
              <w:spacing w:line="276" w:lineRule="auto"/>
              <w:jc w:val="center"/>
              <w:rPr>
                <w:sz w:val="24"/>
                <w:szCs w:val="24"/>
              </w:rPr>
            </w:pPr>
          </w:p>
        </w:tc>
        <w:tc>
          <w:tcPr>
            <w:tcW w:w="4111" w:type="dxa"/>
          </w:tcPr>
          <w:p w14:paraId="026E43B4" w14:textId="1F165718" w:rsidR="00D532C3" w:rsidRDefault="00D532C3" w:rsidP="00D532C3">
            <w:pPr>
              <w:spacing w:line="276" w:lineRule="auto"/>
              <w:rPr>
                <w:sz w:val="24"/>
                <w:szCs w:val="24"/>
              </w:rPr>
            </w:pPr>
            <w:r>
              <w:rPr>
                <w:sz w:val="24"/>
                <w:szCs w:val="24"/>
              </w:rPr>
              <w:t>Seguridad</w:t>
            </w:r>
          </w:p>
        </w:tc>
        <w:tc>
          <w:tcPr>
            <w:tcW w:w="1134" w:type="dxa"/>
            <w:vAlign w:val="center"/>
          </w:tcPr>
          <w:p w14:paraId="5B280D4E" w14:textId="3717FA61" w:rsidR="00D532C3" w:rsidRDefault="00D532C3" w:rsidP="00D532C3">
            <w:pPr>
              <w:spacing w:line="276" w:lineRule="auto"/>
              <w:jc w:val="center"/>
              <w:rPr>
                <w:sz w:val="24"/>
                <w:szCs w:val="24"/>
              </w:rPr>
            </w:pPr>
            <w:r>
              <w:rPr>
                <w:sz w:val="24"/>
                <w:szCs w:val="24"/>
              </w:rPr>
              <w:t>3.71</w:t>
            </w:r>
          </w:p>
        </w:tc>
        <w:tc>
          <w:tcPr>
            <w:tcW w:w="1134" w:type="dxa"/>
            <w:vAlign w:val="center"/>
          </w:tcPr>
          <w:p w14:paraId="2A935D07" w14:textId="2DED19BB" w:rsidR="00D532C3" w:rsidRDefault="00D532C3" w:rsidP="00D532C3">
            <w:pPr>
              <w:spacing w:line="276" w:lineRule="auto"/>
              <w:jc w:val="center"/>
              <w:rPr>
                <w:sz w:val="24"/>
                <w:szCs w:val="24"/>
              </w:rPr>
            </w:pPr>
            <w:r>
              <w:rPr>
                <w:sz w:val="24"/>
                <w:szCs w:val="24"/>
              </w:rPr>
              <w:t>.950</w:t>
            </w:r>
          </w:p>
        </w:tc>
        <w:tc>
          <w:tcPr>
            <w:tcW w:w="1134" w:type="dxa"/>
            <w:vAlign w:val="center"/>
          </w:tcPr>
          <w:p w14:paraId="7264B167" w14:textId="7C00E123" w:rsidR="00D532C3" w:rsidRDefault="00D532C3" w:rsidP="00D532C3">
            <w:pPr>
              <w:spacing w:line="276" w:lineRule="auto"/>
              <w:jc w:val="center"/>
              <w:rPr>
                <w:sz w:val="24"/>
                <w:szCs w:val="24"/>
              </w:rPr>
            </w:pPr>
            <w:r>
              <w:rPr>
                <w:sz w:val="24"/>
                <w:szCs w:val="24"/>
              </w:rPr>
              <w:t>.682</w:t>
            </w:r>
          </w:p>
        </w:tc>
        <w:tc>
          <w:tcPr>
            <w:tcW w:w="1035" w:type="dxa"/>
            <w:vAlign w:val="center"/>
          </w:tcPr>
          <w:p w14:paraId="1BF6B0C9" w14:textId="48CA037C" w:rsidR="00D532C3" w:rsidRDefault="00D532C3" w:rsidP="00D532C3">
            <w:pPr>
              <w:spacing w:line="276" w:lineRule="auto"/>
              <w:jc w:val="center"/>
              <w:rPr>
                <w:sz w:val="24"/>
                <w:szCs w:val="24"/>
              </w:rPr>
            </w:pPr>
            <w:r>
              <w:rPr>
                <w:sz w:val="24"/>
                <w:szCs w:val="24"/>
              </w:rPr>
              <w:t>.658</w:t>
            </w:r>
          </w:p>
        </w:tc>
      </w:tr>
      <w:tr w:rsidR="00D532C3" w14:paraId="61F35BB3" w14:textId="77777777" w:rsidTr="00D532C3">
        <w:tc>
          <w:tcPr>
            <w:tcW w:w="846" w:type="dxa"/>
            <w:vAlign w:val="center"/>
          </w:tcPr>
          <w:p w14:paraId="7ED6EB25" w14:textId="77777777" w:rsidR="00D532C3" w:rsidRDefault="00D532C3" w:rsidP="00D532C3">
            <w:pPr>
              <w:spacing w:line="276" w:lineRule="auto"/>
              <w:jc w:val="center"/>
              <w:rPr>
                <w:sz w:val="24"/>
                <w:szCs w:val="24"/>
              </w:rPr>
            </w:pPr>
          </w:p>
        </w:tc>
        <w:tc>
          <w:tcPr>
            <w:tcW w:w="4111" w:type="dxa"/>
          </w:tcPr>
          <w:p w14:paraId="1607EEFE" w14:textId="2A2B4D43" w:rsidR="00D532C3" w:rsidRDefault="00D532C3" w:rsidP="00D532C3">
            <w:pPr>
              <w:spacing w:line="276" w:lineRule="auto"/>
              <w:rPr>
                <w:sz w:val="24"/>
                <w:szCs w:val="24"/>
              </w:rPr>
            </w:pPr>
            <w:r>
              <w:rPr>
                <w:sz w:val="24"/>
                <w:szCs w:val="24"/>
              </w:rPr>
              <w:t>Movilidad</w:t>
            </w:r>
          </w:p>
        </w:tc>
        <w:tc>
          <w:tcPr>
            <w:tcW w:w="1134" w:type="dxa"/>
            <w:vAlign w:val="center"/>
          </w:tcPr>
          <w:p w14:paraId="49684630" w14:textId="5A3FBB4F" w:rsidR="00D532C3" w:rsidRDefault="00D532C3" w:rsidP="00D532C3">
            <w:pPr>
              <w:spacing w:line="276" w:lineRule="auto"/>
              <w:jc w:val="center"/>
              <w:rPr>
                <w:sz w:val="24"/>
                <w:szCs w:val="24"/>
              </w:rPr>
            </w:pPr>
            <w:r>
              <w:rPr>
                <w:sz w:val="24"/>
                <w:szCs w:val="24"/>
              </w:rPr>
              <w:t>2.82</w:t>
            </w:r>
          </w:p>
        </w:tc>
        <w:tc>
          <w:tcPr>
            <w:tcW w:w="1134" w:type="dxa"/>
            <w:vAlign w:val="center"/>
          </w:tcPr>
          <w:p w14:paraId="405976F4" w14:textId="5A01B9D6" w:rsidR="00D532C3" w:rsidRDefault="00D532C3" w:rsidP="00D532C3">
            <w:pPr>
              <w:spacing w:line="276" w:lineRule="auto"/>
              <w:jc w:val="center"/>
              <w:rPr>
                <w:sz w:val="24"/>
                <w:szCs w:val="24"/>
              </w:rPr>
            </w:pPr>
            <w:r>
              <w:rPr>
                <w:sz w:val="24"/>
                <w:szCs w:val="24"/>
              </w:rPr>
              <w:t>.852</w:t>
            </w:r>
          </w:p>
        </w:tc>
        <w:tc>
          <w:tcPr>
            <w:tcW w:w="1134" w:type="dxa"/>
            <w:vAlign w:val="center"/>
          </w:tcPr>
          <w:p w14:paraId="43354E79" w14:textId="0F43356A" w:rsidR="00D532C3" w:rsidRDefault="00D532C3" w:rsidP="00D532C3">
            <w:pPr>
              <w:spacing w:line="276" w:lineRule="auto"/>
              <w:jc w:val="center"/>
              <w:rPr>
                <w:sz w:val="24"/>
                <w:szCs w:val="24"/>
              </w:rPr>
            </w:pPr>
            <w:r>
              <w:rPr>
                <w:sz w:val="24"/>
                <w:szCs w:val="24"/>
              </w:rPr>
              <w:t>.739</w:t>
            </w:r>
          </w:p>
        </w:tc>
        <w:tc>
          <w:tcPr>
            <w:tcW w:w="1035" w:type="dxa"/>
            <w:vAlign w:val="center"/>
          </w:tcPr>
          <w:p w14:paraId="6F105E02" w14:textId="2064E1DA" w:rsidR="00D532C3" w:rsidRDefault="00D532C3" w:rsidP="00D532C3">
            <w:pPr>
              <w:spacing w:line="276" w:lineRule="auto"/>
              <w:jc w:val="center"/>
              <w:rPr>
                <w:sz w:val="24"/>
                <w:szCs w:val="24"/>
              </w:rPr>
            </w:pPr>
            <w:r>
              <w:rPr>
                <w:sz w:val="24"/>
                <w:szCs w:val="24"/>
              </w:rPr>
              <w:t>.760</w:t>
            </w:r>
          </w:p>
        </w:tc>
      </w:tr>
      <w:tr w:rsidR="00D532C3" w14:paraId="1C3D87D3" w14:textId="77777777" w:rsidTr="00D532C3">
        <w:tc>
          <w:tcPr>
            <w:tcW w:w="846" w:type="dxa"/>
            <w:vAlign w:val="center"/>
          </w:tcPr>
          <w:p w14:paraId="01BAD622" w14:textId="77777777" w:rsidR="00D532C3" w:rsidRDefault="00D532C3" w:rsidP="00D532C3">
            <w:pPr>
              <w:spacing w:line="276" w:lineRule="auto"/>
              <w:jc w:val="center"/>
              <w:rPr>
                <w:sz w:val="24"/>
                <w:szCs w:val="24"/>
              </w:rPr>
            </w:pPr>
          </w:p>
        </w:tc>
        <w:tc>
          <w:tcPr>
            <w:tcW w:w="4111" w:type="dxa"/>
          </w:tcPr>
          <w:p w14:paraId="77B598F6" w14:textId="08118B11" w:rsidR="00D532C3" w:rsidRDefault="00D532C3" w:rsidP="00D532C3">
            <w:pPr>
              <w:spacing w:line="276" w:lineRule="auto"/>
              <w:rPr>
                <w:sz w:val="24"/>
                <w:szCs w:val="24"/>
              </w:rPr>
            </w:pPr>
            <w:r>
              <w:rPr>
                <w:sz w:val="24"/>
                <w:szCs w:val="24"/>
              </w:rPr>
              <w:t>Mantenimiento de parques</w:t>
            </w:r>
          </w:p>
        </w:tc>
        <w:tc>
          <w:tcPr>
            <w:tcW w:w="1134" w:type="dxa"/>
            <w:vAlign w:val="center"/>
          </w:tcPr>
          <w:p w14:paraId="0CBA0192" w14:textId="2410BA62" w:rsidR="00D532C3" w:rsidRDefault="00D532C3" w:rsidP="00D532C3">
            <w:pPr>
              <w:spacing w:line="276" w:lineRule="auto"/>
              <w:jc w:val="center"/>
              <w:rPr>
                <w:sz w:val="24"/>
                <w:szCs w:val="24"/>
              </w:rPr>
            </w:pPr>
            <w:r>
              <w:rPr>
                <w:sz w:val="24"/>
                <w:szCs w:val="24"/>
              </w:rPr>
              <w:t>2.59</w:t>
            </w:r>
          </w:p>
        </w:tc>
        <w:tc>
          <w:tcPr>
            <w:tcW w:w="1134" w:type="dxa"/>
            <w:vAlign w:val="center"/>
          </w:tcPr>
          <w:p w14:paraId="56DAED51" w14:textId="30CB05B6" w:rsidR="00D532C3" w:rsidRDefault="00D532C3" w:rsidP="00D532C3">
            <w:pPr>
              <w:spacing w:line="276" w:lineRule="auto"/>
              <w:jc w:val="center"/>
              <w:rPr>
                <w:sz w:val="24"/>
                <w:szCs w:val="24"/>
              </w:rPr>
            </w:pPr>
            <w:r>
              <w:rPr>
                <w:sz w:val="24"/>
                <w:szCs w:val="24"/>
              </w:rPr>
              <w:t>1.07</w:t>
            </w:r>
          </w:p>
        </w:tc>
        <w:tc>
          <w:tcPr>
            <w:tcW w:w="1134" w:type="dxa"/>
            <w:vAlign w:val="center"/>
          </w:tcPr>
          <w:p w14:paraId="27CF2DDE" w14:textId="77A6F539" w:rsidR="00D532C3" w:rsidRDefault="00D532C3" w:rsidP="00D532C3">
            <w:pPr>
              <w:spacing w:line="276" w:lineRule="auto"/>
              <w:jc w:val="center"/>
              <w:rPr>
                <w:sz w:val="24"/>
                <w:szCs w:val="24"/>
              </w:rPr>
            </w:pPr>
            <w:r>
              <w:rPr>
                <w:sz w:val="24"/>
                <w:szCs w:val="24"/>
              </w:rPr>
              <w:t>.857</w:t>
            </w:r>
          </w:p>
        </w:tc>
        <w:tc>
          <w:tcPr>
            <w:tcW w:w="1035" w:type="dxa"/>
            <w:vAlign w:val="center"/>
          </w:tcPr>
          <w:p w14:paraId="521F77A3" w14:textId="5B1A914E" w:rsidR="00D532C3" w:rsidRDefault="00D532C3" w:rsidP="00D532C3">
            <w:pPr>
              <w:spacing w:line="276" w:lineRule="auto"/>
              <w:jc w:val="center"/>
              <w:rPr>
                <w:sz w:val="24"/>
                <w:szCs w:val="24"/>
              </w:rPr>
            </w:pPr>
            <w:r>
              <w:rPr>
                <w:sz w:val="24"/>
                <w:szCs w:val="24"/>
              </w:rPr>
              <w:t>.843</w:t>
            </w:r>
          </w:p>
        </w:tc>
      </w:tr>
      <w:tr w:rsidR="00D532C3" w14:paraId="71D400C8" w14:textId="77777777" w:rsidTr="00D532C3">
        <w:tc>
          <w:tcPr>
            <w:tcW w:w="846" w:type="dxa"/>
            <w:vAlign w:val="center"/>
          </w:tcPr>
          <w:p w14:paraId="6147F123" w14:textId="77777777" w:rsidR="00D532C3" w:rsidRDefault="00D532C3" w:rsidP="00D532C3">
            <w:pPr>
              <w:spacing w:line="276" w:lineRule="auto"/>
              <w:jc w:val="center"/>
              <w:rPr>
                <w:sz w:val="24"/>
                <w:szCs w:val="24"/>
              </w:rPr>
            </w:pPr>
          </w:p>
        </w:tc>
        <w:tc>
          <w:tcPr>
            <w:tcW w:w="4111" w:type="dxa"/>
          </w:tcPr>
          <w:p w14:paraId="1FFAA854" w14:textId="6C031C40" w:rsidR="00D532C3" w:rsidRDefault="00D532C3" w:rsidP="00D532C3">
            <w:pPr>
              <w:spacing w:line="276" w:lineRule="auto"/>
              <w:rPr>
                <w:sz w:val="24"/>
                <w:szCs w:val="24"/>
              </w:rPr>
            </w:pPr>
            <w:r>
              <w:rPr>
                <w:sz w:val="24"/>
                <w:szCs w:val="24"/>
              </w:rPr>
              <w:t>Espacio público</w:t>
            </w:r>
          </w:p>
        </w:tc>
        <w:tc>
          <w:tcPr>
            <w:tcW w:w="1134" w:type="dxa"/>
            <w:vAlign w:val="center"/>
          </w:tcPr>
          <w:p w14:paraId="6E186578" w14:textId="4E5FAE19" w:rsidR="00D532C3" w:rsidRDefault="00D532C3" w:rsidP="00D532C3">
            <w:pPr>
              <w:spacing w:line="276" w:lineRule="auto"/>
              <w:jc w:val="center"/>
              <w:rPr>
                <w:sz w:val="24"/>
                <w:szCs w:val="24"/>
              </w:rPr>
            </w:pPr>
            <w:r>
              <w:rPr>
                <w:sz w:val="24"/>
                <w:szCs w:val="24"/>
              </w:rPr>
              <w:t>2.52</w:t>
            </w:r>
          </w:p>
        </w:tc>
        <w:tc>
          <w:tcPr>
            <w:tcW w:w="1134" w:type="dxa"/>
            <w:vAlign w:val="center"/>
          </w:tcPr>
          <w:p w14:paraId="38F9AD52" w14:textId="47A6CFD2" w:rsidR="00D532C3" w:rsidRDefault="00D532C3" w:rsidP="00D532C3">
            <w:pPr>
              <w:spacing w:line="276" w:lineRule="auto"/>
              <w:jc w:val="center"/>
              <w:rPr>
                <w:sz w:val="24"/>
                <w:szCs w:val="24"/>
              </w:rPr>
            </w:pPr>
            <w:r>
              <w:rPr>
                <w:sz w:val="24"/>
                <w:szCs w:val="24"/>
              </w:rPr>
              <w:t>.627</w:t>
            </w:r>
          </w:p>
        </w:tc>
        <w:tc>
          <w:tcPr>
            <w:tcW w:w="1134" w:type="dxa"/>
            <w:vAlign w:val="center"/>
          </w:tcPr>
          <w:p w14:paraId="5D7AFF06" w14:textId="657F83DA" w:rsidR="00D532C3" w:rsidRDefault="00D532C3" w:rsidP="00D532C3">
            <w:pPr>
              <w:spacing w:line="276" w:lineRule="auto"/>
              <w:jc w:val="center"/>
              <w:rPr>
                <w:sz w:val="24"/>
                <w:szCs w:val="24"/>
              </w:rPr>
            </w:pPr>
            <w:r>
              <w:rPr>
                <w:sz w:val="24"/>
                <w:szCs w:val="24"/>
              </w:rPr>
              <w:t>.866</w:t>
            </w:r>
          </w:p>
        </w:tc>
        <w:tc>
          <w:tcPr>
            <w:tcW w:w="1035" w:type="dxa"/>
            <w:vAlign w:val="center"/>
          </w:tcPr>
          <w:p w14:paraId="52967A05" w14:textId="67F236DB" w:rsidR="00D532C3" w:rsidRDefault="00D532C3" w:rsidP="00D532C3">
            <w:pPr>
              <w:spacing w:line="276" w:lineRule="auto"/>
              <w:jc w:val="center"/>
              <w:rPr>
                <w:sz w:val="24"/>
                <w:szCs w:val="24"/>
              </w:rPr>
            </w:pPr>
            <w:r>
              <w:rPr>
                <w:sz w:val="24"/>
                <w:szCs w:val="24"/>
              </w:rPr>
              <w:t>.911</w:t>
            </w:r>
          </w:p>
        </w:tc>
      </w:tr>
      <w:tr w:rsidR="00D532C3" w14:paraId="5044567E" w14:textId="77777777" w:rsidTr="00D532C3">
        <w:tc>
          <w:tcPr>
            <w:tcW w:w="846" w:type="dxa"/>
            <w:vAlign w:val="center"/>
          </w:tcPr>
          <w:p w14:paraId="06BB00EE" w14:textId="77777777" w:rsidR="00D532C3" w:rsidRDefault="00D532C3" w:rsidP="00D532C3">
            <w:pPr>
              <w:spacing w:line="276" w:lineRule="auto"/>
              <w:jc w:val="center"/>
              <w:rPr>
                <w:sz w:val="24"/>
                <w:szCs w:val="24"/>
              </w:rPr>
            </w:pPr>
          </w:p>
        </w:tc>
        <w:tc>
          <w:tcPr>
            <w:tcW w:w="4111" w:type="dxa"/>
          </w:tcPr>
          <w:p w14:paraId="4F1F5266" w14:textId="2C2781DC" w:rsidR="00D532C3" w:rsidRDefault="00D532C3" w:rsidP="00D532C3">
            <w:pPr>
              <w:spacing w:line="276" w:lineRule="auto"/>
              <w:jc w:val="both"/>
              <w:rPr>
                <w:sz w:val="24"/>
                <w:szCs w:val="24"/>
              </w:rPr>
            </w:pPr>
            <w:r>
              <w:rPr>
                <w:sz w:val="24"/>
                <w:szCs w:val="24"/>
              </w:rPr>
              <w:t>Colonia</w:t>
            </w:r>
          </w:p>
        </w:tc>
        <w:tc>
          <w:tcPr>
            <w:tcW w:w="1134" w:type="dxa"/>
            <w:vAlign w:val="center"/>
          </w:tcPr>
          <w:p w14:paraId="7FA8E5C6" w14:textId="07007185" w:rsidR="00D532C3" w:rsidRDefault="00D532C3" w:rsidP="00D532C3">
            <w:pPr>
              <w:spacing w:line="276" w:lineRule="auto"/>
              <w:jc w:val="center"/>
              <w:rPr>
                <w:sz w:val="24"/>
                <w:szCs w:val="24"/>
              </w:rPr>
            </w:pPr>
            <w:r>
              <w:rPr>
                <w:sz w:val="24"/>
                <w:szCs w:val="24"/>
              </w:rPr>
              <w:t>1.92</w:t>
            </w:r>
          </w:p>
        </w:tc>
        <w:tc>
          <w:tcPr>
            <w:tcW w:w="1134" w:type="dxa"/>
            <w:vAlign w:val="center"/>
          </w:tcPr>
          <w:p w14:paraId="0D83CB27" w14:textId="22216B10" w:rsidR="00D532C3" w:rsidRDefault="00D532C3" w:rsidP="00D532C3">
            <w:pPr>
              <w:spacing w:line="276" w:lineRule="auto"/>
              <w:jc w:val="center"/>
              <w:rPr>
                <w:sz w:val="24"/>
                <w:szCs w:val="24"/>
              </w:rPr>
            </w:pPr>
            <w:r>
              <w:rPr>
                <w:sz w:val="24"/>
                <w:szCs w:val="24"/>
              </w:rPr>
              <w:t>.527</w:t>
            </w:r>
          </w:p>
        </w:tc>
        <w:tc>
          <w:tcPr>
            <w:tcW w:w="1134" w:type="dxa"/>
            <w:vAlign w:val="center"/>
          </w:tcPr>
          <w:p w14:paraId="14155224" w14:textId="10790B75" w:rsidR="00D532C3" w:rsidRDefault="00D532C3" w:rsidP="00D532C3">
            <w:pPr>
              <w:spacing w:line="276" w:lineRule="auto"/>
              <w:jc w:val="center"/>
              <w:rPr>
                <w:sz w:val="24"/>
                <w:szCs w:val="24"/>
              </w:rPr>
            </w:pPr>
            <w:r>
              <w:rPr>
                <w:sz w:val="24"/>
                <w:szCs w:val="24"/>
              </w:rPr>
              <w:t>.726</w:t>
            </w:r>
          </w:p>
        </w:tc>
        <w:tc>
          <w:tcPr>
            <w:tcW w:w="1035" w:type="dxa"/>
            <w:vAlign w:val="center"/>
          </w:tcPr>
          <w:p w14:paraId="10FCE0AF" w14:textId="1A7D5129" w:rsidR="00D532C3" w:rsidRDefault="00D532C3" w:rsidP="00D532C3">
            <w:pPr>
              <w:spacing w:line="276" w:lineRule="auto"/>
              <w:jc w:val="center"/>
              <w:rPr>
                <w:sz w:val="24"/>
                <w:szCs w:val="24"/>
              </w:rPr>
            </w:pPr>
            <w:r>
              <w:rPr>
                <w:sz w:val="24"/>
                <w:szCs w:val="24"/>
              </w:rPr>
              <w:t>.700</w:t>
            </w:r>
          </w:p>
        </w:tc>
      </w:tr>
      <w:tr w:rsidR="00D532C3" w14:paraId="33D17C57" w14:textId="77777777" w:rsidTr="00D532C3">
        <w:tc>
          <w:tcPr>
            <w:tcW w:w="846" w:type="dxa"/>
            <w:vAlign w:val="center"/>
          </w:tcPr>
          <w:p w14:paraId="4C559579" w14:textId="77777777" w:rsidR="00D532C3" w:rsidRDefault="00D532C3" w:rsidP="00D532C3">
            <w:pPr>
              <w:spacing w:line="276" w:lineRule="auto"/>
              <w:jc w:val="center"/>
              <w:rPr>
                <w:sz w:val="24"/>
                <w:szCs w:val="24"/>
              </w:rPr>
            </w:pPr>
          </w:p>
        </w:tc>
        <w:tc>
          <w:tcPr>
            <w:tcW w:w="4111" w:type="dxa"/>
          </w:tcPr>
          <w:p w14:paraId="0A541ED3" w14:textId="29745AC9" w:rsidR="00D532C3" w:rsidRDefault="00D532C3" w:rsidP="00D532C3">
            <w:pPr>
              <w:spacing w:line="276" w:lineRule="auto"/>
              <w:jc w:val="both"/>
              <w:rPr>
                <w:sz w:val="24"/>
                <w:szCs w:val="24"/>
              </w:rPr>
            </w:pPr>
            <w:r>
              <w:rPr>
                <w:sz w:val="24"/>
                <w:szCs w:val="24"/>
              </w:rPr>
              <w:t>Gobierno</w:t>
            </w:r>
          </w:p>
        </w:tc>
        <w:tc>
          <w:tcPr>
            <w:tcW w:w="1134" w:type="dxa"/>
            <w:vAlign w:val="center"/>
          </w:tcPr>
          <w:p w14:paraId="582F2C4A" w14:textId="40585AAC" w:rsidR="00D532C3" w:rsidRDefault="00D532C3" w:rsidP="00D532C3">
            <w:pPr>
              <w:spacing w:line="276" w:lineRule="auto"/>
              <w:jc w:val="center"/>
              <w:rPr>
                <w:sz w:val="24"/>
                <w:szCs w:val="24"/>
              </w:rPr>
            </w:pPr>
            <w:r>
              <w:rPr>
                <w:sz w:val="24"/>
                <w:szCs w:val="24"/>
              </w:rPr>
              <w:t>1.81</w:t>
            </w:r>
          </w:p>
        </w:tc>
        <w:tc>
          <w:tcPr>
            <w:tcW w:w="1134" w:type="dxa"/>
            <w:vAlign w:val="center"/>
          </w:tcPr>
          <w:p w14:paraId="24C2F018" w14:textId="6DE817B7" w:rsidR="00D532C3" w:rsidRDefault="00D532C3" w:rsidP="00D532C3">
            <w:pPr>
              <w:spacing w:line="276" w:lineRule="auto"/>
              <w:jc w:val="center"/>
              <w:rPr>
                <w:sz w:val="24"/>
                <w:szCs w:val="24"/>
              </w:rPr>
            </w:pPr>
            <w:r>
              <w:rPr>
                <w:sz w:val="24"/>
                <w:szCs w:val="24"/>
              </w:rPr>
              <w:t>1.01</w:t>
            </w:r>
          </w:p>
        </w:tc>
        <w:tc>
          <w:tcPr>
            <w:tcW w:w="1134" w:type="dxa"/>
            <w:vAlign w:val="center"/>
          </w:tcPr>
          <w:p w14:paraId="6581A10F" w14:textId="59E72706" w:rsidR="00D532C3" w:rsidRDefault="00D532C3" w:rsidP="00D532C3">
            <w:pPr>
              <w:spacing w:line="276" w:lineRule="auto"/>
              <w:jc w:val="center"/>
              <w:rPr>
                <w:sz w:val="24"/>
                <w:szCs w:val="24"/>
              </w:rPr>
            </w:pPr>
            <w:r>
              <w:rPr>
                <w:sz w:val="24"/>
                <w:szCs w:val="24"/>
              </w:rPr>
              <w:t>.944</w:t>
            </w:r>
          </w:p>
        </w:tc>
        <w:tc>
          <w:tcPr>
            <w:tcW w:w="1035" w:type="dxa"/>
            <w:vAlign w:val="center"/>
          </w:tcPr>
          <w:p w14:paraId="390C9C35" w14:textId="521F6197" w:rsidR="00D532C3" w:rsidRDefault="00D532C3" w:rsidP="00D532C3">
            <w:pPr>
              <w:spacing w:line="276" w:lineRule="auto"/>
              <w:jc w:val="center"/>
              <w:rPr>
                <w:sz w:val="24"/>
                <w:szCs w:val="24"/>
              </w:rPr>
            </w:pPr>
            <w:r>
              <w:rPr>
                <w:sz w:val="24"/>
                <w:szCs w:val="24"/>
              </w:rPr>
              <w:t>.920</w:t>
            </w:r>
          </w:p>
        </w:tc>
      </w:tr>
      <w:tr w:rsidR="00D532C3" w14:paraId="71C6C659" w14:textId="77777777" w:rsidTr="00D532C3">
        <w:tc>
          <w:tcPr>
            <w:tcW w:w="846" w:type="dxa"/>
            <w:vAlign w:val="center"/>
          </w:tcPr>
          <w:p w14:paraId="631AEA95" w14:textId="48EF5BE2" w:rsidR="00D532C3" w:rsidRDefault="00D532C3" w:rsidP="00D532C3">
            <w:pPr>
              <w:spacing w:line="276" w:lineRule="auto"/>
              <w:jc w:val="center"/>
              <w:rPr>
                <w:sz w:val="24"/>
                <w:szCs w:val="24"/>
              </w:rPr>
            </w:pPr>
            <w:r>
              <w:rPr>
                <w:sz w:val="24"/>
                <w:szCs w:val="24"/>
              </w:rPr>
              <w:t>VD</w:t>
            </w:r>
          </w:p>
        </w:tc>
        <w:tc>
          <w:tcPr>
            <w:tcW w:w="4111" w:type="dxa"/>
          </w:tcPr>
          <w:p w14:paraId="1AA6337E" w14:textId="77777777" w:rsidR="00D532C3" w:rsidRDefault="00D532C3" w:rsidP="00D532C3">
            <w:pPr>
              <w:spacing w:line="276" w:lineRule="auto"/>
              <w:jc w:val="both"/>
              <w:rPr>
                <w:sz w:val="24"/>
                <w:szCs w:val="24"/>
              </w:rPr>
            </w:pPr>
          </w:p>
        </w:tc>
        <w:tc>
          <w:tcPr>
            <w:tcW w:w="1134" w:type="dxa"/>
            <w:vAlign w:val="center"/>
          </w:tcPr>
          <w:p w14:paraId="751228AF" w14:textId="77777777" w:rsidR="00D532C3" w:rsidRDefault="00D532C3" w:rsidP="00D532C3">
            <w:pPr>
              <w:spacing w:line="276" w:lineRule="auto"/>
              <w:jc w:val="center"/>
              <w:rPr>
                <w:sz w:val="24"/>
                <w:szCs w:val="24"/>
              </w:rPr>
            </w:pPr>
          </w:p>
        </w:tc>
        <w:tc>
          <w:tcPr>
            <w:tcW w:w="1134" w:type="dxa"/>
            <w:vAlign w:val="center"/>
          </w:tcPr>
          <w:p w14:paraId="54AFBF74" w14:textId="77777777" w:rsidR="00D532C3" w:rsidRDefault="00D532C3" w:rsidP="00D532C3">
            <w:pPr>
              <w:spacing w:line="276" w:lineRule="auto"/>
              <w:jc w:val="center"/>
              <w:rPr>
                <w:sz w:val="24"/>
                <w:szCs w:val="24"/>
              </w:rPr>
            </w:pPr>
          </w:p>
        </w:tc>
        <w:tc>
          <w:tcPr>
            <w:tcW w:w="1134" w:type="dxa"/>
            <w:vAlign w:val="center"/>
          </w:tcPr>
          <w:p w14:paraId="7550A4F9" w14:textId="77777777" w:rsidR="00D532C3" w:rsidRDefault="00D532C3" w:rsidP="00D532C3">
            <w:pPr>
              <w:spacing w:line="276" w:lineRule="auto"/>
              <w:jc w:val="center"/>
              <w:rPr>
                <w:sz w:val="24"/>
                <w:szCs w:val="24"/>
              </w:rPr>
            </w:pPr>
          </w:p>
        </w:tc>
        <w:tc>
          <w:tcPr>
            <w:tcW w:w="1035" w:type="dxa"/>
            <w:vAlign w:val="center"/>
          </w:tcPr>
          <w:p w14:paraId="31D5CA83" w14:textId="77777777" w:rsidR="00D532C3" w:rsidRDefault="00D532C3" w:rsidP="00D532C3">
            <w:pPr>
              <w:spacing w:line="276" w:lineRule="auto"/>
              <w:jc w:val="center"/>
              <w:rPr>
                <w:sz w:val="24"/>
                <w:szCs w:val="24"/>
              </w:rPr>
            </w:pPr>
          </w:p>
        </w:tc>
      </w:tr>
      <w:tr w:rsidR="00D532C3" w14:paraId="1189BF16" w14:textId="77777777" w:rsidTr="00D532C3">
        <w:tc>
          <w:tcPr>
            <w:tcW w:w="846" w:type="dxa"/>
            <w:tcBorders>
              <w:bottom w:val="single" w:sz="4" w:space="0" w:color="auto"/>
            </w:tcBorders>
            <w:vAlign w:val="center"/>
          </w:tcPr>
          <w:p w14:paraId="2B269A4C" w14:textId="77777777" w:rsidR="00D532C3" w:rsidRDefault="00D532C3" w:rsidP="00D532C3">
            <w:pPr>
              <w:spacing w:line="276" w:lineRule="auto"/>
              <w:jc w:val="center"/>
              <w:rPr>
                <w:sz w:val="24"/>
                <w:szCs w:val="24"/>
              </w:rPr>
            </w:pPr>
          </w:p>
        </w:tc>
        <w:tc>
          <w:tcPr>
            <w:tcW w:w="4111" w:type="dxa"/>
            <w:tcBorders>
              <w:bottom w:val="single" w:sz="4" w:space="0" w:color="auto"/>
            </w:tcBorders>
          </w:tcPr>
          <w:p w14:paraId="02FA2018" w14:textId="71EC1ED3" w:rsidR="00D532C3" w:rsidRDefault="00D532C3" w:rsidP="00D532C3">
            <w:pPr>
              <w:spacing w:line="276" w:lineRule="auto"/>
              <w:jc w:val="both"/>
              <w:rPr>
                <w:sz w:val="24"/>
                <w:szCs w:val="24"/>
              </w:rPr>
            </w:pPr>
            <w:r>
              <w:rPr>
                <w:sz w:val="24"/>
                <w:szCs w:val="24"/>
              </w:rPr>
              <w:t>Visita a parques</w:t>
            </w:r>
          </w:p>
        </w:tc>
        <w:tc>
          <w:tcPr>
            <w:tcW w:w="1134" w:type="dxa"/>
            <w:tcBorders>
              <w:bottom w:val="single" w:sz="4" w:space="0" w:color="auto"/>
            </w:tcBorders>
            <w:vAlign w:val="center"/>
          </w:tcPr>
          <w:p w14:paraId="50ADDAF6" w14:textId="4C8D0478" w:rsidR="00D532C3" w:rsidRDefault="00D532C3" w:rsidP="00D532C3">
            <w:pPr>
              <w:spacing w:line="276" w:lineRule="auto"/>
              <w:jc w:val="center"/>
              <w:rPr>
                <w:sz w:val="24"/>
                <w:szCs w:val="24"/>
              </w:rPr>
            </w:pPr>
            <w:r>
              <w:rPr>
                <w:sz w:val="24"/>
                <w:szCs w:val="24"/>
              </w:rPr>
              <w:t>2.93</w:t>
            </w:r>
          </w:p>
        </w:tc>
        <w:tc>
          <w:tcPr>
            <w:tcW w:w="1134" w:type="dxa"/>
            <w:tcBorders>
              <w:bottom w:val="single" w:sz="4" w:space="0" w:color="auto"/>
            </w:tcBorders>
            <w:vAlign w:val="center"/>
          </w:tcPr>
          <w:p w14:paraId="38B5E995" w14:textId="290C480F" w:rsidR="00D532C3" w:rsidRDefault="00D532C3" w:rsidP="00D532C3">
            <w:pPr>
              <w:spacing w:line="276" w:lineRule="auto"/>
              <w:jc w:val="center"/>
              <w:rPr>
                <w:sz w:val="24"/>
                <w:szCs w:val="24"/>
              </w:rPr>
            </w:pPr>
            <w:r>
              <w:rPr>
                <w:sz w:val="24"/>
                <w:szCs w:val="24"/>
              </w:rPr>
              <w:t>1.11</w:t>
            </w:r>
          </w:p>
        </w:tc>
        <w:tc>
          <w:tcPr>
            <w:tcW w:w="1134" w:type="dxa"/>
            <w:tcBorders>
              <w:bottom w:val="single" w:sz="4" w:space="0" w:color="auto"/>
            </w:tcBorders>
            <w:vAlign w:val="center"/>
          </w:tcPr>
          <w:p w14:paraId="35CEDE48" w14:textId="669EB1A3" w:rsidR="00D532C3" w:rsidRDefault="00D532C3" w:rsidP="00D532C3">
            <w:pPr>
              <w:spacing w:line="276" w:lineRule="auto"/>
              <w:jc w:val="center"/>
              <w:rPr>
                <w:sz w:val="24"/>
                <w:szCs w:val="24"/>
              </w:rPr>
            </w:pPr>
            <w:r>
              <w:rPr>
                <w:sz w:val="24"/>
                <w:szCs w:val="24"/>
              </w:rPr>
              <w:t>.818</w:t>
            </w:r>
          </w:p>
        </w:tc>
        <w:tc>
          <w:tcPr>
            <w:tcW w:w="1035" w:type="dxa"/>
            <w:tcBorders>
              <w:bottom w:val="single" w:sz="4" w:space="0" w:color="auto"/>
            </w:tcBorders>
            <w:vAlign w:val="center"/>
          </w:tcPr>
          <w:p w14:paraId="5C32523C" w14:textId="5FF364C6" w:rsidR="00D532C3" w:rsidRDefault="00D532C3" w:rsidP="00D532C3">
            <w:pPr>
              <w:spacing w:line="276" w:lineRule="auto"/>
              <w:jc w:val="center"/>
              <w:rPr>
                <w:sz w:val="24"/>
                <w:szCs w:val="24"/>
              </w:rPr>
            </w:pPr>
            <w:r>
              <w:rPr>
                <w:sz w:val="24"/>
                <w:szCs w:val="24"/>
              </w:rPr>
              <w:t>.870</w:t>
            </w:r>
          </w:p>
        </w:tc>
      </w:tr>
      <w:tr w:rsidR="00D532C3" w14:paraId="4ECDC5FE" w14:textId="77777777" w:rsidTr="00D532C3">
        <w:tc>
          <w:tcPr>
            <w:tcW w:w="9394" w:type="dxa"/>
            <w:gridSpan w:val="6"/>
            <w:tcBorders>
              <w:top w:val="single" w:sz="4" w:space="0" w:color="auto"/>
            </w:tcBorders>
            <w:vAlign w:val="center"/>
          </w:tcPr>
          <w:p w14:paraId="4C32AAC3" w14:textId="27273F81" w:rsidR="00D532C3" w:rsidRDefault="00D532C3" w:rsidP="00D532C3">
            <w:pPr>
              <w:spacing w:line="276" w:lineRule="auto"/>
              <w:rPr>
                <w:sz w:val="24"/>
                <w:szCs w:val="24"/>
              </w:rPr>
            </w:pPr>
            <w:r w:rsidRPr="00D532C3">
              <w:rPr>
                <w:i/>
                <w:iCs/>
                <w:sz w:val="24"/>
                <w:szCs w:val="24"/>
              </w:rPr>
              <w:t>Nota</w:t>
            </w:r>
            <w:r>
              <w:rPr>
                <w:sz w:val="24"/>
                <w:szCs w:val="24"/>
              </w:rPr>
              <w:t xml:space="preserve">.- </w:t>
            </w:r>
            <w:r w:rsidR="005079EB">
              <w:rPr>
                <w:sz w:val="24"/>
                <w:szCs w:val="24"/>
              </w:rPr>
              <w:t xml:space="preserve">(N=150) </w:t>
            </w:r>
            <w:r>
              <w:rPr>
                <w:sz w:val="24"/>
                <w:szCs w:val="24"/>
              </w:rPr>
              <w:t>La variable de “</w:t>
            </w:r>
            <w:r w:rsidRPr="00CE19AD">
              <w:rPr>
                <w:i/>
                <w:iCs/>
                <w:sz w:val="24"/>
                <w:szCs w:val="24"/>
              </w:rPr>
              <w:t>Compras</w:t>
            </w:r>
            <w:r>
              <w:rPr>
                <w:sz w:val="24"/>
                <w:szCs w:val="24"/>
              </w:rPr>
              <w:t>” (M=2.22, DE=.698) se excluyo de análisis posteriores por no obtener índices de fiabilidad válidos (</w:t>
            </w:r>
            <w:r>
              <w:rPr>
                <w:rFonts w:cstheme="minorHAnsi"/>
                <w:sz w:val="24"/>
                <w:szCs w:val="24"/>
              </w:rPr>
              <w:t xml:space="preserve">α=.397, </w:t>
            </w:r>
            <w:r>
              <w:rPr>
                <w:rFonts w:ascii="Calibri" w:hAnsi="Calibri" w:cs="Calibri"/>
                <w:sz w:val="24"/>
                <w:szCs w:val="24"/>
              </w:rPr>
              <w:t>ω=.215).</w:t>
            </w:r>
          </w:p>
        </w:tc>
      </w:tr>
    </w:tbl>
    <w:p w14:paraId="777D6AB0" w14:textId="32E1E6D6" w:rsidR="00B93C78" w:rsidRDefault="00B93C78" w:rsidP="00CA70C6">
      <w:pPr>
        <w:spacing w:line="360" w:lineRule="auto"/>
        <w:jc w:val="both"/>
        <w:rPr>
          <w:sz w:val="24"/>
          <w:szCs w:val="24"/>
        </w:rPr>
      </w:pPr>
    </w:p>
    <w:p w14:paraId="703CB0D8" w14:textId="77777777" w:rsidR="007D5D2D" w:rsidRPr="007D5D2D" w:rsidRDefault="007D5D2D" w:rsidP="007D5D2D">
      <w:pPr>
        <w:spacing w:line="360" w:lineRule="auto"/>
        <w:jc w:val="both"/>
        <w:rPr>
          <w:b/>
          <w:bCs/>
          <w:sz w:val="24"/>
          <w:szCs w:val="24"/>
        </w:rPr>
      </w:pPr>
      <w:r w:rsidRPr="007D5D2D">
        <w:rPr>
          <w:b/>
          <w:bCs/>
          <w:sz w:val="24"/>
          <w:szCs w:val="24"/>
        </w:rPr>
        <w:t>Procedimiento</w:t>
      </w:r>
    </w:p>
    <w:p w14:paraId="1F615FF5" w14:textId="195C857F" w:rsidR="009560CB" w:rsidRDefault="007D5D2D" w:rsidP="007D5D2D">
      <w:pPr>
        <w:spacing w:line="360" w:lineRule="auto"/>
        <w:ind w:firstLine="708"/>
        <w:jc w:val="both"/>
        <w:rPr>
          <w:sz w:val="24"/>
          <w:szCs w:val="24"/>
        </w:rPr>
      </w:pPr>
      <w:r w:rsidRPr="007D5D2D">
        <w:rPr>
          <w:sz w:val="24"/>
          <w:szCs w:val="24"/>
        </w:rPr>
        <w:t xml:space="preserve">Los encuestadores que portaron una identificación visible en todo momento </w:t>
      </w:r>
      <w:r>
        <w:rPr>
          <w:sz w:val="24"/>
          <w:szCs w:val="24"/>
        </w:rPr>
        <w:t>aplicaron</w:t>
      </w:r>
      <w:r w:rsidRPr="007D5D2D">
        <w:rPr>
          <w:sz w:val="24"/>
          <w:szCs w:val="24"/>
        </w:rPr>
        <w:t xml:space="preserve"> el instrumento </w:t>
      </w:r>
      <w:r w:rsidRPr="007D5D2D">
        <w:rPr>
          <w:i/>
          <w:iCs/>
          <w:sz w:val="24"/>
          <w:szCs w:val="24"/>
        </w:rPr>
        <w:t>in situ</w:t>
      </w:r>
      <w:r w:rsidRPr="007D5D2D">
        <w:rPr>
          <w:sz w:val="24"/>
          <w:szCs w:val="24"/>
        </w:rPr>
        <w:t xml:space="preserve"> en fines de semana dentro de un horario que permitiera una alta afluencia de usuarios</w:t>
      </w:r>
      <w:r>
        <w:rPr>
          <w:sz w:val="24"/>
          <w:szCs w:val="24"/>
        </w:rPr>
        <w:t xml:space="preserve">. Al momento de contactarlos, explicaron </w:t>
      </w:r>
      <w:r w:rsidRPr="007D5D2D">
        <w:rPr>
          <w:sz w:val="24"/>
          <w:szCs w:val="24"/>
        </w:rPr>
        <w:t xml:space="preserve">su procedencia y el objetivo del estudio, estableciendo como requisito para participar, que los usuarios estuvieran dentro del espacio público, que asistieran con regularidad y que </w:t>
      </w:r>
      <w:r w:rsidR="00CE19AD">
        <w:rPr>
          <w:sz w:val="24"/>
          <w:szCs w:val="24"/>
        </w:rPr>
        <w:t xml:space="preserve">residieran </w:t>
      </w:r>
      <w:r w:rsidRPr="007D5D2D">
        <w:rPr>
          <w:sz w:val="24"/>
          <w:szCs w:val="24"/>
        </w:rPr>
        <w:t>dentro de la ZMCM. En caso de aceptar se procedía a la lectura del instrumento</w:t>
      </w:r>
      <w:r>
        <w:rPr>
          <w:sz w:val="24"/>
          <w:szCs w:val="24"/>
        </w:rPr>
        <w:t xml:space="preserve"> y al final de contestar</w:t>
      </w:r>
      <w:r w:rsidR="00CE19AD">
        <w:rPr>
          <w:sz w:val="24"/>
          <w:szCs w:val="24"/>
        </w:rPr>
        <w:t>lo</w:t>
      </w:r>
      <w:r>
        <w:rPr>
          <w:sz w:val="24"/>
          <w:szCs w:val="24"/>
        </w:rPr>
        <w:t>, se les daba como agradecimiento una pequeña bolsa con dulces.</w:t>
      </w:r>
    </w:p>
    <w:p w14:paraId="6B07B5D0" w14:textId="77777777" w:rsidR="005457D3" w:rsidRDefault="005457D3" w:rsidP="00CA70C6">
      <w:pPr>
        <w:spacing w:line="360" w:lineRule="auto"/>
        <w:jc w:val="both"/>
        <w:rPr>
          <w:sz w:val="24"/>
          <w:szCs w:val="24"/>
        </w:rPr>
      </w:pPr>
    </w:p>
    <w:p w14:paraId="60121B45" w14:textId="77777777" w:rsidR="007D5D2D" w:rsidRPr="007D5D2D" w:rsidRDefault="007D5D2D" w:rsidP="007D5D2D">
      <w:pPr>
        <w:spacing w:line="360" w:lineRule="auto"/>
        <w:jc w:val="both"/>
        <w:rPr>
          <w:b/>
          <w:bCs/>
          <w:sz w:val="24"/>
          <w:szCs w:val="24"/>
        </w:rPr>
      </w:pPr>
      <w:r w:rsidRPr="007D5D2D">
        <w:rPr>
          <w:b/>
          <w:bCs/>
          <w:sz w:val="24"/>
          <w:szCs w:val="24"/>
        </w:rPr>
        <w:t>Casos de Estudio</w:t>
      </w:r>
    </w:p>
    <w:p w14:paraId="1116AC05" w14:textId="3CA9257E" w:rsidR="009560CB" w:rsidRDefault="007D5D2D" w:rsidP="007D5D2D">
      <w:pPr>
        <w:spacing w:line="360" w:lineRule="auto"/>
        <w:jc w:val="both"/>
        <w:rPr>
          <w:sz w:val="24"/>
          <w:szCs w:val="24"/>
        </w:rPr>
      </w:pPr>
      <w:r w:rsidRPr="007D5D2D">
        <w:rPr>
          <w:sz w:val="24"/>
          <w:szCs w:val="24"/>
        </w:rPr>
        <w:t xml:space="preserve">Se utilizaron cinco áreas verdes estratégicas de la ZMCM que estuvieran catalogados como espacios públicos </w:t>
      </w:r>
      <w:r w:rsidRPr="00CE19AD">
        <w:rPr>
          <w:sz w:val="24"/>
          <w:szCs w:val="24"/>
        </w:rPr>
        <w:t>verdes por la Secretaría</w:t>
      </w:r>
      <w:r w:rsidRPr="007D5D2D">
        <w:rPr>
          <w:sz w:val="24"/>
          <w:szCs w:val="24"/>
        </w:rPr>
        <w:t xml:space="preserve"> del Medio Ambiente (SEDEMA)</w:t>
      </w:r>
      <w:r w:rsidR="00680EC0">
        <w:rPr>
          <w:sz w:val="24"/>
          <w:szCs w:val="24"/>
        </w:rPr>
        <w:t>. Al sur de la Ciudad se encuentran</w:t>
      </w:r>
      <w:r w:rsidRPr="007D5D2D">
        <w:rPr>
          <w:sz w:val="24"/>
          <w:szCs w:val="24"/>
        </w:rPr>
        <w:t xml:space="preserve"> </w:t>
      </w:r>
      <w:r w:rsidRPr="00680EC0">
        <w:rPr>
          <w:i/>
          <w:iCs/>
          <w:sz w:val="24"/>
          <w:szCs w:val="24"/>
        </w:rPr>
        <w:t>Alameda Sur</w:t>
      </w:r>
      <w:r w:rsidRPr="007D5D2D">
        <w:rPr>
          <w:sz w:val="24"/>
          <w:szCs w:val="24"/>
        </w:rPr>
        <w:t xml:space="preserve"> (Alc. Coyoacán)</w:t>
      </w:r>
      <w:r w:rsidR="00680EC0">
        <w:rPr>
          <w:sz w:val="24"/>
          <w:szCs w:val="24"/>
        </w:rPr>
        <w:t xml:space="preserve"> y</w:t>
      </w:r>
      <w:r w:rsidRPr="007D5D2D">
        <w:rPr>
          <w:sz w:val="24"/>
          <w:szCs w:val="24"/>
        </w:rPr>
        <w:t xml:space="preserve"> </w:t>
      </w:r>
      <w:r w:rsidR="00680EC0" w:rsidRPr="00680EC0">
        <w:rPr>
          <w:i/>
          <w:iCs/>
          <w:sz w:val="24"/>
          <w:szCs w:val="24"/>
        </w:rPr>
        <w:t>Huayamilpas</w:t>
      </w:r>
      <w:r w:rsidR="00680EC0" w:rsidRPr="007D5D2D">
        <w:rPr>
          <w:sz w:val="24"/>
          <w:szCs w:val="24"/>
        </w:rPr>
        <w:t xml:space="preserve"> (Alc. Coyoacán)</w:t>
      </w:r>
      <w:r w:rsidR="00680EC0">
        <w:rPr>
          <w:sz w:val="24"/>
          <w:szCs w:val="24"/>
        </w:rPr>
        <w:t xml:space="preserve">, en el centro el </w:t>
      </w:r>
      <w:r w:rsidR="00680EC0" w:rsidRPr="00680EC0">
        <w:rPr>
          <w:i/>
          <w:iCs/>
          <w:sz w:val="24"/>
          <w:szCs w:val="24"/>
        </w:rPr>
        <w:t>Bosque de Chapultepec</w:t>
      </w:r>
      <w:r w:rsidR="00680EC0" w:rsidRPr="007D5D2D">
        <w:rPr>
          <w:sz w:val="24"/>
          <w:szCs w:val="24"/>
        </w:rPr>
        <w:t xml:space="preserve"> (Alc. Miguel Hidalgo),</w:t>
      </w:r>
      <w:r w:rsidR="00680EC0">
        <w:rPr>
          <w:sz w:val="24"/>
          <w:szCs w:val="24"/>
        </w:rPr>
        <w:t xml:space="preserve">y al norte </w:t>
      </w:r>
      <w:r w:rsidR="00680EC0" w:rsidRPr="00680EC0">
        <w:rPr>
          <w:i/>
          <w:iCs/>
          <w:sz w:val="24"/>
          <w:szCs w:val="24"/>
        </w:rPr>
        <w:t>Parque Tezozómoc</w:t>
      </w:r>
      <w:r w:rsidR="00680EC0" w:rsidRPr="007D5D2D">
        <w:rPr>
          <w:sz w:val="24"/>
          <w:szCs w:val="24"/>
        </w:rPr>
        <w:t xml:space="preserve"> (Alc. Azcapotzalco)</w:t>
      </w:r>
      <w:r w:rsidR="00680EC0">
        <w:rPr>
          <w:sz w:val="24"/>
          <w:szCs w:val="24"/>
        </w:rPr>
        <w:t xml:space="preserve"> </w:t>
      </w:r>
      <w:r w:rsidR="00680EC0" w:rsidRPr="007D5D2D">
        <w:rPr>
          <w:sz w:val="24"/>
          <w:szCs w:val="24"/>
        </w:rPr>
        <w:t xml:space="preserve">y </w:t>
      </w:r>
      <w:r w:rsidR="00680EC0" w:rsidRPr="00680EC0">
        <w:rPr>
          <w:i/>
          <w:iCs/>
          <w:sz w:val="24"/>
          <w:szCs w:val="24"/>
        </w:rPr>
        <w:t>Parque</w:t>
      </w:r>
      <w:r w:rsidR="00680EC0" w:rsidRPr="007D5D2D">
        <w:rPr>
          <w:sz w:val="24"/>
          <w:szCs w:val="24"/>
        </w:rPr>
        <w:t xml:space="preserve"> </w:t>
      </w:r>
      <w:r w:rsidR="00680EC0" w:rsidRPr="00680EC0">
        <w:rPr>
          <w:i/>
          <w:iCs/>
          <w:sz w:val="24"/>
          <w:szCs w:val="24"/>
        </w:rPr>
        <w:t>Naucalli</w:t>
      </w:r>
      <w:r w:rsidR="00680EC0" w:rsidRPr="007D5D2D">
        <w:rPr>
          <w:sz w:val="24"/>
          <w:szCs w:val="24"/>
        </w:rPr>
        <w:t xml:space="preserve"> (Municipio Naucalpan de Juárez, Estado de México).</w:t>
      </w:r>
      <w:r w:rsidR="00680EC0">
        <w:rPr>
          <w:sz w:val="24"/>
          <w:szCs w:val="24"/>
        </w:rPr>
        <w:t xml:space="preserve"> </w:t>
      </w:r>
      <w:r w:rsidRPr="007D5D2D">
        <w:rPr>
          <w:sz w:val="24"/>
          <w:szCs w:val="24"/>
        </w:rPr>
        <w:t xml:space="preserve">Para la selección de los casos de estudio, se consideró que dichos espacios tuvieran grandes extensiones de áreas verdes con flora </w:t>
      </w:r>
      <w:r w:rsidRPr="007D5D2D">
        <w:rPr>
          <w:sz w:val="24"/>
          <w:szCs w:val="24"/>
        </w:rPr>
        <w:lastRenderedPageBreak/>
        <w:t xml:space="preserve">y fauna, mobiliario urbano para distintos sectores poblacionales donde se puedan realizar actividades deportivas (individuales y </w:t>
      </w:r>
      <w:r w:rsidR="00CE19AD">
        <w:rPr>
          <w:sz w:val="24"/>
          <w:szCs w:val="24"/>
        </w:rPr>
        <w:t>grupales</w:t>
      </w:r>
      <w:r w:rsidRPr="007D5D2D">
        <w:rPr>
          <w:sz w:val="24"/>
          <w:szCs w:val="24"/>
        </w:rPr>
        <w:t>), sedentarias, de contemplación</w:t>
      </w:r>
      <w:r w:rsidR="00CE19AD">
        <w:rPr>
          <w:sz w:val="24"/>
          <w:szCs w:val="24"/>
        </w:rPr>
        <w:t>,</w:t>
      </w:r>
      <w:r w:rsidRPr="007D5D2D">
        <w:rPr>
          <w:sz w:val="24"/>
          <w:szCs w:val="24"/>
        </w:rPr>
        <w:t xml:space="preserve"> y diversidad en cuanto a las zonificaciones establecidas por el diseño</w:t>
      </w:r>
      <w:r w:rsidR="00CE19AD">
        <w:rPr>
          <w:sz w:val="24"/>
          <w:szCs w:val="24"/>
        </w:rPr>
        <w:t xml:space="preserve"> urbano-paisajístico</w:t>
      </w:r>
      <w:r w:rsidR="000E1D05">
        <w:rPr>
          <w:sz w:val="24"/>
          <w:szCs w:val="24"/>
        </w:rPr>
        <w:t xml:space="preserve">, así como </w:t>
      </w:r>
      <w:r w:rsidR="000E1D05" w:rsidRPr="007D5D2D">
        <w:rPr>
          <w:sz w:val="24"/>
          <w:szCs w:val="24"/>
        </w:rPr>
        <w:t>elementos ornamentales y de diseño que tuvieran referentes culturales.</w:t>
      </w:r>
      <w:r w:rsidR="000E1D05">
        <w:rPr>
          <w:sz w:val="24"/>
          <w:szCs w:val="24"/>
        </w:rPr>
        <w:t xml:space="preserve"> </w:t>
      </w:r>
      <w:r w:rsidRPr="007D5D2D">
        <w:rPr>
          <w:sz w:val="24"/>
          <w:szCs w:val="24"/>
        </w:rPr>
        <w:t>También se tomó en cuenta la accesibilidad a estos espacios públicos y que la infraestructura urbana permitiera realizar actividades sociales y culturales</w:t>
      </w:r>
      <w:r w:rsidR="000E1D05">
        <w:rPr>
          <w:sz w:val="24"/>
          <w:szCs w:val="24"/>
        </w:rPr>
        <w:t>.</w:t>
      </w:r>
    </w:p>
    <w:p w14:paraId="7B36454D" w14:textId="77777777" w:rsidR="007D5D2D" w:rsidRDefault="007D5D2D" w:rsidP="007D5D2D">
      <w:pPr>
        <w:spacing w:line="360" w:lineRule="auto"/>
        <w:jc w:val="both"/>
        <w:rPr>
          <w:sz w:val="24"/>
          <w:szCs w:val="24"/>
        </w:rPr>
      </w:pPr>
    </w:p>
    <w:p w14:paraId="793E5514" w14:textId="785C0111" w:rsidR="007D5D2D" w:rsidRPr="007D5D2D" w:rsidRDefault="007D5D2D" w:rsidP="007D5D2D">
      <w:pPr>
        <w:spacing w:line="360" w:lineRule="auto"/>
        <w:jc w:val="both"/>
        <w:rPr>
          <w:b/>
          <w:bCs/>
          <w:sz w:val="24"/>
          <w:szCs w:val="24"/>
        </w:rPr>
      </w:pPr>
      <w:r>
        <w:rPr>
          <w:b/>
          <w:bCs/>
          <w:sz w:val="24"/>
          <w:szCs w:val="24"/>
        </w:rPr>
        <w:t>Análisis de Datos</w:t>
      </w:r>
    </w:p>
    <w:p w14:paraId="1E721EB5" w14:textId="2A7B98F7" w:rsidR="007D5D2D" w:rsidRDefault="007D5D2D" w:rsidP="00680EC0">
      <w:pPr>
        <w:spacing w:line="360" w:lineRule="auto"/>
        <w:ind w:firstLine="708"/>
        <w:jc w:val="both"/>
        <w:rPr>
          <w:sz w:val="24"/>
          <w:szCs w:val="24"/>
        </w:rPr>
      </w:pPr>
      <w:r>
        <w:rPr>
          <w:sz w:val="24"/>
          <w:szCs w:val="24"/>
        </w:rPr>
        <w:t xml:space="preserve">El tratamiento estadístico </w:t>
      </w:r>
      <w:r w:rsidRPr="007D5D2D">
        <w:rPr>
          <w:sz w:val="24"/>
          <w:szCs w:val="24"/>
        </w:rPr>
        <w:t>se hizo a través del manejo de estadística descriptiva mediante la comparación de medias con las variables sociodemográficas “</w:t>
      </w:r>
      <w:r w:rsidRPr="000E1D05">
        <w:rPr>
          <w:i/>
          <w:iCs/>
          <w:sz w:val="24"/>
          <w:szCs w:val="24"/>
        </w:rPr>
        <w:t>Género</w:t>
      </w:r>
      <w:r w:rsidRPr="007D5D2D">
        <w:rPr>
          <w:sz w:val="24"/>
          <w:szCs w:val="24"/>
        </w:rPr>
        <w:t>” y “</w:t>
      </w:r>
      <w:r w:rsidRPr="000E1D05">
        <w:rPr>
          <w:i/>
          <w:iCs/>
          <w:sz w:val="24"/>
          <w:szCs w:val="24"/>
        </w:rPr>
        <w:t>Parques</w:t>
      </w:r>
      <w:r w:rsidRPr="007D5D2D">
        <w:rPr>
          <w:sz w:val="24"/>
          <w:szCs w:val="24"/>
        </w:rPr>
        <w:t xml:space="preserve">” respectivamente. Dentro de los modelos estadísticos inferenciales se realizaron </w:t>
      </w:r>
      <w:r w:rsidR="000E1D05">
        <w:rPr>
          <w:sz w:val="24"/>
          <w:szCs w:val="24"/>
        </w:rPr>
        <w:t xml:space="preserve">análisis de </w:t>
      </w:r>
      <w:r w:rsidRPr="007D5D2D">
        <w:rPr>
          <w:sz w:val="24"/>
          <w:szCs w:val="24"/>
        </w:rPr>
        <w:t>varianza ONEWAY y análisis de Rango Post Hoc de Tukey</w:t>
      </w:r>
      <w:r>
        <w:rPr>
          <w:sz w:val="24"/>
          <w:szCs w:val="24"/>
        </w:rPr>
        <w:t xml:space="preserve"> </w:t>
      </w:r>
      <w:r w:rsidRPr="007D5D2D">
        <w:rPr>
          <w:sz w:val="24"/>
          <w:szCs w:val="24"/>
        </w:rPr>
        <w:t>con la</w:t>
      </w:r>
      <w:r>
        <w:rPr>
          <w:sz w:val="24"/>
          <w:szCs w:val="24"/>
        </w:rPr>
        <w:t xml:space="preserve"> </w:t>
      </w:r>
      <w:r w:rsidRPr="007D5D2D">
        <w:rPr>
          <w:sz w:val="24"/>
          <w:szCs w:val="24"/>
        </w:rPr>
        <w:t>finalidad de determinar si existen diferencias estadísticamente significativas entre</w:t>
      </w:r>
      <w:r>
        <w:rPr>
          <w:sz w:val="24"/>
          <w:szCs w:val="24"/>
        </w:rPr>
        <w:t xml:space="preserve"> </w:t>
      </w:r>
      <w:r w:rsidRPr="007D5D2D">
        <w:rPr>
          <w:sz w:val="24"/>
          <w:szCs w:val="24"/>
        </w:rPr>
        <w:t>las medias de dos o más grupos, y posteriormente Modelos de Correlación Producto Momento de</w:t>
      </w:r>
      <w:r>
        <w:rPr>
          <w:sz w:val="24"/>
          <w:szCs w:val="24"/>
        </w:rPr>
        <w:t xml:space="preserve"> </w:t>
      </w:r>
      <w:r w:rsidRPr="007D5D2D">
        <w:rPr>
          <w:sz w:val="24"/>
          <w:szCs w:val="24"/>
        </w:rPr>
        <w:t>Pearson</w:t>
      </w:r>
      <w:r w:rsidR="00680EC0">
        <w:rPr>
          <w:sz w:val="24"/>
          <w:szCs w:val="24"/>
        </w:rPr>
        <w:t xml:space="preserve"> (r) </w:t>
      </w:r>
      <w:r w:rsidR="00680EC0" w:rsidRPr="00680EC0">
        <w:rPr>
          <w:sz w:val="24"/>
          <w:szCs w:val="24"/>
        </w:rPr>
        <w:t xml:space="preserve">para determinar </w:t>
      </w:r>
      <w:r w:rsidR="000E1D05">
        <w:rPr>
          <w:sz w:val="24"/>
          <w:szCs w:val="24"/>
        </w:rPr>
        <w:t>la</w:t>
      </w:r>
      <w:r w:rsidR="00680EC0" w:rsidRPr="00680EC0">
        <w:rPr>
          <w:sz w:val="24"/>
          <w:szCs w:val="24"/>
        </w:rPr>
        <w:t xml:space="preserve"> existe</w:t>
      </w:r>
      <w:r w:rsidR="000E1D05">
        <w:rPr>
          <w:sz w:val="24"/>
          <w:szCs w:val="24"/>
        </w:rPr>
        <w:t>ncia</w:t>
      </w:r>
      <w:r w:rsidR="00680EC0" w:rsidRPr="00680EC0">
        <w:rPr>
          <w:sz w:val="24"/>
          <w:szCs w:val="24"/>
        </w:rPr>
        <w:t xml:space="preserve"> </w:t>
      </w:r>
      <w:r w:rsidR="000E1D05">
        <w:rPr>
          <w:sz w:val="24"/>
          <w:szCs w:val="24"/>
        </w:rPr>
        <w:t>de relaciones lineales</w:t>
      </w:r>
      <w:r w:rsidR="00680EC0" w:rsidRPr="00680EC0">
        <w:rPr>
          <w:sz w:val="24"/>
          <w:szCs w:val="24"/>
        </w:rPr>
        <w:t xml:space="preserve"> entre </w:t>
      </w:r>
      <w:r w:rsidR="00680EC0">
        <w:rPr>
          <w:sz w:val="24"/>
          <w:szCs w:val="24"/>
        </w:rPr>
        <w:t>las</w:t>
      </w:r>
      <w:r w:rsidR="00680EC0" w:rsidRPr="00680EC0">
        <w:rPr>
          <w:sz w:val="24"/>
          <w:szCs w:val="24"/>
        </w:rPr>
        <w:t xml:space="preserve"> variables</w:t>
      </w:r>
      <w:r w:rsidR="000E1D05">
        <w:rPr>
          <w:sz w:val="24"/>
          <w:szCs w:val="24"/>
        </w:rPr>
        <w:t xml:space="preserve"> que no sean producto del </w:t>
      </w:r>
      <w:r w:rsidR="00680EC0" w:rsidRPr="00680EC0">
        <w:rPr>
          <w:sz w:val="24"/>
          <w:szCs w:val="24"/>
        </w:rPr>
        <w:t>azar</w:t>
      </w:r>
      <w:r w:rsidRPr="007D5D2D">
        <w:rPr>
          <w:sz w:val="24"/>
          <w:szCs w:val="24"/>
        </w:rPr>
        <w:t>. Todo lo anterior se realizó con el programa estadístico SPSS, en su versión 24.</w:t>
      </w:r>
    </w:p>
    <w:p w14:paraId="354D863C" w14:textId="401019BB" w:rsidR="00680EC0" w:rsidRDefault="00680EC0">
      <w:pPr>
        <w:rPr>
          <w:sz w:val="24"/>
          <w:szCs w:val="24"/>
        </w:rPr>
      </w:pPr>
    </w:p>
    <w:p w14:paraId="4DD42B41" w14:textId="767DEDFC" w:rsidR="00680EC0" w:rsidRPr="005457D3" w:rsidRDefault="00680EC0" w:rsidP="005457D3">
      <w:pPr>
        <w:spacing w:line="360" w:lineRule="auto"/>
        <w:jc w:val="center"/>
        <w:rPr>
          <w:b/>
          <w:bCs/>
          <w:sz w:val="24"/>
          <w:szCs w:val="24"/>
        </w:rPr>
      </w:pPr>
      <w:r w:rsidRPr="00680EC0">
        <w:rPr>
          <w:b/>
          <w:bCs/>
          <w:sz w:val="24"/>
          <w:szCs w:val="24"/>
        </w:rPr>
        <w:t>Resultados</w:t>
      </w:r>
    </w:p>
    <w:p w14:paraId="3ECDDCB1" w14:textId="77777777" w:rsidR="000E1D05" w:rsidRDefault="000E1D05" w:rsidP="00823B22">
      <w:pPr>
        <w:spacing w:line="360" w:lineRule="auto"/>
        <w:ind w:firstLine="708"/>
        <w:jc w:val="both"/>
        <w:rPr>
          <w:sz w:val="24"/>
          <w:szCs w:val="24"/>
        </w:rPr>
      </w:pPr>
    </w:p>
    <w:p w14:paraId="54B34837" w14:textId="556C8241" w:rsidR="00680EC0" w:rsidRDefault="00680EC0" w:rsidP="00823B22">
      <w:pPr>
        <w:spacing w:line="360" w:lineRule="auto"/>
        <w:ind w:firstLine="708"/>
        <w:jc w:val="both"/>
        <w:rPr>
          <w:sz w:val="24"/>
          <w:szCs w:val="24"/>
        </w:rPr>
      </w:pPr>
      <w:r w:rsidRPr="00680EC0">
        <w:rPr>
          <w:sz w:val="24"/>
          <w:szCs w:val="24"/>
        </w:rPr>
        <w:t>Como primer análisis se obtuvieron modelos descriptivos de medias considerando el “</w:t>
      </w:r>
      <w:r w:rsidRPr="00680EC0">
        <w:rPr>
          <w:i/>
          <w:iCs/>
          <w:sz w:val="24"/>
          <w:szCs w:val="24"/>
        </w:rPr>
        <w:t>Género</w:t>
      </w:r>
      <w:r w:rsidRPr="00680EC0">
        <w:rPr>
          <w:sz w:val="24"/>
          <w:szCs w:val="24"/>
        </w:rPr>
        <w:t>” y los “</w:t>
      </w:r>
      <w:r w:rsidRPr="00680EC0">
        <w:rPr>
          <w:i/>
          <w:iCs/>
          <w:sz w:val="24"/>
          <w:szCs w:val="24"/>
        </w:rPr>
        <w:t>Parques</w:t>
      </w:r>
      <w:r w:rsidRPr="00680EC0">
        <w:rPr>
          <w:sz w:val="24"/>
          <w:szCs w:val="24"/>
        </w:rPr>
        <w:t>” como variables de contrastación. En la Figura 1 se puede observar que las medias de la VI “</w:t>
      </w:r>
      <w:r w:rsidRPr="00680EC0">
        <w:rPr>
          <w:i/>
          <w:iCs/>
          <w:sz w:val="24"/>
          <w:szCs w:val="24"/>
        </w:rPr>
        <w:t>Visita a Parques</w:t>
      </w:r>
      <w:r w:rsidRPr="00680EC0">
        <w:rPr>
          <w:sz w:val="24"/>
          <w:szCs w:val="24"/>
        </w:rPr>
        <w:t>” es mayor que el resto de las variables tanto en hombres (M=2.82, DE=1.09), como en mujeres (M=3.08, DE=1.13). De las variables dependientes, la variable de “</w:t>
      </w:r>
      <w:r w:rsidRPr="00680EC0">
        <w:rPr>
          <w:i/>
          <w:iCs/>
          <w:sz w:val="24"/>
          <w:szCs w:val="24"/>
        </w:rPr>
        <w:t>Seguridad en Parques</w:t>
      </w:r>
      <w:r w:rsidRPr="00680EC0">
        <w:rPr>
          <w:sz w:val="24"/>
          <w:szCs w:val="24"/>
        </w:rPr>
        <w:t>” es la más representativa en hombres (M=3.70, DE=.919) y en mujeres (M=3.73, DE=.999), seguida de la variable de “</w:t>
      </w:r>
      <w:r w:rsidRPr="00680EC0">
        <w:rPr>
          <w:i/>
          <w:iCs/>
          <w:sz w:val="24"/>
          <w:szCs w:val="24"/>
        </w:rPr>
        <w:t>Movilidad</w:t>
      </w:r>
      <w:r w:rsidRPr="00680EC0">
        <w:rPr>
          <w:sz w:val="24"/>
          <w:szCs w:val="24"/>
        </w:rPr>
        <w:t>” (H=M=2.84, DE=.822; M=M=2.78, DE=.877). Las variables de “</w:t>
      </w:r>
      <w:r w:rsidRPr="00680EC0">
        <w:rPr>
          <w:i/>
          <w:iCs/>
          <w:sz w:val="24"/>
          <w:szCs w:val="24"/>
        </w:rPr>
        <w:t>Espacio Público</w:t>
      </w:r>
      <w:r w:rsidRPr="00680EC0">
        <w:rPr>
          <w:sz w:val="24"/>
          <w:szCs w:val="24"/>
        </w:rPr>
        <w:t>” y “</w:t>
      </w:r>
      <w:r w:rsidRPr="00680EC0">
        <w:rPr>
          <w:i/>
          <w:iCs/>
          <w:sz w:val="24"/>
          <w:szCs w:val="24"/>
        </w:rPr>
        <w:t>Mantenimiento de Parques</w:t>
      </w:r>
      <w:r w:rsidRPr="00680EC0">
        <w:rPr>
          <w:sz w:val="24"/>
          <w:szCs w:val="24"/>
        </w:rPr>
        <w:t xml:space="preserve">” presentan medias similares en ambos géneros, mientras que las variables “Gobierno” (H=M=1.86, </w:t>
      </w:r>
      <w:r w:rsidRPr="00680EC0">
        <w:rPr>
          <w:sz w:val="24"/>
          <w:szCs w:val="24"/>
        </w:rPr>
        <w:lastRenderedPageBreak/>
        <w:t>DE=1.16; M=M=1.73, DE=.781) y “</w:t>
      </w:r>
      <w:r w:rsidRPr="00680EC0">
        <w:rPr>
          <w:i/>
          <w:iCs/>
          <w:sz w:val="24"/>
          <w:szCs w:val="24"/>
        </w:rPr>
        <w:t>Colonia</w:t>
      </w:r>
      <w:r w:rsidRPr="00680EC0">
        <w:rPr>
          <w:sz w:val="24"/>
          <w:szCs w:val="24"/>
        </w:rPr>
        <w:t>” (H=M=1.97,DE=.521; M=M=1.85, DE=.533) presentan los valores más bajos.</w:t>
      </w:r>
    </w:p>
    <w:p w14:paraId="3A98249C" w14:textId="04BB1388" w:rsidR="00680EC0" w:rsidRDefault="00823B22" w:rsidP="00823B22">
      <w:pPr>
        <w:spacing w:line="360" w:lineRule="auto"/>
        <w:jc w:val="center"/>
        <w:rPr>
          <w:sz w:val="24"/>
          <w:szCs w:val="24"/>
        </w:rPr>
      </w:pPr>
      <w:r>
        <w:rPr>
          <w:noProof/>
          <w:sz w:val="24"/>
          <w:szCs w:val="24"/>
        </w:rPr>
        <w:drawing>
          <wp:inline distT="0" distB="0" distL="0" distR="0" wp14:anchorId="5961A39B" wp14:editId="25A3B859">
            <wp:extent cx="3800475" cy="3649422"/>
            <wp:effectExtent l="0" t="0" r="0" b="825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3259" cy="3661698"/>
                    </a:xfrm>
                    <a:prstGeom prst="rect">
                      <a:avLst/>
                    </a:prstGeom>
                    <a:noFill/>
                  </pic:spPr>
                </pic:pic>
              </a:graphicData>
            </a:graphic>
          </wp:inline>
        </w:drawing>
      </w:r>
    </w:p>
    <w:p w14:paraId="4EBF17CF" w14:textId="3305E8A7" w:rsidR="00B93C78" w:rsidRDefault="00823B22" w:rsidP="005457D3">
      <w:pPr>
        <w:spacing w:line="360" w:lineRule="auto"/>
        <w:ind w:firstLine="708"/>
        <w:jc w:val="both"/>
        <w:rPr>
          <w:sz w:val="24"/>
          <w:szCs w:val="24"/>
        </w:rPr>
      </w:pPr>
      <w:r w:rsidRPr="00823B22">
        <w:rPr>
          <w:sz w:val="24"/>
          <w:szCs w:val="24"/>
        </w:rPr>
        <w:t>En la Figura 2 se representa como el comportamiento de la variable “</w:t>
      </w:r>
      <w:r w:rsidRPr="005457D3">
        <w:rPr>
          <w:i/>
          <w:iCs/>
          <w:sz w:val="24"/>
          <w:szCs w:val="24"/>
        </w:rPr>
        <w:t>Visita a Parques</w:t>
      </w:r>
      <w:r w:rsidRPr="00823B22">
        <w:rPr>
          <w:sz w:val="24"/>
          <w:szCs w:val="24"/>
        </w:rPr>
        <w:t>” va decreciendo conforme la ubicación geográfica de las áreas verdes (de sur a norte) donde Alameda Sur tiene la media más alta (M=3.55, DE=1.06) y Parque Naucalli la media más baja (M=1.98, DE=.748). Por otro lado, la variable “</w:t>
      </w:r>
      <w:r w:rsidRPr="005457D3">
        <w:rPr>
          <w:i/>
          <w:iCs/>
          <w:sz w:val="24"/>
          <w:szCs w:val="24"/>
        </w:rPr>
        <w:t>Seguridad en Parques</w:t>
      </w:r>
      <w:r w:rsidRPr="00823B22">
        <w:rPr>
          <w:sz w:val="24"/>
          <w:szCs w:val="24"/>
        </w:rPr>
        <w:t>” presenta un incremento leve (de norte a sur), donde Parque Naucalli tiene la media más alta (M=3.90, DE=.843), y Alameda Sur la media más baja (M=3.53, DE=1.01) en comparación del resto de los casos de estudio. Esto indica la presencia de una relación muy importante entre la percepción de seguridad y la asistencia a espacios públicos. Dentro de estas mismas variables el Parque de Chapultepec presenta una media mucho más alta respecto a la seguridad (M=3.50, DE=1.06) en comparación de la visita a este lugar (M=2.66, DE=.806).</w:t>
      </w:r>
    </w:p>
    <w:p w14:paraId="1FF77F21" w14:textId="59016A37" w:rsidR="00823B22" w:rsidRDefault="005457D3" w:rsidP="005457D3">
      <w:pPr>
        <w:spacing w:line="360" w:lineRule="auto"/>
        <w:jc w:val="center"/>
        <w:rPr>
          <w:sz w:val="24"/>
          <w:szCs w:val="24"/>
        </w:rPr>
      </w:pPr>
      <w:r>
        <w:rPr>
          <w:noProof/>
          <w:sz w:val="24"/>
          <w:szCs w:val="24"/>
        </w:rPr>
        <w:lastRenderedPageBreak/>
        <w:drawing>
          <wp:inline distT="0" distB="0" distL="0" distR="0" wp14:anchorId="5DF2A094" wp14:editId="63692F5E">
            <wp:extent cx="3848484" cy="3650400"/>
            <wp:effectExtent l="0" t="0" r="0" b="762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48484" cy="3650400"/>
                    </a:xfrm>
                    <a:prstGeom prst="rect">
                      <a:avLst/>
                    </a:prstGeom>
                    <a:noFill/>
                  </pic:spPr>
                </pic:pic>
              </a:graphicData>
            </a:graphic>
          </wp:inline>
        </w:drawing>
      </w:r>
    </w:p>
    <w:p w14:paraId="189B0182" w14:textId="081312ED" w:rsidR="005457D3" w:rsidRPr="005457D3" w:rsidRDefault="005457D3" w:rsidP="005457D3">
      <w:pPr>
        <w:spacing w:line="360" w:lineRule="auto"/>
        <w:ind w:firstLine="708"/>
        <w:jc w:val="both"/>
        <w:rPr>
          <w:sz w:val="24"/>
          <w:szCs w:val="24"/>
        </w:rPr>
      </w:pPr>
      <w:r w:rsidRPr="005457D3">
        <w:rPr>
          <w:sz w:val="24"/>
          <w:szCs w:val="24"/>
        </w:rPr>
        <w:t>Las variables “</w:t>
      </w:r>
      <w:r w:rsidRPr="005457D3">
        <w:rPr>
          <w:i/>
          <w:iCs/>
          <w:sz w:val="24"/>
          <w:szCs w:val="24"/>
        </w:rPr>
        <w:t>Espacio Público</w:t>
      </w:r>
      <w:r w:rsidRPr="005457D3">
        <w:rPr>
          <w:sz w:val="24"/>
          <w:szCs w:val="24"/>
        </w:rPr>
        <w:t>”, “</w:t>
      </w:r>
      <w:r w:rsidRPr="005457D3">
        <w:rPr>
          <w:i/>
          <w:iCs/>
          <w:sz w:val="24"/>
          <w:szCs w:val="24"/>
        </w:rPr>
        <w:t>Mantenimiento</w:t>
      </w:r>
      <w:r>
        <w:rPr>
          <w:i/>
          <w:iCs/>
          <w:sz w:val="24"/>
          <w:szCs w:val="24"/>
        </w:rPr>
        <w:t>”</w:t>
      </w:r>
      <w:r w:rsidRPr="005457D3">
        <w:rPr>
          <w:sz w:val="24"/>
          <w:szCs w:val="24"/>
        </w:rPr>
        <w:t xml:space="preserve"> y “</w:t>
      </w:r>
      <w:r w:rsidRPr="005457D3">
        <w:rPr>
          <w:i/>
          <w:iCs/>
          <w:sz w:val="24"/>
          <w:szCs w:val="24"/>
        </w:rPr>
        <w:t>Movilidad</w:t>
      </w:r>
      <w:r w:rsidRPr="005457D3">
        <w:rPr>
          <w:sz w:val="24"/>
          <w:szCs w:val="24"/>
        </w:rPr>
        <w:t>” presentan un comportamiento fluctuante y similar en los cinco espacios públicos, encontrando un repunte importante en el Parque Huayamilpas respecto al “</w:t>
      </w:r>
      <w:r w:rsidRPr="005457D3">
        <w:rPr>
          <w:i/>
          <w:iCs/>
          <w:sz w:val="24"/>
          <w:szCs w:val="24"/>
        </w:rPr>
        <w:t>Mantenimiento</w:t>
      </w:r>
      <w:r w:rsidRPr="005457D3">
        <w:rPr>
          <w:sz w:val="24"/>
          <w:szCs w:val="24"/>
        </w:rPr>
        <w:t>” (M=2.22, DE=1.03) y un decremento en “</w:t>
      </w:r>
      <w:r w:rsidRPr="005457D3">
        <w:rPr>
          <w:i/>
          <w:iCs/>
          <w:sz w:val="24"/>
          <w:szCs w:val="24"/>
        </w:rPr>
        <w:t>Espacio Público</w:t>
      </w:r>
      <w:r w:rsidRPr="005457D3">
        <w:rPr>
          <w:sz w:val="24"/>
          <w:szCs w:val="24"/>
        </w:rPr>
        <w:t>” en el Parque de Chapultepec (M=2.18, DE=.463). Las últimas variables “</w:t>
      </w:r>
      <w:r w:rsidRPr="005457D3">
        <w:rPr>
          <w:i/>
          <w:iCs/>
          <w:sz w:val="24"/>
          <w:szCs w:val="24"/>
        </w:rPr>
        <w:t>Gobierno</w:t>
      </w:r>
      <w:r w:rsidRPr="005457D3">
        <w:rPr>
          <w:sz w:val="24"/>
          <w:szCs w:val="24"/>
        </w:rPr>
        <w:t>” y “</w:t>
      </w:r>
      <w:r w:rsidRPr="005457D3">
        <w:rPr>
          <w:i/>
          <w:iCs/>
          <w:sz w:val="24"/>
          <w:szCs w:val="24"/>
        </w:rPr>
        <w:t>Colonia</w:t>
      </w:r>
      <w:r w:rsidRPr="005457D3">
        <w:rPr>
          <w:sz w:val="24"/>
          <w:szCs w:val="24"/>
        </w:rPr>
        <w:t>” se localizan muy por debajo del resto de las variables en los cinco espacios públicos, teniendo un repunte muy importante en el Parque Naucalli.</w:t>
      </w:r>
    </w:p>
    <w:p w14:paraId="2714B59D" w14:textId="62A81112" w:rsidR="00823B22" w:rsidRDefault="005457D3" w:rsidP="005457D3">
      <w:pPr>
        <w:spacing w:line="360" w:lineRule="auto"/>
        <w:ind w:firstLine="708"/>
        <w:jc w:val="both"/>
        <w:rPr>
          <w:sz w:val="24"/>
          <w:szCs w:val="24"/>
        </w:rPr>
      </w:pPr>
      <w:r w:rsidRPr="005457D3">
        <w:rPr>
          <w:sz w:val="24"/>
          <w:szCs w:val="24"/>
        </w:rPr>
        <w:t>En la Tabla 2 se observan los resultados de los análisis de varianza con los casos de estudio, encontrando que cuatro variables son significativas (p&lt;0.01) y mostrando un buen ajuste con diferencias en “</w:t>
      </w:r>
      <w:r w:rsidRPr="005457D3">
        <w:rPr>
          <w:i/>
          <w:iCs/>
          <w:sz w:val="24"/>
          <w:szCs w:val="24"/>
        </w:rPr>
        <w:t>Visita a Parques</w:t>
      </w:r>
      <w:r w:rsidRPr="005457D3">
        <w:rPr>
          <w:sz w:val="24"/>
          <w:szCs w:val="24"/>
        </w:rPr>
        <w:t>” F(4,145)=14.257, p&lt;0.01), seguida “</w:t>
      </w:r>
      <w:r w:rsidRPr="005457D3">
        <w:rPr>
          <w:i/>
          <w:iCs/>
          <w:sz w:val="24"/>
          <w:szCs w:val="24"/>
        </w:rPr>
        <w:t>Gobierno</w:t>
      </w:r>
      <w:r w:rsidRPr="005457D3">
        <w:rPr>
          <w:sz w:val="24"/>
          <w:szCs w:val="24"/>
        </w:rPr>
        <w:t>” F(4,145)=8.425, p&lt;0.01), “</w:t>
      </w:r>
      <w:r w:rsidRPr="005457D3">
        <w:rPr>
          <w:i/>
          <w:iCs/>
          <w:sz w:val="24"/>
          <w:szCs w:val="24"/>
        </w:rPr>
        <w:t>Colonia</w:t>
      </w:r>
      <w:r w:rsidRPr="005457D3">
        <w:rPr>
          <w:sz w:val="24"/>
          <w:szCs w:val="24"/>
        </w:rPr>
        <w:t>” F(4,145)=6.127, p&lt;0.01), y por último “</w:t>
      </w:r>
      <w:r w:rsidRPr="005457D3">
        <w:rPr>
          <w:i/>
          <w:iCs/>
          <w:sz w:val="24"/>
          <w:szCs w:val="24"/>
        </w:rPr>
        <w:t>Espacio Público</w:t>
      </w:r>
      <w:r w:rsidRPr="005457D3">
        <w:rPr>
          <w:sz w:val="24"/>
          <w:szCs w:val="24"/>
        </w:rPr>
        <w:t>” F(4,145)=5.180, p&lt;0.01). Estos modelos advierten sobre la importancia de aspectos urbanos como la residencia y gobernabilidad respecto a la asistencia a los parques, recordando que dichos espacios públicos, son elementos compositivos del paisaje urbano.</w:t>
      </w:r>
    </w:p>
    <w:p w14:paraId="64A3DB78" w14:textId="77777777" w:rsidR="000E1D05" w:rsidRDefault="000E1D05" w:rsidP="005457D3">
      <w:pPr>
        <w:spacing w:line="360" w:lineRule="auto"/>
        <w:ind w:firstLine="708"/>
        <w:jc w:val="both"/>
        <w:rPr>
          <w:sz w:val="24"/>
          <w:szCs w:val="24"/>
        </w:rPr>
      </w:pPr>
    </w:p>
    <w:tbl>
      <w:tblPr>
        <w:tblStyle w:val="Tablaconcuadrcula"/>
        <w:tblW w:w="882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2410"/>
        <w:gridCol w:w="1559"/>
        <w:gridCol w:w="1418"/>
        <w:gridCol w:w="1417"/>
        <w:gridCol w:w="1320"/>
      </w:tblGrid>
      <w:tr w:rsidR="001259A1" w:rsidRPr="001259A1" w14:paraId="6BD46ACC" w14:textId="77777777" w:rsidTr="001259A1">
        <w:trPr>
          <w:jc w:val="center"/>
        </w:trPr>
        <w:tc>
          <w:tcPr>
            <w:tcW w:w="8828" w:type="dxa"/>
            <w:gridSpan w:val="6"/>
            <w:tcBorders>
              <w:bottom w:val="single" w:sz="4" w:space="0" w:color="auto"/>
            </w:tcBorders>
          </w:tcPr>
          <w:p w14:paraId="10FC32EB" w14:textId="77777777" w:rsidR="001259A1" w:rsidRPr="001259A1" w:rsidRDefault="001259A1" w:rsidP="001259A1">
            <w:pPr>
              <w:spacing w:line="276" w:lineRule="auto"/>
              <w:rPr>
                <w:rFonts w:cstheme="minorHAnsi"/>
                <w:b/>
                <w:bCs/>
                <w:sz w:val="24"/>
                <w:szCs w:val="24"/>
              </w:rPr>
            </w:pPr>
            <w:r w:rsidRPr="001259A1">
              <w:rPr>
                <w:rFonts w:cstheme="minorHAnsi"/>
                <w:b/>
                <w:bCs/>
                <w:sz w:val="24"/>
                <w:szCs w:val="24"/>
              </w:rPr>
              <w:lastRenderedPageBreak/>
              <w:t>Tabla 2</w:t>
            </w:r>
          </w:p>
          <w:p w14:paraId="363A0B68" w14:textId="77777777" w:rsidR="001259A1" w:rsidRPr="001259A1" w:rsidRDefault="001259A1" w:rsidP="001259A1">
            <w:pPr>
              <w:spacing w:line="276" w:lineRule="auto"/>
              <w:rPr>
                <w:rFonts w:cstheme="minorHAnsi"/>
                <w:i/>
                <w:iCs/>
                <w:sz w:val="24"/>
                <w:szCs w:val="24"/>
              </w:rPr>
            </w:pPr>
            <w:r w:rsidRPr="001259A1">
              <w:rPr>
                <w:rFonts w:cstheme="minorHAnsi"/>
                <w:i/>
                <w:iCs/>
                <w:sz w:val="24"/>
                <w:szCs w:val="24"/>
              </w:rPr>
              <w:t>Modelos Significativos del análisis de varianza ONEWAY</w:t>
            </w:r>
          </w:p>
        </w:tc>
      </w:tr>
      <w:tr w:rsidR="001259A1" w:rsidRPr="001259A1" w14:paraId="435C6A8C" w14:textId="77777777" w:rsidTr="001259A1">
        <w:trPr>
          <w:jc w:val="center"/>
        </w:trPr>
        <w:tc>
          <w:tcPr>
            <w:tcW w:w="704" w:type="dxa"/>
            <w:tcBorders>
              <w:top w:val="single" w:sz="4" w:space="0" w:color="auto"/>
              <w:bottom w:val="single" w:sz="4" w:space="0" w:color="auto"/>
            </w:tcBorders>
          </w:tcPr>
          <w:p w14:paraId="4F120207" w14:textId="77777777" w:rsidR="001259A1" w:rsidRPr="001259A1" w:rsidRDefault="001259A1" w:rsidP="001259A1">
            <w:pPr>
              <w:spacing w:line="276" w:lineRule="auto"/>
              <w:jc w:val="center"/>
              <w:rPr>
                <w:rFonts w:cstheme="minorHAnsi"/>
                <w:sz w:val="24"/>
                <w:szCs w:val="24"/>
              </w:rPr>
            </w:pPr>
          </w:p>
        </w:tc>
        <w:tc>
          <w:tcPr>
            <w:tcW w:w="2410" w:type="dxa"/>
            <w:tcBorders>
              <w:top w:val="single" w:sz="4" w:space="0" w:color="auto"/>
              <w:bottom w:val="single" w:sz="4" w:space="0" w:color="auto"/>
            </w:tcBorders>
            <w:vAlign w:val="center"/>
          </w:tcPr>
          <w:p w14:paraId="00E4B25E" w14:textId="77777777" w:rsidR="001259A1" w:rsidRPr="001259A1" w:rsidRDefault="001259A1" w:rsidP="001259A1">
            <w:pPr>
              <w:spacing w:line="276" w:lineRule="auto"/>
              <w:jc w:val="center"/>
              <w:rPr>
                <w:rFonts w:cstheme="minorHAnsi"/>
                <w:sz w:val="24"/>
                <w:szCs w:val="24"/>
              </w:rPr>
            </w:pPr>
          </w:p>
        </w:tc>
        <w:tc>
          <w:tcPr>
            <w:tcW w:w="1559" w:type="dxa"/>
            <w:tcBorders>
              <w:top w:val="single" w:sz="4" w:space="0" w:color="auto"/>
              <w:bottom w:val="single" w:sz="4" w:space="0" w:color="auto"/>
            </w:tcBorders>
            <w:vAlign w:val="center"/>
          </w:tcPr>
          <w:p w14:paraId="609B823C" w14:textId="77777777" w:rsidR="001259A1" w:rsidRPr="001259A1" w:rsidRDefault="001259A1" w:rsidP="001259A1">
            <w:pPr>
              <w:autoSpaceDE w:val="0"/>
              <w:autoSpaceDN w:val="0"/>
              <w:adjustRightInd w:val="0"/>
              <w:spacing w:line="276" w:lineRule="auto"/>
              <w:ind w:left="60" w:right="60"/>
              <w:jc w:val="center"/>
              <w:rPr>
                <w:rFonts w:cstheme="minorHAnsi"/>
                <w:color w:val="000000"/>
                <w:sz w:val="24"/>
                <w:szCs w:val="24"/>
              </w:rPr>
            </w:pPr>
            <w:r w:rsidRPr="001259A1">
              <w:rPr>
                <w:rFonts w:cstheme="minorHAnsi"/>
                <w:color w:val="000000"/>
                <w:sz w:val="24"/>
                <w:szCs w:val="24"/>
              </w:rPr>
              <w:t>SM</w:t>
            </w:r>
          </w:p>
        </w:tc>
        <w:tc>
          <w:tcPr>
            <w:tcW w:w="1418" w:type="dxa"/>
            <w:tcBorders>
              <w:top w:val="single" w:sz="4" w:space="0" w:color="auto"/>
              <w:bottom w:val="single" w:sz="4" w:space="0" w:color="auto"/>
            </w:tcBorders>
            <w:vAlign w:val="center"/>
          </w:tcPr>
          <w:p w14:paraId="48E01994" w14:textId="77777777" w:rsidR="001259A1" w:rsidRPr="001259A1" w:rsidRDefault="001259A1" w:rsidP="001259A1">
            <w:pPr>
              <w:autoSpaceDE w:val="0"/>
              <w:autoSpaceDN w:val="0"/>
              <w:adjustRightInd w:val="0"/>
              <w:spacing w:line="276" w:lineRule="auto"/>
              <w:ind w:left="60" w:right="60"/>
              <w:jc w:val="center"/>
              <w:rPr>
                <w:rFonts w:cstheme="minorHAnsi"/>
                <w:color w:val="000000"/>
                <w:sz w:val="24"/>
                <w:szCs w:val="24"/>
              </w:rPr>
            </w:pPr>
            <w:r w:rsidRPr="001259A1">
              <w:rPr>
                <w:rFonts w:cstheme="minorHAnsi"/>
                <w:color w:val="000000"/>
                <w:sz w:val="24"/>
                <w:szCs w:val="24"/>
              </w:rPr>
              <w:t>FM</w:t>
            </w:r>
          </w:p>
        </w:tc>
        <w:tc>
          <w:tcPr>
            <w:tcW w:w="1417" w:type="dxa"/>
            <w:tcBorders>
              <w:top w:val="single" w:sz="4" w:space="0" w:color="auto"/>
              <w:bottom w:val="single" w:sz="4" w:space="0" w:color="auto"/>
            </w:tcBorders>
            <w:vAlign w:val="center"/>
          </w:tcPr>
          <w:p w14:paraId="584229A4" w14:textId="77777777" w:rsidR="001259A1" w:rsidRPr="001259A1" w:rsidRDefault="001259A1" w:rsidP="001259A1">
            <w:pPr>
              <w:autoSpaceDE w:val="0"/>
              <w:autoSpaceDN w:val="0"/>
              <w:adjustRightInd w:val="0"/>
              <w:spacing w:line="276" w:lineRule="auto"/>
              <w:ind w:left="60" w:right="60"/>
              <w:jc w:val="center"/>
              <w:rPr>
                <w:rFonts w:cstheme="minorHAnsi"/>
                <w:color w:val="000000"/>
                <w:sz w:val="24"/>
                <w:szCs w:val="24"/>
              </w:rPr>
            </w:pPr>
            <w:r w:rsidRPr="001259A1">
              <w:rPr>
                <w:rFonts w:cstheme="minorHAnsi"/>
                <w:color w:val="000000"/>
                <w:sz w:val="24"/>
                <w:szCs w:val="24"/>
              </w:rPr>
              <w:t>F (4,145)</w:t>
            </w:r>
          </w:p>
        </w:tc>
        <w:tc>
          <w:tcPr>
            <w:tcW w:w="1320" w:type="dxa"/>
            <w:tcBorders>
              <w:top w:val="single" w:sz="4" w:space="0" w:color="auto"/>
              <w:bottom w:val="single" w:sz="4" w:space="0" w:color="auto"/>
            </w:tcBorders>
            <w:vAlign w:val="center"/>
          </w:tcPr>
          <w:p w14:paraId="7D446179" w14:textId="77777777" w:rsidR="001259A1" w:rsidRPr="001259A1" w:rsidRDefault="001259A1" w:rsidP="001259A1">
            <w:pPr>
              <w:autoSpaceDE w:val="0"/>
              <w:autoSpaceDN w:val="0"/>
              <w:adjustRightInd w:val="0"/>
              <w:spacing w:line="276" w:lineRule="auto"/>
              <w:ind w:left="60" w:right="60"/>
              <w:jc w:val="center"/>
              <w:rPr>
                <w:rFonts w:cstheme="minorHAnsi"/>
                <w:color w:val="000000"/>
                <w:sz w:val="24"/>
                <w:szCs w:val="24"/>
              </w:rPr>
            </w:pPr>
            <w:r w:rsidRPr="001259A1">
              <w:rPr>
                <w:rFonts w:cstheme="minorHAnsi"/>
                <w:color w:val="000000"/>
                <w:sz w:val="24"/>
                <w:szCs w:val="24"/>
              </w:rPr>
              <w:t>p</w:t>
            </w:r>
          </w:p>
        </w:tc>
      </w:tr>
      <w:tr w:rsidR="001259A1" w:rsidRPr="001259A1" w14:paraId="32054851" w14:textId="77777777" w:rsidTr="001259A1">
        <w:trPr>
          <w:jc w:val="center"/>
        </w:trPr>
        <w:tc>
          <w:tcPr>
            <w:tcW w:w="8828" w:type="dxa"/>
            <w:gridSpan w:val="6"/>
            <w:tcBorders>
              <w:top w:val="single" w:sz="4" w:space="0" w:color="auto"/>
            </w:tcBorders>
            <w:vAlign w:val="center"/>
          </w:tcPr>
          <w:p w14:paraId="4B7065FC" w14:textId="790789A1" w:rsidR="001259A1" w:rsidRPr="001259A1" w:rsidRDefault="001259A1" w:rsidP="001259A1">
            <w:pPr>
              <w:pStyle w:val="Prrafodelista"/>
              <w:numPr>
                <w:ilvl w:val="0"/>
                <w:numId w:val="1"/>
              </w:numPr>
              <w:spacing w:line="276" w:lineRule="auto"/>
              <w:ind w:left="306"/>
              <w:rPr>
                <w:rFonts w:eastAsia="Calibri" w:cstheme="minorHAnsi"/>
                <w:sz w:val="24"/>
                <w:szCs w:val="24"/>
                <w:lang w:eastAsia="es-MX"/>
              </w:rPr>
            </w:pPr>
            <w:r w:rsidRPr="001259A1">
              <w:rPr>
                <w:rFonts w:eastAsia="Calibri" w:cstheme="minorHAnsi"/>
                <w:sz w:val="24"/>
                <w:szCs w:val="24"/>
                <w:lang w:eastAsia="es-MX"/>
              </w:rPr>
              <w:t>Visita a Parques</w:t>
            </w:r>
            <w:r w:rsidR="00676C41">
              <w:rPr>
                <w:rFonts w:eastAsia="Calibri" w:cstheme="minorHAnsi"/>
                <w:sz w:val="24"/>
                <w:szCs w:val="24"/>
                <w:lang w:eastAsia="es-MX"/>
              </w:rPr>
              <w:t xml:space="preserve"> (VD)</w:t>
            </w:r>
          </w:p>
        </w:tc>
      </w:tr>
      <w:tr w:rsidR="001259A1" w:rsidRPr="001259A1" w14:paraId="7586A1C7" w14:textId="77777777" w:rsidTr="001259A1">
        <w:trPr>
          <w:trHeight w:val="1031"/>
          <w:jc w:val="center"/>
        </w:trPr>
        <w:tc>
          <w:tcPr>
            <w:tcW w:w="704" w:type="dxa"/>
          </w:tcPr>
          <w:p w14:paraId="0FB4281E" w14:textId="77777777" w:rsidR="001259A1" w:rsidRPr="001259A1" w:rsidRDefault="001259A1" w:rsidP="001259A1">
            <w:pPr>
              <w:autoSpaceDE w:val="0"/>
              <w:autoSpaceDN w:val="0"/>
              <w:adjustRightInd w:val="0"/>
              <w:spacing w:line="276" w:lineRule="auto"/>
              <w:ind w:left="60" w:right="60"/>
              <w:jc w:val="center"/>
              <w:rPr>
                <w:rFonts w:cstheme="minorHAnsi"/>
                <w:color w:val="000000"/>
                <w:sz w:val="24"/>
                <w:szCs w:val="24"/>
              </w:rPr>
            </w:pPr>
          </w:p>
        </w:tc>
        <w:tc>
          <w:tcPr>
            <w:tcW w:w="2410" w:type="dxa"/>
            <w:vAlign w:val="center"/>
          </w:tcPr>
          <w:p w14:paraId="0D73AE77" w14:textId="77777777" w:rsidR="001259A1" w:rsidRPr="001259A1" w:rsidRDefault="001259A1" w:rsidP="001259A1">
            <w:pPr>
              <w:autoSpaceDE w:val="0"/>
              <w:autoSpaceDN w:val="0"/>
              <w:adjustRightInd w:val="0"/>
              <w:spacing w:line="276" w:lineRule="auto"/>
              <w:ind w:left="60" w:right="60"/>
              <w:jc w:val="center"/>
              <w:rPr>
                <w:rFonts w:cstheme="minorHAnsi"/>
                <w:color w:val="000000"/>
                <w:sz w:val="24"/>
                <w:szCs w:val="24"/>
              </w:rPr>
            </w:pPr>
            <w:r w:rsidRPr="001259A1">
              <w:rPr>
                <w:rFonts w:cstheme="minorHAnsi"/>
                <w:color w:val="000000"/>
                <w:sz w:val="24"/>
                <w:szCs w:val="24"/>
              </w:rPr>
              <w:t>Inter-grupos</w:t>
            </w:r>
          </w:p>
          <w:p w14:paraId="29F8BB1C" w14:textId="77777777" w:rsidR="001259A1" w:rsidRPr="001259A1" w:rsidRDefault="001259A1" w:rsidP="001259A1">
            <w:pPr>
              <w:autoSpaceDE w:val="0"/>
              <w:autoSpaceDN w:val="0"/>
              <w:adjustRightInd w:val="0"/>
              <w:spacing w:line="276" w:lineRule="auto"/>
              <w:ind w:left="60" w:right="60"/>
              <w:jc w:val="center"/>
              <w:rPr>
                <w:rFonts w:cstheme="minorHAnsi"/>
                <w:color w:val="000000"/>
                <w:sz w:val="24"/>
                <w:szCs w:val="24"/>
              </w:rPr>
            </w:pPr>
            <w:r w:rsidRPr="001259A1">
              <w:rPr>
                <w:rFonts w:cstheme="minorHAnsi"/>
                <w:color w:val="000000"/>
                <w:sz w:val="24"/>
                <w:szCs w:val="24"/>
              </w:rPr>
              <w:t>Intra-grupos</w:t>
            </w:r>
          </w:p>
          <w:p w14:paraId="462EFDA2" w14:textId="77777777" w:rsidR="001259A1" w:rsidRPr="001259A1" w:rsidRDefault="001259A1" w:rsidP="001259A1">
            <w:pPr>
              <w:autoSpaceDE w:val="0"/>
              <w:autoSpaceDN w:val="0"/>
              <w:adjustRightInd w:val="0"/>
              <w:spacing w:line="276" w:lineRule="auto"/>
              <w:ind w:left="60" w:right="60"/>
              <w:jc w:val="center"/>
              <w:rPr>
                <w:rFonts w:cstheme="minorHAnsi"/>
                <w:color w:val="000000"/>
                <w:sz w:val="24"/>
                <w:szCs w:val="24"/>
              </w:rPr>
            </w:pPr>
            <w:r w:rsidRPr="001259A1">
              <w:rPr>
                <w:rFonts w:cstheme="minorHAnsi"/>
                <w:color w:val="000000"/>
                <w:sz w:val="24"/>
                <w:szCs w:val="24"/>
              </w:rPr>
              <w:t>Total</w:t>
            </w:r>
          </w:p>
        </w:tc>
        <w:tc>
          <w:tcPr>
            <w:tcW w:w="1559" w:type="dxa"/>
            <w:vAlign w:val="center"/>
          </w:tcPr>
          <w:p w14:paraId="13C50F3D" w14:textId="77777777" w:rsidR="001259A1" w:rsidRPr="001259A1" w:rsidRDefault="001259A1" w:rsidP="001259A1">
            <w:pPr>
              <w:autoSpaceDE w:val="0"/>
              <w:autoSpaceDN w:val="0"/>
              <w:adjustRightInd w:val="0"/>
              <w:spacing w:line="276" w:lineRule="auto"/>
              <w:ind w:left="60" w:right="60"/>
              <w:jc w:val="center"/>
              <w:rPr>
                <w:rFonts w:cstheme="minorHAnsi"/>
                <w:color w:val="000000"/>
                <w:sz w:val="24"/>
                <w:szCs w:val="24"/>
              </w:rPr>
            </w:pPr>
            <w:r w:rsidRPr="001259A1">
              <w:rPr>
                <w:rFonts w:cstheme="minorHAnsi"/>
                <w:sz w:val="24"/>
                <w:szCs w:val="24"/>
              </w:rPr>
              <w:t>52.033</w:t>
            </w:r>
          </w:p>
          <w:p w14:paraId="09E65368" w14:textId="77777777" w:rsidR="001259A1" w:rsidRPr="001259A1" w:rsidRDefault="001259A1" w:rsidP="001259A1">
            <w:pPr>
              <w:autoSpaceDE w:val="0"/>
              <w:autoSpaceDN w:val="0"/>
              <w:adjustRightInd w:val="0"/>
              <w:spacing w:line="276" w:lineRule="auto"/>
              <w:ind w:left="60" w:right="60"/>
              <w:jc w:val="center"/>
              <w:rPr>
                <w:rFonts w:cstheme="minorHAnsi"/>
                <w:color w:val="000000"/>
                <w:sz w:val="24"/>
                <w:szCs w:val="24"/>
              </w:rPr>
            </w:pPr>
            <w:r w:rsidRPr="001259A1">
              <w:rPr>
                <w:rFonts w:cstheme="minorHAnsi"/>
                <w:sz w:val="24"/>
                <w:szCs w:val="24"/>
              </w:rPr>
              <w:t>132.300</w:t>
            </w:r>
          </w:p>
          <w:p w14:paraId="641A71C1" w14:textId="77777777" w:rsidR="001259A1" w:rsidRPr="001259A1" w:rsidRDefault="001259A1" w:rsidP="001259A1">
            <w:pPr>
              <w:autoSpaceDE w:val="0"/>
              <w:autoSpaceDN w:val="0"/>
              <w:adjustRightInd w:val="0"/>
              <w:spacing w:line="276" w:lineRule="auto"/>
              <w:ind w:left="60" w:right="60"/>
              <w:jc w:val="center"/>
              <w:rPr>
                <w:rFonts w:cstheme="minorHAnsi"/>
                <w:color w:val="000000"/>
                <w:sz w:val="24"/>
                <w:szCs w:val="24"/>
              </w:rPr>
            </w:pPr>
            <w:r w:rsidRPr="001259A1">
              <w:rPr>
                <w:rFonts w:cstheme="minorHAnsi"/>
                <w:sz w:val="24"/>
                <w:szCs w:val="24"/>
              </w:rPr>
              <w:t>184.333</w:t>
            </w:r>
          </w:p>
        </w:tc>
        <w:tc>
          <w:tcPr>
            <w:tcW w:w="1418" w:type="dxa"/>
            <w:vAlign w:val="center"/>
          </w:tcPr>
          <w:p w14:paraId="658AE30F" w14:textId="77777777" w:rsidR="001259A1" w:rsidRPr="001259A1" w:rsidRDefault="001259A1" w:rsidP="001259A1">
            <w:pPr>
              <w:autoSpaceDE w:val="0"/>
              <w:autoSpaceDN w:val="0"/>
              <w:adjustRightInd w:val="0"/>
              <w:spacing w:line="276" w:lineRule="auto"/>
              <w:ind w:left="60" w:right="60"/>
              <w:jc w:val="center"/>
              <w:rPr>
                <w:rFonts w:cstheme="minorHAnsi"/>
                <w:color w:val="000000"/>
                <w:sz w:val="24"/>
                <w:szCs w:val="24"/>
              </w:rPr>
            </w:pPr>
            <w:r w:rsidRPr="001259A1">
              <w:rPr>
                <w:rFonts w:cstheme="minorHAnsi"/>
                <w:sz w:val="24"/>
                <w:szCs w:val="24"/>
              </w:rPr>
              <w:t>13.008</w:t>
            </w:r>
          </w:p>
          <w:p w14:paraId="1C35B083" w14:textId="77777777" w:rsidR="001259A1" w:rsidRPr="001259A1" w:rsidRDefault="001259A1" w:rsidP="001259A1">
            <w:pPr>
              <w:autoSpaceDE w:val="0"/>
              <w:autoSpaceDN w:val="0"/>
              <w:adjustRightInd w:val="0"/>
              <w:spacing w:line="276" w:lineRule="auto"/>
              <w:ind w:left="60" w:right="60"/>
              <w:jc w:val="center"/>
              <w:rPr>
                <w:rFonts w:cstheme="minorHAnsi"/>
                <w:sz w:val="24"/>
                <w:szCs w:val="24"/>
              </w:rPr>
            </w:pPr>
            <w:r w:rsidRPr="001259A1">
              <w:rPr>
                <w:rFonts w:cstheme="minorHAnsi"/>
                <w:sz w:val="24"/>
                <w:szCs w:val="24"/>
              </w:rPr>
              <w:t>.912</w:t>
            </w:r>
          </w:p>
          <w:p w14:paraId="52C140F2" w14:textId="77777777" w:rsidR="001259A1" w:rsidRPr="001259A1" w:rsidRDefault="001259A1" w:rsidP="001259A1">
            <w:pPr>
              <w:autoSpaceDE w:val="0"/>
              <w:autoSpaceDN w:val="0"/>
              <w:adjustRightInd w:val="0"/>
              <w:spacing w:line="276" w:lineRule="auto"/>
              <w:ind w:left="60" w:right="60"/>
              <w:jc w:val="center"/>
              <w:rPr>
                <w:rFonts w:cstheme="minorHAnsi"/>
                <w:color w:val="000000"/>
                <w:sz w:val="24"/>
                <w:szCs w:val="24"/>
              </w:rPr>
            </w:pPr>
          </w:p>
        </w:tc>
        <w:tc>
          <w:tcPr>
            <w:tcW w:w="1417" w:type="dxa"/>
            <w:vAlign w:val="center"/>
          </w:tcPr>
          <w:p w14:paraId="5AE555F6" w14:textId="77777777" w:rsidR="001259A1" w:rsidRPr="001259A1" w:rsidRDefault="001259A1" w:rsidP="001259A1">
            <w:pPr>
              <w:autoSpaceDE w:val="0"/>
              <w:autoSpaceDN w:val="0"/>
              <w:adjustRightInd w:val="0"/>
              <w:spacing w:line="276" w:lineRule="auto"/>
              <w:ind w:left="60" w:right="60"/>
              <w:jc w:val="center"/>
              <w:rPr>
                <w:rFonts w:cstheme="minorHAnsi"/>
                <w:color w:val="000000"/>
                <w:sz w:val="24"/>
                <w:szCs w:val="24"/>
              </w:rPr>
            </w:pPr>
            <w:r w:rsidRPr="001259A1">
              <w:rPr>
                <w:rFonts w:cstheme="minorHAnsi"/>
                <w:sz w:val="24"/>
                <w:szCs w:val="24"/>
              </w:rPr>
              <w:t>14.257</w:t>
            </w:r>
          </w:p>
        </w:tc>
        <w:tc>
          <w:tcPr>
            <w:tcW w:w="1320" w:type="dxa"/>
            <w:vAlign w:val="center"/>
          </w:tcPr>
          <w:p w14:paraId="2B1F943D" w14:textId="77777777" w:rsidR="001259A1" w:rsidRPr="001259A1" w:rsidRDefault="001259A1" w:rsidP="001259A1">
            <w:pPr>
              <w:autoSpaceDE w:val="0"/>
              <w:autoSpaceDN w:val="0"/>
              <w:adjustRightInd w:val="0"/>
              <w:spacing w:line="276" w:lineRule="auto"/>
              <w:ind w:left="60" w:right="60"/>
              <w:jc w:val="center"/>
              <w:rPr>
                <w:rFonts w:cstheme="minorHAnsi"/>
                <w:color w:val="000000"/>
                <w:sz w:val="24"/>
                <w:szCs w:val="24"/>
              </w:rPr>
            </w:pPr>
            <w:r w:rsidRPr="001259A1">
              <w:rPr>
                <w:rFonts w:cstheme="minorHAnsi"/>
                <w:color w:val="000000"/>
                <w:sz w:val="24"/>
                <w:szCs w:val="24"/>
              </w:rPr>
              <w:t>.001</w:t>
            </w:r>
          </w:p>
        </w:tc>
      </w:tr>
      <w:tr w:rsidR="001259A1" w:rsidRPr="001259A1" w14:paraId="1D9701E4" w14:textId="77777777" w:rsidTr="001259A1">
        <w:trPr>
          <w:trHeight w:val="110"/>
          <w:jc w:val="center"/>
        </w:trPr>
        <w:tc>
          <w:tcPr>
            <w:tcW w:w="8828" w:type="dxa"/>
            <w:gridSpan w:val="6"/>
            <w:vAlign w:val="center"/>
          </w:tcPr>
          <w:p w14:paraId="48F94348" w14:textId="77777777" w:rsidR="001259A1" w:rsidRPr="001259A1" w:rsidRDefault="001259A1" w:rsidP="001259A1">
            <w:pPr>
              <w:pStyle w:val="Prrafodelista"/>
              <w:numPr>
                <w:ilvl w:val="0"/>
                <w:numId w:val="1"/>
              </w:numPr>
              <w:autoSpaceDE w:val="0"/>
              <w:autoSpaceDN w:val="0"/>
              <w:adjustRightInd w:val="0"/>
              <w:spacing w:line="276" w:lineRule="auto"/>
              <w:ind w:left="321" w:right="60"/>
              <w:rPr>
                <w:rFonts w:eastAsia="Calibri" w:cstheme="minorHAnsi"/>
                <w:color w:val="000000"/>
                <w:sz w:val="24"/>
                <w:szCs w:val="24"/>
                <w:lang w:eastAsia="es-MX"/>
              </w:rPr>
            </w:pPr>
            <w:r w:rsidRPr="001259A1">
              <w:rPr>
                <w:rFonts w:eastAsia="Calibri" w:cstheme="minorHAnsi"/>
                <w:sz w:val="24"/>
                <w:szCs w:val="24"/>
                <w:lang w:eastAsia="es-MX"/>
              </w:rPr>
              <w:t>Gobierno</w:t>
            </w:r>
          </w:p>
        </w:tc>
      </w:tr>
      <w:tr w:rsidR="001259A1" w:rsidRPr="001259A1" w14:paraId="7B164A0E" w14:textId="77777777" w:rsidTr="001259A1">
        <w:trPr>
          <w:trHeight w:val="1031"/>
          <w:jc w:val="center"/>
        </w:trPr>
        <w:tc>
          <w:tcPr>
            <w:tcW w:w="704" w:type="dxa"/>
          </w:tcPr>
          <w:p w14:paraId="45304E69" w14:textId="77777777" w:rsidR="001259A1" w:rsidRPr="001259A1" w:rsidRDefault="001259A1" w:rsidP="001259A1">
            <w:pPr>
              <w:autoSpaceDE w:val="0"/>
              <w:autoSpaceDN w:val="0"/>
              <w:adjustRightInd w:val="0"/>
              <w:spacing w:line="276" w:lineRule="auto"/>
              <w:ind w:left="60" w:right="60"/>
              <w:jc w:val="center"/>
              <w:rPr>
                <w:rFonts w:cstheme="minorHAnsi"/>
                <w:color w:val="000000"/>
                <w:sz w:val="24"/>
                <w:szCs w:val="24"/>
              </w:rPr>
            </w:pPr>
          </w:p>
        </w:tc>
        <w:tc>
          <w:tcPr>
            <w:tcW w:w="2410" w:type="dxa"/>
            <w:vAlign w:val="center"/>
          </w:tcPr>
          <w:p w14:paraId="693CF007" w14:textId="77777777" w:rsidR="001259A1" w:rsidRPr="001259A1" w:rsidRDefault="001259A1" w:rsidP="001259A1">
            <w:pPr>
              <w:autoSpaceDE w:val="0"/>
              <w:autoSpaceDN w:val="0"/>
              <w:adjustRightInd w:val="0"/>
              <w:spacing w:line="276" w:lineRule="auto"/>
              <w:ind w:left="60" w:right="60"/>
              <w:jc w:val="center"/>
              <w:rPr>
                <w:rFonts w:cstheme="minorHAnsi"/>
                <w:color w:val="000000"/>
                <w:sz w:val="24"/>
                <w:szCs w:val="24"/>
              </w:rPr>
            </w:pPr>
            <w:r w:rsidRPr="001259A1">
              <w:rPr>
                <w:rFonts w:cstheme="minorHAnsi"/>
                <w:color w:val="000000"/>
                <w:sz w:val="24"/>
                <w:szCs w:val="24"/>
              </w:rPr>
              <w:t>Inter-grupos</w:t>
            </w:r>
          </w:p>
          <w:p w14:paraId="61D12D3C" w14:textId="77777777" w:rsidR="001259A1" w:rsidRPr="001259A1" w:rsidRDefault="001259A1" w:rsidP="001259A1">
            <w:pPr>
              <w:autoSpaceDE w:val="0"/>
              <w:autoSpaceDN w:val="0"/>
              <w:adjustRightInd w:val="0"/>
              <w:spacing w:line="276" w:lineRule="auto"/>
              <w:ind w:left="60" w:right="60"/>
              <w:jc w:val="center"/>
              <w:rPr>
                <w:rFonts w:cstheme="minorHAnsi"/>
                <w:color w:val="000000"/>
                <w:sz w:val="24"/>
                <w:szCs w:val="24"/>
              </w:rPr>
            </w:pPr>
            <w:r w:rsidRPr="001259A1">
              <w:rPr>
                <w:rFonts w:cstheme="minorHAnsi"/>
                <w:color w:val="000000"/>
                <w:sz w:val="24"/>
                <w:szCs w:val="24"/>
              </w:rPr>
              <w:t>Intra-grupos</w:t>
            </w:r>
          </w:p>
          <w:p w14:paraId="30C137D5" w14:textId="77777777" w:rsidR="001259A1" w:rsidRPr="001259A1" w:rsidRDefault="001259A1" w:rsidP="001259A1">
            <w:pPr>
              <w:autoSpaceDE w:val="0"/>
              <w:autoSpaceDN w:val="0"/>
              <w:adjustRightInd w:val="0"/>
              <w:spacing w:line="276" w:lineRule="auto"/>
              <w:ind w:left="60" w:right="60"/>
              <w:jc w:val="center"/>
              <w:rPr>
                <w:rFonts w:cstheme="minorHAnsi"/>
                <w:color w:val="000000"/>
                <w:sz w:val="24"/>
                <w:szCs w:val="24"/>
              </w:rPr>
            </w:pPr>
            <w:r w:rsidRPr="001259A1">
              <w:rPr>
                <w:rFonts w:cstheme="minorHAnsi"/>
                <w:color w:val="000000"/>
                <w:sz w:val="24"/>
                <w:szCs w:val="24"/>
              </w:rPr>
              <w:t>Total</w:t>
            </w:r>
          </w:p>
        </w:tc>
        <w:tc>
          <w:tcPr>
            <w:tcW w:w="1559" w:type="dxa"/>
            <w:vAlign w:val="center"/>
          </w:tcPr>
          <w:p w14:paraId="7F87A278" w14:textId="77777777" w:rsidR="001259A1" w:rsidRPr="001259A1" w:rsidRDefault="001259A1" w:rsidP="001259A1">
            <w:pPr>
              <w:autoSpaceDE w:val="0"/>
              <w:autoSpaceDN w:val="0"/>
              <w:adjustRightInd w:val="0"/>
              <w:spacing w:line="276" w:lineRule="auto"/>
              <w:ind w:left="60" w:right="60"/>
              <w:jc w:val="center"/>
              <w:rPr>
                <w:rFonts w:cstheme="minorHAnsi"/>
                <w:color w:val="000000"/>
                <w:sz w:val="24"/>
                <w:szCs w:val="24"/>
              </w:rPr>
            </w:pPr>
            <w:r w:rsidRPr="001259A1">
              <w:rPr>
                <w:rFonts w:cstheme="minorHAnsi"/>
                <w:sz w:val="24"/>
                <w:szCs w:val="24"/>
              </w:rPr>
              <w:t>29.230</w:t>
            </w:r>
          </w:p>
          <w:p w14:paraId="1170C95C" w14:textId="77777777" w:rsidR="001259A1" w:rsidRPr="001259A1" w:rsidRDefault="001259A1" w:rsidP="001259A1">
            <w:pPr>
              <w:autoSpaceDE w:val="0"/>
              <w:autoSpaceDN w:val="0"/>
              <w:adjustRightInd w:val="0"/>
              <w:spacing w:line="276" w:lineRule="auto"/>
              <w:ind w:left="60" w:right="60"/>
              <w:jc w:val="center"/>
              <w:rPr>
                <w:rFonts w:cstheme="minorHAnsi"/>
                <w:color w:val="000000"/>
                <w:sz w:val="24"/>
                <w:szCs w:val="24"/>
              </w:rPr>
            </w:pPr>
            <w:r w:rsidRPr="001259A1">
              <w:rPr>
                <w:rFonts w:cstheme="minorHAnsi"/>
                <w:sz w:val="24"/>
                <w:szCs w:val="24"/>
              </w:rPr>
              <w:t>125.769</w:t>
            </w:r>
          </w:p>
          <w:p w14:paraId="2EE99A53" w14:textId="77777777" w:rsidR="001259A1" w:rsidRPr="001259A1" w:rsidRDefault="001259A1" w:rsidP="001259A1">
            <w:pPr>
              <w:autoSpaceDE w:val="0"/>
              <w:autoSpaceDN w:val="0"/>
              <w:adjustRightInd w:val="0"/>
              <w:spacing w:line="276" w:lineRule="auto"/>
              <w:ind w:left="60" w:right="60"/>
              <w:jc w:val="center"/>
              <w:rPr>
                <w:rFonts w:cstheme="minorHAnsi"/>
                <w:sz w:val="24"/>
                <w:szCs w:val="24"/>
              </w:rPr>
            </w:pPr>
            <w:r w:rsidRPr="001259A1">
              <w:rPr>
                <w:rFonts w:cstheme="minorHAnsi"/>
                <w:sz w:val="24"/>
                <w:szCs w:val="24"/>
              </w:rPr>
              <w:t>155.000</w:t>
            </w:r>
          </w:p>
        </w:tc>
        <w:tc>
          <w:tcPr>
            <w:tcW w:w="1418" w:type="dxa"/>
            <w:vAlign w:val="center"/>
          </w:tcPr>
          <w:p w14:paraId="52D23C11" w14:textId="77777777" w:rsidR="001259A1" w:rsidRPr="001259A1" w:rsidRDefault="001259A1" w:rsidP="001259A1">
            <w:pPr>
              <w:autoSpaceDE w:val="0"/>
              <w:autoSpaceDN w:val="0"/>
              <w:adjustRightInd w:val="0"/>
              <w:spacing w:line="276" w:lineRule="auto"/>
              <w:ind w:left="60" w:right="60"/>
              <w:jc w:val="center"/>
              <w:rPr>
                <w:rFonts w:cstheme="minorHAnsi"/>
                <w:color w:val="000000"/>
                <w:sz w:val="24"/>
                <w:szCs w:val="24"/>
              </w:rPr>
            </w:pPr>
            <w:r w:rsidRPr="001259A1">
              <w:rPr>
                <w:rFonts w:cstheme="minorHAnsi"/>
                <w:sz w:val="24"/>
                <w:szCs w:val="24"/>
              </w:rPr>
              <w:t>7.308</w:t>
            </w:r>
          </w:p>
          <w:p w14:paraId="665730D0" w14:textId="77777777" w:rsidR="001259A1" w:rsidRPr="001259A1" w:rsidRDefault="001259A1" w:rsidP="001259A1">
            <w:pPr>
              <w:autoSpaceDE w:val="0"/>
              <w:autoSpaceDN w:val="0"/>
              <w:adjustRightInd w:val="0"/>
              <w:spacing w:line="276" w:lineRule="auto"/>
              <w:ind w:left="60" w:right="60"/>
              <w:jc w:val="center"/>
              <w:rPr>
                <w:rFonts w:cstheme="minorHAnsi"/>
                <w:sz w:val="24"/>
                <w:szCs w:val="24"/>
              </w:rPr>
            </w:pPr>
            <w:r w:rsidRPr="001259A1">
              <w:rPr>
                <w:rFonts w:cstheme="minorHAnsi"/>
                <w:sz w:val="24"/>
                <w:szCs w:val="24"/>
              </w:rPr>
              <w:t>.867</w:t>
            </w:r>
          </w:p>
          <w:p w14:paraId="39F89732" w14:textId="77777777" w:rsidR="001259A1" w:rsidRPr="001259A1" w:rsidRDefault="001259A1" w:rsidP="001259A1">
            <w:pPr>
              <w:autoSpaceDE w:val="0"/>
              <w:autoSpaceDN w:val="0"/>
              <w:adjustRightInd w:val="0"/>
              <w:spacing w:line="276" w:lineRule="auto"/>
              <w:ind w:left="60" w:right="60"/>
              <w:jc w:val="center"/>
              <w:rPr>
                <w:rFonts w:cstheme="minorHAnsi"/>
                <w:sz w:val="24"/>
                <w:szCs w:val="24"/>
              </w:rPr>
            </w:pPr>
          </w:p>
        </w:tc>
        <w:tc>
          <w:tcPr>
            <w:tcW w:w="1417" w:type="dxa"/>
            <w:vAlign w:val="center"/>
          </w:tcPr>
          <w:p w14:paraId="10CD27C4" w14:textId="77777777" w:rsidR="001259A1" w:rsidRPr="001259A1" w:rsidRDefault="001259A1" w:rsidP="001259A1">
            <w:pPr>
              <w:autoSpaceDE w:val="0"/>
              <w:autoSpaceDN w:val="0"/>
              <w:adjustRightInd w:val="0"/>
              <w:spacing w:line="276" w:lineRule="auto"/>
              <w:ind w:left="60" w:right="60"/>
              <w:jc w:val="center"/>
              <w:rPr>
                <w:rFonts w:cstheme="minorHAnsi"/>
                <w:sz w:val="24"/>
                <w:szCs w:val="24"/>
              </w:rPr>
            </w:pPr>
            <w:r w:rsidRPr="001259A1">
              <w:rPr>
                <w:rFonts w:cstheme="minorHAnsi"/>
                <w:sz w:val="24"/>
                <w:szCs w:val="24"/>
              </w:rPr>
              <w:t>8.425</w:t>
            </w:r>
          </w:p>
        </w:tc>
        <w:tc>
          <w:tcPr>
            <w:tcW w:w="1320" w:type="dxa"/>
            <w:vAlign w:val="center"/>
          </w:tcPr>
          <w:p w14:paraId="297B5270" w14:textId="77777777" w:rsidR="001259A1" w:rsidRPr="001259A1" w:rsidRDefault="001259A1" w:rsidP="001259A1">
            <w:pPr>
              <w:autoSpaceDE w:val="0"/>
              <w:autoSpaceDN w:val="0"/>
              <w:adjustRightInd w:val="0"/>
              <w:spacing w:line="276" w:lineRule="auto"/>
              <w:ind w:left="60" w:right="60"/>
              <w:jc w:val="center"/>
              <w:rPr>
                <w:rFonts w:cstheme="minorHAnsi"/>
                <w:color w:val="000000"/>
                <w:sz w:val="24"/>
                <w:szCs w:val="24"/>
              </w:rPr>
            </w:pPr>
            <w:r w:rsidRPr="001259A1">
              <w:rPr>
                <w:rFonts w:cstheme="minorHAnsi"/>
                <w:color w:val="000000"/>
                <w:sz w:val="24"/>
                <w:szCs w:val="24"/>
              </w:rPr>
              <w:t>.001</w:t>
            </w:r>
          </w:p>
        </w:tc>
      </w:tr>
      <w:tr w:rsidR="001259A1" w:rsidRPr="001259A1" w14:paraId="7DC22850" w14:textId="77777777" w:rsidTr="001259A1">
        <w:trPr>
          <w:jc w:val="center"/>
        </w:trPr>
        <w:tc>
          <w:tcPr>
            <w:tcW w:w="8828" w:type="dxa"/>
            <w:gridSpan w:val="6"/>
            <w:vAlign w:val="center"/>
          </w:tcPr>
          <w:p w14:paraId="21240435" w14:textId="77777777" w:rsidR="001259A1" w:rsidRPr="001259A1" w:rsidRDefault="001259A1" w:rsidP="001259A1">
            <w:pPr>
              <w:pStyle w:val="Prrafodelista"/>
              <w:numPr>
                <w:ilvl w:val="0"/>
                <w:numId w:val="1"/>
              </w:numPr>
              <w:autoSpaceDE w:val="0"/>
              <w:autoSpaceDN w:val="0"/>
              <w:adjustRightInd w:val="0"/>
              <w:spacing w:line="276" w:lineRule="auto"/>
              <w:ind w:left="321"/>
              <w:rPr>
                <w:rFonts w:eastAsia="Calibri" w:cstheme="minorHAnsi"/>
                <w:sz w:val="24"/>
                <w:szCs w:val="24"/>
                <w:lang w:eastAsia="es-MX"/>
              </w:rPr>
            </w:pPr>
            <w:r w:rsidRPr="001259A1">
              <w:rPr>
                <w:rFonts w:eastAsia="Calibri" w:cstheme="minorHAnsi"/>
                <w:sz w:val="24"/>
                <w:szCs w:val="24"/>
                <w:lang w:eastAsia="es-MX"/>
              </w:rPr>
              <w:t>Colonia</w:t>
            </w:r>
          </w:p>
        </w:tc>
      </w:tr>
      <w:tr w:rsidR="001259A1" w:rsidRPr="001259A1" w14:paraId="087A0464" w14:textId="77777777" w:rsidTr="001259A1">
        <w:trPr>
          <w:trHeight w:val="1031"/>
          <w:jc w:val="center"/>
        </w:trPr>
        <w:tc>
          <w:tcPr>
            <w:tcW w:w="704" w:type="dxa"/>
          </w:tcPr>
          <w:p w14:paraId="1C9174B5" w14:textId="77777777" w:rsidR="001259A1" w:rsidRPr="001259A1" w:rsidRDefault="001259A1" w:rsidP="001259A1">
            <w:pPr>
              <w:autoSpaceDE w:val="0"/>
              <w:autoSpaceDN w:val="0"/>
              <w:adjustRightInd w:val="0"/>
              <w:spacing w:line="276" w:lineRule="auto"/>
              <w:ind w:left="60" w:right="60"/>
              <w:jc w:val="center"/>
              <w:rPr>
                <w:rFonts w:cstheme="minorHAnsi"/>
                <w:color w:val="000000"/>
                <w:sz w:val="24"/>
                <w:szCs w:val="24"/>
              </w:rPr>
            </w:pPr>
          </w:p>
        </w:tc>
        <w:tc>
          <w:tcPr>
            <w:tcW w:w="2410" w:type="dxa"/>
            <w:vAlign w:val="center"/>
          </w:tcPr>
          <w:p w14:paraId="1337101C" w14:textId="77777777" w:rsidR="001259A1" w:rsidRPr="001259A1" w:rsidRDefault="001259A1" w:rsidP="001259A1">
            <w:pPr>
              <w:autoSpaceDE w:val="0"/>
              <w:autoSpaceDN w:val="0"/>
              <w:adjustRightInd w:val="0"/>
              <w:spacing w:line="276" w:lineRule="auto"/>
              <w:ind w:left="60" w:right="60"/>
              <w:jc w:val="center"/>
              <w:rPr>
                <w:rFonts w:cstheme="minorHAnsi"/>
                <w:color w:val="000000"/>
                <w:sz w:val="24"/>
                <w:szCs w:val="24"/>
              </w:rPr>
            </w:pPr>
            <w:r w:rsidRPr="001259A1">
              <w:rPr>
                <w:rFonts w:cstheme="minorHAnsi"/>
                <w:color w:val="000000"/>
                <w:sz w:val="24"/>
                <w:szCs w:val="24"/>
              </w:rPr>
              <w:t>Inter-grupos</w:t>
            </w:r>
          </w:p>
          <w:p w14:paraId="4271B92B" w14:textId="77777777" w:rsidR="001259A1" w:rsidRPr="001259A1" w:rsidRDefault="001259A1" w:rsidP="001259A1">
            <w:pPr>
              <w:autoSpaceDE w:val="0"/>
              <w:autoSpaceDN w:val="0"/>
              <w:adjustRightInd w:val="0"/>
              <w:spacing w:line="276" w:lineRule="auto"/>
              <w:ind w:left="60" w:right="60"/>
              <w:jc w:val="center"/>
              <w:rPr>
                <w:rFonts w:cstheme="minorHAnsi"/>
                <w:color w:val="000000"/>
                <w:sz w:val="24"/>
                <w:szCs w:val="24"/>
              </w:rPr>
            </w:pPr>
            <w:r w:rsidRPr="001259A1">
              <w:rPr>
                <w:rFonts w:cstheme="minorHAnsi"/>
                <w:color w:val="000000"/>
                <w:sz w:val="24"/>
                <w:szCs w:val="24"/>
              </w:rPr>
              <w:t>Intra-grupos</w:t>
            </w:r>
          </w:p>
          <w:p w14:paraId="1FD98CE7" w14:textId="77777777" w:rsidR="001259A1" w:rsidRPr="001259A1" w:rsidRDefault="001259A1" w:rsidP="001259A1">
            <w:pPr>
              <w:autoSpaceDE w:val="0"/>
              <w:autoSpaceDN w:val="0"/>
              <w:adjustRightInd w:val="0"/>
              <w:spacing w:line="276" w:lineRule="auto"/>
              <w:ind w:left="60" w:right="60"/>
              <w:jc w:val="center"/>
              <w:rPr>
                <w:rFonts w:cstheme="minorHAnsi"/>
                <w:color w:val="000000"/>
                <w:sz w:val="24"/>
                <w:szCs w:val="24"/>
              </w:rPr>
            </w:pPr>
            <w:r w:rsidRPr="001259A1">
              <w:rPr>
                <w:rFonts w:cstheme="minorHAnsi"/>
                <w:color w:val="000000"/>
                <w:sz w:val="24"/>
                <w:szCs w:val="24"/>
              </w:rPr>
              <w:t>Total</w:t>
            </w:r>
          </w:p>
        </w:tc>
        <w:tc>
          <w:tcPr>
            <w:tcW w:w="1559" w:type="dxa"/>
            <w:vAlign w:val="center"/>
          </w:tcPr>
          <w:p w14:paraId="77FF2B11" w14:textId="77777777" w:rsidR="001259A1" w:rsidRPr="001259A1" w:rsidRDefault="001259A1" w:rsidP="001259A1">
            <w:pPr>
              <w:autoSpaceDE w:val="0"/>
              <w:autoSpaceDN w:val="0"/>
              <w:adjustRightInd w:val="0"/>
              <w:spacing w:line="276" w:lineRule="auto"/>
              <w:ind w:left="60" w:right="60"/>
              <w:jc w:val="center"/>
              <w:rPr>
                <w:rFonts w:cstheme="minorHAnsi"/>
                <w:color w:val="000000"/>
                <w:sz w:val="24"/>
                <w:szCs w:val="24"/>
              </w:rPr>
            </w:pPr>
            <w:r w:rsidRPr="001259A1">
              <w:rPr>
                <w:rFonts w:cstheme="minorHAnsi"/>
                <w:sz w:val="24"/>
                <w:szCs w:val="24"/>
              </w:rPr>
              <w:t>5.993</w:t>
            </w:r>
          </w:p>
          <w:p w14:paraId="13243160" w14:textId="77777777" w:rsidR="001259A1" w:rsidRPr="001259A1" w:rsidRDefault="001259A1" w:rsidP="001259A1">
            <w:pPr>
              <w:autoSpaceDE w:val="0"/>
              <w:autoSpaceDN w:val="0"/>
              <w:adjustRightInd w:val="0"/>
              <w:spacing w:line="276" w:lineRule="auto"/>
              <w:ind w:left="60" w:right="60"/>
              <w:jc w:val="center"/>
              <w:rPr>
                <w:rFonts w:cstheme="minorHAnsi"/>
                <w:color w:val="000000"/>
                <w:sz w:val="24"/>
                <w:szCs w:val="24"/>
              </w:rPr>
            </w:pPr>
            <w:r w:rsidRPr="001259A1">
              <w:rPr>
                <w:rFonts w:cstheme="minorHAnsi"/>
                <w:sz w:val="24"/>
                <w:szCs w:val="24"/>
              </w:rPr>
              <w:t>35.456</w:t>
            </w:r>
          </w:p>
          <w:p w14:paraId="6E86EFA3" w14:textId="77777777" w:rsidR="001259A1" w:rsidRPr="001259A1" w:rsidRDefault="001259A1" w:rsidP="001259A1">
            <w:pPr>
              <w:autoSpaceDE w:val="0"/>
              <w:autoSpaceDN w:val="0"/>
              <w:adjustRightInd w:val="0"/>
              <w:spacing w:line="276" w:lineRule="auto"/>
              <w:ind w:left="60" w:right="60"/>
              <w:jc w:val="center"/>
              <w:rPr>
                <w:rFonts w:cstheme="minorHAnsi"/>
                <w:color w:val="000000"/>
                <w:sz w:val="24"/>
                <w:szCs w:val="24"/>
              </w:rPr>
            </w:pPr>
            <w:r w:rsidRPr="001259A1">
              <w:rPr>
                <w:rFonts w:cstheme="minorHAnsi"/>
                <w:sz w:val="24"/>
                <w:szCs w:val="24"/>
              </w:rPr>
              <w:t>41.448</w:t>
            </w:r>
          </w:p>
        </w:tc>
        <w:tc>
          <w:tcPr>
            <w:tcW w:w="1418" w:type="dxa"/>
            <w:vAlign w:val="center"/>
          </w:tcPr>
          <w:p w14:paraId="49A43028" w14:textId="77777777" w:rsidR="001259A1" w:rsidRPr="001259A1" w:rsidRDefault="001259A1" w:rsidP="001259A1">
            <w:pPr>
              <w:autoSpaceDE w:val="0"/>
              <w:autoSpaceDN w:val="0"/>
              <w:adjustRightInd w:val="0"/>
              <w:spacing w:line="276" w:lineRule="auto"/>
              <w:ind w:left="60" w:right="60"/>
              <w:jc w:val="center"/>
              <w:rPr>
                <w:rFonts w:cstheme="minorHAnsi"/>
                <w:color w:val="000000"/>
                <w:sz w:val="24"/>
                <w:szCs w:val="24"/>
              </w:rPr>
            </w:pPr>
            <w:r w:rsidRPr="001259A1">
              <w:rPr>
                <w:rFonts w:cstheme="minorHAnsi"/>
                <w:sz w:val="24"/>
                <w:szCs w:val="24"/>
              </w:rPr>
              <w:t>1.498</w:t>
            </w:r>
          </w:p>
          <w:p w14:paraId="3AD856C2" w14:textId="77777777" w:rsidR="001259A1" w:rsidRPr="001259A1" w:rsidRDefault="001259A1" w:rsidP="001259A1">
            <w:pPr>
              <w:autoSpaceDE w:val="0"/>
              <w:autoSpaceDN w:val="0"/>
              <w:adjustRightInd w:val="0"/>
              <w:spacing w:line="276" w:lineRule="auto"/>
              <w:ind w:left="60" w:right="60"/>
              <w:jc w:val="center"/>
              <w:rPr>
                <w:rFonts w:cstheme="minorHAnsi"/>
                <w:color w:val="000000"/>
                <w:sz w:val="24"/>
                <w:szCs w:val="24"/>
              </w:rPr>
            </w:pPr>
            <w:r w:rsidRPr="001259A1">
              <w:rPr>
                <w:rFonts w:cstheme="minorHAnsi"/>
                <w:sz w:val="24"/>
                <w:szCs w:val="24"/>
              </w:rPr>
              <w:t>.245</w:t>
            </w:r>
          </w:p>
        </w:tc>
        <w:tc>
          <w:tcPr>
            <w:tcW w:w="1417" w:type="dxa"/>
            <w:vAlign w:val="center"/>
          </w:tcPr>
          <w:p w14:paraId="18851D5B" w14:textId="77777777" w:rsidR="001259A1" w:rsidRPr="001259A1" w:rsidRDefault="001259A1" w:rsidP="001259A1">
            <w:pPr>
              <w:autoSpaceDE w:val="0"/>
              <w:autoSpaceDN w:val="0"/>
              <w:adjustRightInd w:val="0"/>
              <w:spacing w:line="276" w:lineRule="auto"/>
              <w:ind w:left="60" w:right="60"/>
              <w:jc w:val="center"/>
              <w:rPr>
                <w:rFonts w:cstheme="minorHAnsi"/>
                <w:color w:val="000000"/>
                <w:sz w:val="24"/>
                <w:szCs w:val="24"/>
              </w:rPr>
            </w:pPr>
            <w:r w:rsidRPr="001259A1">
              <w:rPr>
                <w:rFonts w:cstheme="minorHAnsi"/>
                <w:sz w:val="24"/>
                <w:szCs w:val="24"/>
              </w:rPr>
              <w:t>6.127</w:t>
            </w:r>
          </w:p>
        </w:tc>
        <w:tc>
          <w:tcPr>
            <w:tcW w:w="1320" w:type="dxa"/>
            <w:vAlign w:val="center"/>
          </w:tcPr>
          <w:p w14:paraId="45C3ED79" w14:textId="77777777" w:rsidR="001259A1" w:rsidRPr="001259A1" w:rsidRDefault="001259A1" w:rsidP="001259A1">
            <w:pPr>
              <w:autoSpaceDE w:val="0"/>
              <w:autoSpaceDN w:val="0"/>
              <w:adjustRightInd w:val="0"/>
              <w:spacing w:line="276" w:lineRule="auto"/>
              <w:ind w:left="60" w:right="60"/>
              <w:jc w:val="center"/>
              <w:rPr>
                <w:rFonts w:cstheme="minorHAnsi"/>
                <w:color w:val="000000"/>
                <w:sz w:val="24"/>
                <w:szCs w:val="24"/>
              </w:rPr>
            </w:pPr>
            <w:r w:rsidRPr="001259A1">
              <w:rPr>
                <w:rFonts w:cstheme="minorHAnsi"/>
                <w:color w:val="000000"/>
                <w:sz w:val="24"/>
                <w:szCs w:val="24"/>
              </w:rPr>
              <w:t>.001</w:t>
            </w:r>
          </w:p>
        </w:tc>
      </w:tr>
      <w:tr w:rsidR="001259A1" w:rsidRPr="001259A1" w14:paraId="4900E6FE" w14:textId="77777777" w:rsidTr="001259A1">
        <w:trPr>
          <w:jc w:val="center"/>
        </w:trPr>
        <w:tc>
          <w:tcPr>
            <w:tcW w:w="8828" w:type="dxa"/>
            <w:gridSpan w:val="6"/>
            <w:vAlign w:val="center"/>
          </w:tcPr>
          <w:p w14:paraId="4C07241A" w14:textId="77777777" w:rsidR="001259A1" w:rsidRPr="001259A1" w:rsidRDefault="001259A1" w:rsidP="001259A1">
            <w:pPr>
              <w:pStyle w:val="Prrafodelista"/>
              <w:numPr>
                <w:ilvl w:val="0"/>
                <w:numId w:val="1"/>
              </w:numPr>
              <w:autoSpaceDE w:val="0"/>
              <w:autoSpaceDN w:val="0"/>
              <w:adjustRightInd w:val="0"/>
              <w:spacing w:line="276" w:lineRule="auto"/>
              <w:ind w:left="306"/>
              <w:rPr>
                <w:rFonts w:eastAsia="Calibri" w:cstheme="minorHAnsi"/>
                <w:sz w:val="24"/>
                <w:szCs w:val="24"/>
                <w:lang w:eastAsia="es-MX"/>
              </w:rPr>
            </w:pPr>
            <w:r w:rsidRPr="001259A1">
              <w:rPr>
                <w:rFonts w:eastAsia="Calibri" w:cstheme="minorHAnsi"/>
                <w:sz w:val="24"/>
                <w:szCs w:val="24"/>
                <w:lang w:eastAsia="es-MX"/>
              </w:rPr>
              <w:t>Espacio Público</w:t>
            </w:r>
          </w:p>
        </w:tc>
      </w:tr>
      <w:tr w:rsidR="001259A1" w:rsidRPr="001259A1" w14:paraId="482BB9D8" w14:textId="77777777" w:rsidTr="001259A1">
        <w:trPr>
          <w:trHeight w:val="1031"/>
          <w:jc w:val="center"/>
        </w:trPr>
        <w:tc>
          <w:tcPr>
            <w:tcW w:w="704" w:type="dxa"/>
            <w:tcBorders>
              <w:bottom w:val="single" w:sz="4" w:space="0" w:color="auto"/>
            </w:tcBorders>
          </w:tcPr>
          <w:p w14:paraId="42AA672E" w14:textId="77777777" w:rsidR="001259A1" w:rsidRPr="001259A1" w:rsidRDefault="001259A1" w:rsidP="001259A1">
            <w:pPr>
              <w:autoSpaceDE w:val="0"/>
              <w:autoSpaceDN w:val="0"/>
              <w:adjustRightInd w:val="0"/>
              <w:spacing w:line="276" w:lineRule="auto"/>
              <w:ind w:left="60" w:right="60"/>
              <w:jc w:val="center"/>
              <w:rPr>
                <w:rFonts w:cstheme="minorHAnsi"/>
                <w:color w:val="000000"/>
                <w:sz w:val="24"/>
                <w:szCs w:val="24"/>
              </w:rPr>
            </w:pPr>
          </w:p>
        </w:tc>
        <w:tc>
          <w:tcPr>
            <w:tcW w:w="2410" w:type="dxa"/>
            <w:tcBorders>
              <w:bottom w:val="single" w:sz="4" w:space="0" w:color="auto"/>
            </w:tcBorders>
            <w:vAlign w:val="center"/>
          </w:tcPr>
          <w:p w14:paraId="1E451F70" w14:textId="77777777" w:rsidR="001259A1" w:rsidRPr="001259A1" w:rsidRDefault="001259A1" w:rsidP="001259A1">
            <w:pPr>
              <w:autoSpaceDE w:val="0"/>
              <w:autoSpaceDN w:val="0"/>
              <w:adjustRightInd w:val="0"/>
              <w:spacing w:line="276" w:lineRule="auto"/>
              <w:ind w:left="60" w:right="60"/>
              <w:jc w:val="center"/>
              <w:rPr>
                <w:rFonts w:cstheme="minorHAnsi"/>
                <w:color w:val="000000"/>
                <w:sz w:val="24"/>
                <w:szCs w:val="24"/>
              </w:rPr>
            </w:pPr>
            <w:r w:rsidRPr="001259A1">
              <w:rPr>
                <w:rFonts w:cstheme="minorHAnsi"/>
                <w:color w:val="000000"/>
                <w:sz w:val="24"/>
                <w:szCs w:val="24"/>
              </w:rPr>
              <w:t>Inter-grupos</w:t>
            </w:r>
          </w:p>
          <w:p w14:paraId="5CD3C95A" w14:textId="77777777" w:rsidR="001259A1" w:rsidRPr="001259A1" w:rsidRDefault="001259A1" w:rsidP="001259A1">
            <w:pPr>
              <w:autoSpaceDE w:val="0"/>
              <w:autoSpaceDN w:val="0"/>
              <w:adjustRightInd w:val="0"/>
              <w:spacing w:line="276" w:lineRule="auto"/>
              <w:ind w:left="60" w:right="60"/>
              <w:jc w:val="center"/>
              <w:rPr>
                <w:rFonts w:cstheme="minorHAnsi"/>
                <w:color w:val="000000"/>
                <w:sz w:val="24"/>
                <w:szCs w:val="24"/>
              </w:rPr>
            </w:pPr>
            <w:r w:rsidRPr="001259A1">
              <w:rPr>
                <w:rFonts w:cstheme="minorHAnsi"/>
                <w:color w:val="000000"/>
                <w:sz w:val="24"/>
                <w:szCs w:val="24"/>
              </w:rPr>
              <w:t>Intra-grupos</w:t>
            </w:r>
          </w:p>
          <w:p w14:paraId="43E06E57" w14:textId="77777777" w:rsidR="001259A1" w:rsidRPr="001259A1" w:rsidRDefault="001259A1" w:rsidP="001259A1">
            <w:pPr>
              <w:autoSpaceDE w:val="0"/>
              <w:autoSpaceDN w:val="0"/>
              <w:adjustRightInd w:val="0"/>
              <w:spacing w:line="276" w:lineRule="auto"/>
              <w:ind w:left="60" w:right="60"/>
              <w:jc w:val="center"/>
              <w:rPr>
                <w:rFonts w:cstheme="minorHAnsi"/>
                <w:color w:val="000000"/>
                <w:sz w:val="24"/>
                <w:szCs w:val="24"/>
              </w:rPr>
            </w:pPr>
            <w:r w:rsidRPr="001259A1">
              <w:rPr>
                <w:rFonts w:cstheme="minorHAnsi"/>
                <w:color w:val="000000"/>
                <w:sz w:val="24"/>
                <w:szCs w:val="24"/>
              </w:rPr>
              <w:t>Total</w:t>
            </w:r>
          </w:p>
        </w:tc>
        <w:tc>
          <w:tcPr>
            <w:tcW w:w="1559" w:type="dxa"/>
            <w:tcBorders>
              <w:bottom w:val="single" w:sz="4" w:space="0" w:color="auto"/>
            </w:tcBorders>
            <w:vAlign w:val="center"/>
          </w:tcPr>
          <w:p w14:paraId="13F5E7FC" w14:textId="77777777" w:rsidR="001259A1" w:rsidRPr="001259A1" w:rsidRDefault="001259A1" w:rsidP="001259A1">
            <w:pPr>
              <w:autoSpaceDE w:val="0"/>
              <w:autoSpaceDN w:val="0"/>
              <w:adjustRightInd w:val="0"/>
              <w:spacing w:line="276" w:lineRule="auto"/>
              <w:ind w:left="60" w:right="60"/>
              <w:jc w:val="center"/>
              <w:rPr>
                <w:rFonts w:cstheme="minorHAnsi"/>
                <w:color w:val="000000"/>
                <w:sz w:val="24"/>
                <w:szCs w:val="24"/>
              </w:rPr>
            </w:pPr>
            <w:r w:rsidRPr="001259A1">
              <w:rPr>
                <w:rFonts w:cstheme="minorHAnsi"/>
                <w:sz w:val="24"/>
                <w:szCs w:val="24"/>
              </w:rPr>
              <w:t>7.332</w:t>
            </w:r>
          </w:p>
          <w:p w14:paraId="5BD162FF" w14:textId="77777777" w:rsidR="001259A1" w:rsidRPr="001259A1" w:rsidRDefault="001259A1" w:rsidP="001259A1">
            <w:pPr>
              <w:autoSpaceDE w:val="0"/>
              <w:autoSpaceDN w:val="0"/>
              <w:adjustRightInd w:val="0"/>
              <w:spacing w:line="276" w:lineRule="auto"/>
              <w:ind w:left="60" w:right="60"/>
              <w:jc w:val="center"/>
              <w:rPr>
                <w:rFonts w:cstheme="minorHAnsi"/>
                <w:color w:val="000000"/>
                <w:sz w:val="24"/>
                <w:szCs w:val="24"/>
              </w:rPr>
            </w:pPr>
            <w:r w:rsidRPr="001259A1">
              <w:rPr>
                <w:rFonts w:cstheme="minorHAnsi"/>
                <w:sz w:val="24"/>
                <w:szCs w:val="24"/>
              </w:rPr>
              <w:t>51.307</w:t>
            </w:r>
          </w:p>
          <w:p w14:paraId="0ACFB02D" w14:textId="77777777" w:rsidR="001259A1" w:rsidRPr="001259A1" w:rsidRDefault="001259A1" w:rsidP="001259A1">
            <w:pPr>
              <w:autoSpaceDE w:val="0"/>
              <w:autoSpaceDN w:val="0"/>
              <w:adjustRightInd w:val="0"/>
              <w:spacing w:line="276" w:lineRule="auto"/>
              <w:ind w:left="60" w:right="60"/>
              <w:jc w:val="center"/>
              <w:rPr>
                <w:rFonts w:cstheme="minorHAnsi"/>
                <w:color w:val="000000"/>
                <w:sz w:val="24"/>
                <w:szCs w:val="24"/>
              </w:rPr>
            </w:pPr>
            <w:r w:rsidRPr="001259A1">
              <w:rPr>
                <w:rFonts w:cstheme="minorHAnsi"/>
                <w:sz w:val="24"/>
                <w:szCs w:val="24"/>
              </w:rPr>
              <w:t>58.638</w:t>
            </w:r>
          </w:p>
        </w:tc>
        <w:tc>
          <w:tcPr>
            <w:tcW w:w="1418" w:type="dxa"/>
            <w:tcBorders>
              <w:bottom w:val="single" w:sz="4" w:space="0" w:color="auto"/>
            </w:tcBorders>
            <w:vAlign w:val="center"/>
          </w:tcPr>
          <w:p w14:paraId="5CA65229" w14:textId="77777777" w:rsidR="001259A1" w:rsidRPr="001259A1" w:rsidRDefault="001259A1" w:rsidP="001259A1">
            <w:pPr>
              <w:autoSpaceDE w:val="0"/>
              <w:autoSpaceDN w:val="0"/>
              <w:adjustRightInd w:val="0"/>
              <w:spacing w:line="276" w:lineRule="auto"/>
              <w:ind w:left="60" w:right="60"/>
              <w:jc w:val="center"/>
              <w:rPr>
                <w:rFonts w:cstheme="minorHAnsi"/>
                <w:color w:val="000000"/>
                <w:sz w:val="24"/>
                <w:szCs w:val="24"/>
              </w:rPr>
            </w:pPr>
            <w:r w:rsidRPr="001259A1">
              <w:rPr>
                <w:rFonts w:cstheme="minorHAnsi"/>
                <w:sz w:val="24"/>
                <w:szCs w:val="24"/>
              </w:rPr>
              <w:t>1.833</w:t>
            </w:r>
          </w:p>
          <w:p w14:paraId="73AAE85A" w14:textId="77777777" w:rsidR="001259A1" w:rsidRPr="001259A1" w:rsidRDefault="001259A1" w:rsidP="001259A1">
            <w:pPr>
              <w:autoSpaceDE w:val="0"/>
              <w:autoSpaceDN w:val="0"/>
              <w:adjustRightInd w:val="0"/>
              <w:spacing w:line="276" w:lineRule="auto"/>
              <w:ind w:left="60" w:right="60"/>
              <w:jc w:val="center"/>
              <w:rPr>
                <w:rFonts w:cstheme="minorHAnsi"/>
                <w:sz w:val="24"/>
                <w:szCs w:val="24"/>
              </w:rPr>
            </w:pPr>
            <w:r w:rsidRPr="001259A1">
              <w:rPr>
                <w:rFonts w:cstheme="minorHAnsi"/>
                <w:sz w:val="24"/>
                <w:szCs w:val="24"/>
              </w:rPr>
              <w:t>.354</w:t>
            </w:r>
          </w:p>
          <w:p w14:paraId="7EA0AF64" w14:textId="77777777" w:rsidR="001259A1" w:rsidRPr="001259A1" w:rsidRDefault="001259A1" w:rsidP="001259A1">
            <w:pPr>
              <w:autoSpaceDE w:val="0"/>
              <w:autoSpaceDN w:val="0"/>
              <w:adjustRightInd w:val="0"/>
              <w:spacing w:line="276" w:lineRule="auto"/>
              <w:ind w:left="60" w:right="60"/>
              <w:jc w:val="center"/>
              <w:rPr>
                <w:rFonts w:cstheme="minorHAnsi"/>
                <w:color w:val="000000"/>
                <w:sz w:val="24"/>
                <w:szCs w:val="24"/>
              </w:rPr>
            </w:pPr>
          </w:p>
        </w:tc>
        <w:tc>
          <w:tcPr>
            <w:tcW w:w="1417" w:type="dxa"/>
            <w:tcBorders>
              <w:bottom w:val="single" w:sz="4" w:space="0" w:color="auto"/>
            </w:tcBorders>
            <w:vAlign w:val="center"/>
          </w:tcPr>
          <w:p w14:paraId="75758257" w14:textId="77777777" w:rsidR="001259A1" w:rsidRPr="001259A1" w:rsidRDefault="001259A1" w:rsidP="001259A1">
            <w:pPr>
              <w:autoSpaceDE w:val="0"/>
              <w:autoSpaceDN w:val="0"/>
              <w:adjustRightInd w:val="0"/>
              <w:spacing w:line="276" w:lineRule="auto"/>
              <w:ind w:left="60" w:right="60"/>
              <w:jc w:val="center"/>
              <w:rPr>
                <w:rFonts w:cstheme="minorHAnsi"/>
                <w:color w:val="000000"/>
                <w:sz w:val="24"/>
                <w:szCs w:val="24"/>
              </w:rPr>
            </w:pPr>
            <w:r w:rsidRPr="001259A1">
              <w:rPr>
                <w:rFonts w:cstheme="minorHAnsi"/>
                <w:sz w:val="24"/>
                <w:szCs w:val="24"/>
              </w:rPr>
              <w:t>5.180</w:t>
            </w:r>
          </w:p>
        </w:tc>
        <w:tc>
          <w:tcPr>
            <w:tcW w:w="1320" w:type="dxa"/>
            <w:tcBorders>
              <w:bottom w:val="single" w:sz="4" w:space="0" w:color="auto"/>
            </w:tcBorders>
            <w:vAlign w:val="center"/>
          </w:tcPr>
          <w:p w14:paraId="38163CEA" w14:textId="77777777" w:rsidR="001259A1" w:rsidRPr="001259A1" w:rsidRDefault="001259A1" w:rsidP="001259A1">
            <w:pPr>
              <w:autoSpaceDE w:val="0"/>
              <w:autoSpaceDN w:val="0"/>
              <w:adjustRightInd w:val="0"/>
              <w:spacing w:line="276" w:lineRule="auto"/>
              <w:ind w:left="60" w:right="60"/>
              <w:jc w:val="center"/>
              <w:rPr>
                <w:rFonts w:cstheme="minorHAnsi"/>
                <w:color w:val="000000"/>
                <w:sz w:val="24"/>
                <w:szCs w:val="24"/>
              </w:rPr>
            </w:pPr>
            <w:r w:rsidRPr="001259A1">
              <w:rPr>
                <w:rFonts w:cstheme="minorHAnsi"/>
                <w:color w:val="000000"/>
                <w:sz w:val="24"/>
                <w:szCs w:val="24"/>
              </w:rPr>
              <w:t>.001</w:t>
            </w:r>
          </w:p>
        </w:tc>
      </w:tr>
      <w:tr w:rsidR="001259A1" w:rsidRPr="001259A1" w14:paraId="2A0CDDE2" w14:textId="77777777" w:rsidTr="001259A1">
        <w:trPr>
          <w:jc w:val="center"/>
        </w:trPr>
        <w:tc>
          <w:tcPr>
            <w:tcW w:w="8828" w:type="dxa"/>
            <w:gridSpan w:val="6"/>
            <w:tcBorders>
              <w:top w:val="single" w:sz="4" w:space="0" w:color="auto"/>
            </w:tcBorders>
          </w:tcPr>
          <w:p w14:paraId="50856F55" w14:textId="77777777" w:rsidR="001259A1" w:rsidRPr="001259A1" w:rsidRDefault="001259A1" w:rsidP="001259A1">
            <w:pPr>
              <w:autoSpaceDE w:val="0"/>
              <w:autoSpaceDN w:val="0"/>
              <w:adjustRightInd w:val="0"/>
              <w:spacing w:line="276" w:lineRule="auto"/>
              <w:rPr>
                <w:rFonts w:cstheme="minorHAnsi"/>
                <w:sz w:val="24"/>
                <w:szCs w:val="24"/>
              </w:rPr>
            </w:pPr>
            <w:r w:rsidRPr="001259A1">
              <w:rPr>
                <w:rFonts w:cstheme="minorHAnsi"/>
                <w:i/>
                <w:iCs/>
                <w:sz w:val="24"/>
                <w:szCs w:val="24"/>
              </w:rPr>
              <w:t>Nota</w:t>
            </w:r>
            <w:r w:rsidRPr="001259A1">
              <w:rPr>
                <w:rFonts w:cstheme="minorHAnsi"/>
                <w:sz w:val="24"/>
                <w:szCs w:val="24"/>
              </w:rPr>
              <w:t>.- (150). Solo se presentan los modelos que resultaron significativos (p&lt;.001)</w:t>
            </w:r>
          </w:p>
        </w:tc>
      </w:tr>
    </w:tbl>
    <w:p w14:paraId="5BD9AE6E" w14:textId="77777777" w:rsidR="001259A1" w:rsidRDefault="001259A1" w:rsidP="001259A1">
      <w:pPr>
        <w:spacing w:line="360" w:lineRule="auto"/>
        <w:jc w:val="both"/>
        <w:rPr>
          <w:sz w:val="24"/>
          <w:szCs w:val="24"/>
        </w:rPr>
      </w:pPr>
    </w:p>
    <w:p w14:paraId="0DB506EF" w14:textId="27CBD148" w:rsidR="00823B22" w:rsidRDefault="001259A1" w:rsidP="001259A1">
      <w:pPr>
        <w:spacing w:line="360" w:lineRule="auto"/>
        <w:ind w:firstLine="708"/>
        <w:jc w:val="both"/>
        <w:rPr>
          <w:sz w:val="24"/>
          <w:szCs w:val="24"/>
        </w:rPr>
      </w:pPr>
      <w:r w:rsidRPr="001259A1">
        <w:rPr>
          <w:sz w:val="24"/>
          <w:szCs w:val="24"/>
        </w:rPr>
        <w:t>A continuación en la Tabla 3 se presentan los resultados de las comparaciones posteriores por método Post-Hoc (</w:t>
      </w:r>
      <w:r>
        <w:rPr>
          <w:sz w:val="24"/>
          <w:szCs w:val="24"/>
        </w:rPr>
        <w:t>Tukey</w:t>
      </w:r>
      <w:r w:rsidRPr="001259A1">
        <w:rPr>
          <w:sz w:val="24"/>
          <w:szCs w:val="24"/>
        </w:rPr>
        <w:t>) entre las variables que resultaron significativas, observando que la comparación de todos los grupos en las cuatro variables es significativa (p&lt;0.01), resaltando que el parque Naucalli es el más recurrente en “</w:t>
      </w:r>
      <w:r w:rsidRPr="00676C41">
        <w:rPr>
          <w:i/>
          <w:iCs/>
          <w:sz w:val="24"/>
          <w:szCs w:val="24"/>
        </w:rPr>
        <w:t>Visita a Parques</w:t>
      </w:r>
      <w:r w:rsidRPr="001259A1">
        <w:rPr>
          <w:sz w:val="24"/>
          <w:szCs w:val="24"/>
        </w:rPr>
        <w:t>”, “</w:t>
      </w:r>
      <w:r w:rsidRPr="00676C41">
        <w:rPr>
          <w:i/>
          <w:iCs/>
          <w:sz w:val="24"/>
          <w:szCs w:val="24"/>
        </w:rPr>
        <w:t>Gobierno</w:t>
      </w:r>
      <w:r w:rsidRPr="001259A1">
        <w:rPr>
          <w:sz w:val="24"/>
          <w:szCs w:val="24"/>
        </w:rPr>
        <w:t>” y “</w:t>
      </w:r>
      <w:r w:rsidRPr="00676C41">
        <w:rPr>
          <w:i/>
          <w:iCs/>
          <w:sz w:val="24"/>
          <w:szCs w:val="24"/>
        </w:rPr>
        <w:t>Colonia</w:t>
      </w:r>
      <w:r w:rsidRPr="001259A1">
        <w:rPr>
          <w:sz w:val="24"/>
          <w:szCs w:val="24"/>
        </w:rPr>
        <w:t>”. Respecto al “</w:t>
      </w:r>
      <w:r w:rsidRPr="00676C41">
        <w:rPr>
          <w:i/>
          <w:iCs/>
          <w:sz w:val="24"/>
          <w:szCs w:val="24"/>
        </w:rPr>
        <w:t>Espacio Público</w:t>
      </w:r>
      <w:r w:rsidRPr="001259A1">
        <w:rPr>
          <w:sz w:val="24"/>
          <w:szCs w:val="24"/>
        </w:rPr>
        <w:t>” solamente se reportan diferencias entre dos parques, Tezozómoc y Chapultepec.</w:t>
      </w:r>
    </w:p>
    <w:p w14:paraId="104D97C1" w14:textId="7D277510" w:rsidR="00823B22" w:rsidRDefault="00823B22" w:rsidP="00CA70C6">
      <w:pPr>
        <w:spacing w:line="360" w:lineRule="auto"/>
        <w:jc w:val="both"/>
        <w:rPr>
          <w:sz w:val="24"/>
          <w:szCs w:val="24"/>
        </w:rPr>
      </w:pPr>
    </w:p>
    <w:p w14:paraId="6DC2EB49" w14:textId="69C92EC0" w:rsidR="000E1D05" w:rsidRDefault="000E1D05" w:rsidP="00CA70C6">
      <w:pPr>
        <w:spacing w:line="360" w:lineRule="auto"/>
        <w:jc w:val="both"/>
        <w:rPr>
          <w:sz w:val="24"/>
          <w:szCs w:val="24"/>
        </w:rPr>
      </w:pPr>
    </w:p>
    <w:p w14:paraId="661376DB" w14:textId="473BF994" w:rsidR="000E1D05" w:rsidRDefault="000E1D05" w:rsidP="00CA70C6">
      <w:pPr>
        <w:spacing w:line="360" w:lineRule="auto"/>
        <w:jc w:val="both"/>
        <w:rPr>
          <w:sz w:val="24"/>
          <w:szCs w:val="24"/>
        </w:rPr>
      </w:pPr>
    </w:p>
    <w:p w14:paraId="62E277CF" w14:textId="77777777" w:rsidR="000E1D05" w:rsidRDefault="000E1D05" w:rsidP="00CA70C6">
      <w:pPr>
        <w:spacing w:line="360" w:lineRule="auto"/>
        <w:jc w:val="both"/>
        <w:rPr>
          <w:sz w:val="24"/>
          <w:szCs w:val="24"/>
        </w:rPr>
      </w:pPr>
    </w:p>
    <w:tbl>
      <w:tblPr>
        <w:tblW w:w="10060" w:type="dxa"/>
        <w:jc w:val="center"/>
        <w:tblLayout w:type="fixed"/>
        <w:tblCellMar>
          <w:left w:w="0" w:type="dxa"/>
          <w:right w:w="0" w:type="dxa"/>
        </w:tblCellMar>
        <w:tblLook w:val="0000" w:firstRow="0" w:lastRow="0" w:firstColumn="0" w:lastColumn="0" w:noHBand="0" w:noVBand="0"/>
      </w:tblPr>
      <w:tblGrid>
        <w:gridCol w:w="704"/>
        <w:gridCol w:w="1559"/>
        <w:gridCol w:w="1843"/>
        <w:gridCol w:w="1418"/>
        <w:gridCol w:w="1417"/>
        <w:gridCol w:w="1418"/>
        <w:gridCol w:w="1701"/>
      </w:tblGrid>
      <w:tr w:rsidR="0024184E" w:rsidRPr="0024184E" w14:paraId="6FDDECF6" w14:textId="77777777" w:rsidTr="0024184E">
        <w:trPr>
          <w:cantSplit/>
          <w:jc w:val="center"/>
        </w:trPr>
        <w:tc>
          <w:tcPr>
            <w:tcW w:w="10060" w:type="dxa"/>
            <w:gridSpan w:val="7"/>
            <w:tcBorders>
              <w:bottom w:val="single" w:sz="4" w:space="0" w:color="auto"/>
            </w:tcBorders>
            <w:shd w:val="clear" w:color="auto" w:fill="auto"/>
            <w:vAlign w:val="center"/>
          </w:tcPr>
          <w:p w14:paraId="03847E02" w14:textId="77777777" w:rsidR="0024184E" w:rsidRPr="0024184E" w:rsidRDefault="0024184E" w:rsidP="0024184E">
            <w:pPr>
              <w:autoSpaceDE w:val="0"/>
              <w:autoSpaceDN w:val="0"/>
              <w:adjustRightInd w:val="0"/>
              <w:spacing w:after="0" w:line="276" w:lineRule="auto"/>
              <w:ind w:left="60" w:right="60"/>
              <w:rPr>
                <w:rFonts w:cstheme="minorHAnsi"/>
                <w:b/>
                <w:bCs/>
                <w:color w:val="000000"/>
                <w:sz w:val="24"/>
                <w:szCs w:val="24"/>
              </w:rPr>
            </w:pPr>
            <w:bookmarkStart w:id="0" w:name="_Hlk62311899"/>
            <w:r w:rsidRPr="0024184E">
              <w:rPr>
                <w:rFonts w:cstheme="minorHAnsi"/>
                <w:b/>
                <w:bCs/>
                <w:color w:val="000000"/>
                <w:sz w:val="24"/>
                <w:szCs w:val="24"/>
              </w:rPr>
              <w:lastRenderedPageBreak/>
              <w:t>Tabla 3</w:t>
            </w:r>
          </w:p>
          <w:p w14:paraId="0CE2B246" w14:textId="77777777" w:rsidR="0024184E" w:rsidRPr="0024184E" w:rsidRDefault="0024184E" w:rsidP="0024184E">
            <w:pPr>
              <w:autoSpaceDE w:val="0"/>
              <w:autoSpaceDN w:val="0"/>
              <w:adjustRightInd w:val="0"/>
              <w:spacing w:after="0" w:line="276" w:lineRule="auto"/>
              <w:ind w:left="60" w:right="60"/>
              <w:rPr>
                <w:rFonts w:cstheme="minorHAnsi"/>
                <w:i/>
                <w:iCs/>
                <w:color w:val="000000"/>
                <w:sz w:val="24"/>
                <w:szCs w:val="24"/>
              </w:rPr>
            </w:pPr>
            <w:r w:rsidRPr="0024184E">
              <w:rPr>
                <w:rFonts w:cstheme="minorHAnsi"/>
                <w:i/>
                <w:iCs/>
                <w:color w:val="000000"/>
                <w:sz w:val="24"/>
                <w:szCs w:val="24"/>
              </w:rPr>
              <w:t>Modelos Significativos de comparaciones múltiples de variables por método Post-Hoc (Tukey)</w:t>
            </w:r>
          </w:p>
        </w:tc>
      </w:tr>
      <w:tr w:rsidR="0024184E" w:rsidRPr="0024184E" w14:paraId="167645C4" w14:textId="77777777" w:rsidTr="0024184E">
        <w:trPr>
          <w:cantSplit/>
          <w:trHeight w:val="76"/>
          <w:jc w:val="center"/>
        </w:trPr>
        <w:tc>
          <w:tcPr>
            <w:tcW w:w="704" w:type="dxa"/>
            <w:tcBorders>
              <w:top w:val="single" w:sz="4" w:space="0" w:color="auto"/>
              <w:bottom w:val="single" w:sz="4" w:space="0" w:color="auto"/>
            </w:tcBorders>
            <w:shd w:val="clear" w:color="auto" w:fill="auto"/>
            <w:vAlign w:val="center"/>
          </w:tcPr>
          <w:p w14:paraId="2FD888C9" w14:textId="77777777" w:rsidR="0024184E" w:rsidRPr="0024184E" w:rsidRDefault="0024184E" w:rsidP="0024184E">
            <w:pPr>
              <w:autoSpaceDE w:val="0"/>
              <w:autoSpaceDN w:val="0"/>
              <w:adjustRightInd w:val="0"/>
              <w:spacing w:after="0" w:line="276" w:lineRule="auto"/>
              <w:ind w:left="60" w:right="60"/>
              <w:jc w:val="center"/>
              <w:rPr>
                <w:rFonts w:cstheme="minorHAnsi"/>
                <w:color w:val="000000"/>
                <w:sz w:val="24"/>
                <w:szCs w:val="24"/>
              </w:rPr>
            </w:pPr>
          </w:p>
        </w:tc>
        <w:tc>
          <w:tcPr>
            <w:tcW w:w="1559" w:type="dxa"/>
            <w:tcBorders>
              <w:top w:val="single" w:sz="4" w:space="0" w:color="auto"/>
              <w:bottom w:val="single" w:sz="4" w:space="0" w:color="auto"/>
            </w:tcBorders>
            <w:shd w:val="clear" w:color="auto" w:fill="auto"/>
            <w:vAlign w:val="center"/>
          </w:tcPr>
          <w:p w14:paraId="210464C2" w14:textId="77777777" w:rsidR="0024184E" w:rsidRPr="0024184E" w:rsidRDefault="0024184E" w:rsidP="0024184E">
            <w:pPr>
              <w:autoSpaceDE w:val="0"/>
              <w:autoSpaceDN w:val="0"/>
              <w:adjustRightInd w:val="0"/>
              <w:spacing w:after="0" w:line="276" w:lineRule="auto"/>
              <w:ind w:left="60" w:right="60"/>
              <w:jc w:val="center"/>
              <w:rPr>
                <w:rFonts w:cstheme="minorHAnsi"/>
                <w:color w:val="000000"/>
                <w:sz w:val="24"/>
                <w:szCs w:val="24"/>
              </w:rPr>
            </w:pPr>
            <w:r w:rsidRPr="0024184E">
              <w:rPr>
                <w:rFonts w:cstheme="minorHAnsi"/>
                <w:color w:val="000000"/>
                <w:sz w:val="24"/>
                <w:szCs w:val="24"/>
              </w:rPr>
              <w:t>(I) Parques</w:t>
            </w:r>
          </w:p>
        </w:tc>
        <w:tc>
          <w:tcPr>
            <w:tcW w:w="1843" w:type="dxa"/>
            <w:tcBorders>
              <w:top w:val="single" w:sz="4" w:space="0" w:color="auto"/>
              <w:bottom w:val="single" w:sz="4" w:space="0" w:color="auto"/>
            </w:tcBorders>
            <w:shd w:val="clear" w:color="auto" w:fill="auto"/>
            <w:vAlign w:val="center"/>
          </w:tcPr>
          <w:p w14:paraId="409A22DE" w14:textId="77777777" w:rsidR="0024184E" w:rsidRPr="0024184E" w:rsidRDefault="0024184E" w:rsidP="0024184E">
            <w:pPr>
              <w:autoSpaceDE w:val="0"/>
              <w:autoSpaceDN w:val="0"/>
              <w:adjustRightInd w:val="0"/>
              <w:spacing w:after="0" w:line="276" w:lineRule="auto"/>
              <w:ind w:left="60" w:right="60"/>
              <w:jc w:val="center"/>
              <w:rPr>
                <w:rFonts w:cstheme="minorHAnsi"/>
                <w:color w:val="000000"/>
                <w:sz w:val="24"/>
                <w:szCs w:val="24"/>
              </w:rPr>
            </w:pPr>
            <w:r w:rsidRPr="0024184E">
              <w:rPr>
                <w:rFonts w:cstheme="minorHAnsi"/>
                <w:color w:val="000000"/>
                <w:sz w:val="24"/>
                <w:szCs w:val="24"/>
              </w:rPr>
              <w:t>(J) Parques</w:t>
            </w:r>
          </w:p>
        </w:tc>
        <w:tc>
          <w:tcPr>
            <w:tcW w:w="1418" w:type="dxa"/>
            <w:tcBorders>
              <w:top w:val="single" w:sz="4" w:space="0" w:color="auto"/>
              <w:bottom w:val="single" w:sz="4" w:space="0" w:color="auto"/>
            </w:tcBorders>
            <w:shd w:val="clear" w:color="auto" w:fill="auto"/>
            <w:vAlign w:val="center"/>
          </w:tcPr>
          <w:p w14:paraId="743887EB" w14:textId="77777777" w:rsidR="0024184E" w:rsidRPr="0024184E" w:rsidRDefault="0024184E" w:rsidP="0024184E">
            <w:pPr>
              <w:autoSpaceDE w:val="0"/>
              <w:autoSpaceDN w:val="0"/>
              <w:adjustRightInd w:val="0"/>
              <w:spacing w:after="0" w:line="276" w:lineRule="auto"/>
              <w:ind w:left="60" w:right="60"/>
              <w:jc w:val="center"/>
              <w:rPr>
                <w:rFonts w:cstheme="minorHAnsi"/>
                <w:color w:val="000000"/>
                <w:sz w:val="24"/>
                <w:szCs w:val="24"/>
              </w:rPr>
            </w:pPr>
            <w:r w:rsidRPr="0024184E">
              <w:rPr>
                <w:rFonts w:cstheme="minorHAnsi"/>
                <w:color w:val="000000"/>
                <w:sz w:val="24"/>
                <w:szCs w:val="24"/>
              </w:rPr>
              <w:t>DM</w:t>
            </w:r>
          </w:p>
        </w:tc>
        <w:tc>
          <w:tcPr>
            <w:tcW w:w="1417" w:type="dxa"/>
            <w:tcBorders>
              <w:top w:val="single" w:sz="4" w:space="0" w:color="auto"/>
              <w:bottom w:val="single" w:sz="4" w:space="0" w:color="auto"/>
            </w:tcBorders>
            <w:shd w:val="clear" w:color="auto" w:fill="auto"/>
            <w:vAlign w:val="center"/>
          </w:tcPr>
          <w:p w14:paraId="37C34A71" w14:textId="77777777" w:rsidR="0024184E" w:rsidRPr="0024184E" w:rsidRDefault="0024184E" w:rsidP="0024184E">
            <w:pPr>
              <w:autoSpaceDE w:val="0"/>
              <w:autoSpaceDN w:val="0"/>
              <w:adjustRightInd w:val="0"/>
              <w:spacing w:after="0" w:line="276" w:lineRule="auto"/>
              <w:ind w:left="60" w:right="60"/>
              <w:jc w:val="center"/>
              <w:rPr>
                <w:rFonts w:cstheme="minorHAnsi"/>
                <w:color w:val="000000"/>
                <w:sz w:val="24"/>
                <w:szCs w:val="24"/>
              </w:rPr>
            </w:pPr>
            <w:r w:rsidRPr="0024184E">
              <w:rPr>
                <w:rFonts w:cstheme="minorHAnsi"/>
                <w:color w:val="000000"/>
                <w:sz w:val="24"/>
                <w:szCs w:val="24"/>
              </w:rPr>
              <w:t>EE</w:t>
            </w:r>
          </w:p>
        </w:tc>
        <w:tc>
          <w:tcPr>
            <w:tcW w:w="1418" w:type="dxa"/>
            <w:tcBorders>
              <w:top w:val="single" w:sz="4" w:space="0" w:color="auto"/>
              <w:bottom w:val="single" w:sz="4" w:space="0" w:color="auto"/>
            </w:tcBorders>
            <w:shd w:val="clear" w:color="auto" w:fill="auto"/>
            <w:vAlign w:val="center"/>
          </w:tcPr>
          <w:p w14:paraId="5A0BA57E" w14:textId="77777777" w:rsidR="0024184E" w:rsidRPr="0024184E" w:rsidRDefault="0024184E" w:rsidP="0024184E">
            <w:pPr>
              <w:autoSpaceDE w:val="0"/>
              <w:autoSpaceDN w:val="0"/>
              <w:adjustRightInd w:val="0"/>
              <w:spacing w:after="0" w:line="276" w:lineRule="auto"/>
              <w:ind w:left="60" w:right="60"/>
              <w:jc w:val="center"/>
              <w:rPr>
                <w:rFonts w:cstheme="minorHAnsi"/>
                <w:color w:val="000000"/>
                <w:sz w:val="24"/>
                <w:szCs w:val="24"/>
              </w:rPr>
            </w:pPr>
            <w:r w:rsidRPr="0024184E">
              <w:rPr>
                <w:rFonts w:cstheme="minorHAnsi"/>
                <w:color w:val="000000"/>
                <w:sz w:val="24"/>
                <w:szCs w:val="24"/>
              </w:rPr>
              <w:t>p</w:t>
            </w:r>
          </w:p>
        </w:tc>
        <w:tc>
          <w:tcPr>
            <w:tcW w:w="1701" w:type="dxa"/>
            <w:tcBorders>
              <w:top w:val="single" w:sz="4" w:space="0" w:color="auto"/>
              <w:bottom w:val="single" w:sz="4" w:space="0" w:color="auto"/>
            </w:tcBorders>
            <w:shd w:val="clear" w:color="auto" w:fill="auto"/>
            <w:vAlign w:val="center"/>
          </w:tcPr>
          <w:p w14:paraId="0BD8C7D1" w14:textId="77777777" w:rsidR="0024184E" w:rsidRPr="0024184E" w:rsidRDefault="0024184E" w:rsidP="0024184E">
            <w:pPr>
              <w:autoSpaceDE w:val="0"/>
              <w:autoSpaceDN w:val="0"/>
              <w:adjustRightInd w:val="0"/>
              <w:spacing w:after="0" w:line="276" w:lineRule="auto"/>
              <w:ind w:left="60" w:right="60"/>
              <w:jc w:val="center"/>
              <w:rPr>
                <w:rFonts w:cstheme="minorHAnsi"/>
                <w:color w:val="000000"/>
                <w:sz w:val="24"/>
                <w:szCs w:val="24"/>
              </w:rPr>
            </w:pPr>
            <w:r w:rsidRPr="0024184E">
              <w:rPr>
                <w:rFonts w:cstheme="minorHAnsi"/>
                <w:color w:val="000000"/>
                <w:sz w:val="24"/>
                <w:szCs w:val="24"/>
              </w:rPr>
              <w:t>IC (95%)</w:t>
            </w:r>
          </w:p>
        </w:tc>
      </w:tr>
      <w:tr w:rsidR="0024184E" w:rsidRPr="0024184E" w14:paraId="26DFFC46" w14:textId="77777777" w:rsidTr="0024184E">
        <w:trPr>
          <w:cantSplit/>
          <w:trHeight w:val="76"/>
          <w:jc w:val="center"/>
        </w:trPr>
        <w:tc>
          <w:tcPr>
            <w:tcW w:w="10060" w:type="dxa"/>
            <w:gridSpan w:val="7"/>
            <w:tcBorders>
              <w:top w:val="single" w:sz="4" w:space="0" w:color="auto"/>
            </w:tcBorders>
            <w:shd w:val="clear" w:color="auto" w:fill="auto"/>
            <w:vAlign w:val="center"/>
          </w:tcPr>
          <w:p w14:paraId="525F2374" w14:textId="77777777" w:rsidR="0024184E" w:rsidRPr="0024184E" w:rsidRDefault="0024184E" w:rsidP="0024184E">
            <w:pPr>
              <w:pStyle w:val="Prrafodelista"/>
              <w:numPr>
                <w:ilvl w:val="0"/>
                <w:numId w:val="2"/>
              </w:numPr>
              <w:autoSpaceDE w:val="0"/>
              <w:autoSpaceDN w:val="0"/>
              <w:adjustRightInd w:val="0"/>
              <w:spacing w:after="0" w:line="276" w:lineRule="auto"/>
              <w:ind w:left="426" w:right="60"/>
              <w:rPr>
                <w:rFonts w:cstheme="minorHAnsi"/>
                <w:color w:val="000000"/>
                <w:sz w:val="24"/>
                <w:szCs w:val="24"/>
              </w:rPr>
            </w:pPr>
            <w:r w:rsidRPr="0024184E">
              <w:rPr>
                <w:rFonts w:cstheme="minorHAnsi"/>
                <w:color w:val="000000"/>
                <w:sz w:val="24"/>
                <w:szCs w:val="24"/>
              </w:rPr>
              <w:t>Visita a Parques (VD)</w:t>
            </w:r>
          </w:p>
        </w:tc>
      </w:tr>
      <w:tr w:rsidR="0024184E" w:rsidRPr="0024184E" w14:paraId="498EEE1E" w14:textId="77777777" w:rsidTr="0024184E">
        <w:trPr>
          <w:cantSplit/>
          <w:trHeight w:val="230"/>
          <w:jc w:val="center"/>
        </w:trPr>
        <w:tc>
          <w:tcPr>
            <w:tcW w:w="704" w:type="dxa"/>
            <w:vMerge w:val="restart"/>
            <w:shd w:val="clear" w:color="auto" w:fill="auto"/>
            <w:vAlign w:val="center"/>
          </w:tcPr>
          <w:p w14:paraId="79DDC8D1" w14:textId="77777777" w:rsidR="0024184E" w:rsidRPr="0024184E" w:rsidRDefault="0024184E" w:rsidP="0024184E">
            <w:pPr>
              <w:autoSpaceDE w:val="0"/>
              <w:autoSpaceDN w:val="0"/>
              <w:adjustRightInd w:val="0"/>
              <w:spacing w:after="0" w:line="276" w:lineRule="auto"/>
              <w:ind w:left="60" w:right="60"/>
              <w:jc w:val="center"/>
              <w:rPr>
                <w:rFonts w:cstheme="minorHAnsi"/>
                <w:color w:val="000000"/>
                <w:sz w:val="24"/>
                <w:szCs w:val="24"/>
              </w:rPr>
            </w:pPr>
          </w:p>
        </w:tc>
        <w:tc>
          <w:tcPr>
            <w:tcW w:w="1559" w:type="dxa"/>
            <w:vMerge w:val="restart"/>
            <w:shd w:val="clear" w:color="auto" w:fill="auto"/>
            <w:vAlign w:val="center"/>
          </w:tcPr>
          <w:p w14:paraId="4C6DED64" w14:textId="77777777" w:rsidR="0024184E" w:rsidRPr="0024184E" w:rsidRDefault="0024184E" w:rsidP="0024184E">
            <w:pPr>
              <w:autoSpaceDE w:val="0"/>
              <w:autoSpaceDN w:val="0"/>
              <w:adjustRightInd w:val="0"/>
              <w:spacing w:after="0" w:line="276" w:lineRule="auto"/>
              <w:ind w:left="60" w:right="60"/>
              <w:jc w:val="center"/>
              <w:rPr>
                <w:rFonts w:cstheme="minorHAnsi"/>
                <w:color w:val="000000"/>
                <w:sz w:val="24"/>
                <w:szCs w:val="24"/>
              </w:rPr>
            </w:pPr>
            <w:r w:rsidRPr="0024184E">
              <w:rPr>
                <w:rFonts w:cstheme="minorHAnsi"/>
                <w:color w:val="000000"/>
                <w:sz w:val="24"/>
                <w:szCs w:val="24"/>
              </w:rPr>
              <w:t>Alameda Sur</w:t>
            </w:r>
          </w:p>
        </w:tc>
        <w:tc>
          <w:tcPr>
            <w:tcW w:w="1843" w:type="dxa"/>
            <w:shd w:val="clear" w:color="auto" w:fill="auto"/>
            <w:vAlign w:val="center"/>
          </w:tcPr>
          <w:p w14:paraId="3038EBB9" w14:textId="77777777" w:rsidR="0024184E" w:rsidRPr="0024184E" w:rsidRDefault="0024184E" w:rsidP="0024184E">
            <w:pPr>
              <w:autoSpaceDE w:val="0"/>
              <w:autoSpaceDN w:val="0"/>
              <w:adjustRightInd w:val="0"/>
              <w:spacing w:after="0" w:line="276" w:lineRule="auto"/>
              <w:ind w:left="60" w:right="60"/>
              <w:jc w:val="center"/>
              <w:rPr>
                <w:rFonts w:cstheme="minorHAnsi"/>
                <w:color w:val="000000"/>
                <w:sz w:val="24"/>
                <w:szCs w:val="24"/>
              </w:rPr>
            </w:pPr>
            <w:r w:rsidRPr="0024184E">
              <w:rPr>
                <w:rFonts w:cstheme="minorHAnsi"/>
                <w:color w:val="000000"/>
                <w:sz w:val="24"/>
                <w:szCs w:val="24"/>
              </w:rPr>
              <w:t>Chapultepec</w:t>
            </w:r>
          </w:p>
        </w:tc>
        <w:tc>
          <w:tcPr>
            <w:tcW w:w="1418" w:type="dxa"/>
            <w:shd w:val="clear" w:color="auto" w:fill="auto"/>
            <w:vAlign w:val="center"/>
          </w:tcPr>
          <w:p w14:paraId="12B7DC3F" w14:textId="77777777" w:rsidR="0024184E" w:rsidRPr="0024184E" w:rsidRDefault="0024184E" w:rsidP="0024184E">
            <w:pPr>
              <w:autoSpaceDE w:val="0"/>
              <w:autoSpaceDN w:val="0"/>
              <w:adjustRightInd w:val="0"/>
              <w:spacing w:after="0" w:line="276" w:lineRule="auto"/>
              <w:ind w:left="60" w:right="60"/>
              <w:jc w:val="center"/>
              <w:rPr>
                <w:rFonts w:cstheme="minorHAnsi"/>
                <w:color w:val="000000"/>
                <w:sz w:val="24"/>
                <w:szCs w:val="24"/>
              </w:rPr>
            </w:pPr>
            <w:r w:rsidRPr="0024184E">
              <w:rPr>
                <w:rFonts w:cstheme="minorHAnsi"/>
                <w:color w:val="000000"/>
                <w:sz w:val="24"/>
                <w:szCs w:val="24"/>
              </w:rPr>
              <w:t>.883</w:t>
            </w:r>
            <w:r w:rsidRPr="0024184E">
              <w:rPr>
                <w:rFonts w:cstheme="minorHAnsi"/>
                <w:color w:val="000000"/>
                <w:sz w:val="24"/>
                <w:szCs w:val="24"/>
                <w:vertAlign w:val="superscript"/>
              </w:rPr>
              <w:t>*</w:t>
            </w:r>
          </w:p>
        </w:tc>
        <w:tc>
          <w:tcPr>
            <w:tcW w:w="1417" w:type="dxa"/>
            <w:shd w:val="clear" w:color="auto" w:fill="auto"/>
            <w:vAlign w:val="center"/>
          </w:tcPr>
          <w:p w14:paraId="32890DAB" w14:textId="77777777" w:rsidR="0024184E" w:rsidRPr="0024184E" w:rsidRDefault="0024184E" w:rsidP="0024184E">
            <w:pPr>
              <w:autoSpaceDE w:val="0"/>
              <w:autoSpaceDN w:val="0"/>
              <w:adjustRightInd w:val="0"/>
              <w:spacing w:after="0" w:line="276" w:lineRule="auto"/>
              <w:ind w:left="60" w:right="60"/>
              <w:jc w:val="center"/>
              <w:rPr>
                <w:rFonts w:cstheme="minorHAnsi"/>
                <w:color w:val="000000"/>
                <w:sz w:val="24"/>
                <w:szCs w:val="24"/>
              </w:rPr>
            </w:pPr>
            <w:r w:rsidRPr="0024184E">
              <w:rPr>
                <w:rFonts w:cstheme="minorHAnsi"/>
                <w:color w:val="000000"/>
                <w:sz w:val="24"/>
                <w:szCs w:val="24"/>
              </w:rPr>
              <w:t>.246</w:t>
            </w:r>
          </w:p>
        </w:tc>
        <w:tc>
          <w:tcPr>
            <w:tcW w:w="1418" w:type="dxa"/>
            <w:shd w:val="clear" w:color="auto" w:fill="auto"/>
            <w:vAlign w:val="center"/>
          </w:tcPr>
          <w:p w14:paraId="4EDE161D" w14:textId="77777777" w:rsidR="0024184E" w:rsidRPr="0024184E" w:rsidRDefault="0024184E" w:rsidP="0024184E">
            <w:pPr>
              <w:autoSpaceDE w:val="0"/>
              <w:autoSpaceDN w:val="0"/>
              <w:adjustRightInd w:val="0"/>
              <w:spacing w:after="0" w:line="276" w:lineRule="auto"/>
              <w:ind w:left="60" w:right="60"/>
              <w:jc w:val="center"/>
              <w:rPr>
                <w:rFonts w:cstheme="minorHAnsi"/>
                <w:color w:val="000000"/>
                <w:sz w:val="24"/>
                <w:szCs w:val="24"/>
              </w:rPr>
            </w:pPr>
            <w:r w:rsidRPr="0024184E">
              <w:rPr>
                <w:rFonts w:cstheme="minorHAnsi"/>
                <w:color w:val="000000"/>
                <w:sz w:val="24"/>
                <w:szCs w:val="24"/>
              </w:rPr>
              <w:t>.015</w:t>
            </w:r>
          </w:p>
        </w:tc>
        <w:tc>
          <w:tcPr>
            <w:tcW w:w="1701" w:type="dxa"/>
            <w:shd w:val="clear" w:color="auto" w:fill="auto"/>
            <w:vAlign w:val="center"/>
          </w:tcPr>
          <w:p w14:paraId="39032AD5" w14:textId="77777777" w:rsidR="0024184E" w:rsidRPr="0024184E" w:rsidRDefault="0024184E" w:rsidP="0024184E">
            <w:pPr>
              <w:autoSpaceDE w:val="0"/>
              <w:autoSpaceDN w:val="0"/>
              <w:adjustRightInd w:val="0"/>
              <w:spacing w:after="0" w:line="276" w:lineRule="auto"/>
              <w:ind w:left="60" w:right="60"/>
              <w:jc w:val="center"/>
              <w:rPr>
                <w:rFonts w:cstheme="minorHAnsi"/>
                <w:color w:val="000000"/>
                <w:sz w:val="24"/>
                <w:szCs w:val="24"/>
              </w:rPr>
            </w:pPr>
            <w:r w:rsidRPr="0024184E">
              <w:rPr>
                <w:rFonts w:cstheme="minorHAnsi"/>
                <w:color w:val="000000"/>
                <w:sz w:val="24"/>
                <w:szCs w:val="24"/>
              </w:rPr>
              <w:t>(.113, 1.65)</w:t>
            </w:r>
          </w:p>
        </w:tc>
      </w:tr>
      <w:tr w:rsidR="0024184E" w:rsidRPr="0024184E" w14:paraId="47FCD85F" w14:textId="77777777" w:rsidTr="0024184E">
        <w:trPr>
          <w:cantSplit/>
          <w:jc w:val="center"/>
        </w:trPr>
        <w:tc>
          <w:tcPr>
            <w:tcW w:w="704" w:type="dxa"/>
            <w:vMerge/>
            <w:shd w:val="clear" w:color="auto" w:fill="auto"/>
            <w:vAlign w:val="center"/>
          </w:tcPr>
          <w:p w14:paraId="0B51CC58" w14:textId="77777777" w:rsidR="0024184E" w:rsidRPr="0024184E" w:rsidRDefault="0024184E" w:rsidP="0024184E">
            <w:pPr>
              <w:autoSpaceDE w:val="0"/>
              <w:autoSpaceDN w:val="0"/>
              <w:adjustRightInd w:val="0"/>
              <w:spacing w:after="0" w:line="276" w:lineRule="auto"/>
              <w:jc w:val="center"/>
              <w:rPr>
                <w:rFonts w:cstheme="minorHAnsi"/>
                <w:color w:val="000000"/>
                <w:sz w:val="24"/>
                <w:szCs w:val="24"/>
              </w:rPr>
            </w:pPr>
          </w:p>
        </w:tc>
        <w:tc>
          <w:tcPr>
            <w:tcW w:w="1559" w:type="dxa"/>
            <w:vMerge/>
            <w:shd w:val="clear" w:color="auto" w:fill="auto"/>
            <w:vAlign w:val="center"/>
          </w:tcPr>
          <w:p w14:paraId="5C18FE78" w14:textId="77777777" w:rsidR="0024184E" w:rsidRPr="0024184E" w:rsidRDefault="0024184E" w:rsidP="0024184E">
            <w:pPr>
              <w:autoSpaceDE w:val="0"/>
              <w:autoSpaceDN w:val="0"/>
              <w:adjustRightInd w:val="0"/>
              <w:spacing w:after="0" w:line="276" w:lineRule="auto"/>
              <w:jc w:val="center"/>
              <w:rPr>
                <w:rFonts w:cstheme="minorHAnsi"/>
                <w:color w:val="000000"/>
                <w:sz w:val="24"/>
                <w:szCs w:val="24"/>
              </w:rPr>
            </w:pPr>
          </w:p>
        </w:tc>
        <w:tc>
          <w:tcPr>
            <w:tcW w:w="1843" w:type="dxa"/>
            <w:shd w:val="clear" w:color="auto" w:fill="auto"/>
            <w:vAlign w:val="center"/>
          </w:tcPr>
          <w:p w14:paraId="45E72BC4" w14:textId="77777777" w:rsidR="0024184E" w:rsidRPr="0024184E" w:rsidRDefault="0024184E" w:rsidP="0024184E">
            <w:pPr>
              <w:autoSpaceDE w:val="0"/>
              <w:autoSpaceDN w:val="0"/>
              <w:adjustRightInd w:val="0"/>
              <w:spacing w:after="0" w:line="276" w:lineRule="auto"/>
              <w:ind w:left="60" w:right="60"/>
              <w:jc w:val="center"/>
              <w:rPr>
                <w:rFonts w:cstheme="minorHAnsi"/>
                <w:color w:val="000000"/>
                <w:sz w:val="24"/>
                <w:szCs w:val="24"/>
              </w:rPr>
            </w:pPr>
            <w:r w:rsidRPr="0024184E">
              <w:rPr>
                <w:rFonts w:cstheme="minorHAnsi"/>
                <w:color w:val="000000"/>
                <w:sz w:val="24"/>
                <w:szCs w:val="24"/>
              </w:rPr>
              <w:t>Naucalli</w:t>
            </w:r>
          </w:p>
        </w:tc>
        <w:tc>
          <w:tcPr>
            <w:tcW w:w="1418" w:type="dxa"/>
            <w:shd w:val="clear" w:color="auto" w:fill="auto"/>
            <w:vAlign w:val="center"/>
          </w:tcPr>
          <w:p w14:paraId="5086E6CD" w14:textId="77777777" w:rsidR="0024184E" w:rsidRPr="0024184E" w:rsidRDefault="0024184E" w:rsidP="0024184E">
            <w:pPr>
              <w:autoSpaceDE w:val="0"/>
              <w:autoSpaceDN w:val="0"/>
              <w:adjustRightInd w:val="0"/>
              <w:spacing w:after="0" w:line="276" w:lineRule="auto"/>
              <w:ind w:left="60" w:right="60"/>
              <w:jc w:val="center"/>
              <w:rPr>
                <w:rFonts w:cstheme="minorHAnsi"/>
                <w:color w:val="000000"/>
                <w:sz w:val="24"/>
                <w:szCs w:val="24"/>
              </w:rPr>
            </w:pPr>
            <w:r w:rsidRPr="0024184E">
              <w:rPr>
                <w:rFonts w:cstheme="minorHAnsi"/>
                <w:color w:val="000000"/>
                <w:sz w:val="24"/>
                <w:szCs w:val="24"/>
              </w:rPr>
              <w:t>1.56</w:t>
            </w:r>
            <w:r w:rsidRPr="0024184E">
              <w:rPr>
                <w:rFonts w:cstheme="minorHAnsi"/>
                <w:color w:val="000000"/>
                <w:sz w:val="24"/>
                <w:szCs w:val="24"/>
                <w:vertAlign w:val="superscript"/>
              </w:rPr>
              <w:t>*</w:t>
            </w:r>
          </w:p>
        </w:tc>
        <w:tc>
          <w:tcPr>
            <w:tcW w:w="1417" w:type="dxa"/>
            <w:shd w:val="clear" w:color="auto" w:fill="auto"/>
            <w:vAlign w:val="center"/>
          </w:tcPr>
          <w:p w14:paraId="62513630" w14:textId="77777777" w:rsidR="0024184E" w:rsidRPr="0024184E" w:rsidRDefault="0024184E" w:rsidP="0024184E">
            <w:pPr>
              <w:autoSpaceDE w:val="0"/>
              <w:autoSpaceDN w:val="0"/>
              <w:adjustRightInd w:val="0"/>
              <w:spacing w:after="0" w:line="276" w:lineRule="auto"/>
              <w:ind w:left="60" w:right="60"/>
              <w:jc w:val="center"/>
              <w:rPr>
                <w:rFonts w:cstheme="minorHAnsi"/>
                <w:color w:val="000000"/>
                <w:sz w:val="24"/>
                <w:szCs w:val="24"/>
              </w:rPr>
            </w:pPr>
            <w:r w:rsidRPr="0024184E">
              <w:rPr>
                <w:rFonts w:cstheme="minorHAnsi"/>
                <w:color w:val="000000"/>
                <w:sz w:val="24"/>
                <w:szCs w:val="24"/>
              </w:rPr>
              <w:t>.246</w:t>
            </w:r>
          </w:p>
        </w:tc>
        <w:tc>
          <w:tcPr>
            <w:tcW w:w="1418" w:type="dxa"/>
            <w:shd w:val="clear" w:color="auto" w:fill="auto"/>
            <w:vAlign w:val="center"/>
          </w:tcPr>
          <w:p w14:paraId="6098C8F8" w14:textId="77777777" w:rsidR="0024184E" w:rsidRPr="0024184E" w:rsidRDefault="0024184E" w:rsidP="0024184E">
            <w:pPr>
              <w:autoSpaceDE w:val="0"/>
              <w:autoSpaceDN w:val="0"/>
              <w:adjustRightInd w:val="0"/>
              <w:spacing w:after="0" w:line="276" w:lineRule="auto"/>
              <w:ind w:left="60" w:right="60"/>
              <w:jc w:val="center"/>
              <w:rPr>
                <w:rFonts w:cstheme="minorHAnsi"/>
                <w:color w:val="000000"/>
                <w:sz w:val="24"/>
                <w:szCs w:val="24"/>
              </w:rPr>
            </w:pPr>
            <w:r w:rsidRPr="0024184E">
              <w:rPr>
                <w:rFonts w:cstheme="minorHAnsi"/>
                <w:color w:val="000000"/>
                <w:sz w:val="24"/>
                <w:szCs w:val="24"/>
              </w:rPr>
              <w:t>.000</w:t>
            </w:r>
          </w:p>
        </w:tc>
        <w:tc>
          <w:tcPr>
            <w:tcW w:w="1701" w:type="dxa"/>
            <w:shd w:val="clear" w:color="auto" w:fill="auto"/>
            <w:vAlign w:val="center"/>
          </w:tcPr>
          <w:p w14:paraId="6062C3C2" w14:textId="77777777" w:rsidR="0024184E" w:rsidRPr="0024184E" w:rsidRDefault="0024184E" w:rsidP="0024184E">
            <w:pPr>
              <w:autoSpaceDE w:val="0"/>
              <w:autoSpaceDN w:val="0"/>
              <w:adjustRightInd w:val="0"/>
              <w:spacing w:after="0" w:line="276" w:lineRule="auto"/>
              <w:ind w:left="60" w:right="60"/>
              <w:jc w:val="center"/>
              <w:rPr>
                <w:rFonts w:cstheme="minorHAnsi"/>
                <w:color w:val="000000"/>
                <w:sz w:val="24"/>
                <w:szCs w:val="24"/>
              </w:rPr>
            </w:pPr>
            <w:r w:rsidRPr="0024184E">
              <w:rPr>
                <w:rFonts w:cstheme="minorHAnsi"/>
                <w:color w:val="000000"/>
                <w:sz w:val="24"/>
                <w:szCs w:val="24"/>
              </w:rPr>
              <w:t>(.797, 2.33)</w:t>
            </w:r>
          </w:p>
        </w:tc>
      </w:tr>
      <w:tr w:rsidR="0024184E" w:rsidRPr="0024184E" w14:paraId="6CF4EF4B" w14:textId="77777777" w:rsidTr="0024184E">
        <w:trPr>
          <w:cantSplit/>
          <w:trHeight w:val="193"/>
          <w:jc w:val="center"/>
        </w:trPr>
        <w:tc>
          <w:tcPr>
            <w:tcW w:w="704" w:type="dxa"/>
            <w:vMerge/>
            <w:shd w:val="clear" w:color="auto" w:fill="auto"/>
            <w:vAlign w:val="center"/>
          </w:tcPr>
          <w:p w14:paraId="4A0587C2" w14:textId="77777777" w:rsidR="0024184E" w:rsidRPr="0024184E" w:rsidRDefault="0024184E" w:rsidP="0024184E">
            <w:pPr>
              <w:autoSpaceDE w:val="0"/>
              <w:autoSpaceDN w:val="0"/>
              <w:adjustRightInd w:val="0"/>
              <w:spacing w:after="0" w:line="276" w:lineRule="auto"/>
              <w:jc w:val="center"/>
              <w:rPr>
                <w:rFonts w:cstheme="minorHAnsi"/>
                <w:color w:val="000000"/>
                <w:sz w:val="24"/>
                <w:szCs w:val="24"/>
              </w:rPr>
            </w:pPr>
          </w:p>
        </w:tc>
        <w:tc>
          <w:tcPr>
            <w:tcW w:w="1559" w:type="dxa"/>
            <w:vMerge w:val="restart"/>
            <w:shd w:val="clear" w:color="auto" w:fill="auto"/>
            <w:vAlign w:val="center"/>
          </w:tcPr>
          <w:p w14:paraId="5135EFBF" w14:textId="77777777" w:rsidR="0024184E" w:rsidRPr="0024184E" w:rsidRDefault="0024184E" w:rsidP="0024184E">
            <w:pPr>
              <w:autoSpaceDE w:val="0"/>
              <w:autoSpaceDN w:val="0"/>
              <w:adjustRightInd w:val="0"/>
              <w:spacing w:after="0" w:line="276" w:lineRule="auto"/>
              <w:ind w:left="60" w:right="60"/>
              <w:jc w:val="center"/>
              <w:rPr>
                <w:rFonts w:cstheme="minorHAnsi"/>
                <w:color w:val="000000"/>
                <w:sz w:val="24"/>
                <w:szCs w:val="24"/>
              </w:rPr>
            </w:pPr>
            <w:r w:rsidRPr="0024184E">
              <w:rPr>
                <w:rFonts w:cstheme="minorHAnsi"/>
                <w:color w:val="000000"/>
                <w:sz w:val="24"/>
                <w:szCs w:val="24"/>
              </w:rPr>
              <w:t>Huayamilpas</w:t>
            </w:r>
          </w:p>
        </w:tc>
        <w:tc>
          <w:tcPr>
            <w:tcW w:w="1843" w:type="dxa"/>
            <w:shd w:val="clear" w:color="auto" w:fill="auto"/>
            <w:vAlign w:val="center"/>
          </w:tcPr>
          <w:p w14:paraId="1D3B5D29" w14:textId="77777777" w:rsidR="0024184E" w:rsidRPr="0024184E" w:rsidRDefault="0024184E" w:rsidP="0024184E">
            <w:pPr>
              <w:autoSpaceDE w:val="0"/>
              <w:autoSpaceDN w:val="0"/>
              <w:adjustRightInd w:val="0"/>
              <w:spacing w:after="0" w:line="276" w:lineRule="auto"/>
              <w:ind w:left="60" w:right="60"/>
              <w:jc w:val="center"/>
              <w:rPr>
                <w:rFonts w:cstheme="minorHAnsi"/>
                <w:color w:val="000000"/>
                <w:sz w:val="24"/>
                <w:szCs w:val="24"/>
              </w:rPr>
            </w:pPr>
            <w:r w:rsidRPr="0024184E">
              <w:rPr>
                <w:rFonts w:cstheme="minorHAnsi"/>
                <w:color w:val="000000"/>
                <w:sz w:val="24"/>
                <w:szCs w:val="24"/>
              </w:rPr>
              <w:t>Chapultepec</w:t>
            </w:r>
          </w:p>
        </w:tc>
        <w:tc>
          <w:tcPr>
            <w:tcW w:w="1418" w:type="dxa"/>
            <w:shd w:val="clear" w:color="auto" w:fill="auto"/>
            <w:vAlign w:val="center"/>
          </w:tcPr>
          <w:p w14:paraId="0971C185" w14:textId="77777777" w:rsidR="0024184E" w:rsidRPr="0024184E" w:rsidRDefault="0024184E" w:rsidP="0024184E">
            <w:pPr>
              <w:autoSpaceDE w:val="0"/>
              <w:autoSpaceDN w:val="0"/>
              <w:adjustRightInd w:val="0"/>
              <w:spacing w:after="0" w:line="276" w:lineRule="auto"/>
              <w:ind w:left="60" w:right="60"/>
              <w:jc w:val="center"/>
              <w:rPr>
                <w:rFonts w:cstheme="minorHAnsi"/>
                <w:color w:val="000000"/>
                <w:sz w:val="24"/>
                <w:szCs w:val="24"/>
              </w:rPr>
            </w:pPr>
            <w:r w:rsidRPr="0024184E">
              <w:rPr>
                <w:rFonts w:cstheme="minorHAnsi"/>
                <w:color w:val="000000"/>
                <w:sz w:val="24"/>
                <w:szCs w:val="24"/>
              </w:rPr>
              <w:t>.883</w:t>
            </w:r>
            <w:r w:rsidRPr="0024184E">
              <w:rPr>
                <w:rFonts w:cstheme="minorHAnsi"/>
                <w:color w:val="000000"/>
                <w:sz w:val="24"/>
                <w:szCs w:val="24"/>
                <w:vertAlign w:val="superscript"/>
              </w:rPr>
              <w:t>*</w:t>
            </w:r>
          </w:p>
        </w:tc>
        <w:tc>
          <w:tcPr>
            <w:tcW w:w="1417" w:type="dxa"/>
            <w:shd w:val="clear" w:color="auto" w:fill="auto"/>
            <w:vAlign w:val="center"/>
          </w:tcPr>
          <w:p w14:paraId="6C19B3B3" w14:textId="77777777" w:rsidR="0024184E" w:rsidRPr="0024184E" w:rsidRDefault="0024184E" w:rsidP="0024184E">
            <w:pPr>
              <w:autoSpaceDE w:val="0"/>
              <w:autoSpaceDN w:val="0"/>
              <w:adjustRightInd w:val="0"/>
              <w:spacing w:after="0" w:line="276" w:lineRule="auto"/>
              <w:ind w:left="60" w:right="60"/>
              <w:jc w:val="center"/>
              <w:rPr>
                <w:rFonts w:cstheme="minorHAnsi"/>
                <w:color w:val="000000"/>
                <w:sz w:val="24"/>
                <w:szCs w:val="24"/>
              </w:rPr>
            </w:pPr>
            <w:r w:rsidRPr="0024184E">
              <w:rPr>
                <w:rFonts w:cstheme="minorHAnsi"/>
                <w:color w:val="000000"/>
                <w:sz w:val="24"/>
                <w:szCs w:val="24"/>
              </w:rPr>
              <w:t>.246</w:t>
            </w:r>
          </w:p>
        </w:tc>
        <w:tc>
          <w:tcPr>
            <w:tcW w:w="1418" w:type="dxa"/>
            <w:shd w:val="clear" w:color="auto" w:fill="auto"/>
            <w:vAlign w:val="center"/>
          </w:tcPr>
          <w:p w14:paraId="310FD68F" w14:textId="77777777" w:rsidR="0024184E" w:rsidRPr="0024184E" w:rsidRDefault="0024184E" w:rsidP="0024184E">
            <w:pPr>
              <w:autoSpaceDE w:val="0"/>
              <w:autoSpaceDN w:val="0"/>
              <w:adjustRightInd w:val="0"/>
              <w:spacing w:after="0" w:line="276" w:lineRule="auto"/>
              <w:ind w:left="60" w:right="60"/>
              <w:jc w:val="center"/>
              <w:rPr>
                <w:rFonts w:cstheme="minorHAnsi"/>
                <w:color w:val="000000"/>
                <w:sz w:val="24"/>
                <w:szCs w:val="24"/>
              </w:rPr>
            </w:pPr>
            <w:r w:rsidRPr="0024184E">
              <w:rPr>
                <w:rFonts w:cstheme="minorHAnsi"/>
                <w:color w:val="000000"/>
                <w:sz w:val="24"/>
                <w:szCs w:val="24"/>
              </w:rPr>
              <w:t>.015</w:t>
            </w:r>
          </w:p>
        </w:tc>
        <w:tc>
          <w:tcPr>
            <w:tcW w:w="1701" w:type="dxa"/>
            <w:shd w:val="clear" w:color="auto" w:fill="auto"/>
            <w:vAlign w:val="center"/>
          </w:tcPr>
          <w:p w14:paraId="47A70198" w14:textId="77777777" w:rsidR="0024184E" w:rsidRPr="0024184E" w:rsidRDefault="0024184E" w:rsidP="0024184E">
            <w:pPr>
              <w:autoSpaceDE w:val="0"/>
              <w:autoSpaceDN w:val="0"/>
              <w:adjustRightInd w:val="0"/>
              <w:spacing w:after="0" w:line="276" w:lineRule="auto"/>
              <w:ind w:left="60" w:right="60"/>
              <w:jc w:val="center"/>
              <w:rPr>
                <w:rFonts w:cstheme="minorHAnsi"/>
                <w:color w:val="000000"/>
                <w:sz w:val="24"/>
                <w:szCs w:val="24"/>
              </w:rPr>
            </w:pPr>
            <w:r w:rsidRPr="0024184E">
              <w:rPr>
                <w:rFonts w:cstheme="minorHAnsi"/>
                <w:color w:val="000000"/>
                <w:sz w:val="24"/>
                <w:szCs w:val="24"/>
              </w:rPr>
              <w:t>(.113, 1.65)</w:t>
            </w:r>
          </w:p>
        </w:tc>
      </w:tr>
      <w:tr w:rsidR="0024184E" w:rsidRPr="0024184E" w14:paraId="0D9C2DCA" w14:textId="77777777" w:rsidTr="0024184E">
        <w:trPr>
          <w:cantSplit/>
          <w:jc w:val="center"/>
        </w:trPr>
        <w:tc>
          <w:tcPr>
            <w:tcW w:w="704" w:type="dxa"/>
            <w:vMerge/>
            <w:shd w:val="clear" w:color="auto" w:fill="auto"/>
            <w:vAlign w:val="center"/>
          </w:tcPr>
          <w:p w14:paraId="0B8D109A" w14:textId="77777777" w:rsidR="0024184E" w:rsidRPr="0024184E" w:rsidRDefault="0024184E" w:rsidP="0024184E">
            <w:pPr>
              <w:autoSpaceDE w:val="0"/>
              <w:autoSpaceDN w:val="0"/>
              <w:adjustRightInd w:val="0"/>
              <w:spacing w:after="0" w:line="276" w:lineRule="auto"/>
              <w:jc w:val="center"/>
              <w:rPr>
                <w:rFonts w:cstheme="minorHAnsi"/>
                <w:color w:val="000000"/>
                <w:sz w:val="24"/>
                <w:szCs w:val="24"/>
              </w:rPr>
            </w:pPr>
          </w:p>
        </w:tc>
        <w:tc>
          <w:tcPr>
            <w:tcW w:w="1559" w:type="dxa"/>
            <w:vMerge/>
            <w:shd w:val="clear" w:color="auto" w:fill="auto"/>
            <w:vAlign w:val="center"/>
          </w:tcPr>
          <w:p w14:paraId="3DC29D44" w14:textId="77777777" w:rsidR="0024184E" w:rsidRPr="0024184E" w:rsidRDefault="0024184E" w:rsidP="0024184E">
            <w:pPr>
              <w:autoSpaceDE w:val="0"/>
              <w:autoSpaceDN w:val="0"/>
              <w:adjustRightInd w:val="0"/>
              <w:spacing w:after="0" w:line="276" w:lineRule="auto"/>
              <w:jc w:val="center"/>
              <w:rPr>
                <w:rFonts w:cstheme="minorHAnsi"/>
                <w:color w:val="000000"/>
                <w:sz w:val="24"/>
                <w:szCs w:val="24"/>
              </w:rPr>
            </w:pPr>
          </w:p>
        </w:tc>
        <w:tc>
          <w:tcPr>
            <w:tcW w:w="1843" w:type="dxa"/>
            <w:shd w:val="clear" w:color="auto" w:fill="auto"/>
            <w:vAlign w:val="center"/>
          </w:tcPr>
          <w:p w14:paraId="6E1811D1" w14:textId="77777777" w:rsidR="0024184E" w:rsidRPr="0024184E" w:rsidRDefault="0024184E" w:rsidP="0024184E">
            <w:pPr>
              <w:autoSpaceDE w:val="0"/>
              <w:autoSpaceDN w:val="0"/>
              <w:adjustRightInd w:val="0"/>
              <w:spacing w:after="0" w:line="276" w:lineRule="auto"/>
              <w:ind w:left="60" w:right="60"/>
              <w:jc w:val="center"/>
              <w:rPr>
                <w:rFonts w:cstheme="minorHAnsi"/>
                <w:color w:val="000000"/>
                <w:sz w:val="24"/>
                <w:szCs w:val="24"/>
              </w:rPr>
            </w:pPr>
            <w:r w:rsidRPr="0024184E">
              <w:rPr>
                <w:rFonts w:cstheme="minorHAnsi"/>
                <w:color w:val="000000"/>
                <w:sz w:val="24"/>
                <w:szCs w:val="24"/>
              </w:rPr>
              <w:t>Naucalli</w:t>
            </w:r>
          </w:p>
        </w:tc>
        <w:tc>
          <w:tcPr>
            <w:tcW w:w="1418" w:type="dxa"/>
            <w:shd w:val="clear" w:color="auto" w:fill="auto"/>
            <w:vAlign w:val="center"/>
          </w:tcPr>
          <w:p w14:paraId="2C707025" w14:textId="77777777" w:rsidR="0024184E" w:rsidRPr="0024184E" w:rsidRDefault="0024184E" w:rsidP="0024184E">
            <w:pPr>
              <w:autoSpaceDE w:val="0"/>
              <w:autoSpaceDN w:val="0"/>
              <w:adjustRightInd w:val="0"/>
              <w:spacing w:after="0" w:line="276" w:lineRule="auto"/>
              <w:ind w:left="60" w:right="60"/>
              <w:jc w:val="center"/>
              <w:rPr>
                <w:rFonts w:cstheme="minorHAnsi"/>
                <w:color w:val="000000"/>
                <w:sz w:val="24"/>
                <w:szCs w:val="24"/>
              </w:rPr>
            </w:pPr>
            <w:r w:rsidRPr="0024184E">
              <w:rPr>
                <w:rFonts w:cstheme="minorHAnsi"/>
                <w:color w:val="000000"/>
                <w:sz w:val="24"/>
                <w:szCs w:val="24"/>
              </w:rPr>
              <w:t>1.56</w:t>
            </w:r>
            <w:r w:rsidRPr="0024184E">
              <w:rPr>
                <w:rFonts w:cstheme="minorHAnsi"/>
                <w:color w:val="000000"/>
                <w:sz w:val="24"/>
                <w:szCs w:val="24"/>
                <w:vertAlign w:val="superscript"/>
              </w:rPr>
              <w:t>*</w:t>
            </w:r>
          </w:p>
        </w:tc>
        <w:tc>
          <w:tcPr>
            <w:tcW w:w="1417" w:type="dxa"/>
            <w:shd w:val="clear" w:color="auto" w:fill="auto"/>
            <w:vAlign w:val="center"/>
          </w:tcPr>
          <w:p w14:paraId="708B0099" w14:textId="77777777" w:rsidR="0024184E" w:rsidRPr="0024184E" w:rsidRDefault="0024184E" w:rsidP="0024184E">
            <w:pPr>
              <w:autoSpaceDE w:val="0"/>
              <w:autoSpaceDN w:val="0"/>
              <w:adjustRightInd w:val="0"/>
              <w:spacing w:after="0" w:line="276" w:lineRule="auto"/>
              <w:ind w:left="60" w:right="60"/>
              <w:jc w:val="center"/>
              <w:rPr>
                <w:rFonts w:cstheme="minorHAnsi"/>
                <w:color w:val="000000"/>
                <w:sz w:val="24"/>
                <w:szCs w:val="24"/>
              </w:rPr>
            </w:pPr>
            <w:r w:rsidRPr="0024184E">
              <w:rPr>
                <w:rFonts w:cstheme="minorHAnsi"/>
                <w:color w:val="000000"/>
                <w:sz w:val="24"/>
                <w:szCs w:val="24"/>
              </w:rPr>
              <w:t>.246</w:t>
            </w:r>
          </w:p>
        </w:tc>
        <w:tc>
          <w:tcPr>
            <w:tcW w:w="1418" w:type="dxa"/>
            <w:shd w:val="clear" w:color="auto" w:fill="auto"/>
            <w:vAlign w:val="center"/>
          </w:tcPr>
          <w:p w14:paraId="1FA2E086" w14:textId="77777777" w:rsidR="0024184E" w:rsidRPr="0024184E" w:rsidRDefault="0024184E" w:rsidP="0024184E">
            <w:pPr>
              <w:autoSpaceDE w:val="0"/>
              <w:autoSpaceDN w:val="0"/>
              <w:adjustRightInd w:val="0"/>
              <w:spacing w:after="0" w:line="276" w:lineRule="auto"/>
              <w:ind w:left="60" w:right="60"/>
              <w:jc w:val="center"/>
              <w:rPr>
                <w:rFonts w:cstheme="minorHAnsi"/>
                <w:color w:val="000000"/>
                <w:sz w:val="24"/>
                <w:szCs w:val="24"/>
              </w:rPr>
            </w:pPr>
            <w:r w:rsidRPr="0024184E">
              <w:rPr>
                <w:rFonts w:cstheme="minorHAnsi"/>
                <w:color w:val="000000"/>
                <w:sz w:val="24"/>
                <w:szCs w:val="24"/>
              </w:rPr>
              <w:t>.000</w:t>
            </w:r>
          </w:p>
        </w:tc>
        <w:tc>
          <w:tcPr>
            <w:tcW w:w="1701" w:type="dxa"/>
            <w:shd w:val="clear" w:color="auto" w:fill="auto"/>
            <w:vAlign w:val="center"/>
          </w:tcPr>
          <w:p w14:paraId="468C40BB" w14:textId="77777777" w:rsidR="0024184E" w:rsidRPr="0024184E" w:rsidRDefault="0024184E" w:rsidP="0024184E">
            <w:pPr>
              <w:autoSpaceDE w:val="0"/>
              <w:autoSpaceDN w:val="0"/>
              <w:adjustRightInd w:val="0"/>
              <w:spacing w:after="0" w:line="276" w:lineRule="auto"/>
              <w:ind w:left="60" w:right="60"/>
              <w:jc w:val="center"/>
              <w:rPr>
                <w:rFonts w:cstheme="minorHAnsi"/>
                <w:color w:val="000000"/>
                <w:sz w:val="24"/>
                <w:szCs w:val="24"/>
              </w:rPr>
            </w:pPr>
            <w:r w:rsidRPr="0024184E">
              <w:rPr>
                <w:rFonts w:cstheme="minorHAnsi"/>
                <w:color w:val="000000"/>
                <w:sz w:val="24"/>
                <w:szCs w:val="24"/>
              </w:rPr>
              <w:t>(.797, 2.33)</w:t>
            </w:r>
          </w:p>
        </w:tc>
      </w:tr>
      <w:tr w:rsidR="0024184E" w:rsidRPr="0024184E" w14:paraId="10544C8D" w14:textId="77777777" w:rsidTr="0024184E">
        <w:trPr>
          <w:cantSplit/>
          <w:trHeight w:val="170"/>
          <w:jc w:val="center"/>
        </w:trPr>
        <w:tc>
          <w:tcPr>
            <w:tcW w:w="704" w:type="dxa"/>
            <w:vMerge/>
            <w:shd w:val="clear" w:color="auto" w:fill="auto"/>
            <w:vAlign w:val="center"/>
          </w:tcPr>
          <w:p w14:paraId="3B95486B" w14:textId="77777777" w:rsidR="0024184E" w:rsidRPr="0024184E" w:rsidRDefault="0024184E" w:rsidP="0024184E">
            <w:pPr>
              <w:autoSpaceDE w:val="0"/>
              <w:autoSpaceDN w:val="0"/>
              <w:adjustRightInd w:val="0"/>
              <w:spacing w:after="0" w:line="276" w:lineRule="auto"/>
              <w:jc w:val="center"/>
              <w:rPr>
                <w:rFonts w:cstheme="minorHAnsi"/>
                <w:color w:val="000000"/>
                <w:sz w:val="24"/>
                <w:szCs w:val="24"/>
              </w:rPr>
            </w:pPr>
          </w:p>
        </w:tc>
        <w:tc>
          <w:tcPr>
            <w:tcW w:w="1559" w:type="dxa"/>
            <w:shd w:val="clear" w:color="auto" w:fill="auto"/>
            <w:vAlign w:val="center"/>
          </w:tcPr>
          <w:p w14:paraId="690806E3" w14:textId="77777777" w:rsidR="0024184E" w:rsidRPr="0024184E" w:rsidRDefault="0024184E" w:rsidP="0024184E">
            <w:pPr>
              <w:autoSpaceDE w:val="0"/>
              <w:autoSpaceDN w:val="0"/>
              <w:adjustRightInd w:val="0"/>
              <w:spacing w:after="0" w:line="276" w:lineRule="auto"/>
              <w:ind w:left="60" w:right="60"/>
              <w:jc w:val="center"/>
              <w:rPr>
                <w:rFonts w:cstheme="minorHAnsi"/>
                <w:color w:val="000000"/>
                <w:sz w:val="24"/>
                <w:szCs w:val="24"/>
              </w:rPr>
            </w:pPr>
            <w:r w:rsidRPr="0024184E">
              <w:rPr>
                <w:rFonts w:cstheme="minorHAnsi"/>
                <w:color w:val="000000"/>
                <w:sz w:val="24"/>
                <w:szCs w:val="24"/>
              </w:rPr>
              <w:t>Tezozómoc</w:t>
            </w:r>
          </w:p>
        </w:tc>
        <w:tc>
          <w:tcPr>
            <w:tcW w:w="1843" w:type="dxa"/>
            <w:shd w:val="clear" w:color="auto" w:fill="auto"/>
            <w:vAlign w:val="center"/>
          </w:tcPr>
          <w:p w14:paraId="73FD2062" w14:textId="77777777" w:rsidR="0024184E" w:rsidRPr="0024184E" w:rsidRDefault="0024184E" w:rsidP="0024184E">
            <w:pPr>
              <w:autoSpaceDE w:val="0"/>
              <w:autoSpaceDN w:val="0"/>
              <w:adjustRightInd w:val="0"/>
              <w:spacing w:after="0" w:line="276" w:lineRule="auto"/>
              <w:ind w:left="60" w:right="60"/>
              <w:jc w:val="center"/>
              <w:rPr>
                <w:rFonts w:cstheme="minorHAnsi"/>
                <w:color w:val="000000"/>
                <w:sz w:val="24"/>
                <w:szCs w:val="24"/>
              </w:rPr>
            </w:pPr>
            <w:r w:rsidRPr="0024184E">
              <w:rPr>
                <w:rFonts w:cstheme="minorHAnsi"/>
                <w:color w:val="000000"/>
                <w:sz w:val="24"/>
                <w:szCs w:val="24"/>
              </w:rPr>
              <w:t>Naucalli</w:t>
            </w:r>
          </w:p>
        </w:tc>
        <w:tc>
          <w:tcPr>
            <w:tcW w:w="1418" w:type="dxa"/>
            <w:shd w:val="clear" w:color="auto" w:fill="auto"/>
            <w:vAlign w:val="center"/>
          </w:tcPr>
          <w:p w14:paraId="50D03B59" w14:textId="77777777" w:rsidR="0024184E" w:rsidRPr="0024184E" w:rsidRDefault="0024184E" w:rsidP="0024184E">
            <w:pPr>
              <w:autoSpaceDE w:val="0"/>
              <w:autoSpaceDN w:val="0"/>
              <w:adjustRightInd w:val="0"/>
              <w:spacing w:after="0" w:line="276" w:lineRule="auto"/>
              <w:ind w:left="60" w:right="60"/>
              <w:jc w:val="center"/>
              <w:rPr>
                <w:rFonts w:cstheme="minorHAnsi"/>
                <w:color w:val="000000"/>
                <w:sz w:val="24"/>
                <w:szCs w:val="24"/>
              </w:rPr>
            </w:pPr>
            <w:r w:rsidRPr="0024184E">
              <w:rPr>
                <w:rFonts w:cstheme="minorHAnsi"/>
                <w:color w:val="000000"/>
                <w:sz w:val="24"/>
                <w:szCs w:val="24"/>
              </w:rPr>
              <w:t>.933</w:t>
            </w:r>
            <w:r w:rsidRPr="0024184E">
              <w:rPr>
                <w:rFonts w:cstheme="minorHAnsi"/>
                <w:color w:val="000000"/>
                <w:sz w:val="24"/>
                <w:szCs w:val="24"/>
                <w:vertAlign w:val="superscript"/>
              </w:rPr>
              <w:t>*</w:t>
            </w:r>
          </w:p>
        </w:tc>
        <w:tc>
          <w:tcPr>
            <w:tcW w:w="1417" w:type="dxa"/>
            <w:shd w:val="clear" w:color="auto" w:fill="auto"/>
            <w:vAlign w:val="center"/>
          </w:tcPr>
          <w:p w14:paraId="5F81A6F6" w14:textId="77777777" w:rsidR="0024184E" w:rsidRPr="0024184E" w:rsidRDefault="0024184E" w:rsidP="0024184E">
            <w:pPr>
              <w:autoSpaceDE w:val="0"/>
              <w:autoSpaceDN w:val="0"/>
              <w:adjustRightInd w:val="0"/>
              <w:spacing w:after="0" w:line="276" w:lineRule="auto"/>
              <w:ind w:left="60" w:right="60"/>
              <w:jc w:val="center"/>
              <w:rPr>
                <w:rFonts w:cstheme="minorHAnsi"/>
                <w:color w:val="000000"/>
                <w:sz w:val="24"/>
                <w:szCs w:val="24"/>
              </w:rPr>
            </w:pPr>
            <w:r w:rsidRPr="0024184E">
              <w:rPr>
                <w:rFonts w:cstheme="minorHAnsi"/>
                <w:color w:val="000000"/>
                <w:sz w:val="24"/>
                <w:szCs w:val="24"/>
              </w:rPr>
              <w:t>.246</w:t>
            </w:r>
          </w:p>
        </w:tc>
        <w:tc>
          <w:tcPr>
            <w:tcW w:w="1418" w:type="dxa"/>
            <w:shd w:val="clear" w:color="auto" w:fill="auto"/>
            <w:vAlign w:val="center"/>
          </w:tcPr>
          <w:p w14:paraId="0BEF1F36" w14:textId="77777777" w:rsidR="0024184E" w:rsidRPr="0024184E" w:rsidRDefault="0024184E" w:rsidP="0024184E">
            <w:pPr>
              <w:autoSpaceDE w:val="0"/>
              <w:autoSpaceDN w:val="0"/>
              <w:adjustRightInd w:val="0"/>
              <w:spacing w:after="0" w:line="276" w:lineRule="auto"/>
              <w:ind w:left="60" w:right="60"/>
              <w:jc w:val="center"/>
              <w:rPr>
                <w:rFonts w:cstheme="minorHAnsi"/>
                <w:color w:val="000000"/>
                <w:sz w:val="24"/>
                <w:szCs w:val="24"/>
              </w:rPr>
            </w:pPr>
            <w:r w:rsidRPr="0024184E">
              <w:rPr>
                <w:rFonts w:cstheme="minorHAnsi"/>
                <w:color w:val="000000"/>
                <w:sz w:val="24"/>
                <w:szCs w:val="24"/>
              </w:rPr>
              <w:t>.008</w:t>
            </w:r>
          </w:p>
        </w:tc>
        <w:tc>
          <w:tcPr>
            <w:tcW w:w="1701" w:type="dxa"/>
            <w:shd w:val="clear" w:color="auto" w:fill="auto"/>
            <w:vAlign w:val="center"/>
          </w:tcPr>
          <w:p w14:paraId="6F8D070C" w14:textId="77777777" w:rsidR="0024184E" w:rsidRPr="0024184E" w:rsidRDefault="0024184E" w:rsidP="0024184E">
            <w:pPr>
              <w:autoSpaceDE w:val="0"/>
              <w:autoSpaceDN w:val="0"/>
              <w:adjustRightInd w:val="0"/>
              <w:spacing w:after="0" w:line="276" w:lineRule="auto"/>
              <w:ind w:left="60" w:right="60"/>
              <w:jc w:val="center"/>
              <w:rPr>
                <w:rFonts w:cstheme="minorHAnsi"/>
                <w:color w:val="000000"/>
                <w:sz w:val="24"/>
                <w:szCs w:val="24"/>
              </w:rPr>
            </w:pPr>
            <w:r w:rsidRPr="0024184E">
              <w:rPr>
                <w:rFonts w:cstheme="minorHAnsi"/>
                <w:color w:val="000000"/>
                <w:sz w:val="24"/>
                <w:szCs w:val="24"/>
              </w:rPr>
              <w:t>(.163, 1.70)</w:t>
            </w:r>
          </w:p>
        </w:tc>
      </w:tr>
      <w:tr w:rsidR="0024184E" w:rsidRPr="0024184E" w14:paraId="3EB3CF02" w14:textId="77777777" w:rsidTr="0024184E">
        <w:trPr>
          <w:cantSplit/>
          <w:trHeight w:val="170"/>
          <w:jc w:val="center"/>
        </w:trPr>
        <w:tc>
          <w:tcPr>
            <w:tcW w:w="10060" w:type="dxa"/>
            <w:gridSpan w:val="7"/>
            <w:shd w:val="clear" w:color="auto" w:fill="auto"/>
            <w:vAlign w:val="center"/>
          </w:tcPr>
          <w:p w14:paraId="0D097400" w14:textId="77777777" w:rsidR="0024184E" w:rsidRPr="0024184E" w:rsidRDefault="0024184E" w:rsidP="0024184E">
            <w:pPr>
              <w:pStyle w:val="Prrafodelista"/>
              <w:numPr>
                <w:ilvl w:val="0"/>
                <w:numId w:val="2"/>
              </w:numPr>
              <w:autoSpaceDE w:val="0"/>
              <w:autoSpaceDN w:val="0"/>
              <w:adjustRightInd w:val="0"/>
              <w:spacing w:after="0" w:line="276" w:lineRule="auto"/>
              <w:ind w:left="426" w:right="60"/>
              <w:rPr>
                <w:rFonts w:cstheme="minorHAnsi"/>
                <w:color w:val="000000"/>
                <w:sz w:val="24"/>
                <w:szCs w:val="24"/>
              </w:rPr>
            </w:pPr>
            <w:r w:rsidRPr="0024184E">
              <w:rPr>
                <w:rFonts w:cstheme="minorHAnsi"/>
                <w:color w:val="000000"/>
                <w:sz w:val="24"/>
                <w:szCs w:val="24"/>
              </w:rPr>
              <w:t>Gobierno</w:t>
            </w:r>
          </w:p>
        </w:tc>
      </w:tr>
      <w:tr w:rsidR="0024184E" w:rsidRPr="0024184E" w14:paraId="0FFB2925" w14:textId="77777777" w:rsidTr="0024184E">
        <w:trPr>
          <w:cantSplit/>
          <w:trHeight w:val="170"/>
          <w:jc w:val="center"/>
        </w:trPr>
        <w:tc>
          <w:tcPr>
            <w:tcW w:w="704" w:type="dxa"/>
            <w:shd w:val="clear" w:color="auto" w:fill="auto"/>
            <w:vAlign w:val="center"/>
          </w:tcPr>
          <w:p w14:paraId="1319639C" w14:textId="77777777" w:rsidR="0024184E" w:rsidRPr="0024184E" w:rsidRDefault="0024184E" w:rsidP="0024184E">
            <w:pPr>
              <w:autoSpaceDE w:val="0"/>
              <w:autoSpaceDN w:val="0"/>
              <w:adjustRightInd w:val="0"/>
              <w:spacing w:after="0" w:line="276" w:lineRule="auto"/>
              <w:jc w:val="center"/>
              <w:rPr>
                <w:rFonts w:cstheme="minorHAnsi"/>
                <w:color w:val="000000"/>
                <w:sz w:val="24"/>
                <w:szCs w:val="24"/>
              </w:rPr>
            </w:pPr>
          </w:p>
        </w:tc>
        <w:tc>
          <w:tcPr>
            <w:tcW w:w="1559" w:type="dxa"/>
            <w:shd w:val="clear" w:color="auto" w:fill="auto"/>
            <w:vAlign w:val="center"/>
          </w:tcPr>
          <w:p w14:paraId="500F1004" w14:textId="77777777" w:rsidR="0024184E" w:rsidRPr="0024184E" w:rsidRDefault="0024184E" w:rsidP="0024184E">
            <w:pPr>
              <w:autoSpaceDE w:val="0"/>
              <w:autoSpaceDN w:val="0"/>
              <w:adjustRightInd w:val="0"/>
              <w:spacing w:after="0" w:line="276" w:lineRule="auto"/>
              <w:ind w:left="60" w:right="60"/>
              <w:jc w:val="center"/>
              <w:rPr>
                <w:rFonts w:cstheme="minorHAnsi"/>
                <w:color w:val="000000"/>
                <w:sz w:val="24"/>
                <w:szCs w:val="24"/>
              </w:rPr>
            </w:pPr>
            <w:r w:rsidRPr="0024184E">
              <w:rPr>
                <w:rFonts w:cstheme="minorHAnsi"/>
                <w:color w:val="000000"/>
                <w:sz w:val="24"/>
                <w:szCs w:val="24"/>
              </w:rPr>
              <w:t>Alameda Sur</w:t>
            </w:r>
          </w:p>
        </w:tc>
        <w:tc>
          <w:tcPr>
            <w:tcW w:w="1843" w:type="dxa"/>
            <w:shd w:val="clear" w:color="auto" w:fill="auto"/>
            <w:vAlign w:val="center"/>
          </w:tcPr>
          <w:p w14:paraId="6CE65A11" w14:textId="77777777" w:rsidR="0024184E" w:rsidRPr="0024184E" w:rsidRDefault="0024184E" w:rsidP="0024184E">
            <w:pPr>
              <w:autoSpaceDE w:val="0"/>
              <w:autoSpaceDN w:val="0"/>
              <w:adjustRightInd w:val="0"/>
              <w:spacing w:after="0" w:line="276" w:lineRule="auto"/>
              <w:ind w:left="60" w:right="60"/>
              <w:jc w:val="center"/>
              <w:rPr>
                <w:rFonts w:cstheme="minorHAnsi"/>
                <w:color w:val="000000"/>
                <w:sz w:val="24"/>
                <w:szCs w:val="24"/>
              </w:rPr>
            </w:pPr>
            <w:r w:rsidRPr="0024184E">
              <w:rPr>
                <w:rFonts w:cstheme="minorHAnsi"/>
                <w:color w:val="000000"/>
                <w:sz w:val="24"/>
                <w:szCs w:val="24"/>
              </w:rPr>
              <w:t>Naucalli</w:t>
            </w:r>
          </w:p>
        </w:tc>
        <w:tc>
          <w:tcPr>
            <w:tcW w:w="1418" w:type="dxa"/>
            <w:shd w:val="clear" w:color="auto" w:fill="auto"/>
            <w:vAlign w:val="center"/>
          </w:tcPr>
          <w:p w14:paraId="5C1A3E9A" w14:textId="77777777" w:rsidR="0024184E" w:rsidRPr="0024184E" w:rsidRDefault="0024184E" w:rsidP="0024184E">
            <w:pPr>
              <w:autoSpaceDE w:val="0"/>
              <w:autoSpaceDN w:val="0"/>
              <w:adjustRightInd w:val="0"/>
              <w:spacing w:after="0" w:line="276" w:lineRule="auto"/>
              <w:ind w:left="60" w:right="60"/>
              <w:jc w:val="center"/>
              <w:rPr>
                <w:rFonts w:cstheme="minorHAnsi"/>
                <w:color w:val="000000"/>
                <w:sz w:val="24"/>
                <w:szCs w:val="24"/>
              </w:rPr>
            </w:pPr>
            <w:r w:rsidRPr="0024184E">
              <w:rPr>
                <w:rFonts w:cstheme="minorHAnsi"/>
                <w:color w:val="000000"/>
                <w:sz w:val="24"/>
                <w:szCs w:val="24"/>
              </w:rPr>
              <w:t>-1.07</w:t>
            </w:r>
            <w:r w:rsidRPr="0024184E">
              <w:rPr>
                <w:rFonts w:cstheme="minorHAnsi"/>
                <w:color w:val="000000"/>
                <w:sz w:val="24"/>
                <w:szCs w:val="24"/>
                <w:vertAlign w:val="superscript"/>
              </w:rPr>
              <w:t>*</w:t>
            </w:r>
          </w:p>
        </w:tc>
        <w:tc>
          <w:tcPr>
            <w:tcW w:w="1417" w:type="dxa"/>
            <w:shd w:val="clear" w:color="auto" w:fill="auto"/>
            <w:vAlign w:val="center"/>
          </w:tcPr>
          <w:p w14:paraId="75E080AB" w14:textId="77777777" w:rsidR="0024184E" w:rsidRPr="0024184E" w:rsidRDefault="0024184E" w:rsidP="0024184E">
            <w:pPr>
              <w:autoSpaceDE w:val="0"/>
              <w:autoSpaceDN w:val="0"/>
              <w:adjustRightInd w:val="0"/>
              <w:spacing w:after="0" w:line="276" w:lineRule="auto"/>
              <w:ind w:left="60" w:right="60"/>
              <w:jc w:val="center"/>
              <w:rPr>
                <w:rFonts w:cstheme="minorHAnsi"/>
                <w:color w:val="000000"/>
                <w:sz w:val="24"/>
                <w:szCs w:val="24"/>
              </w:rPr>
            </w:pPr>
            <w:r w:rsidRPr="0024184E">
              <w:rPr>
                <w:rFonts w:cstheme="minorHAnsi"/>
                <w:color w:val="000000"/>
                <w:sz w:val="24"/>
                <w:szCs w:val="24"/>
              </w:rPr>
              <w:t>.240</w:t>
            </w:r>
          </w:p>
        </w:tc>
        <w:tc>
          <w:tcPr>
            <w:tcW w:w="1418" w:type="dxa"/>
            <w:shd w:val="clear" w:color="auto" w:fill="auto"/>
            <w:vAlign w:val="center"/>
          </w:tcPr>
          <w:p w14:paraId="40B52173" w14:textId="77777777" w:rsidR="0024184E" w:rsidRPr="0024184E" w:rsidRDefault="0024184E" w:rsidP="0024184E">
            <w:pPr>
              <w:autoSpaceDE w:val="0"/>
              <w:autoSpaceDN w:val="0"/>
              <w:adjustRightInd w:val="0"/>
              <w:spacing w:after="0" w:line="276" w:lineRule="auto"/>
              <w:ind w:left="60" w:right="60"/>
              <w:jc w:val="center"/>
              <w:rPr>
                <w:rFonts w:cstheme="minorHAnsi"/>
                <w:color w:val="000000"/>
                <w:sz w:val="24"/>
                <w:szCs w:val="24"/>
              </w:rPr>
            </w:pPr>
            <w:r w:rsidRPr="0024184E">
              <w:rPr>
                <w:rFonts w:cstheme="minorHAnsi"/>
                <w:color w:val="000000"/>
                <w:sz w:val="24"/>
                <w:szCs w:val="24"/>
              </w:rPr>
              <w:t>.001</w:t>
            </w:r>
          </w:p>
        </w:tc>
        <w:tc>
          <w:tcPr>
            <w:tcW w:w="1701" w:type="dxa"/>
            <w:shd w:val="clear" w:color="auto" w:fill="auto"/>
            <w:vAlign w:val="center"/>
          </w:tcPr>
          <w:p w14:paraId="7FD10008" w14:textId="77777777" w:rsidR="0024184E" w:rsidRPr="0024184E" w:rsidRDefault="0024184E" w:rsidP="0024184E">
            <w:pPr>
              <w:autoSpaceDE w:val="0"/>
              <w:autoSpaceDN w:val="0"/>
              <w:adjustRightInd w:val="0"/>
              <w:spacing w:after="0" w:line="276" w:lineRule="auto"/>
              <w:ind w:left="60" w:right="60"/>
              <w:jc w:val="center"/>
              <w:rPr>
                <w:rFonts w:cstheme="minorHAnsi"/>
                <w:color w:val="000000"/>
                <w:sz w:val="24"/>
                <w:szCs w:val="24"/>
              </w:rPr>
            </w:pPr>
            <w:r w:rsidRPr="0024184E">
              <w:rPr>
                <w:rFonts w:cstheme="minorHAnsi"/>
                <w:color w:val="000000"/>
                <w:sz w:val="24"/>
                <w:szCs w:val="24"/>
              </w:rPr>
              <w:t>(-1.82, -.321)</w:t>
            </w:r>
          </w:p>
        </w:tc>
      </w:tr>
      <w:tr w:rsidR="0024184E" w:rsidRPr="0024184E" w14:paraId="04C33F84" w14:textId="77777777" w:rsidTr="0024184E">
        <w:trPr>
          <w:cantSplit/>
          <w:trHeight w:val="170"/>
          <w:jc w:val="center"/>
        </w:trPr>
        <w:tc>
          <w:tcPr>
            <w:tcW w:w="704" w:type="dxa"/>
            <w:shd w:val="clear" w:color="auto" w:fill="auto"/>
            <w:vAlign w:val="center"/>
          </w:tcPr>
          <w:p w14:paraId="31663C32" w14:textId="77777777" w:rsidR="0024184E" w:rsidRPr="0024184E" w:rsidRDefault="0024184E" w:rsidP="0024184E">
            <w:pPr>
              <w:autoSpaceDE w:val="0"/>
              <w:autoSpaceDN w:val="0"/>
              <w:adjustRightInd w:val="0"/>
              <w:spacing w:after="0" w:line="276" w:lineRule="auto"/>
              <w:jc w:val="center"/>
              <w:rPr>
                <w:rFonts w:cstheme="minorHAnsi"/>
                <w:color w:val="000000"/>
                <w:sz w:val="24"/>
                <w:szCs w:val="24"/>
              </w:rPr>
            </w:pPr>
          </w:p>
        </w:tc>
        <w:tc>
          <w:tcPr>
            <w:tcW w:w="1559" w:type="dxa"/>
            <w:shd w:val="clear" w:color="auto" w:fill="auto"/>
            <w:vAlign w:val="center"/>
          </w:tcPr>
          <w:p w14:paraId="3A201624" w14:textId="77777777" w:rsidR="0024184E" w:rsidRPr="0024184E" w:rsidRDefault="0024184E" w:rsidP="0024184E">
            <w:pPr>
              <w:autoSpaceDE w:val="0"/>
              <w:autoSpaceDN w:val="0"/>
              <w:adjustRightInd w:val="0"/>
              <w:spacing w:after="0" w:line="276" w:lineRule="auto"/>
              <w:ind w:left="60" w:right="60"/>
              <w:jc w:val="center"/>
              <w:rPr>
                <w:rFonts w:cstheme="minorHAnsi"/>
                <w:color w:val="000000"/>
                <w:sz w:val="24"/>
                <w:szCs w:val="24"/>
              </w:rPr>
            </w:pPr>
            <w:r w:rsidRPr="0024184E">
              <w:rPr>
                <w:rFonts w:cstheme="minorHAnsi"/>
                <w:color w:val="000000"/>
                <w:sz w:val="24"/>
                <w:szCs w:val="24"/>
              </w:rPr>
              <w:t>Huayamilpas</w:t>
            </w:r>
          </w:p>
        </w:tc>
        <w:tc>
          <w:tcPr>
            <w:tcW w:w="1843" w:type="dxa"/>
            <w:shd w:val="clear" w:color="auto" w:fill="auto"/>
            <w:vAlign w:val="center"/>
          </w:tcPr>
          <w:p w14:paraId="7BFE43F5" w14:textId="77777777" w:rsidR="0024184E" w:rsidRPr="0024184E" w:rsidRDefault="0024184E" w:rsidP="0024184E">
            <w:pPr>
              <w:autoSpaceDE w:val="0"/>
              <w:autoSpaceDN w:val="0"/>
              <w:adjustRightInd w:val="0"/>
              <w:spacing w:after="0" w:line="276" w:lineRule="auto"/>
              <w:ind w:left="60" w:right="60"/>
              <w:jc w:val="center"/>
              <w:rPr>
                <w:rFonts w:cstheme="minorHAnsi"/>
                <w:color w:val="000000"/>
                <w:sz w:val="24"/>
                <w:szCs w:val="24"/>
              </w:rPr>
            </w:pPr>
            <w:r w:rsidRPr="0024184E">
              <w:rPr>
                <w:rFonts w:cstheme="minorHAnsi"/>
                <w:color w:val="000000"/>
                <w:sz w:val="24"/>
                <w:szCs w:val="24"/>
              </w:rPr>
              <w:t>Naucalli</w:t>
            </w:r>
          </w:p>
        </w:tc>
        <w:tc>
          <w:tcPr>
            <w:tcW w:w="1418" w:type="dxa"/>
            <w:shd w:val="clear" w:color="auto" w:fill="auto"/>
            <w:vAlign w:val="center"/>
          </w:tcPr>
          <w:p w14:paraId="648208E2" w14:textId="77777777" w:rsidR="0024184E" w:rsidRPr="0024184E" w:rsidRDefault="0024184E" w:rsidP="0024184E">
            <w:pPr>
              <w:autoSpaceDE w:val="0"/>
              <w:autoSpaceDN w:val="0"/>
              <w:adjustRightInd w:val="0"/>
              <w:spacing w:after="0" w:line="276" w:lineRule="auto"/>
              <w:ind w:left="60" w:right="60"/>
              <w:jc w:val="center"/>
              <w:rPr>
                <w:rFonts w:cstheme="minorHAnsi"/>
                <w:color w:val="000000"/>
                <w:sz w:val="24"/>
                <w:szCs w:val="24"/>
              </w:rPr>
            </w:pPr>
            <w:r w:rsidRPr="0024184E">
              <w:rPr>
                <w:rFonts w:cstheme="minorHAnsi"/>
                <w:color w:val="000000"/>
                <w:sz w:val="24"/>
                <w:szCs w:val="24"/>
              </w:rPr>
              <w:t>-1.06</w:t>
            </w:r>
            <w:r w:rsidRPr="0024184E">
              <w:rPr>
                <w:rFonts w:cstheme="minorHAnsi"/>
                <w:color w:val="000000"/>
                <w:sz w:val="24"/>
                <w:szCs w:val="24"/>
                <w:vertAlign w:val="superscript"/>
              </w:rPr>
              <w:t>*</w:t>
            </w:r>
          </w:p>
        </w:tc>
        <w:tc>
          <w:tcPr>
            <w:tcW w:w="1417" w:type="dxa"/>
            <w:shd w:val="clear" w:color="auto" w:fill="auto"/>
            <w:vAlign w:val="center"/>
          </w:tcPr>
          <w:p w14:paraId="6B9BC21B" w14:textId="77777777" w:rsidR="0024184E" w:rsidRPr="0024184E" w:rsidRDefault="0024184E" w:rsidP="0024184E">
            <w:pPr>
              <w:autoSpaceDE w:val="0"/>
              <w:autoSpaceDN w:val="0"/>
              <w:adjustRightInd w:val="0"/>
              <w:spacing w:after="0" w:line="276" w:lineRule="auto"/>
              <w:ind w:left="60" w:right="60"/>
              <w:jc w:val="center"/>
              <w:rPr>
                <w:rFonts w:cstheme="minorHAnsi"/>
                <w:color w:val="000000"/>
                <w:sz w:val="24"/>
                <w:szCs w:val="24"/>
              </w:rPr>
            </w:pPr>
            <w:r w:rsidRPr="0024184E">
              <w:rPr>
                <w:rFonts w:cstheme="minorHAnsi"/>
                <w:color w:val="000000"/>
                <w:sz w:val="24"/>
                <w:szCs w:val="24"/>
              </w:rPr>
              <w:t>.240</w:t>
            </w:r>
          </w:p>
        </w:tc>
        <w:tc>
          <w:tcPr>
            <w:tcW w:w="1418" w:type="dxa"/>
            <w:shd w:val="clear" w:color="auto" w:fill="auto"/>
            <w:vAlign w:val="center"/>
          </w:tcPr>
          <w:p w14:paraId="51727740" w14:textId="77777777" w:rsidR="0024184E" w:rsidRPr="0024184E" w:rsidRDefault="0024184E" w:rsidP="0024184E">
            <w:pPr>
              <w:autoSpaceDE w:val="0"/>
              <w:autoSpaceDN w:val="0"/>
              <w:adjustRightInd w:val="0"/>
              <w:spacing w:after="0" w:line="276" w:lineRule="auto"/>
              <w:ind w:left="60" w:right="60"/>
              <w:jc w:val="center"/>
              <w:rPr>
                <w:rFonts w:cstheme="minorHAnsi"/>
                <w:color w:val="000000"/>
                <w:sz w:val="24"/>
                <w:szCs w:val="24"/>
              </w:rPr>
            </w:pPr>
            <w:r w:rsidRPr="0024184E">
              <w:rPr>
                <w:rFonts w:cstheme="minorHAnsi"/>
                <w:color w:val="000000"/>
                <w:sz w:val="24"/>
                <w:szCs w:val="24"/>
              </w:rPr>
              <w:t>.001</w:t>
            </w:r>
          </w:p>
        </w:tc>
        <w:tc>
          <w:tcPr>
            <w:tcW w:w="1701" w:type="dxa"/>
            <w:shd w:val="clear" w:color="auto" w:fill="auto"/>
            <w:vAlign w:val="center"/>
          </w:tcPr>
          <w:p w14:paraId="2F55AC64" w14:textId="77777777" w:rsidR="0024184E" w:rsidRPr="0024184E" w:rsidRDefault="0024184E" w:rsidP="0024184E">
            <w:pPr>
              <w:autoSpaceDE w:val="0"/>
              <w:autoSpaceDN w:val="0"/>
              <w:adjustRightInd w:val="0"/>
              <w:spacing w:after="0" w:line="276" w:lineRule="auto"/>
              <w:ind w:left="60" w:right="60"/>
              <w:jc w:val="center"/>
              <w:rPr>
                <w:rFonts w:cstheme="minorHAnsi"/>
                <w:color w:val="000000"/>
                <w:sz w:val="24"/>
                <w:szCs w:val="24"/>
              </w:rPr>
            </w:pPr>
            <w:r w:rsidRPr="0024184E">
              <w:rPr>
                <w:rFonts w:cstheme="minorHAnsi"/>
                <w:color w:val="000000"/>
                <w:sz w:val="24"/>
                <w:szCs w:val="24"/>
              </w:rPr>
              <w:t>(-1.81, -.316)</w:t>
            </w:r>
          </w:p>
        </w:tc>
      </w:tr>
      <w:tr w:rsidR="0024184E" w:rsidRPr="0024184E" w14:paraId="4DCD35CF" w14:textId="77777777" w:rsidTr="0024184E">
        <w:trPr>
          <w:cantSplit/>
          <w:trHeight w:val="170"/>
          <w:jc w:val="center"/>
        </w:trPr>
        <w:tc>
          <w:tcPr>
            <w:tcW w:w="704" w:type="dxa"/>
            <w:shd w:val="clear" w:color="auto" w:fill="auto"/>
            <w:vAlign w:val="center"/>
          </w:tcPr>
          <w:p w14:paraId="51684D7F" w14:textId="77777777" w:rsidR="0024184E" w:rsidRPr="0024184E" w:rsidRDefault="0024184E" w:rsidP="0024184E">
            <w:pPr>
              <w:autoSpaceDE w:val="0"/>
              <w:autoSpaceDN w:val="0"/>
              <w:adjustRightInd w:val="0"/>
              <w:spacing w:after="0" w:line="276" w:lineRule="auto"/>
              <w:jc w:val="center"/>
              <w:rPr>
                <w:rFonts w:cstheme="minorHAnsi"/>
                <w:color w:val="000000"/>
                <w:sz w:val="24"/>
                <w:szCs w:val="24"/>
              </w:rPr>
            </w:pPr>
          </w:p>
        </w:tc>
        <w:tc>
          <w:tcPr>
            <w:tcW w:w="1559" w:type="dxa"/>
            <w:shd w:val="clear" w:color="auto" w:fill="auto"/>
            <w:vAlign w:val="center"/>
          </w:tcPr>
          <w:p w14:paraId="2971D0DD" w14:textId="77777777" w:rsidR="0024184E" w:rsidRPr="0024184E" w:rsidRDefault="0024184E" w:rsidP="0024184E">
            <w:pPr>
              <w:autoSpaceDE w:val="0"/>
              <w:autoSpaceDN w:val="0"/>
              <w:adjustRightInd w:val="0"/>
              <w:spacing w:after="0" w:line="276" w:lineRule="auto"/>
              <w:ind w:left="60" w:right="60"/>
              <w:jc w:val="center"/>
              <w:rPr>
                <w:rFonts w:cstheme="minorHAnsi"/>
                <w:color w:val="000000"/>
                <w:sz w:val="24"/>
                <w:szCs w:val="24"/>
              </w:rPr>
            </w:pPr>
            <w:r w:rsidRPr="0024184E">
              <w:rPr>
                <w:rFonts w:cstheme="minorHAnsi"/>
                <w:color w:val="000000"/>
                <w:sz w:val="24"/>
                <w:szCs w:val="24"/>
              </w:rPr>
              <w:t>Chapultepec</w:t>
            </w:r>
          </w:p>
        </w:tc>
        <w:tc>
          <w:tcPr>
            <w:tcW w:w="1843" w:type="dxa"/>
            <w:shd w:val="clear" w:color="auto" w:fill="auto"/>
            <w:vAlign w:val="center"/>
          </w:tcPr>
          <w:p w14:paraId="0E666BF4" w14:textId="77777777" w:rsidR="0024184E" w:rsidRPr="0024184E" w:rsidRDefault="0024184E" w:rsidP="0024184E">
            <w:pPr>
              <w:autoSpaceDE w:val="0"/>
              <w:autoSpaceDN w:val="0"/>
              <w:adjustRightInd w:val="0"/>
              <w:spacing w:after="0" w:line="276" w:lineRule="auto"/>
              <w:ind w:left="60" w:right="60"/>
              <w:jc w:val="center"/>
              <w:rPr>
                <w:rFonts w:cstheme="minorHAnsi"/>
                <w:color w:val="000000"/>
                <w:sz w:val="24"/>
                <w:szCs w:val="24"/>
              </w:rPr>
            </w:pPr>
            <w:r w:rsidRPr="0024184E">
              <w:rPr>
                <w:rFonts w:cstheme="minorHAnsi"/>
                <w:color w:val="000000"/>
                <w:sz w:val="24"/>
                <w:szCs w:val="24"/>
              </w:rPr>
              <w:t>Naucalli</w:t>
            </w:r>
          </w:p>
        </w:tc>
        <w:tc>
          <w:tcPr>
            <w:tcW w:w="1418" w:type="dxa"/>
            <w:shd w:val="clear" w:color="auto" w:fill="auto"/>
            <w:vAlign w:val="center"/>
          </w:tcPr>
          <w:p w14:paraId="0A4835ED" w14:textId="77777777" w:rsidR="0024184E" w:rsidRPr="0024184E" w:rsidRDefault="0024184E" w:rsidP="0024184E">
            <w:pPr>
              <w:autoSpaceDE w:val="0"/>
              <w:autoSpaceDN w:val="0"/>
              <w:adjustRightInd w:val="0"/>
              <w:spacing w:after="0" w:line="276" w:lineRule="auto"/>
              <w:ind w:left="60" w:right="60"/>
              <w:jc w:val="center"/>
              <w:rPr>
                <w:rFonts w:cstheme="minorHAnsi"/>
                <w:color w:val="000000"/>
                <w:sz w:val="24"/>
                <w:szCs w:val="24"/>
              </w:rPr>
            </w:pPr>
            <w:r w:rsidRPr="0024184E">
              <w:rPr>
                <w:rFonts w:cstheme="minorHAnsi"/>
                <w:color w:val="000000"/>
                <w:sz w:val="24"/>
                <w:szCs w:val="24"/>
              </w:rPr>
              <w:t>-1.23</w:t>
            </w:r>
            <w:r w:rsidRPr="0024184E">
              <w:rPr>
                <w:rFonts w:cstheme="minorHAnsi"/>
                <w:color w:val="000000"/>
                <w:sz w:val="24"/>
                <w:szCs w:val="24"/>
                <w:vertAlign w:val="superscript"/>
              </w:rPr>
              <w:t>*</w:t>
            </w:r>
          </w:p>
        </w:tc>
        <w:tc>
          <w:tcPr>
            <w:tcW w:w="1417" w:type="dxa"/>
            <w:shd w:val="clear" w:color="auto" w:fill="auto"/>
            <w:vAlign w:val="center"/>
          </w:tcPr>
          <w:p w14:paraId="0F49871D" w14:textId="77777777" w:rsidR="0024184E" w:rsidRPr="0024184E" w:rsidRDefault="0024184E" w:rsidP="0024184E">
            <w:pPr>
              <w:autoSpaceDE w:val="0"/>
              <w:autoSpaceDN w:val="0"/>
              <w:adjustRightInd w:val="0"/>
              <w:spacing w:after="0" w:line="276" w:lineRule="auto"/>
              <w:ind w:left="60" w:right="60"/>
              <w:jc w:val="center"/>
              <w:rPr>
                <w:rFonts w:cstheme="minorHAnsi"/>
                <w:color w:val="000000"/>
                <w:sz w:val="24"/>
                <w:szCs w:val="24"/>
              </w:rPr>
            </w:pPr>
            <w:r w:rsidRPr="0024184E">
              <w:rPr>
                <w:rFonts w:cstheme="minorHAnsi"/>
                <w:color w:val="000000"/>
                <w:sz w:val="24"/>
                <w:szCs w:val="24"/>
              </w:rPr>
              <w:t>.240</w:t>
            </w:r>
          </w:p>
        </w:tc>
        <w:tc>
          <w:tcPr>
            <w:tcW w:w="1418" w:type="dxa"/>
            <w:shd w:val="clear" w:color="auto" w:fill="auto"/>
            <w:vAlign w:val="center"/>
          </w:tcPr>
          <w:p w14:paraId="12D117FD" w14:textId="77777777" w:rsidR="0024184E" w:rsidRPr="0024184E" w:rsidRDefault="0024184E" w:rsidP="0024184E">
            <w:pPr>
              <w:autoSpaceDE w:val="0"/>
              <w:autoSpaceDN w:val="0"/>
              <w:adjustRightInd w:val="0"/>
              <w:spacing w:after="0" w:line="276" w:lineRule="auto"/>
              <w:ind w:left="60" w:right="60"/>
              <w:jc w:val="center"/>
              <w:rPr>
                <w:rFonts w:cstheme="minorHAnsi"/>
                <w:color w:val="000000"/>
                <w:sz w:val="24"/>
                <w:szCs w:val="24"/>
              </w:rPr>
            </w:pPr>
            <w:r w:rsidRPr="0024184E">
              <w:rPr>
                <w:rFonts w:cstheme="minorHAnsi"/>
                <w:color w:val="000000"/>
                <w:sz w:val="24"/>
                <w:szCs w:val="24"/>
              </w:rPr>
              <w:t>.000</w:t>
            </w:r>
          </w:p>
        </w:tc>
        <w:tc>
          <w:tcPr>
            <w:tcW w:w="1701" w:type="dxa"/>
            <w:shd w:val="clear" w:color="auto" w:fill="auto"/>
            <w:vAlign w:val="center"/>
          </w:tcPr>
          <w:p w14:paraId="7A91FE14" w14:textId="77777777" w:rsidR="0024184E" w:rsidRPr="0024184E" w:rsidRDefault="0024184E" w:rsidP="0024184E">
            <w:pPr>
              <w:autoSpaceDE w:val="0"/>
              <w:autoSpaceDN w:val="0"/>
              <w:adjustRightInd w:val="0"/>
              <w:spacing w:after="0" w:line="276" w:lineRule="auto"/>
              <w:ind w:left="60" w:right="60"/>
              <w:jc w:val="center"/>
              <w:rPr>
                <w:rFonts w:cstheme="minorHAnsi"/>
                <w:color w:val="000000"/>
                <w:sz w:val="24"/>
                <w:szCs w:val="24"/>
              </w:rPr>
            </w:pPr>
            <w:r w:rsidRPr="0024184E">
              <w:rPr>
                <w:rFonts w:cstheme="minorHAnsi"/>
                <w:color w:val="000000"/>
                <w:sz w:val="24"/>
                <w:szCs w:val="24"/>
              </w:rPr>
              <w:t>(-1.98, -.487)</w:t>
            </w:r>
          </w:p>
        </w:tc>
      </w:tr>
      <w:tr w:rsidR="0024184E" w:rsidRPr="0024184E" w14:paraId="6FC072FE" w14:textId="77777777" w:rsidTr="0024184E">
        <w:trPr>
          <w:cantSplit/>
          <w:trHeight w:val="170"/>
          <w:jc w:val="center"/>
        </w:trPr>
        <w:tc>
          <w:tcPr>
            <w:tcW w:w="704" w:type="dxa"/>
            <w:shd w:val="clear" w:color="auto" w:fill="auto"/>
            <w:vAlign w:val="center"/>
          </w:tcPr>
          <w:p w14:paraId="54961972" w14:textId="77777777" w:rsidR="0024184E" w:rsidRPr="0024184E" w:rsidRDefault="0024184E" w:rsidP="0024184E">
            <w:pPr>
              <w:autoSpaceDE w:val="0"/>
              <w:autoSpaceDN w:val="0"/>
              <w:adjustRightInd w:val="0"/>
              <w:spacing w:after="0" w:line="276" w:lineRule="auto"/>
              <w:jc w:val="center"/>
              <w:rPr>
                <w:rFonts w:cstheme="minorHAnsi"/>
                <w:color w:val="000000"/>
                <w:sz w:val="24"/>
                <w:szCs w:val="24"/>
              </w:rPr>
            </w:pPr>
          </w:p>
        </w:tc>
        <w:tc>
          <w:tcPr>
            <w:tcW w:w="1559" w:type="dxa"/>
            <w:shd w:val="clear" w:color="auto" w:fill="auto"/>
            <w:vAlign w:val="center"/>
          </w:tcPr>
          <w:p w14:paraId="1D5AFCB0" w14:textId="77777777" w:rsidR="0024184E" w:rsidRPr="0024184E" w:rsidRDefault="0024184E" w:rsidP="0024184E">
            <w:pPr>
              <w:autoSpaceDE w:val="0"/>
              <w:autoSpaceDN w:val="0"/>
              <w:adjustRightInd w:val="0"/>
              <w:spacing w:after="0" w:line="276" w:lineRule="auto"/>
              <w:ind w:left="60" w:right="60"/>
              <w:jc w:val="center"/>
              <w:rPr>
                <w:rFonts w:cstheme="minorHAnsi"/>
                <w:color w:val="000000"/>
                <w:sz w:val="24"/>
                <w:szCs w:val="24"/>
              </w:rPr>
            </w:pPr>
            <w:r w:rsidRPr="0024184E">
              <w:rPr>
                <w:rFonts w:cstheme="minorHAnsi"/>
                <w:color w:val="000000"/>
                <w:sz w:val="24"/>
                <w:szCs w:val="24"/>
              </w:rPr>
              <w:t>Tezozómoc</w:t>
            </w:r>
          </w:p>
        </w:tc>
        <w:tc>
          <w:tcPr>
            <w:tcW w:w="1843" w:type="dxa"/>
            <w:shd w:val="clear" w:color="auto" w:fill="auto"/>
            <w:vAlign w:val="center"/>
          </w:tcPr>
          <w:p w14:paraId="469CB059" w14:textId="77777777" w:rsidR="0024184E" w:rsidRPr="0024184E" w:rsidRDefault="0024184E" w:rsidP="0024184E">
            <w:pPr>
              <w:autoSpaceDE w:val="0"/>
              <w:autoSpaceDN w:val="0"/>
              <w:adjustRightInd w:val="0"/>
              <w:spacing w:after="0" w:line="276" w:lineRule="auto"/>
              <w:ind w:left="60" w:right="60"/>
              <w:jc w:val="center"/>
              <w:rPr>
                <w:rFonts w:cstheme="minorHAnsi"/>
                <w:color w:val="000000"/>
                <w:sz w:val="24"/>
                <w:szCs w:val="24"/>
              </w:rPr>
            </w:pPr>
            <w:r w:rsidRPr="0024184E">
              <w:rPr>
                <w:rFonts w:cstheme="minorHAnsi"/>
                <w:color w:val="000000"/>
                <w:sz w:val="24"/>
                <w:szCs w:val="24"/>
              </w:rPr>
              <w:t>Naucalli</w:t>
            </w:r>
          </w:p>
        </w:tc>
        <w:tc>
          <w:tcPr>
            <w:tcW w:w="1418" w:type="dxa"/>
            <w:shd w:val="clear" w:color="auto" w:fill="auto"/>
            <w:vAlign w:val="center"/>
          </w:tcPr>
          <w:p w14:paraId="042619F5" w14:textId="77777777" w:rsidR="0024184E" w:rsidRPr="0024184E" w:rsidRDefault="0024184E" w:rsidP="0024184E">
            <w:pPr>
              <w:autoSpaceDE w:val="0"/>
              <w:autoSpaceDN w:val="0"/>
              <w:adjustRightInd w:val="0"/>
              <w:spacing w:after="0" w:line="276" w:lineRule="auto"/>
              <w:ind w:left="60" w:right="60"/>
              <w:jc w:val="center"/>
              <w:rPr>
                <w:rFonts w:cstheme="minorHAnsi"/>
                <w:color w:val="000000"/>
                <w:sz w:val="24"/>
                <w:szCs w:val="24"/>
              </w:rPr>
            </w:pPr>
            <w:r w:rsidRPr="0024184E">
              <w:rPr>
                <w:rFonts w:cstheme="minorHAnsi"/>
                <w:color w:val="000000"/>
                <w:sz w:val="24"/>
                <w:szCs w:val="24"/>
              </w:rPr>
              <w:t>-.761</w:t>
            </w:r>
            <w:r w:rsidRPr="0024184E">
              <w:rPr>
                <w:rFonts w:cstheme="minorHAnsi"/>
                <w:color w:val="000000"/>
                <w:sz w:val="24"/>
                <w:szCs w:val="24"/>
                <w:vertAlign w:val="superscript"/>
              </w:rPr>
              <w:t>*</w:t>
            </w:r>
          </w:p>
        </w:tc>
        <w:tc>
          <w:tcPr>
            <w:tcW w:w="1417" w:type="dxa"/>
            <w:shd w:val="clear" w:color="auto" w:fill="auto"/>
            <w:vAlign w:val="center"/>
          </w:tcPr>
          <w:p w14:paraId="44BE7464" w14:textId="77777777" w:rsidR="0024184E" w:rsidRPr="0024184E" w:rsidRDefault="0024184E" w:rsidP="0024184E">
            <w:pPr>
              <w:autoSpaceDE w:val="0"/>
              <w:autoSpaceDN w:val="0"/>
              <w:adjustRightInd w:val="0"/>
              <w:spacing w:after="0" w:line="276" w:lineRule="auto"/>
              <w:ind w:left="60" w:right="60"/>
              <w:jc w:val="center"/>
              <w:rPr>
                <w:rFonts w:cstheme="minorHAnsi"/>
                <w:color w:val="000000"/>
                <w:sz w:val="24"/>
                <w:szCs w:val="24"/>
              </w:rPr>
            </w:pPr>
            <w:r w:rsidRPr="0024184E">
              <w:rPr>
                <w:rFonts w:cstheme="minorHAnsi"/>
                <w:color w:val="000000"/>
                <w:sz w:val="24"/>
                <w:szCs w:val="24"/>
              </w:rPr>
              <w:t>.240</w:t>
            </w:r>
          </w:p>
        </w:tc>
        <w:tc>
          <w:tcPr>
            <w:tcW w:w="1418" w:type="dxa"/>
            <w:shd w:val="clear" w:color="auto" w:fill="auto"/>
            <w:vAlign w:val="center"/>
          </w:tcPr>
          <w:p w14:paraId="5983F67F" w14:textId="77777777" w:rsidR="0024184E" w:rsidRPr="0024184E" w:rsidRDefault="0024184E" w:rsidP="0024184E">
            <w:pPr>
              <w:autoSpaceDE w:val="0"/>
              <w:autoSpaceDN w:val="0"/>
              <w:adjustRightInd w:val="0"/>
              <w:spacing w:after="0" w:line="276" w:lineRule="auto"/>
              <w:ind w:left="60" w:right="60"/>
              <w:jc w:val="center"/>
              <w:rPr>
                <w:rFonts w:cstheme="minorHAnsi"/>
                <w:color w:val="000000"/>
                <w:sz w:val="24"/>
                <w:szCs w:val="24"/>
              </w:rPr>
            </w:pPr>
            <w:r w:rsidRPr="0024184E">
              <w:rPr>
                <w:rFonts w:cstheme="minorHAnsi"/>
                <w:color w:val="000000"/>
                <w:sz w:val="24"/>
                <w:szCs w:val="24"/>
              </w:rPr>
              <w:t>.044</w:t>
            </w:r>
          </w:p>
        </w:tc>
        <w:tc>
          <w:tcPr>
            <w:tcW w:w="1701" w:type="dxa"/>
            <w:shd w:val="clear" w:color="auto" w:fill="auto"/>
            <w:vAlign w:val="center"/>
          </w:tcPr>
          <w:p w14:paraId="36943BA1" w14:textId="77777777" w:rsidR="0024184E" w:rsidRPr="0024184E" w:rsidRDefault="0024184E" w:rsidP="0024184E">
            <w:pPr>
              <w:autoSpaceDE w:val="0"/>
              <w:autoSpaceDN w:val="0"/>
              <w:adjustRightInd w:val="0"/>
              <w:spacing w:after="0" w:line="276" w:lineRule="auto"/>
              <w:ind w:left="60" w:right="60"/>
              <w:jc w:val="center"/>
              <w:rPr>
                <w:rFonts w:cstheme="minorHAnsi"/>
                <w:color w:val="000000"/>
                <w:sz w:val="24"/>
                <w:szCs w:val="24"/>
              </w:rPr>
            </w:pPr>
            <w:r w:rsidRPr="0024184E">
              <w:rPr>
                <w:rFonts w:cstheme="minorHAnsi"/>
                <w:color w:val="000000"/>
                <w:sz w:val="24"/>
                <w:szCs w:val="24"/>
              </w:rPr>
              <w:t>(-1.51, -.011)</w:t>
            </w:r>
          </w:p>
        </w:tc>
      </w:tr>
      <w:tr w:rsidR="0024184E" w:rsidRPr="0024184E" w14:paraId="6CD19FCC" w14:textId="77777777" w:rsidTr="0024184E">
        <w:trPr>
          <w:cantSplit/>
          <w:trHeight w:val="170"/>
          <w:jc w:val="center"/>
        </w:trPr>
        <w:tc>
          <w:tcPr>
            <w:tcW w:w="10060" w:type="dxa"/>
            <w:gridSpan w:val="7"/>
            <w:shd w:val="clear" w:color="auto" w:fill="auto"/>
            <w:vAlign w:val="center"/>
          </w:tcPr>
          <w:p w14:paraId="45085C81" w14:textId="77777777" w:rsidR="0024184E" w:rsidRPr="0024184E" w:rsidRDefault="0024184E" w:rsidP="0024184E">
            <w:pPr>
              <w:pStyle w:val="Prrafodelista"/>
              <w:numPr>
                <w:ilvl w:val="0"/>
                <w:numId w:val="2"/>
              </w:numPr>
              <w:autoSpaceDE w:val="0"/>
              <w:autoSpaceDN w:val="0"/>
              <w:adjustRightInd w:val="0"/>
              <w:spacing w:after="0" w:line="276" w:lineRule="auto"/>
              <w:ind w:left="426" w:right="60"/>
              <w:rPr>
                <w:rFonts w:cstheme="minorHAnsi"/>
                <w:color w:val="000000"/>
                <w:sz w:val="24"/>
                <w:szCs w:val="24"/>
              </w:rPr>
            </w:pPr>
            <w:r w:rsidRPr="0024184E">
              <w:rPr>
                <w:rFonts w:cstheme="minorHAnsi"/>
                <w:color w:val="000000"/>
                <w:sz w:val="24"/>
                <w:szCs w:val="24"/>
              </w:rPr>
              <w:t>Colonia</w:t>
            </w:r>
          </w:p>
        </w:tc>
      </w:tr>
      <w:tr w:rsidR="0024184E" w:rsidRPr="0024184E" w14:paraId="3BCF7A30" w14:textId="77777777" w:rsidTr="0024184E">
        <w:trPr>
          <w:cantSplit/>
          <w:trHeight w:val="177"/>
          <w:jc w:val="center"/>
        </w:trPr>
        <w:tc>
          <w:tcPr>
            <w:tcW w:w="704" w:type="dxa"/>
            <w:vMerge w:val="restart"/>
            <w:shd w:val="clear" w:color="auto" w:fill="auto"/>
            <w:vAlign w:val="center"/>
          </w:tcPr>
          <w:p w14:paraId="40EC3445" w14:textId="77777777" w:rsidR="0024184E" w:rsidRPr="0024184E" w:rsidRDefault="0024184E" w:rsidP="0024184E">
            <w:pPr>
              <w:autoSpaceDE w:val="0"/>
              <w:autoSpaceDN w:val="0"/>
              <w:adjustRightInd w:val="0"/>
              <w:spacing w:after="0" w:line="276" w:lineRule="auto"/>
              <w:ind w:left="60" w:right="60"/>
              <w:jc w:val="center"/>
              <w:rPr>
                <w:rFonts w:cstheme="minorHAnsi"/>
                <w:color w:val="000000"/>
                <w:sz w:val="24"/>
                <w:szCs w:val="24"/>
              </w:rPr>
            </w:pPr>
          </w:p>
        </w:tc>
        <w:tc>
          <w:tcPr>
            <w:tcW w:w="1559" w:type="dxa"/>
            <w:shd w:val="clear" w:color="auto" w:fill="auto"/>
            <w:vAlign w:val="center"/>
          </w:tcPr>
          <w:p w14:paraId="409E08EB" w14:textId="77777777" w:rsidR="0024184E" w:rsidRPr="0024184E" w:rsidRDefault="0024184E" w:rsidP="0024184E">
            <w:pPr>
              <w:autoSpaceDE w:val="0"/>
              <w:autoSpaceDN w:val="0"/>
              <w:adjustRightInd w:val="0"/>
              <w:spacing w:after="0" w:line="276" w:lineRule="auto"/>
              <w:ind w:left="60" w:right="60"/>
              <w:jc w:val="center"/>
              <w:rPr>
                <w:rFonts w:cstheme="minorHAnsi"/>
                <w:color w:val="000000"/>
                <w:sz w:val="24"/>
                <w:szCs w:val="24"/>
              </w:rPr>
            </w:pPr>
            <w:r w:rsidRPr="0024184E">
              <w:rPr>
                <w:rFonts w:cstheme="minorHAnsi"/>
                <w:color w:val="000000"/>
                <w:sz w:val="24"/>
                <w:szCs w:val="24"/>
              </w:rPr>
              <w:t>Alameda Sur</w:t>
            </w:r>
          </w:p>
        </w:tc>
        <w:tc>
          <w:tcPr>
            <w:tcW w:w="1843" w:type="dxa"/>
            <w:shd w:val="clear" w:color="auto" w:fill="auto"/>
            <w:vAlign w:val="center"/>
          </w:tcPr>
          <w:p w14:paraId="09C8EEA6" w14:textId="77777777" w:rsidR="0024184E" w:rsidRPr="0024184E" w:rsidRDefault="0024184E" w:rsidP="0024184E">
            <w:pPr>
              <w:autoSpaceDE w:val="0"/>
              <w:autoSpaceDN w:val="0"/>
              <w:adjustRightInd w:val="0"/>
              <w:spacing w:after="0" w:line="276" w:lineRule="auto"/>
              <w:ind w:left="60" w:right="60"/>
              <w:jc w:val="center"/>
              <w:rPr>
                <w:rFonts w:cstheme="minorHAnsi"/>
                <w:color w:val="000000"/>
                <w:sz w:val="24"/>
                <w:szCs w:val="24"/>
              </w:rPr>
            </w:pPr>
            <w:r w:rsidRPr="0024184E">
              <w:rPr>
                <w:rFonts w:cstheme="minorHAnsi"/>
                <w:color w:val="000000"/>
                <w:sz w:val="24"/>
                <w:szCs w:val="24"/>
              </w:rPr>
              <w:t>Huayamilpas</w:t>
            </w:r>
          </w:p>
        </w:tc>
        <w:tc>
          <w:tcPr>
            <w:tcW w:w="1418" w:type="dxa"/>
            <w:shd w:val="clear" w:color="auto" w:fill="auto"/>
            <w:vAlign w:val="center"/>
          </w:tcPr>
          <w:p w14:paraId="7C781085" w14:textId="77777777" w:rsidR="0024184E" w:rsidRPr="0024184E" w:rsidRDefault="0024184E" w:rsidP="0024184E">
            <w:pPr>
              <w:autoSpaceDE w:val="0"/>
              <w:autoSpaceDN w:val="0"/>
              <w:adjustRightInd w:val="0"/>
              <w:spacing w:after="0" w:line="276" w:lineRule="auto"/>
              <w:ind w:left="60" w:right="60"/>
              <w:jc w:val="center"/>
              <w:rPr>
                <w:rFonts w:cstheme="minorHAnsi"/>
                <w:color w:val="000000"/>
                <w:sz w:val="24"/>
                <w:szCs w:val="24"/>
              </w:rPr>
            </w:pPr>
            <w:r w:rsidRPr="0024184E">
              <w:rPr>
                <w:rFonts w:cstheme="minorHAnsi"/>
                <w:color w:val="000000"/>
                <w:sz w:val="24"/>
                <w:szCs w:val="24"/>
              </w:rPr>
              <w:t>.540</w:t>
            </w:r>
            <w:r w:rsidRPr="0024184E">
              <w:rPr>
                <w:rFonts w:cstheme="minorHAnsi"/>
                <w:color w:val="000000"/>
                <w:sz w:val="24"/>
                <w:szCs w:val="24"/>
                <w:vertAlign w:val="superscript"/>
              </w:rPr>
              <w:t>*</w:t>
            </w:r>
          </w:p>
        </w:tc>
        <w:tc>
          <w:tcPr>
            <w:tcW w:w="1417" w:type="dxa"/>
            <w:shd w:val="clear" w:color="auto" w:fill="auto"/>
            <w:vAlign w:val="center"/>
          </w:tcPr>
          <w:p w14:paraId="251EC3B1" w14:textId="77777777" w:rsidR="0024184E" w:rsidRPr="0024184E" w:rsidRDefault="0024184E" w:rsidP="0024184E">
            <w:pPr>
              <w:autoSpaceDE w:val="0"/>
              <w:autoSpaceDN w:val="0"/>
              <w:adjustRightInd w:val="0"/>
              <w:spacing w:after="0" w:line="276" w:lineRule="auto"/>
              <w:ind w:left="60" w:right="60"/>
              <w:jc w:val="center"/>
              <w:rPr>
                <w:rFonts w:cstheme="minorHAnsi"/>
                <w:color w:val="000000"/>
                <w:sz w:val="24"/>
                <w:szCs w:val="24"/>
              </w:rPr>
            </w:pPr>
            <w:r w:rsidRPr="0024184E">
              <w:rPr>
                <w:rFonts w:cstheme="minorHAnsi"/>
                <w:color w:val="000000"/>
                <w:sz w:val="24"/>
                <w:szCs w:val="24"/>
              </w:rPr>
              <w:t>.127</w:t>
            </w:r>
          </w:p>
        </w:tc>
        <w:tc>
          <w:tcPr>
            <w:tcW w:w="1418" w:type="dxa"/>
            <w:shd w:val="clear" w:color="auto" w:fill="auto"/>
            <w:vAlign w:val="center"/>
          </w:tcPr>
          <w:p w14:paraId="28461D11" w14:textId="77777777" w:rsidR="0024184E" w:rsidRPr="0024184E" w:rsidRDefault="0024184E" w:rsidP="0024184E">
            <w:pPr>
              <w:autoSpaceDE w:val="0"/>
              <w:autoSpaceDN w:val="0"/>
              <w:adjustRightInd w:val="0"/>
              <w:spacing w:after="0" w:line="276" w:lineRule="auto"/>
              <w:ind w:left="60" w:right="60"/>
              <w:jc w:val="center"/>
              <w:rPr>
                <w:rFonts w:cstheme="minorHAnsi"/>
                <w:color w:val="000000"/>
                <w:sz w:val="24"/>
                <w:szCs w:val="24"/>
              </w:rPr>
            </w:pPr>
            <w:r w:rsidRPr="0024184E">
              <w:rPr>
                <w:rFonts w:cstheme="minorHAnsi"/>
                <w:color w:val="000000"/>
                <w:sz w:val="24"/>
                <w:szCs w:val="24"/>
              </w:rPr>
              <w:t>.002</w:t>
            </w:r>
          </w:p>
        </w:tc>
        <w:tc>
          <w:tcPr>
            <w:tcW w:w="1701" w:type="dxa"/>
            <w:shd w:val="clear" w:color="auto" w:fill="auto"/>
            <w:vAlign w:val="center"/>
          </w:tcPr>
          <w:p w14:paraId="24D5DEC2" w14:textId="77777777" w:rsidR="0024184E" w:rsidRPr="0024184E" w:rsidRDefault="0024184E" w:rsidP="0024184E">
            <w:pPr>
              <w:autoSpaceDE w:val="0"/>
              <w:autoSpaceDN w:val="0"/>
              <w:adjustRightInd w:val="0"/>
              <w:spacing w:after="0" w:line="276" w:lineRule="auto"/>
              <w:ind w:left="60" w:right="60"/>
              <w:jc w:val="center"/>
              <w:rPr>
                <w:rFonts w:cstheme="minorHAnsi"/>
                <w:color w:val="000000"/>
                <w:sz w:val="24"/>
                <w:szCs w:val="24"/>
              </w:rPr>
            </w:pPr>
            <w:r w:rsidRPr="0024184E">
              <w:rPr>
                <w:rFonts w:cstheme="minorHAnsi"/>
                <w:color w:val="000000"/>
                <w:sz w:val="24"/>
                <w:szCs w:val="24"/>
              </w:rPr>
              <w:t>(.141, .938)</w:t>
            </w:r>
          </w:p>
        </w:tc>
      </w:tr>
      <w:tr w:rsidR="0024184E" w:rsidRPr="0024184E" w14:paraId="375A1677" w14:textId="77777777" w:rsidTr="0024184E">
        <w:trPr>
          <w:cantSplit/>
          <w:trHeight w:val="130"/>
          <w:jc w:val="center"/>
        </w:trPr>
        <w:tc>
          <w:tcPr>
            <w:tcW w:w="704" w:type="dxa"/>
            <w:vMerge/>
            <w:shd w:val="clear" w:color="auto" w:fill="auto"/>
            <w:vAlign w:val="center"/>
          </w:tcPr>
          <w:p w14:paraId="218F68BE" w14:textId="77777777" w:rsidR="0024184E" w:rsidRPr="0024184E" w:rsidRDefault="0024184E" w:rsidP="0024184E">
            <w:pPr>
              <w:autoSpaceDE w:val="0"/>
              <w:autoSpaceDN w:val="0"/>
              <w:adjustRightInd w:val="0"/>
              <w:spacing w:after="0" w:line="276" w:lineRule="auto"/>
              <w:jc w:val="center"/>
              <w:rPr>
                <w:rFonts w:cstheme="minorHAnsi"/>
                <w:color w:val="000000"/>
                <w:sz w:val="24"/>
                <w:szCs w:val="24"/>
              </w:rPr>
            </w:pPr>
          </w:p>
        </w:tc>
        <w:tc>
          <w:tcPr>
            <w:tcW w:w="1559" w:type="dxa"/>
            <w:vMerge w:val="restart"/>
            <w:shd w:val="clear" w:color="auto" w:fill="auto"/>
            <w:vAlign w:val="center"/>
          </w:tcPr>
          <w:p w14:paraId="15B20AAE" w14:textId="77777777" w:rsidR="0024184E" w:rsidRPr="0024184E" w:rsidRDefault="0024184E" w:rsidP="0024184E">
            <w:pPr>
              <w:autoSpaceDE w:val="0"/>
              <w:autoSpaceDN w:val="0"/>
              <w:adjustRightInd w:val="0"/>
              <w:spacing w:after="0" w:line="276" w:lineRule="auto"/>
              <w:ind w:left="60" w:right="60"/>
              <w:jc w:val="center"/>
              <w:rPr>
                <w:rFonts w:cstheme="minorHAnsi"/>
                <w:color w:val="000000"/>
                <w:sz w:val="24"/>
                <w:szCs w:val="24"/>
              </w:rPr>
            </w:pPr>
            <w:r w:rsidRPr="0024184E">
              <w:rPr>
                <w:rFonts w:cstheme="minorHAnsi"/>
                <w:color w:val="000000"/>
                <w:sz w:val="24"/>
                <w:szCs w:val="24"/>
              </w:rPr>
              <w:t>Huayamilpas</w:t>
            </w:r>
          </w:p>
        </w:tc>
        <w:tc>
          <w:tcPr>
            <w:tcW w:w="1843" w:type="dxa"/>
            <w:shd w:val="clear" w:color="auto" w:fill="auto"/>
            <w:vAlign w:val="center"/>
          </w:tcPr>
          <w:p w14:paraId="6A507DE4" w14:textId="77777777" w:rsidR="0024184E" w:rsidRPr="0024184E" w:rsidRDefault="0024184E" w:rsidP="0024184E">
            <w:pPr>
              <w:autoSpaceDE w:val="0"/>
              <w:autoSpaceDN w:val="0"/>
              <w:adjustRightInd w:val="0"/>
              <w:spacing w:after="0" w:line="276" w:lineRule="auto"/>
              <w:ind w:left="60" w:right="60"/>
              <w:jc w:val="center"/>
              <w:rPr>
                <w:rFonts w:cstheme="minorHAnsi"/>
                <w:color w:val="000000"/>
                <w:sz w:val="24"/>
                <w:szCs w:val="24"/>
              </w:rPr>
            </w:pPr>
            <w:r w:rsidRPr="0024184E">
              <w:rPr>
                <w:rFonts w:cstheme="minorHAnsi"/>
                <w:color w:val="000000"/>
                <w:sz w:val="24"/>
                <w:szCs w:val="24"/>
              </w:rPr>
              <w:t>Tezozómoc</w:t>
            </w:r>
          </w:p>
        </w:tc>
        <w:tc>
          <w:tcPr>
            <w:tcW w:w="1418" w:type="dxa"/>
            <w:shd w:val="clear" w:color="auto" w:fill="auto"/>
            <w:vAlign w:val="center"/>
          </w:tcPr>
          <w:p w14:paraId="2CFA7503" w14:textId="77777777" w:rsidR="0024184E" w:rsidRPr="0024184E" w:rsidRDefault="0024184E" w:rsidP="0024184E">
            <w:pPr>
              <w:autoSpaceDE w:val="0"/>
              <w:autoSpaceDN w:val="0"/>
              <w:adjustRightInd w:val="0"/>
              <w:spacing w:after="0" w:line="276" w:lineRule="auto"/>
              <w:ind w:left="60" w:right="60"/>
              <w:jc w:val="center"/>
              <w:rPr>
                <w:rFonts w:cstheme="minorHAnsi"/>
                <w:color w:val="000000"/>
                <w:sz w:val="24"/>
                <w:szCs w:val="24"/>
              </w:rPr>
            </w:pPr>
            <w:r w:rsidRPr="0024184E">
              <w:rPr>
                <w:rFonts w:cstheme="minorHAnsi"/>
                <w:color w:val="000000"/>
                <w:sz w:val="24"/>
                <w:szCs w:val="24"/>
              </w:rPr>
              <w:t>-.433</w:t>
            </w:r>
            <w:r w:rsidRPr="0024184E">
              <w:rPr>
                <w:rFonts w:cstheme="minorHAnsi"/>
                <w:color w:val="000000"/>
                <w:sz w:val="24"/>
                <w:szCs w:val="24"/>
                <w:vertAlign w:val="superscript"/>
              </w:rPr>
              <w:t>*</w:t>
            </w:r>
          </w:p>
        </w:tc>
        <w:tc>
          <w:tcPr>
            <w:tcW w:w="1417" w:type="dxa"/>
            <w:shd w:val="clear" w:color="auto" w:fill="auto"/>
            <w:vAlign w:val="center"/>
          </w:tcPr>
          <w:p w14:paraId="1F67BE1F" w14:textId="77777777" w:rsidR="0024184E" w:rsidRPr="0024184E" w:rsidRDefault="0024184E" w:rsidP="0024184E">
            <w:pPr>
              <w:autoSpaceDE w:val="0"/>
              <w:autoSpaceDN w:val="0"/>
              <w:adjustRightInd w:val="0"/>
              <w:spacing w:after="0" w:line="276" w:lineRule="auto"/>
              <w:ind w:left="60" w:right="60"/>
              <w:jc w:val="center"/>
              <w:rPr>
                <w:rFonts w:cstheme="minorHAnsi"/>
                <w:color w:val="000000"/>
                <w:sz w:val="24"/>
                <w:szCs w:val="24"/>
              </w:rPr>
            </w:pPr>
            <w:r w:rsidRPr="0024184E">
              <w:rPr>
                <w:rFonts w:cstheme="minorHAnsi"/>
                <w:color w:val="000000"/>
                <w:sz w:val="24"/>
                <w:szCs w:val="24"/>
              </w:rPr>
              <w:t>.127</w:t>
            </w:r>
          </w:p>
        </w:tc>
        <w:tc>
          <w:tcPr>
            <w:tcW w:w="1418" w:type="dxa"/>
            <w:shd w:val="clear" w:color="auto" w:fill="auto"/>
            <w:vAlign w:val="center"/>
          </w:tcPr>
          <w:p w14:paraId="69F5706B" w14:textId="77777777" w:rsidR="0024184E" w:rsidRPr="0024184E" w:rsidRDefault="0024184E" w:rsidP="0024184E">
            <w:pPr>
              <w:autoSpaceDE w:val="0"/>
              <w:autoSpaceDN w:val="0"/>
              <w:adjustRightInd w:val="0"/>
              <w:spacing w:after="0" w:line="276" w:lineRule="auto"/>
              <w:ind w:left="60" w:right="60"/>
              <w:jc w:val="center"/>
              <w:rPr>
                <w:rFonts w:cstheme="minorHAnsi"/>
                <w:color w:val="000000"/>
                <w:sz w:val="24"/>
                <w:szCs w:val="24"/>
              </w:rPr>
            </w:pPr>
            <w:r w:rsidRPr="0024184E">
              <w:rPr>
                <w:rFonts w:cstheme="minorHAnsi"/>
                <w:color w:val="000000"/>
                <w:sz w:val="24"/>
                <w:szCs w:val="24"/>
              </w:rPr>
              <w:t>.025</w:t>
            </w:r>
          </w:p>
        </w:tc>
        <w:tc>
          <w:tcPr>
            <w:tcW w:w="1701" w:type="dxa"/>
            <w:shd w:val="clear" w:color="auto" w:fill="auto"/>
            <w:vAlign w:val="center"/>
          </w:tcPr>
          <w:p w14:paraId="07E6ABD1" w14:textId="77777777" w:rsidR="0024184E" w:rsidRPr="0024184E" w:rsidRDefault="0024184E" w:rsidP="0024184E">
            <w:pPr>
              <w:autoSpaceDE w:val="0"/>
              <w:autoSpaceDN w:val="0"/>
              <w:adjustRightInd w:val="0"/>
              <w:spacing w:after="0" w:line="276" w:lineRule="auto"/>
              <w:ind w:left="60" w:right="60"/>
              <w:jc w:val="center"/>
              <w:rPr>
                <w:rFonts w:cstheme="minorHAnsi"/>
                <w:color w:val="000000"/>
                <w:sz w:val="24"/>
                <w:szCs w:val="24"/>
              </w:rPr>
            </w:pPr>
            <w:r w:rsidRPr="0024184E">
              <w:rPr>
                <w:rFonts w:cstheme="minorHAnsi"/>
                <w:color w:val="000000"/>
                <w:sz w:val="24"/>
                <w:szCs w:val="24"/>
              </w:rPr>
              <w:t>(-.831, -.034)</w:t>
            </w:r>
          </w:p>
        </w:tc>
      </w:tr>
      <w:tr w:rsidR="0024184E" w:rsidRPr="0024184E" w14:paraId="39C29ACE" w14:textId="77777777" w:rsidTr="0024184E">
        <w:trPr>
          <w:cantSplit/>
          <w:trHeight w:val="92"/>
          <w:jc w:val="center"/>
        </w:trPr>
        <w:tc>
          <w:tcPr>
            <w:tcW w:w="704" w:type="dxa"/>
            <w:vMerge/>
            <w:shd w:val="clear" w:color="auto" w:fill="auto"/>
            <w:vAlign w:val="center"/>
          </w:tcPr>
          <w:p w14:paraId="161CAD26" w14:textId="77777777" w:rsidR="0024184E" w:rsidRPr="0024184E" w:rsidRDefault="0024184E" w:rsidP="0024184E">
            <w:pPr>
              <w:autoSpaceDE w:val="0"/>
              <w:autoSpaceDN w:val="0"/>
              <w:adjustRightInd w:val="0"/>
              <w:spacing w:after="0" w:line="276" w:lineRule="auto"/>
              <w:jc w:val="center"/>
              <w:rPr>
                <w:rFonts w:cstheme="minorHAnsi"/>
                <w:color w:val="000000"/>
                <w:sz w:val="24"/>
                <w:szCs w:val="24"/>
              </w:rPr>
            </w:pPr>
          </w:p>
        </w:tc>
        <w:tc>
          <w:tcPr>
            <w:tcW w:w="1559" w:type="dxa"/>
            <w:vMerge/>
            <w:shd w:val="clear" w:color="auto" w:fill="auto"/>
            <w:vAlign w:val="center"/>
          </w:tcPr>
          <w:p w14:paraId="652B3D14" w14:textId="77777777" w:rsidR="0024184E" w:rsidRPr="0024184E" w:rsidRDefault="0024184E" w:rsidP="0024184E">
            <w:pPr>
              <w:autoSpaceDE w:val="0"/>
              <w:autoSpaceDN w:val="0"/>
              <w:adjustRightInd w:val="0"/>
              <w:spacing w:after="0" w:line="276" w:lineRule="auto"/>
              <w:jc w:val="center"/>
              <w:rPr>
                <w:rFonts w:cstheme="minorHAnsi"/>
                <w:color w:val="000000"/>
                <w:sz w:val="24"/>
                <w:szCs w:val="24"/>
              </w:rPr>
            </w:pPr>
          </w:p>
        </w:tc>
        <w:tc>
          <w:tcPr>
            <w:tcW w:w="1843" w:type="dxa"/>
            <w:shd w:val="clear" w:color="auto" w:fill="auto"/>
            <w:vAlign w:val="center"/>
          </w:tcPr>
          <w:p w14:paraId="46D323E6" w14:textId="77777777" w:rsidR="0024184E" w:rsidRPr="0024184E" w:rsidRDefault="0024184E" w:rsidP="0024184E">
            <w:pPr>
              <w:autoSpaceDE w:val="0"/>
              <w:autoSpaceDN w:val="0"/>
              <w:adjustRightInd w:val="0"/>
              <w:spacing w:after="0" w:line="276" w:lineRule="auto"/>
              <w:ind w:left="60" w:right="60"/>
              <w:jc w:val="center"/>
              <w:rPr>
                <w:rFonts w:cstheme="minorHAnsi"/>
                <w:color w:val="000000"/>
                <w:sz w:val="24"/>
                <w:szCs w:val="24"/>
              </w:rPr>
            </w:pPr>
            <w:r w:rsidRPr="0024184E">
              <w:rPr>
                <w:rFonts w:cstheme="minorHAnsi"/>
                <w:color w:val="000000"/>
                <w:sz w:val="24"/>
                <w:szCs w:val="24"/>
              </w:rPr>
              <w:t>Naucalli</w:t>
            </w:r>
          </w:p>
        </w:tc>
        <w:tc>
          <w:tcPr>
            <w:tcW w:w="1418" w:type="dxa"/>
            <w:shd w:val="clear" w:color="auto" w:fill="auto"/>
            <w:vAlign w:val="center"/>
          </w:tcPr>
          <w:p w14:paraId="2D14FD28" w14:textId="77777777" w:rsidR="0024184E" w:rsidRPr="0024184E" w:rsidRDefault="0024184E" w:rsidP="0024184E">
            <w:pPr>
              <w:autoSpaceDE w:val="0"/>
              <w:autoSpaceDN w:val="0"/>
              <w:adjustRightInd w:val="0"/>
              <w:spacing w:after="0" w:line="276" w:lineRule="auto"/>
              <w:ind w:left="60" w:right="60"/>
              <w:jc w:val="center"/>
              <w:rPr>
                <w:rFonts w:cstheme="minorHAnsi"/>
                <w:color w:val="000000"/>
                <w:sz w:val="24"/>
                <w:szCs w:val="24"/>
              </w:rPr>
            </w:pPr>
            <w:r w:rsidRPr="0024184E">
              <w:rPr>
                <w:rFonts w:cstheme="minorHAnsi"/>
                <w:color w:val="000000"/>
                <w:sz w:val="24"/>
                <w:szCs w:val="24"/>
              </w:rPr>
              <w:t>-.410</w:t>
            </w:r>
            <w:r w:rsidRPr="0024184E">
              <w:rPr>
                <w:rFonts w:cstheme="minorHAnsi"/>
                <w:color w:val="000000"/>
                <w:sz w:val="24"/>
                <w:szCs w:val="24"/>
                <w:vertAlign w:val="superscript"/>
              </w:rPr>
              <w:t>*</w:t>
            </w:r>
          </w:p>
        </w:tc>
        <w:tc>
          <w:tcPr>
            <w:tcW w:w="1417" w:type="dxa"/>
            <w:shd w:val="clear" w:color="auto" w:fill="auto"/>
            <w:vAlign w:val="center"/>
          </w:tcPr>
          <w:p w14:paraId="1940AFC4" w14:textId="77777777" w:rsidR="0024184E" w:rsidRPr="0024184E" w:rsidRDefault="0024184E" w:rsidP="0024184E">
            <w:pPr>
              <w:autoSpaceDE w:val="0"/>
              <w:autoSpaceDN w:val="0"/>
              <w:adjustRightInd w:val="0"/>
              <w:spacing w:after="0" w:line="276" w:lineRule="auto"/>
              <w:ind w:left="60" w:right="60"/>
              <w:jc w:val="center"/>
              <w:rPr>
                <w:rFonts w:cstheme="minorHAnsi"/>
                <w:color w:val="000000"/>
                <w:sz w:val="24"/>
                <w:szCs w:val="24"/>
              </w:rPr>
            </w:pPr>
            <w:r w:rsidRPr="0024184E">
              <w:rPr>
                <w:rFonts w:cstheme="minorHAnsi"/>
                <w:color w:val="000000"/>
                <w:sz w:val="24"/>
                <w:szCs w:val="24"/>
              </w:rPr>
              <w:t>.127</w:t>
            </w:r>
          </w:p>
        </w:tc>
        <w:tc>
          <w:tcPr>
            <w:tcW w:w="1418" w:type="dxa"/>
            <w:shd w:val="clear" w:color="auto" w:fill="auto"/>
            <w:vAlign w:val="center"/>
          </w:tcPr>
          <w:p w14:paraId="61A3A993" w14:textId="77777777" w:rsidR="0024184E" w:rsidRPr="0024184E" w:rsidRDefault="0024184E" w:rsidP="0024184E">
            <w:pPr>
              <w:autoSpaceDE w:val="0"/>
              <w:autoSpaceDN w:val="0"/>
              <w:adjustRightInd w:val="0"/>
              <w:spacing w:after="0" w:line="276" w:lineRule="auto"/>
              <w:ind w:left="60" w:right="60"/>
              <w:jc w:val="center"/>
              <w:rPr>
                <w:rFonts w:cstheme="minorHAnsi"/>
                <w:color w:val="000000"/>
                <w:sz w:val="24"/>
                <w:szCs w:val="24"/>
              </w:rPr>
            </w:pPr>
            <w:r w:rsidRPr="0024184E">
              <w:rPr>
                <w:rFonts w:cstheme="minorHAnsi"/>
                <w:color w:val="000000"/>
                <w:sz w:val="24"/>
                <w:szCs w:val="24"/>
              </w:rPr>
              <w:t>.040</w:t>
            </w:r>
          </w:p>
        </w:tc>
        <w:tc>
          <w:tcPr>
            <w:tcW w:w="1701" w:type="dxa"/>
            <w:shd w:val="clear" w:color="auto" w:fill="auto"/>
            <w:vAlign w:val="center"/>
          </w:tcPr>
          <w:p w14:paraId="5EAD4F28" w14:textId="77777777" w:rsidR="0024184E" w:rsidRPr="0024184E" w:rsidRDefault="0024184E" w:rsidP="0024184E">
            <w:pPr>
              <w:autoSpaceDE w:val="0"/>
              <w:autoSpaceDN w:val="0"/>
              <w:adjustRightInd w:val="0"/>
              <w:spacing w:after="0" w:line="276" w:lineRule="auto"/>
              <w:ind w:left="60" w:right="60"/>
              <w:jc w:val="center"/>
              <w:rPr>
                <w:rFonts w:cstheme="minorHAnsi"/>
                <w:color w:val="000000"/>
                <w:sz w:val="24"/>
                <w:szCs w:val="24"/>
              </w:rPr>
            </w:pPr>
            <w:r w:rsidRPr="0024184E">
              <w:rPr>
                <w:rFonts w:cstheme="minorHAnsi"/>
                <w:color w:val="000000"/>
                <w:sz w:val="24"/>
                <w:szCs w:val="24"/>
              </w:rPr>
              <w:t>(-.808, -.011)</w:t>
            </w:r>
          </w:p>
        </w:tc>
      </w:tr>
      <w:tr w:rsidR="0024184E" w:rsidRPr="0024184E" w14:paraId="640352F0" w14:textId="77777777" w:rsidTr="0024184E">
        <w:trPr>
          <w:cantSplit/>
          <w:trHeight w:val="112"/>
          <w:jc w:val="center"/>
        </w:trPr>
        <w:tc>
          <w:tcPr>
            <w:tcW w:w="10060" w:type="dxa"/>
            <w:gridSpan w:val="7"/>
            <w:shd w:val="clear" w:color="auto" w:fill="auto"/>
            <w:vAlign w:val="center"/>
          </w:tcPr>
          <w:p w14:paraId="79B9B28A" w14:textId="77777777" w:rsidR="0024184E" w:rsidRPr="0024184E" w:rsidRDefault="0024184E" w:rsidP="0024184E">
            <w:pPr>
              <w:pStyle w:val="Prrafodelista"/>
              <w:numPr>
                <w:ilvl w:val="0"/>
                <w:numId w:val="2"/>
              </w:numPr>
              <w:autoSpaceDE w:val="0"/>
              <w:autoSpaceDN w:val="0"/>
              <w:adjustRightInd w:val="0"/>
              <w:spacing w:after="0" w:line="276" w:lineRule="auto"/>
              <w:ind w:left="426" w:right="60"/>
              <w:rPr>
                <w:rFonts w:cstheme="minorHAnsi"/>
                <w:color w:val="000000"/>
                <w:sz w:val="24"/>
                <w:szCs w:val="24"/>
              </w:rPr>
            </w:pPr>
            <w:r w:rsidRPr="0024184E">
              <w:rPr>
                <w:rFonts w:cstheme="minorHAnsi"/>
                <w:color w:val="000000"/>
                <w:sz w:val="24"/>
                <w:szCs w:val="24"/>
              </w:rPr>
              <w:t>Espacio Público</w:t>
            </w:r>
          </w:p>
        </w:tc>
      </w:tr>
      <w:tr w:rsidR="0024184E" w:rsidRPr="0024184E" w14:paraId="484F73CD" w14:textId="77777777" w:rsidTr="0024184E">
        <w:trPr>
          <w:cantSplit/>
          <w:trHeight w:val="107"/>
          <w:jc w:val="center"/>
        </w:trPr>
        <w:tc>
          <w:tcPr>
            <w:tcW w:w="704" w:type="dxa"/>
            <w:tcBorders>
              <w:bottom w:val="single" w:sz="4" w:space="0" w:color="auto"/>
            </w:tcBorders>
            <w:shd w:val="clear" w:color="auto" w:fill="auto"/>
            <w:vAlign w:val="center"/>
          </w:tcPr>
          <w:p w14:paraId="6E91B64C" w14:textId="77777777" w:rsidR="0024184E" w:rsidRPr="0024184E" w:rsidRDefault="0024184E" w:rsidP="0024184E">
            <w:pPr>
              <w:autoSpaceDE w:val="0"/>
              <w:autoSpaceDN w:val="0"/>
              <w:adjustRightInd w:val="0"/>
              <w:spacing w:after="0" w:line="276" w:lineRule="auto"/>
              <w:jc w:val="center"/>
              <w:rPr>
                <w:rFonts w:cstheme="minorHAnsi"/>
                <w:color w:val="000000"/>
                <w:sz w:val="24"/>
                <w:szCs w:val="24"/>
              </w:rPr>
            </w:pPr>
          </w:p>
        </w:tc>
        <w:tc>
          <w:tcPr>
            <w:tcW w:w="1559" w:type="dxa"/>
            <w:tcBorders>
              <w:bottom w:val="single" w:sz="4" w:space="0" w:color="auto"/>
            </w:tcBorders>
            <w:shd w:val="clear" w:color="auto" w:fill="auto"/>
            <w:vAlign w:val="center"/>
          </w:tcPr>
          <w:p w14:paraId="670B7E23" w14:textId="77777777" w:rsidR="0024184E" w:rsidRPr="0024184E" w:rsidRDefault="0024184E" w:rsidP="0024184E">
            <w:pPr>
              <w:autoSpaceDE w:val="0"/>
              <w:autoSpaceDN w:val="0"/>
              <w:adjustRightInd w:val="0"/>
              <w:spacing w:after="0" w:line="276" w:lineRule="auto"/>
              <w:ind w:left="60" w:right="60"/>
              <w:jc w:val="center"/>
              <w:rPr>
                <w:rFonts w:cstheme="minorHAnsi"/>
                <w:color w:val="000000"/>
                <w:sz w:val="24"/>
                <w:szCs w:val="24"/>
              </w:rPr>
            </w:pPr>
            <w:r w:rsidRPr="0024184E">
              <w:rPr>
                <w:rFonts w:cstheme="minorHAnsi"/>
                <w:color w:val="000000"/>
                <w:sz w:val="24"/>
                <w:szCs w:val="24"/>
              </w:rPr>
              <w:t>Tezozómoc</w:t>
            </w:r>
          </w:p>
        </w:tc>
        <w:tc>
          <w:tcPr>
            <w:tcW w:w="1843" w:type="dxa"/>
            <w:tcBorders>
              <w:bottom w:val="single" w:sz="4" w:space="0" w:color="auto"/>
            </w:tcBorders>
            <w:shd w:val="clear" w:color="auto" w:fill="auto"/>
            <w:vAlign w:val="center"/>
          </w:tcPr>
          <w:p w14:paraId="3EF300B9" w14:textId="77777777" w:rsidR="0024184E" w:rsidRPr="0024184E" w:rsidRDefault="0024184E" w:rsidP="0024184E">
            <w:pPr>
              <w:autoSpaceDE w:val="0"/>
              <w:autoSpaceDN w:val="0"/>
              <w:adjustRightInd w:val="0"/>
              <w:spacing w:after="0" w:line="276" w:lineRule="auto"/>
              <w:ind w:left="60" w:right="60"/>
              <w:jc w:val="center"/>
              <w:rPr>
                <w:rFonts w:cstheme="minorHAnsi"/>
                <w:color w:val="000000"/>
                <w:sz w:val="24"/>
                <w:szCs w:val="24"/>
              </w:rPr>
            </w:pPr>
            <w:r w:rsidRPr="0024184E">
              <w:rPr>
                <w:rFonts w:cstheme="minorHAnsi"/>
                <w:color w:val="000000"/>
                <w:sz w:val="24"/>
                <w:szCs w:val="24"/>
              </w:rPr>
              <w:t>Chapultepec</w:t>
            </w:r>
          </w:p>
        </w:tc>
        <w:tc>
          <w:tcPr>
            <w:tcW w:w="1418" w:type="dxa"/>
            <w:tcBorders>
              <w:bottom w:val="single" w:sz="4" w:space="0" w:color="auto"/>
            </w:tcBorders>
            <w:shd w:val="clear" w:color="auto" w:fill="auto"/>
            <w:vAlign w:val="center"/>
          </w:tcPr>
          <w:p w14:paraId="0B6F844A" w14:textId="77777777" w:rsidR="0024184E" w:rsidRPr="0024184E" w:rsidRDefault="0024184E" w:rsidP="0024184E">
            <w:pPr>
              <w:autoSpaceDE w:val="0"/>
              <w:autoSpaceDN w:val="0"/>
              <w:adjustRightInd w:val="0"/>
              <w:spacing w:after="0" w:line="276" w:lineRule="auto"/>
              <w:ind w:left="60" w:right="60"/>
              <w:jc w:val="center"/>
              <w:rPr>
                <w:rFonts w:cstheme="minorHAnsi"/>
                <w:color w:val="000000"/>
                <w:sz w:val="24"/>
                <w:szCs w:val="24"/>
              </w:rPr>
            </w:pPr>
            <w:r w:rsidRPr="0024184E">
              <w:rPr>
                <w:rFonts w:cstheme="minorHAnsi"/>
                <w:color w:val="000000"/>
                <w:sz w:val="24"/>
                <w:szCs w:val="24"/>
              </w:rPr>
              <w:t>.660</w:t>
            </w:r>
            <w:r w:rsidRPr="0024184E">
              <w:rPr>
                <w:rFonts w:cstheme="minorHAnsi"/>
                <w:color w:val="000000"/>
                <w:sz w:val="24"/>
                <w:szCs w:val="24"/>
                <w:vertAlign w:val="superscript"/>
              </w:rPr>
              <w:t>*</w:t>
            </w:r>
          </w:p>
        </w:tc>
        <w:tc>
          <w:tcPr>
            <w:tcW w:w="1417" w:type="dxa"/>
            <w:tcBorders>
              <w:bottom w:val="single" w:sz="4" w:space="0" w:color="auto"/>
            </w:tcBorders>
            <w:shd w:val="clear" w:color="auto" w:fill="auto"/>
            <w:vAlign w:val="center"/>
          </w:tcPr>
          <w:p w14:paraId="5032BE82" w14:textId="77777777" w:rsidR="0024184E" w:rsidRPr="0024184E" w:rsidRDefault="0024184E" w:rsidP="0024184E">
            <w:pPr>
              <w:autoSpaceDE w:val="0"/>
              <w:autoSpaceDN w:val="0"/>
              <w:adjustRightInd w:val="0"/>
              <w:spacing w:after="0" w:line="276" w:lineRule="auto"/>
              <w:ind w:left="60" w:right="60"/>
              <w:jc w:val="center"/>
              <w:rPr>
                <w:rFonts w:cstheme="minorHAnsi"/>
                <w:color w:val="000000"/>
                <w:sz w:val="24"/>
                <w:szCs w:val="24"/>
              </w:rPr>
            </w:pPr>
            <w:r w:rsidRPr="0024184E">
              <w:rPr>
                <w:rFonts w:cstheme="minorHAnsi"/>
                <w:color w:val="000000"/>
                <w:sz w:val="24"/>
                <w:szCs w:val="24"/>
              </w:rPr>
              <w:t>.153</w:t>
            </w:r>
          </w:p>
        </w:tc>
        <w:tc>
          <w:tcPr>
            <w:tcW w:w="1418" w:type="dxa"/>
            <w:tcBorders>
              <w:bottom w:val="single" w:sz="4" w:space="0" w:color="auto"/>
            </w:tcBorders>
            <w:shd w:val="clear" w:color="auto" w:fill="auto"/>
            <w:vAlign w:val="center"/>
          </w:tcPr>
          <w:p w14:paraId="45C360D6" w14:textId="77777777" w:rsidR="0024184E" w:rsidRPr="0024184E" w:rsidRDefault="0024184E" w:rsidP="0024184E">
            <w:pPr>
              <w:autoSpaceDE w:val="0"/>
              <w:autoSpaceDN w:val="0"/>
              <w:adjustRightInd w:val="0"/>
              <w:spacing w:after="0" w:line="276" w:lineRule="auto"/>
              <w:ind w:left="60" w:right="60"/>
              <w:jc w:val="center"/>
              <w:rPr>
                <w:rFonts w:cstheme="minorHAnsi"/>
                <w:color w:val="000000"/>
                <w:sz w:val="24"/>
                <w:szCs w:val="24"/>
              </w:rPr>
            </w:pPr>
            <w:r w:rsidRPr="0024184E">
              <w:rPr>
                <w:rFonts w:cstheme="minorHAnsi"/>
                <w:color w:val="000000"/>
                <w:sz w:val="24"/>
                <w:szCs w:val="24"/>
              </w:rPr>
              <w:t>.002</w:t>
            </w:r>
          </w:p>
        </w:tc>
        <w:tc>
          <w:tcPr>
            <w:tcW w:w="1701" w:type="dxa"/>
            <w:tcBorders>
              <w:bottom w:val="single" w:sz="4" w:space="0" w:color="auto"/>
            </w:tcBorders>
            <w:shd w:val="clear" w:color="auto" w:fill="auto"/>
            <w:vAlign w:val="center"/>
          </w:tcPr>
          <w:p w14:paraId="7366C2E3" w14:textId="77777777" w:rsidR="0024184E" w:rsidRPr="0024184E" w:rsidRDefault="0024184E" w:rsidP="0024184E">
            <w:pPr>
              <w:autoSpaceDE w:val="0"/>
              <w:autoSpaceDN w:val="0"/>
              <w:adjustRightInd w:val="0"/>
              <w:spacing w:after="0" w:line="276" w:lineRule="auto"/>
              <w:ind w:left="60" w:right="60"/>
              <w:jc w:val="center"/>
              <w:rPr>
                <w:rFonts w:cstheme="minorHAnsi"/>
                <w:color w:val="000000"/>
                <w:sz w:val="24"/>
                <w:szCs w:val="24"/>
              </w:rPr>
            </w:pPr>
            <w:r w:rsidRPr="0024184E">
              <w:rPr>
                <w:rFonts w:cstheme="minorHAnsi"/>
                <w:color w:val="000000"/>
                <w:sz w:val="24"/>
                <w:szCs w:val="24"/>
              </w:rPr>
              <w:t>(.180, 1.13)</w:t>
            </w:r>
          </w:p>
        </w:tc>
      </w:tr>
      <w:tr w:rsidR="0024184E" w:rsidRPr="0024184E" w14:paraId="43F4B352" w14:textId="77777777" w:rsidTr="0024184E">
        <w:trPr>
          <w:cantSplit/>
          <w:jc w:val="center"/>
        </w:trPr>
        <w:tc>
          <w:tcPr>
            <w:tcW w:w="10060" w:type="dxa"/>
            <w:gridSpan w:val="7"/>
            <w:tcBorders>
              <w:top w:val="single" w:sz="4" w:space="0" w:color="auto"/>
            </w:tcBorders>
            <w:shd w:val="clear" w:color="auto" w:fill="auto"/>
            <w:vAlign w:val="center"/>
          </w:tcPr>
          <w:p w14:paraId="2B1A6AB2" w14:textId="77777777" w:rsidR="0024184E" w:rsidRPr="0024184E" w:rsidRDefault="0024184E" w:rsidP="0024184E">
            <w:pPr>
              <w:autoSpaceDE w:val="0"/>
              <w:autoSpaceDN w:val="0"/>
              <w:adjustRightInd w:val="0"/>
              <w:spacing w:after="0" w:line="276" w:lineRule="auto"/>
              <w:ind w:left="60" w:right="60"/>
              <w:rPr>
                <w:rFonts w:cstheme="minorHAnsi"/>
                <w:color w:val="000000"/>
                <w:sz w:val="24"/>
                <w:szCs w:val="24"/>
              </w:rPr>
            </w:pPr>
            <w:r w:rsidRPr="0024184E">
              <w:rPr>
                <w:rFonts w:cstheme="minorHAnsi"/>
                <w:i/>
                <w:iCs/>
                <w:color w:val="000000"/>
                <w:sz w:val="24"/>
                <w:szCs w:val="24"/>
              </w:rPr>
              <w:t>Nota</w:t>
            </w:r>
            <w:r w:rsidRPr="0024184E">
              <w:rPr>
                <w:rFonts w:cstheme="minorHAnsi"/>
                <w:color w:val="000000"/>
                <w:sz w:val="24"/>
                <w:szCs w:val="24"/>
              </w:rPr>
              <w:t>.- (N=150)</w:t>
            </w:r>
          </w:p>
          <w:p w14:paraId="2F7C05BB" w14:textId="77777777" w:rsidR="0024184E" w:rsidRPr="0024184E" w:rsidRDefault="0024184E" w:rsidP="0024184E">
            <w:pPr>
              <w:autoSpaceDE w:val="0"/>
              <w:autoSpaceDN w:val="0"/>
              <w:adjustRightInd w:val="0"/>
              <w:spacing w:after="0" w:line="276" w:lineRule="auto"/>
              <w:ind w:left="60" w:right="60"/>
              <w:jc w:val="both"/>
              <w:rPr>
                <w:rFonts w:cstheme="minorHAnsi"/>
                <w:color w:val="000000"/>
                <w:sz w:val="24"/>
                <w:szCs w:val="24"/>
              </w:rPr>
            </w:pPr>
            <w:r w:rsidRPr="0024184E">
              <w:rPr>
                <w:rFonts w:cstheme="minorHAnsi"/>
                <w:color w:val="000000"/>
                <w:sz w:val="24"/>
                <w:szCs w:val="24"/>
              </w:rPr>
              <w:t>*. La diferencia de medias es significativa al nivel 0.05. la variable movilidad, mantenimiento y seguridad no obtuvieron diferencias</w:t>
            </w:r>
          </w:p>
        </w:tc>
      </w:tr>
      <w:bookmarkEnd w:id="0"/>
    </w:tbl>
    <w:p w14:paraId="6570C275" w14:textId="0C1DBB32" w:rsidR="00823B22" w:rsidRDefault="00823B22" w:rsidP="00CA70C6">
      <w:pPr>
        <w:spacing w:line="360" w:lineRule="auto"/>
        <w:jc w:val="both"/>
        <w:rPr>
          <w:sz w:val="24"/>
          <w:szCs w:val="24"/>
        </w:rPr>
      </w:pPr>
    </w:p>
    <w:p w14:paraId="0F345CB5" w14:textId="5C05B6D2" w:rsidR="0024184E" w:rsidRDefault="0024184E" w:rsidP="005079EB">
      <w:pPr>
        <w:spacing w:line="360" w:lineRule="auto"/>
        <w:ind w:firstLine="708"/>
        <w:jc w:val="both"/>
        <w:rPr>
          <w:sz w:val="24"/>
          <w:szCs w:val="24"/>
        </w:rPr>
      </w:pPr>
      <w:r w:rsidRPr="0024184E">
        <w:rPr>
          <w:sz w:val="24"/>
          <w:szCs w:val="24"/>
        </w:rPr>
        <w:t xml:space="preserve">Por último en la Tabla 4 se presentan los modelos obtenidos mediante el análisis de correlación producto momento de Pearson </w:t>
      </w:r>
      <w:r w:rsidR="000E1D05">
        <w:rPr>
          <w:sz w:val="24"/>
          <w:szCs w:val="24"/>
        </w:rPr>
        <w:t xml:space="preserve">(r) </w:t>
      </w:r>
      <w:r w:rsidRPr="0024184E">
        <w:rPr>
          <w:sz w:val="24"/>
          <w:szCs w:val="24"/>
        </w:rPr>
        <w:t>entre las variables, encontrando que “</w:t>
      </w:r>
      <w:r w:rsidRPr="0024184E">
        <w:rPr>
          <w:i/>
          <w:iCs/>
          <w:sz w:val="24"/>
          <w:szCs w:val="24"/>
        </w:rPr>
        <w:t>Movilidad</w:t>
      </w:r>
      <w:r w:rsidRPr="0024184E">
        <w:rPr>
          <w:sz w:val="24"/>
          <w:szCs w:val="24"/>
        </w:rPr>
        <w:t>” presenta las dos correlaciones más altas con “</w:t>
      </w:r>
      <w:r w:rsidRPr="0024184E">
        <w:rPr>
          <w:i/>
          <w:iCs/>
          <w:sz w:val="24"/>
          <w:szCs w:val="24"/>
        </w:rPr>
        <w:t>Mantenimiento de Parques</w:t>
      </w:r>
      <w:r w:rsidRPr="0024184E">
        <w:rPr>
          <w:sz w:val="24"/>
          <w:szCs w:val="24"/>
        </w:rPr>
        <w:t>” (Rp=-.429; p&lt;0.01) que en este caso es negativa, y “</w:t>
      </w:r>
      <w:r w:rsidRPr="0024184E">
        <w:rPr>
          <w:i/>
          <w:iCs/>
          <w:sz w:val="24"/>
          <w:szCs w:val="24"/>
        </w:rPr>
        <w:t>Seguridad en Parques</w:t>
      </w:r>
      <w:r w:rsidRPr="0024184E">
        <w:rPr>
          <w:sz w:val="24"/>
          <w:szCs w:val="24"/>
        </w:rPr>
        <w:t>” (Rp=.497; p&lt;0.01). Después se ubica la correlación entre “</w:t>
      </w:r>
      <w:r w:rsidRPr="0024184E">
        <w:rPr>
          <w:i/>
          <w:iCs/>
          <w:sz w:val="24"/>
          <w:szCs w:val="24"/>
        </w:rPr>
        <w:t>Gobierno</w:t>
      </w:r>
      <w:r w:rsidRPr="0024184E">
        <w:rPr>
          <w:sz w:val="24"/>
          <w:szCs w:val="24"/>
        </w:rPr>
        <w:t>” y “</w:t>
      </w:r>
      <w:r w:rsidRPr="0024184E">
        <w:rPr>
          <w:i/>
          <w:iCs/>
          <w:sz w:val="24"/>
          <w:szCs w:val="24"/>
        </w:rPr>
        <w:t>Colonia</w:t>
      </w:r>
      <w:r w:rsidRPr="0024184E">
        <w:rPr>
          <w:sz w:val="24"/>
          <w:szCs w:val="24"/>
        </w:rPr>
        <w:t>” (Rp=.383; p&lt;0.01) y en cuarto lugar una segunda correlación negativa entre “</w:t>
      </w:r>
      <w:r w:rsidRPr="0024184E">
        <w:rPr>
          <w:i/>
          <w:iCs/>
          <w:sz w:val="24"/>
          <w:szCs w:val="24"/>
        </w:rPr>
        <w:t>Seguridad en Parques</w:t>
      </w:r>
      <w:r w:rsidRPr="0024184E">
        <w:rPr>
          <w:sz w:val="24"/>
          <w:szCs w:val="24"/>
        </w:rPr>
        <w:t>” y “</w:t>
      </w:r>
      <w:r w:rsidRPr="0024184E">
        <w:rPr>
          <w:i/>
          <w:iCs/>
          <w:sz w:val="24"/>
          <w:szCs w:val="24"/>
        </w:rPr>
        <w:t>Mantenimiento de Parques</w:t>
      </w:r>
      <w:r w:rsidRPr="0024184E">
        <w:rPr>
          <w:sz w:val="24"/>
          <w:szCs w:val="24"/>
        </w:rPr>
        <w:t>” (Rp=-.301; p&lt;0.01). También se encontraron índices de correlación bajos entre “</w:t>
      </w:r>
      <w:r w:rsidRPr="0024184E">
        <w:rPr>
          <w:i/>
          <w:iCs/>
          <w:sz w:val="24"/>
          <w:szCs w:val="24"/>
        </w:rPr>
        <w:t>Visita a Parques</w:t>
      </w:r>
      <w:r w:rsidRPr="0024184E">
        <w:rPr>
          <w:sz w:val="24"/>
          <w:szCs w:val="24"/>
        </w:rPr>
        <w:t>” y “</w:t>
      </w:r>
      <w:r w:rsidRPr="0024184E">
        <w:rPr>
          <w:i/>
          <w:iCs/>
          <w:sz w:val="24"/>
          <w:szCs w:val="24"/>
        </w:rPr>
        <w:t>Seguridad en Parques</w:t>
      </w:r>
      <w:r w:rsidRPr="0024184E">
        <w:rPr>
          <w:sz w:val="24"/>
          <w:szCs w:val="24"/>
        </w:rPr>
        <w:t>” (Rp=-.172; p&lt;0.05), entre “</w:t>
      </w:r>
      <w:r w:rsidRPr="0024184E">
        <w:rPr>
          <w:i/>
          <w:iCs/>
          <w:sz w:val="24"/>
          <w:szCs w:val="24"/>
        </w:rPr>
        <w:t>Movilidad</w:t>
      </w:r>
      <w:r w:rsidRPr="0024184E">
        <w:rPr>
          <w:sz w:val="24"/>
          <w:szCs w:val="24"/>
        </w:rPr>
        <w:t>” y “</w:t>
      </w:r>
      <w:r w:rsidRPr="0024184E">
        <w:rPr>
          <w:i/>
          <w:iCs/>
          <w:sz w:val="24"/>
          <w:szCs w:val="24"/>
        </w:rPr>
        <w:t>Colonia</w:t>
      </w:r>
      <w:r w:rsidRPr="0024184E">
        <w:rPr>
          <w:sz w:val="24"/>
          <w:szCs w:val="24"/>
        </w:rPr>
        <w:t>” (Rp=-.164; p&lt;0.05) que en este caso ambos modelos son negativos. Por último entre “</w:t>
      </w:r>
      <w:r w:rsidRPr="0024184E">
        <w:rPr>
          <w:i/>
          <w:iCs/>
          <w:sz w:val="24"/>
          <w:szCs w:val="24"/>
        </w:rPr>
        <w:t>Espacio Público</w:t>
      </w:r>
      <w:r w:rsidRPr="0024184E">
        <w:rPr>
          <w:sz w:val="24"/>
          <w:szCs w:val="24"/>
        </w:rPr>
        <w:t>” con “</w:t>
      </w:r>
      <w:r w:rsidRPr="0024184E">
        <w:rPr>
          <w:i/>
          <w:iCs/>
          <w:sz w:val="24"/>
          <w:szCs w:val="24"/>
        </w:rPr>
        <w:t>Colonia</w:t>
      </w:r>
      <w:r w:rsidRPr="0024184E">
        <w:rPr>
          <w:sz w:val="24"/>
          <w:szCs w:val="24"/>
        </w:rPr>
        <w:t>” (Rp=.199; p&lt;0.05), y con “</w:t>
      </w:r>
      <w:r w:rsidRPr="0024184E">
        <w:rPr>
          <w:i/>
          <w:iCs/>
          <w:sz w:val="24"/>
          <w:szCs w:val="24"/>
        </w:rPr>
        <w:t>Gobierno</w:t>
      </w:r>
      <w:r w:rsidRPr="0024184E">
        <w:rPr>
          <w:sz w:val="24"/>
          <w:szCs w:val="24"/>
        </w:rPr>
        <w:t>” (Rp=.165; p&lt;0.05).</w:t>
      </w:r>
    </w:p>
    <w:tbl>
      <w:tblPr>
        <w:tblW w:w="10881" w:type="dxa"/>
        <w:jc w:val="center"/>
        <w:tblLayout w:type="fixed"/>
        <w:tblCellMar>
          <w:left w:w="0" w:type="dxa"/>
          <w:right w:w="0" w:type="dxa"/>
        </w:tblCellMar>
        <w:tblLook w:val="0000" w:firstRow="0" w:lastRow="0" w:firstColumn="0" w:lastColumn="0" w:noHBand="0" w:noVBand="0"/>
      </w:tblPr>
      <w:tblGrid>
        <w:gridCol w:w="2836"/>
        <w:gridCol w:w="1276"/>
        <w:gridCol w:w="762"/>
        <w:gridCol w:w="1002"/>
        <w:gridCol w:w="1001"/>
        <w:gridCol w:w="1001"/>
        <w:gridCol w:w="1001"/>
        <w:gridCol w:w="1001"/>
        <w:gridCol w:w="1001"/>
      </w:tblGrid>
      <w:tr w:rsidR="0024184E" w:rsidRPr="0024184E" w14:paraId="231227F1" w14:textId="77777777" w:rsidTr="005079EB">
        <w:trPr>
          <w:cantSplit/>
          <w:jc w:val="center"/>
        </w:trPr>
        <w:tc>
          <w:tcPr>
            <w:tcW w:w="10881" w:type="dxa"/>
            <w:gridSpan w:val="9"/>
            <w:tcBorders>
              <w:bottom w:val="single" w:sz="4" w:space="0" w:color="auto"/>
            </w:tcBorders>
            <w:shd w:val="clear" w:color="auto" w:fill="FFFFFF"/>
            <w:vAlign w:val="center"/>
          </w:tcPr>
          <w:p w14:paraId="45CE84E8" w14:textId="77777777" w:rsidR="0024184E" w:rsidRPr="005079EB" w:rsidRDefault="0024184E" w:rsidP="005079EB">
            <w:pPr>
              <w:autoSpaceDE w:val="0"/>
              <w:autoSpaceDN w:val="0"/>
              <w:adjustRightInd w:val="0"/>
              <w:spacing w:after="0" w:line="276" w:lineRule="auto"/>
              <w:ind w:left="60" w:right="60"/>
              <w:rPr>
                <w:rFonts w:cstheme="minorHAnsi"/>
                <w:b/>
                <w:bCs/>
                <w:color w:val="000000"/>
                <w:sz w:val="24"/>
                <w:szCs w:val="24"/>
              </w:rPr>
            </w:pPr>
            <w:r w:rsidRPr="005079EB">
              <w:rPr>
                <w:rFonts w:cstheme="minorHAnsi"/>
                <w:b/>
                <w:bCs/>
                <w:color w:val="000000"/>
                <w:sz w:val="24"/>
                <w:szCs w:val="24"/>
              </w:rPr>
              <w:lastRenderedPageBreak/>
              <w:t>Tabla 4</w:t>
            </w:r>
          </w:p>
          <w:p w14:paraId="43A16E52" w14:textId="3570DA24" w:rsidR="0024184E" w:rsidRPr="005079EB" w:rsidRDefault="0024184E" w:rsidP="005079EB">
            <w:pPr>
              <w:autoSpaceDE w:val="0"/>
              <w:autoSpaceDN w:val="0"/>
              <w:adjustRightInd w:val="0"/>
              <w:spacing w:after="0" w:line="276" w:lineRule="auto"/>
              <w:ind w:left="60" w:right="60"/>
              <w:rPr>
                <w:rFonts w:cstheme="minorHAnsi"/>
                <w:i/>
                <w:iCs/>
                <w:color w:val="000000"/>
                <w:sz w:val="24"/>
                <w:szCs w:val="24"/>
              </w:rPr>
            </w:pPr>
            <w:r w:rsidRPr="005079EB">
              <w:rPr>
                <w:rFonts w:cstheme="minorHAnsi"/>
                <w:i/>
                <w:iCs/>
                <w:color w:val="000000"/>
                <w:sz w:val="24"/>
                <w:szCs w:val="24"/>
              </w:rPr>
              <w:t>Coeficientes de correlación e indicadores de centralidad y fiabilidad de las variables</w:t>
            </w:r>
          </w:p>
        </w:tc>
      </w:tr>
      <w:tr w:rsidR="005079EB" w:rsidRPr="0024184E" w14:paraId="4CA70D07" w14:textId="77777777" w:rsidTr="005079EB">
        <w:trPr>
          <w:cantSplit/>
          <w:jc w:val="center"/>
        </w:trPr>
        <w:tc>
          <w:tcPr>
            <w:tcW w:w="2836" w:type="dxa"/>
            <w:tcBorders>
              <w:top w:val="single" w:sz="4" w:space="0" w:color="auto"/>
              <w:bottom w:val="single" w:sz="4" w:space="0" w:color="auto"/>
            </w:tcBorders>
            <w:shd w:val="clear" w:color="auto" w:fill="FFFFFF"/>
            <w:vAlign w:val="center"/>
          </w:tcPr>
          <w:p w14:paraId="7B4B090B" w14:textId="2E612F4C" w:rsidR="005079EB" w:rsidRPr="0024184E" w:rsidRDefault="005079EB" w:rsidP="005079EB">
            <w:pPr>
              <w:autoSpaceDE w:val="0"/>
              <w:autoSpaceDN w:val="0"/>
              <w:adjustRightInd w:val="0"/>
              <w:spacing w:after="0" w:line="276" w:lineRule="auto"/>
              <w:ind w:left="60" w:right="60"/>
              <w:rPr>
                <w:rFonts w:cstheme="minorHAnsi"/>
                <w:color w:val="000000"/>
                <w:sz w:val="24"/>
                <w:szCs w:val="24"/>
              </w:rPr>
            </w:pPr>
          </w:p>
        </w:tc>
        <w:tc>
          <w:tcPr>
            <w:tcW w:w="1276" w:type="dxa"/>
            <w:tcBorders>
              <w:top w:val="single" w:sz="4" w:space="0" w:color="auto"/>
              <w:bottom w:val="single" w:sz="4" w:space="0" w:color="auto"/>
            </w:tcBorders>
            <w:shd w:val="clear" w:color="auto" w:fill="auto"/>
            <w:vAlign w:val="center"/>
          </w:tcPr>
          <w:p w14:paraId="08A6D639" w14:textId="1742A784" w:rsidR="005079EB" w:rsidRPr="0024184E" w:rsidRDefault="005079EB" w:rsidP="005079EB">
            <w:pPr>
              <w:autoSpaceDE w:val="0"/>
              <w:autoSpaceDN w:val="0"/>
              <w:adjustRightInd w:val="0"/>
              <w:spacing w:after="0" w:line="276" w:lineRule="auto"/>
              <w:ind w:left="60" w:right="60"/>
              <w:jc w:val="center"/>
              <w:rPr>
                <w:rFonts w:cstheme="minorHAnsi"/>
                <w:sz w:val="24"/>
                <w:szCs w:val="24"/>
              </w:rPr>
            </w:pPr>
            <w:r w:rsidRPr="0024184E">
              <w:rPr>
                <w:rFonts w:cstheme="minorHAnsi"/>
                <w:sz w:val="24"/>
                <w:szCs w:val="24"/>
              </w:rPr>
              <w:t>M (DE</w:t>
            </w:r>
            <w:r>
              <w:rPr>
                <w:rFonts w:cstheme="minorHAnsi"/>
                <w:sz w:val="24"/>
                <w:szCs w:val="24"/>
              </w:rPr>
              <w:t>)</w:t>
            </w:r>
          </w:p>
        </w:tc>
        <w:tc>
          <w:tcPr>
            <w:tcW w:w="762" w:type="dxa"/>
            <w:tcBorders>
              <w:top w:val="single" w:sz="4" w:space="0" w:color="auto"/>
              <w:bottom w:val="single" w:sz="4" w:space="0" w:color="auto"/>
            </w:tcBorders>
            <w:shd w:val="clear" w:color="auto" w:fill="auto"/>
          </w:tcPr>
          <w:p w14:paraId="0374F97D" w14:textId="43BB4876" w:rsidR="005079EB" w:rsidRPr="0024184E" w:rsidRDefault="005079EB" w:rsidP="005079EB">
            <w:pPr>
              <w:autoSpaceDE w:val="0"/>
              <w:autoSpaceDN w:val="0"/>
              <w:adjustRightInd w:val="0"/>
              <w:spacing w:after="0" w:line="276" w:lineRule="auto"/>
              <w:ind w:left="60" w:right="60"/>
              <w:jc w:val="center"/>
              <w:rPr>
                <w:rFonts w:cstheme="minorHAnsi"/>
                <w:sz w:val="24"/>
                <w:szCs w:val="24"/>
              </w:rPr>
            </w:pPr>
            <w:r w:rsidRPr="0024184E">
              <w:rPr>
                <w:rFonts w:cstheme="minorHAnsi"/>
                <w:color w:val="000000"/>
                <w:sz w:val="24"/>
                <w:szCs w:val="24"/>
              </w:rPr>
              <w:t>1</w:t>
            </w:r>
          </w:p>
        </w:tc>
        <w:tc>
          <w:tcPr>
            <w:tcW w:w="1002" w:type="dxa"/>
            <w:tcBorders>
              <w:top w:val="single" w:sz="4" w:space="0" w:color="auto"/>
              <w:bottom w:val="single" w:sz="4" w:space="0" w:color="auto"/>
            </w:tcBorders>
            <w:shd w:val="clear" w:color="auto" w:fill="auto"/>
          </w:tcPr>
          <w:p w14:paraId="3993ED67" w14:textId="02D7BA9A" w:rsidR="005079EB" w:rsidRPr="0024184E" w:rsidRDefault="005079EB" w:rsidP="005079EB">
            <w:pPr>
              <w:autoSpaceDE w:val="0"/>
              <w:autoSpaceDN w:val="0"/>
              <w:adjustRightInd w:val="0"/>
              <w:spacing w:after="0" w:line="276" w:lineRule="auto"/>
              <w:ind w:left="60" w:right="60"/>
              <w:jc w:val="center"/>
              <w:rPr>
                <w:rFonts w:cstheme="minorHAnsi"/>
                <w:sz w:val="24"/>
                <w:szCs w:val="24"/>
              </w:rPr>
            </w:pPr>
            <w:r w:rsidRPr="0024184E">
              <w:rPr>
                <w:rFonts w:cstheme="minorHAnsi"/>
                <w:color w:val="000000"/>
                <w:sz w:val="24"/>
                <w:szCs w:val="24"/>
              </w:rPr>
              <w:t>2</w:t>
            </w:r>
          </w:p>
        </w:tc>
        <w:tc>
          <w:tcPr>
            <w:tcW w:w="1001" w:type="dxa"/>
            <w:tcBorders>
              <w:top w:val="single" w:sz="4" w:space="0" w:color="auto"/>
              <w:bottom w:val="single" w:sz="4" w:space="0" w:color="auto"/>
            </w:tcBorders>
            <w:shd w:val="clear" w:color="auto" w:fill="auto"/>
          </w:tcPr>
          <w:p w14:paraId="7B075CB6" w14:textId="291E505B" w:rsidR="005079EB" w:rsidRPr="0024184E" w:rsidRDefault="005079EB" w:rsidP="005079EB">
            <w:pPr>
              <w:autoSpaceDE w:val="0"/>
              <w:autoSpaceDN w:val="0"/>
              <w:adjustRightInd w:val="0"/>
              <w:spacing w:after="0" w:line="276" w:lineRule="auto"/>
              <w:ind w:left="60" w:right="60"/>
              <w:jc w:val="center"/>
              <w:rPr>
                <w:rFonts w:cstheme="minorHAnsi"/>
                <w:sz w:val="24"/>
                <w:szCs w:val="24"/>
              </w:rPr>
            </w:pPr>
            <w:r w:rsidRPr="0024184E">
              <w:rPr>
                <w:rFonts w:cstheme="minorHAnsi"/>
                <w:color w:val="000000"/>
                <w:sz w:val="24"/>
                <w:szCs w:val="24"/>
              </w:rPr>
              <w:t>3</w:t>
            </w:r>
          </w:p>
        </w:tc>
        <w:tc>
          <w:tcPr>
            <w:tcW w:w="1001" w:type="dxa"/>
            <w:tcBorders>
              <w:top w:val="single" w:sz="4" w:space="0" w:color="auto"/>
              <w:bottom w:val="single" w:sz="4" w:space="0" w:color="auto"/>
            </w:tcBorders>
            <w:shd w:val="clear" w:color="auto" w:fill="auto"/>
          </w:tcPr>
          <w:p w14:paraId="647C9937" w14:textId="0AFD8590" w:rsidR="005079EB" w:rsidRPr="0024184E" w:rsidRDefault="005079EB" w:rsidP="005079EB">
            <w:pPr>
              <w:autoSpaceDE w:val="0"/>
              <w:autoSpaceDN w:val="0"/>
              <w:adjustRightInd w:val="0"/>
              <w:spacing w:after="0" w:line="276" w:lineRule="auto"/>
              <w:ind w:left="60" w:right="60"/>
              <w:jc w:val="center"/>
              <w:rPr>
                <w:rFonts w:cstheme="minorHAnsi"/>
                <w:sz w:val="24"/>
                <w:szCs w:val="24"/>
              </w:rPr>
            </w:pPr>
            <w:r w:rsidRPr="0024184E">
              <w:rPr>
                <w:rFonts w:cstheme="minorHAnsi"/>
                <w:color w:val="000000"/>
                <w:sz w:val="24"/>
                <w:szCs w:val="24"/>
              </w:rPr>
              <w:t>4</w:t>
            </w:r>
          </w:p>
        </w:tc>
        <w:tc>
          <w:tcPr>
            <w:tcW w:w="1001" w:type="dxa"/>
            <w:tcBorders>
              <w:top w:val="single" w:sz="4" w:space="0" w:color="auto"/>
              <w:bottom w:val="single" w:sz="4" w:space="0" w:color="auto"/>
            </w:tcBorders>
            <w:shd w:val="clear" w:color="auto" w:fill="auto"/>
          </w:tcPr>
          <w:p w14:paraId="1B0ED0CA" w14:textId="3AF988E7" w:rsidR="005079EB" w:rsidRPr="0024184E" w:rsidRDefault="005079EB" w:rsidP="005079EB">
            <w:pPr>
              <w:autoSpaceDE w:val="0"/>
              <w:autoSpaceDN w:val="0"/>
              <w:adjustRightInd w:val="0"/>
              <w:spacing w:after="0" w:line="276" w:lineRule="auto"/>
              <w:ind w:left="60" w:right="60"/>
              <w:jc w:val="center"/>
              <w:rPr>
                <w:rFonts w:cstheme="minorHAnsi"/>
                <w:sz w:val="24"/>
                <w:szCs w:val="24"/>
              </w:rPr>
            </w:pPr>
            <w:r w:rsidRPr="0024184E">
              <w:rPr>
                <w:rFonts w:cstheme="minorHAnsi"/>
                <w:color w:val="000000"/>
                <w:sz w:val="24"/>
                <w:szCs w:val="24"/>
              </w:rPr>
              <w:t>5</w:t>
            </w:r>
          </w:p>
        </w:tc>
        <w:tc>
          <w:tcPr>
            <w:tcW w:w="1001" w:type="dxa"/>
            <w:tcBorders>
              <w:top w:val="single" w:sz="4" w:space="0" w:color="auto"/>
              <w:bottom w:val="single" w:sz="4" w:space="0" w:color="auto"/>
            </w:tcBorders>
            <w:shd w:val="clear" w:color="auto" w:fill="auto"/>
          </w:tcPr>
          <w:p w14:paraId="226C87E3" w14:textId="1205EA7A" w:rsidR="005079EB" w:rsidRPr="0024184E" w:rsidRDefault="005079EB" w:rsidP="005079EB">
            <w:pPr>
              <w:autoSpaceDE w:val="0"/>
              <w:autoSpaceDN w:val="0"/>
              <w:adjustRightInd w:val="0"/>
              <w:spacing w:after="0" w:line="276" w:lineRule="auto"/>
              <w:ind w:left="60" w:right="60"/>
              <w:jc w:val="center"/>
              <w:rPr>
                <w:rFonts w:cstheme="minorHAnsi"/>
                <w:sz w:val="24"/>
                <w:szCs w:val="24"/>
              </w:rPr>
            </w:pPr>
            <w:r w:rsidRPr="0024184E">
              <w:rPr>
                <w:rFonts w:cstheme="minorHAnsi"/>
                <w:color w:val="000000"/>
                <w:sz w:val="24"/>
                <w:szCs w:val="24"/>
              </w:rPr>
              <w:t>6</w:t>
            </w:r>
          </w:p>
        </w:tc>
        <w:tc>
          <w:tcPr>
            <w:tcW w:w="1001" w:type="dxa"/>
            <w:tcBorders>
              <w:top w:val="single" w:sz="4" w:space="0" w:color="auto"/>
              <w:bottom w:val="single" w:sz="4" w:space="0" w:color="auto"/>
            </w:tcBorders>
            <w:shd w:val="clear" w:color="auto" w:fill="auto"/>
          </w:tcPr>
          <w:p w14:paraId="38A5D347" w14:textId="0800F4A9" w:rsidR="005079EB" w:rsidRPr="0024184E" w:rsidRDefault="005079EB" w:rsidP="005079EB">
            <w:pPr>
              <w:autoSpaceDE w:val="0"/>
              <w:autoSpaceDN w:val="0"/>
              <w:adjustRightInd w:val="0"/>
              <w:spacing w:after="0" w:line="276" w:lineRule="auto"/>
              <w:ind w:left="60" w:right="60"/>
              <w:jc w:val="center"/>
              <w:rPr>
                <w:rFonts w:cstheme="minorHAnsi"/>
                <w:sz w:val="24"/>
                <w:szCs w:val="24"/>
              </w:rPr>
            </w:pPr>
            <w:r w:rsidRPr="0024184E">
              <w:rPr>
                <w:rFonts w:cstheme="minorHAnsi"/>
                <w:color w:val="000000"/>
                <w:sz w:val="24"/>
                <w:szCs w:val="24"/>
              </w:rPr>
              <w:t>7</w:t>
            </w:r>
          </w:p>
        </w:tc>
      </w:tr>
      <w:tr w:rsidR="005079EB" w:rsidRPr="0024184E" w14:paraId="36EFA7A7" w14:textId="77777777" w:rsidTr="005079EB">
        <w:trPr>
          <w:cantSplit/>
          <w:jc w:val="center"/>
        </w:trPr>
        <w:tc>
          <w:tcPr>
            <w:tcW w:w="2836" w:type="dxa"/>
            <w:tcBorders>
              <w:top w:val="single" w:sz="4" w:space="0" w:color="auto"/>
            </w:tcBorders>
            <w:shd w:val="clear" w:color="auto" w:fill="FFFFFF"/>
            <w:vAlign w:val="center"/>
          </w:tcPr>
          <w:p w14:paraId="08BA9E4C" w14:textId="70A50CFC" w:rsidR="005079EB" w:rsidRPr="0024184E" w:rsidRDefault="005079EB" w:rsidP="005079EB">
            <w:pPr>
              <w:autoSpaceDE w:val="0"/>
              <w:autoSpaceDN w:val="0"/>
              <w:adjustRightInd w:val="0"/>
              <w:spacing w:after="0" w:line="276" w:lineRule="auto"/>
              <w:ind w:left="60" w:right="60"/>
              <w:rPr>
                <w:rFonts w:cstheme="minorHAnsi"/>
                <w:color w:val="000000"/>
                <w:sz w:val="24"/>
                <w:szCs w:val="24"/>
              </w:rPr>
            </w:pPr>
            <w:r w:rsidRPr="0024184E">
              <w:rPr>
                <w:rFonts w:cstheme="minorHAnsi"/>
                <w:color w:val="000000"/>
                <w:sz w:val="24"/>
                <w:szCs w:val="24"/>
              </w:rPr>
              <w:t xml:space="preserve">Visita a Parques </w:t>
            </w:r>
            <w:r>
              <w:rPr>
                <w:rFonts w:cstheme="minorHAnsi"/>
                <w:color w:val="000000"/>
                <w:sz w:val="24"/>
                <w:szCs w:val="24"/>
              </w:rPr>
              <w:t>(VD)</w:t>
            </w:r>
          </w:p>
        </w:tc>
        <w:tc>
          <w:tcPr>
            <w:tcW w:w="1276" w:type="dxa"/>
            <w:tcBorders>
              <w:top w:val="single" w:sz="4" w:space="0" w:color="auto"/>
            </w:tcBorders>
            <w:shd w:val="clear" w:color="auto" w:fill="auto"/>
            <w:vAlign w:val="center"/>
          </w:tcPr>
          <w:p w14:paraId="7A578998" w14:textId="74B277CE" w:rsidR="005079EB" w:rsidRPr="0024184E" w:rsidRDefault="005079EB" w:rsidP="005079EB">
            <w:pPr>
              <w:autoSpaceDE w:val="0"/>
              <w:autoSpaceDN w:val="0"/>
              <w:adjustRightInd w:val="0"/>
              <w:spacing w:after="0" w:line="276" w:lineRule="auto"/>
              <w:ind w:left="60" w:right="60"/>
              <w:jc w:val="center"/>
              <w:rPr>
                <w:rFonts w:cstheme="minorHAnsi"/>
                <w:sz w:val="24"/>
                <w:szCs w:val="24"/>
              </w:rPr>
            </w:pPr>
            <w:r w:rsidRPr="005079EB">
              <w:rPr>
                <w:rFonts w:cstheme="minorHAnsi"/>
                <w:sz w:val="24"/>
                <w:szCs w:val="24"/>
              </w:rPr>
              <w:t>2.93</w:t>
            </w:r>
            <w:r>
              <w:rPr>
                <w:rFonts w:cstheme="minorHAnsi"/>
                <w:sz w:val="24"/>
                <w:szCs w:val="24"/>
              </w:rPr>
              <w:t xml:space="preserve"> (</w:t>
            </w:r>
            <w:r w:rsidRPr="005079EB">
              <w:rPr>
                <w:rFonts w:cstheme="minorHAnsi"/>
                <w:sz w:val="24"/>
                <w:szCs w:val="24"/>
              </w:rPr>
              <w:t>1.11</w:t>
            </w:r>
            <w:r>
              <w:rPr>
                <w:rFonts w:cstheme="minorHAnsi"/>
                <w:sz w:val="24"/>
                <w:szCs w:val="24"/>
              </w:rPr>
              <w:t>)</w:t>
            </w:r>
          </w:p>
        </w:tc>
        <w:tc>
          <w:tcPr>
            <w:tcW w:w="762" w:type="dxa"/>
            <w:tcBorders>
              <w:top w:val="single" w:sz="4" w:space="0" w:color="auto"/>
            </w:tcBorders>
            <w:shd w:val="clear" w:color="auto" w:fill="auto"/>
            <w:vAlign w:val="center"/>
          </w:tcPr>
          <w:p w14:paraId="0B469112" w14:textId="420DBC61" w:rsidR="005079EB" w:rsidRDefault="005079EB" w:rsidP="005079EB">
            <w:pPr>
              <w:autoSpaceDE w:val="0"/>
              <w:autoSpaceDN w:val="0"/>
              <w:adjustRightInd w:val="0"/>
              <w:spacing w:after="0" w:line="276" w:lineRule="auto"/>
              <w:ind w:left="60" w:right="60"/>
              <w:jc w:val="center"/>
              <w:rPr>
                <w:sz w:val="24"/>
                <w:szCs w:val="24"/>
              </w:rPr>
            </w:pPr>
            <w:r>
              <w:rPr>
                <w:sz w:val="24"/>
                <w:szCs w:val="24"/>
              </w:rPr>
              <w:t>(.818)</w:t>
            </w:r>
          </w:p>
        </w:tc>
        <w:tc>
          <w:tcPr>
            <w:tcW w:w="1002" w:type="dxa"/>
            <w:tcBorders>
              <w:top w:val="single" w:sz="4" w:space="0" w:color="auto"/>
            </w:tcBorders>
            <w:shd w:val="clear" w:color="auto" w:fill="auto"/>
            <w:vAlign w:val="center"/>
          </w:tcPr>
          <w:p w14:paraId="2D3814F7" w14:textId="77777777" w:rsidR="005079EB" w:rsidRPr="0024184E" w:rsidRDefault="005079EB" w:rsidP="005079EB">
            <w:pPr>
              <w:autoSpaceDE w:val="0"/>
              <w:autoSpaceDN w:val="0"/>
              <w:adjustRightInd w:val="0"/>
              <w:spacing w:after="0" w:line="276" w:lineRule="auto"/>
              <w:ind w:left="60" w:right="60"/>
              <w:jc w:val="center"/>
              <w:rPr>
                <w:rFonts w:cstheme="minorHAnsi"/>
                <w:sz w:val="24"/>
                <w:szCs w:val="24"/>
              </w:rPr>
            </w:pPr>
          </w:p>
        </w:tc>
        <w:tc>
          <w:tcPr>
            <w:tcW w:w="1001" w:type="dxa"/>
            <w:tcBorders>
              <w:top w:val="single" w:sz="4" w:space="0" w:color="auto"/>
            </w:tcBorders>
            <w:shd w:val="clear" w:color="auto" w:fill="auto"/>
            <w:vAlign w:val="center"/>
          </w:tcPr>
          <w:p w14:paraId="5B890EC3" w14:textId="77777777" w:rsidR="005079EB" w:rsidRPr="0024184E" w:rsidRDefault="005079EB" w:rsidP="005079EB">
            <w:pPr>
              <w:autoSpaceDE w:val="0"/>
              <w:autoSpaceDN w:val="0"/>
              <w:adjustRightInd w:val="0"/>
              <w:spacing w:after="0" w:line="276" w:lineRule="auto"/>
              <w:ind w:left="60" w:right="60"/>
              <w:jc w:val="center"/>
              <w:rPr>
                <w:rFonts w:cstheme="minorHAnsi"/>
                <w:sz w:val="24"/>
                <w:szCs w:val="24"/>
              </w:rPr>
            </w:pPr>
          </w:p>
        </w:tc>
        <w:tc>
          <w:tcPr>
            <w:tcW w:w="1001" w:type="dxa"/>
            <w:tcBorders>
              <w:top w:val="single" w:sz="4" w:space="0" w:color="auto"/>
            </w:tcBorders>
            <w:shd w:val="clear" w:color="auto" w:fill="auto"/>
            <w:vAlign w:val="center"/>
          </w:tcPr>
          <w:p w14:paraId="3408302C" w14:textId="77777777" w:rsidR="005079EB" w:rsidRPr="0024184E" w:rsidRDefault="005079EB" w:rsidP="005079EB">
            <w:pPr>
              <w:autoSpaceDE w:val="0"/>
              <w:autoSpaceDN w:val="0"/>
              <w:adjustRightInd w:val="0"/>
              <w:spacing w:after="0" w:line="276" w:lineRule="auto"/>
              <w:ind w:left="60" w:right="60"/>
              <w:jc w:val="center"/>
              <w:rPr>
                <w:rFonts w:cstheme="minorHAnsi"/>
                <w:sz w:val="24"/>
                <w:szCs w:val="24"/>
              </w:rPr>
            </w:pPr>
          </w:p>
        </w:tc>
        <w:tc>
          <w:tcPr>
            <w:tcW w:w="1001" w:type="dxa"/>
            <w:tcBorders>
              <w:top w:val="single" w:sz="4" w:space="0" w:color="auto"/>
            </w:tcBorders>
            <w:shd w:val="clear" w:color="auto" w:fill="auto"/>
            <w:vAlign w:val="center"/>
          </w:tcPr>
          <w:p w14:paraId="392CDFF3" w14:textId="77777777" w:rsidR="005079EB" w:rsidRPr="0024184E" w:rsidRDefault="005079EB" w:rsidP="005079EB">
            <w:pPr>
              <w:autoSpaceDE w:val="0"/>
              <w:autoSpaceDN w:val="0"/>
              <w:adjustRightInd w:val="0"/>
              <w:spacing w:after="0" w:line="276" w:lineRule="auto"/>
              <w:ind w:left="60" w:right="60"/>
              <w:jc w:val="center"/>
              <w:rPr>
                <w:rFonts w:cstheme="minorHAnsi"/>
                <w:sz w:val="24"/>
                <w:szCs w:val="24"/>
              </w:rPr>
            </w:pPr>
          </w:p>
        </w:tc>
        <w:tc>
          <w:tcPr>
            <w:tcW w:w="1001" w:type="dxa"/>
            <w:tcBorders>
              <w:top w:val="single" w:sz="4" w:space="0" w:color="auto"/>
            </w:tcBorders>
            <w:shd w:val="clear" w:color="auto" w:fill="auto"/>
            <w:vAlign w:val="center"/>
          </w:tcPr>
          <w:p w14:paraId="09985090" w14:textId="77777777" w:rsidR="005079EB" w:rsidRPr="0024184E" w:rsidRDefault="005079EB" w:rsidP="005079EB">
            <w:pPr>
              <w:autoSpaceDE w:val="0"/>
              <w:autoSpaceDN w:val="0"/>
              <w:adjustRightInd w:val="0"/>
              <w:spacing w:after="0" w:line="276" w:lineRule="auto"/>
              <w:ind w:left="60" w:right="60"/>
              <w:jc w:val="center"/>
              <w:rPr>
                <w:rFonts w:cstheme="minorHAnsi"/>
                <w:sz w:val="24"/>
                <w:szCs w:val="24"/>
              </w:rPr>
            </w:pPr>
          </w:p>
        </w:tc>
        <w:tc>
          <w:tcPr>
            <w:tcW w:w="1001" w:type="dxa"/>
            <w:tcBorders>
              <w:top w:val="single" w:sz="4" w:space="0" w:color="auto"/>
            </w:tcBorders>
            <w:shd w:val="clear" w:color="auto" w:fill="auto"/>
            <w:vAlign w:val="center"/>
          </w:tcPr>
          <w:p w14:paraId="33574B47" w14:textId="77777777" w:rsidR="005079EB" w:rsidRPr="0024184E" w:rsidRDefault="005079EB" w:rsidP="005079EB">
            <w:pPr>
              <w:autoSpaceDE w:val="0"/>
              <w:autoSpaceDN w:val="0"/>
              <w:adjustRightInd w:val="0"/>
              <w:spacing w:after="0" w:line="276" w:lineRule="auto"/>
              <w:ind w:left="60" w:right="60"/>
              <w:jc w:val="center"/>
              <w:rPr>
                <w:rFonts w:cstheme="minorHAnsi"/>
                <w:sz w:val="24"/>
                <w:szCs w:val="24"/>
              </w:rPr>
            </w:pPr>
          </w:p>
        </w:tc>
      </w:tr>
      <w:tr w:rsidR="005079EB" w:rsidRPr="0024184E" w14:paraId="46F89259" w14:textId="77777777" w:rsidTr="005079EB">
        <w:trPr>
          <w:cantSplit/>
          <w:jc w:val="center"/>
        </w:trPr>
        <w:tc>
          <w:tcPr>
            <w:tcW w:w="2836" w:type="dxa"/>
            <w:shd w:val="clear" w:color="auto" w:fill="FFFFFF"/>
            <w:vAlign w:val="center"/>
          </w:tcPr>
          <w:p w14:paraId="3FABB543" w14:textId="77777777" w:rsidR="005079EB" w:rsidRPr="0024184E" w:rsidRDefault="005079EB" w:rsidP="005079EB">
            <w:pPr>
              <w:autoSpaceDE w:val="0"/>
              <w:autoSpaceDN w:val="0"/>
              <w:adjustRightInd w:val="0"/>
              <w:spacing w:after="0" w:line="276" w:lineRule="auto"/>
              <w:ind w:left="60" w:right="60"/>
              <w:rPr>
                <w:rFonts w:cstheme="minorHAnsi"/>
                <w:color w:val="000000"/>
                <w:sz w:val="24"/>
                <w:szCs w:val="24"/>
              </w:rPr>
            </w:pPr>
            <w:r w:rsidRPr="0024184E">
              <w:rPr>
                <w:rFonts w:cstheme="minorHAnsi"/>
                <w:color w:val="000000"/>
                <w:sz w:val="24"/>
                <w:szCs w:val="24"/>
              </w:rPr>
              <w:t>Colonia</w:t>
            </w:r>
          </w:p>
        </w:tc>
        <w:tc>
          <w:tcPr>
            <w:tcW w:w="1276" w:type="dxa"/>
            <w:shd w:val="clear" w:color="auto" w:fill="auto"/>
            <w:vAlign w:val="center"/>
          </w:tcPr>
          <w:p w14:paraId="39559E83" w14:textId="4A949E7A" w:rsidR="005079EB" w:rsidRPr="0024184E" w:rsidRDefault="005079EB" w:rsidP="005079EB">
            <w:pPr>
              <w:autoSpaceDE w:val="0"/>
              <w:autoSpaceDN w:val="0"/>
              <w:adjustRightInd w:val="0"/>
              <w:spacing w:after="0" w:line="276" w:lineRule="auto"/>
              <w:ind w:left="60" w:right="60"/>
              <w:jc w:val="center"/>
              <w:rPr>
                <w:rFonts w:cstheme="minorHAnsi"/>
                <w:sz w:val="24"/>
                <w:szCs w:val="24"/>
              </w:rPr>
            </w:pPr>
            <w:r w:rsidRPr="005079EB">
              <w:rPr>
                <w:rFonts w:cstheme="minorHAnsi"/>
                <w:sz w:val="24"/>
                <w:szCs w:val="24"/>
              </w:rPr>
              <w:t>1.92</w:t>
            </w:r>
            <w:r>
              <w:rPr>
                <w:rFonts w:cstheme="minorHAnsi"/>
                <w:sz w:val="24"/>
                <w:szCs w:val="24"/>
              </w:rPr>
              <w:t xml:space="preserve"> (</w:t>
            </w:r>
            <w:r w:rsidRPr="005079EB">
              <w:rPr>
                <w:rFonts w:cstheme="minorHAnsi"/>
                <w:sz w:val="24"/>
                <w:szCs w:val="24"/>
              </w:rPr>
              <w:t>527</w:t>
            </w:r>
            <w:r>
              <w:rPr>
                <w:rFonts w:cstheme="minorHAnsi"/>
                <w:sz w:val="24"/>
                <w:szCs w:val="24"/>
              </w:rPr>
              <w:t>)</w:t>
            </w:r>
          </w:p>
        </w:tc>
        <w:tc>
          <w:tcPr>
            <w:tcW w:w="762" w:type="dxa"/>
            <w:shd w:val="clear" w:color="auto" w:fill="auto"/>
            <w:vAlign w:val="center"/>
          </w:tcPr>
          <w:p w14:paraId="24AED2E5" w14:textId="77777777" w:rsidR="005079EB" w:rsidRPr="0024184E" w:rsidRDefault="005079EB" w:rsidP="005079EB">
            <w:pPr>
              <w:autoSpaceDE w:val="0"/>
              <w:autoSpaceDN w:val="0"/>
              <w:adjustRightInd w:val="0"/>
              <w:spacing w:after="0" w:line="276" w:lineRule="auto"/>
              <w:ind w:left="60" w:right="60"/>
              <w:jc w:val="center"/>
              <w:rPr>
                <w:rFonts w:cstheme="minorHAnsi"/>
                <w:sz w:val="24"/>
                <w:szCs w:val="24"/>
              </w:rPr>
            </w:pPr>
            <w:r w:rsidRPr="0024184E">
              <w:rPr>
                <w:rFonts w:cstheme="minorHAnsi"/>
                <w:sz w:val="24"/>
                <w:szCs w:val="24"/>
              </w:rPr>
              <w:t>-.073</w:t>
            </w:r>
          </w:p>
        </w:tc>
        <w:tc>
          <w:tcPr>
            <w:tcW w:w="1002" w:type="dxa"/>
            <w:shd w:val="clear" w:color="auto" w:fill="auto"/>
            <w:vAlign w:val="center"/>
          </w:tcPr>
          <w:p w14:paraId="61DD63B8" w14:textId="17EBD122" w:rsidR="005079EB" w:rsidRPr="0024184E" w:rsidRDefault="005079EB" w:rsidP="005079EB">
            <w:pPr>
              <w:autoSpaceDE w:val="0"/>
              <w:autoSpaceDN w:val="0"/>
              <w:adjustRightInd w:val="0"/>
              <w:spacing w:after="0" w:line="276" w:lineRule="auto"/>
              <w:ind w:left="60" w:right="60"/>
              <w:jc w:val="center"/>
              <w:rPr>
                <w:rFonts w:cstheme="minorHAnsi"/>
                <w:sz w:val="24"/>
                <w:szCs w:val="24"/>
              </w:rPr>
            </w:pPr>
            <w:r>
              <w:rPr>
                <w:sz w:val="24"/>
                <w:szCs w:val="24"/>
              </w:rPr>
              <w:t>(.726)</w:t>
            </w:r>
          </w:p>
        </w:tc>
        <w:tc>
          <w:tcPr>
            <w:tcW w:w="1001" w:type="dxa"/>
            <w:shd w:val="clear" w:color="auto" w:fill="auto"/>
            <w:vAlign w:val="center"/>
          </w:tcPr>
          <w:p w14:paraId="05478375" w14:textId="77777777" w:rsidR="005079EB" w:rsidRPr="0024184E" w:rsidRDefault="005079EB" w:rsidP="005079EB">
            <w:pPr>
              <w:autoSpaceDE w:val="0"/>
              <w:autoSpaceDN w:val="0"/>
              <w:adjustRightInd w:val="0"/>
              <w:spacing w:after="0" w:line="276" w:lineRule="auto"/>
              <w:ind w:left="60" w:right="60"/>
              <w:jc w:val="center"/>
              <w:rPr>
                <w:rFonts w:cstheme="minorHAnsi"/>
                <w:sz w:val="24"/>
                <w:szCs w:val="24"/>
              </w:rPr>
            </w:pPr>
          </w:p>
        </w:tc>
        <w:tc>
          <w:tcPr>
            <w:tcW w:w="1001" w:type="dxa"/>
            <w:shd w:val="clear" w:color="auto" w:fill="auto"/>
            <w:vAlign w:val="center"/>
          </w:tcPr>
          <w:p w14:paraId="238ACB6A" w14:textId="77777777" w:rsidR="005079EB" w:rsidRPr="0024184E" w:rsidRDefault="005079EB" w:rsidP="005079EB">
            <w:pPr>
              <w:autoSpaceDE w:val="0"/>
              <w:autoSpaceDN w:val="0"/>
              <w:adjustRightInd w:val="0"/>
              <w:spacing w:after="0" w:line="276" w:lineRule="auto"/>
              <w:ind w:left="60" w:right="60"/>
              <w:jc w:val="center"/>
              <w:rPr>
                <w:rFonts w:cstheme="minorHAnsi"/>
                <w:sz w:val="24"/>
                <w:szCs w:val="24"/>
              </w:rPr>
            </w:pPr>
          </w:p>
        </w:tc>
        <w:tc>
          <w:tcPr>
            <w:tcW w:w="1001" w:type="dxa"/>
            <w:shd w:val="clear" w:color="auto" w:fill="auto"/>
            <w:vAlign w:val="center"/>
          </w:tcPr>
          <w:p w14:paraId="1EAA65EB" w14:textId="77777777" w:rsidR="005079EB" w:rsidRPr="0024184E" w:rsidRDefault="005079EB" w:rsidP="005079EB">
            <w:pPr>
              <w:autoSpaceDE w:val="0"/>
              <w:autoSpaceDN w:val="0"/>
              <w:adjustRightInd w:val="0"/>
              <w:spacing w:after="0" w:line="276" w:lineRule="auto"/>
              <w:ind w:left="60" w:right="60"/>
              <w:jc w:val="center"/>
              <w:rPr>
                <w:rFonts w:cstheme="minorHAnsi"/>
                <w:sz w:val="24"/>
                <w:szCs w:val="24"/>
              </w:rPr>
            </w:pPr>
          </w:p>
        </w:tc>
        <w:tc>
          <w:tcPr>
            <w:tcW w:w="1001" w:type="dxa"/>
            <w:shd w:val="clear" w:color="auto" w:fill="auto"/>
            <w:vAlign w:val="center"/>
          </w:tcPr>
          <w:p w14:paraId="0A14BBFF" w14:textId="77777777" w:rsidR="005079EB" w:rsidRPr="0024184E" w:rsidRDefault="005079EB" w:rsidP="005079EB">
            <w:pPr>
              <w:autoSpaceDE w:val="0"/>
              <w:autoSpaceDN w:val="0"/>
              <w:adjustRightInd w:val="0"/>
              <w:spacing w:after="0" w:line="276" w:lineRule="auto"/>
              <w:ind w:left="60" w:right="60"/>
              <w:jc w:val="center"/>
              <w:rPr>
                <w:rFonts w:cstheme="minorHAnsi"/>
                <w:sz w:val="24"/>
                <w:szCs w:val="24"/>
              </w:rPr>
            </w:pPr>
          </w:p>
        </w:tc>
        <w:tc>
          <w:tcPr>
            <w:tcW w:w="1001" w:type="dxa"/>
            <w:shd w:val="clear" w:color="auto" w:fill="auto"/>
            <w:vAlign w:val="center"/>
          </w:tcPr>
          <w:p w14:paraId="587CCE06" w14:textId="77777777" w:rsidR="005079EB" w:rsidRPr="0024184E" w:rsidRDefault="005079EB" w:rsidP="005079EB">
            <w:pPr>
              <w:autoSpaceDE w:val="0"/>
              <w:autoSpaceDN w:val="0"/>
              <w:adjustRightInd w:val="0"/>
              <w:spacing w:after="0" w:line="276" w:lineRule="auto"/>
              <w:ind w:left="60" w:right="60"/>
              <w:jc w:val="center"/>
              <w:rPr>
                <w:rFonts w:cstheme="minorHAnsi"/>
                <w:sz w:val="24"/>
                <w:szCs w:val="24"/>
              </w:rPr>
            </w:pPr>
          </w:p>
        </w:tc>
      </w:tr>
      <w:tr w:rsidR="005079EB" w:rsidRPr="0024184E" w14:paraId="1CB004D1" w14:textId="77777777" w:rsidTr="005079EB">
        <w:trPr>
          <w:cantSplit/>
          <w:jc w:val="center"/>
        </w:trPr>
        <w:tc>
          <w:tcPr>
            <w:tcW w:w="2836" w:type="dxa"/>
            <w:shd w:val="clear" w:color="auto" w:fill="FFFFFF"/>
            <w:vAlign w:val="center"/>
          </w:tcPr>
          <w:p w14:paraId="491335D3" w14:textId="77777777" w:rsidR="005079EB" w:rsidRPr="0024184E" w:rsidRDefault="005079EB" w:rsidP="005079EB">
            <w:pPr>
              <w:autoSpaceDE w:val="0"/>
              <w:autoSpaceDN w:val="0"/>
              <w:adjustRightInd w:val="0"/>
              <w:spacing w:after="0" w:line="276" w:lineRule="auto"/>
              <w:ind w:left="60" w:right="60"/>
              <w:rPr>
                <w:rFonts w:cstheme="minorHAnsi"/>
                <w:color w:val="000000"/>
                <w:sz w:val="24"/>
                <w:szCs w:val="24"/>
              </w:rPr>
            </w:pPr>
            <w:r w:rsidRPr="0024184E">
              <w:rPr>
                <w:rFonts w:cstheme="minorHAnsi"/>
                <w:color w:val="000000"/>
                <w:sz w:val="24"/>
                <w:szCs w:val="24"/>
              </w:rPr>
              <w:t>Movilidad</w:t>
            </w:r>
          </w:p>
        </w:tc>
        <w:tc>
          <w:tcPr>
            <w:tcW w:w="1276" w:type="dxa"/>
            <w:shd w:val="clear" w:color="auto" w:fill="auto"/>
            <w:vAlign w:val="center"/>
          </w:tcPr>
          <w:p w14:paraId="0104C329" w14:textId="1A2A7451" w:rsidR="005079EB" w:rsidRPr="0024184E" w:rsidRDefault="005079EB" w:rsidP="005079EB">
            <w:pPr>
              <w:autoSpaceDE w:val="0"/>
              <w:autoSpaceDN w:val="0"/>
              <w:adjustRightInd w:val="0"/>
              <w:spacing w:after="0" w:line="276" w:lineRule="auto"/>
              <w:ind w:left="60" w:right="60"/>
              <w:jc w:val="center"/>
              <w:rPr>
                <w:rFonts w:cstheme="minorHAnsi"/>
                <w:sz w:val="24"/>
                <w:szCs w:val="24"/>
              </w:rPr>
            </w:pPr>
            <w:r w:rsidRPr="005079EB">
              <w:rPr>
                <w:rFonts w:cstheme="minorHAnsi"/>
                <w:sz w:val="24"/>
                <w:szCs w:val="24"/>
              </w:rPr>
              <w:t>2.82</w:t>
            </w:r>
            <w:r>
              <w:rPr>
                <w:rFonts w:cstheme="minorHAnsi"/>
                <w:sz w:val="24"/>
                <w:szCs w:val="24"/>
              </w:rPr>
              <w:t xml:space="preserve"> (</w:t>
            </w:r>
            <w:r w:rsidRPr="005079EB">
              <w:rPr>
                <w:rFonts w:cstheme="minorHAnsi"/>
                <w:sz w:val="24"/>
                <w:szCs w:val="24"/>
              </w:rPr>
              <w:t>852</w:t>
            </w:r>
            <w:r>
              <w:rPr>
                <w:rFonts w:cstheme="minorHAnsi"/>
                <w:sz w:val="24"/>
                <w:szCs w:val="24"/>
              </w:rPr>
              <w:t>)</w:t>
            </w:r>
          </w:p>
        </w:tc>
        <w:tc>
          <w:tcPr>
            <w:tcW w:w="762" w:type="dxa"/>
            <w:shd w:val="clear" w:color="auto" w:fill="auto"/>
            <w:vAlign w:val="center"/>
          </w:tcPr>
          <w:p w14:paraId="2EBFB7C3" w14:textId="77777777" w:rsidR="005079EB" w:rsidRPr="0024184E" w:rsidRDefault="005079EB" w:rsidP="005079EB">
            <w:pPr>
              <w:autoSpaceDE w:val="0"/>
              <w:autoSpaceDN w:val="0"/>
              <w:adjustRightInd w:val="0"/>
              <w:spacing w:after="0" w:line="276" w:lineRule="auto"/>
              <w:ind w:left="60" w:right="60"/>
              <w:jc w:val="center"/>
              <w:rPr>
                <w:rFonts w:cstheme="minorHAnsi"/>
                <w:sz w:val="24"/>
                <w:szCs w:val="24"/>
              </w:rPr>
            </w:pPr>
            <w:r w:rsidRPr="0024184E">
              <w:rPr>
                <w:rFonts w:cstheme="minorHAnsi"/>
                <w:sz w:val="24"/>
                <w:szCs w:val="24"/>
              </w:rPr>
              <w:t>-.016</w:t>
            </w:r>
          </w:p>
        </w:tc>
        <w:tc>
          <w:tcPr>
            <w:tcW w:w="1002" w:type="dxa"/>
            <w:shd w:val="clear" w:color="auto" w:fill="auto"/>
            <w:vAlign w:val="center"/>
          </w:tcPr>
          <w:p w14:paraId="0BF992B4" w14:textId="77777777" w:rsidR="005079EB" w:rsidRPr="0024184E" w:rsidRDefault="005079EB" w:rsidP="005079EB">
            <w:pPr>
              <w:autoSpaceDE w:val="0"/>
              <w:autoSpaceDN w:val="0"/>
              <w:adjustRightInd w:val="0"/>
              <w:spacing w:after="0" w:line="276" w:lineRule="auto"/>
              <w:ind w:left="60" w:right="60"/>
              <w:jc w:val="center"/>
              <w:rPr>
                <w:rFonts w:cstheme="minorHAnsi"/>
                <w:sz w:val="24"/>
                <w:szCs w:val="24"/>
              </w:rPr>
            </w:pPr>
            <w:r w:rsidRPr="0024184E">
              <w:rPr>
                <w:rFonts w:cstheme="minorHAnsi"/>
                <w:sz w:val="24"/>
                <w:szCs w:val="24"/>
              </w:rPr>
              <w:t>-.164</w:t>
            </w:r>
            <w:r w:rsidRPr="0024184E">
              <w:rPr>
                <w:rFonts w:cstheme="minorHAnsi"/>
                <w:sz w:val="24"/>
                <w:szCs w:val="24"/>
                <w:vertAlign w:val="superscript"/>
              </w:rPr>
              <w:t>*</w:t>
            </w:r>
          </w:p>
        </w:tc>
        <w:tc>
          <w:tcPr>
            <w:tcW w:w="1001" w:type="dxa"/>
            <w:shd w:val="clear" w:color="auto" w:fill="auto"/>
            <w:vAlign w:val="center"/>
          </w:tcPr>
          <w:p w14:paraId="007DC0B9" w14:textId="67CE90F1" w:rsidR="005079EB" w:rsidRPr="0024184E" w:rsidRDefault="005079EB" w:rsidP="005079EB">
            <w:pPr>
              <w:autoSpaceDE w:val="0"/>
              <w:autoSpaceDN w:val="0"/>
              <w:adjustRightInd w:val="0"/>
              <w:spacing w:after="0" w:line="276" w:lineRule="auto"/>
              <w:ind w:left="60" w:right="60"/>
              <w:jc w:val="center"/>
              <w:rPr>
                <w:rFonts w:cstheme="minorHAnsi"/>
                <w:sz w:val="24"/>
                <w:szCs w:val="24"/>
              </w:rPr>
            </w:pPr>
            <w:r>
              <w:rPr>
                <w:sz w:val="24"/>
                <w:szCs w:val="24"/>
              </w:rPr>
              <w:t>(.739)</w:t>
            </w:r>
          </w:p>
        </w:tc>
        <w:tc>
          <w:tcPr>
            <w:tcW w:w="1001" w:type="dxa"/>
            <w:shd w:val="clear" w:color="auto" w:fill="auto"/>
            <w:vAlign w:val="center"/>
          </w:tcPr>
          <w:p w14:paraId="73573350" w14:textId="77777777" w:rsidR="005079EB" w:rsidRPr="0024184E" w:rsidRDefault="005079EB" w:rsidP="005079EB">
            <w:pPr>
              <w:autoSpaceDE w:val="0"/>
              <w:autoSpaceDN w:val="0"/>
              <w:adjustRightInd w:val="0"/>
              <w:spacing w:after="0" w:line="276" w:lineRule="auto"/>
              <w:ind w:left="60" w:right="60"/>
              <w:jc w:val="center"/>
              <w:rPr>
                <w:rFonts w:cstheme="minorHAnsi"/>
                <w:sz w:val="24"/>
                <w:szCs w:val="24"/>
              </w:rPr>
            </w:pPr>
          </w:p>
        </w:tc>
        <w:tc>
          <w:tcPr>
            <w:tcW w:w="1001" w:type="dxa"/>
            <w:shd w:val="clear" w:color="auto" w:fill="auto"/>
            <w:vAlign w:val="center"/>
          </w:tcPr>
          <w:p w14:paraId="73586BCD" w14:textId="77777777" w:rsidR="005079EB" w:rsidRPr="0024184E" w:rsidRDefault="005079EB" w:rsidP="005079EB">
            <w:pPr>
              <w:autoSpaceDE w:val="0"/>
              <w:autoSpaceDN w:val="0"/>
              <w:adjustRightInd w:val="0"/>
              <w:spacing w:after="0" w:line="276" w:lineRule="auto"/>
              <w:ind w:left="60" w:right="60"/>
              <w:jc w:val="center"/>
              <w:rPr>
                <w:rFonts w:cstheme="minorHAnsi"/>
                <w:sz w:val="24"/>
                <w:szCs w:val="24"/>
              </w:rPr>
            </w:pPr>
          </w:p>
        </w:tc>
        <w:tc>
          <w:tcPr>
            <w:tcW w:w="1001" w:type="dxa"/>
            <w:shd w:val="clear" w:color="auto" w:fill="auto"/>
            <w:vAlign w:val="center"/>
          </w:tcPr>
          <w:p w14:paraId="222C7C1A" w14:textId="77777777" w:rsidR="005079EB" w:rsidRPr="0024184E" w:rsidRDefault="005079EB" w:rsidP="005079EB">
            <w:pPr>
              <w:autoSpaceDE w:val="0"/>
              <w:autoSpaceDN w:val="0"/>
              <w:adjustRightInd w:val="0"/>
              <w:spacing w:after="0" w:line="276" w:lineRule="auto"/>
              <w:ind w:left="60" w:right="60"/>
              <w:jc w:val="center"/>
              <w:rPr>
                <w:rFonts w:cstheme="minorHAnsi"/>
                <w:sz w:val="24"/>
                <w:szCs w:val="24"/>
              </w:rPr>
            </w:pPr>
          </w:p>
        </w:tc>
        <w:tc>
          <w:tcPr>
            <w:tcW w:w="1001" w:type="dxa"/>
            <w:shd w:val="clear" w:color="auto" w:fill="auto"/>
            <w:vAlign w:val="center"/>
          </w:tcPr>
          <w:p w14:paraId="1FA1C930" w14:textId="77777777" w:rsidR="005079EB" w:rsidRPr="0024184E" w:rsidRDefault="005079EB" w:rsidP="005079EB">
            <w:pPr>
              <w:autoSpaceDE w:val="0"/>
              <w:autoSpaceDN w:val="0"/>
              <w:adjustRightInd w:val="0"/>
              <w:spacing w:after="0" w:line="276" w:lineRule="auto"/>
              <w:ind w:left="60" w:right="60"/>
              <w:jc w:val="center"/>
              <w:rPr>
                <w:rFonts w:cstheme="minorHAnsi"/>
                <w:sz w:val="24"/>
                <w:szCs w:val="24"/>
              </w:rPr>
            </w:pPr>
          </w:p>
        </w:tc>
      </w:tr>
      <w:tr w:rsidR="005079EB" w:rsidRPr="0024184E" w14:paraId="38D9EB2C" w14:textId="77777777" w:rsidTr="005079EB">
        <w:trPr>
          <w:cantSplit/>
          <w:jc w:val="center"/>
        </w:trPr>
        <w:tc>
          <w:tcPr>
            <w:tcW w:w="2836" w:type="dxa"/>
            <w:shd w:val="clear" w:color="auto" w:fill="FFFFFF"/>
            <w:vAlign w:val="center"/>
          </w:tcPr>
          <w:p w14:paraId="27B57941" w14:textId="77777777" w:rsidR="005079EB" w:rsidRPr="0024184E" w:rsidRDefault="005079EB" w:rsidP="005079EB">
            <w:pPr>
              <w:autoSpaceDE w:val="0"/>
              <w:autoSpaceDN w:val="0"/>
              <w:adjustRightInd w:val="0"/>
              <w:spacing w:after="0" w:line="276" w:lineRule="auto"/>
              <w:ind w:left="60" w:right="60"/>
              <w:rPr>
                <w:rFonts w:cstheme="minorHAnsi"/>
                <w:color w:val="000000"/>
                <w:sz w:val="24"/>
                <w:szCs w:val="24"/>
              </w:rPr>
            </w:pPr>
            <w:r w:rsidRPr="0024184E">
              <w:rPr>
                <w:rFonts w:cstheme="minorHAnsi"/>
                <w:color w:val="000000"/>
                <w:sz w:val="24"/>
                <w:szCs w:val="24"/>
              </w:rPr>
              <w:t>Gobierno</w:t>
            </w:r>
          </w:p>
        </w:tc>
        <w:tc>
          <w:tcPr>
            <w:tcW w:w="1276" w:type="dxa"/>
            <w:shd w:val="clear" w:color="auto" w:fill="auto"/>
            <w:vAlign w:val="center"/>
          </w:tcPr>
          <w:p w14:paraId="77F97658" w14:textId="768296DD" w:rsidR="005079EB" w:rsidRPr="0024184E" w:rsidRDefault="005079EB" w:rsidP="005079EB">
            <w:pPr>
              <w:autoSpaceDE w:val="0"/>
              <w:autoSpaceDN w:val="0"/>
              <w:adjustRightInd w:val="0"/>
              <w:spacing w:after="0" w:line="276" w:lineRule="auto"/>
              <w:ind w:left="60" w:right="60"/>
              <w:jc w:val="center"/>
              <w:rPr>
                <w:rFonts w:cstheme="minorHAnsi"/>
                <w:sz w:val="24"/>
                <w:szCs w:val="24"/>
              </w:rPr>
            </w:pPr>
            <w:r w:rsidRPr="005079EB">
              <w:rPr>
                <w:rFonts w:cstheme="minorHAnsi"/>
                <w:sz w:val="24"/>
                <w:szCs w:val="24"/>
              </w:rPr>
              <w:t>1.81</w:t>
            </w:r>
            <w:r>
              <w:rPr>
                <w:rFonts w:cstheme="minorHAnsi"/>
                <w:sz w:val="24"/>
                <w:szCs w:val="24"/>
              </w:rPr>
              <w:t xml:space="preserve"> (</w:t>
            </w:r>
            <w:r w:rsidRPr="005079EB">
              <w:rPr>
                <w:rFonts w:cstheme="minorHAnsi"/>
                <w:sz w:val="24"/>
                <w:szCs w:val="24"/>
              </w:rPr>
              <w:t>1.01</w:t>
            </w:r>
            <w:r>
              <w:rPr>
                <w:rFonts w:cstheme="minorHAnsi"/>
                <w:sz w:val="24"/>
                <w:szCs w:val="24"/>
              </w:rPr>
              <w:t>)</w:t>
            </w:r>
          </w:p>
        </w:tc>
        <w:tc>
          <w:tcPr>
            <w:tcW w:w="762" w:type="dxa"/>
            <w:shd w:val="clear" w:color="auto" w:fill="auto"/>
            <w:vAlign w:val="center"/>
          </w:tcPr>
          <w:p w14:paraId="383E15F7" w14:textId="77777777" w:rsidR="005079EB" w:rsidRPr="0024184E" w:rsidRDefault="005079EB" w:rsidP="005079EB">
            <w:pPr>
              <w:autoSpaceDE w:val="0"/>
              <w:autoSpaceDN w:val="0"/>
              <w:adjustRightInd w:val="0"/>
              <w:spacing w:after="0" w:line="276" w:lineRule="auto"/>
              <w:ind w:left="60" w:right="60"/>
              <w:jc w:val="center"/>
              <w:rPr>
                <w:rFonts w:cstheme="minorHAnsi"/>
                <w:sz w:val="24"/>
                <w:szCs w:val="24"/>
              </w:rPr>
            </w:pPr>
            <w:r w:rsidRPr="0024184E">
              <w:rPr>
                <w:rFonts w:cstheme="minorHAnsi"/>
                <w:sz w:val="24"/>
                <w:szCs w:val="24"/>
              </w:rPr>
              <w:t>-.158</w:t>
            </w:r>
          </w:p>
        </w:tc>
        <w:tc>
          <w:tcPr>
            <w:tcW w:w="1002" w:type="dxa"/>
            <w:shd w:val="clear" w:color="auto" w:fill="auto"/>
            <w:vAlign w:val="center"/>
          </w:tcPr>
          <w:p w14:paraId="40DD7248" w14:textId="77777777" w:rsidR="005079EB" w:rsidRPr="0024184E" w:rsidRDefault="005079EB" w:rsidP="005079EB">
            <w:pPr>
              <w:autoSpaceDE w:val="0"/>
              <w:autoSpaceDN w:val="0"/>
              <w:adjustRightInd w:val="0"/>
              <w:spacing w:after="0" w:line="276" w:lineRule="auto"/>
              <w:ind w:left="60" w:right="60"/>
              <w:jc w:val="center"/>
              <w:rPr>
                <w:rFonts w:cstheme="minorHAnsi"/>
                <w:sz w:val="24"/>
                <w:szCs w:val="24"/>
              </w:rPr>
            </w:pPr>
            <w:r w:rsidRPr="0024184E">
              <w:rPr>
                <w:rFonts w:cstheme="minorHAnsi"/>
                <w:sz w:val="24"/>
                <w:szCs w:val="24"/>
              </w:rPr>
              <w:t>.383</w:t>
            </w:r>
            <w:r w:rsidRPr="0024184E">
              <w:rPr>
                <w:rFonts w:cstheme="minorHAnsi"/>
                <w:sz w:val="24"/>
                <w:szCs w:val="24"/>
                <w:vertAlign w:val="superscript"/>
              </w:rPr>
              <w:t>**</w:t>
            </w:r>
          </w:p>
        </w:tc>
        <w:tc>
          <w:tcPr>
            <w:tcW w:w="1001" w:type="dxa"/>
            <w:shd w:val="clear" w:color="auto" w:fill="auto"/>
            <w:vAlign w:val="center"/>
          </w:tcPr>
          <w:p w14:paraId="0A760DED" w14:textId="77777777" w:rsidR="005079EB" w:rsidRPr="0024184E" w:rsidRDefault="005079EB" w:rsidP="005079EB">
            <w:pPr>
              <w:autoSpaceDE w:val="0"/>
              <w:autoSpaceDN w:val="0"/>
              <w:adjustRightInd w:val="0"/>
              <w:spacing w:after="0" w:line="276" w:lineRule="auto"/>
              <w:ind w:left="60" w:right="60"/>
              <w:jc w:val="center"/>
              <w:rPr>
                <w:rFonts w:cstheme="minorHAnsi"/>
                <w:sz w:val="24"/>
                <w:szCs w:val="24"/>
              </w:rPr>
            </w:pPr>
            <w:r w:rsidRPr="0024184E">
              <w:rPr>
                <w:rFonts w:cstheme="minorHAnsi"/>
                <w:sz w:val="24"/>
                <w:szCs w:val="24"/>
              </w:rPr>
              <w:t>.040</w:t>
            </w:r>
          </w:p>
        </w:tc>
        <w:tc>
          <w:tcPr>
            <w:tcW w:w="1001" w:type="dxa"/>
            <w:shd w:val="clear" w:color="auto" w:fill="auto"/>
            <w:vAlign w:val="center"/>
          </w:tcPr>
          <w:p w14:paraId="6E00E16F" w14:textId="33AC8661" w:rsidR="005079EB" w:rsidRPr="0024184E" w:rsidRDefault="005079EB" w:rsidP="005079EB">
            <w:pPr>
              <w:autoSpaceDE w:val="0"/>
              <w:autoSpaceDN w:val="0"/>
              <w:adjustRightInd w:val="0"/>
              <w:spacing w:after="0" w:line="276" w:lineRule="auto"/>
              <w:ind w:left="60" w:right="60"/>
              <w:jc w:val="center"/>
              <w:rPr>
                <w:rFonts w:cstheme="minorHAnsi"/>
                <w:sz w:val="24"/>
                <w:szCs w:val="24"/>
              </w:rPr>
            </w:pPr>
            <w:r>
              <w:rPr>
                <w:sz w:val="24"/>
                <w:szCs w:val="24"/>
              </w:rPr>
              <w:t>(.944)</w:t>
            </w:r>
          </w:p>
        </w:tc>
        <w:tc>
          <w:tcPr>
            <w:tcW w:w="1001" w:type="dxa"/>
            <w:shd w:val="clear" w:color="auto" w:fill="auto"/>
            <w:vAlign w:val="center"/>
          </w:tcPr>
          <w:p w14:paraId="32D56333" w14:textId="77777777" w:rsidR="005079EB" w:rsidRPr="0024184E" w:rsidRDefault="005079EB" w:rsidP="005079EB">
            <w:pPr>
              <w:autoSpaceDE w:val="0"/>
              <w:autoSpaceDN w:val="0"/>
              <w:adjustRightInd w:val="0"/>
              <w:spacing w:after="0" w:line="276" w:lineRule="auto"/>
              <w:ind w:left="60" w:right="60"/>
              <w:jc w:val="center"/>
              <w:rPr>
                <w:rFonts w:cstheme="minorHAnsi"/>
                <w:sz w:val="24"/>
                <w:szCs w:val="24"/>
              </w:rPr>
            </w:pPr>
          </w:p>
        </w:tc>
        <w:tc>
          <w:tcPr>
            <w:tcW w:w="1001" w:type="dxa"/>
            <w:shd w:val="clear" w:color="auto" w:fill="auto"/>
            <w:vAlign w:val="center"/>
          </w:tcPr>
          <w:p w14:paraId="3F4B6961" w14:textId="77777777" w:rsidR="005079EB" w:rsidRPr="0024184E" w:rsidRDefault="005079EB" w:rsidP="005079EB">
            <w:pPr>
              <w:autoSpaceDE w:val="0"/>
              <w:autoSpaceDN w:val="0"/>
              <w:adjustRightInd w:val="0"/>
              <w:spacing w:after="0" w:line="276" w:lineRule="auto"/>
              <w:ind w:left="60" w:right="60"/>
              <w:jc w:val="center"/>
              <w:rPr>
                <w:rFonts w:cstheme="minorHAnsi"/>
                <w:sz w:val="24"/>
                <w:szCs w:val="24"/>
              </w:rPr>
            </w:pPr>
          </w:p>
        </w:tc>
        <w:tc>
          <w:tcPr>
            <w:tcW w:w="1001" w:type="dxa"/>
            <w:shd w:val="clear" w:color="auto" w:fill="auto"/>
            <w:vAlign w:val="center"/>
          </w:tcPr>
          <w:p w14:paraId="4B167D83" w14:textId="77777777" w:rsidR="005079EB" w:rsidRPr="0024184E" w:rsidRDefault="005079EB" w:rsidP="005079EB">
            <w:pPr>
              <w:autoSpaceDE w:val="0"/>
              <w:autoSpaceDN w:val="0"/>
              <w:adjustRightInd w:val="0"/>
              <w:spacing w:after="0" w:line="276" w:lineRule="auto"/>
              <w:ind w:left="60" w:right="60"/>
              <w:jc w:val="center"/>
              <w:rPr>
                <w:rFonts w:cstheme="minorHAnsi"/>
                <w:sz w:val="24"/>
                <w:szCs w:val="24"/>
              </w:rPr>
            </w:pPr>
          </w:p>
        </w:tc>
      </w:tr>
      <w:tr w:rsidR="005079EB" w:rsidRPr="0024184E" w14:paraId="0D369061" w14:textId="77777777" w:rsidTr="005079EB">
        <w:trPr>
          <w:cantSplit/>
          <w:jc w:val="center"/>
        </w:trPr>
        <w:tc>
          <w:tcPr>
            <w:tcW w:w="2836" w:type="dxa"/>
            <w:shd w:val="clear" w:color="auto" w:fill="FFFFFF"/>
            <w:vAlign w:val="center"/>
          </w:tcPr>
          <w:p w14:paraId="1B1FD5FF" w14:textId="77777777" w:rsidR="005079EB" w:rsidRPr="0024184E" w:rsidRDefault="005079EB" w:rsidP="005079EB">
            <w:pPr>
              <w:autoSpaceDE w:val="0"/>
              <w:autoSpaceDN w:val="0"/>
              <w:adjustRightInd w:val="0"/>
              <w:spacing w:after="0" w:line="276" w:lineRule="auto"/>
              <w:ind w:left="60" w:right="60"/>
              <w:rPr>
                <w:rFonts w:cstheme="minorHAnsi"/>
                <w:color w:val="000000"/>
                <w:sz w:val="24"/>
                <w:szCs w:val="24"/>
              </w:rPr>
            </w:pPr>
            <w:r w:rsidRPr="0024184E">
              <w:rPr>
                <w:rFonts w:cstheme="minorHAnsi"/>
                <w:color w:val="000000"/>
                <w:sz w:val="24"/>
                <w:szCs w:val="24"/>
              </w:rPr>
              <w:t>Mantenimiento de Parques</w:t>
            </w:r>
          </w:p>
        </w:tc>
        <w:tc>
          <w:tcPr>
            <w:tcW w:w="1276" w:type="dxa"/>
            <w:shd w:val="clear" w:color="auto" w:fill="auto"/>
            <w:vAlign w:val="center"/>
          </w:tcPr>
          <w:p w14:paraId="2F615767" w14:textId="2A9576D1" w:rsidR="005079EB" w:rsidRPr="0024184E" w:rsidRDefault="005079EB" w:rsidP="005079EB">
            <w:pPr>
              <w:autoSpaceDE w:val="0"/>
              <w:autoSpaceDN w:val="0"/>
              <w:adjustRightInd w:val="0"/>
              <w:spacing w:after="0" w:line="276" w:lineRule="auto"/>
              <w:ind w:left="60" w:right="60"/>
              <w:jc w:val="center"/>
              <w:rPr>
                <w:rFonts w:cstheme="minorHAnsi"/>
                <w:sz w:val="24"/>
                <w:szCs w:val="24"/>
              </w:rPr>
            </w:pPr>
            <w:r w:rsidRPr="005079EB">
              <w:rPr>
                <w:rFonts w:cstheme="minorHAnsi"/>
                <w:sz w:val="24"/>
                <w:szCs w:val="24"/>
              </w:rPr>
              <w:t>2.59</w:t>
            </w:r>
            <w:r>
              <w:rPr>
                <w:rFonts w:cstheme="minorHAnsi"/>
                <w:sz w:val="24"/>
                <w:szCs w:val="24"/>
              </w:rPr>
              <w:t xml:space="preserve"> (</w:t>
            </w:r>
            <w:r w:rsidRPr="005079EB">
              <w:rPr>
                <w:rFonts w:cstheme="minorHAnsi"/>
                <w:sz w:val="24"/>
                <w:szCs w:val="24"/>
              </w:rPr>
              <w:t>1.07</w:t>
            </w:r>
            <w:r>
              <w:rPr>
                <w:rFonts w:cstheme="minorHAnsi"/>
                <w:sz w:val="24"/>
                <w:szCs w:val="24"/>
              </w:rPr>
              <w:t>)</w:t>
            </w:r>
          </w:p>
        </w:tc>
        <w:tc>
          <w:tcPr>
            <w:tcW w:w="762" w:type="dxa"/>
            <w:shd w:val="clear" w:color="auto" w:fill="auto"/>
            <w:vAlign w:val="center"/>
          </w:tcPr>
          <w:p w14:paraId="4462D3FF" w14:textId="77777777" w:rsidR="005079EB" w:rsidRPr="0024184E" w:rsidRDefault="005079EB" w:rsidP="005079EB">
            <w:pPr>
              <w:autoSpaceDE w:val="0"/>
              <w:autoSpaceDN w:val="0"/>
              <w:adjustRightInd w:val="0"/>
              <w:spacing w:after="0" w:line="276" w:lineRule="auto"/>
              <w:ind w:left="60" w:right="60"/>
              <w:jc w:val="center"/>
              <w:rPr>
                <w:rFonts w:cstheme="minorHAnsi"/>
                <w:sz w:val="24"/>
                <w:szCs w:val="24"/>
              </w:rPr>
            </w:pPr>
            <w:r w:rsidRPr="0024184E">
              <w:rPr>
                <w:rFonts w:cstheme="minorHAnsi"/>
                <w:sz w:val="24"/>
                <w:szCs w:val="24"/>
              </w:rPr>
              <w:t>-.005</w:t>
            </w:r>
          </w:p>
        </w:tc>
        <w:tc>
          <w:tcPr>
            <w:tcW w:w="1002" w:type="dxa"/>
            <w:shd w:val="clear" w:color="auto" w:fill="auto"/>
            <w:vAlign w:val="center"/>
          </w:tcPr>
          <w:p w14:paraId="1E6BC5B7" w14:textId="77777777" w:rsidR="005079EB" w:rsidRPr="0024184E" w:rsidRDefault="005079EB" w:rsidP="005079EB">
            <w:pPr>
              <w:autoSpaceDE w:val="0"/>
              <w:autoSpaceDN w:val="0"/>
              <w:adjustRightInd w:val="0"/>
              <w:spacing w:after="0" w:line="276" w:lineRule="auto"/>
              <w:ind w:left="60" w:right="60"/>
              <w:jc w:val="center"/>
              <w:rPr>
                <w:rFonts w:cstheme="minorHAnsi"/>
                <w:sz w:val="24"/>
                <w:szCs w:val="24"/>
              </w:rPr>
            </w:pPr>
            <w:r w:rsidRPr="0024184E">
              <w:rPr>
                <w:rFonts w:cstheme="minorHAnsi"/>
                <w:sz w:val="24"/>
                <w:szCs w:val="24"/>
              </w:rPr>
              <w:t>.147</w:t>
            </w:r>
          </w:p>
        </w:tc>
        <w:tc>
          <w:tcPr>
            <w:tcW w:w="1001" w:type="dxa"/>
            <w:shd w:val="clear" w:color="auto" w:fill="auto"/>
            <w:vAlign w:val="center"/>
          </w:tcPr>
          <w:p w14:paraId="278CBC6C" w14:textId="77777777" w:rsidR="005079EB" w:rsidRPr="0024184E" w:rsidRDefault="005079EB" w:rsidP="005079EB">
            <w:pPr>
              <w:autoSpaceDE w:val="0"/>
              <w:autoSpaceDN w:val="0"/>
              <w:adjustRightInd w:val="0"/>
              <w:spacing w:after="0" w:line="276" w:lineRule="auto"/>
              <w:ind w:left="60" w:right="60"/>
              <w:jc w:val="center"/>
              <w:rPr>
                <w:rFonts w:cstheme="minorHAnsi"/>
                <w:sz w:val="24"/>
                <w:szCs w:val="24"/>
              </w:rPr>
            </w:pPr>
            <w:r w:rsidRPr="0024184E">
              <w:rPr>
                <w:rFonts w:cstheme="minorHAnsi"/>
                <w:sz w:val="24"/>
                <w:szCs w:val="24"/>
              </w:rPr>
              <w:t>-.429</w:t>
            </w:r>
            <w:r w:rsidRPr="0024184E">
              <w:rPr>
                <w:rFonts w:cstheme="minorHAnsi"/>
                <w:sz w:val="24"/>
                <w:szCs w:val="24"/>
                <w:vertAlign w:val="superscript"/>
              </w:rPr>
              <w:t>**</w:t>
            </w:r>
          </w:p>
        </w:tc>
        <w:tc>
          <w:tcPr>
            <w:tcW w:w="1001" w:type="dxa"/>
            <w:shd w:val="clear" w:color="auto" w:fill="auto"/>
            <w:vAlign w:val="center"/>
          </w:tcPr>
          <w:p w14:paraId="5D2544E3" w14:textId="77777777" w:rsidR="005079EB" w:rsidRPr="0024184E" w:rsidRDefault="005079EB" w:rsidP="005079EB">
            <w:pPr>
              <w:autoSpaceDE w:val="0"/>
              <w:autoSpaceDN w:val="0"/>
              <w:adjustRightInd w:val="0"/>
              <w:spacing w:after="0" w:line="276" w:lineRule="auto"/>
              <w:ind w:left="60" w:right="60"/>
              <w:jc w:val="center"/>
              <w:rPr>
                <w:rFonts w:cstheme="minorHAnsi"/>
                <w:sz w:val="24"/>
                <w:szCs w:val="24"/>
              </w:rPr>
            </w:pPr>
            <w:r w:rsidRPr="0024184E">
              <w:rPr>
                <w:rFonts w:cstheme="minorHAnsi"/>
                <w:sz w:val="24"/>
                <w:szCs w:val="24"/>
              </w:rPr>
              <w:t>.025</w:t>
            </w:r>
          </w:p>
        </w:tc>
        <w:tc>
          <w:tcPr>
            <w:tcW w:w="1001" w:type="dxa"/>
            <w:shd w:val="clear" w:color="auto" w:fill="auto"/>
            <w:vAlign w:val="center"/>
          </w:tcPr>
          <w:p w14:paraId="79D0A781" w14:textId="6D5A9D7E" w:rsidR="005079EB" w:rsidRPr="0024184E" w:rsidRDefault="005079EB" w:rsidP="005079EB">
            <w:pPr>
              <w:autoSpaceDE w:val="0"/>
              <w:autoSpaceDN w:val="0"/>
              <w:adjustRightInd w:val="0"/>
              <w:spacing w:after="0" w:line="276" w:lineRule="auto"/>
              <w:ind w:left="60" w:right="60"/>
              <w:jc w:val="center"/>
              <w:rPr>
                <w:rFonts w:cstheme="minorHAnsi"/>
                <w:sz w:val="24"/>
                <w:szCs w:val="24"/>
              </w:rPr>
            </w:pPr>
            <w:r>
              <w:rPr>
                <w:sz w:val="24"/>
                <w:szCs w:val="24"/>
              </w:rPr>
              <w:t>(.857)</w:t>
            </w:r>
          </w:p>
        </w:tc>
        <w:tc>
          <w:tcPr>
            <w:tcW w:w="1001" w:type="dxa"/>
            <w:shd w:val="clear" w:color="auto" w:fill="auto"/>
            <w:vAlign w:val="center"/>
          </w:tcPr>
          <w:p w14:paraId="54B70768" w14:textId="77777777" w:rsidR="005079EB" w:rsidRPr="0024184E" w:rsidRDefault="005079EB" w:rsidP="005079EB">
            <w:pPr>
              <w:autoSpaceDE w:val="0"/>
              <w:autoSpaceDN w:val="0"/>
              <w:adjustRightInd w:val="0"/>
              <w:spacing w:after="0" w:line="276" w:lineRule="auto"/>
              <w:ind w:left="60" w:right="60"/>
              <w:jc w:val="center"/>
              <w:rPr>
                <w:rFonts w:cstheme="minorHAnsi"/>
                <w:sz w:val="24"/>
                <w:szCs w:val="24"/>
              </w:rPr>
            </w:pPr>
          </w:p>
        </w:tc>
        <w:tc>
          <w:tcPr>
            <w:tcW w:w="1001" w:type="dxa"/>
            <w:shd w:val="clear" w:color="auto" w:fill="auto"/>
            <w:vAlign w:val="center"/>
          </w:tcPr>
          <w:p w14:paraId="0CA41141" w14:textId="77777777" w:rsidR="005079EB" w:rsidRPr="0024184E" w:rsidRDefault="005079EB" w:rsidP="005079EB">
            <w:pPr>
              <w:autoSpaceDE w:val="0"/>
              <w:autoSpaceDN w:val="0"/>
              <w:adjustRightInd w:val="0"/>
              <w:spacing w:after="0" w:line="276" w:lineRule="auto"/>
              <w:ind w:left="60" w:right="60"/>
              <w:jc w:val="center"/>
              <w:rPr>
                <w:rFonts w:cstheme="minorHAnsi"/>
                <w:sz w:val="24"/>
                <w:szCs w:val="24"/>
              </w:rPr>
            </w:pPr>
          </w:p>
        </w:tc>
      </w:tr>
      <w:tr w:rsidR="005079EB" w:rsidRPr="0024184E" w14:paraId="11CB6D68" w14:textId="77777777" w:rsidTr="005079EB">
        <w:trPr>
          <w:cantSplit/>
          <w:jc w:val="center"/>
        </w:trPr>
        <w:tc>
          <w:tcPr>
            <w:tcW w:w="2836" w:type="dxa"/>
            <w:shd w:val="clear" w:color="auto" w:fill="FFFFFF"/>
            <w:vAlign w:val="center"/>
          </w:tcPr>
          <w:p w14:paraId="014DA1B3" w14:textId="18232840" w:rsidR="005079EB" w:rsidRPr="0024184E" w:rsidRDefault="005079EB" w:rsidP="005079EB">
            <w:pPr>
              <w:autoSpaceDE w:val="0"/>
              <w:autoSpaceDN w:val="0"/>
              <w:adjustRightInd w:val="0"/>
              <w:spacing w:after="0" w:line="276" w:lineRule="auto"/>
              <w:ind w:left="60" w:right="60"/>
              <w:rPr>
                <w:rFonts w:cstheme="minorHAnsi"/>
                <w:color w:val="000000"/>
                <w:sz w:val="24"/>
                <w:szCs w:val="24"/>
              </w:rPr>
            </w:pPr>
            <w:r w:rsidRPr="0024184E">
              <w:rPr>
                <w:rFonts w:cstheme="minorHAnsi"/>
                <w:color w:val="000000"/>
                <w:sz w:val="24"/>
                <w:szCs w:val="24"/>
              </w:rPr>
              <w:t>Seguridad</w:t>
            </w:r>
          </w:p>
        </w:tc>
        <w:tc>
          <w:tcPr>
            <w:tcW w:w="1276" w:type="dxa"/>
            <w:shd w:val="clear" w:color="auto" w:fill="auto"/>
            <w:vAlign w:val="center"/>
          </w:tcPr>
          <w:p w14:paraId="1A40F5F2" w14:textId="52C8C1C1" w:rsidR="005079EB" w:rsidRPr="0024184E" w:rsidRDefault="005079EB" w:rsidP="005079EB">
            <w:pPr>
              <w:autoSpaceDE w:val="0"/>
              <w:autoSpaceDN w:val="0"/>
              <w:adjustRightInd w:val="0"/>
              <w:spacing w:after="0" w:line="276" w:lineRule="auto"/>
              <w:ind w:left="60" w:right="60"/>
              <w:jc w:val="center"/>
              <w:rPr>
                <w:rFonts w:cstheme="minorHAnsi"/>
                <w:sz w:val="24"/>
                <w:szCs w:val="24"/>
              </w:rPr>
            </w:pPr>
            <w:r w:rsidRPr="005079EB">
              <w:rPr>
                <w:rFonts w:cstheme="minorHAnsi"/>
                <w:sz w:val="24"/>
                <w:szCs w:val="24"/>
              </w:rPr>
              <w:t>3.71</w:t>
            </w:r>
            <w:r>
              <w:rPr>
                <w:rFonts w:cstheme="minorHAnsi"/>
                <w:sz w:val="24"/>
                <w:szCs w:val="24"/>
              </w:rPr>
              <w:t xml:space="preserve"> (</w:t>
            </w:r>
            <w:r w:rsidRPr="005079EB">
              <w:rPr>
                <w:rFonts w:cstheme="minorHAnsi"/>
                <w:sz w:val="24"/>
                <w:szCs w:val="24"/>
              </w:rPr>
              <w:t>950</w:t>
            </w:r>
            <w:r>
              <w:rPr>
                <w:rFonts w:cstheme="minorHAnsi"/>
                <w:sz w:val="24"/>
                <w:szCs w:val="24"/>
              </w:rPr>
              <w:t>)</w:t>
            </w:r>
          </w:p>
        </w:tc>
        <w:tc>
          <w:tcPr>
            <w:tcW w:w="762" w:type="dxa"/>
            <w:shd w:val="clear" w:color="auto" w:fill="auto"/>
            <w:vAlign w:val="center"/>
          </w:tcPr>
          <w:p w14:paraId="4927F4F2" w14:textId="77777777" w:rsidR="005079EB" w:rsidRPr="0024184E" w:rsidRDefault="005079EB" w:rsidP="005079EB">
            <w:pPr>
              <w:autoSpaceDE w:val="0"/>
              <w:autoSpaceDN w:val="0"/>
              <w:adjustRightInd w:val="0"/>
              <w:spacing w:after="0" w:line="276" w:lineRule="auto"/>
              <w:ind w:left="60" w:right="60"/>
              <w:jc w:val="center"/>
              <w:rPr>
                <w:rFonts w:cstheme="minorHAnsi"/>
                <w:sz w:val="24"/>
                <w:szCs w:val="24"/>
              </w:rPr>
            </w:pPr>
            <w:r w:rsidRPr="0024184E">
              <w:rPr>
                <w:rFonts w:cstheme="minorHAnsi"/>
                <w:sz w:val="24"/>
                <w:szCs w:val="24"/>
              </w:rPr>
              <w:t>-.172</w:t>
            </w:r>
            <w:r w:rsidRPr="0024184E">
              <w:rPr>
                <w:rFonts w:cstheme="minorHAnsi"/>
                <w:sz w:val="24"/>
                <w:szCs w:val="24"/>
                <w:vertAlign w:val="superscript"/>
              </w:rPr>
              <w:t>*</w:t>
            </w:r>
          </w:p>
        </w:tc>
        <w:tc>
          <w:tcPr>
            <w:tcW w:w="1002" w:type="dxa"/>
            <w:shd w:val="clear" w:color="auto" w:fill="auto"/>
            <w:vAlign w:val="center"/>
          </w:tcPr>
          <w:p w14:paraId="1CECB774" w14:textId="77777777" w:rsidR="005079EB" w:rsidRPr="0024184E" w:rsidRDefault="005079EB" w:rsidP="005079EB">
            <w:pPr>
              <w:autoSpaceDE w:val="0"/>
              <w:autoSpaceDN w:val="0"/>
              <w:adjustRightInd w:val="0"/>
              <w:spacing w:after="0" w:line="276" w:lineRule="auto"/>
              <w:ind w:left="60" w:right="60"/>
              <w:jc w:val="center"/>
              <w:rPr>
                <w:rFonts w:cstheme="minorHAnsi"/>
                <w:sz w:val="24"/>
                <w:szCs w:val="24"/>
              </w:rPr>
            </w:pPr>
            <w:r w:rsidRPr="0024184E">
              <w:rPr>
                <w:rFonts w:cstheme="minorHAnsi"/>
                <w:sz w:val="24"/>
                <w:szCs w:val="24"/>
              </w:rPr>
              <w:t>-.063</w:t>
            </w:r>
          </w:p>
        </w:tc>
        <w:tc>
          <w:tcPr>
            <w:tcW w:w="1001" w:type="dxa"/>
            <w:shd w:val="clear" w:color="auto" w:fill="auto"/>
            <w:vAlign w:val="center"/>
          </w:tcPr>
          <w:p w14:paraId="40469C88" w14:textId="77777777" w:rsidR="005079EB" w:rsidRPr="0024184E" w:rsidRDefault="005079EB" w:rsidP="005079EB">
            <w:pPr>
              <w:autoSpaceDE w:val="0"/>
              <w:autoSpaceDN w:val="0"/>
              <w:adjustRightInd w:val="0"/>
              <w:spacing w:after="0" w:line="276" w:lineRule="auto"/>
              <w:ind w:left="60" w:right="60"/>
              <w:jc w:val="center"/>
              <w:rPr>
                <w:rFonts w:cstheme="minorHAnsi"/>
                <w:sz w:val="24"/>
                <w:szCs w:val="24"/>
              </w:rPr>
            </w:pPr>
            <w:r w:rsidRPr="0024184E">
              <w:rPr>
                <w:rFonts w:cstheme="minorHAnsi"/>
                <w:sz w:val="24"/>
                <w:szCs w:val="24"/>
              </w:rPr>
              <w:t>.497</w:t>
            </w:r>
            <w:r w:rsidRPr="0024184E">
              <w:rPr>
                <w:rFonts w:cstheme="minorHAnsi"/>
                <w:sz w:val="24"/>
                <w:szCs w:val="24"/>
                <w:vertAlign w:val="superscript"/>
              </w:rPr>
              <w:t>**</w:t>
            </w:r>
          </w:p>
        </w:tc>
        <w:tc>
          <w:tcPr>
            <w:tcW w:w="1001" w:type="dxa"/>
            <w:shd w:val="clear" w:color="auto" w:fill="auto"/>
            <w:vAlign w:val="center"/>
          </w:tcPr>
          <w:p w14:paraId="6FEFDA81" w14:textId="77777777" w:rsidR="005079EB" w:rsidRPr="0024184E" w:rsidRDefault="005079EB" w:rsidP="005079EB">
            <w:pPr>
              <w:autoSpaceDE w:val="0"/>
              <w:autoSpaceDN w:val="0"/>
              <w:adjustRightInd w:val="0"/>
              <w:spacing w:after="0" w:line="276" w:lineRule="auto"/>
              <w:ind w:left="60" w:right="60"/>
              <w:jc w:val="center"/>
              <w:rPr>
                <w:rFonts w:cstheme="minorHAnsi"/>
                <w:sz w:val="24"/>
                <w:szCs w:val="24"/>
              </w:rPr>
            </w:pPr>
            <w:r w:rsidRPr="0024184E">
              <w:rPr>
                <w:rFonts w:cstheme="minorHAnsi"/>
                <w:sz w:val="24"/>
                <w:szCs w:val="24"/>
              </w:rPr>
              <w:t>.028</w:t>
            </w:r>
          </w:p>
        </w:tc>
        <w:tc>
          <w:tcPr>
            <w:tcW w:w="1001" w:type="dxa"/>
            <w:shd w:val="clear" w:color="auto" w:fill="auto"/>
            <w:vAlign w:val="center"/>
          </w:tcPr>
          <w:p w14:paraId="5F9E838B" w14:textId="77777777" w:rsidR="005079EB" w:rsidRPr="0024184E" w:rsidRDefault="005079EB" w:rsidP="005079EB">
            <w:pPr>
              <w:autoSpaceDE w:val="0"/>
              <w:autoSpaceDN w:val="0"/>
              <w:adjustRightInd w:val="0"/>
              <w:spacing w:after="0" w:line="276" w:lineRule="auto"/>
              <w:ind w:left="60" w:right="60"/>
              <w:jc w:val="center"/>
              <w:rPr>
                <w:rFonts w:cstheme="minorHAnsi"/>
                <w:sz w:val="24"/>
                <w:szCs w:val="24"/>
              </w:rPr>
            </w:pPr>
            <w:r w:rsidRPr="0024184E">
              <w:rPr>
                <w:rFonts w:cstheme="minorHAnsi"/>
                <w:sz w:val="24"/>
                <w:szCs w:val="24"/>
              </w:rPr>
              <w:t>-.301</w:t>
            </w:r>
            <w:r w:rsidRPr="0024184E">
              <w:rPr>
                <w:rFonts w:cstheme="minorHAnsi"/>
                <w:sz w:val="24"/>
                <w:szCs w:val="24"/>
                <w:vertAlign w:val="superscript"/>
              </w:rPr>
              <w:t>**</w:t>
            </w:r>
          </w:p>
        </w:tc>
        <w:tc>
          <w:tcPr>
            <w:tcW w:w="1001" w:type="dxa"/>
            <w:shd w:val="clear" w:color="auto" w:fill="auto"/>
            <w:vAlign w:val="center"/>
          </w:tcPr>
          <w:p w14:paraId="5F294EED" w14:textId="11A67F56" w:rsidR="005079EB" w:rsidRPr="0024184E" w:rsidRDefault="005079EB" w:rsidP="005079EB">
            <w:pPr>
              <w:autoSpaceDE w:val="0"/>
              <w:autoSpaceDN w:val="0"/>
              <w:adjustRightInd w:val="0"/>
              <w:spacing w:after="0" w:line="276" w:lineRule="auto"/>
              <w:ind w:left="60" w:right="60"/>
              <w:jc w:val="center"/>
              <w:rPr>
                <w:rFonts w:cstheme="minorHAnsi"/>
                <w:sz w:val="24"/>
                <w:szCs w:val="24"/>
              </w:rPr>
            </w:pPr>
            <w:r>
              <w:rPr>
                <w:sz w:val="24"/>
                <w:szCs w:val="24"/>
              </w:rPr>
              <w:t>(.682)</w:t>
            </w:r>
          </w:p>
        </w:tc>
        <w:tc>
          <w:tcPr>
            <w:tcW w:w="1001" w:type="dxa"/>
            <w:shd w:val="clear" w:color="auto" w:fill="auto"/>
            <w:vAlign w:val="center"/>
          </w:tcPr>
          <w:p w14:paraId="4EC5B55C" w14:textId="77777777" w:rsidR="005079EB" w:rsidRPr="0024184E" w:rsidRDefault="005079EB" w:rsidP="005079EB">
            <w:pPr>
              <w:autoSpaceDE w:val="0"/>
              <w:autoSpaceDN w:val="0"/>
              <w:adjustRightInd w:val="0"/>
              <w:spacing w:after="0" w:line="276" w:lineRule="auto"/>
              <w:ind w:right="60"/>
              <w:jc w:val="center"/>
              <w:rPr>
                <w:rFonts w:cstheme="minorHAnsi"/>
                <w:sz w:val="24"/>
                <w:szCs w:val="24"/>
              </w:rPr>
            </w:pPr>
          </w:p>
        </w:tc>
      </w:tr>
      <w:tr w:rsidR="005079EB" w:rsidRPr="0024184E" w14:paraId="1CE1B0FA" w14:textId="77777777" w:rsidTr="005079EB">
        <w:trPr>
          <w:cantSplit/>
          <w:jc w:val="center"/>
        </w:trPr>
        <w:tc>
          <w:tcPr>
            <w:tcW w:w="2836" w:type="dxa"/>
            <w:tcBorders>
              <w:bottom w:val="single" w:sz="4" w:space="0" w:color="auto"/>
            </w:tcBorders>
            <w:shd w:val="clear" w:color="auto" w:fill="FFFFFF"/>
            <w:vAlign w:val="center"/>
          </w:tcPr>
          <w:p w14:paraId="4430E03C" w14:textId="77777777" w:rsidR="005079EB" w:rsidRPr="0024184E" w:rsidRDefault="005079EB" w:rsidP="005079EB">
            <w:pPr>
              <w:autoSpaceDE w:val="0"/>
              <w:autoSpaceDN w:val="0"/>
              <w:adjustRightInd w:val="0"/>
              <w:spacing w:after="0" w:line="276" w:lineRule="auto"/>
              <w:ind w:left="60" w:right="60"/>
              <w:rPr>
                <w:rFonts w:cstheme="minorHAnsi"/>
                <w:color w:val="000000"/>
                <w:sz w:val="24"/>
                <w:szCs w:val="24"/>
              </w:rPr>
            </w:pPr>
            <w:r w:rsidRPr="0024184E">
              <w:rPr>
                <w:rFonts w:cstheme="minorHAnsi"/>
                <w:color w:val="000000"/>
                <w:sz w:val="24"/>
                <w:szCs w:val="24"/>
              </w:rPr>
              <w:t>Espacio Público</w:t>
            </w:r>
          </w:p>
        </w:tc>
        <w:tc>
          <w:tcPr>
            <w:tcW w:w="1276" w:type="dxa"/>
            <w:tcBorders>
              <w:bottom w:val="single" w:sz="4" w:space="0" w:color="auto"/>
            </w:tcBorders>
            <w:shd w:val="clear" w:color="auto" w:fill="auto"/>
            <w:vAlign w:val="center"/>
          </w:tcPr>
          <w:p w14:paraId="22173324" w14:textId="3BA6A464" w:rsidR="005079EB" w:rsidRPr="0024184E" w:rsidRDefault="005079EB" w:rsidP="005079EB">
            <w:pPr>
              <w:autoSpaceDE w:val="0"/>
              <w:autoSpaceDN w:val="0"/>
              <w:adjustRightInd w:val="0"/>
              <w:spacing w:after="0" w:line="276" w:lineRule="auto"/>
              <w:ind w:left="60" w:right="60"/>
              <w:jc w:val="center"/>
              <w:rPr>
                <w:rFonts w:cstheme="minorHAnsi"/>
                <w:sz w:val="24"/>
                <w:szCs w:val="24"/>
              </w:rPr>
            </w:pPr>
            <w:r w:rsidRPr="005079EB">
              <w:rPr>
                <w:rFonts w:cstheme="minorHAnsi"/>
                <w:sz w:val="24"/>
                <w:szCs w:val="24"/>
              </w:rPr>
              <w:t>2.52</w:t>
            </w:r>
            <w:r>
              <w:rPr>
                <w:rFonts w:cstheme="minorHAnsi"/>
                <w:sz w:val="24"/>
                <w:szCs w:val="24"/>
              </w:rPr>
              <w:t xml:space="preserve"> (</w:t>
            </w:r>
            <w:r w:rsidRPr="005079EB">
              <w:rPr>
                <w:rFonts w:cstheme="minorHAnsi"/>
                <w:sz w:val="24"/>
                <w:szCs w:val="24"/>
              </w:rPr>
              <w:t>627</w:t>
            </w:r>
            <w:r>
              <w:rPr>
                <w:rFonts w:cstheme="minorHAnsi"/>
                <w:sz w:val="24"/>
                <w:szCs w:val="24"/>
              </w:rPr>
              <w:t>)</w:t>
            </w:r>
          </w:p>
        </w:tc>
        <w:tc>
          <w:tcPr>
            <w:tcW w:w="762" w:type="dxa"/>
            <w:tcBorders>
              <w:bottom w:val="single" w:sz="4" w:space="0" w:color="auto"/>
            </w:tcBorders>
            <w:shd w:val="clear" w:color="auto" w:fill="auto"/>
            <w:vAlign w:val="center"/>
          </w:tcPr>
          <w:p w14:paraId="6F11C1A5" w14:textId="77777777" w:rsidR="005079EB" w:rsidRPr="0024184E" w:rsidRDefault="005079EB" w:rsidP="005079EB">
            <w:pPr>
              <w:autoSpaceDE w:val="0"/>
              <w:autoSpaceDN w:val="0"/>
              <w:adjustRightInd w:val="0"/>
              <w:spacing w:after="0" w:line="276" w:lineRule="auto"/>
              <w:ind w:left="60" w:right="60"/>
              <w:jc w:val="center"/>
              <w:rPr>
                <w:rFonts w:cstheme="minorHAnsi"/>
                <w:sz w:val="24"/>
                <w:szCs w:val="24"/>
              </w:rPr>
            </w:pPr>
            <w:r w:rsidRPr="0024184E">
              <w:rPr>
                <w:rFonts w:cstheme="minorHAnsi"/>
                <w:sz w:val="24"/>
                <w:szCs w:val="24"/>
              </w:rPr>
              <w:t>-.121</w:t>
            </w:r>
          </w:p>
        </w:tc>
        <w:tc>
          <w:tcPr>
            <w:tcW w:w="1002" w:type="dxa"/>
            <w:tcBorders>
              <w:bottom w:val="single" w:sz="4" w:space="0" w:color="auto"/>
            </w:tcBorders>
            <w:shd w:val="clear" w:color="auto" w:fill="auto"/>
            <w:vAlign w:val="center"/>
          </w:tcPr>
          <w:p w14:paraId="173EC16B" w14:textId="77777777" w:rsidR="005079EB" w:rsidRPr="0024184E" w:rsidRDefault="005079EB" w:rsidP="005079EB">
            <w:pPr>
              <w:autoSpaceDE w:val="0"/>
              <w:autoSpaceDN w:val="0"/>
              <w:adjustRightInd w:val="0"/>
              <w:spacing w:after="0" w:line="276" w:lineRule="auto"/>
              <w:ind w:left="60" w:right="60"/>
              <w:jc w:val="center"/>
              <w:rPr>
                <w:rFonts w:cstheme="minorHAnsi"/>
                <w:sz w:val="24"/>
                <w:szCs w:val="24"/>
              </w:rPr>
            </w:pPr>
            <w:r w:rsidRPr="0024184E">
              <w:rPr>
                <w:rFonts w:cstheme="minorHAnsi"/>
                <w:sz w:val="24"/>
                <w:szCs w:val="24"/>
              </w:rPr>
              <w:t>.199</w:t>
            </w:r>
            <w:r w:rsidRPr="0024184E">
              <w:rPr>
                <w:rFonts w:cstheme="minorHAnsi"/>
                <w:sz w:val="24"/>
                <w:szCs w:val="24"/>
                <w:vertAlign w:val="superscript"/>
              </w:rPr>
              <w:t>*</w:t>
            </w:r>
          </w:p>
        </w:tc>
        <w:tc>
          <w:tcPr>
            <w:tcW w:w="1001" w:type="dxa"/>
            <w:tcBorders>
              <w:bottom w:val="single" w:sz="4" w:space="0" w:color="auto"/>
            </w:tcBorders>
            <w:shd w:val="clear" w:color="auto" w:fill="auto"/>
            <w:vAlign w:val="center"/>
          </w:tcPr>
          <w:p w14:paraId="5D8EDDB1" w14:textId="77777777" w:rsidR="005079EB" w:rsidRPr="0024184E" w:rsidRDefault="005079EB" w:rsidP="005079EB">
            <w:pPr>
              <w:autoSpaceDE w:val="0"/>
              <w:autoSpaceDN w:val="0"/>
              <w:adjustRightInd w:val="0"/>
              <w:spacing w:after="0" w:line="276" w:lineRule="auto"/>
              <w:ind w:left="60" w:right="60"/>
              <w:jc w:val="center"/>
              <w:rPr>
                <w:rFonts w:cstheme="minorHAnsi"/>
                <w:sz w:val="24"/>
                <w:szCs w:val="24"/>
              </w:rPr>
            </w:pPr>
            <w:r w:rsidRPr="0024184E">
              <w:rPr>
                <w:rFonts w:cstheme="minorHAnsi"/>
                <w:sz w:val="24"/>
                <w:szCs w:val="24"/>
              </w:rPr>
              <w:t>.059</w:t>
            </w:r>
          </w:p>
        </w:tc>
        <w:tc>
          <w:tcPr>
            <w:tcW w:w="1001" w:type="dxa"/>
            <w:tcBorders>
              <w:bottom w:val="single" w:sz="4" w:space="0" w:color="auto"/>
            </w:tcBorders>
            <w:shd w:val="clear" w:color="auto" w:fill="auto"/>
            <w:vAlign w:val="center"/>
          </w:tcPr>
          <w:p w14:paraId="4CDBB581" w14:textId="77777777" w:rsidR="005079EB" w:rsidRPr="0024184E" w:rsidRDefault="005079EB" w:rsidP="005079EB">
            <w:pPr>
              <w:autoSpaceDE w:val="0"/>
              <w:autoSpaceDN w:val="0"/>
              <w:adjustRightInd w:val="0"/>
              <w:spacing w:after="0" w:line="276" w:lineRule="auto"/>
              <w:ind w:left="60" w:right="60"/>
              <w:jc w:val="center"/>
              <w:rPr>
                <w:rFonts w:cstheme="minorHAnsi"/>
                <w:sz w:val="24"/>
                <w:szCs w:val="24"/>
              </w:rPr>
            </w:pPr>
            <w:r w:rsidRPr="0024184E">
              <w:rPr>
                <w:rFonts w:cstheme="minorHAnsi"/>
                <w:sz w:val="24"/>
                <w:szCs w:val="24"/>
              </w:rPr>
              <w:t>.165</w:t>
            </w:r>
            <w:r w:rsidRPr="0024184E">
              <w:rPr>
                <w:rFonts w:cstheme="minorHAnsi"/>
                <w:sz w:val="24"/>
                <w:szCs w:val="24"/>
                <w:vertAlign w:val="superscript"/>
              </w:rPr>
              <w:t>*</w:t>
            </w:r>
          </w:p>
        </w:tc>
        <w:tc>
          <w:tcPr>
            <w:tcW w:w="1001" w:type="dxa"/>
            <w:tcBorders>
              <w:bottom w:val="single" w:sz="4" w:space="0" w:color="auto"/>
            </w:tcBorders>
            <w:shd w:val="clear" w:color="auto" w:fill="auto"/>
            <w:vAlign w:val="center"/>
          </w:tcPr>
          <w:p w14:paraId="23CEE66A" w14:textId="77777777" w:rsidR="005079EB" w:rsidRPr="0024184E" w:rsidRDefault="005079EB" w:rsidP="005079EB">
            <w:pPr>
              <w:autoSpaceDE w:val="0"/>
              <w:autoSpaceDN w:val="0"/>
              <w:adjustRightInd w:val="0"/>
              <w:spacing w:after="0" w:line="276" w:lineRule="auto"/>
              <w:ind w:left="60" w:right="60"/>
              <w:jc w:val="center"/>
              <w:rPr>
                <w:rFonts w:cstheme="minorHAnsi"/>
                <w:sz w:val="24"/>
                <w:szCs w:val="24"/>
              </w:rPr>
            </w:pPr>
            <w:r w:rsidRPr="0024184E">
              <w:rPr>
                <w:rFonts w:cstheme="minorHAnsi"/>
                <w:sz w:val="24"/>
                <w:szCs w:val="24"/>
              </w:rPr>
              <w:t>-.082</w:t>
            </w:r>
          </w:p>
        </w:tc>
        <w:tc>
          <w:tcPr>
            <w:tcW w:w="1001" w:type="dxa"/>
            <w:tcBorders>
              <w:bottom w:val="single" w:sz="4" w:space="0" w:color="auto"/>
            </w:tcBorders>
            <w:shd w:val="clear" w:color="auto" w:fill="auto"/>
            <w:vAlign w:val="center"/>
          </w:tcPr>
          <w:p w14:paraId="536A2E19" w14:textId="77777777" w:rsidR="005079EB" w:rsidRPr="0024184E" w:rsidRDefault="005079EB" w:rsidP="005079EB">
            <w:pPr>
              <w:autoSpaceDE w:val="0"/>
              <w:autoSpaceDN w:val="0"/>
              <w:adjustRightInd w:val="0"/>
              <w:spacing w:after="0" w:line="276" w:lineRule="auto"/>
              <w:ind w:left="60" w:right="60"/>
              <w:jc w:val="center"/>
              <w:rPr>
                <w:rFonts w:cstheme="minorHAnsi"/>
                <w:sz w:val="24"/>
                <w:szCs w:val="24"/>
              </w:rPr>
            </w:pPr>
            <w:r w:rsidRPr="0024184E">
              <w:rPr>
                <w:rFonts w:cstheme="minorHAnsi"/>
                <w:sz w:val="24"/>
                <w:szCs w:val="24"/>
              </w:rPr>
              <w:t>.100</w:t>
            </w:r>
          </w:p>
        </w:tc>
        <w:tc>
          <w:tcPr>
            <w:tcW w:w="1001" w:type="dxa"/>
            <w:tcBorders>
              <w:bottom w:val="single" w:sz="4" w:space="0" w:color="auto"/>
            </w:tcBorders>
            <w:shd w:val="clear" w:color="auto" w:fill="auto"/>
            <w:vAlign w:val="center"/>
          </w:tcPr>
          <w:p w14:paraId="2B775AC3" w14:textId="4831B9A5" w:rsidR="005079EB" w:rsidRPr="0024184E" w:rsidRDefault="005079EB" w:rsidP="005079EB">
            <w:pPr>
              <w:autoSpaceDE w:val="0"/>
              <w:autoSpaceDN w:val="0"/>
              <w:adjustRightInd w:val="0"/>
              <w:spacing w:after="0" w:line="276" w:lineRule="auto"/>
              <w:ind w:left="60" w:right="60"/>
              <w:jc w:val="center"/>
              <w:rPr>
                <w:rFonts w:cstheme="minorHAnsi"/>
                <w:sz w:val="24"/>
                <w:szCs w:val="24"/>
              </w:rPr>
            </w:pPr>
            <w:r>
              <w:rPr>
                <w:sz w:val="24"/>
                <w:szCs w:val="24"/>
              </w:rPr>
              <w:t>(.866)</w:t>
            </w:r>
          </w:p>
        </w:tc>
      </w:tr>
      <w:tr w:rsidR="005079EB" w:rsidRPr="0024184E" w14:paraId="28419DAC" w14:textId="77777777" w:rsidTr="005079EB">
        <w:trPr>
          <w:cantSplit/>
          <w:trHeight w:val="889"/>
          <w:jc w:val="center"/>
        </w:trPr>
        <w:tc>
          <w:tcPr>
            <w:tcW w:w="10881" w:type="dxa"/>
            <w:gridSpan w:val="9"/>
            <w:tcBorders>
              <w:top w:val="single" w:sz="4" w:space="0" w:color="auto"/>
            </w:tcBorders>
            <w:shd w:val="clear" w:color="auto" w:fill="FFFFFF"/>
          </w:tcPr>
          <w:p w14:paraId="1B7C35AA" w14:textId="566A86AC" w:rsidR="005079EB" w:rsidRDefault="005079EB" w:rsidP="005079EB">
            <w:pPr>
              <w:autoSpaceDE w:val="0"/>
              <w:autoSpaceDN w:val="0"/>
              <w:adjustRightInd w:val="0"/>
              <w:spacing w:after="0" w:line="276" w:lineRule="auto"/>
              <w:ind w:left="60" w:right="60"/>
              <w:rPr>
                <w:rFonts w:cstheme="minorHAnsi"/>
                <w:color w:val="000000"/>
                <w:sz w:val="24"/>
                <w:szCs w:val="24"/>
              </w:rPr>
            </w:pPr>
            <w:r w:rsidRPr="005079EB">
              <w:rPr>
                <w:rFonts w:cstheme="minorHAnsi"/>
                <w:i/>
                <w:iCs/>
                <w:color w:val="000000"/>
                <w:sz w:val="24"/>
                <w:szCs w:val="24"/>
              </w:rPr>
              <w:t>Nota</w:t>
            </w:r>
            <w:r w:rsidRPr="0024184E">
              <w:rPr>
                <w:rFonts w:cstheme="minorHAnsi"/>
                <w:color w:val="000000"/>
                <w:sz w:val="24"/>
                <w:szCs w:val="24"/>
              </w:rPr>
              <w:t xml:space="preserve">.- </w:t>
            </w:r>
            <w:r>
              <w:rPr>
                <w:rFonts w:cstheme="minorHAnsi"/>
                <w:color w:val="000000"/>
                <w:sz w:val="24"/>
                <w:szCs w:val="24"/>
              </w:rPr>
              <w:t xml:space="preserve">(N=150) </w:t>
            </w:r>
            <w:r w:rsidRPr="0024184E">
              <w:rPr>
                <w:rFonts w:cstheme="minorHAnsi"/>
                <w:color w:val="000000"/>
                <w:sz w:val="24"/>
                <w:szCs w:val="24"/>
              </w:rPr>
              <w:t xml:space="preserve">*. </w:t>
            </w:r>
            <w:r>
              <w:rPr>
                <w:rFonts w:cstheme="minorHAnsi"/>
                <w:color w:val="000000"/>
                <w:sz w:val="24"/>
                <w:szCs w:val="24"/>
              </w:rPr>
              <w:t xml:space="preserve">Significancia bilateral </w:t>
            </w:r>
            <w:r w:rsidRPr="001259A1">
              <w:rPr>
                <w:rFonts w:cstheme="minorHAnsi"/>
                <w:sz w:val="24"/>
                <w:szCs w:val="24"/>
              </w:rPr>
              <w:t>(p&lt;.00</w:t>
            </w:r>
            <w:r>
              <w:rPr>
                <w:rFonts w:cstheme="minorHAnsi"/>
                <w:sz w:val="24"/>
                <w:szCs w:val="24"/>
              </w:rPr>
              <w:t>5</w:t>
            </w:r>
            <w:r w:rsidRPr="001259A1">
              <w:rPr>
                <w:rFonts w:cstheme="minorHAnsi"/>
                <w:sz w:val="24"/>
                <w:szCs w:val="24"/>
              </w:rPr>
              <w:t>)</w:t>
            </w:r>
          </w:p>
          <w:p w14:paraId="25DF5A4A" w14:textId="77777777" w:rsidR="005079EB" w:rsidRDefault="005079EB" w:rsidP="005079EB">
            <w:pPr>
              <w:autoSpaceDE w:val="0"/>
              <w:autoSpaceDN w:val="0"/>
              <w:adjustRightInd w:val="0"/>
              <w:spacing w:after="0" w:line="276" w:lineRule="auto"/>
              <w:ind w:left="60" w:right="60"/>
              <w:rPr>
                <w:rFonts w:cstheme="minorHAnsi"/>
                <w:color w:val="000000"/>
                <w:sz w:val="24"/>
                <w:szCs w:val="24"/>
              </w:rPr>
            </w:pPr>
            <w:r w:rsidRPr="0024184E">
              <w:rPr>
                <w:rFonts w:cstheme="minorHAnsi"/>
                <w:color w:val="000000"/>
                <w:sz w:val="24"/>
                <w:szCs w:val="24"/>
              </w:rPr>
              <w:t xml:space="preserve">**. </w:t>
            </w:r>
            <w:r>
              <w:rPr>
                <w:rFonts w:cstheme="minorHAnsi"/>
                <w:color w:val="000000"/>
                <w:sz w:val="24"/>
                <w:szCs w:val="24"/>
              </w:rPr>
              <w:t xml:space="preserve">Significancia bilateral </w:t>
            </w:r>
            <w:r w:rsidRPr="001259A1">
              <w:rPr>
                <w:rFonts w:cstheme="minorHAnsi"/>
                <w:sz w:val="24"/>
                <w:szCs w:val="24"/>
              </w:rPr>
              <w:t>(p&lt;.001)</w:t>
            </w:r>
          </w:p>
          <w:p w14:paraId="0AC7A640" w14:textId="68887139" w:rsidR="005079EB" w:rsidRPr="0024184E" w:rsidRDefault="005079EB" w:rsidP="005079EB">
            <w:pPr>
              <w:autoSpaceDE w:val="0"/>
              <w:autoSpaceDN w:val="0"/>
              <w:adjustRightInd w:val="0"/>
              <w:spacing w:after="0" w:line="276" w:lineRule="auto"/>
              <w:ind w:left="60" w:right="60"/>
              <w:rPr>
                <w:rFonts w:cstheme="minorHAnsi"/>
                <w:color w:val="000000"/>
                <w:sz w:val="24"/>
                <w:szCs w:val="24"/>
              </w:rPr>
            </w:pPr>
            <w:r>
              <w:rPr>
                <w:rFonts w:cstheme="minorHAnsi"/>
                <w:color w:val="000000"/>
                <w:sz w:val="24"/>
                <w:szCs w:val="24"/>
              </w:rPr>
              <w:t>Los índices de fiabilidad</w:t>
            </w:r>
            <w:r w:rsidR="000E1D05">
              <w:rPr>
                <w:rFonts w:cstheme="minorHAnsi"/>
                <w:color w:val="000000"/>
                <w:sz w:val="24"/>
                <w:szCs w:val="24"/>
              </w:rPr>
              <w:t xml:space="preserve"> de las variables</w:t>
            </w:r>
            <w:r>
              <w:rPr>
                <w:rFonts w:cstheme="minorHAnsi"/>
                <w:color w:val="000000"/>
                <w:sz w:val="24"/>
                <w:szCs w:val="24"/>
              </w:rPr>
              <w:t xml:space="preserve"> (α) se presentan entre paréntesis</w:t>
            </w:r>
          </w:p>
        </w:tc>
      </w:tr>
    </w:tbl>
    <w:p w14:paraId="1CD0B8A7" w14:textId="0E48A1CF" w:rsidR="0024184E" w:rsidRDefault="0024184E" w:rsidP="0024184E">
      <w:pPr>
        <w:spacing w:line="360" w:lineRule="auto"/>
        <w:jc w:val="both"/>
        <w:rPr>
          <w:sz w:val="24"/>
          <w:szCs w:val="24"/>
        </w:rPr>
      </w:pPr>
    </w:p>
    <w:p w14:paraId="13742C16" w14:textId="5AB703DD" w:rsidR="0024184E" w:rsidRDefault="005079EB" w:rsidP="005079EB">
      <w:pPr>
        <w:spacing w:line="360" w:lineRule="auto"/>
        <w:ind w:firstLine="708"/>
        <w:jc w:val="both"/>
        <w:rPr>
          <w:sz w:val="24"/>
          <w:szCs w:val="24"/>
        </w:rPr>
      </w:pPr>
      <w:r w:rsidRPr="005079EB">
        <w:rPr>
          <w:sz w:val="24"/>
          <w:szCs w:val="24"/>
        </w:rPr>
        <w:t>Estas relaciones entre las variables demuestran un impacto considerable de aspectos como la calidad del lugar y la posibilidad de moverse hacia el espacio por parte de los usuarios sobre la asistencia a espacios públicos verdes, además que el lugar de residencia y sus aspectos de gobernabilidad son factores que van de la mano para explicar la percepción de estos lugares públicos. Por otro lado, las correlaciones con índices bajos son un indicador que afianza la importancia de contar con espacios públicos verdes cerca del lugar de residencia.</w:t>
      </w:r>
    </w:p>
    <w:p w14:paraId="319178B4" w14:textId="34D0561A" w:rsidR="0024184E" w:rsidRDefault="0024184E" w:rsidP="0024184E">
      <w:pPr>
        <w:spacing w:line="360" w:lineRule="auto"/>
        <w:jc w:val="both"/>
        <w:rPr>
          <w:sz w:val="24"/>
          <w:szCs w:val="24"/>
        </w:rPr>
      </w:pPr>
    </w:p>
    <w:p w14:paraId="4C28EBF2" w14:textId="77777777" w:rsidR="004D17BE" w:rsidRPr="004D17BE" w:rsidRDefault="004D17BE" w:rsidP="004D17BE">
      <w:pPr>
        <w:spacing w:line="360" w:lineRule="auto"/>
        <w:jc w:val="center"/>
        <w:rPr>
          <w:b/>
          <w:bCs/>
          <w:sz w:val="24"/>
          <w:szCs w:val="24"/>
        </w:rPr>
      </w:pPr>
      <w:r w:rsidRPr="004D17BE">
        <w:rPr>
          <w:b/>
          <w:bCs/>
          <w:sz w:val="24"/>
          <w:szCs w:val="24"/>
        </w:rPr>
        <w:t>Discusión</w:t>
      </w:r>
    </w:p>
    <w:p w14:paraId="044735BF" w14:textId="77777777" w:rsidR="004D17BE" w:rsidRDefault="004D17BE" w:rsidP="004D17BE">
      <w:pPr>
        <w:spacing w:line="360" w:lineRule="auto"/>
        <w:jc w:val="both"/>
        <w:rPr>
          <w:sz w:val="24"/>
          <w:szCs w:val="24"/>
        </w:rPr>
      </w:pPr>
    </w:p>
    <w:p w14:paraId="5AE74B53" w14:textId="77777777" w:rsidR="00C31BE2" w:rsidRPr="004D17BE" w:rsidRDefault="00C31BE2" w:rsidP="00C31BE2">
      <w:pPr>
        <w:spacing w:line="360" w:lineRule="auto"/>
        <w:jc w:val="both"/>
        <w:rPr>
          <w:sz w:val="24"/>
          <w:szCs w:val="24"/>
        </w:rPr>
      </w:pPr>
      <w:r w:rsidRPr="004D17BE">
        <w:rPr>
          <w:sz w:val="24"/>
          <w:szCs w:val="24"/>
        </w:rPr>
        <w:tab/>
        <w:t xml:space="preserve">Los resultados obtenidos comprueban la hipótesis de investigación debido a la corroboración de la permeabilidad de aspectos sociales y urbanos sobre la asistencia a espacios públicos verdes. Esto se observa al momento de considerar que aspectos como movilidad, mantenimiento y elementos de diseño de los espacios públicos son alicientes para hacer uso de estos lugares. Lo anterior se acompaña de la importancia de la ubicación del lugar de residencia (Colonia) respecto a la ubicación del parque. Este punto reafirma que en la medida que el usuario tenga libre y fácil acceso a áreas verdes, mayor será su asistencia, cuidado y valoración ambiental; </w:t>
      </w:r>
      <w:r w:rsidRPr="004D17BE">
        <w:rPr>
          <w:sz w:val="24"/>
          <w:szCs w:val="24"/>
        </w:rPr>
        <w:lastRenderedPageBreak/>
        <w:t>tres componentes básicos para futuras acciones prosociales y ecológicas (Flores-Xolocotzi &amp; González-Guillen, 2010).</w:t>
      </w:r>
    </w:p>
    <w:p w14:paraId="1F4A6EA1" w14:textId="51C46E93" w:rsidR="004D17BE" w:rsidRPr="004D17BE" w:rsidRDefault="004D17BE" w:rsidP="004D17BE">
      <w:pPr>
        <w:spacing w:line="360" w:lineRule="auto"/>
        <w:jc w:val="both"/>
        <w:rPr>
          <w:sz w:val="24"/>
          <w:szCs w:val="24"/>
        </w:rPr>
      </w:pPr>
      <w:r w:rsidRPr="004D17BE">
        <w:rPr>
          <w:sz w:val="24"/>
          <w:szCs w:val="24"/>
        </w:rPr>
        <w:tab/>
        <w:t>Una de las primeras cosas que podemos advertir, es que no hay grandes diferencias en cuanto a género respecto de las variables. Tanto hombres como mujeres puntúan de manera similar, con lo cual se da cuenta de un consenso sobre lo positivo de asistir a espacios verdes dentro de la ciudad</w:t>
      </w:r>
      <w:r w:rsidR="000E1D05">
        <w:rPr>
          <w:sz w:val="24"/>
          <w:szCs w:val="24"/>
        </w:rPr>
        <w:t>, además de</w:t>
      </w:r>
      <w:r w:rsidRPr="004D17BE">
        <w:rPr>
          <w:sz w:val="24"/>
          <w:szCs w:val="24"/>
        </w:rPr>
        <w:t xml:space="preserve"> la importancia de la seguridad percibida durante su estancia. Ayala-Azcárraga, Diaz, &amp; Zambrano (2019)</w:t>
      </w:r>
      <w:r w:rsidR="000E1D05">
        <w:rPr>
          <w:sz w:val="24"/>
          <w:szCs w:val="24"/>
        </w:rPr>
        <w:t>,</w:t>
      </w:r>
      <w:r w:rsidRPr="004D17BE">
        <w:rPr>
          <w:sz w:val="24"/>
          <w:szCs w:val="24"/>
        </w:rPr>
        <w:t xml:space="preserve"> ya advertían sobre como aspectos urbanos pueden llegar a tener influencia sobre el uso de espacios verdes, reflejándose no solo en la estadía, también en cómo se percibe su calidad de vida al momento de poder utilizar estos lugares sin preocupación alguna. Así mismo podemos observar que las condiciones de mantenimiento del parque y las condiciones de su diseño son valoradas medianamente.</w:t>
      </w:r>
    </w:p>
    <w:p w14:paraId="0582DA74" w14:textId="31695A21" w:rsidR="004D17BE" w:rsidRPr="004D17BE" w:rsidRDefault="004D17BE" w:rsidP="004D17BE">
      <w:pPr>
        <w:spacing w:line="360" w:lineRule="auto"/>
        <w:ind w:firstLine="708"/>
        <w:jc w:val="both"/>
        <w:rPr>
          <w:sz w:val="24"/>
          <w:szCs w:val="24"/>
        </w:rPr>
      </w:pPr>
      <w:r w:rsidRPr="004D17BE">
        <w:rPr>
          <w:sz w:val="24"/>
          <w:szCs w:val="24"/>
        </w:rPr>
        <w:t xml:space="preserve">Otro punto sobresaliente es que los aspectos de gobernanza son percibidos de manera mucho más baja en comparación del resto de las variables. Esto alude a la relevancia de legislaciones de corte ambiental por parte del gobierno local para la preservación de los espacios públicos. </w:t>
      </w:r>
      <w:r w:rsidR="000E1D05">
        <w:rPr>
          <w:sz w:val="24"/>
          <w:szCs w:val="24"/>
        </w:rPr>
        <w:t>Siendo importante</w:t>
      </w:r>
      <w:r w:rsidRPr="004D17BE">
        <w:rPr>
          <w:sz w:val="24"/>
          <w:szCs w:val="24"/>
        </w:rPr>
        <w:t xml:space="preserve"> acotar que el crecimiento desmedido de la mancha urbana obstaculiza la planeación estratégica de estos entornos, convirtiéndose en un problema de dimensiones legales, ambientales y sociales. La población reconoce estas deficiencias gubernamentales</w:t>
      </w:r>
      <w:r w:rsidR="0069124C">
        <w:rPr>
          <w:sz w:val="24"/>
          <w:szCs w:val="24"/>
        </w:rPr>
        <w:t>,</w:t>
      </w:r>
      <w:r w:rsidRPr="004D17BE">
        <w:rPr>
          <w:sz w:val="24"/>
          <w:szCs w:val="24"/>
        </w:rPr>
        <w:t xml:space="preserve"> y da prioridad a la presencia de áreas verdes públicas cerca de su lugar de residencia</w:t>
      </w:r>
      <w:r w:rsidR="0069124C">
        <w:rPr>
          <w:sz w:val="24"/>
          <w:szCs w:val="24"/>
        </w:rPr>
        <w:t>,</w:t>
      </w:r>
      <w:r w:rsidRPr="004D17BE">
        <w:rPr>
          <w:sz w:val="24"/>
          <w:szCs w:val="24"/>
        </w:rPr>
        <w:t xml:space="preserve"> por ser lugares que ayudan a mejorar </w:t>
      </w:r>
      <w:r w:rsidR="0069124C">
        <w:rPr>
          <w:sz w:val="24"/>
          <w:szCs w:val="24"/>
        </w:rPr>
        <w:t>su</w:t>
      </w:r>
      <w:r w:rsidRPr="004D17BE">
        <w:rPr>
          <w:sz w:val="24"/>
          <w:szCs w:val="24"/>
        </w:rPr>
        <w:t xml:space="preserve"> percepción de calidad de vida urbana. </w:t>
      </w:r>
    </w:p>
    <w:p w14:paraId="08033DF4" w14:textId="496C4362" w:rsidR="004D17BE" w:rsidRPr="004D17BE" w:rsidRDefault="004D17BE" w:rsidP="004D17BE">
      <w:pPr>
        <w:spacing w:line="360" w:lineRule="auto"/>
        <w:ind w:firstLine="708"/>
        <w:jc w:val="both"/>
        <w:rPr>
          <w:sz w:val="24"/>
          <w:szCs w:val="24"/>
        </w:rPr>
      </w:pPr>
      <w:r w:rsidRPr="004D17BE">
        <w:rPr>
          <w:sz w:val="24"/>
          <w:szCs w:val="24"/>
        </w:rPr>
        <w:t>Lo anterior se relaciona con la importancia de la ubicación de los casos de estudio, donde los parques que se ubican al sur (Alameda Sur y Huayamilpas) y centro (Chapultepec) de la ciudad cuentan con muchas más vías de acceso tanto automovilístico como peatonal</w:t>
      </w:r>
      <w:r w:rsidR="0069124C">
        <w:rPr>
          <w:sz w:val="24"/>
          <w:szCs w:val="24"/>
        </w:rPr>
        <w:t>.</w:t>
      </w:r>
      <w:r w:rsidRPr="004D17BE">
        <w:rPr>
          <w:sz w:val="24"/>
          <w:szCs w:val="24"/>
        </w:rPr>
        <w:t xml:space="preserve"> </w:t>
      </w:r>
      <w:r w:rsidR="0069124C">
        <w:rPr>
          <w:sz w:val="24"/>
          <w:szCs w:val="24"/>
        </w:rPr>
        <w:t>A</w:t>
      </w:r>
      <w:r w:rsidRPr="004D17BE">
        <w:rPr>
          <w:sz w:val="24"/>
          <w:szCs w:val="24"/>
        </w:rPr>
        <w:t xml:space="preserve">demás que el porcentaje de su cobertura vegetal y extensión es mayor que los parques que se encuentran al norte de la ciudad (Tezozómoc y Naucalli), </w:t>
      </w:r>
      <w:r w:rsidR="0069124C">
        <w:rPr>
          <w:sz w:val="24"/>
          <w:szCs w:val="24"/>
        </w:rPr>
        <w:t>reflejando</w:t>
      </w:r>
      <w:r w:rsidRPr="004D17BE">
        <w:rPr>
          <w:sz w:val="24"/>
          <w:szCs w:val="24"/>
        </w:rPr>
        <w:t xml:space="preserve"> una relación muy cercana con la percepción de seguridad y el mantenimiento de los parques. En este sentido, tanto hombres como mujeres puntúan de manera similar en todas las variables, indicando que sin importar la localización del equipamiento urbano público, este es indispensable dentro de las dinámicas de vida de los residentes de grandes ciudades</w:t>
      </w:r>
      <w:r w:rsidR="0069124C">
        <w:rPr>
          <w:sz w:val="24"/>
          <w:szCs w:val="24"/>
        </w:rPr>
        <w:t xml:space="preserve">; recordando que </w:t>
      </w:r>
      <w:r w:rsidRPr="004D17BE">
        <w:rPr>
          <w:sz w:val="24"/>
          <w:szCs w:val="24"/>
        </w:rPr>
        <w:t xml:space="preserve">la posibilidad de hacer uso de lugares </w:t>
      </w:r>
      <w:r w:rsidR="0069124C">
        <w:rPr>
          <w:sz w:val="24"/>
          <w:szCs w:val="24"/>
        </w:rPr>
        <w:t xml:space="preserve">con </w:t>
      </w:r>
      <w:r w:rsidR="0069124C">
        <w:rPr>
          <w:sz w:val="24"/>
          <w:szCs w:val="24"/>
        </w:rPr>
        <w:lastRenderedPageBreak/>
        <w:t xml:space="preserve">elementos </w:t>
      </w:r>
      <w:r w:rsidR="0069124C" w:rsidRPr="004D17BE">
        <w:rPr>
          <w:sz w:val="24"/>
          <w:szCs w:val="24"/>
        </w:rPr>
        <w:t xml:space="preserve">naturales </w:t>
      </w:r>
      <w:r w:rsidRPr="004D17BE">
        <w:rPr>
          <w:sz w:val="24"/>
          <w:szCs w:val="24"/>
        </w:rPr>
        <w:t xml:space="preserve">al aire libre para efectos de recreación y esparcimiento, es relevante para aminorar el impacto negativo de los estímulos ambientales </w:t>
      </w:r>
      <w:r w:rsidR="0069124C">
        <w:rPr>
          <w:sz w:val="24"/>
          <w:szCs w:val="24"/>
        </w:rPr>
        <w:t xml:space="preserve">que son parte del entramado urbano </w:t>
      </w:r>
      <w:r w:rsidRPr="004D17BE">
        <w:rPr>
          <w:sz w:val="24"/>
          <w:szCs w:val="24"/>
        </w:rPr>
        <w:t>(Martínez-Soto, Montero y López-Lena, &amp; De la Roca, 2016)</w:t>
      </w:r>
    </w:p>
    <w:p w14:paraId="7F6C7AC0" w14:textId="2844ECD9" w:rsidR="004D17BE" w:rsidRPr="004D17BE" w:rsidRDefault="004D17BE" w:rsidP="004D17BE">
      <w:pPr>
        <w:spacing w:line="360" w:lineRule="auto"/>
        <w:ind w:firstLine="708"/>
        <w:jc w:val="both"/>
        <w:rPr>
          <w:sz w:val="24"/>
          <w:szCs w:val="24"/>
        </w:rPr>
      </w:pPr>
      <w:r w:rsidRPr="004D17BE">
        <w:rPr>
          <w:sz w:val="24"/>
          <w:szCs w:val="24"/>
        </w:rPr>
        <w:t xml:space="preserve">Este punto </w:t>
      </w:r>
      <w:r w:rsidR="0069124C">
        <w:rPr>
          <w:sz w:val="24"/>
          <w:szCs w:val="24"/>
        </w:rPr>
        <w:t>se relaciona con</w:t>
      </w:r>
      <w:r w:rsidRPr="004D17BE">
        <w:rPr>
          <w:sz w:val="24"/>
          <w:szCs w:val="24"/>
        </w:rPr>
        <w:t xml:space="preserve"> lo reportado por Laaksoharju, Rappe, &amp; Kaivola (2012), quienes argumentan que el interés en actividades lúdicas radica en su realización y logros distintivos en sí, en consonancia con estímulos que se perciban benéficos; como sería el caso de la exposición a la naturaleza urbana próxima. En estas circunstancias, jugar y relacionarse con otros grupos sociales se vuelve una práctica para actividades posteriores, permitiendo afianzar los esquemas cognitivos que hagan posible el desempeño en el afrontamiento de las situaciones reales en etapas posteriores (Lafortezza, Carrus, Sanesi &amp; Davies, 2009).</w:t>
      </w:r>
    </w:p>
    <w:p w14:paraId="7FAE1208" w14:textId="76B728B8" w:rsidR="004D17BE" w:rsidRPr="004D17BE" w:rsidRDefault="0069124C" w:rsidP="004D17BE">
      <w:pPr>
        <w:spacing w:line="360" w:lineRule="auto"/>
        <w:ind w:firstLine="708"/>
        <w:jc w:val="both"/>
        <w:rPr>
          <w:sz w:val="24"/>
          <w:szCs w:val="24"/>
        </w:rPr>
      </w:pPr>
      <w:r>
        <w:rPr>
          <w:sz w:val="24"/>
          <w:szCs w:val="24"/>
        </w:rPr>
        <w:t>Es importante aclarar</w:t>
      </w:r>
      <w:r w:rsidR="004D17BE" w:rsidRPr="004D17BE">
        <w:rPr>
          <w:sz w:val="24"/>
          <w:szCs w:val="24"/>
        </w:rPr>
        <w:t xml:space="preserve"> que la planificación urbana, infraestructura y zonificación de las áreas verdes urbanas presentan un rol mediador entre la percepción ambiental del espacio público y los comportamientos </w:t>
      </w:r>
      <w:r>
        <w:rPr>
          <w:sz w:val="24"/>
          <w:szCs w:val="24"/>
        </w:rPr>
        <w:t>consecuentes</w:t>
      </w:r>
      <w:r w:rsidR="004D17BE" w:rsidRPr="004D17BE">
        <w:rPr>
          <w:sz w:val="24"/>
          <w:szCs w:val="24"/>
        </w:rPr>
        <w:t xml:space="preserve">. Elementos como la imagen urbana y la percepción ambiental en términos de calidad, estética y riesgo, vienen a considerarse como factores latentes que repercuten positiva y negativamente en cómo se concibe psicológicamente el paisaje urbano. Un ejemplo de ello son las puntuaciones obtenidas de la variable “Seguridad” en comparación al resto de variables en los cinco casos de estudio. Esta estructura socioambiental </w:t>
      </w:r>
      <w:r>
        <w:rPr>
          <w:sz w:val="24"/>
          <w:szCs w:val="24"/>
        </w:rPr>
        <w:t>que sustenta una</w:t>
      </w:r>
      <w:r w:rsidR="004D17BE" w:rsidRPr="004D17BE">
        <w:rPr>
          <w:sz w:val="24"/>
          <w:szCs w:val="24"/>
        </w:rPr>
        <w:t xml:space="preserve"> apropiación </w:t>
      </w:r>
      <w:r w:rsidR="004F3244">
        <w:rPr>
          <w:sz w:val="24"/>
          <w:szCs w:val="24"/>
        </w:rPr>
        <w:t xml:space="preserve">cultural </w:t>
      </w:r>
      <w:r w:rsidR="004D17BE" w:rsidRPr="004D17BE">
        <w:rPr>
          <w:sz w:val="24"/>
          <w:szCs w:val="24"/>
        </w:rPr>
        <w:t>del espacio bajo una óptica urbana y psicológica</w:t>
      </w:r>
      <w:r>
        <w:rPr>
          <w:sz w:val="24"/>
          <w:szCs w:val="24"/>
        </w:rPr>
        <w:t>,</w:t>
      </w:r>
      <w:r w:rsidR="004D17BE" w:rsidRPr="004D17BE">
        <w:rPr>
          <w:sz w:val="24"/>
          <w:szCs w:val="24"/>
        </w:rPr>
        <w:t xml:space="preserve"> son aspectos ancla para entender la importancia y función ecológica de una red interconectada de espacios verdes, por sus beneficios climatológicos</w:t>
      </w:r>
      <w:r>
        <w:rPr>
          <w:sz w:val="24"/>
          <w:szCs w:val="24"/>
        </w:rPr>
        <w:t xml:space="preserve">, </w:t>
      </w:r>
      <w:r w:rsidR="004D17BE" w:rsidRPr="004D17BE">
        <w:rPr>
          <w:sz w:val="24"/>
          <w:szCs w:val="24"/>
        </w:rPr>
        <w:t>biológicos, sociales, culturales y por supuesto psicológicos.</w:t>
      </w:r>
      <w:r w:rsidRPr="0069124C">
        <w:rPr>
          <w:sz w:val="24"/>
          <w:szCs w:val="24"/>
        </w:rPr>
        <w:t xml:space="preserve"> </w:t>
      </w:r>
      <w:r w:rsidRPr="004D17BE">
        <w:rPr>
          <w:sz w:val="24"/>
          <w:szCs w:val="24"/>
        </w:rPr>
        <w:t>Veal (2006), menciona que la cultura generada por la asistencia a los parques beneficia el plan social de estos lugares gracias a la exposición de escenarios bellos mediante el manejo de elementos naturales o diseñados.</w:t>
      </w:r>
    </w:p>
    <w:p w14:paraId="210C2820" w14:textId="77777777" w:rsidR="004F3244" w:rsidRDefault="004D17BE" w:rsidP="004D17BE">
      <w:pPr>
        <w:spacing w:line="360" w:lineRule="auto"/>
        <w:ind w:firstLine="708"/>
        <w:jc w:val="both"/>
        <w:rPr>
          <w:sz w:val="24"/>
          <w:szCs w:val="24"/>
        </w:rPr>
      </w:pPr>
      <w:r w:rsidRPr="004D17BE">
        <w:rPr>
          <w:sz w:val="24"/>
          <w:szCs w:val="24"/>
        </w:rPr>
        <w:t xml:space="preserve">Investigar </w:t>
      </w:r>
      <w:r>
        <w:rPr>
          <w:sz w:val="24"/>
          <w:szCs w:val="24"/>
        </w:rPr>
        <w:t xml:space="preserve">entonces </w:t>
      </w:r>
      <w:r w:rsidRPr="004D17BE">
        <w:rPr>
          <w:sz w:val="24"/>
          <w:szCs w:val="24"/>
        </w:rPr>
        <w:t xml:space="preserve">sobre la dimensión psicoambiental de espacios urbanos permite vislumbrar formas de intervención teórica y aplicada para un mejoramiento en el desarrollo de políticas públicas en beneficio de los espacios urbanos, y planificaciones urbano-arquitectónicas y paisajísticas que contemplen el papel del usuario como uno de los ejes rectores para el futuro </w:t>
      </w:r>
      <w:r w:rsidR="0069124C">
        <w:rPr>
          <w:sz w:val="24"/>
          <w:szCs w:val="24"/>
        </w:rPr>
        <w:t xml:space="preserve">de </w:t>
      </w:r>
      <w:r w:rsidRPr="004D17BE">
        <w:rPr>
          <w:sz w:val="24"/>
          <w:szCs w:val="24"/>
        </w:rPr>
        <w:t>asentamiento</w:t>
      </w:r>
      <w:r w:rsidR="0069124C">
        <w:rPr>
          <w:sz w:val="24"/>
          <w:szCs w:val="24"/>
        </w:rPr>
        <w:t>s</w:t>
      </w:r>
      <w:r w:rsidRPr="004D17BE">
        <w:rPr>
          <w:sz w:val="24"/>
          <w:szCs w:val="24"/>
        </w:rPr>
        <w:t xml:space="preserve"> de espacios públicos verdes.</w:t>
      </w:r>
    </w:p>
    <w:p w14:paraId="3783EC93" w14:textId="2CFFEEC3" w:rsidR="0024184E" w:rsidRDefault="004D17BE" w:rsidP="004F3244">
      <w:pPr>
        <w:spacing w:line="360" w:lineRule="auto"/>
        <w:ind w:firstLine="708"/>
        <w:jc w:val="both"/>
        <w:rPr>
          <w:sz w:val="24"/>
          <w:szCs w:val="24"/>
        </w:rPr>
      </w:pPr>
      <w:r w:rsidRPr="004D17BE">
        <w:rPr>
          <w:sz w:val="24"/>
          <w:szCs w:val="24"/>
        </w:rPr>
        <w:lastRenderedPageBreak/>
        <w:t>Esta situación ya había sido contemplada por Rapoport (1978), quien afirma que los aspectos de diseño de los espacios públicos tienen el impacto necesario para moldear usos y costumbres, y con ello generar planes sociales que se relacionen de manera más cercana y positiva con las condiciones urbanas del momento. Por tanto, el poder asistir y hacer uso de los espacios públicos verdes a partir de actividades individuales y colectivas, debe seguir siendo objeto de estudio</w:t>
      </w:r>
      <w:r w:rsidR="004F3244">
        <w:rPr>
          <w:sz w:val="24"/>
          <w:szCs w:val="24"/>
        </w:rPr>
        <w:t xml:space="preserve"> con una visión trandisciplinaria</w:t>
      </w:r>
      <w:r w:rsidRPr="004D17BE">
        <w:rPr>
          <w:sz w:val="24"/>
          <w:szCs w:val="24"/>
        </w:rPr>
        <w:t xml:space="preserve">, ya que en la medida que el ser humano se encuentre inmerso en una relación bidireccional con el entorno circundante, se seguirán generando resignificaciones, y con ello nuevas necesidades y apreciaciones estéticas. Esto nos </w:t>
      </w:r>
      <w:r w:rsidR="004F3244">
        <w:rPr>
          <w:sz w:val="24"/>
          <w:szCs w:val="24"/>
        </w:rPr>
        <w:t xml:space="preserve">permite asegurar </w:t>
      </w:r>
      <w:r w:rsidRPr="004D17BE">
        <w:rPr>
          <w:sz w:val="24"/>
          <w:szCs w:val="24"/>
        </w:rPr>
        <w:t xml:space="preserve">que la relación </w:t>
      </w:r>
      <w:r w:rsidR="004F3244">
        <w:rPr>
          <w:sz w:val="24"/>
          <w:szCs w:val="24"/>
        </w:rPr>
        <w:t xml:space="preserve">psicoambiental </w:t>
      </w:r>
      <w:r w:rsidRPr="004D17BE">
        <w:rPr>
          <w:sz w:val="24"/>
          <w:szCs w:val="24"/>
        </w:rPr>
        <w:t xml:space="preserve">con el entorno </w:t>
      </w:r>
      <w:r w:rsidR="004F3244">
        <w:rPr>
          <w:sz w:val="24"/>
          <w:szCs w:val="24"/>
        </w:rPr>
        <w:t xml:space="preserve">natural y urbano </w:t>
      </w:r>
      <w:r w:rsidRPr="004D17BE">
        <w:rPr>
          <w:sz w:val="24"/>
          <w:szCs w:val="24"/>
        </w:rPr>
        <w:t>es cíclica y en constante movimiento.</w:t>
      </w:r>
    </w:p>
    <w:p w14:paraId="35961293" w14:textId="77777777" w:rsidR="0024184E" w:rsidRDefault="0024184E" w:rsidP="0024184E">
      <w:pPr>
        <w:spacing w:line="360" w:lineRule="auto"/>
        <w:jc w:val="both"/>
        <w:rPr>
          <w:sz w:val="24"/>
          <w:szCs w:val="24"/>
        </w:rPr>
      </w:pPr>
    </w:p>
    <w:p w14:paraId="3E156A57" w14:textId="764186F7" w:rsidR="00C31BE2" w:rsidRDefault="00C31BE2">
      <w:pPr>
        <w:rPr>
          <w:sz w:val="24"/>
          <w:szCs w:val="24"/>
        </w:rPr>
      </w:pPr>
      <w:r>
        <w:rPr>
          <w:sz w:val="24"/>
          <w:szCs w:val="24"/>
        </w:rPr>
        <w:br w:type="page"/>
      </w:r>
    </w:p>
    <w:p w14:paraId="592CC840" w14:textId="37F51743" w:rsidR="00C31BE2" w:rsidRPr="00C31BE2" w:rsidRDefault="00C31BE2" w:rsidP="00C31BE2">
      <w:pPr>
        <w:spacing w:line="360" w:lineRule="auto"/>
        <w:jc w:val="center"/>
        <w:rPr>
          <w:rFonts w:cstheme="minorHAnsi"/>
          <w:b/>
          <w:bCs/>
          <w:sz w:val="24"/>
          <w:szCs w:val="24"/>
        </w:rPr>
      </w:pPr>
      <w:r w:rsidRPr="00C31BE2">
        <w:rPr>
          <w:rFonts w:cstheme="minorHAnsi"/>
          <w:b/>
          <w:bCs/>
          <w:sz w:val="24"/>
          <w:szCs w:val="24"/>
        </w:rPr>
        <w:lastRenderedPageBreak/>
        <w:t>Referencias bibliográficas</w:t>
      </w:r>
    </w:p>
    <w:p w14:paraId="508A2494" w14:textId="77777777" w:rsidR="00C31BE2" w:rsidRPr="00C31BE2" w:rsidRDefault="00C31BE2" w:rsidP="00C31BE2">
      <w:pPr>
        <w:spacing w:line="360" w:lineRule="auto"/>
        <w:rPr>
          <w:rFonts w:cstheme="minorHAnsi"/>
          <w:sz w:val="24"/>
          <w:szCs w:val="24"/>
        </w:rPr>
      </w:pPr>
    </w:p>
    <w:p w14:paraId="260B2E25" w14:textId="6CE6BD72" w:rsidR="00C31BE2" w:rsidRPr="00C31BE2" w:rsidRDefault="00C31BE2" w:rsidP="00C31BE2">
      <w:pPr>
        <w:spacing w:line="360" w:lineRule="auto"/>
        <w:ind w:left="426" w:hanging="426"/>
        <w:jc w:val="both"/>
        <w:rPr>
          <w:rFonts w:cstheme="minorHAnsi"/>
          <w:sz w:val="24"/>
          <w:szCs w:val="24"/>
        </w:rPr>
      </w:pPr>
      <w:r w:rsidRPr="00C31BE2">
        <w:rPr>
          <w:rFonts w:cstheme="minorHAnsi"/>
          <w:sz w:val="24"/>
          <w:szCs w:val="24"/>
        </w:rPr>
        <w:t xml:space="preserve">Ambrosius, J. &amp; Gilderbloom, J. (2014). </w:t>
      </w:r>
      <w:r w:rsidRPr="00C31BE2">
        <w:rPr>
          <w:rFonts w:cstheme="minorHAnsi"/>
          <w:sz w:val="24"/>
          <w:szCs w:val="24"/>
          <w:lang w:val="en-US"/>
        </w:rPr>
        <w:t xml:space="preserve">Who’s Greener? Comparing Urban and Suburban Residents’ Environmental Behaviour and Concern. </w:t>
      </w:r>
      <w:r w:rsidRPr="00C31BE2">
        <w:rPr>
          <w:rFonts w:cstheme="minorHAnsi"/>
          <w:i/>
          <w:iCs/>
          <w:sz w:val="24"/>
          <w:szCs w:val="24"/>
        </w:rPr>
        <w:t>Local Environment</w:t>
      </w:r>
      <w:r w:rsidRPr="00C31BE2">
        <w:rPr>
          <w:rFonts w:cstheme="minorHAnsi"/>
          <w:sz w:val="24"/>
          <w:szCs w:val="24"/>
        </w:rPr>
        <w:t xml:space="preserve">. 20. (7). 836-849. DOI: </w:t>
      </w:r>
      <w:hyperlink r:id="rId9" w:history="1">
        <w:r w:rsidRPr="00EF6214">
          <w:rPr>
            <w:rStyle w:val="Hipervnculo"/>
            <w:rFonts w:cstheme="minorHAnsi"/>
            <w:sz w:val="24"/>
            <w:szCs w:val="24"/>
          </w:rPr>
          <w:t>http://dx.doi.org/10.1080/13549839.2014.926870</w:t>
        </w:r>
      </w:hyperlink>
      <w:r>
        <w:rPr>
          <w:rFonts w:cstheme="minorHAnsi"/>
          <w:sz w:val="24"/>
          <w:szCs w:val="24"/>
        </w:rPr>
        <w:t xml:space="preserve"> </w:t>
      </w:r>
    </w:p>
    <w:p w14:paraId="15F614B1" w14:textId="000BD777" w:rsidR="00C31BE2" w:rsidRPr="00C31BE2" w:rsidRDefault="00C31BE2" w:rsidP="00C31BE2">
      <w:pPr>
        <w:spacing w:line="360" w:lineRule="auto"/>
        <w:ind w:left="426" w:hanging="426"/>
        <w:jc w:val="both"/>
        <w:rPr>
          <w:rFonts w:cstheme="minorHAnsi"/>
          <w:sz w:val="24"/>
          <w:szCs w:val="24"/>
          <w:lang w:val="en-US"/>
        </w:rPr>
      </w:pPr>
      <w:r w:rsidRPr="00C31BE2">
        <w:rPr>
          <w:rFonts w:cstheme="minorHAnsi"/>
          <w:sz w:val="24"/>
          <w:szCs w:val="24"/>
        </w:rPr>
        <w:t xml:space="preserve">Ayala-Azcárraga, C., Diaz, D. &amp; Zambrano, L. (2019). </w:t>
      </w:r>
      <w:r w:rsidRPr="00C31BE2">
        <w:rPr>
          <w:rFonts w:cstheme="minorHAnsi"/>
          <w:sz w:val="24"/>
          <w:szCs w:val="24"/>
          <w:lang w:val="en-US"/>
        </w:rPr>
        <w:t xml:space="preserve">Characteristics of Urban Parks and their Relation to User Well-Being. </w:t>
      </w:r>
      <w:r w:rsidRPr="00C31BE2">
        <w:rPr>
          <w:rFonts w:cstheme="minorHAnsi"/>
          <w:i/>
          <w:iCs/>
          <w:sz w:val="24"/>
          <w:szCs w:val="24"/>
          <w:lang w:val="en-US"/>
        </w:rPr>
        <w:t>Landscape and Urban Planning</w:t>
      </w:r>
      <w:r w:rsidRPr="00C31BE2">
        <w:rPr>
          <w:rFonts w:cstheme="minorHAnsi"/>
          <w:sz w:val="24"/>
          <w:szCs w:val="24"/>
          <w:lang w:val="en-US"/>
        </w:rPr>
        <w:t xml:space="preserve">. 189. (1). 27-35. DOI: </w:t>
      </w:r>
      <w:hyperlink r:id="rId10" w:history="1">
        <w:r w:rsidRPr="00EF6214">
          <w:rPr>
            <w:rStyle w:val="Hipervnculo"/>
            <w:rFonts w:cstheme="minorHAnsi"/>
            <w:sz w:val="24"/>
            <w:szCs w:val="24"/>
            <w:lang w:val="en-US"/>
          </w:rPr>
          <w:t>https://doi.org/10.1016/j.landurbplan.2019.04.005</w:t>
        </w:r>
      </w:hyperlink>
      <w:r>
        <w:rPr>
          <w:rFonts w:cstheme="minorHAnsi"/>
          <w:sz w:val="24"/>
          <w:szCs w:val="24"/>
          <w:lang w:val="en-US"/>
        </w:rPr>
        <w:t xml:space="preserve"> </w:t>
      </w:r>
    </w:p>
    <w:p w14:paraId="1C847636" w14:textId="3069DBC2" w:rsidR="00C31BE2" w:rsidRPr="00C31BE2" w:rsidRDefault="00C31BE2" w:rsidP="00C31BE2">
      <w:pPr>
        <w:spacing w:line="360" w:lineRule="auto"/>
        <w:ind w:left="426" w:hanging="426"/>
        <w:jc w:val="both"/>
        <w:rPr>
          <w:rFonts w:cstheme="minorHAnsi"/>
          <w:sz w:val="24"/>
          <w:szCs w:val="24"/>
          <w:lang w:val="en-US"/>
        </w:rPr>
      </w:pPr>
      <w:r w:rsidRPr="00C31BE2">
        <w:rPr>
          <w:rFonts w:cstheme="minorHAnsi"/>
          <w:sz w:val="24"/>
          <w:szCs w:val="24"/>
          <w:lang w:val="en-US"/>
        </w:rPr>
        <w:t xml:space="preserve">Barbosa, O., Tratalos, J., Armsworth, P., Davies, R., Fuller, R., Johnson, P. &amp; Gaston, K. (2007). Who Benefits from Access to Green Space? A Case Study from Sheffield, UK. </w:t>
      </w:r>
      <w:r w:rsidRPr="00C31BE2">
        <w:rPr>
          <w:rFonts w:cstheme="minorHAnsi"/>
          <w:i/>
          <w:iCs/>
          <w:sz w:val="24"/>
          <w:szCs w:val="24"/>
          <w:lang w:val="en-US"/>
        </w:rPr>
        <w:t>Landscape and Urban Planning</w:t>
      </w:r>
      <w:r w:rsidRPr="00C31BE2">
        <w:rPr>
          <w:rFonts w:cstheme="minorHAnsi"/>
          <w:sz w:val="24"/>
          <w:szCs w:val="24"/>
          <w:lang w:val="en-US"/>
        </w:rPr>
        <w:t xml:space="preserve">. 83. (2). 187-195. DOI: </w:t>
      </w:r>
      <w:hyperlink r:id="rId11" w:history="1">
        <w:r w:rsidRPr="00EF6214">
          <w:rPr>
            <w:rStyle w:val="Hipervnculo"/>
            <w:rFonts w:cstheme="minorHAnsi"/>
            <w:sz w:val="24"/>
            <w:szCs w:val="24"/>
            <w:lang w:val="en-US"/>
          </w:rPr>
          <w:t>https://doi.org/10.1016/j.landurbplan.2007.04.004</w:t>
        </w:r>
      </w:hyperlink>
      <w:r>
        <w:rPr>
          <w:rFonts w:cstheme="minorHAnsi"/>
          <w:sz w:val="24"/>
          <w:szCs w:val="24"/>
          <w:lang w:val="en-US"/>
        </w:rPr>
        <w:t xml:space="preserve"> </w:t>
      </w:r>
    </w:p>
    <w:p w14:paraId="20B7BA07" w14:textId="532E01B0" w:rsidR="00C31BE2" w:rsidRPr="00C31BE2" w:rsidRDefault="00C31BE2" w:rsidP="00C31BE2">
      <w:pPr>
        <w:spacing w:line="360" w:lineRule="auto"/>
        <w:ind w:left="426" w:hanging="426"/>
        <w:jc w:val="both"/>
        <w:rPr>
          <w:rFonts w:cstheme="minorHAnsi"/>
          <w:sz w:val="24"/>
          <w:szCs w:val="24"/>
          <w:lang w:val="en-US"/>
        </w:rPr>
      </w:pPr>
      <w:r w:rsidRPr="00C31BE2">
        <w:rPr>
          <w:rFonts w:cstheme="minorHAnsi"/>
          <w:sz w:val="24"/>
          <w:szCs w:val="24"/>
          <w:lang w:val="en-US"/>
        </w:rPr>
        <w:t xml:space="preserve">Berto, R. (2005). Exposure to Restorative Environments Helps Restore Attentional Capacity. </w:t>
      </w:r>
      <w:r w:rsidRPr="00C31BE2">
        <w:rPr>
          <w:rFonts w:cstheme="minorHAnsi"/>
          <w:i/>
          <w:iCs/>
          <w:sz w:val="24"/>
          <w:szCs w:val="24"/>
          <w:lang w:val="en-US"/>
        </w:rPr>
        <w:t>Journal of Environmental Psychology</w:t>
      </w:r>
      <w:r w:rsidRPr="00C31BE2">
        <w:rPr>
          <w:rFonts w:cstheme="minorHAnsi"/>
          <w:sz w:val="24"/>
          <w:szCs w:val="24"/>
          <w:lang w:val="en-US"/>
        </w:rPr>
        <w:t xml:space="preserve">. 25. (3). 249-259. DOI: </w:t>
      </w:r>
      <w:hyperlink r:id="rId12" w:history="1">
        <w:r w:rsidRPr="00EF6214">
          <w:rPr>
            <w:rStyle w:val="Hipervnculo"/>
            <w:rFonts w:cstheme="minorHAnsi"/>
            <w:sz w:val="24"/>
            <w:szCs w:val="24"/>
            <w:lang w:val="en-US"/>
          </w:rPr>
          <w:t>https://doi.org/10.1016/j.jenvp.2005.07.001</w:t>
        </w:r>
      </w:hyperlink>
      <w:r>
        <w:rPr>
          <w:rFonts w:cstheme="minorHAnsi"/>
          <w:sz w:val="24"/>
          <w:szCs w:val="24"/>
          <w:lang w:val="en-US"/>
        </w:rPr>
        <w:t xml:space="preserve"> </w:t>
      </w:r>
    </w:p>
    <w:p w14:paraId="4368722A" w14:textId="77777777" w:rsidR="00C31BE2" w:rsidRPr="00C31BE2" w:rsidRDefault="00C31BE2" w:rsidP="00C31BE2">
      <w:pPr>
        <w:spacing w:line="360" w:lineRule="auto"/>
        <w:ind w:left="426" w:hanging="426"/>
        <w:jc w:val="both"/>
        <w:rPr>
          <w:rFonts w:cstheme="minorHAnsi"/>
          <w:sz w:val="24"/>
          <w:szCs w:val="24"/>
        </w:rPr>
      </w:pPr>
      <w:r w:rsidRPr="00F0334D">
        <w:rPr>
          <w:rFonts w:cstheme="minorHAnsi"/>
          <w:sz w:val="24"/>
          <w:szCs w:val="24"/>
        </w:rPr>
        <w:t xml:space="preserve">Careri, F. (2013). </w:t>
      </w:r>
      <w:r w:rsidRPr="00F0334D">
        <w:rPr>
          <w:rFonts w:cstheme="minorHAnsi"/>
          <w:i/>
          <w:iCs/>
          <w:sz w:val="24"/>
          <w:szCs w:val="24"/>
        </w:rPr>
        <w:t xml:space="preserve">Walkscapes. </w:t>
      </w:r>
      <w:r w:rsidRPr="00C31BE2">
        <w:rPr>
          <w:rFonts w:cstheme="minorHAnsi"/>
          <w:i/>
          <w:iCs/>
          <w:sz w:val="24"/>
          <w:szCs w:val="24"/>
        </w:rPr>
        <w:t>El Andar como Practica</w:t>
      </w:r>
      <w:r w:rsidRPr="00C31BE2">
        <w:rPr>
          <w:rFonts w:cstheme="minorHAnsi"/>
          <w:sz w:val="24"/>
          <w:szCs w:val="24"/>
        </w:rPr>
        <w:t xml:space="preserve"> Estética. España. Gustavo Gili.</w:t>
      </w:r>
    </w:p>
    <w:p w14:paraId="18F08403" w14:textId="77777777" w:rsidR="00C31BE2" w:rsidRPr="00C31BE2" w:rsidRDefault="00C31BE2" w:rsidP="00C31BE2">
      <w:pPr>
        <w:spacing w:line="360" w:lineRule="auto"/>
        <w:ind w:left="426" w:hanging="426"/>
        <w:jc w:val="both"/>
        <w:rPr>
          <w:rFonts w:cstheme="minorHAnsi"/>
          <w:sz w:val="24"/>
          <w:szCs w:val="24"/>
        </w:rPr>
      </w:pPr>
      <w:r w:rsidRPr="00C31BE2">
        <w:rPr>
          <w:rFonts w:cstheme="minorHAnsi"/>
          <w:sz w:val="24"/>
          <w:szCs w:val="24"/>
        </w:rPr>
        <w:t xml:space="preserve">Careri, F. (2016). </w:t>
      </w:r>
      <w:r w:rsidRPr="00C31BE2">
        <w:rPr>
          <w:rFonts w:cstheme="minorHAnsi"/>
          <w:i/>
          <w:iCs/>
          <w:sz w:val="24"/>
          <w:szCs w:val="24"/>
        </w:rPr>
        <w:t>Pasear, Detenerse</w:t>
      </w:r>
      <w:r w:rsidRPr="00C31BE2">
        <w:rPr>
          <w:rFonts w:cstheme="minorHAnsi"/>
          <w:sz w:val="24"/>
          <w:szCs w:val="24"/>
        </w:rPr>
        <w:t>. España. Gustavo Gili.</w:t>
      </w:r>
    </w:p>
    <w:p w14:paraId="5E0516E5" w14:textId="70C4353D" w:rsidR="00C31BE2" w:rsidRPr="00C31BE2" w:rsidRDefault="00C31BE2" w:rsidP="00C31BE2">
      <w:pPr>
        <w:spacing w:line="360" w:lineRule="auto"/>
        <w:ind w:left="426" w:hanging="426"/>
        <w:jc w:val="both"/>
        <w:rPr>
          <w:rFonts w:cstheme="minorHAnsi"/>
          <w:sz w:val="24"/>
          <w:szCs w:val="24"/>
          <w:lang w:val="en-US"/>
        </w:rPr>
      </w:pPr>
      <w:r w:rsidRPr="00C31BE2">
        <w:rPr>
          <w:rFonts w:cstheme="minorHAnsi"/>
          <w:sz w:val="24"/>
          <w:szCs w:val="24"/>
          <w:lang w:val="en-US"/>
        </w:rPr>
        <w:t xml:space="preserve">Coburn, A., Kardan, O., Kotabe, H., Steinberg, J., Hout, M., Robbins, A., MacDonald, J., Hayn-Leichsenring, G. &amp; Berman, M. (2019). Psychological Responses to Natural Patterns in Architecture. </w:t>
      </w:r>
      <w:r w:rsidRPr="00C31BE2">
        <w:rPr>
          <w:rFonts w:cstheme="minorHAnsi"/>
          <w:i/>
          <w:iCs/>
          <w:sz w:val="24"/>
          <w:szCs w:val="24"/>
          <w:lang w:val="en-US"/>
        </w:rPr>
        <w:t>Journal of Environmental Psychology</w:t>
      </w:r>
      <w:r w:rsidRPr="00C31BE2">
        <w:rPr>
          <w:rFonts w:cstheme="minorHAnsi"/>
          <w:sz w:val="24"/>
          <w:szCs w:val="24"/>
          <w:lang w:val="en-US"/>
        </w:rPr>
        <w:t xml:space="preserve">. 62. (1). 133-145. DOI: </w:t>
      </w:r>
      <w:hyperlink r:id="rId13" w:history="1">
        <w:r w:rsidRPr="00EF6214">
          <w:rPr>
            <w:rStyle w:val="Hipervnculo"/>
            <w:rFonts w:cstheme="minorHAnsi"/>
            <w:sz w:val="24"/>
            <w:szCs w:val="24"/>
            <w:lang w:val="en-US"/>
          </w:rPr>
          <w:t>https://doi.org/10.1016/j.jenvp.2019.02.007</w:t>
        </w:r>
      </w:hyperlink>
      <w:r>
        <w:rPr>
          <w:rFonts w:cstheme="minorHAnsi"/>
          <w:sz w:val="24"/>
          <w:szCs w:val="24"/>
          <w:lang w:val="en-US"/>
        </w:rPr>
        <w:t xml:space="preserve"> </w:t>
      </w:r>
    </w:p>
    <w:p w14:paraId="044C24B0" w14:textId="38A40CDB" w:rsidR="00C31BE2" w:rsidRPr="00C31BE2" w:rsidRDefault="00C31BE2" w:rsidP="00C31BE2">
      <w:pPr>
        <w:spacing w:line="360" w:lineRule="auto"/>
        <w:ind w:left="426" w:hanging="426"/>
        <w:jc w:val="both"/>
        <w:rPr>
          <w:rFonts w:cstheme="minorHAnsi"/>
          <w:sz w:val="24"/>
          <w:szCs w:val="24"/>
        </w:rPr>
      </w:pPr>
      <w:r w:rsidRPr="00C31BE2">
        <w:rPr>
          <w:rFonts w:cstheme="minorHAnsi"/>
          <w:sz w:val="24"/>
          <w:szCs w:val="24"/>
          <w:lang w:val="en-US"/>
        </w:rPr>
        <w:t xml:space="preserve">Cole, D. &amp; Hall, T. (2010). Experiencing the Restorative Components of Wilderness Environments: Does Congestion Interfere and Does Length of Exposure Matter? </w:t>
      </w:r>
      <w:r w:rsidRPr="00C31BE2">
        <w:rPr>
          <w:rFonts w:cstheme="minorHAnsi"/>
          <w:i/>
          <w:iCs/>
          <w:sz w:val="24"/>
          <w:szCs w:val="24"/>
        </w:rPr>
        <w:t>Environment &amp; Behavior</w:t>
      </w:r>
      <w:r w:rsidRPr="00C31BE2">
        <w:rPr>
          <w:rFonts w:cstheme="minorHAnsi"/>
          <w:sz w:val="24"/>
          <w:szCs w:val="24"/>
        </w:rPr>
        <w:t xml:space="preserve">. 42. (6). 806-823. DOI: </w:t>
      </w:r>
      <w:hyperlink r:id="rId14" w:history="1">
        <w:r w:rsidRPr="00EF6214">
          <w:rPr>
            <w:rStyle w:val="Hipervnculo"/>
            <w:rFonts w:cstheme="minorHAnsi"/>
            <w:sz w:val="24"/>
            <w:szCs w:val="24"/>
          </w:rPr>
          <w:t>https://doi.org/10.1177/0013916509347248</w:t>
        </w:r>
      </w:hyperlink>
      <w:r>
        <w:rPr>
          <w:rFonts w:cstheme="minorHAnsi"/>
          <w:sz w:val="24"/>
          <w:szCs w:val="24"/>
        </w:rPr>
        <w:t xml:space="preserve"> </w:t>
      </w:r>
    </w:p>
    <w:p w14:paraId="78283113" w14:textId="77777777" w:rsidR="00C31BE2" w:rsidRPr="00C31BE2" w:rsidRDefault="00C31BE2" w:rsidP="00C31BE2">
      <w:pPr>
        <w:spacing w:line="360" w:lineRule="auto"/>
        <w:ind w:left="426" w:hanging="426"/>
        <w:jc w:val="both"/>
        <w:rPr>
          <w:rFonts w:cstheme="minorHAnsi"/>
          <w:sz w:val="24"/>
          <w:szCs w:val="24"/>
        </w:rPr>
      </w:pPr>
      <w:r w:rsidRPr="00C31BE2">
        <w:rPr>
          <w:rFonts w:cstheme="minorHAnsi"/>
          <w:sz w:val="24"/>
          <w:szCs w:val="24"/>
        </w:rPr>
        <w:t xml:space="preserve">Coreno-Rodríguez, V., Villalpando-Flores, A. &amp; Mazón, J. (2010). Salud y Calidad de Vida en Espacios Urbanos. Estudio Longitudinal Comunitario. </w:t>
      </w:r>
      <w:r w:rsidRPr="00C31BE2">
        <w:rPr>
          <w:rFonts w:cstheme="minorHAnsi"/>
          <w:i/>
          <w:iCs/>
          <w:sz w:val="24"/>
          <w:szCs w:val="24"/>
        </w:rPr>
        <w:t>Revista Latinoamericana de Medicina Conductual</w:t>
      </w:r>
      <w:r w:rsidRPr="00C31BE2">
        <w:rPr>
          <w:rFonts w:cstheme="minorHAnsi"/>
          <w:sz w:val="24"/>
          <w:szCs w:val="24"/>
        </w:rPr>
        <w:t>. 1. (1). 109-116.</w:t>
      </w:r>
    </w:p>
    <w:p w14:paraId="38EFAE7F" w14:textId="77777777" w:rsidR="00C31BE2" w:rsidRPr="00C31BE2" w:rsidRDefault="00C31BE2" w:rsidP="00C31BE2">
      <w:pPr>
        <w:spacing w:line="360" w:lineRule="auto"/>
        <w:ind w:left="426" w:hanging="426"/>
        <w:jc w:val="both"/>
        <w:rPr>
          <w:rFonts w:cstheme="minorHAnsi"/>
          <w:sz w:val="24"/>
          <w:szCs w:val="24"/>
        </w:rPr>
      </w:pPr>
      <w:r w:rsidRPr="00C31BE2">
        <w:rPr>
          <w:rFonts w:cstheme="minorHAnsi"/>
          <w:sz w:val="24"/>
          <w:szCs w:val="24"/>
        </w:rPr>
        <w:lastRenderedPageBreak/>
        <w:t xml:space="preserve">Coreno-Rodríguez, V. &amp; Villalpando-Flores, A. (2012). Evaluación Ambiental de Aulas Universitarias. Bases Ecológicas y Ofrecimientos. </w:t>
      </w:r>
      <w:r w:rsidRPr="00C31BE2">
        <w:rPr>
          <w:rFonts w:cstheme="minorHAnsi"/>
          <w:i/>
          <w:iCs/>
          <w:sz w:val="24"/>
          <w:szCs w:val="24"/>
        </w:rPr>
        <w:t>Revista Mexicana de Psicología Social y Personalidad</w:t>
      </w:r>
      <w:r w:rsidRPr="00C31BE2">
        <w:rPr>
          <w:rFonts w:cstheme="minorHAnsi"/>
          <w:sz w:val="24"/>
          <w:szCs w:val="24"/>
        </w:rPr>
        <w:t>. 28. (1). 1-13</w:t>
      </w:r>
    </w:p>
    <w:p w14:paraId="5E061D12" w14:textId="77777777" w:rsidR="00C31BE2" w:rsidRPr="00C31BE2" w:rsidRDefault="00C31BE2" w:rsidP="00C31BE2">
      <w:pPr>
        <w:spacing w:line="360" w:lineRule="auto"/>
        <w:ind w:left="426" w:hanging="426"/>
        <w:jc w:val="both"/>
        <w:rPr>
          <w:rFonts w:cstheme="minorHAnsi"/>
          <w:sz w:val="24"/>
          <w:szCs w:val="24"/>
        </w:rPr>
      </w:pPr>
      <w:r w:rsidRPr="00C31BE2">
        <w:rPr>
          <w:rFonts w:cstheme="minorHAnsi"/>
          <w:sz w:val="24"/>
          <w:szCs w:val="24"/>
        </w:rPr>
        <w:t xml:space="preserve">Coreno-Rodríguez, V. &amp; Villalpando-Flores, A. (2013). Diseño Participativo y Factores Socio Ambientales Determinantes en la Participación Comunitaria. </w:t>
      </w:r>
      <w:r w:rsidRPr="00C31BE2">
        <w:rPr>
          <w:rFonts w:cstheme="minorHAnsi"/>
          <w:i/>
          <w:iCs/>
          <w:sz w:val="24"/>
          <w:szCs w:val="24"/>
        </w:rPr>
        <w:t>MEC-EDUPAZ</w:t>
      </w:r>
      <w:r w:rsidRPr="00C31BE2">
        <w:rPr>
          <w:rFonts w:cstheme="minorHAnsi"/>
          <w:sz w:val="24"/>
          <w:szCs w:val="24"/>
        </w:rPr>
        <w:t>. 4. (2). 4-25</w:t>
      </w:r>
    </w:p>
    <w:p w14:paraId="2B961AB3" w14:textId="77777777" w:rsidR="00C31BE2" w:rsidRPr="00C31BE2" w:rsidRDefault="00C31BE2" w:rsidP="00C31BE2">
      <w:pPr>
        <w:spacing w:line="360" w:lineRule="auto"/>
        <w:ind w:left="426" w:hanging="426"/>
        <w:jc w:val="both"/>
        <w:rPr>
          <w:rFonts w:cstheme="minorHAnsi"/>
          <w:sz w:val="24"/>
          <w:szCs w:val="24"/>
        </w:rPr>
      </w:pPr>
      <w:r w:rsidRPr="00C31BE2">
        <w:rPr>
          <w:rFonts w:cstheme="minorHAnsi"/>
          <w:sz w:val="24"/>
          <w:szCs w:val="24"/>
        </w:rPr>
        <w:t xml:space="preserve">Coreno-Rodríguez, V. y Villalpando-Flores, A. (2014). Diseño Participativo en Escenarios de Conducta. En: S. Mercado, J. Guevara, y J. Gómez. (Coords.) </w:t>
      </w:r>
      <w:r w:rsidRPr="00C31BE2">
        <w:rPr>
          <w:rFonts w:cstheme="minorHAnsi"/>
          <w:i/>
          <w:iCs/>
          <w:sz w:val="24"/>
          <w:szCs w:val="24"/>
        </w:rPr>
        <w:t>Itinerarios de la Psicología Ambiental</w:t>
      </w:r>
      <w:r w:rsidRPr="00C31BE2">
        <w:rPr>
          <w:rFonts w:cstheme="minorHAnsi"/>
          <w:sz w:val="24"/>
          <w:szCs w:val="24"/>
        </w:rPr>
        <w:t>. UPAEP. UNAM-FES IZTACALA. Centro de Educación y Cultura Ambiental, Granja El Mezquite. México.</w:t>
      </w:r>
    </w:p>
    <w:p w14:paraId="388B12BB" w14:textId="77777777" w:rsidR="00C31BE2" w:rsidRPr="00C31BE2" w:rsidRDefault="00C31BE2" w:rsidP="00C31BE2">
      <w:pPr>
        <w:spacing w:line="360" w:lineRule="auto"/>
        <w:ind w:left="426" w:hanging="426"/>
        <w:jc w:val="both"/>
        <w:rPr>
          <w:rFonts w:cstheme="minorHAnsi"/>
          <w:sz w:val="24"/>
          <w:szCs w:val="24"/>
          <w:lang w:val="en-US"/>
        </w:rPr>
      </w:pPr>
      <w:r w:rsidRPr="00C31BE2">
        <w:rPr>
          <w:rFonts w:cstheme="minorHAnsi"/>
          <w:sz w:val="24"/>
          <w:szCs w:val="24"/>
        </w:rPr>
        <w:t xml:space="preserve">Corral, V., Frías, M., Gaxiola, J., Fraijo, B., Tapia, C. &amp; Corral, N. (2015). </w:t>
      </w:r>
      <w:r w:rsidRPr="00C31BE2">
        <w:rPr>
          <w:rFonts w:cstheme="minorHAnsi"/>
          <w:i/>
          <w:iCs/>
          <w:sz w:val="24"/>
          <w:szCs w:val="24"/>
        </w:rPr>
        <w:t>Ambientes Positivos. Ideando Entornos Sostenibles para el Bienestar Humano y la Calidad Ambiental</w:t>
      </w:r>
      <w:r w:rsidRPr="00C31BE2">
        <w:rPr>
          <w:rFonts w:cstheme="minorHAnsi"/>
          <w:sz w:val="24"/>
          <w:szCs w:val="24"/>
        </w:rPr>
        <w:t xml:space="preserve">. </w:t>
      </w:r>
      <w:r w:rsidRPr="00C31BE2">
        <w:rPr>
          <w:rFonts w:cstheme="minorHAnsi"/>
          <w:sz w:val="24"/>
          <w:szCs w:val="24"/>
          <w:lang w:val="en-US"/>
        </w:rPr>
        <w:t>Universidad de Sonora. Pearson. México.</w:t>
      </w:r>
    </w:p>
    <w:p w14:paraId="4A5A5145" w14:textId="67065D4C" w:rsidR="00C31BE2" w:rsidRPr="00C31BE2" w:rsidRDefault="00C31BE2" w:rsidP="00C31BE2">
      <w:pPr>
        <w:spacing w:line="360" w:lineRule="auto"/>
        <w:ind w:left="426" w:hanging="426"/>
        <w:jc w:val="both"/>
        <w:rPr>
          <w:rFonts w:cstheme="minorHAnsi"/>
          <w:sz w:val="24"/>
          <w:szCs w:val="24"/>
          <w:lang w:val="en-US"/>
        </w:rPr>
      </w:pPr>
      <w:r w:rsidRPr="00C31BE2">
        <w:rPr>
          <w:rFonts w:cstheme="minorHAnsi"/>
          <w:sz w:val="24"/>
          <w:szCs w:val="24"/>
          <w:lang w:val="en-US"/>
        </w:rPr>
        <w:t xml:space="preserve">Duvall, J. (2013). Enhancing the Benefits of Outdoor Walking with Cognitive Engagement Strategies. </w:t>
      </w:r>
      <w:r w:rsidRPr="00C31BE2">
        <w:rPr>
          <w:rFonts w:cstheme="minorHAnsi"/>
          <w:i/>
          <w:iCs/>
          <w:sz w:val="24"/>
          <w:szCs w:val="24"/>
          <w:lang w:val="en-US"/>
        </w:rPr>
        <w:t>Journal of Environmental Psychology</w:t>
      </w:r>
      <w:r w:rsidRPr="00C31BE2">
        <w:rPr>
          <w:rFonts w:cstheme="minorHAnsi"/>
          <w:sz w:val="24"/>
          <w:szCs w:val="24"/>
          <w:lang w:val="en-US"/>
        </w:rPr>
        <w:t xml:space="preserve">. 31. (1). 27-35. DOI: </w:t>
      </w:r>
      <w:hyperlink r:id="rId15" w:history="1">
        <w:r w:rsidRPr="00EF6214">
          <w:rPr>
            <w:rStyle w:val="Hipervnculo"/>
            <w:rFonts w:cstheme="minorHAnsi"/>
            <w:sz w:val="24"/>
            <w:szCs w:val="24"/>
            <w:lang w:val="en-US"/>
          </w:rPr>
          <w:t>https://doi.org/10.1016/j.jenvp.2010.09.003</w:t>
        </w:r>
      </w:hyperlink>
      <w:r>
        <w:rPr>
          <w:rFonts w:cstheme="minorHAnsi"/>
          <w:sz w:val="24"/>
          <w:szCs w:val="24"/>
          <w:lang w:val="en-US"/>
        </w:rPr>
        <w:t xml:space="preserve"> </w:t>
      </w:r>
    </w:p>
    <w:p w14:paraId="05ECACE5" w14:textId="577F718F" w:rsidR="00C31BE2" w:rsidRPr="00C31BE2" w:rsidRDefault="00C31BE2" w:rsidP="00C31BE2">
      <w:pPr>
        <w:spacing w:line="360" w:lineRule="auto"/>
        <w:ind w:left="426" w:hanging="426"/>
        <w:jc w:val="both"/>
        <w:rPr>
          <w:rFonts w:cstheme="minorHAnsi"/>
          <w:sz w:val="24"/>
          <w:szCs w:val="24"/>
        </w:rPr>
      </w:pPr>
      <w:r w:rsidRPr="00C31BE2">
        <w:rPr>
          <w:rFonts w:cstheme="minorHAnsi"/>
          <w:sz w:val="24"/>
          <w:szCs w:val="24"/>
        </w:rPr>
        <w:t xml:space="preserve">Fernández-Ramírez, B. (2010). El Contexto Psicológico de la Ciudad. </w:t>
      </w:r>
      <w:r w:rsidRPr="00C31BE2">
        <w:rPr>
          <w:rFonts w:cstheme="minorHAnsi"/>
          <w:i/>
          <w:iCs/>
          <w:sz w:val="24"/>
          <w:szCs w:val="24"/>
        </w:rPr>
        <w:t>Psyecology</w:t>
      </w:r>
      <w:r w:rsidRPr="00C31BE2">
        <w:rPr>
          <w:rFonts w:cstheme="minorHAnsi"/>
          <w:sz w:val="24"/>
          <w:szCs w:val="24"/>
        </w:rPr>
        <w:t xml:space="preserve">. 1. (2). 147-154. DOI: </w:t>
      </w:r>
      <w:hyperlink r:id="rId16" w:history="1">
        <w:r w:rsidRPr="00EF6214">
          <w:rPr>
            <w:rStyle w:val="Hipervnculo"/>
            <w:rFonts w:cstheme="minorHAnsi"/>
            <w:sz w:val="24"/>
            <w:szCs w:val="24"/>
          </w:rPr>
          <w:t>https://doi.org/10.1174/217119710791175650</w:t>
        </w:r>
      </w:hyperlink>
      <w:r>
        <w:rPr>
          <w:rFonts w:cstheme="minorHAnsi"/>
          <w:sz w:val="24"/>
          <w:szCs w:val="24"/>
        </w:rPr>
        <w:t xml:space="preserve"> </w:t>
      </w:r>
    </w:p>
    <w:p w14:paraId="63B18516" w14:textId="77777777" w:rsidR="00C31BE2" w:rsidRPr="00C31BE2" w:rsidRDefault="00C31BE2" w:rsidP="00C31BE2">
      <w:pPr>
        <w:spacing w:line="360" w:lineRule="auto"/>
        <w:ind w:left="426" w:hanging="426"/>
        <w:jc w:val="both"/>
        <w:rPr>
          <w:rFonts w:cstheme="minorHAnsi"/>
          <w:sz w:val="24"/>
          <w:szCs w:val="24"/>
        </w:rPr>
      </w:pPr>
      <w:r w:rsidRPr="00C31BE2">
        <w:rPr>
          <w:rFonts w:cstheme="minorHAnsi"/>
          <w:sz w:val="24"/>
          <w:szCs w:val="24"/>
        </w:rPr>
        <w:t xml:space="preserve">Flores-Xolocotzi, R. &amp; González-Guillen, M. (2007). Consideraciones Sociales en el Diseño y Planificación de Parques Urbanos. </w:t>
      </w:r>
      <w:r w:rsidRPr="00C31BE2">
        <w:rPr>
          <w:rFonts w:cstheme="minorHAnsi"/>
          <w:i/>
          <w:iCs/>
          <w:sz w:val="24"/>
          <w:szCs w:val="24"/>
        </w:rPr>
        <w:t>Economía, Sociedad y Territorio</w:t>
      </w:r>
      <w:r w:rsidRPr="00C31BE2">
        <w:rPr>
          <w:rFonts w:cstheme="minorHAnsi"/>
          <w:sz w:val="24"/>
          <w:szCs w:val="24"/>
        </w:rPr>
        <w:t>. 6. (24). 913-951.</w:t>
      </w:r>
    </w:p>
    <w:p w14:paraId="2C4B8A2A" w14:textId="77777777" w:rsidR="00C31BE2" w:rsidRPr="00C31BE2" w:rsidRDefault="00C31BE2" w:rsidP="00C31BE2">
      <w:pPr>
        <w:spacing w:line="360" w:lineRule="auto"/>
        <w:ind w:left="426" w:hanging="426"/>
        <w:jc w:val="both"/>
        <w:rPr>
          <w:rFonts w:cstheme="minorHAnsi"/>
          <w:sz w:val="24"/>
          <w:szCs w:val="24"/>
          <w:lang w:val="en-US"/>
        </w:rPr>
      </w:pPr>
      <w:r w:rsidRPr="00C31BE2">
        <w:rPr>
          <w:rFonts w:cstheme="minorHAnsi"/>
          <w:sz w:val="24"/>
          <w:szCs w:val="24"/>
        </w:rPr>
        <w:t xml:space="preserve">Flores-Xolocotzi, R. &amp; González-Guillen, M. (2010). Planificación de Sistemas de Áreas Verdes y Parques Públicos. </w:t>
      </w:r>
      <w:r w:rsidRPr="00C31BE2">
        <w:rPr>
          <w:rFonts w:cstheme="minorHAnsi"/>
          <w:i/>
          <w:iCs/>
          <w:sz w:val="24"/>
          <w:szCs w:val="24"/>
          <w:lang w:val="en-US"/>
        </w:rPr>
        <w:t>Revista Mexicana de Ciencias Forestales</w:t>
      </w:r>
      <w:r w:rsidRPr="00C31BE2">
        <w:rPr>
          <w:rFonts w:cstheme="minorHAnsi"/>
          <w:sz w:val="24"/>
          <w:szCs w:val="24"/>
          <w:lang w:val="en-US"/>
        </w:rPr>
        <w:t>. 1. (1). 17-24.</w:t>
      </w:r>
    </w:p>
    <w:p w14:paraId="690039AF" w14:textId="025CE57A" w:rsidR="00C31BE2" w:rsidRPr="00C31BE2" w:rsidRDefault="00C31BE2" w:rsidP="00C31BE2">
      <w:pPr>
        <w:spacing w:line="360" w:lineRule="auto"/>
        <w:ind w:left="426" w:hanging="426"/>
        <w:jc w:val="both"/>
        <w:rPr>
          <w:rFonts w:cstheme="minorHAnsi"/>
          <w:sz w:val="24"/>
          <w:szCs w:val="24"/>
          <w:lang w:val="en-US"/>
        </w:rPr>
      </w:pPr>
      <w:r w:rsidRPr="00C31BE2">
        <w:rPr>
          <w:rFonts w:cstheme="minorHAnsi"/>
          <w:sz w:val="24"/>
          <w:szCs w:val="24"/>
          <w:lang w:val="en-US"/>
        </w:rPr>
        <w:t xml:space="preserve">Hartig, T. &amp; Staats, H. (2006). The Need for Psychological Restoration as a Determinant of Environmental Preferences. </w:t>
      </w:r>
      <w:r w:rsidRPr="00C31BE2">
        <w:rPr>
          <w:rFonts w:cstheme="minorHAnsi"/>
          <w:i/>
          <w:iCs/>
          <w:sz w:val="24"/>
          <w:szCs w:val="24"/>
          <w:lang w:val="en-US"/>
        </w:rPr>
        <w:t>Journal of Environmental Psychology</w:t>
      </w:r>
      <w:r w:rsidRPr="00C31BE2">
        <w:rPr>
          <w:rFonts w:cstheme="minorHAnsi"/>
          <w:sz w:val="24"/>
          <w:szCs w:val="24"/>
          <w:lang w:val="en-US"/>
        </w:rPr>
        <w:t xml:space="preserve">. 26. 215‐226. DOI: </w:t>
      </w:r>
      <w:hyperlink r:id="rId17" w:history="1">
        <w:r w:rsidRPr="00EF6214">
          <w:rPr>
            <w:rStyle w:val="Hipervnculo"/>
            <w:rFonts w:cstheme="minorHAnsi"/>
            <w:sz w:val="24"/>
            <w:szCs w:val="24"/>
            <w:lang w:val="en-US"/>
          </w:rPr>
          <w:t>https://doi.org/10.1016/j.jenvp.2006.07.007</w:t>
        </w:r>
      </w:hyperlink>
      <w:r>
        <w:rPr>
          <w:rFonts w:cstheme="minorHAnsi"/>
          <w:sz w:val="24"/>
          <w:szCs w:val="24"/>
          <w:lang w:val="en-US"/>
        </w:rPr>
        <w:t xml:space="preserve"> </w:t>
      </w:r>
    </w:p>
    <w:p w14:paraId="48B1D2E7" w14:textId="77777777" w:rsidR="00C31BE2" w:rsidRPr="00C31BE2" w:rsidRDefault="00C31BE2" w:rsidP="00C31BE2">
      <w:pPr>
        <w:spacing w:line="360" w:lineRule="auto"/>
        <w:ind w:left="426" w:hanging="426"/>
        <w:jc w:val="both"/>
        <w:rPr>
          <w:rFonts w:cstheme="minorHAnsi"/>
          <w:sz w:val="24"/>
          <w:szCs w:val="24"/>
        </w:rPr>
      </w:pPr>
      <w:r w:rsidRPr="00C31BE2">
        <w:rPr>
          <w:rFonts w:cstheme="minorHAnsi"/>
          <w:sz w:val="24"/>
          <w:szCs w:val="24"/>
          <w:lang w:val="en-US"/>
        </w:rPr>
        <w:t xml:space="preserve">Hartig, T. (2007). Three Steps to Understanding Restorative Environments as Health Resources. En: C. Ward. &amp; P, Travlou. (Edit.). </w:t>
      </w:r>
      <w:r w:rsidRPr="00C31BE2">
        <w:rPr>
          <w:rFonts w:cstheme="minorHAnsi"/>
          <w:i/>
          <w:iCs/>
          <w:sz w:val="24"/>
          <w:szCs w:val="24"/>
          <w:lang w:val="en-US"/>
        </w:rPr>
        <w:t>Open Space: People Space</w:t>
      </w:r>
      <w:r w:rsidRPr="00C31BE2">
        <w:rPr>
          <w:rFonts w:cstheme="minorHAnsi"/>
          <w:sz w:val="24"/>
          <w:szCs w:val="24"/>
          <w:lang w:val="en-US"/>
        </w:rPr>
        <w:t xml:space="preserve">. </w:t>
      </w:r>
      <w:r w:rsidRPr="00C31BE2">
        <w:rPr>
          <w:rFonts w:cstheme="minorHAnsi"/>
          <w:sz w:val="24"/>
          <w:szCs w:val="24"/>
        </w:rPr>
        <w:t>Reino Unido: Taylor &amp; Francis.</w:t>
      </w:r>
    </w:p>
    <w:p w14:paraId="68F4CA12" w14:textId="77777777" w:rsidR="00C31BE2" w:rsidRPr="00C31BE2" w:rsidRDefault="00C31BE2" w:rsidP="00C31BE2">
      <w:pPr>
        <w:spacing w:line="360" w:lineRule="auto"/>
        <w:ind w:left="426" w:hanging="426"/>
        <w:jc w:val="both"/>
        <w:rPr>
          <w:rFonts w:cstheme="minorHAnsi"/>
          <w:sz w:val="24"/>
          <w:szCs w:val="24"/>
        </w:rPr>
      </w:pPr>
      <w:r w:rsidRPr="00C31BE2">
        <w:rPr>
          <w:rFonts w:cstheme="minorHAnsi"/>
          <w:sz w:val="24"/>
          <w:szCs w:val="24"/>
        </w:rPr>
        <w:lastRenderedPageBreak/>
        <w:t xml:space="preserve">Heimstra, N. &amp; McFarling, L. (1979) </w:t>
      </w:r>
      <w:r w:rsidRPr="00C31BE2">
        <w:rPr>
          <w:rFonts w:cstheme="minorHAnsi"/>
          <w:i/>
          <w:iCs/>
          <w:sz w:val="24"/>
          <w:szCs w:val="24"/>
        </w:rPr>
        <w:t>Psicología Ambiental</w:t>
      </w:r>
      <w:r w:rsidRPr="00C31BE2">
        <w:rPr>
          <w:rFonts w:cstheme="minorHAnsi"/>
          <w:sz w:val="24"/>
          <w:szCs w:val="24"/>
        </w:rPr>
        <w:t>. Manual Moderno. México.</w:t>
      </w:r>
    </w:p>
    <w:p w14:paraId="11F912CC" w14:textId="77777777" w:rsidR="00C31BE2" w:rsidRPr="00C31BE2" w:rsidRDefault="00C31BE2" w:rsidP="00C31BE2">
      <w:pPr>
        <w:spacing w:line="360" w:lineRule="auto"/>
        <w:ind w:left="426" w:hanging="426"/>
        <w:jc w:val="both"/>
        <w:rPr>
          <w:rFonts w:cstheme="minorHAnsi"/>
          <w:sz w:val="24"/>
          <w:szCs w:val="24"/>
        </w:rPr>
      </w:pPr>
      <w:r w:rsidRPr="00C31BE2">
        <w:rPr>
          <w:rFonts w:cstheme="minorHAnsi"/>
          <w:sz w:val="24"/>
          <w:szCs w:val="24"/>
        </w:rPr>
        <w:t xml:space="preserve">Holl, S. (2019). </w:t>
      </w:r>
      <w:r w:rsidRPr="00C31BE2">
        <w:rPr>
          <w:rFonts w:cstheme="minorHAnsi"/>
          <w:i/>
          <w:iCs/>
          <w:sz w:val="24"/>
          <w:szCs w:val="24"/>
        </w:rPr>
        <w:t>Cuestiones de Percepción. Fenomenología de la Arquitectura</w:t>
      </w:r>
      <w:r w:rsidRPr="00C31BE2">
        <w:rPr>
          <w:rFonts w:cstheme="minorHAnsi"/>
          <w:sz w:val="24"/>
          <w:szCs w:val="24"/>
        </w:rPr>
        <w:t>. Barcelona: Gustavo Gili.</w:t>
      </w:r>
    </w:p>
    <w:p w14:paraId="1B52D20F" w14:textId="77777777" w:rsidR="00C31BE2" w:rsidRPr="00C31BE2" w:rsidRDefault="00C31BE2" w:rsidP="00C31BE2">
      <w:pPr>
        <w:spacing w:line="360" w:lineRule="auto"/>
        <w:ind w:left="426" w:hanging="426"/>
        <w:jc w:val="both"/>
        <w:rPr>
          <w:rFonts w:cstheme="minorHAnsi"/>
          <w:sz w:val="24"/>
          <w:szCs w:val="24"/>
        </w:rPr>
      </w:pPr>
      <w:r w:rsidRPr="00C31BE2">
        <w:rPr>
          <w:rFonts w:cstheme="minorHAnsi"/>
          <w:sz w:val="24"/>
          <w:szCs w:val="24"/>
        </w:rPr>
        <w:t xml:space="preserve">Jacobs, J. (2011). </w:t>
      </w:r>
      <w:r w:rsidRPr="00C31BE2">
        <w:rPr>
          <w:rFonts w:cstheme="minorHAnsi"/>
          <w:i/>
          <w:iCs/>
          <w:sz w:val="24"/>
          <w:szCs w:val="24"/>
        </w:rPr>
        <w:t>Muerte y Vida de las Grandes Ciudades</w:t>
      </w:r>
      <w:r w:rsidRPr="00C31BE2">
        <w:rPr>
          <w:rFonts w:cstheme="minorHAnsi"/>
          <w:sz w:val="24"/>
          <w:szCs w:val="24"/>
        </w:rPr>
        <w:t>. España. Capitán Swing.</w:t>
      </w:r>
    </w:p>
    <w:p w14:paraId="53515AE5" w14:textId="633B0375" w:rsidR="00C31BE2" w:rsidRPr="00C31BE2" w:rsidRDefault="00C31BE2" w:rsidP="00C31BE2">
      <w:pPr>
        <w:spacing w:line="360" w:lineRule="auto"/>
        <w:ind w:left="426" w:hanging="426"/>
        <w:jc w:val="both"/>
        <w:rPr>
          <w:rFonts w:cstheme="minorHAnsi"/>
          <w:sz w:val="24"/>
          <w:szCs w:val="24"/>
          <w:lang w:val="en-US"/>
        </w:rPr>
      </w:pPr>
      <w:r w:rsidRPr="00C31BE2">
        <w:rPr>
          <w:rFonts w:cstheme="minorHAnsi"/>
          <w:sz w:val="24"/>
          <w:szCs w:val="24"/>
        </w:rPr>
        <w:t xml:space="preserve">Kaplan, R. (1984). </w:t>
      </w:r>
      <w:r w:rsidRPr="00C31BE2">
        <w:rPr>
          <w:rFonts w:cstheme="minorHAnsi"/>
          <w:sz w:val="24"/>
          <w:szCs w:val="24"/>
          <w:lang w:val="en-US"/>
        </w:rPr>
        <w:t xml:space="preserve">The impact of urban nature: A theoretical analysis. </w:t>
      </w:r>
      <w:r w:rsidRPr="00C31BE2">
        <w:rPr>
          <w:rFonts w:cstheme="minorHAnsi"/>
          <w:i/>
          <w:iCs/>
          <w:sz w:val="24"/>
          <w:szCs w:val="24"/>
          <w:lang w:val="en-US"/>
        </w:rPr>
        <w:t>Urban Ecology</w:t>
      </w:r>
      <w:r w:rsidRPr="00C31BE2">
        <w:rPr>
          <w:rFonts w:cstheme="minorHAnsi"/>
          <w:sz w:val="24"/>
          <w:szCs w:val="24"/>
          <w:lang w:val="en-US"/>
        </w:rPr>
        <w:t xml:space="preserve">. (8). 189-197. DOI: </w:t>
      </w:r>
      <w:hyperlink r:id="rId18" w:history="1">
        <w:r w:rsidRPr="00EF6214">
          <w:rPr>
            <w:rStyle w:val="Hipervnculo"/>
            <w:rFonts w:cstheme="minorHAnsi"/>
            <w:sz w:val="24"/>
            <w:szCs w:val="24"/>
            <w:lang w:val="en-US"/>
          </w:rPr>
          <w:t>https://doi.org/10.1016/0304-4009(84)90034-2</w:t>
        </w:r>
      </w:hyperlink>
      <w:r>
        <w:rPr>
          <w:rFonts w:cstheme="minorHAnsi"/>
          <w:sz w:val="24"/>
          <w:szCs w:val="24"/>
          <w:lang w:val="en-US"/>
        </w:rPr>
        <w:t xml:space="preserve"> </w:t>
      </w:r>
    </w:p>
    <w:p w14:paraId="7318EE09" w14:textId="60AE3009" w:rsidR="00C31BE2" w:rsidRPr="00C31BE2" w:rsidRDefault="00C31BE2" w:rsidP="00C31BE2">
      <w:pPr>
        <w:spacing w:line="360" w:lineRule="auto"/>
        <w:ind w:left="426" w:hanging="426"/>
        <w:jc w:val="both"/>
        <w:rPr>
          <w:rFonts w:cstheme="minorHAnsi"/>
          <w:sz w:val="24"/>
          <w:szCs w:val="24"/>
          <w:lang w:val="en-US"/>
        </w:rPr>
      </w:pPr>
      <w:r w:rsidRPr="00C31BE2">
        <w:rPr>
          <w:rFonts w:cstheme="minorHAnsi"/>
          <w:sz w:val="24"/>
          <w:szCs w:val="24"/>
          <w:lang w:val="en-US"/>
        </w:rPr>
        <w:t xml:space="preserve">Laaksoharju, T., Rappe, E. &amp; Kaivola, T. (2012). Garden Affordances for Social Learning Play, and for Building Nature–Child Relationship. </w:t>
      </w:r>
      <w:r w:rsidRPr="00C31BE2">
        <w:rPr>
          <w:rFonts w:cstheme="minorHAnsi"/>
          <w:i/>
          <w:iCs/>
          <w:sz w:val="24"/>
          <w:szCs w:val="24"/>
          <w:lang w:val="en-US"/>
        </w:rPr>
        <w:t>Urban Forestry &amp; Urban Greening</w:t>
      </w:r>
      <w:r w:rsidRPr="00C31BE2">
        <w:rPr>
          <w:rFonts w:cstheme="minorHAnsi"/>
          <w:sz w:val="24"/>
          <w:szCs w:val="24"/>
          <w:lang w:val="en-US"/>
        </w:rPr>
        <w:t xml:space="preserve">. 11. (2). 195-203. DOI: </w:t>
      </w:r>
      <w:hyperlink r:id="rId19" w:history="1">
        <w:r w:rsidRPr="00EF6214">
          <w:rPr>
            <w:rStyle w:val="Hipervnculo"/>
            <w:rFonts w:cstheme="minorHAnsi"/>
            <w:sz w:val="24"/>
            <w:szCs w:val="24"/>
            <w:lang w:val="en-US"/>
          </w:rPr>
          <w:t>https://doi.org/10.1016/j.ufug.2012.01.003</w:t>
        </w:r>
      </w:hyperlink>
      <w:r>
        <w:rPr>
          <w:rFonts w:cstheme="minorHAnsi"/>
          <w:sz w:val="24"/>
          <w:szCs w:val="24"/>
          <w:lang w:val="en-US"/>
        </w:rPr>
        <w:t xml:space="preserve"> </w:t>
      </w:r>
    </w:p>
    <w:p w14:paraId="1E70D039" w14:textId="1D76040A" w:rsidR="00C31BE2" w:rsidRPr="00C31BE2" w:rsidRDefault="00C31BE2" w:rsidP="00C31BE2">
      <w:pPr>
        <w:spacing w:line="360" w:lineRule="auto"/>
        <w:ind w:left="426" w:hanging="426"/>
        <w:jc w:val="both"/>
        <w:rPr>
          <w:rFonts w:cstheme="minorHAnsi"/>
          <w:sz w:val="24"/>
          <w:szCs w:val="24"/>
        </w:rPr>
      </w:pPr>
      <w:r w:rsidRPr="00C31BE2">
        <w:rPr>
          <w:rFonts w:cstheme="minorHAnsi"/>
          <w:sz w:val="24"/>
          <w:szCs w:val="24"/>
        </w:rPr>
        <w:t xml:space="preserve">Lafortezza, R., Carrus, G., Sanesi, G. &amp; Davies, C. (2009). </w:t>
      </w:r>
      <w:r w:rsidRPr="00C31BE2">
        <w:rPr>
          <w:rFonts w:cstheme="minorHAnsi"/>
          <w:sz w:val="24"/>
          <w:szCs w:val="24"/>
          <w:lang w:val="en-US"/>
        </w:rPr>
        <w:t xml:space="preserve">Benefits and Well-Being Perceived by People Visiting Green Spaces in Periods of Heat Stress. </w:t>
      </w:r>
      <w:r w:rsidRPr="00C31BE2">
        <w:rPr>
          <w:rFonts w:cstheme="minorHAnsi"/>
          <w:i/>
          <w:iCs/>
          <w:sz w:val="24"/>
          <w:szCs w:val="24"/>
        </w:rPr>
        <w:t>Urban Forestry &amp; Urban Greening</w:t>
      </w:r>
      <w:r w:rsidRPr="00C31BE2">
        <w:rPr>
          <w:rFonts w:cstheme="minorHAnsi"/>
          <w:sz w:val="24"/>
          <w:szCs w:val="24"/>
        </w:rPr>
        <w:t xml:space="preserve">. 8. (2). 97-108. DOI: </w:t>
      </w:r>
      <w:hyperlink r:id="rId20" w:history="1">
        <w:r w:rsidRPr="00EF6214">
          <w:rPr>
            <w:rStyle w:val="Hipervnculo"/>
            <w:rFonts w:cstheme="minorHAnsi"/>
            <w:sz w:val="24"/>
            <w:szCs w:val="24"/>
            <w:lang w:val="en-US"/>
          </w:rPr>
          <w:t>https://doi.org/</w:t>
        </w:r>
        <w:r w:rsidRPr="00EF6214">
          <w:rPr>
            <w:rStyle w:val="Hipervnculo"/>
            <w:rFonts w:cstheme="minorHAnsi"/>
            <w:sz w:val="24"/>
            <w:szCs w:val="24"/>
          </w:rPr>
          <w:t>10.1016/j.ufug.2009.02.003</w:t>
        </w:r>
      </w:hyperlink>
      <w:r>
        <w:rPr>
          <w:rFonts w:cstheme="minorHAnsi"/>
          <w:sz w:val="24"/>
          <w:szCs w:val="24"/>
        </w:rPr>
        <w:t xml:space="preserve"> </w:t>
      </w:r>
    </w:p>
    <w:p w14:paraId="68F0E569" w14:textId="77777777" w:rsidR="00C31BE2" w:rsidRPr="00C31BE2" w:rsidRDefault="00C31BE2" w:rsidP="00C31BE2">
      <w:pPr>
        <w:spacing w:line="360" w:lineRule="auto"/>
        <w:ind w:left="426" w:hanging="426"/>
        <w:jc w:val="both"/>
        <w:rPr>
          <w:rFonts w:cstheme="minorHAnsi"/>
          <w:sz w:val="24"/>
          <w:szCs w:val="24"/>
        </w:rPr>
      </w:pPr>
      <w:r w:rsidRPr="00C31BE2">
        <w:rPr>
          <w:rFonts w:cstheme="minorHAnsi"/>
          <w:sz w:val="24"/>
          <w:szCs w:val="24"/>
        </w:rPr>
        <w:t xml:space="preserve">Lefebvre, H. (2013). </w:t>
      </w:r>
      <w:r w:rsidRPr="00C31BE2">
        <w:rPr>
          <w:rFonts w:cstheme="minorHAnsi"/>
          <w:i/>
          <w:iCs/>
          <w:sz w:val="24"/>
          <w:szCs w:val="24"/>
        </w:rPr>
        <w:t>La Producción del Espacio Público</w:t>
      </w:r>
      <w:r w:rsidRPr="00C31BE2">
        <w:rPr>
          <w:rFonts w:cstheme="minorHAnsi"/>
          <w:sz w:val="24"/>
          <w:szCs w:val="24"/>
        </w:rPr>
        <w:t>. España. Capital Swing.</w:t>
      </w:r>
    </w:p>
    <w:p w14:paraId="7C9DCAA7" w14:textId="77777777" w:rsidR="00C31BE2" w:rsidRPr="00C31BE2" w:rsidRDefault="00C31BE2" w:rsidP="00C31BE2">
      <w:pPr>
        <w:spacing w:line="360" w:lineRule="auto"/>
        <w:ind w:left="426" w:hanging="426"/>
        <w:jc w:val="both"/>
        <w:rPr>
          <w:rFonts w:cstheme="minorHAnsi"/>
          <w:sz w:val="24"/>
          <w:szCs w:val="24"/>
        </w:rPr>
      </w:pPr>
      <w:r w:rsidRPr="00C31BE2">
        <w:rPr>
          <w:rFonts w:cstheme="minorHAnsi"/>
          <w:sz w:val="24"/>
          <w:szCs w:val="24"/>
        </w:rPr>
        <w:t xml:space="preserve">Lefebvre, H. (2013b). </w:t>
      </w:r>
      <w:r w:rsidRPr="00C31BE2">
        <w:rPr>
          <w:rFonts w:cstheme="minorHAnsi"/>
          <w:i/>
          <w:iCs/>
          <w:sz w:val="24"/>
          <w:szCs w:val="24"/>
        </w:rPr>
        <w:t>El Derecho a la Ciudad</w:t>
      </w:r>
      <w:r w:rsidRPr="00C31BE2">
        <w:rPr>
          <w:rFonts w:cstheme="minorHAnsi"/>
          <w:sz w:val="24"/>
          <w:szCs w:val="24"/>
        </w:rPr>
        <w:t>. España. Capital Swing.</w:t>
      </w:r>
    </w:p>
    <w:p w14:paraId="4C745CE2" w14:textId="77777777" w:rsidR="00C31BE2" w:rsidRPr="00C31BE2" w:rsidRDefault="00C31BE2" w:rsidP="00C31BE2">
      <w:pPr>
        <w:spacing w:line="360" w:lineRule="auto"/>
        <w:ind w:left="426" w:hanging="426"/>
        <w:jc w:val="both"/>
        <w:rPr>
          <w:rFonts w:cstheme="minorHAnsi"/>
          <w:sz w:val="24"/>
          <w:szCs w:val="24"/>
        </w:rPr>
      </w:pPr>
      <w:r w:rsidRPr="00C31BE2">
        <w:rPr>
          <w:rFonts w:cstheme="minorHAnsi"/>
          <w:sz w:val="24"/>
          <w:szCs w:val="24"/>
        </w:rPr>
        <w:t xml:space="preserve">Lewin, K. (1980). </w:t>
      </w:r>
      <w:r w:rsidRPr="00C31BE2">
        <w:rPr>
          <w:rFonts w:cstheme="minorHAnsi"/>
          <w:i/>
          <w:iCs/>
          <w:sz w:val="24"/>
          <w:szCs w:val="24"/>
        </w:rPr>
        <w:t>Dinámica de la Personalidad</w:t>
      </w:r>
      <w:r w:rsidRPr="00C31BE2">
        <w:rPr>
          <w:rFonts w:cstheme="minorHAnsi"/>
          <w:sz w:val="24"/>
          <w:szCs w:val="24"/>
        </w:rPr>
        <w:t>. España. Morata.</w:t>
      </w:r>
    </w:p>
    <w:p w14:paraId="271C1974" w14:textId="4534EF25" w:rsidR="00C31BE2" w:rsidRPr="00C31BE2" w:rsidRDefault="00C31BE2" w:rsidP="00C31BE2">
      <w:pPr>
        <w:spacing w:line="360" w:lineRule="auto"/>
        <w:ind w:left="426" w:hanging="426"/>
        <w:jc w:val="both"/>
        <w:rPr>
          <w:rFonts w:cstheme="minorHAnsi"/>
          <w:sz w:val="24"/>
          <w:szCs w:val="24"/>
        </w:rPr>
      </w:pPr>
      <w:r w:rsidRPr="00C31BE2">
        <w:rPr>
          <w:rFonts w:cstheme="minorHAnsi"/>
          <w:sz w:val="24"/>
          <w:szCs w:val="24"/>
        </w:rPr>
        <w:t xml:space="preserve">Lucas, R. &amp; Romice, O. (2010). Evaluación de las Cualidades Multisensoriales del Espacio Urbano: Un Enfoque Metodológico y Sistema de Notación para el Registro y Diseño de la Experiencia Multisensorial en el Espacio Urbano. </w:t>
      </w:r>
      <w:r w:rsidRPr="00C31BE2">
        <w:rPr>
          <w:rFonts w:cstheme="minorHAnsi"/>
          <w:i/>
          <w:iCs/>
          <w:sz w:val="24"/>
          <w:szCs w:val="24"/>
        </w:rPr>
        <w:t>Psyecology</w:t>
      </w:r>
      <w:r w:rsidRPr="00C31BE2">
        <w:rPr>
          <w:rFonts w:cstheme="minorHAnsi"/>
          <w:sz w:val="24"/>
          <w:szCs w:val="24"/>
        </w:rPr>
        <w:t xml:space="preserve">. 1. (2). 197-211. DOI: </w:t>
      </w:r>
      <w:hyperlink r:id="rId21" w:history="1">
        <w:r w:rsidRPr="00EF6214">
          <w:rPr>
            <w:rStyle w:val="Hipervnculo"/>
            <w:rFonts w:cstheme="minorHAnsi"/>
            <w:sz w:val="24"/>
            <w:szCs w:val="24"/>
            <w:lang w:val="en-US"/>
          </w:rPr>
          <w:t>https://doi.org/</w:t>
        </w:r>
        <w:r w:rsidRPr="00EF6214">
          <w:rPr>
            <w:rStyle w:val="Hipervnculo"/>
            <w:rFonts w:cstheme="minorHAnsi"/>
            <w:sz w:val="24"/>
            <w:szCs w:val="24"/>
          </w:rPr>
          <w:t>10.1174/217119710791175687</w:t>
        </w:r>
      </w:hyperlink>
      <w:r>
        <w:rPr>
          <w:rFonts w:cstheme="minorHAnsi"/>
          <w:sz w:val="24"/>
          <w:szCs w:val="24"/>
        </w:rPr>
        <w:t xml:space="preserve"> </w:t>
      </w:r>
    </w:p>
    <w:p w14:paraId="7C093853" w14:textId="77777777" w:rsidR="00C31BE2" w:rsidRPr="00C31BE2" w:rsidRDefault="00C31BE2" w:rsidP="00C31BE2">
      <w:pPr>
        <w:spacing w:line="360" w:lineRule="auto"/>
        <w:ind w:left="426" w:hanging="426"/>
        <w:jc w:val="both"/>
        <w:rPr>
          <w:rFonts w:cstheme="minorHAnsi"/>
          <w:sz w:val="24"/>
          <w:szCs w:val="24"/>
        </w:rPr>
      </w:pPr>
      <w:r w:rsidRPr="00C31BE2">
        <w:rPr>
          <w:rFonts w:cstheme="minorHAnsi"/>
          <w:sz w:val="24"/>
          <w:szCs w:val="24"/>
        </w:rPr>
        <w:t xml:space="preserve">Lynch, K. (2015). </w:t>
      </w:r>
      <w:r w:rsidRPr="00C31BE2">
        <w:rPr>
          <w:rFonts w:cstheme="minorHAnsi"/>
          <w:i/>
          <w:iCs/>
          <w:sz w:val="24"/>
          <w:szCs w:val="24"/>
        </w:rPr>
        <w:t>La Imagen de la Ciudad</w:t>
      </w:r>
      <w:r w:rsidRPr="00C31BE2">
        <w:rPr>
          <w:rFonts w:cstheme="minorHAnsi"/>
          <w:sz w:val="24"/>
          <w:szCs w:val="24"/>
        </w:rPr>
        <w:t>. Barcelona: Gustavo Gili.</w:t>
      </w:r>
    </w:p>
    <w:p w14:paraId="08C2C968" w14:textId="7DC6000C" w:rsidR="00C31BE2" w:rsidRPr="00C31BE2" w:rsidRDefault="00C31BE2" w:rsidP="00C31BE2">
      <w:pPr>
        <w:spacing w:line="360" w:lineRule="auto"/>
        <w:ind w:left="426" w:hanging="426"/>
        <w:jc w:val="both"/>
        <w:rPr>
          <w:rFonts w:cstheme="minorHAnsi"/>
          <w:sz w:val="24"/>
          <w:szCs w:val="24"/>
        </w:rPr>
      </w:pPr>
      <w:r w:rsidRPr="00C31BE2">
        <w:rPr>
          <w:rFonts w:cstheme="minorHAnsi"/>
          <w:sz w:val="24"/>
          <w:szCs w:val="24"/>
          <w:lang w:val="en-US"/>
        </w:rPr>
        <w:t xml:space="preserve">Marans, R. (2003) Understanding Environmental Quality through Quality of Life Studies: the 2001 DAS and its Use of Subjective and Objective Indicators. </w:t>
      </w:r>
      <w:r w:rsidRPr="00C31BE2">
        <w:rPr>
          <w:rFonts w:cstheme="minorHAnsi"/>
          <w:i/>
          <w:iCs/>
          <w:sz w:val="24"/>
          <w:szCs w:val="24"/>
        </w:rPr>
        <w:t>Landscape and Urban Planning</w:t>
      </w:r>
      <w:r w:rsidRPr="00C31BE2">
        <w:rPr>
          <w:rFonts w:cstheme="minorHAnsi"/>
          <w:sz w:val="24"/>
          <w:szCs w:val="24"/>
        </w:rPr>
        <w:t xml:space="preserve">. 991, 1-11. DOI: </w:t>
      </w:r>
      <w:hyperlink r:id="rId22" w:history="1">
        <w:r w:rsidRPr="00EF6214">
          <w:rPr>
            <w:rStyle w:val="Hipervnculo"/>
            <w:rFonts w:cstheme="minorHAnsi"/>
            <w:sz w:val="24"/>
            <w:szCs w:val="24"/>
          </w:rPr>
          <w:t>https://doi.org/10.1016/S0169-2046(02)00239-6</w:t>
        </w:r>
      </w:hyperlink>
      <w:r>
        <w:rPr>
          <w:rFonts w:cstheme="minorHAnsi"/>
          <w:sz w:val="24"/>
          <w:szCs w:val="24"/>
        </w:rPr>
        <w:t xml:space="preserve"> </w:t>
      </w:r>
    </w:p>
    <w:p w14:paraId="33B55AFF" w14:textId="77777777" w:rsidR="00C31BE2" w:rsidRPr="00C31BE2" w:rsidRDefault="00C31BE2" w:rsidP="00C31BE2">
      <w:pPr>
        <w:spacing w:line="360" w:lineRule="auto"/>
        <w:ind w:left="426" w:hanging="426"/>
        <w:jc w:val="both"/>
        <w:rPr>
          <w:rFonts w:cstheme="minorHAnsi"/>
          <w:sz w:val="24"/>
          <w:szCs w:val="24"/>
        </w:rPr>
      </w:pPr>
      <w:r w:rsidRPr="00C31BE2">
        <w:rPr>
          <w:rFonts w:cstheme="minorHAnsi"/>
          <w:sz w:val="24"/>
          <w:szCs w:val="24"/>
        </w:rPr>
        <w:t xml:space="preserve">Martínez-Soto, J., Montero y López-Lena, M. &amp; De la Roca, J. (2016). Efectos Psicoambientales de las Áreas Verdes en la Salud Mental. </w:t>
      </w:r>
      <w:r w:rsidRPr="00C31BE2">
        <w:rPr>
          <w:rFonts w:cstheme="minorHAnsi"/>
          <w:i/>
          <w:iCs/>
          <w:sz w:val="24"/>
          <w:szCs w:val="24"/>
        </w:rPr>
        <w:t>Revista Interamericana de Psicología</w:t>
      </w:r>
      <w:r w:rsidRPr="00C31BE2">
        <w:rPr>
          <w:rFonts w:cstheme="minorHAnsi"/>
          <w:sz w:val="24"/>
          <w:szCs w:val="24"/>
        </w:rPr>
        <w:t>. 50. (2). 204-214.</w:t>
      </w:r>
    </w:p>
    <w:p w14:paraId="4F70B5AA" w14:textId="77777777" w:rsidR="00C31BE2" w:rsidRPr="00C31BE2" w:rsidRDefault="00C31BE2" w:rsidP="00C31BE2">
      <w:pPr>
        <w:spacing w:line="360" w:lineRule="auto"/>
        <w:ind w:left="426" w:hanging="426"/>
        <w:jc w:val="both"/>
        <w:rPr>
          <w:rFonts w:cstheme="minorHAnsi"/>
          <w:sz w:val="24"/>
          <w:szCs w:val="24"/>
        </w:rPr>
      </w:pPr>
      <w:r w:rsidRPr="00C31BE2">
        <w:rPr>
          <w:rFonts w:cstheme="minorHAnsi"/>
          <w:sz w:val="24"/>
          <w:szCs w:val="24"/>
        </w:rPr>
        <w:lastRenderedPageBreak/>
        <w:t xml:space="preserve">Menatti, L., Subiza-Pérez, M., Villalpando-Flores, A. &amp; San Juan, C. (2017). </w:t>
      </w:r>
      <w:r w:rsidRPr="00C31BE2">
        <w:rPr>
          <w:rFonts w:cstheme="minorHAnsi"/>
          <w:sz w:val="24"/>
          <w:szCs w:val="24"/>
          <w:lang w:val="en-US"/>
        </w:rPr>
        <w:t xml:space="preserve">The Role of Place Attachment in Restorativeness Perception: An Experimental Approach. </w:t>
      </w:r>
      <w:r w:rsidRPr="00C31BE2">
        <w:rPr>
          <w:rFonts w:cstheme="minorHAnsi"/>
          <w:sz w:val="24"/>
          <w:szCs w:val="24"/>
        </w:rPr>
        <w:t xml:space="preserve">En: F. Bernardo. &amp; A. Loureiro. (Comp.). </w:t>
      </w:r>
      <w:r w:rsidRPr="00C31BE2">
        <w:rPr>
          <w:rFonts w:cstheme="minorHAnsi"/>
          <w:i/>
          <w:iCs/>
          <w:sz w:val="24"/>
          <w:szCs w:val="24"/>
        </w:rPr>
        <w:t>Espacios y Comportamiento Humano: De lo Local a lo Global</w:t>
      </w:r>
      <w:r w:rsidRPr="00C31BE2">
        <w:rPr>
          <w:rFonts w:cstheme="minorHAnsi"/>
          <w:sz w:val="24"/>
          <w:szCs w:val="24"/>
        </w:rPr>
        <w:t>. Conferencia presentada en el XIV Congreso de Psicología Ambiental PSICAMB. Espacios y Comportamiento Humano: De lo Local a lo Global. Évora, Portugal.</w:t>
      </w:r>
    </w:p>
    <w:p w14:paraId="31F60A1C" w14:textId="66F09C01" w:rsidR="00C31BE2" w:rsidRPr="00C31BE2" w:rsidRDefault="00C31BE2" w:rsidP="00C31BE2">
      <w:pPr>
        <w:spacing w:line="360" w:lineRule="auto"/>
        <w:ind w:left="426" w:hanging="426"/>
        <w:jc w:val="both"/>
        <w:rPr>
          <w:rFonts w:cstheme="minorHAnsi"/>
          <w:sz w:val="24"/>
          <w:szCs w:val="24"/>
          <w:lang w:val="en-US"/>
        </w:rPr>
      </w:pPr>
      <w:r w:rsidRPr="00C31BE2">
        <w:rPr>
          <w:rFonts w:cstheme="minorHAnsi"/>
          <w:sz w:val="24"/>
          <w:szCs w:val="24"/>
        </w:rPr>
        <w:t xml:space="preserve">Menatti, L., Subiza-Pérez, M., Villalpando-Flores, A., Vozmediano L. &amp; San Juan, C. (2019). </w:t>
      </w:r>
      <w:r w:rsidRPr="00C31BE2">
        <w:rPr>
          <w:rFonts w:cstheme="minorHAnsi"/>
          <w:sz w:val="24"/>
          <w:szCs w:val="24"/>
          <w:lang w:val="en-US"/>
        </w:rPr>
        <w:t xml:space="preserve">Place Attachment and Identification as Predictors of Expected Landscape Restorativeness. </w:t>
      </w:r>
      <w:r w:rsidRPr="00C31BE2">
        <w:rPr>
          <w:rFonts w:cstheme="minorHAnsi"/>
          <w:i/>
          <w:iCs/>
          <w:sz w:val="24"/>
          <w:szCs w:val="24"/>
          <w:lang w:val="en-US"/>
        </w:rPr>
        <w:t>Journal of Environmental Psychology</w:t>
      </w:r>
      <w:r w:rsidRPr="00C31BE2">
        <w:rPr>
          <w:rFonts w:cstheme="minorHAnsi"/>
          <w:sz w:val="24"/>
          <w:szCs w:val="24"/>
          <w:lang w:val="en-US"/>
        </w:rPr>
        <w:t xml:space="preserve">. 63. (1). 36-43. DOI: </w:t>
      </w:r>
      <w:hyperlink r:id="rId23" w:history="1">
        <w:r w:rsidRPr="00EF6214">
          <w:rPr>
            <w:rStyle w:val="Hipervnculo"/>
            <w:rFonts w:cstheme="minorHAnsi"/>
            <w:sz w:val="24"/>
            <w:szCs w:val="24"/>
            <w:lang w:val="en-US"/>
          </w:rPr>
          <w:t>http://doi.org/10.1016/j.jenvp.2019.03.005</w:t>
        </w:r>
      </w:hyperlink>
      <w:r>
        <w:rPr>
          <w:rFonts w:cstheme="minorHAnsi"/>
          <w:sz w:val="24"/>
          <w:szCs w:val="24"/>
          <w:lang w:val="en-US"/>
        </w:rPr>
        <w:t xml:space="preserve"> </w:t>
      </w:r>
    </w:p>
    <w:p w14:paraId="46EE955C" w14:textId="6625FCCE" w:rsidR="00C31BE2" w:rsidRPr="00C31BE2" w:rsidRDefault="00C31BE2" w:rsidP="00C31BE2">
      <w:pPr>
        <w:spacing w:line="360" w:lineRule="auto"/>
        <w:ind w:left="426" w:hanging="426"/>
        <w:jc w:val="both"/>
        <w:rPr>
          <w:rFonts w:cstheme="minorHAnsi"/>
          <w:sz w:val="24"/>
          <w:szCs w:val="24"/>
          <w:lang w:val="en-US"/>
        </w:rPr>
      </w:pPr>
      <w:r w:rsidRPr="00C31BE2">
        <w:rPr>
          <w:rFonts w:cstheme="minorHAnsi"/>
          <w:sz w:val="24"/>
          <w:szCs w:val="24"/>
          <w:lang w:val="en-US"/>
        </w:rPr>
        <w:t xml:space="preserve">Moser, G. (2009). Quality of Life and Sustainability: Towards Person- Environment Congruity. </w:t>
      </w:r>
      <w:r w:rsidRPr="00C31BE2">
        <w:rPr>
          <w:rFonts w:cstheme="minorHAnsi"/>
          <w:i/>
          <w:iCs/>
          <w:sz w:val="24"/>
          <w:szCs w:val="24"/>
          <w:lang w:val="en-US"/>
        </w:rPr>
        <w:t>Journal of Environmental Psychology</w:t>
      </w:r>
      <w:r w:rsidRPr="00C31BE2">
        <w:rPr>
          <w:rFonts w:cstheme="minorHAnsi"/>
          <w:sz w:val="24"/>
          <w:szCs w:val="24"/>
          <w:lang w:val="en-US"/>
        </w:rPr>
        <w:t>. 29(3), 351–357.</w:t>
      </w:r>
      <w:r>
        <w:rPr>
          <w:rFonts w:cstheme="minorHAnsi"/>
          <w:sz w:val="24"/>
          <w:szCs w:val="24"/>
          <w:lang w:val="en-US"/>
        </w:rPr>
        <w:br/>
      </w:r>
      <w:r w:rsidRPr="00C31BE2">
        <w:rPr>
          <w:rFonts w:cstheme="minorHAnsi"/>
          <w:sz w:val="24"/>
          <w:szCs w:val="24"/>
          <w:lang w:val="en-US"/>
        </w:rPr>
        <w:t xml:space="preserve">DOI: </w:t>
      </w:r>
      <w:hyperlink r:id="rId24" w:history="1">
        <w:r w:rsidRPr="00EF6214">
          <w:rPr>
            <w:rStyle w:val="Hipervnculo"/>
            <w:rFonts w:cstheme="minorHAnsi"/>
            <w:sz w:val="24"/>
            <w:szCs w:val="24"/>
            <w:lang w:val="en-US"/>
          </w:rPr>
          <w:t>https://doi.org/10.1016/j.jenvp.2009.02.002</w:t>
        </w:r>
      </w:hyperlink>
      <w:r>
        <w:rPr>
          <w:rFonts w:cstheme="minorHAnsi"/>
          <w:sz w:val="24"/>
          <w:szCs w:val="24"/>
          <w:lang w:val="en-US"/>
        </w:rPr>
        <w:t xml:space="preserve"> </w:t>
      </w:r>
    </w:p>
    <w:p w14:paraId="49E4C54F" w14:textId="77777777" w:rsidR="00C31BE2" w:rsidRPr="00C31BE2" w:rsidRDefault="00C31BE2" w:rsidP="00C31BE2">
      <w:pPr>
        <w:spacing w:line="360" w:lineRule="auto"/>
        <w:ind w:left="426" w:hanging="426"/>
        <w:jc w:val="both"/>
        <w:rPr>
          <w:rFonts w:cstheme="minorHAnsi"/>
          <w:sz w:val="24"/>
          <w:szCs w:val="24"/>
        </w:rPr>
      </w:pPr>
      <w:r w:rsidRPr="00C31BE2">
        <w:rPr>
          <w:rFonts w:cstheme="minorHAnsi"/>
          <w:sz w:val="24"/>
          <w:szCs w:val="24"/>
        </w:rPr>
        <w:t xml:space="preserve">Moya, A. (2011). </w:t>
      </w:r>
      <w:r w:rsidRPr="00C31BE2">
        <w:rPr>
          <w:rFonts w:cstheme="minorHAnsi"/>
          <w:i/>
          <w:iCs/>
          <w:sz w:val="24"/>
          <w:szCs w:val="24"/>
        </w:rPr>
        <w:t>La Percepción del Paisaje Urbano</w:t>
      </w:r>
      <w:r w:rsidRPr="00C31BE2">
        <w:rPr>
          <w:rFonts w:cstheme="minorHAnsi"/>
          <w:sz w:val="24"/>
          <w:szCs w:val="24"/>
        </w:rPr>
        <w:t xml:space="preserve">. España. Biblioteca Nueva. </w:t>
      </w:r>
    </w:p>
    <w:p w14:paraId="68724E33" w14:textId="563F78B5" w:rsidR="00C31BE2" w:rsidRPr="00C31BE2" w:rsidRDefault="00C31BE2" w:rsidP="00C31BE2">
      <w:pPr>
        <w:spacing w:line="360" w:lineRule="auto"/>
        <w:ind w:left="426" w:hanging="426"/>
        <w:jc w:val="both"/>
        <w:rPr>
          <w:rFonts w:cstheme="minorHAnsi"/>
          <w:sz w:val="24"/>
          <w:szCs w:val="24"/>
          <w:lang w:val="en-US"/>
        </w:rPr>
      </w:pPr>
      <w:r w:rsidRPr="00C31BE2">
        <w:rPr>
          <w:rFonts w:cstheme="minorHAnsi"/>
          <w:sz w:val="24"/>
          <w:szCs w:val="24"/>
        </w:rPr>
        <w:t xml:space="preserve">Nassauer, J., Wang, Z. &amp; Dayrell, E. (2009). </w:t>
      </w:r>
      <w:r w:rsidRPr="00C31BE2">
        <w:rPr>
          <w:rFonts w:cstheme="minorHAnsi"/>
          <w:sz w:val="24"/>
          <w:szCs w:val="24"/>
          <w:lang w:val="en-US"/>
        </w:rPr>
        <w:t xml:space="preserve">What will the Neighbors Think? Cultural Norms and Ecological Design. </w:t>
      </w:r>
      <w:r w:rsidRPr="00C31BE2">
        <w:rPr>
          <w:rFonts w:cstheme="minorHAnsi"/>
          <w:i/>
          <w:iCs/>
          <w:sz w:val="24"/>
          <w:szCs w:val="24"/>
          <w:lang w:val="en-US"/>
        </w:rPr>
        <w:t>Landscape and Urban Planning</w:t>
      </w:r>
      <w:r w:rsidRPr="00C31BE2">
        <w:rPr>
          <w:rFonts w:cstheme="minorHAnsi"/>
          <w:sz w:val="24"/>
          <w:szCs w:val="24"/>
          <w:lang w:val="en-US"/>
        </w:rPr>
        <w:t xml:space="preserve">. 92. (3). 282.292. DOI: </w:t>
      </w:r>
      <w:hyperlink r:id="rId25" w:history="1">
        <w:r w:rsidRPr="00EF6214">
          <w:rPr>
            <w:rStyle w:val="Hipervnculo"/>
            <w:rFonts w:cstheme="minorHAnsi"/>
            <w:sz w:val="24"/>
            <w:szCs w:val="24"/>
            <w:lang w:val="en-US"/>
          </w:rPr>
          <w:t>https://doi.org/10.1016/j.landurbplan.2009.05.010</w:t>
        </w:r>
      </w:hyperlink>
      <w:r>
        <w:rPr>
          <w:rFonts w:cstheme="minorHAnsi"/>
          <w:sz w:val="24"/>
          <w:szCs w:val="24"/>
          <w:lang w:val="en-US"/>
        </w:rPr>
        <w:t xml:space="preserve"> </w:t>
      </w:r>
    </w:p>
    <w:p w14:paraId="042EE6F4" w14:textId="28DF9861" w:rsidR="00C31BE2" w:rsidRPr="00C31BE2" w:rsidRDefault="00C31BE2" w:rsidP="00C31BE2">
      <w:pPr>
        <w:spacing w:line="360" w:lineRule="auto"/>
        <w:ind w:left="426" w:hanging="426"/>
        <w:jc w:val="both"/>
        <w:rPr>
          <w:rFonts w:cstheme="minorHAnsi"/>
          <w:sz w:val="24"/>
          <w:szCs w:val="24"/>
          <w:lang w:val="en-US"/>
        </w:rPr>
      </w:pPr>
      <w:r w:rsidRPr="00C31BE2">
        <w:rPr>
          <w:rFonts w:cstheme="minorHAnsi"/>
          <w:sz w:val="24"/>
          <w:szCs w:val="24"/>
          <w:lang w:val="en-US"/>
        </w:rPr>
        <w:t xml:space="preserve">Neuvonen, M., Sievänen, T., Tönnes, S. &amp; Koskela, T. (2007). Access to Green Areas and the Frequency of Visits–A Case Study in Helsinki. </w:t>
      </w:r>
      <w:r w:rsidRPr="00C31BE2">
        <w:rPr>
          <w:rFonts w:cstheme="minorHAnsi"/>
          <w:i/>
          <w:iCs/>
          <w:sz w:val="24"/>
          <w:szCs w:val="24"/>
          <w:lang w:val="en-US"/>
        </w:rPr>
        <w:t>Urban Forestry &amp; Urban Greening</w:t>
      </w:r>
      <w:r w:rsidRPr="00C31BE2">
        <w:rPr>
          <w:rFonts w:cstheme="minorHAnsi"/>
          <w:sz w:val="24"/>
          <w:szCs w:val="24"/>
          <w:lang w:val="en-US"/>
        </w:rPr>
        <w:t xml:space="preserve">. 6. (4). 235-247. DOI: </w:t>
      </w:r>
      <w:hyperlink r:id="rId26" w:history="1">
        <w:r w:rsidRPr="00EF6214">
          <w:rPr>
            <w:rStyle w:val="Hipervnculo"/>
            <w:rFonts w:cstheme="minorHAnsi"/>
            <w:sz w:val="24"/>
            <w:szCs w:val="24"/>
            <w:lang w:val="en-US"/>
          </w:rPr>
          <w:t>https://doi.org/10.1016/j.ufug.2007.05.003</w:t>
        </w:r>
      </w:hyperlink>
      <w:r>
        <w:rPr>
          <w:rFonts w:cstheme="minorHAnsi"/>
          <w:sz w:val="24"/>
          <w:szCs w:val="24"/>
          <w:lang w:val="en-US"/>
        </w:rPr>
        <w:t xml:space="preserve"> </w:t>
      </w:r>
    </w:p>
    <w:p w14:paraId="165ECBC0" w14:textId="78E50762" w:rsidR="00C31BE2" w:rsidRPr="00C31BE2" w:rsidRDefault="00C31BE2" w:rsidP="00C31BE2">
      <w:pPr>
        <w:spacing w:line="360" w:lineRule="auto"/>
        <w:ind w:left="426" w:hanging="426"/>
        <w:jc w:val="both"/>
        <w:rPr>
          <w:rFonts w:cstheme="minorHAnsi"/>
          <w:sz w:val="24"/>
          <w:szCs w:val="24"/>
          <w:lang w:val="en-US"/>
        </w:rPr>
      </w:pPr>
      <w:r w:rsidRPr="00C31BE2">
        <w:rPr>
          <w:rFonts w:cstheme="minorHAnsi"/>
          <w:sz w:val="24"/>
          <w:szCs w:val="24"/>
          <w:lang w:val="en-US"/>
        </w:rPr>
        <w:t xml:space="preserve">Nikšič, M. &amp; Watson, G. (2018). Urban Public Open Space in the Mental Image of Users: The Elements Connecting Urban Public Open Spaces in a Spatial Network. </w:t>
      </w:r>
      <w:r w:rsidRPr="00C31BE2">
        <w:rPr>
          <w:rFonts w:cstheme="minorHAnsi"/>
          <w:i/>
          <w:iCs/>
          <w:sz w:val="24"/>
          <w:szCs w:val="24"/>
          <w:lang w:val="en-US"/>
        </w:rPr>
        <w:t>Journal of Urban Design</w:t>
      </w:r>
      <w:r w:rsidRPr="00C31BE2">
        <w:rPr>
          <w:rFonts w:cstheme="minorHAnsi"/>
          <w:sz w:val="24"/>
          <w:szCs w:val="24"/>
          <w:lang w:val="en-US"/>
        </w:rPr>
        <w:t xml:space="preserve">. 23. (6). 859-882. DOI: </w:t>
      </w:r>
      <w:hyperlink r:id="rId27" w:history="1">
        <w:r w:rsidRPr="00EF6214">
          <w:rPr>
            <w:rStyle w:val="Hipervnculo"/>
            <w:rFonts w:cstheme="minorHAnsi"/>
            <w:sz w:val="24"/>
            <w:szCs w:val="24"/>
            <w:lang w:val="en-US"/>
          </w:rPr>
          <w:t>https://doi.org/10.1080/13574809.2017.1377066</w:t>
        </w:r>
      </w:hyperlink>
      <w:r>
        <w:rPr>
          <w:rFonts w:cstheme="minorHAnsi"/>
          <w:sz w:val="24"/>
          <w:szCs w:val="24"/>
          <w:lang w:val="en-US"/>
        </w:rPr>
        <w:t xml:space="preserve"> </w:t>
      </w:r>
    </w:p>
    <w:p w14:paraId="4DBB4590" w14:textId="1DB058D6" w:rsidR="00C31BE2" w:rsidRPr="00C31BE2" w:rsidRDefault="00C31BE2" w:rsidP="00C31BE2">
      <w:pPr>
        <w:spacing w:line="360" w:lineRule="auto"/>
        <w:ind w:left="426" w:hanging="426"/>
        <w:jc w:val="both"/>
        <w:rPr>
          <w:rFonts w:cstheme="minorHAnsi"/>
          <w:sz w:val="24"/>
          <w:szCs w:val="24"/>
        </w:rPr>
      </w:pPr>
      <w:r w:rsidRPr="00C31BE2">
        <w:rPr>
          <w:rFonts w:cstheme="minorHAnsi"/>
          <w:sz w:val="24"/>
          <w:szCs w:val="24"/>
          <w:lang w:val="en-US"/>
        </w:rPr>
        <w:t xml:space="preserve">Nordh, H., Hartig, T., Hagerhall, C. &amp; Fry, G. (2009). Components of Small Urban Parks that Predict the Possibility for Restoration. </w:t>
      </w:r>
      <w:r w:rsidRPr="00C31BE2">
        <w:rPr>
          <w:rFonts w:cstheme="minorHAnsi"/>
          <w:i/>
          <w:iCs/>
          <w:sz w:val="24"/>
          <w:szCs w:val="24"/>
        </w:rPr>
        <w:t>Urban Forestry &amp; Urban Greening</w:t>
      </w:r>
      <w:r w:rsidRPr="00C31BE2">
        <w:rPr>
          <w:rFonts w:cstheme="minorHAnsi"/>
          <w:sz w:val="24"/>
          <w:szCs w:val="24"/>
        </w:rPr>
        <w:t xml:space="preserve">. 8. (4). 225-235. DOI: </w:t>
      </w:r>
      <w:hyperlink r:id="rId28" w:history="1">
        <w:r w:rsidRPr="00EF6214">
          <w:rPr>
            <w:rStyle w:val="Hipervnculo"/>
            <w:rFonts w:cstheme="minorHAnsi"/>
            <w:sz w:val="24"/>
            <w:szCs w:val="24"/>
          </w:rPr>
          <w:t>https://doi.org/10.1016/j.ufug.2009.06.003</w:t>
        </w:r>
      </w:hyperlink>
      <w:r>
        <w:rPr>
          <w:rFonts w:cstheme="minorHAnsi"/>
          <w:sz w:val="24"/>
          <w:szCs w:val="24"/>
        </w:rPr>
        <w:t xml:space="preserve"> </w:t>
      </w:r>
    </w:p>
    <w:p w14:paraId="246883B9" w14:textId="77777777" w:rsidR="00C31BE2" w:rsidRPr="00C31BE2" w:rsidRDefault="00C31BE2" w:rsidP="00C31BE2">
      <w:pPr>
        <w:spacing w:line="360" w:lineRule="auto"/>
        <w:ind w:left="426" w:hanging="426"/>
        <w:jc w:val="both"/>
        <w:rPr>
          <w:rFonts w:cstheme="minorHAnsi"/>
          <w:sz w:val="24"/>
          <w:szCs w:val="24"/>
        </w:rPr>
      </w:pPr>
      <w:r w:rsidRPr="00C31BE2">
        <w:rPr>
          <w:rFonts w:cstheme="minorHAnsi"/>
          <w:sz w:val="24"/>
          <w:szCs w:val="24"/>
        </w:rPr>
        <w:t xml:space="preserve">Páramo, P, &amp; Cuervo, M. (2006) </w:t>
      </w:r>
      <w:r w:rsidRPr="00C31BE2">
        <w:rPr>
          <w:rFonts w:cstheme="minorHAnsi"/>
          <w:i/>
          <w:iCs/>
          <w:sz w:val="24"/>
          <w:szCs w:val="24"/>
        </w:rPr>
        <w:t>Historia Social Situada en el Espacio Público de Bogotá. Desde su Fundación hasta el Siglo XIX</w:t>
      </w:r>
      <w:r w:rsidRPr="00C31BE2">
        <w:rPr>
          <w:rFonts w:cstheme="minorHAnsi"/>
          <w:sz w:val="24"/>
          <w:szCs w:val="24"/>
        </w:rPr>
        <w:t>. UPN. Iberoamericana. Bogotá. Colombia.</w:t>
      </w:r>
    </w:p>
    <w:p w14:paraId="589224F3" w14:textId="35C800A2" w:rsidR="00C31BE2" w:rsidRPr="00C31BE2" w:rsidRDefault="00C31BE2" w:rsidP="00C31BE2">
      <w:pPr>
        <w:spacing w:line="360" w:lineRule="auto"/>
        <w:ind w:left="426" w:hanging="426"/>
        <w:jc w:val="both"/>
        <w:rPr>
          <w:rFonts w:cstheme="minorHAnsi"/>
          <w:sz w:val="24"/>
          <w:szCs w:val="24"/>
          <w:lang w:val="en-US"/>
        </w:rPr>
      </w:pPr>
      <w:r w:rsidRPr="00C31BE2">
        <w:rPr>
          <w:rFonts w:cstheme="minorHAnsi"/>
          <w:sz w:val="24"/>
          <w:szCs w:val="24"/>
        </w:rPr>
        <w:lastRenderedPageBreak/>
        <w:t xml:space="preserve">Páramo, P. &amp; Fernández-Londoño, D. (2016). Estructura de Indicadores de Habitabilidad del Espacio Público en Ciudades Latinoamericanas. </w:t>
      </w:r>
      <w:r w:rsidRPr="00C31BE2">
        <w:rPr>
          <w:rFonts w:cstheme="minorHAnsi"/>
          <w:i/>
          <w:iCs/>
          <w:sz w:val="24"/>
          <w:szCs w:val="24"/>
          <w:lang w:val="en-US"/>
        </w:rPr>
        <w:t>Revista de Arquitectura</w:t>
      </w:r>
      <w:r w:rsidRPr="00C31BE2">
        <w:rPr>
          <w:rFonts w:cstheme="minorHAnsi"/>
          <w:sz w:val="24"/>
          <w:szCs w:val="24"/>
          <w:lang w:val="en-US"/>
        </w:rPr>
        <w:t xml:space="preserve">. 18. (2). 6-26. DOI: </w:t>
      </w:r>
      <w:hyperlink r:id="rId29" w:history="1">
        <w:r w:rsidRPr="00EF6214">
          <w:rPr>
            <w:rStyle w:val="Hipervnculo"/>
            <w:rFonts w:cstheme="minorHAnsi"/>
            <w:sz w:val="24"/>
            <w:szCs w:val="24"/>
          </w:rPr>
          <w:t>https://doi.org/</w:t>
        </w:r>
        <w:r w:rsidRPr="00EF6214">
          <w:rPr>
            <w:rStyle w:val="Hipervnculo"/>
            <w:rFonts w:cstheme="minorHAnsi"/>
            <w:sz w:val="24"/>
            <w:szCs w:val="24"/>
            <w:lang w:val="en-US"/>
          </w:rPr>
          <w:t>10.14718/RevArq.2016.18.2.2</w:t>
        </w:r>
      </w:hyperlink>
      <w:r>
        <w:rPr>
          <w:rFonts w:cstheme="minorHAnsi"/>
          <w:sz w:val="24"/>
          <w:szCs w:val="24"/>
          <w:lang w:val="en-US"/>
        </w:rPr>
        <w:t xml:space="preserve"> </w:t>
      </w:r>
    </w:p>
    <w:p w14:paraId="79A068D2" w14:textId="1AA6A3DA" w:rsidR="00C31BE2" w:rsidRPr="00C31BE2" w:rsidRDefault="00C31BE2" w:rsidP="00C31BE2">
      <w:pPr>
        <w:spacing w:line="360" w:lineRule="auto"/>
        <w:ind w:left="426" w:hanging="426"/>
        <w:jc w:val="both"/>
        <w:rPr>
          <w:rFonts w:cstheme="minorHAnsi"/>
          <w:sz w:val="24"/>
          <w:szCs w:val="24"/>
          <w:lang w:val="en-US"/>
        </w:rPr>
      </w:pPr>
      <w:r w:rsidRPr="00C31BE2">
        <w:rPr>
          <w:rFonts w:cstheme="minorHAnsi"/>
          <w:sz w:val="24"/>
          <w:szCs w:val="24"/>
          <w:lang w:val="en-US"/>
        </w:rPr>
        <w:t xml:space="preserve">Park, G. &amp; Evans, G. (2016). Environmental Stressors, Urban Design and Planning: Implications for Human Behavior and Health. </w:t>
      </w:r>
      <w:r w:rsidRPr="00C31BE2">
        <w:rPr>
          <w:rFonts w:cstheme="minorHAnsi"/>
          <w:i/>
          <w:iCs/>
          <w:sz w:val="24"/>
          <w:szCs w:val="24"/>
          <w:lang w:val="en-US"/>
        </w:rPr>
        <w:t>Journal of Urban Design</w:t>
      </w:r>
      <w:r w:rsidRPr="00C31BE2">
        <w:rPr>
          <w:rFonts w:cstheme="minorHAnsi"/>
          <w:sz w:val="24"/>
          <w:szCs w:val="24"/>
          <w:lang w:val="en-US"/>
        </w:rPr>
        <w:t xml:space="preserve">. 21. (4). 453-470. DOI: </w:t>
      </w:r>
      <w:hyperlink r:id="rId30" w:history="1">
        <w:r w:rsidRPr="00EF6214">
          <w:rPr>
            <w:rStyle w:val="Hipervnculo"/>
            <w:rFonts w:cstheme="minorHAnsi"/>
            <w:sz w:val="24"/>
            <w:szCs w:val="24"/>
          </w:rPr>
          <w:t>https://doi.org/</w:t>
        </w:r>
        <w:r w:rsidRPr="00EF6214">
          <w:rPr>
            <w:rStyle w:val="Hipervnculo"/>
            <w:rFonts w:cstheme="minorHAnsi"/>
            <w:sz w:val="24"/>
            <w:szCs w:val="24"/>
            <w:lang w:val="en-US"/>
          </w:rPr>
          <w:t>10.1080/13574809.2016.1194189</w:t>
        </w:r>
      </w:hyperlink>
      <w:r>
        <w:rPr>
          <w:rFonts w:cstheme="minorHAnsi"/>
          <w:sz w:val="24"/>
          <w:szCs w:val="24"/>
          <w:lang w:val="en-US"/>
        </w:rPr>
        <w:t xml:space="preserve"> </w:t>
      </w:r>
    </w:p>
    <w:p w14:paraId="19E24BBC" w14:textId="24BBAB26" w:rsidR="00C31BE2" w:rsidRPr="00C31BE2" w:rsidRDefault="00C31BE2" w:rsidP="00C31BE2">
      <w:pPr>
        <w:spacing w:line="360" w:lineRule="auto"/>
        <w:ind w:left="426" w:hanging="426"/>
        <w:jc w:val="both"/>
        <w:rPr>
          <w:rFonts w:cstheme="minorHAnsi"/>
          <w:sz w:val="24"/>
          <w:szCs w:val="24"/>
          <w:lang w:val="en-US"/>
        </w:rPr>
      </w:pPr>
      <w:r w:rsidRPr="00C31BE2">
        <w:rPr>
          <w:rFonts w:cstheme="minorHAnsi"/>
          <w:sz w:val="24"/>
          <w:szCs w:val="24"/>
          <w:lang w:val="en-US"/>
        </w:rPr>
        <w:t xml:space="preserve">Pasanen, T., Ojala, A., Tyrväinen, L. &amp; Korpela, K. (2018). Restoration, Well-Being, and Everyday Physical Activity in Indoor, Built Outdoor and Natural Outdoor Settings. </w:t>
      </w:r>
      <w:r w:rsidRPr="00C31BE2">
        <w:rPr>
          <w:rFonts w:cstheme="minorHAnsi"/>
          <w:i/>
          <w:iCs/>
          <w:sz w:val="24"/>
          <w:szCs w:val="24"/>
          <w:lang w:val="en-US"/>
        </w:rPr>
        <w:t>Journal of Environmental Psychology.</w:t>
      </w:r>
      <w:r w:rsidRPr="00C31BE2">
        <w:rPr>
          <w:rFonts w:cstheme="minorHAnsi"/>
          <w:sz w:val="24"/>
          <w:szCs w:val="24"/>
          <w:lang w:val="en-US"/>
        </w:rPr>
        <w:t xml:space="preserve"> 59. (1). 85-93. DOI: </w:t>
      </w:r>
      <w:hyperlink r:id="rId31" w:history="1">
        <w:r w:rsidRPr="00EF6214">
          <w:rPr>
            <w:rStyle w:val="Hipervnculo"/>
            <w:rFonts w:cstheme="minorHAnsi"/>
            <w:sz w:val="24"/>
            <w:szCs w:val="24"/>
            <w:lang w:val="en-US"/>
          </w:rPr>
          <w:t>https://doi.org/10.1016/j.jenvp.2018.08.014</w:t>
        </w:r>
      </w:hyperlink>
      <w:r>
        <w:rPr>
          <w:rFonts w:cstheme="minorHAnsi"/>
          <w:sz w:val="24"/>
          <w:szCs w:val="24"/>
          <w:lang w:val="en-US"/>
        </w:rPr>
        <w:t xml:space="preserve"> </w:t>
      </w:r>
    </w:p>
    <w:p w14:paraId="19802020" w14:textId="77777777" w:rsidR="00C31BE2" w:rsidRPr="00C31BE2" w:rsidRDefault="00C31BE2" w:rsidP="00C31BE2">
      <w:pPr>
        <w:spacing w:line="360" w:lineRule="auto"/>
        <w:ind w:left="426" w:hanging="426"/>
        <w:jc w:val="both"/>
        <w:rPr>
          <w:rFonts w:cstheme="minorHAnsi"/>
          <w:sz w:val="24"/>
          <w:szCs w:val="24"/>
        </w:rPr>
      </w:pPr>
      <w:r w:rsidRPr="00C31BE2">
        <w:rPr>
          <w:rFonts w:cstheme="minorHAnsi"/>
          <w:sz w:val="24"/>
          <w:szCs w:val="24"/>
          <w:lang w:val="en-US"/>
        </w:rPr>
        <w:t xml:space="preserve">Peron, E., Berto, R. &amp; Purcell, T. (2002). Restorativeness, Preference and the Perceived Naturalness of Places. </w:t>
      </w:r>
      <w:r w:rsidRPr="00C31BE2">
        <w:rPr>
          <w:rFonts w:cstheme="minorHAnsi"/>
          <w:i/>
          <w:iCs/>
          <w:sz w:val="24"/>
          <w:szCs w:val="24"/>
        </w:rPr>
        <w:t>Medio Ambiente y Comportamiento Humano</w:t>
      </w:r>
      <w:r w:rsidRPr="00C31BE2">
        <w:rPr>
          <w:rFonts w:cstheme="minorHAnsi"/>
          <w:sz w:val="24"/>
          <w:szCs w:val="24"/>
        </w:rPr>
        <w:t>. 3. (1). 19-34.</w:t>
      </w:r>
    </w:p>
    <w:p w14:paraId="635D2146" w14:textId="113B50FF" w:rsidR="00C31BE2" w:rsidRPr="00C31BE2" w:rsidRDefault="00C31BE2" w:rsidP="00C31BE2">
      <w:pPr>
        <w:spacing w:line="360" w:lineRule="auto"/>
        <w:ind w:left="426" w:hanging="426"/>
        <w:jc w:val="both"/>
        <w:rPr>
          <w:rFonts w:cstheme="minorHAnsi"/>
          <w:sz w:val="24"/>
          <w:szCs w:val="24"/>
          <w:lang w:val="en-US"/>
        </w:rPr>
      </w:pPr>
      <w:r w:rsidRPr="00C31BE2">
        <w:rPr>
          <w:rFonts w:cstheme="minorHAnsi"/>
          <w:sz w:val="24"/>
          <w:szCs w:val="24"/>
        </w:rPr>
        <w:t xml:space="preserve">Pinto-Correira, T. &amp; Kirstensen, L. (2013). </w:t>
      </w:r>
      <w:r w:rsidRPr="00C31BE2">
        <w:rPr>
          <w:rFonts w:cstheme="minorHAnsi"/>
          <w:sz w:val="24"/>
          <w:szCs w:val="24"/>
          <w:lang w:val="en-US"/>
        </w:rPr>
        <w:t xml:space="preserve">Linking Research to Practice: The Landscape as the Basis for Integrating Social and Ecological Perspectives of the Rural. </w:t>
      </w:r>
      <w:r w:rsidRPr="00C31BE2">
        <w:rPr>
          <w:rFonts w:cstheme="minorHAnsi"/>
          <w:i/>
          <w:iCs/>
          <w:sz w:val="24"/>
          <w:szCs w:val="24"/>
          <w:lang w:val="en-US"/>
        </w:rPr>
        <w:t>Landscape and Urban Planning</w:t>
      </w:r>
      <w:r w:rsidRPr="00C31BE2">
        <w:rPr>
          <w:rFonts w:cstheme="minorHAnsi"/>
          <w:sz w:val="24"/>
          <w:szCs w:val="24"/>
          <w:lang w:val="en-US"/>
        </w:rPr>
        <w:t xml:space="preserve">. 120. (3). 248-256. DOI: </w:t>
      </w:r>
      <w:hyperlink r:id="rId32" w:history="1">
        <w:r w:rsidRPr="00EF6214">
          <w:rPr>
            <w:rStyle w:val="Hipervnculo"/>
            <w:rFonts w:cstheme="minorHAnsi"/>
            <w:sz w:val="24"/>
            <w:szCs w:val="24"/>
            <w:lang w:val="en-US"/>
          </w:rPr>
          <w:t>https://doi.org/10.1016/j.landurbplan.2013.07.005</w:t>
        </w:r>
      </w:hyperlink>
      <w:r>
        <w:rPr>
          <w:rFonts w:cstheme="minorHAnsi"/>
          <w:sz w:val="24"/>
          <w:szCs w:val="24"/>
          <w:lang w:val="en-US"/>
        </w:rPr>
        <w:t xml:space="preserve"> </w:t>
      </w:r>
    </w:p>
    <w:p w14:paraId="06D2565F" w14:textId="77777777" w:rsidR="00C31BE2" w:rsidRPr="00C31BE2" w:rsidRDefault="00C31BE2" w:rsidP="00C31BE2">
      <w:pPr>
        <w:spacing w:line="360" w:lineRule="auto"/>
        <w:ind w:left="426" w:hanging="426"/>
        <w:jc w:val="both"/>
        <w:rPr>
          <w:rFonts w:cstheme="minorHAnsi"/>
          <w:sz w:val="24"/>
          <w:szCs w:val="24"/>
        </w:rPr>
      </w:pPr>
      <w:r w:rsidRPr="00C31BE2">
        <w:rPr>
          <w:rFonts w:cstheme="minorHAnsi"/>
          <w:sz w:val="24"/>
          <w:szCs w:val="24"/>
        </w:rPr>
        <w:t xml:space="preserve">Pol, E. (2008). Psicologías de la Ciudad: El Reto de la Transmutación por la Sostenibilidad. En: B. Fernández-Ramírez &amp; T. Vidal. (Eds.). </w:t>
      </w:r>
      <w:r w:rsidRPr="00C31BE2">
        <w:rPr>
          <w:rFonts w:cstheme="minorHAnsi"/>
          <w:i/>
          <w:iCs/>
          <w:sz w:val="24"/>
          <w:szCs w:val="24"/>
        </w:rPr>
        <w:t>Psicología de la Ciudad. Debate sobre el Espacio Urbano</w:t>
      </w:r>
      <w:r w:rsidRPr="00C31BE2">
        <w:rPr>
          <w:rFonts w:cstheme="minorHAnsi"/>
          <w:sz w:val="24"/>
          <w:szCs w:val="24"/>
        </w:rPr>
        <w:t>. España. UOC. 179-182.</w:t>
      </w:r>
    </w:p>
    <w:p w14:paraId="4E48291E" w14:textId="3CAF62EE" w:rsidR="00C31BE2" w:rsidRPr="00C31BE2" w:rsidRDefault="00C31BE2" w:rsidP="00C31BE2">
      <w:pPr>
        <w:spacing w:line="360" w:lineRule="auto"/>
        <w:ind w:left="426" w:hanging="426"/>
        <w:jc w:val="both"/>
        <w:rPr>
          <w:rFonts w:cstheme="minorHAnsi"/>
          <w:sz w:val="24"/>
          <w:szCs w:val="24"/>
          <w:lang w:val="en-US"/>
        </w:rPr>
      </w:pPr>
      <w:r w:rsidRPr="00C31BE2">
        <w:rPr>
          <w:rFonts w:cstheme="minorHAnsi"/>
          <w:sz w:val="24"/>
          <w:szCs w:val="24"/>
        </w:rPr>
        <w:t xml:space="preserve">Pretty, J., Peacock, J., Sellens, M. &amp; Griffin, M. (2005). </w:t>
      </w:r>
      <w:r w:rsidRPr="00C31BE2">
        <w:rPr>
          <w:rFonts w:cstheme="minorHAnsi"/>
          <w:sz w:val="24"/>
          <w:szCs w:val="24"/>
          <w:lang w:val="en-US"/>
        </w:rPr>
        <w:t xml:space="preserve">The Mental and Physical Health Outcomes of Green Exercise. International </w:t>
      </w:r>
      <w:r w:rsidRPr="00C31BE2">
        <w:rPr>
          <w:rFonts w:cstheme="minorHAnsi"/>
          <w:i/>
          <w:iCs/>
          <w:sz w:val="24"/>
          <w:szCs w:val="24"/>
          <w:lang w:val="en-US"/>
        </w:rPr>
        <w:t>Journal of Environmental Health Research</w:t>
      </w:r>
      <w:r w:rsidRPr="00C31BE2">
        <w:rPr>
          <w:rFonts w:cstheme="minorHAnsi"/>
          <w:sz w:val="24"/>
          <w:szCs w:val="24"/>
          <w:lang w:val="en-US"/>
        </w:rPr>
        <w:t xml:space="preserve">. 15. (5). 319-337. DOI: </w:t>
      </w:r>
      <w:hyperlink r:id="rId33" w:history="1">
        <w:r w:rsidRPr="00EF6214">
          <w:rPr>
            <w:rStyle w:val="Hipervnculo"/>
            <w:rFonts w:cstheme="minorHAnsi"/>
            <w:sz w:val="24"/>
            <w:szCs w:val="24"/>
          </w:rPr>
          <w:t>https://doi.org/</w:t>
        </w:r>
        <w:r w:rsidRPr="00EF6214">
          <w:rPr>
            <w:rStyle w:val="Hipervnculo"/>
            <w:rFonts w:cstheme="minorHAnsi"/>
            <w:sz w:val="24"/>
            <w:szCs w:val="24"/>
            <w:lang w:val="en-US"/>
          </w:rPr>
          <w:t>10.1080/09603120500155963</w:t>
        </w:r>
      </w:hyperlink>
      <w:r>
        <w:rPr>
          <w:rFonts w:cstheme="minorHAnsi"/>
          <w:sz w:val="24"/>
          <w:szCs w:val="24"/>
          <w:lang w:val="en-US"/>
        </w:rPr>
        <w:t xml:space="preserve"> </w:t>
      </w:r>
    </w:p>
    <w:p w14:paraId="415E3CFD" w14:textId="77777777" w:rsidR="00C31BE2" w:rsidRPr="00C31BE2" w:rsidRDefault="00C31BE2" w:rsidP="00C31BE2">
      <w:pPr>
        <w:spacing w:line="360" w:lineRule="auto"/>
        <w:ind w:left="426" w:hanging="426"/>
        <w:jc w:val="both"/>
        <w:rPr>
          <w:rFonts w:cstheme="minorHAnsi"/>
          <w:sz w:val="24"/>
          <w:szCs w:val="24"/>
          <w:lang w:val="en-US"/>
        </w:rPr>
      </w:pPr>
      <w:r w:rsidRPr="00C31BE2">
        <w:rPr>
          <w:rFonts w:cstheme="minorHAnsi"/>
          <w:sz w:val="24"/>
          <w:szCs w:val="24"/>
          <w:lang w:val="en-US"/>
        </w:rPr>
        <w:t xml:space="preserve">Puyuelo, M. &amp; Gual, J. (2009). </w:t>
      </w:r>
      <w:r w:rsidRPr="00C31BE2">
        <w:rPr>
          <w:rFonts w:cstheme="minorHAnsi"/>
          <w:sz w:val="24"/>
          <w:szCs w:val="24"/>
        </w:rPr>
        <w:t xml:space="preserve">Diseño Prospectivo y Elementos de Uso en Parques Urbanos a Partir de la Experiencia de las Personas Mayores. </w:t>
      </w:r>
      <w:r w:rsidRPr="00C31BE2">
        <w:rPr>
          <w:rFonts w:cstheme="minorHAnsi"/>
          <w:i/>
          <w:iCs/>
          <w:sz w:val="24"/>
          <w:szCs w:val="24"/>
          <w:lang w:val="en-US"/>
        </w:rPr>
        <w:t>Medio Ambiente y Comportamiento Humano</w:t>
      </w:r>
      <w:r w:rsidRPr="00C31BE2">
        <w:rPr>
          <w:rFonts w:cstheme="minorHAnsi"/>
          <w:sz w:val="24"/>
          <w:szCs w:val="24"/>
          <w:lang w:val="en-US"/>
        </w:rPr>
        <w:t>. 10. (1 y 2). 137-160.</w:t>
      </w:r>
    </w:p>
    <w:p w14:paraId="57568EA0" w14:textId="77777777" w:rsidR="00C31BE2" w:rsidRPr="00C31BE2" w:rsidRDefault="00C31BE2" w:rsidP="00C31BE2">
      <w:pPr>
        <w:spacing w:line="360" w:lineRule="auto"/>
        <w:ind w:left="426" w:hanging="426"/>
        <w:jc w:val="both"/>
        <w:rPr>
          <w:rFonts w:cstheme="minorHAnsi"/>
          <w:sz w:val="24"/>
          <w:szCs w:val="24"/>
          <w:lang w:val="en-US"/>
        </w:rPr>
      </w:pPr>
      <w:r w:rsidRPr="00C31BE2">
        <w:rPr>
          <w:rFonts w:cstheme="minorHAnsi"/>
          <w:sz w:val="24"/>
          <w:szCs w:val="24"/>
          <w:lang w:val="en-US"/>
        </w:rPr>
        <w:t xml:space="preserve">Rapoport, A. (1978). </w:t>
      </w:r>
      <w:r w:rsidRPr="00C31BE2">
        <w:rPr>
          <w:rFonts w:cstheme="minorHAnsi"/>
          <w:i/>
          <w:iCs/>
          <w:sz w:val="24"/>
          <w:szCs w:val="24"/>
          <w:lang w:val="en-US"/>
        </w:rPr>
        <w:t>Human Aspects of Urban Form: Towards a Man Environment Approach to Urban Form and Design</w:t>
      </w:r>
      <w:r w:rsidRPr="00C31BE2">
        <w:rPr>
          <w:rFonts w:cstheme="minorHAnsi"/>
          <w:sz w:val="24"/>
          <w:szCs w:val="24"/>
          <w:lang w:val="en-US"/>
        </w:rPr>
        <w:t>. Londres. Pergamon.</w:t>
      </w:r>
    </w:p>
    <w:p w14:paraId="2EAA6C5D" w14:textId="430D9B36" w:rsidR="00C31BE2" w:rsidRPr="00C31BE2" w:rsidRDefault="00C31BE2" w:rsidP="00C31BE2">
      <w:pPr>
        <w:spacing w:line="360" w:lineRule="auto"/>
        <w:ind w:left="426" w:hanging="426"/>
        <w:jc w:val="both"/>
        <w:rPr>
          <w:rFonts w:cstheme="minorHAnsi"/>
          <w:sz w:val="24"/>
          <w:szCs w:val="24"/>
          <w:lang w:val="en-US"/>
        </w:rPr>
      </w:pPr>
      <w:r w:rsidRPr="00C31BE2">
        <w:rPr>
          <w:rFonts w:cstheme="minorHAnsi"/>
          <w:sz w:val="24"/>
          <w:szCs w:val="24"/>
          <w:lang w:val="en-US"/>
        </w:rPr>
        <w:lastRenderedPageBreak/>
        <w:t xml:space="preserve">Retief, F., Morrison-Saunders, A., Geneletti, D. &amp; Pope, J. (2013). Exploring the Psychology of Trade-Off Decision-Making in Environmental Impact Assessment. </w:t>
      </w:r>
      <w:r w:rsidRPr="00C31BE2">
        <w:rPr>
          <w:rFonts w:cstheme="minorHAnsi"/>
          <w:i/>
          <w:iCs/>
          <w:sz w:val="24"/>
          <w:szCs w:val="24"/>
          <w:lang w:val="en-US"/>
        </w:rPr>
        <w:t>Impact Assessment and Project Appraisal</w:t>
      </w:r>
      <w:r w:rsidRPr="00C31BE2">
        <w:rPr>
          <w:rFonts w:cstheme="minorHAnsi"/>
          <w:sz w:val="24"/>
          <w:szCs w:val="24"/>
          <w:lang w:val="en-US"/>
        </w:rPr>
        <w:t xml:space="preserve">. 31. (1). 13-23. DOI: </w:t>
      </w:r>
      <w:hyperlink r:id="rId34" w:history="1">
        <w:r w:rsidRPr="00EF6214">
          <w:rPr>
            <w:rStyle w:val="Hipervnculo"/>
            <w:rFonts w:cstheme="minorHAnsi"/>
            <w:sz w:val="24"/>
            <w:szCs w:val="24"/>
            <w:lang w:val="en-US"/>
          </w:rPr>
          <w:t>https://doi.org/10.1080/14615517.2013.768007</w:t>
        </w:r>
      </w:hyperlink>
      <w:r>
        <w:rPr>
          <w:rFonts w:cstheme="minorHAnsi"/>
          <w:sz w:val="24"/>
          <w:szCs w:val="24"/>
          <w:lang w:val="en-US"/>
        </w:rPr>
        <w:t xml:space="preserve"> </w:t>
      </w:r>
    </w:p>
    <w:p w14:paraId="5B0BF643" w14:textId="77777777" w:rsidR="00C31BE2" w:rsidRPr="00C31BE2" w:rsidRDefault="00C31BE2" w:rsidP="00C31BE2">
      <w:pPr>
        <w:spacing w:line="360" w:lineRule="auto"/>
        <w:ind w:left="426" w:hanging="426"/>
        <w:jc w:val="both"/>
        <w:rPr>
          <w:rFonts w:cstheme="minorHAnsi"/>
          <w:sz w:val="24"/>
          <w:szCs w:val="24"/>
          <w:lang w:val="en-US"/>
        </w:rPr>
      </w:pPr>
      <w:r w:rsidRPr="00C31BE2">
        <w:rPr>
          <w:rFonts w:cstheme="minorHAnsi"/>
          <w:sz w:val="24"/>
          <w:szCs w:val="24"/>
          <w:lang w:val="en-US"/>
        </w:rPr>
        <w:t xml:space="preserve">Staats, H. (2012). Restorative Environments. En: S. Clayton. (Eds.). </w:t>
      </w:r>
      <w:r w:rsidRPr="00C31BE2">
        <w:rPr>
          <w:rFonts w:cstheme="minorHAnsi"/>
          <w:i/>
          <w:iCs/>
          <w:sz w:val="24"/>
          <w:szCs w:val="24"/>
          <w:lang w:val="en-US"/>
        </w:rPr>
        <w:t>The Oxford Handbook of Environmental &amp; Conservation Psychology</w:t>
      </w:r>
      <w:r w:rsidRPr="00C31BE2">
        <w:rPr>
          <w:rFonts w:cstheme="minorHAnsi"/>
          <w:sz w:val="24"/>
          <w:szCs w:val="24"/>
          <w:lang w:val="en-US"/>
        </w:rPr>
        <w:t>. Reino Unido. Oxford University Press.</w:t>
      </w:r>
    </w:p>
    <w:p w14:paraId="74F3574E" w14:textId="66CD07C9" w:rsidR="00C31BE2" w:rsidRPr="00C31BE2" w:rsidRDefault="00C31BE2" w:rsidP="00C31BE2">
      <w:pPr>
        <w:spacing w:line="360" w:lineRule="auto"/>
        <w:ind w:left="426" w:hanging="426"/>
        <w:jc w:val="both"/>
        <w:rPr>
          <w:rFonts w:cstheme="minorHAnsi"/>
          <w:sz w:val="24"/>
          <w:szCs w:val="24"/>
          <w:lang w:val="en-US"/>
        </w:rPr>
      </w:pPr>
      <w:r w:rsidRPr="00C31BE2">
        <w:rPr>
          <w:rFonts w:cstheme="minorHAnsi"/>
          <w:sz w:val="24"/>
          <w:szCs w:val="24"/>
          <w:lang w:val="en-US"/>
        </w:rPr>
        <w:t xml:space="preserve">Talbot, J. &amp; Kaplan, S. (1986). Perspectives on wilderness experiences: Re-examining the value of extended wilderness experiences. </w:t>
      </w:r>
      <w:r w:rsidRPr="00C31BE2">
        <w:rPr>
          <w:rFonts w:cstheme="minorHAnsi"/>
          <w:i/>
          <w:iCs/>
          <w:sz w:val="24"/>
          <w:szCs w:val="24"/>
          <w:lang w:val="en-US"/>
        </w:rPr>
        <w:t>Journal of Environmental Psychology</w:t>
      </w:r>
      <w:r w:rsidRPr="00C31BE2">
        <w:rPr>
          <w:rFonts w:cstheme="minorHAnsi"/>
          <w:sz w:val="24"/>
          <w:szCs w:val="24"/>
          <w:lang w:val="en-US"/>
        </w:rPr>
        <w:t xml:space="preserve">. (6). 177-188. DOI: </w:t>
      </w:r>
      <w:hyperlink r:id="rId35" w:history="1">
        <w:r w:rsidRPr="00EF6214">
          <w:rPr>
            <w:rStyle w:val="Hipervnculo"/>
            <w:rFonts w:cstheme="minorHAnsi"/>
            <w:sz w:val="24"/>
            <w:szCs w:val="24"/>
            <w:lang w:val="en-US"/>
          </w:rPr>
          <w:t>https://doi.org/10.1016/S0272-4944(86)80021-4</w:t>
        </w:r>
      </w:hyperlink>
      <w:r>
        <w:rPr>
          <w:rFonts w:cstheme="minorHAnsi"/>
          <w:sz w:val="24"/>
          <w:szCs w:val="24"/>
          <w:lang w:val="en-US"/>
        </w:rPr>
        <w:t xml:space="preserve"> </w:t>
      </w:r>
    </w:p>
    <w:p w14:paraId="36694BEA" w14:textId="3C115DCE" w:rsidR="00C31BE2" w:rsidRPr="00C31BE2" w:rsidRDefault="00C31BE2" w:rsidP="00C31BE2">
      <w:pPr>
        <w:spacing w:line="360" w:lineRule="auto"/>
        <w:ind w:left="426" w:hanging="426"/>
        <w:jc w:val="both"/>
        <w:rPr>
          <w:rFonts w:cstheme="minorHAnsi"/>
          <w:sz w:val="24"/>
          <w:szCs w:val="24"/>
          <w:lang w:val="en-US"/>
        </w:rPr>
      </w:pPr>
      <w:r w:rsidRPr="00C31BE2">
        <w:rPr>
          <w:rFonts w:cstheme="minorHAnsi"/>
          <w:sz w:val="24"/>
          <w:szCs w:val="24"/>
          <w:lang w:val="en-US"/>
        </w:rPr>
        <w:t xml:space="preserve">Veal, J. (2006). The Use of Urban Parks. </w:t>
      </w:r>
      <w:r w:rsidRPr="00C31BE2">
        <w:rPr>
          <w:rFonts w:cstheme="minorHAnsi"/>
          <w:i/>
          <w:iCs/>
          <w:sz w:val="24"/>
          <w:szCs w:val="24"/>
          <w:lang w:val="en-US"/>
        </w:rPr>
        <w:t>Annals of Leisure Research</w:t>
      </w:r>
      <w:r w:rsidRPr="00C31BE2">
        <w:rPr>
          <w:rFonts w:cstheme="minorHAnsi"/>
          <w:sz w:val="24"/>
          <w:szCs w:val="24"/>
          <w:lang w:val="en-US"/>
        </w:rPr>
        <w:t xml:space="preserve">. 9. (4). 245-276. DOI: </w:t>
      </w:r>
      <w:hyperlink r:id="rId36" w:history="1">
        <w:r w:rsidRPr="00EF6214">
          <w:rPr>
            <w:rStyle w:val="Hipervnculo"/>
            <w:rFonts w:cstheme="minorHAnsi"/>
            <w:sz w:val="24"/>
            <w:szCs w:val="24"/>
            <w:lang w:val="en-US"/>
          </w:rPr>
          <w:t>https://doi.org/10.1080/11745398.2006.10816433</w:t>
        </w:r>
      </w:hyperlink>
      <w:r>
        <w:rPr>
          <w:rFonts w:cstheme="minorHAnsi"/>
          <w:sz w:val="24"/>
          <w:szCs w:val="24"/>
          <w:lang w:val="en-US"/>
        </w:rPr>
        <w:t xml:space="preserve"> </w:t>
      </w:r>
    </w:p>
    <w:p w14:paraId="00921E2A" w14:textId="77777777" w:rsidR="00C31BE2" w:rsidRPr="00C31BE2" w:rsidRDefault="00C31BE2" w:rsidP="00C31BE2">
      <w:pPr>
        <w:spacing w:line="360" w:lineRule="auto"/>
        <w:ind w:left="426" w:hanging="426"/>
        <w:jc w:val="both"/>
        <w:rPr>
          <w:rFonts w:cstheme="minorHAnsi"/>
          <w:sz w:val="24"/>
          <w:szCs w:val="24"/>
        </w:rPr>
      </w:pPr>
      <w:r w:rsidRPr="00C31BE2">
        <w:rPr>
          <w:rFonts w:cstheme="minorHAnsi"/>
          <w:sz w:val="24"/>
          <w:szCs w:val="24"/>
        </w:rPr>
        <w:t xml:space="preserve">Villalpando-Flores, A. (2015). </w:t>
      </w:r>
      <w:r w:rsidRPr="00C31BE2">
        <w:rPr>
          <w:rFonts w:cstheme="minorHAnsi"/>
          <w:i/>
          <w:iCs/>
          <w:sz w:val="24"/>
          <w:szCs w:val="24"/>
        </w:rPr>
        <w:t>Diseño Arquitectónico y Habitabilidad Externa en Ambientes Restauradores. Una Aproximación desde la Psicología Ambiental al Estudio de los Parques Públicos de la Ciudad de México</w:t>
      </w:r>
      <w:r w:rsidRPr="00C31BE2">
        <w:rPr>
          <w:rFonts w:cstheme="minorHAnsi"/>
          <w:sz w:val="24"/>
          <w:szCs w:val="24"/>
        </w:rPr>
        <w:t>. Tesis de Maestría. Universidad Nacional Autónoma de México. Facultad de Arquitectura. Ciudad Universitaria. México.</w:t>
      </w:r>
    </w:p>
    <w:p w14:paraId="009BCFAF" w14:textId="77777777" w:rsidR="00C31BE2" w:rsidRPr="00C31BE2" w:rsidRDefault="00C31BE2" w:rsidP="00C31BE2">
      <w:pPr>
        <w:spacing w:line="360" w:lineRule="auto"/>
        <w:ind w:left="426" w:hanging="426"/>
        <w:jc w:val="both"/>
        <w:rPr>
          <w:rFonts w:cstheme="minorHAnsi"/>
          <w:sz w:val="24"/>
          <w:szCs w:val="24"/>
          <w:lang w:val="en-US"/>
        </w:rPr>
      </w:pPr>
      <w:r w:rsidRPr="00C31BE2">
        <w:rPr>
          <w:rFonts w:cstheme="minorHAnsi"/>
          <w:sz w:val="24"/>
          <w:szCs w:val="24"/>
        </w:rPr>
        <w:t xml:space="preserve">Villalpando-Flores, A. (2015b). Psicología Ambiental y Arquitectura: El Papel de los Espacios Públicos en el Bienestar Social. En: M. Aguilar-Luzón. (Presidencia). </w:t>
      </w:r>
      <w:r w:rsidRPr="00C31BE2">
        <w:rPr>
          <w:rFonts w:cstheme="minorHAnsi"/>
          <w:i/>
          <w:iCs/>
          <w:sz w:val="24"/>
          <w:szCs w:val="24"/>
        </w:rPr>
        <w:t>Avances de la Psicología Ambiental ante la Promoción de la Salud, el Bienestar y la Calidad de Vida</w:t>
      </w:r>
      <w:r w:rsidRPr="00C31BE2">
        <w:rPr>
          <w:rFonts w:cstheme="minorHAnsi"/>
          <w:sz w:val="24"/>
          <w:szCs w:val="24"/>
        </w:rPr>
        <w:t xml:space="preserve">. Simposio Temático Presentado en el XIII Congreso de Psicología Ambiental PSICAMB. Avances de la Psicología Ambiental ante la Promoción de la Salud, el Bienestar y la Calidad de Vida. </w:t>
      </w:r>
      <w:r w:rsidRPr="00C31BE2">
        <w:rPr>
          <w:rFonts w:cstheme="minorHAnsi"/>
          <w:sz w:val="24"/>
          <w:szCs w:val="24"/>
          <w:lang w:val="en-US"/>
        </w:rPr>
        <w:t>Granada. España.</w:t>
      </w:r>
    </w:p>
    <w:p w14:paraId="747B164F" w14:textId="77777777" w:rsidR="00C31BE2" w:rsidRPr="00C31BE2" w:rsidRDefault="00C31BE2" w:rsidP="00C31BE2">
      <w:pPr>
        <w:spacing w:line="360" w:lineRule="auto"/>
        <w:ind w:left="426" w:hanging="426"/>
        <w:jc w:val="both"/>
        <w:rPr>
          <w:rFonts w:cstheme="minorHAnsi"/>
          <w:sz w:val="24"/>
          <w:szCs w:val="24"/>
          <w:lang w:val="en-US"/>
        </w:rPr>
      </w:pPr>
      <w:r w:rsidRPr="00C31BE2">
        <w:rPr>
          <w:rFonts w:cstheme="minorHAnsi"/>
          <w:sz w:val="24"/>
          <w:szCs w:val="24"/>
          <w:lang w:val="en-US"/>
        </w:rPr>
        <w:t xml:space="preserve">Wicker, A. (1987). Behavior Settings Reconsidered: Temporal Stages, Resources, Internal Dynamics and Context. En: D. Stokols, &amp; I. Altman. (Eds.). </w:t>
      </w:r>
      <w:r w:rsidRPr="00C31BE2">
        <w:rPr>
          <w:rFonts w:cstheme="minorHAnsi"/>
          <w:i/>
          <w:iCs/>
          <w:sz w:val="24"/>
          <w:szCs w:val="24"/>
          <w:lang w:val="en-US"/>
        </w:rPr>
        <w:t>Handbook of Environmental Psychology</w:t>
      </w:r>
      <w:r w:rsidRPr="00C31BE2">
        <w:rPr>
          <w:rFonts w:cstheme="minorHAnsi"/>
          <w:sz w:val="24"/>
          <w:szCs w:val="24"/>
          <w:lang w:val="en-US"/>
        </w:rPr>
        <w:t>. Florida. New York. Krieger Publishing Company.</w:t>
      </w:r>
    </w:p>
    <w:p w14:paraId="4AE3AD70" w14:textId="69D24993" w:rsidR="0024184E" w:rsidRPr="00C31BE2" w:rsidRDefault="00C31BE2" w:rsidP="00C31BE2">
      <w:pPr>
        <w:spacing w:line="360" w:lineRule="auto"/>
        <w:ind w:left="426" w:hanging="426"/>
        <w:jc w:val="both"/>
        <w:rPr>
          <w:rFonts w:cstheme="minorHAnsi"/>
          <w:sz w:val="24"/>
          <w:szCs w:val="24"/>
        </w:rPr>
      </w:pPr>
      <w:r w:rsidRPr="00C31BE2">
        <w:rPr>
          <w:rFonts w:cstheme="minorHAnsi"/>
          <w:sz w:val="24"/>
          <w:szCs w:val="24"/>
          <w:lang w:val="en-US"/>
        </w:rPr>
        <w:t xml:space="preserve">Zamanifard, H., Alizadeh, T., Bosman, C. &amp; Coiacetto, E. (2019). Measuring Experiential Qualities of Urban Public Spaces: Users’ Perspective. </w:t>
      </w:r>
      <w:r w:rsidRPr="00C31BE2">
        <w:rPr>
          <w:rFonts w:cstheme="minorHAnsi"/>
          <w:i/>
          <w:iCs/>
          <w:sz w:val="24"/>
          <w:szCs w:val="24"/>
          <w:lang w:val="en-US"/>
        </w:rPr>
        <w:t>Journal of Urban Design</w:t>
      </w:r>
      <w:r w:rsidRPr="00C31BE2">
        <w:rPr>
          <w:rFonts w:cstheme="minorHAnsi"/>
          <w:sz w:val="24"/>
          <w:szCs w:val="24"/>
          <w:lang w:val="en-US"/>
        </w:rPr>
        <w:t xml:space="preserve">. </w:t>
      </w:r>
      <w:r w:rsidRPr="00C31BE2">
        <w:rPr>
          <w:rFonts w:cstheme="minorHAnsi"/>
          <w:sz w:val="24"/>
          <w:szCs w:val="24"/>
        </w:rPr>
        <w:t xml:space="preserve">24. (3). 340-364. DOI: </w:t>
      </w:r>
      <w:hyperlink r:id="rId37" w:history="1">
        <w:r w:rsidRPr="00EF6214">
          <w:rPr>
            <w:rStyle w:val="Hipervnculo"/>
            <w:rFonts w:cstheme="minorHAnsi"/>
            <w:sz w:val="24"/>
            <w:szCs w:val="24"/>
          </w:rPr>
          <w:t>https://doi.org/10.1080/13574809.2018.1484664</w:t>
        </w:r>
      </w:hyperlink>
      <w:r>
        <w:rPr>
          <w:rFonts w:cstheme="minorHAnsi"/>
          <w:sz w:val="24"/>
          <w:szCs w:val="24"/>
        </w:rPr>
        <w:t xml:space="preserve"> </w:t>
      </w:r>
    </w:p>
    <w:sectPr w:rsidR="0024184E" w:rsidRPr="00C31BE2" w:rsidSect="00030C09">
      <w:footerReference w:type="default" r:id="rId38"/>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F19046" w14:textId="77777777" w:rsidR="00D0706B" w:rsidRDefault="00D0706B" w:rsidP="00CA70C6">
      <w:pPr>
        <w:spacing w:after="0" w:line="240" w:lineRule="auto"/>
      </w:pPr>
      <w:r>
        <w:separator/>
      </w:r>
    </w:p>
  </w:endnote>
  <w:endnote w:type="continuationSeparator" w:id="0">
    <w:p w14:paraId="7AE30ED2" w14:textId="77777777" w:rsidR="00D0706B" w:rsidRDefault="00D0706B" w:rsidP="00CA7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70851331"/>
      <w:docPartObj>
        <w:docPartGallery w:val="Page Numbers (Bottom of Page)"/>
        <w:docPartUnique/>
      </w:docPartObj>
    </w:sdtPr>
    <w:sdtEndPr/>
    <w:sdtContent>
      <w:p w14:paraId="2D1920E2" w14:textId="5D77026B" w:rsidR="0024184E" w:rsidRDefault="0024184E" w:rsidP="00CA70C6">
        <w:pPr>
          <w:pStyle w:val="Piedepgina"/>
          <w:jc w:val="center"/>
        </w:pPr>
        <w:r>
          <w:fldChar w:fldCharType="begin"/>
        </w:r>
        <w:r>
          <w:instrText>PAGE   \* MERGEFORMAT</w:instrText>
        </w:r>
        <w:r>
          <w:fldChar w:fldCharType="separate"/>
        </w:r>
        <w:r>
          <w:rPr>
            <w:lang w:val="es-ES"/>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D88F67" w14:textId="77777777" w:rsidR="00D0706B" w:rsidRDefault="00D0706B" w:rsidP="00CA70C6">
      <w:pPr>
        <w:spacing w:after="0" w:line="240" w:lineRule="auto"/>
      </w:pPr>
      <w:r>
        <w:separator/>
      </w:r>
    </w:p>
  </w:footnote>
  <w:footnote w:type="continuationSeparator" w:id="0">
    <w:p w14:paraId="58DEBBE3" w14:textId="77777777" w:rsidR="00D0706B" w:rsidRDefault="00D0706B" w:rsidP="00CA70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DE70696"/>
    <w:multiLevelType w:val="hybridMultilevel"/>
    <w:tmpl w:val="762A9D2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705E114C"/>
    <w:multiLevelType w:val="hybridMultilevel"/>
    <w:tmpl w:val="466AD0A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C09"/>
    <w:rsid w:val="00030C09"/>
    <w:rsid w:val="000E1D05"/>
    <w:rsid w:val="001259A1"/>
    <w:rsid w:val="0024184E"/>
    <w:rsid w:val="00317D55"/>
    <w:rsid w:val="004D17BE"/>
    <w:rsid w:val="004F3244"/>
    <w:rsid w:val="00502607"/>
    <w:rsid w:val="005079EB"/>
    <w:rsid w:val="005212D1"/>
    <w:rsid w:val="005403AD"/>
    <w:rsid w:val="005457D3"/>
    <w:rsid w:val="00676C41"/>
    <w:rsid w:val="00680EC0"/>
    <w:rsid w:val="0069124C"/>
    <w:rsid w:val="006C51AC"/>
    <w:rsid w:val="007D5D2D"/>
    <w:rsid w:val="00823B22"/>
    <w:rsid w:val="00840C96"/>
    <w:rsid w:val="008E6E84"/>
    <w:rsid w:val="009560CB"/>
    <w:rsid w:val="00AA6A45"/>
    <w:rsid w:val="00B0603D"/>
    <w:rsid w:val="00B93C78"/>
    <w:rsid w:val="00BE21CC"/>
    <w:rsid w:val="00C31BE2"/>
    <w:rsid w:val="00CA70C6"/>
    <w:rsid w:val="00CD153D"/>
    <w:rsid w:val="00CE19AD"/>
    <w:rsid w:val="00D0706B"/>
    <w:rsid w:val="00D532C3"/>
    <w:rsid w:val="00F0334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7BD12"/>
  <w15:chartTrackingRefBased/>
  <w15:docId w15:val="{C4AFA046-4131-4E53-BCFD-D87054D4A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ar"/>
    <w:uiPriority w:val="9"/>
    <w:unhideWhenUsed/>
    <w:qFormat/>
    <w:rsid w:val="00C31BE2"/>
    <w:pPr>
      <w:keepNext/>
      <w:keepLines/>
      <w:spacing w:before="40" w:after="0"/>
      <w:outlineLvl w:val="1"/>
    </w:pPr>
    <w:rPr>
      <w:rFonts w:asciiTheme="majorHAnsi" w:eastAsiaTheme="majorEastAsia" w:hAnsiTheme="majorHAnsi" w:cstheme="majorBidi"/>
      <w:b/>
      <w:sz w:val="24"/>
      <w:szCs w:val="26"/>
      <w:lang w:val="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A70C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A70C6"/>
  </w:style>
  <w:style w:type="paragraph" w:styleId="Piedepgina">
    <w:name w:val="footer"/>
    <w:basedOn w:val="Normal"/>
    <w:link w:val="PiedepginaCar"/>
    <w:uiPriority w:val="99"/>
    <w:unhideWhenUsed/>
    <w:rsid w:val="00CA70C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A70C6"/>
  </w:style>
  <w:style w:type="table" w:styleId="Tablaconcuadrcula">
    <w:name w:val="Table Grid"/>
    <w:basedOn w:val="Tablanormal"/>
    <w:uiPriority w:val="39"/>
    <w:rsid w:val="009560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59A1"/>
    <w:pPr>
      <w:ind w:left="720"/>
      <w:contextualSpacing/>
    </w:pPr>
  </w:style>
  <w:style w:type="character" w:customStyle="1" w:styleId="Ttulo2Car">
    <w:name w:val="Título 2 Car"/>
    <w:basedOn w:val="Fuentedeprrafopredeter"/>
    <w:link w:val="Ttulo2"/>
    <w:uiPriority w:val="9"/>
    <w:rsid w:val="00C31BE2"/>
    <w:rPr>
      <w:rFonts w:asciiTheme="majorHAnsi" w:eastAsiaTheme="majorEastAsia" w:hAnsiTheme="majorHAnsi" w:cstheme="majorBidi"/>
      <w:b/>
      <w:sz w:val="24"/>
      <w:szCs w:val="26"/>
      <w:lang w:val="es-CL"/>
    </w:rPr>
  </w:style>
  <w:style w:type="character" w:styleId="Hipervnculo">
    <w:name w:val="Hyperlink"/>
    <w:basedOn w:val="Fuentedeprrafopredeter"/>
    <w:uiPriority w:val="99"/>
    <w:unhideWhenUsed/>
    <w:rsid w:val="00C31BE2"/>
    <w:rPr>
      <w:color w:val="0563C1" w:themeColor="hyperlink"/>
      <w:u w:val="single"/>
    </w:rPr>
  </w:style>
  <w:style w:type="character" w:styleId="Mencinsinresolver">
    <w:name w:val="Unresolved Mention"/>
    <w:basedOn w:val="Fuentedeprrafopredeter"/>
    <w:uiPriority w:val="99"/>
    <w:semiHidden/>
    <w:unhideWhenUsed/>
    <w:rsid w:val="00C31B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jenvp.2019.02.007" TargetMode="External"/><Relationship Id="rId18" Type="http://schemas.openxmlformats.org/officeDocument/2006/relationships/hyperlink" Target="https://doi.org/10.1016/0304-4009(84)90034-2" TargetMode="External"/><Relationship Id="rId26" Type="http://schemas.openxmlformats.org/officeDocument/2006/relationships/hyperlink" Target="https://doi.org/10.1016/j.ufug.2007.05.003" TargetMode="External"/><Relationship Id="rId39" Type="http://schemas.openxmlformats.org/officeDocument/2006/relationships/fontTable" Target="fontTable.xml"/><Relationship Id="rId21" Type="http://schemas.openxmlformats.org/officeDocument/2006/relationships/hyperlink" Target="https://doi.org/10.1174/217119710791175687" TargetMode="External"/><Relationship Id="rId34" Type="http://schemas.openxmlformats.org/officeDocument/2006/relationships/hyperlink" Target="https://doi.org/10.1080/14615517.2013.768007" TargetMode="External"/><Relationship Id="rId7" Type="http://schemas.openxmlformats.org/officeDocument/2006/relationships/image" Target="media/image1.png"/><Relationship Id="rId12" Type="http://schemas.openxmlformats.org/officeDocument/2006/relationships/hyperlink" Target="https://doi.org/10.1016/j.jenvp.2005.07.001" TargetMode="External"/><Relationship Id="rId17" Type="http://schemas.openxmlformats.org/officeDocument/2006/relationships/hyperlink" Target="https://doi.org/10.1016/j.jenvp.2006.07.007" TargetMode="External"/><Relationship Id="rId25" Type="http://schemas.openxmlformats.org/officeDocument/2006/relationships/hyperlink" Target="https://doi.org/10.1016/j.landurbplan.2009.05.010" TargetMode="External"/><Relationship Id="rId33" Type="http://schemas.openxmlformats.org/officeDocument/2006/relationships/hyperlink" Target="https://doi.org/10.1080/09603120500155963" TargetMode="External"/><Relationship Id="rId38"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doi.org/10.1174/217119710791175650" TargetMode="External"/><Relationship Id="rId20" Type="http://schemas.openxmlformats.org/officeDocument/2006/relationships/hyperlink" Target="https://doi.org/10.1016/j.ufug.2009.02.003" TargetMode="External"/><Relationship Id="rId29" Type="http://schemas.openxmlformats.org/officeDocument/2006/relationships/hyperlink" Target="https://doi.org/10.14718/RevArq.2016.18.2.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landurbplan.2007.04.004" TargetMode="External"/><Relationship Id="rId24" Type="http://schemas.openxmlformats.org/officeDocument/2006/relationships/hyperlink" Target="https://doi.org/10.1016/j.jenvp.2009.02.002" TargetMode="External"/><Relationship Id="rId32" Type="http://schemas.openxmlformats.org/officeDocument/2006/relationships/hyperlink" Target="https://doi.org/10.1016/j.landurbplan.2013.07.005" TargetMode="External"/><Relationship Id="rId37" Type="http://schemas.openxmlformats.org/officeDocument/2006/relationships/hyperlink" Target="https://doi.org/10.1080/13574809.2018.1484664" TargetMode="Externa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1016/j.jenvp.2010.09.003" TargetMode="External"/><Relationship Id="rId23" Type="http://schemas.openxmlformats.org/officeDocument/2006/relationships/hyperlink" Target="http://doi.org/10.1016/j.jenvp.2019.03.005" TargetMode="External"/><Relationship Id="rId28" Type="http://schemas.openxmlformats.org/officeDocument/2006/relationships/hyperlink" Target="https://doi.org/10.1016/j.ufug.2009.06.003" TargetMode="External"/><Relationship Id="rId36" Type="http://schemas.openxmlformats.org/officeDocument/2006/relationships/hyperlink" Target="https://doi.org/10.1080/11745398.2006.10816433" TargetMode="External"/><Relationship Id="rId10" Type="http://schemas.openxmlformats.org/officeDocument/2006/relationships/hyperlink" Target="https://doi.org/10.1016/j.landurbplan.2019.04.005" TargetMode="External"/><Relationship Id="rId19" Type="http://schemas.openxmlformats.org/officeDocument/2006/relationships/hyperlink" Target="https://doi.org/10.1016/j.ufug.2012.01.003" TargetMode="External"/><Relationship Id="rId31" Type="http://schemas.openxmlformats.org/officeDocument/2006/relationships/hyperlink" Target="https://doi.org/10.1016/j.jenvp.2018.08.014" TargetMode="External"/><Relationship Id="rId4" Type="http://schemas.openxmlformats.org/officeDocument/2006/relationships/webSettings" Target="webSettings.xml"/><Relationship Id="rId9" Type="http://schemas.openxmlformats.org/officeDocument/2006/relationships/hyperlink" Target="http://dx.doi.org/10.1080/13549839.2014.926870" TargetMode="External"/><Relationship Id="rId14" Type="http://schemas.openxmlformats.org/officeDocument/2006/relationships/hyperlink" Target="https://doi.org/10.1177/0013916509347248" TargetMode="External"/><Relationship Id="rId22" Type="http://schemas.openxmlformats.org/officeDocument/2006/relationships/hyperlink" Target="https://doi.org/10.1016/S0169-2046(02)00239-6" TargetMode="External"/><Relationship Id="rId27" Type="http://schemas.openxmlformats.org/officeDocument/2006/relationships/hyperlink" Target="https://doi.org/10.1080/13574809.2017.1377066" TargetMode="External"/><Relationship Id="rId30" Type="http://schemas.openxmlformats.org/officeDocument/2006/relationships/hyperlink" Target="https://doi.org/10.1080/13574809.2016.1194189" TargetMode="External"/><Relationship Id="rId35" Type="http://schemas.openxmlformats.org/officeDocument/2006/relationships/hyperlink" Target="https://doi.org/10.1016/S0272-4944(86)80021-4" TargetMode="External"/><Relationship Id="rId8" Type="http://schemas.openxmlformats.org/officeDocument/2006/relationships/image" Target="media/image2.png"/><Relationship Id="rId3"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204</TotalTime>
  <Pages>26</Pages>
  <Words>7864</Words>
  <Characters>43252</Characters>
  <Application>Microsoft Office Word</Application>
  <DocSecurity>0</DocSecurity>
  <Lines>360</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Arturo Eduardo Villalpando-Flores</dc:creator>
  <cp:keywords/>
  <dc:description/>
  <cp:lastModifiedBy>Arturo Eduardo Villalpando-Flores</cp:lastModifiedBy>
  <cp:revision>8</cp:revision>
  <dcterms:created xsi:type="dcterms:W3CDTF">2021-01-23T20:21:00Z</dcterms:created>
  <dcterms:modified xsi:type="dcterms:W3CDTF">2021-01-24T00:29:00Z</dcterms:modified>
</cp:coreProperties>
</file>