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2C98B" w14:textId="77777777" w:rsidR="00742E4A" w:rsidRPr="00E25900" w:rsidRDefault="00FE3752" w:rsidP="00977250">
      <w:pPr>
        <w:pStyle w:val="Titulodeartculo"/>
        <w:rPr>
          <w:lang w:val="en-US" w:eastAsia="pt-BR"/>
        </w:rPr>
      </w:pPr>
      <w:r w:rsidRPr="002B2297">
        <w:rPr>
          <w:lang w:val="en-US"/>
        </w:rPr>
        <w:t xml:space="preserve"> </w:t>
      </w:r>
      <w:r w:rsidR="002D18D3">
        <w:rPr>
          <w:lang w:val="en-US"/>
        </w:rPr>
        <w:t xml:space="preserve">Cognitive reserve and successful aging: </w:t>
      </w:r>
      <w:r w:rsidR="00B40443" w:rsidRPr="007348D0">
        <w:rPr>
          <w:bCs/>
          <w:lang w:val="en-US"/>
        </w:rPr>
        <w:t>an integrative literature review</w:t>
      </w:r>
    </w:p>
    <w:p w14:paraId="3C7AA83F" w14:textId="77777777" w:rsidR="00C413D4" w:rsidRPr="00E25900" w:rsidRDefault="00C413D4" w:rsidP="00523A22">
      <w:pPr>
        <w:spacing w:line="240" w:lineRule="auto"/>
        <w:rPr>
          <w:b/>
          <w:lang w:val="en-US"/>
        </w:rPr>
      </w:pPr>
    </w:p>
    <w:p w14:paraId="48954F0E" w14:textId="77777777" w:rsidR="00B845A1" w:rsidRPr="009E37BF" w:rsidRDefault="00B845A1" w:rsidP="00523A22">
      <w:pPr>
        <w:spacing w:line="240" w:lineRule="auto"/>
        <w:rPr>
          <w:i/>
          <w:sz w:val="28"/>
          <w:szCs w:val="28"/>
          <w:lang w:val="en-US"/>
        </w:rPr>
      </w:pPr>
    </w:p>
    <w:p w14:paraId="2306A195" w14:textId="77777777" w:rsidR="00C413D4" w:rsidRPr="009E37BF" w:rsidRDefault="00FE3752" w:rsidP="004353C7">
      <w:pPr>
        <w:spacing w:line="240" w:lineRule="auto"/>
        <w:rPr>
          <w:rFonts w:ascii="Times" w:hAnsi="Times"/>
          <w:i/>
          <w:sz w:val="28"/>
          <w:szCs w:val="28"/>
          <w:lang w:val="en-US"/>
        </w:rPr>
      </w:pPr>
      <w:r w:rsidRPr="00E25900">
        <w:rPr>
          <w:noProof/>
          <w:lang w:val="es-ES" w:eastAsia="es-ES"/>
        </w:rPr>
        <mc:AlternateContent>
          <mc:Choice Requires="wps">
            <w:drawing>
              <wp:anchor distT="0" distB="0" distL="114300" distR="114300" simplePos="0" relativeHeight="251658240" behindDoc="0" locked="0" layoutInCell="1" allowOverlap="1" wp14:anchorId="2E7F68F6" wp14:editId="68EA6CEC">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5" style="mso-height-percent:0;mso-height-relative:page;mso-width-percent:0;mso-width-relative:page;mso-wrap-distance-left:9pt;mso-wrap-distance-right:9pt;mso-wrap-style:square;position:absolute;visibility:visible;z-index:251659264" from="0,5.25pt" to="486pt,5.25pt" strokecolor="black" strokeweight="2pt"/>
            </w:pict>
          </mc:Fallback>
        </mc:AlternateContent>
      </w:r>
    </w:p>
    <w:p w14:paraId="50718E45" w14:textId="77777777" w:rsidR="00C413D4" w:rsidRPr="009E37BF" w:rsidRDefault="00C413D4" w:rsidP="004353C7">
      <w:pPr>
        <w:spacing w:line="240" w:lineRule="auto"/>
        <w:rPr>
          <w:b/>
          <w:sz w:val="20"/>
          <w:szCs w:val="20"/>
          <w:lang w:val="en-US"/>
        </w:rPr>
      </w:pPr>
    </w:p>
    <w:p w14:paraId="2F6BCF4C" w14:textId="77777777" w:rsidR="00C43335" w:rsidRPr="00E25900" w:rsidRDefault="00FE3752" w:rsidP="00C43335">
      <w:pPr>
        <w:pStyle w:val="TtuloResumen"/>
        <w:rPr>
          <w:lang w:val="en-US"/>
        </w:rPr>
      </w:pPr>
      <w:r w:rsidRPr="00E25900">
        <w:rPr>
          <w:lang w:val="en-US"/>
        </w:rPr>
        <w:t>Abstract</w:t>
      </w:r>
    </w:p>
    <w:p w14:paraId="55FC7578" w14:textId="77777777" w:rsidR="00C413D4" w:rsidRPr="00E25900" w:rsidRDefault="00FE3752" w:rsidP="006145FE">
      <w:pPr>
        <w:spacing w:line="240" w:lineRule="auto"/>
        <w:ind w:firstLine="0"/>
        <w:rPr>
          <w:sz w:val="20"/>
          <w:szCs w:val="20"/>
          <w:lang w:val="en-US"/>
        </w:rPr>
      </w:pPr>
      <w:r w:rsidRPr="00C65D83">
        <w:rPr>
          <w:sz w:val="20"/>
          <w:szCs w:val="20"/>
          <w:lang w:val="en-US"/>
        </w:rPr>
        <w:t xml:space="preserve">Due to the rapid aging of the global population, concepts such as cognitive reserve and successful aging promote disease prevention and better quality of life to the elderly population and have </w:t>
      </w:r>
      <w:r>
        <w:rPr>
          <w:sz w:val="20"/>
          <w:szCs w:val="20"/>
          <w:lang w:val="en-US"/>
        </w:rPr>
        <w:t>gained attention</w:t>
      </w:r>
      <w:r w:rsidRPr="00C65D83">
        <w:rPr>
          <w:sz w:val="20"/>
          <w:szCs w:val="20"/>
          <w:lang w:val="en-US"/>
        </w:rPr>
        <w:t xml:space="preserve"> in psychology and geriatrics studies. This integrative literature review aimed to identify and highlight the most relevant factors that may influence both concepts. In the recent literature regarding cognitive reserve</w:t>
      </w:r>
      <w:r>
        <w:rPr>
          <w:sz w:val="20"/>
          <w:szCs w:val="20"/>
          <w:lang w:val="en-US"/>
        </w:rPr>
        <w:t xml:space="preserve">, the most prominent markers were </w:t>
      </w:r>
      <w:r w:rsidRPr="00C65D83">
        <w:rPr>
          <w:sz w:val="20"/>
          <w:szCs w:val="20"/>
          <w:lang w:val="en-US"/>
        </w:rPr>
        <w:t>education, leisure activities, occupation complexity, and socioeconomic adversities. The aspects related to successful aging comprise physical (good physical and mental health), psychological (maintenance of cognitive functions), and social (leisure activities, education</w:t>
      </w:r>
      <w:r>
        <w:rPr>
          <w:sz w:val="20"/>
          <w:szCs w:val="20"/>
          <w:lang w:val="en-US"/>
        </w:rPr>
        <w:t>,</w:t>
      </w:r>
      <w:r w:rsidRPr="00C65D83">
        <w:rPr>
          <w:sz w:val="20"/>
          <w:szCs w:val="20"/>
          <w:lang w:val="en-US"/>
        </w:rPr>
        <w:t xml:space="preserve"> and social interaction), including some of the aspects involved in</w:t>
      </w:r>
      <w:r>
        <w:rPr>
          <w:sz w:val="20"/>
          <w:szCs w:val="20"/>
          <w:lang w:val="en-US"/>
        </w:rPr>
        <w:t xml:space="preserve"> </w:t>
      </w:r>
      <w:r w:rsidRPr="00C65D83">
        <w:rPr>
          <w:sz w:val="20"/>
          <w:szCs w:val="20"/>
          <w:lang w:val="en-US"/>
        </w:rPr>
        <w:t>cognitive reserve. Identifying factors that contribute to cognitive reserve and successful aging enables health and well-being to the elderly population and a better orientation to health professionals and caregivers</w:t>
      </w:r>
      <w:r w:rsidR="00153DC5" w:rsidRPr="00E25900">
        <w:rPr>
          <w:sz w:val="20"/>
          <w:szCs w:val="20"/>
          <w:lang w:val="en-US"/>
        </w:rPr>
        <w:t>.</w:t>
      </w:r>
    </w:p>
    <w:p w14:paraId="513354C9" w14:textId="77777777" w:rsidR="00C413D4" w:rsidRPr="00E25900" w:rsidRDefault="00C413D4" w:rsidP="008D2FDF">
      <w:pPr>
        <w:spacing w:line="240" w:lineRule="auto"/>
        <w:rPr>
          <w:sz w:val="20"/>
          <w:szCs w:val="20"/>
          <w:lang w:val="en-US"/>
        </w:rPr>
      </w:pPr>
    </w:p>
    <w:p w14:paraId="394874D8" w14:textId="77777777" w:rsidR="00C413D4" w:rsidRPr="00E25900" w:rsidRDefault="00FE3752" w:rsidP="008D2FDF">
      <w:pPr>
        <w:spacing w:line="240" w:lineRule="auto"/>
        <w:ind w:firstLine="0"/>
        <w:rPr>
          <w:b/>
          <w:sz w:val="20"/>
          <w:szCs w:val="20"/>
          <w:lang w:val="en-US"/>
        </w:rPr>
      </w:pPr>
      <w:r w:rsidRPr="00E25900">
        <w:rPr>
          <w:b/>
          <w:sz w:val="20"/>
          <w:szCs w:val="20"/>
          <w:lang w:val="en-US"/>
        </w:rPr>
        <w:t>Keywords</w:t>
      </w:r>
    </w:p>
    <w:p w14:paraId="2BB7436F" w14:textId="77777777" w:rsidR="00153DC5" w:rsidRPr="00E25900" w:rsidRDefault="00FE3752" w:rsidP="008D2FDF">
      <w:pPr>
        <w:spacing w:line="240" w:lineRule="auto"/>
        <w:ind w:firstLine="0"/>
        <w:rPr>
          <w:bCs/>
          <w:sz w:val="20"/>
          <w:szCs w:val="20"/>
          <w:lang w:val="en-US"/>
        </w:rPr>
      </w:pPr>
      <w:r>
        <w:rPr>
          <w:bCs/>
          <w:sz w:val="20"/>
          <w:szCs w:val="20"/>
          <w:lang w:val="en-US"/>
        </w:rPr>
        <w:t>cognitive reserve</w:t>
      </w:r>
      <w:r w:rsidRPr="00B02133">
        <w:rPr>
          <w:bCs/>
          <w:sz w:val="20"/>
          <w:szCs w:val="20"/>
          <w:lang w:val="en-US"/>
        </w:rPr>
        <w:t xml:space="preserve">; </w:t>
      </w:r>
      <w:r>
        <w:rPr>
          <w:bCs/>
          <w:sz w:val="20"/>
          <w:szCs w:val="20"/>
          <w:lang w:val="en-US"/>
        </w:rPr>
        <w:t>successful aging</w:t>
      </w:r>
      <w:r w:rsidRPr="00B02133">
        <w:rPr>
          <w:bCs/>
          <w:sz w:val="20"/>
          <w:szCs w:val="20"/>
          <w:lang w:val="en-US"/>
        </w:rPr>
        <w:t xml:space="preserve">; </w:t>
      </w:r>
      <w:r>
        <w:rPr>
          <w:bCs/>
          <w:sz w:val="20"/>
          <w:szCs w:val="20"/>
          <w:lang w:val="en-US"/>
        </w:rPr>
        <w:t>aging</w:t>
      </w:r>
      <w:r w:rsidRPr="00B02133">
        <w:rPr>
          <w:bCs/>
          <w:sz w:val="20"/>
          <w:szCs w:val="20"/>
          <w:lang w:val="en-US"/>
        </w:rPr>
        <w:t xml:space="preserve">; </w:t>
      </w:r>
      <w:r>
        <w:rPr>
          <w:bCs/>
          <w:sz w:val="20"/>
          <w:szCs w:val="20"/>
          <w:lang w:val="en-US"/>
        </w:rPr>
        <w:t>cognition</w:t>
      </w:r>
      <w:r w:rsidRPr="00B02133">
        <w:rPr>
          <w:bCs/>
          <w:sz w:val="20"/>
          <w:szCs w:val="20"/>
          <w:lang w:val="en-US"/>
        </w:rPr>
        <w:t xml:space="preserve">; </w:t>
      </w:r>
      <w:r>
        <w:rPr>
          <w:bCs/>
          <w:sz w:val="20"/>
          <w:szCs w:val="20"/>
          <w:lang w:val="en-US"/>
        </w:rPr>
        <w:t>literature review</w:t>
      </w:r>
    </w:p>
    <w:p w14:paraId="30A2BF4F" w14:textId="77777777" w:rsidR="00153DC5" w:rsidRPr="00E25900" w:rsidRDefault="00153DC5" w:rsidP="008D2FDF">
      <w:pPr>
        <w:spacing w:line="240" w:lineRule="auto"/>
        <w:rPr>
          <w:bCs/>
          <w:sz w:val="20"/>
          <w:szCs w:val="20"/>
          <w:lang w:val="en-US"/>
        </w:rPr>
      </w:pPr>
    </w:p>
    <w:p w14:paraId="6E920633" w14:textId="77777777" w:rsidR="009E37BF" w:rsidRPr="002D18D3" w:rsidRDefault="00FE3752" w:rsidP="008D2FDF">
      <w:pPr>
        <w:pBdr>
          <w:top w:val="nil"/>
          <w:left w:val="nil"/>
          <w:bottom w:val="nil"/>
          <w:right w:val="nil"/>
          <w:between w:val="nil"/>
        </w:pBdr>
        <w:spacing w:after="120" w:line="240" w:lineRule="auto"/>
        <w:jc w:val="center"/>
        <w:rPr>
          <w:b/>
          <w:smallCaps/>
          <w:color w:val="000000"/>
          <w:sz w:val="20"/>
          <w:szCs w:val="20"/>
          <w:lang w:val="pt-BR"/>
        </w:rPr>
      </w:pPr>
      <w:r w:rsidRPr="002D18D3">
        <w:rPr>
          <w:b/>
          <w:smallCaps/>
          <w:color w:val="000000"/>
          <w:sz w:val="20"/>
          <w:szCs w:val="20"/>
          <w:lang w:val="pt-BR"/>
        </w:rPr>
        <w:t>Resumo</w:t>
      </w:r>
    </w:p>
    <w:p w14:paraId="7304BDD2" w14:textId="448B66DD" w:rsidR="009E37BF" w:rsidRPr="002D18D3" w:rsidRDefault="00FE3752" w:rsidP="00750F8C">
      <w:pPr>
        <w:spacing w:line="240" w:lineRule="auto"/>
        <w:ind w:firstLine="0"/>
        <w:rPr>
          <w:i/>
          <w:sz w:val="20"/>
          <w:szCs w:val="20"/>
          <w:lang w:val="pt-BR"/>
        </w:rPr>
      </w:pPr>
      <w:r w:rsidRPr="006A3D3D">
        <w:rPr>
          <w:sz w:val="20"/>
          <w:szCs w:val="20"/>
        </w:rPr>
        <w:t xml:space="preserve">Devido ao rápido envelhecimento da população mundial, conceitos como a reserva cognitiva e o envelhecimento bem sucedido, que promovem a prevenção de doenças e melhoria da qualidade de vida da população idosa, ganharam destaque nos estudos em psicologia e geriatria. Desse modo, essa revisão integrativa buscou destacar os fatores mais relevantes que influenciam ambos os conceitos. </w:t>
      </w:r>
      <w:r w:rsidR="00125F9C">
        <w:rPr>
          <w:sz w:val="20"/>
          <w:szCs w:val="20"/>
        </w:rPr>
        <w:t xml:space="preserve">Em relação </w:t>
      </w:r>
      <w:r w:rsidRPr="006A3D3D">
        <w:rPr>
          <w:sz w:val="20"/>
          <w:szCs w:val="20"/>
        </w:rPr>
        <w:t xml:space="preserve">a reserva cognitiva destacam-se </w:t>
      </w:r>
      <w:r w:rsidR="00125F9C">
        <w:rPr>
          <w:sz w:val="20"/>
          <w:szCs w:val="20"/>
        </w:rPr>
        <w:t xml:space="preserve">os fatores relacinados </w:t>
      </w:r>
      <w:r w:rsidRPr="006A3D3D">
        <w:rPr>
          <w:sz w:val="20"/>
          <w:szCs w:val="20"/>
        </w:rPr>
        <w:t xml:space="preserve">a educação, </w:t>
      </w:r>
      <w:r w:rsidR="00125F9C">
        <w:rPr>
          <w:sz w:val="20"/>
          <w:szCs w:val="20"/>
        </w:rPr>
        <w:t xml:space="preserve">as </w:t>
      </w:r>
      <w:r w:rsidRPr="006A3D3D">
        <w:rPr>
          <w:sz w:val="20"/>
          <w:szCs w:val="20"/>
        </w:rPr>
        <w:t xml:space="preserve">atividades de laser, a complexidade do trabalho e as adversidades socioeconômicas. </w:t>
      </w:r>
      <w:r w:rsidR="00125F9C">
        <w:rPr>
          <w:sz w:val="20"/>
          <w:szCs w:val="20"/>
        </w:rPr>
        <w:t>O</w:t>
      </w:r>
      <w:r w:rsidRPr="006A3D3D">
        <w:rPr>
          <w:sz w:val="20"/>
          <w:szCs w:val="20"/>
        </w:rPr>
        <w:t xml:space="preserve">s fatores relacionados ao envelhecimento </w:t>
      </w:r>
      <w:r w:rsidR="00125F9C">
        <w:rPr>
          <w:sz w:val="20"/>
          <w:szCs w:val="20"/>
        </w:rPr>
        <w:t xml:space="preserve">bem </w:t>
      </w:r>
      <w:r w:rsidRPr="006A3D3D">
        <w:rPr>
          <w:sz w:val="20"/>
          <w:szCs w:val="20"/>
        </w:rPr>
        <w:t>sucedido abrangem os aspectos físicos (boa saúde física e mental), psicológicos (manutenção das funções cognitivas) e sociais (atividades de laser, educação e interação social), incluindo alguns dos aspectos envolvidos na reserva cognitiva. A identificação do</w:t>
      </w:r>
      <w:r>
        <w:rPr>
          <w:sz w:val="20"/>
          <w:szCs w:val="20"/>
        </w:rPr>
        <w:t xml:space="preserve">s fatores que </w:t>
      </w:r>
      <w:r w:rsidRPr="006A3D3D">
        <w:rPr>
          <w:sz w:val="20"/>
          <w:szCs w:val="20"/>
        </w:rPr>
        <w:t>contribu</w:t>
      </w:r>
      <w:r>
        <w:rPr>
          <w:sz w:val="20"/>
          <w:szCs w:val="20"/>
        </w:rPr>
        <w:t>em</w:t>
      </w:r>
      <w:r w:rsidRPr="006A3D3D">
        <w:rPr>
          <w:sz w:val="20"/>
          <w:szCs w:val="20"/>
        </w:rPr>
        <w:t xml:space="preserve"> para a reserva cognitiva e para o envelhecimento bem sucedido possibilita a promoção de saúde e bem estar para a população idosa, bem como uma melhor orientação para profissionais de saúde e cuidadores</w:t>
      </w:r>
      <w:r w:rsidRPr="002D18D3">
        <w:rPr>
          <w:sz w:val="20"/>
          <w:szCs w:val="20"/>
          <w:lang w:val="pt-BR"/>
        </w:rPr>
        <w:t>.</w:t>
      </w:r>
    </w:p>
    <w:p w14:paraId="17F325B1" w14:textId="77777777" w:rsidR="009E37BF" w:rsidRPr="002D18D3" w:rsidRDefault="009E37BF" w:rsidP="008D2FDF">
      <w:pPr>
        <w:spacing w:line="240" w:lineRule="auto"/>
        <w:rPr>
          <w:sz w:val="20"/>
          <w:szCs w:val="20"/>
          <w:lang w:val="pt-BR"/>
        </w:rPr>
      </w:pPr>
    </w:p>
    <w:p w14:paraId="65F9A947" w14:textId="77777777" w:rsidR="009E37BF" w:rsidRPr="002D18D3" w:rsidRDefault="00FE3752" w:rsidP="00750F8C">
      <w:pPr>
        <w:spacing w:line="240" w:lineRule="auto"/>
        <w:ind w:firstLine="0"/>
        <w:rPr>
          <w:b/>
          <w:sz w:val="20"/>
          <w:szCs w:val="20"/>
          <w:lang w:val="pt-BR"/>
        </w:rPr>
      </w:pPr>
      <w:r w:rsidRPr="002D18D3">
        <w:rPr>
          <w:b/>
          <w:sz w:val="20"/>
          <w:szCs w:val="20"/>
          <w:lang w:val="pt-BR"/>
        </w:rPr>
        <w:t>Palavras-chave</w:t>
      </w:r>
    </w:p>
    <w:p w14:paraId="35DFE88D" w14:textId="77777777" w:rsidR="00301DEA" w:rsidRDefault="00FE3752" w:rsidP="00750F8C">
      <w:pPr>
        <w:spacing w:line="240" w:lineRule="auto"/>
        <w:ind w:firstLine="0"/>
        <w:rPr>
          <w:bCs/>
          <w:sz w:val="20"/>
          <w:szCs w:val="20"/>
          <w:lang w:val="pt-BR"/>
        </w:rPr>
      </w:pPr>
      <w:r>
        <w:rPr>
          <w:bCs/>
          <w:sz w:val="20"/>
          <w:szCs w:val="20"/>
          <w:lang w:val="pt-BR"/>
        </w:rPr>
        <w:t>reserva cognitiva</w:t>
      </w:r>
      <w:r w:rsidRPr="00082D68">
        <w:rPr>
          <w:bCs/>
          <w:sz w:val="20"/>
          <w:szCs w:val="20"/>
          <w:lang w:val="pt-BR"/>
        </w:rPr>
        <w:t xml:space="preserve">; </w:t>
      </w:r>
      <w:r>
        <w:rPr>
          <w:bCs/>
          <w:sz w:val="20"/>
          <w:szCs w:val="20"/>
          <w:lang w:val="pt-BR"/>
        </w:rPr>
        <w:t>envelhecimento bem suce</w:t>
      </w:r>
      <w:r w:rsidR="00823F1A">
        <w:rPr>
          <w:bCs/>
          <w:sz w:val="20"/>
          <w:szCs w:val="20"/>
          <w:lang w:val="pt-BR"/>
        </w:rPr>
        <w:t>d</w:t>
      </w:r>
      <w:r>
        <w:rPr>
          <w:bCs/>
          <w:sz w:val="20"/>
          <w:szCs w:val="20"/>
          <w:lang w:val="pt-BR"/>
        </w:rPr>
        <w:t>ido</w:t>
      </w:r>
      <w:r w:rsidRPr="00082D68">
        <w:rPr>
          <w:bCs/>
          <w:sz w:val="20"/>
          <w:szCs w:val="20"/>
          <w:lang w:val="pt-BR"/>
        </w:rPr>
        <w:t xml:space="preserve">; </w:t>
      </w:r>
      <w:r>
        <w:rPr>
          <w:bCs/>
          <w:sz w:val="20"/>
          <w:szCs w:val="20"/>
          <w:lang w:val="pt-BR"/>
        </w:rPr>
        <w:t>envelhecimento</w:t>
      </w:r>
      <w:r w:rsidRPr="00082D68">
        <w:rPr>
          <w:bCs/>
          <w:sz w:val="20"/>
          <w:szCs w:val="20"/>
          <w:lang w:val="pt-BR"/>
        </w:rPr>
        <w:t xml:space="preserve">; </w:t>
      </w:r>
      <w:r>
        <w:rPr>
          <w:bCs/>
          <w:sz w:val="20"/>
          <w:szCs w:val="20"/>
          <w:lang w:val="pt-BR"/>
        </w:rPr>
        <w:t>cognição</w:t>
      </w:r>
      <w:r w:rsidRPr="00082D68">
        <w:rPr>
          <w:bCs/>
          <w:sz w:val="20"/>
          <w:szCs w:val="20"/>
          <w:lang w:val="pt-BR"/>
        </w:rPr>
        <w:t xml:space="preserve">; </w:t>
      </w:r>
      <w:r>
        <w:rPr>
          <w:bCs/>
          <w:sz w:val="20"/>
          <w:szCs w:val="20"/>
          <w:lang w:val="pt-BR"/>
        </w:rPr>
        <w:t>revisão da literatura</w:t>
      </w:r>
    </w:p>
    <w:p w14:paraId="69E9484E" w14:textId="77777777" w:rsidR="00483D6B" w:rsidRPr="001373AD" w:rsidRDefault="00FE3752" w:rsidP="00750F8C">
      <w:pPr>
        <w:spacing w:line="240" w:lineRule="auto"/>
        <w:ind w:firstLine="0"/>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0461857C" wp14:editId="2C4AA12B">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587C56F" w14:textId="77777777" w:rsidR="00153DC5" w:rsidRPr="00E25900" w:rsidRDefault="00FE3752" w:rsidP="007A7CDC">
      <w:pPr>
        <w:pStyle w:val="Ttuloprincipiodeartculo"/>
        <w:rPr>
          <w:lang w:val="es-AR"/>
        </w:rPr>
      </w:pPr>
      <w:r w:rsidRPr="009E37BF">
        <w:rPr>
          <w:lang w:val="es-AR"/>
        </w:rPr>
        <w:br w:type="page"/>
      </w:r>
      <w:r w:rsidR="00014033">
        <w:lastRenderedPageBreak/>
        <w:t>Reserva cognitiva e envelhecimento bem sucedido: uma revisão integrativa da literatura</w:t>
      </w:r>
    </w:p>
    <w:p w14:paraId="34ADF8C9" w14:textId="77777777" w:rsidR="006A1BA2" w:rsidRPr="0042142D" w:rsidRDefault="00FE3752" w:rsidP="00CE7D65">
      <w:pPr>
        <w:pStyle w:val="Ttulosinternos"/>
        <w:rPr>
          <w:bCs/>
        </w:rPr>
      </w:pPr>
      <w:r w:rsidRPr="0042142D">
        <w:t>Introduction</w:t>
      </w:r>
    </w:p>
    <w:p w14:paraId="112DF91C" w14:textId="77777777" w:rsidR="0042142D" w:rsidRDefault="00FE3752" w:rsidP="0078702D">
      <w:pPr>
        <w:pStyle w:val="Prrafocomn"/>
      </w:pPr>
      <w:r w:rsidRPr="004A50CE">
        <w:t>A</w:t>
      </w:r>
      <w:r>
        <w:t>c</w:t>
      </w:r>
      <w:r w:rsidRPr="004A50CE">
        <w:t xml:space="preserve">cording to a </w:t>
      </w:r>
      <w:r>
        <w:t>World Health Organization (</w:t>
      </w:r>
      <w:r w:rsidRPr="004A50CE">
        <w:t>WHO</w:t>
      </w:r>
      <w:r>
        <w:t>)</w:t>
      </w:r>
      <w:r w:rsidRPr="004A50CE">
        <w:t xml:space="preserve"> projection, until 2030, 82 million people will suffer from at least one type of dementia worldwide, in its majori</w:t>
      </w:r>
      <w:r>
        <w:t>ty elderly</w:t>
      </w:r>
      <w:r w:rsidRPr="004A50CE">
        <w:t>. The various types of dementia have a significant social impact, considering that the patient depends on caregivers and the economic impact</w:t>
      </w:r>
      <w:r>
        <w:t xml:space="preserve"> on the family and health system </w:t>
      </w:r>
      <w:r w:rsidRPr="00C13FA9">
        <w:fldChar w:fldCharType="begin" w:fldLock="1"/>
      </w:r>
      <w:r>
        <w:instrText>ADDIN CSL_CITATION {"citationItems":[{"id":"ITEM-1","itemData":{"URL":"https://www.who.int/news-room/fact-sheets/detail/dementia","author":[{"dropping-particle":"","family":"World Health Organization","given":"","non-dropping-particle":"","parse-names":false,"suffix":""}],"id":"ITEM-1","issued":{"date-parts":[["2020"]]},"title":"Dementia","type":"webpage"},"uris":["http://www.mendeley.com/documents/?uuid=543cd6c9-d11e-48da-88b3-cd1ea41681cf"]}],"mendeley":{"formattedCitation":"(World Health Organization, 2020a)","manualFormatting":"(WHO, 2020)","plainTextFormattedCitation":"(World Health Organization, 2020a)","previouslyFormattedCitation":"(World Health Organization, 2020a)"},"properties":{"noteIndex":0},"schema":"https://github.com/citation-style-language/schema/raw/master/csl-citation.json"}</w:instrText>
      </w:r>
      <w:r w:rsidRPr="00C13FA9">
        <w:fldChar w:fldCharType="separate"/>
      </w:r>
      <w:r w:rsidRPr="004A50CE">
        <w:rPr>
          <w:noProof/>
        </w:rPr>
        <w:t>(</w:t>
      </w:r>
      <w:r>
        <w:rPr>
          <w:noProof/>
        </w:rPr>
        <w:t>WHO</w:t>
      </w:r>
      <w:r w:rsidRPr="004A50CE">
        <w:rPr>
          <w:noProof/>
        </w:rPr>
        <w:t>, 2020)</w:t>
      </w:r>
      <w:r w:rsidRPr="00C13FA9">
        <w:fldChar w:fldCharType="end"/>
      </w:r>
      <w:r w:rsidRPr="004A50CE">
        <w:t xml:space="preserve">. </w:t>
      </w:r>
      <w:r w:rsidRPr="003D6DCB">
        <w:t xml:space="preserve">With the increase in the elderly population </w:t>
      </w:r>
      <w:r>
        <w:t xml:space="preserve">globally </w:t>
      </w:r>
      <w:r w:rsidRPr="003D6DCB">
        <w:t xml:space="preserve">and the significant prevalence of neurodegenerative diseases </w:t>
      </w:r>
      <w:r>
        <w:t>within</w:t>
      </w:r>
      <w:r w:rsidRPr="003D6DCB">
        <w:t xml:space="preserve"> this age group</w:t>
      </w:r>
      <w:r>
        <w:t>,</w:t>
      </w:r>
      <w:r w:rsidRPr="003D6DCB">
        <w:t xml:space="preserve"> the discussion regarding which aspects of one</w:t>
      </w:r>
      <w:r>
        <w:t>’</w:t>
      </w:r>
      <w:r w:rsidRPr="003D6DCB">
        <w:t>s life can influence the prevention of health deteriorat</w:t>
      </w:r>
      <w:r>
        <w:t>ion and promote more successful aging becomes relevant.</w:t>
      </w:r>
    </w:p>
    <w:p w14:paraId="2BBA6297" w14:textId="77777777" w:rsidR="00222C43" w:rsidRDefault="00FE3752" w:rsidP="00222C43">
      <w:pPr>
        <w:rPr>
          <w:lang w:val="en-US"/>
        </w:rPr>
      </w:pPr>
      <w:r w:rsidRPr="003D6DCB">
        <w:rPr>
          <w:lang w:val="en-US"/>
        </w:rPr>
        <w:t>The cognitive reserve can be d</w:t>
      </w:r>
      <w:r>
        <w:rPr>
          <w:lang w:val="en-US"/>
        </w:rPr>
        <w:t xml:space="preserve">efined as a hypothetical mechanism able to compensate for the effects of brain damage, which could be enough to cause clinical dementia symptoms or cognitive decline </w:t>
      </w:r>
      <w:r w:rsidRPr="00C13FA9">
        <w:fldChar w:fldCharType="begin" w:fldLock="1"/>
      </w:r>
      <w:r w:rsidRPr="008B1056">
        <w:rPr>
          <w:lang w:val="en-US"/>
        </w:rPr>
        <w:instrText>ADDIN CSL_CITATION {"citationItems":[{"id":"ITEM-1","itemData":{"DOI":"10.1017/S1355617702813248","ISSN":"13556177","PMID":"11939702","abstract":"The idea of reserve against brain damage stems from the repeated observation that there does not appear to be a direct relationship between the degree of brain pathology or brain damage and the clinical manifestation of that damage. This paper attempts to develop a coherent theoretical account of reserve. One convenient subdivision of reserve models revolves around whether they envision reserve as a passive process, such as in brain reserve or threshold, or see the brain as actively attempting to cope with or compensate for pathology, as in cognitive reserve. Cognitive reserve may be based on more efficient utilization of brain networks or of enhanced ability to recruit alternate brain networks as needed. A distinction is suggested between reserve, the ability to optimize or maximize normal performance, and compensation, an attempt to maximize performance in the face of brain damage by using brain structures or networks not engaged when the brain is not damaged. Epidemiologic and imaging data that help to develop and support the concept of reserve are presented.","author":[{"dropping-particle":"","family":"Stern","given":"Yaakov","non-dropping-particle":"","parse-names":false,"suffix":""}],"container-title":"Journal of the International Neuropsychological Society","id":"ITEM-1","issue":"3","issued":{"date-parts":[["2002"]]},"note":"ok","page":"448-460","title":"What is cognitive reserve? Theory and research application of the reserve concept","type":"article-journal","volume":"8"},"uris":["http://www.mendeley.com/documents/?uuid=c7672108-5472-4728-ad8c-eb955cdb9e86"]}],"mendeley":{"formattedCitation":"(Stern, 2002)","plainTextFormattedCitation":"(Stern, 2002)","previouslyFormattedCitation":"(Stern, 2002)"},"properties":{"noteIndex":0},"schema":"https://github.com/citation-style-language/schema/raw/master/csl-citation.json"}</w:instrText>
      </w:r>
      <w:r w:rsidRPr="00C13FA9">
        <w:fldChar w:fldCharType="separate"/>
      </w:r>
      <w:r w:rsidRPr="008B1056">
        <w:rPr>
          <w:noProof/>
          <w:lang w:val="en-US"/>
        </w:rPr>
        <w:t>(Stern, 2002)</w:t>
      </w:r>
      <w:r w:rsidRPr="00C13FA9">
        <w:fldChar w:fldCharType="end"/>
      </w:r>
      <w:r w:rsidRPr="008B1056">
        <w:rPr>
          <w:lang w:val="en-US"/>
        </w:rPr>
        <w:t>. In other words, it is the maintenance of cognitive f</w:t>
      </w:r>
      <w:r>
        <w:rPr>
          <w:lang w:val="en-US"/>
        </w:rPr>
        <w:t xml:space="preserve">unctions despite neurological deterioration </w:t>
      </w:r>
      <w:r w:rsidRPr="00C13FA9">
        <w:fldChar w:fldCharType="begin" w:fldLock="1"/>
      </w:r>
      <w:r>
        <w:rPr>
          <w:lang w:val="en-US"/>
        </w:rPr>
        <w:instrText>ADDIN CSL_CITATION {"citationItems":[{"id":"ITEM-1","itemData":{"DOI":"10.1016/j.archger.2020.104137","ISSN":"18726976","PMID":"32562958","abstract":"Background: With graying of western societies, successful aging is a hotly debated topic. Attaining successful aging brings benefits not only at the individual level, but also to society. To better understand successful aging, we conducted a study of older adults in the Republic of Slovenia. Methods: We recruited 213 community-dwelling adults, age 65 years and older, who responded to the Successful Aging Inventory (SAI), Purpose of Life Questionnaire (PIL), Satisfaction with Life Scale (SWLS), Beck Depression Inventory (BDI), Cognitive Reserve Index, Functional Activities Questionnaire (FAQ), and Multiple Abilities Self-Report Questionnaire (MASQ). Results: Responses to all scales were significantly correlated, which was taken into account when identifying covariates of latent successful aging in a structural equation model. Successful aging, as evaluated by the combination questionnaire responses, was most strongly associated with depression and marginally associated with cognitive reserve. Self-rated functional and cognitive capacities did not significantly explain individual differences in successful aging. Discussion: In our study of community-dwelling, older Slovenes, self-rated depression emerged as a strong correlate of successful aging and, to a lesser degree, cognitive reserve. Future studies of interventions that aim to promote successful aging should consider the role of depression and cognitive reserve in the older adult's experience of aging.","author":[{"dropping-particle":"","family":"Golja","given":"Klara","non-dropping-particle":"","parse-names":false,"suffix":""},{"dropping-particle":"","family":"Daugherty","given":"Ana M.","non-dropping-particle":"","parse-names":false,"suffix":""},{"dropping-particle":"","family":"Kavcic","given":"Voyko","non-dropping-particle":"","parse-names":false,"suffix":""}],"container-title":"Archives of Gerontology and Geriatrics","id":"ITEM-1","issue":"June","issued":{"date-parts":[["2020"]]},"note":"incluido no word","page":"104137","publisher":"Elsevier","title":"Cognitive reserve and depression predict subjective reports of successful aging","type":"article-journal","volume":"90"},"uris":["http://www.mendeley.com/documents/?uuid=040d6520-9d91-4b8b-9729-1c434c825d08"]}],"mendeley":{"formattedCitation":"(Golja, Daugherty, &amp; Kavcic, 2020)","plainTextFormattedCitation":"(Golja, Daugherty, &amp; Kavcic, 2020)","previouslyFormattedCitation":"(Golja, Daugherty, &amp; Kavcic, 2020)"},"properties":{"noteIndex":0},"schema":"https://github.com/citation-style-language/schema/raw/master/csl-citation.json"}</w:instrText>
      </w:r>
      <w:r w:rsidRPr="00C13FA9">
        <w:fldChar w:fldCharType="separate"/>
      </w:r>
      <w:r w:rsidRPr="00F37B71">
        <w:rPr>
          <w:noProof/>
          <w:lang w:val="en-US"/>
        </w:rPr>
        <w:t>(Golja, Daugherty, &amp; Kavcic, 2020)</w:t>
      </w:r>
      <w:r w:rsidRPr="00C13FA9">
        <w:fldChar w:fldCharType="end"/>
      </w:r>
      <w:r w:rsidRPr="00F37B71">
        <w:rPr>
          <w:lang w:val="en-US"/>
        </w:rPr>
        <w:t xml:space="preserve">. </w:t>
      </w:r>
      <w:r w:rsidRPr="008B1056">
        <w:rPr>
          <w:lang w:val="en-US"/>
        </w:rPr>
        <w:t>This theory proposes that individual dif</w:t>
      </w:r>
      <w:r>
        <w:rPr>
          <w:lang w:val="en-US"/>
        </w:rPr>
        <w:t>f</w:t>
      </w:r>
      <w:r w:rsidRPr="008B1056">
        <w:rPr>
          <w:lang w:val="en-US"/>
        </w:rPr>
        <w:t>erences in task processing's neurological mec</w:t>
      </w:r>
      <w:r>
        <w:rPr>
          <w:lang w:val="en-US"/>
        </w:rPr>
        <w:t>h</w:t>
      </w:r>
      <w:r w:rsidRPr="008B1056">
        <w:rPr>
          <w:lang w:val="en-US"/>
        </w:rPr>
        <w:t xml:space="preserve">anisms </w:t>
      </w:r>
      <w:r>
        <w:rPr>
          <w:lang w:val="en-US"/>
        </w:rPr>
        <w:t xml:space="preserve">allow some to cope better than others with brain damage </w:t>
      </w:r>
      <w:r w:rsidRPr="00C13FA9">
        <w:fldChar w:fldCharType="begin" w:fldLock="1"/>
      </w:r>
      <w:r w:rsidRPr="008B1056">
        <w:rPr>
          <w:lang w:val="en-US"/>
        </w:rPr>
        <w:instrText>ADDIN CSL_CITATION {"citationItems":[{"id":"ITEM-1","itemData":{"DOI":"10.1016/j.neuropsychologia.2009.03.004","ISSN":"00283932","PMID":"19467352","abstract":"The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 2009 Elsevier Ltd. All rights reserved.","author":[{"dropping-particle":"","family":"Stern","given":"Yaakov","non-dropping-particle":"","parse-names":false,"suffix":""}],"container-title":"Neuropsychologia","id":"ITEM-1","issue":"10","issued":{"date-parts":[["2009"]]},"note":"ok","page":"2015-2028","title":"Cognitive reserve","type":"article-journal","volume":"47"},"uris":["http://www.mendeley.com/documents/?uuid=210a6631-8422-4860-9f42-aaf726b76da8"]}],"mendeley":{"formattedCitation":"(Stern, 2009)","plainTextFormattedCitation":"(Stern, 2009)","previouslyFormattedCitation":"(Stern, 2009)"},"properties":{"noteIndex":0},"schema":"https://github.com/citation-style-language/schema/raw/master/csl-citation.json"}</w:instrText>
      </w:r>
      <w:r w:rsidRPr="00C13FA9">
        <w:fldChar w:fldCharType="separate"/>
      </w:r>
      <w:r w:rsidRPr="008B1056">
        <w:rPr>
          <w:noProof/>
          <w:lang w:val="en-US"/>
        </w:rPr>
        <w:t>(Stern, 2009)</w:t>
      </w:r>
      <w:r w:rsidRPr="00C13FA9">
        <w:fldChar w:fldCharType="end"/>
      </w:r>
      <w:r w:rsidRPr="008B1056">
        <w:rPr>
          <w:lang w:val="en-US"/>
        </w:rPr>
        <w:t xml:space="preserve">. </w:t>
      </w:r>
    </w:p>
    <w:p w14:paraId="28651645" w14:textId="77777777" w:rsidR="0042142D" w:rsidRDefault="00FE3752" w:rsidP="0042142D">
      <w:pPr>
        <w:pStyle w:val="Prrafocomn"/>
      </w:pPr>
      <w:r w:rsidRPr="008B1056">
        <w:t>The concept of cognitive r</w:t>
      </w:r>
      <w:r>
        <w:t xml:space="preserve">eserve emerged after a series of observations of inconsistencies between pathological damage and the clinical manifestation of Alzheimer's disease in post mortem studies </w:t>
      </w:r>
      <w:r w:rsidRPr="00C13FA9">
        <w:fldChar w:fldCharType="begin" w:fldLock="1"/>
      </w:r>
      <w:r w:rsidRPr="008B1056">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indicators in the analyses/definition,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F37B71">
        <w:instrText>e supply and improve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F37B71">
        <w:rPr>
          <w:noProof/>
        </w:rPr>
        <w:t>(Harrison et al., 2015)</w:t>
      </w:r>
      <w:r w:rsidRPr="00C13FA9">
        <w:fldChar w:fldCharType="end"/>
      </w:r>
      <w:r w:rsidRPr="00F37B71">
        <w:t xml:space="preserve">. </w:t>
      </w:r>
      <w:r w:rsidRPr="0003418D">
        <w:t>It is possible for someone who does not manifest clinical symptoms to have neurodegenerative damage show in imaging exams. Two theoretical models were constructed: cognitive reserve and brain reserve.</w:t>
      </w:r>
      <w:r>
        <w:t xml:space="preserve"> </w:t>
      </w:r>
      <w:r w:rsidRPr="0003418D">
        <w:t>Cognitive reserve is an active model that consists of t</w:t>
      </w:r>
      <w:r>
        <w:t xml:space="preserve">he brain's attempt to compensate for any structural damage. </w:t>
      </w:r>
      <w:r w:rsidRPr="00C13FA9">
        <w:fldChar w:fldCharType="begin" w:fldLock="1"/>
      </w:r>
      <w:r w:rsidRPr="0003418D">
        <w:instrText>ADDIN CSL_CITATION {"citationItems":[{"id":"ITEM-1","itemData":{"DOI":"10.1017/S1355617702813248","ISSN":"13556177","PMID":"11939702","abstract":"The idea of reserve against brain damage stems from the repeated observation that there does not appear to be a direct relationship between the degree of brain pathology or brain damage and the clinical manifestation of that damage. This paper attempts to develop a coherent theoretical account of reserve. One convenient subdivision of reserve models revo</w:instrText>
      </w:r>
      <w:r w:rsidRPr="00F37B71">
        <w:instrText>lves around whether they envision reserve as a passive process, such as in brain reserve or threshold, or see the brain as actively attempting to cope with or compensate for pathology, as in cognitive reserve. Cognitive reserve may be based on more efficient utilization of brain networks or of enhanced ability to recruit alternate brain networks as needed. A distinction is suggested between reserve, the ability to optimize or maximize normal performance, and compensation, an attempt to maximize performance in the face of brain damage by using brain structures or networks not engaged when the brain is not damaged. Epidemiologic and imaging data that help to develop and support the concept of reserve are presented.","author":[{"dropping-particle":"","family":"Stern","given":"Yaakov","non-dropping-particle":"","parse-names":false,"suffix":""}],"container-title":"Journal of the International Neuropsychological Society","id":"ITEM-1","issue":"3","issued":{"date-parts":[["2002"]]},"note":"ok","page":"448-460","title":"What is cognitive reserve? Theory and research application of the reserve concept","type":"article-journal","volume":"8"},"uris":["http://www.mendeley.com/documents/?uuid=c7672108-5472-4728-ad8c-eb955cdb9e86"]}],"mendeley":{"formattedCitation":"(Stern, 2002)","plainTextFormattedCitation":"(Stern, 2002)","previouslyFormattedCitation":"(Stern, 2002)"},"properties":{"noteIndex":0},"schema":"https://github.com/citation-style-language/schema/raw/master/csl-citation.json"}</w:instrText>
      </w:r>
      <w:r w:rsidRPr="00C13FA9">
        <w:fldChar w:fldCharType="separate"/>
      </w:r>
      <w:r w:rsidRPr="00F37B71">
        <w:rPr>
          <w:noProof/>
        </w:rPr>
        <w:t>(Stern, 2002)</w:t>
      </w:r>
      <w:r w:rsidRPr="00C13FA9">
        <w:fldChar w:fldCharType="end"/>
      </w:r>
      <w:r w:rsidRPr="00F37B71">
        <w:t xml:space="preserve">. </w:t>
      </w:r>
      <w:r w:rsidRPr="0003418D">
        <w:t>As a contrasting model, brain reserve is a passive model, in which</w:t>
      </w:r>
      <w:r>
        <w:t xml:space="preserve"> structural differences like a larger brain or a more significant number of brain cells demand more physical damage to reach a certain level of degeneration, delaying the manifestation of clinical symptoms </w:t>
      </w:r>
      <w:r>
        <w:fldChar w:fldCharType="begin" w:fldLock="1"/>
      </w:r>
      <w:r>
        <w:instrText>ADDIN CSL_CITATION {"citationItems":[{"id":"ITEM-1","itemData":{"DOI":"10.1016/j.neuropsychologia.2009.03.004","ISSN":"00283932","PMID":"19467352","abstract":"The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 2009 Elsevier Ltd. All rights reserved.","author":[{"dropping-particle":"","family":"Stern","given":"Yaakov","non-dropping-particle":"","parse-names":false,"suffix":""}],"container-title":"Neuropsychologia","id":"ITEM-1","issue":"10","issued":{"date-parts":[["2009"]]},"note":"ok","page":"2015-2028","title":"Cognitive reserve","type":"article-journal","volume":"47"},"uris":["http://www.mendeley.com/documents/?uuid=210a6631-8422-4860-9f42-aaf726b76da8"]}],"mendeley":{"formattedCitation":"(Stern, 2009)","plainTextFormattedCitation":"(Stern, 2009)","previouslyFormattedCitation":"(Stern, 2009)"},"properties":{"noteIndex":0},"schema":"https://github.com/citation-style-language/schema/raw/master/csl-citation.json"}</w:instrText>
      </w:r>
      <w:r>
        <w:fldChar w:fldCharType="separate"/>
      </w:r>
      <w:r w:rsidRPr="00F37B71">
        <w:rPr>
          <w:noProof/>
        </w:rPr>
        <w:t>(Stern, 2009)</w:t>
      </w:r>
      <w:r>
        <w:fldChar w:fldCharType="end"/>
      </w:r>
      <w:r>
        <w:t xml:space="preserve">. The most accepted hypothesis for brain reserve is the Threshold model. </w:t>
      </w:r>
      <w:r w:rsidRPr="00F37B71">
        <w:t>It suggests a neurological damage threshold t</w:t>
      </w:r>
      <w:r>
        <w:t xml:space="preserve">hat must be reached for the clinical manifestation of dementia. </w:t>
      </w:r>
      <w:r w:rsidRPr="00F37B71">
        <w:t>Thus, individuals with more brain reserve would take longer t</w:t>
      </w:r>
      <w:r>
        <w:t xml:space="preserve">o reach the threshold and present clinical dementia </w:t>
      </w:r>
      <w:r w:rsidRPr="00C13FA9">
        <w:fldChar w:fldCharType="begin" w:fldLock="1"/>
      </w:r>
      <w:r w:rsidRPr="00F37B71">
        <w:instrText>ADDIN CSL_CITATION {"citationItems":[{"id":"ITEM-1","itemData":{"DOI":"10.1017/S1355617702813248","ISSN":"13556177","PMID":"11939702","abstract":"The idea of reserve against brain damage stems from the repeated observation that there does not appear to be a direct relationship between the degree of brain pathology or brain damage and the clinical manifestation of that damage. This paper attempts to develop a coherent theoretical account of reserve. One convenient subdivision of reserve models revo</w:instrText>
      </w:r>
      <w:r w:rsidRPr="00410041">
        <w:instrText>lves around whether they envision reserve as a passive process, such as in brain reserve or threshold, or see the brain as actively attempting to cope with or compensate for pathology, as in cognitive reserve. Cognitive reserve may be based on more efficient utilization of brain networks or of enhanced ability to recruit alternate brain networks as needed. A distinction is suggested between reserve, the ability to optimize or maximize normal performance, and compensation, an attempt to maximize performance in the face of brain damage by using brain structures or networks not engaged when the brain is not damaged. Epidemiologic and imaging data that help to develop and support the concept of reserve are presented.","author":[{"dropping-particle":"","family":"Stern","given":"Yaakov","non-dropping-particle":"","parse-names":false,"suffix":""}],"container-title":"Journal of the International Neuropsychological Society","id":"ITEM-1","issue":"3","issued":{"date-parts":[["2002"]]},"note":"ok","page":"448-460","title":"What is cognitive reserve? Theory and research application of the reserve concept","type":"article-journal","volume":"8"},"uris":["http://www.mendeley.com/documents/?uuid=c7672108-5472-4728-ad8c-eb955cdb9e86"]}],"mendeley":{"formattedCitation":"(Stern, 2002)","plainTextFormattedCitation":"(Stern, 2002)","previouslyFormattedCitation":"(Stern, 2002)"},"properties":{"noteIndex":0},"schema":"https://github.com/citation-style-language/schema/raw/master/csl-citation.json"}</w:instrText>
      </w:r>
      <w:r w:rsidRPr="00C13FA9">
        <w:fldChar w:fldCharType="separate"/>
      </w:r>
      <w:r w:rsidRPr="00410041">
        <w:rPr>
          <w:noProof/>
        </w:rPr>
        <w:t>(Stern, 2002)</w:t>
      </w:r>
      <w:r w:rsidRPr="00C13FA9">
        <w:fldChar w:fldCharType="end"/>
      </w:r>
      <w:r w:rsidRPr="00410041">
        <w:t xml:space="preserve">. </w:t>
      </w:r>
      <w:r w:rsidRPr="00F37B71">
        <w:t>Both models are not mutually exclusive and must be u</w:t>
      </w:r>
      <w:r>
        <w:t xml:space="preserve">nderstood as complementary mechanisms </w:t>
      </w:r>
      <w:r w:rsidRPr="00C13FA9">
        <w:fldChar w:fldCharType="begin" w:fldLock="1"/>
      </w:r>
      <w:r w:rsidRPr="00F37B71">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w:instrText>
      </w:r>
      <w:r w:rsidRPr="00C13FA9">
        <w:instrText>ators in the analyses/definition,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410041">
        <w:instrText>e supply and improve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410041">
        <w:rPr>
          <w:noProof/>
        </w:rPr>
        <w:t>(Harrison et al., 2015)</w:t>
      </w:r>
      <w:r w:rsidRPr="00C13FA9">
        <w:fldChar w:fldCharType="end"/>
      </w:r>
      <w:r>
        <w:t xml:space="preserve">. </w:t>
      </w:r>
    </w:p>
    <w:p w14:paraId="49141F9F" w14:textId="77777777" w:rsidR="0054007A" w:rsidRDefault="00FE3752" w:rsidP="0042142D">
      <w:pPr>
        <w:pStyle w:val="Prrafocomn"/>
      </w:pPr>
      <w:r w:rsidRPr="00F37B71">
        <w:lastRenderedPageBreak/>
        <w:t>Exactly how the cognitive r</w:t>
      </w:r>
      <w:r>
        <w:t xml:space="preserve">eserve works or which factors influence it is still unknown. </w:t>
      </w:r>
      <w:r w:rsidRPr="0036792F">
        <w:t>One of the most accepted mechanisms is neural c</w:t>
      </w:r>
      <w:r>
        <w:t xml:space="preserve">ompensation. </w:t>
      </w:r>
      <w:r w:rsidRPr="0036792F">
        <w:t>This concept refers to how individuals s</w:t>
      </w:r>
      <w:r>
        <w:t xml:space="preserve">uffering from brain pathology utilize different brain structures or neural networks to compensate for neurological damage </w:t>
      </w:r>
      <w:r w:rsidRPr="00C13FA9">
        <w:fldChar w:fldCharType="begin" w:fldLock="1"/>
      </w:r>
      <w:r w:rsidRPr="0036792F">
        <w:instrText>ADDIN CSL_CITATION {"citationItems":[{"id":"ITEM-1","itemData":{"DOI":"10.1016/j.neuropsychologia.2009.03.004","ISSN":"00283932","PMID":"19467352","abstract":"The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 2009 Elsevier Ltd. All rights reserved.","author":[{"dropping-particle":"","family":"Stern","given":"Yaakov","non-dropping-particle":"","parse-names":false,"suffix":""}],"container-title":"Neuropsychologia","id":"ITEM-1","issue":"10","issued":{"date-parts":[["2009"]]},"note":"ok","page":"2015-2028","title":"Cognitive reserve","type":"article-journal","volume":"47"},"uris":["http://www.mendeley.com/documents/?uuid=210a6631-8422-4860-9f42-aaf726b76da8"]}],"mendeley":{"formattedCitation":"(Stern, 2009)","plainTextFormattedCitation":"(Stern, 2009)","previouslyFormattedCitation":"(Stern, 2009)"},"properties":{"noteIndex":0},"schema":"https://github.com/citation-style-language/schema/raw/master/csl-citation.json"}</w:instrText>
      </w:r>
      <w:r w:rsidRPr="00C13FA9">
        <w:fldChar w:fldCharType="separate"/>
      </w:r>
      <w:r w:rsidRPr="0036792F">
        <w:rPr>
          <w:noProof/>
        </w:rPr>
        <w:t>(Stern, 2009)</w:t>
      </w:r>
      <w:r w:rsidRPr="00C13FA9">
        <w:fldChar w:fldCharType="end"/>
      </w:r>
      <w:r w:rsidRPr="0036792F">
        <w:t xml:space="preserve">. </w:t>
      </w:r>
      <w:r w:rsidRPr="00410041">
        <w:t xml:space="preserve">In this regard, </w:t>
      </w:r>
      <w:r w:rsidRPr="00C13FA9">
        <w:fldChar w:fldCharType="begin" w:fldLock="1"/>
      </w:r>
      <w:r w:rsidRPr="00410041">
        <w:instrText>ADDIN CSL_CITATION {"citationItems":[{"id":"ITEM-1","itemData":{"DOI":"10.3389/fpsyg.2014.01401","ISSN":"16641078","abstract":"In recent years bilingualism has been linked to both advantages in executive control and positive impacts on aging. Such positive cognitive effects of bilingualism have been attributed to the increased need for language control during bilingual processing and increased cognitive reserve, respectively. However, a mechanistic explanation of how bilingual experience contributes to cognitive reserve is still lacking. The current paper proposes a new focus on bilingual memory as an avenue to explore the relationship between executive control and cognitive reserve. We argue that this focus will enhance our understanding of the functional and structural neural mechanisms underlying bilingualism-induced cognitive effects. With this perspective we discuss and integrate recent cognitive and neuroimaging work on bilingual advantage, and suggest an account that links cognitive control, cognitive reserve, and brain reserve in bilingual aging and memory.","author":[{"dropping-particle":"","family":"Grant","given":"Angela","non-dropping-particle":"","parse-names":false,"suffix":""},{"dropping-particle":"","family":"Dennis","given":"Nancy A.","non-dropping-particle":"","parse-names":false,"suffix":""},{"dropping-particle":"","family":"Li","given":"Ping","non-dropping-particle":"","parse-names":false,"suffix":""}],"container-title":"Frontiers in Psychology","id":"ITEM-1","issue":"DEC","issued":{"date-parts":[["2014"]]},"note":"anotado","page":"1-10","title":"Cognitive control, cognitive reserve, and memory in the aging bilingual brain","type":"article-journal","volume":"5"},"uris":["http://www.mendeley.com/documents/?uuid=8e5bc4af-381b-4065-9ae4-7d459b2cc3c0"]}],"mendeley":{"formattedCitation":"(Grant, Dennis, &amp; Li, 2014)","manualFormatting":"Grant et al. (2014)","plainTextFormattedCitation":"(Grant, Dennis, &amp; Li, 2014)","previouslyFormattedCitation":"(Grant, Dennis, &amp; Li, 2014)"},"properties":{"noteIndex":0},"schema":"https://github.com/citation-style-language/schema/raw/master/csl-citation.json"}</w:instrText>
      </w:r>
      <w:r w:rsidRPr="00C13FA9">
        <w:fldChar w:fldCharType="separate"/>
      </w:r>
      <w:r w:rsidRPr="00410041">
        <w:rPr>
          <w:noProof/>
        </w:rPr>
        <w:t xml:space="preserve">Grant et al. </w:t>
      </w:r>
      <w:r w:rsidRPr="0036792F">
        <w:rPr>
          <w:noProof/>
        </w:rPr>
        <w:t>(2014)</w:t>
      </w:r>
      <w:r w:rsidRPr="00C13FA9">
        <w:fldChar w:fldCharType="end"/>
      </w:r>
      <w:r w:rsidRPr="0036792F">
        <w:t xml:space="preserve">, in a cross-sectional study with </w:t>
      </w:r>
      <w:r>
        <w:t>an</w:t>
      </w:r>
      <w:r w:rsidRPr="0036792F">
        <w:t xml:space="preserve"> elderly population, o</w:t>
      </w:r>
      <w:r>
        <w:t>bserved that those who were bilingual and presented degenerative marks on the brain had structural changes in the processing of cognitive tasks. That can help to explain the relationship between the compensation mechanism and cognitive reserve.</w:t>
      </w:r>
    </w:p>
    <w:p w14:paraId="240DE656" w14:textId="77777777" w:rsidR="00A01B4A" w:rsidRPr="00410041" w:rsidRDefault="00FE3752" w:rsidP="009A5211">
      <w:pPr>
        <w:rPr>
          <w:lang w:val="en-US"/>
        </w:rPr>
      </w:pPr>
      <w:r w:rsidRPr="0036792F">
        <w:rPr>
          <w:lang w:val="en-US"/>
        </w:rPr>
        <w:t xml:space="preserve">Successful aging is a multidimensional concept </w:t>
      </w:r>
      <w:r w:rsidRPr="00C13FA9">
        <w:fldChar w:fldCharType="begin" w:fldLock="1"/>
      </w:r>
      <w:r w:rsidRPr="0036792F">
        <w:rPr>
          <w:lang w:val="en-US"/>
        </w:rPr>
        <w:instrText>ADDIN CSL_CITATION {"citationItems":[{"id":"ITEM-1","itemData":{"DOI":"10.1080/00981389.2020.1731049","ISSN":"1541034X","PMID":"32100639","abstract":"Older adults’ experiences and perspectives have been missing in the quest to develop a unified definition of successful aging. Through an online survey using convenience sampling, respondents (N = 477) were asked to report how important 25 specific attributes of successful aging, originating from published literature that examined successful aging from the perspective of older adults, were to them as they age. Over 90% of respondents reported 11 attributes as important or very important to them as they age, which included “remaining free of chronic diseases” and “feeling good about myself.” A factor analysis (N = 462) resulted in four dimensions explaining 57.06% of the variance: Adaptation and Coping; Being Healthy; Self-Determination; and Social Relationships and Interactions. The findings revealed older adults’ definition of what is important to them as they age is multidimensional, with having access to affordable health care and remaining alert and mentally active as critical elements followed by elements of self-determination, coping, and physical and social health. Future research should replicate the study with diverse populations to continue to refine a definition of successful aging that could influence program development and intervention approaches in health and social services.","author":[{"dropping-particle":"","family":"Teater","given":"Barbra","non-dropping-particle":"","parse-names":false,"suffix":""},{"dropping-particle":"","family":"Chonody","given":"Jill M.","non-dropping-particle":"","parse-names":false,"suffix":""}],"container-title":"Social Work in Health Care","id":"ITEM-1","issue":"3","issued":{"date-parts":[["2020"]]},"page":"161-179","publisher":"Routledge","title":"What attributes of successful aging are important to older adults? The development of a multidimensional definition of successful aging","type":"article-journal","volume":"59"},"uris":["http://www.mendeley.com/documents/?uuid=68eb855c-0066-47fa-a240-7a36954cd6e7"]}],"mendeley":{"formattedCitation":"(Teater &amp; Chonody, 2020)","plainTextFormattedCitation":"(Teater &amp; Chonody, 2020)","previouslyFormattedCitation":"(Teater &amp; Chonody, 2020)"},"properties":{"noteIndex":0},"schema":"https://github.com/citation-style-language/schema/raw/master/csl-citation.json"}</w:instrText>
      </w:r>
      <w:r w:rsidRPr="00C13FA9">
        <w:fldChar w:fldCharType="separate"/>
      </w:r>
      <w:r w:rsidRPr="0036792F">
        <w:rPr>
          <w:noProof/>
          <w:lang w:val="en-US"/>
        </w:rPr>
        <w:t>(Teater &amp; Chonody, 2020)</w:t>
      </w:r>
      <w:r w:rsidRPr="00C13FA9">
        <w:fldChar w:fldCharType="end"/>
      </w:r>
      <w:r w:rsidRPr="0036792F">
        <w:rPr>
          <w:lang w:val="en-US"/>
        </w:rPr>
        <w:t xml:space="preserve"> that is usually </w:t>
      </w:r>
      <w:r>
        <w:rPr>
          <w:lang w:val="en-US"/>
        </w:rPr>
        <w:t xml:space="preserve">approached by physical, psychological, and social aspects, despite the lack of consensus about its definition </w:t>
      </w:r>
      <w:r w:rsidRPr="00C13FA9">
        <w:fldChar w:fldCharType="begin" w:fldLock="1"/>
      </w:r>
      <w:r w:rsidRPr="002B4DF9">
        <w:rPr>
          <w:lang w:val="en-US"/>
        </w:rPr>
        <w:instrText xml:space="preserve">ADDIN CSL_CITATION {"citationItems":[{"id":"ITEM-1","itemData":{"DOI":"10.1093/geront/gnu044","ISSN":"17585341","PMID":"24840916","abstract":"Purpose of the Study: Everyone wants to age successfully; however, the definition and criteria of successful aging remain vague for laypersons, researchers, and policymakers in spite of decades of research on the topic. </w:instrText>
      </w:r>
      <w:r w:rsidRPr="007348D0">
        <w:rPr>
          <w:lang w:val="en-US"/>
        </w:rPr>
        <w:instrText>T</w:instrText>
      </w:r>
      <w:r w:rsidRPr="00DD7F70">
        <w:rPr>
          <w:lang w:val="en-US"/>
        </w:rPr>
        <w:instrText xml:space="preserve">his </w:instrText>
      </w:r>
      <w:r w:rsidRPr="00C13FA9">
        <w:instrText xml:space="preserve">paper highlights work of scholars who made significant theoretical contributions to the topic. Design and Methods: A thorough review and evaluation of the literature on successful aging was undertaken. Results: Our review includes early gerontological definitions of successful aging and related concepts. Historical perspectives reach back to philosophical and religious texts, and more recent approaches have focused on both process- and outcome-oriented models of successful aging. We elaborate on Baltes and Baltes' theory of selective optimization with compensation [Baltes, P. B., &amp; Baltes, M. M. (1990a). Psychological perspectives on successful aging: The model of selective optimization with compensation. In P. B. Baltes &amp; M. M. Baltes (Eds.), Successful aging: Perspectives from the behavioral sciences (pp. 1-34). United Kingdom: Cambridge University Press], Kahana and Kahana's preventive and corrective proactivity model [Kahana, E., &amp; Kahana, B. (1996). Conceptual and empirical advances in understanding aging well through proactive adaptation. In V. Bengtson (Ed.), Adulthood and aging: Research on continuities and discontinuities (pp. 18-40). New York: Springer], and Rowe and Kahn's model of successful aging [Rowe, J. W., &amp; Kahn, R. L. (1998). Successful aging. New York: Pantheon Books], outlining their commonalities and differences. Additional views on successful aging emphasize subjective versus objective perceptions of successful aging and relate successful aging to studies on healthy and exceptional longevity. Implications: Additional theoretical work is needed to better understand successful aging, including the way it can encompass disability and death and dying. The extent of rapid social and technological change influencing </w:instrText>
      </w:r>
      <w:r w:rsidRPr="002B4DF9">
        <w:rPr>
          <w:lang w:val="en-US"/>
        </w:rPr>
        <w:instrText>views on successful aging also deserves more consideration.","author":[{"dropping-particle":"","family":"Martin","given":"Peter","non-dropping-particle":"","parse-names":false,"suffix":""},{"dropping-particle":"","family":"Kelly","given":"Norene","non-dropping-particle":"","parse-names":false,"suffix":""},{"dropping-particle":"","family":"Kahana","given":"Boaz","non-dropping-particle":"","parse-names":false,"suffix":""},{"dropping-particle":"","family":"Kahana","given":"Eva","non-dropping-particle":"","parse-names":false,"suffix":""},{"dropping-particle":"","family":"Willcox","given":"Bradley J.","non-dropping-particle":"","parse-names":false,"suffix":""},{"dropping-particle":"","family":"Willcox","given":"D. Craig","non-dropping-particle":"","parse-names":false,"suffix":""},{"dropping-particle":"","family":"Poon","given":"Leonard W.","non-dropping-particle":"","parse-names":false,"suffix":""}],"container-title":"Gerontologist","id":"ITEM-1","issue":"1","issued":{"date-parts":[["2015"]]},"page":"14-25","title":"Defining successful aging: A tangible or elusive concept?","type":"article-journal","volume":"55"},"uris":["http://www.mendeley.com/documents/?uuid=bc553fa7-961b-44b8-873e-96dfa5db3212"]}],"mendeley":{"formattedCitation":"(Martin et al., 2015)","plainTextFormattedCitation":"(Martin et al., 2015)","previouslyFormattedCitation":"(Martin et al., 2015)"},"properties":{"noteIndex":0},"schema":"https://github.com/citation-style-language/schema/raw/master/csl-citation.json"}</w:instrText>
      </w:r>
      <w:r w:rsidRPr="00C13FA9">
        <w:fldChar w:fldCharType="separate"/>
      </w:r>
      <w:r w:rsidRPr="002B4DF9">
        <w:rPr>
          <w:noProof/>
          <w:lang w:val="en-US"/>
        </w:rPr>
        <w:t>(Martin et al., 2015)</w:t>
      </w:r>
      <w:r w:rsidRPr="00C13FA9">
        <w:fldChar w:fldCharType="end"/>
      </w:r>
      <w:r w:rsidRPr="002B4DF9">
        <w:rPr>
          <w:lang w:val="en-US"/>
        </w:rPr>
        <w:t>. The introduction of this concept in geriatric literature debunked t</w:t>
      </w:r>
      <w:r>
        <w:rPr>
          <w:lang w:val="en-US"/>
        </w:rPr>
        <w:t xml:space="preserve">he idea that disease, cognitive impairment, and independence loss are intrinsic to aging </w:t>
      </w:r>
      <w:r w:rsidRPr="00C13FA9">
        <w:fldChar w:fldCharType="begin" w:fldLock="1"/>
      </w:r>
      <w:r w:rsidRPr="002B4DF9">
        <w:rPr>
          <w:lang w:val="en-US"/>
        </w:rPr>
        <w:instrText>ADDIN CSL_CITATION {"citationItems":[{"id":"ITEM-1","itemData":{"DOI":"10.1016/j.archger.2020.104137","ISSN":"18726976","PMID":"32562958","abstract":"Background: With graying of western societies, successful aging is a hotly debated topic. Attaining successful aging brings benefits not only at the individual level, but also to society. To better understand successful aging, we conducted a study of older adults in the Republic of Slovenia. Methods: We recruited 213 community-dwelling adults, age 65 years and older, who responded to the Successful Aging Inventory (SAI), Purpose of Life Questionnaire (PIL), Satisfaction with Life Scale (SWLS), Beck Depression Inventory (BDI), Cognitive Reserve Index, Functional Activities Questionnaire (FAQ), and Multiple Abilities Self-Report Questionnaire (MASQ). Results: Responses to all scales were significantly correlated, which was taken into account when identifying covariates of latent successful aging in a structural equation model. Successful aging, as evaluated by the combination questionnaire responses, was most strongly associated with depression and marginally associated with cognitive reserve. Self-rated functional and cognitive capacities did not significantly explain individual differences in successful aging. Discussion: In our study of community-dwelling, older Slovenes, sel</w:instrText>
      </w:r>
      <w:r w:rsidRPr="00C13FA9">
        <w:instrText>f-rated depression emerged as a strong correlate of successful aging and, to a lesser degree, cognitive reserve. Future studies of interventions that aim to promote successful aging should consider the role of depression and cognitive reserve in the older adult's experience of aging.","author":[{"dropping-particle":"","family":"Golja","given":"Klara","non-dropping-particle":"","parse-names":false,"suffix":""},{"dropping-particle":"","family":"Daugherty","given":"Ana M.","non-dropping-particle":"","parse-names":false,"suffix":""},{"dropping-particle":"","family":"Kavcic","given":"Voyko","non-dropping-particle":"","parse-names":false,"suffix":""}],"container-title":"Archives of Gerontology and Geriatrics","id":"ITEM-1","issue":"June","issued":{"date-parts":[["2020"]]},"note":"incluido no word","page":"104137","publisher":"Elsevier","title":"Cognitive reserve and depression predict subjective reports of successful aging","type":"article-journal","volume":"90"},"uris":["http://www.mendeley.com/documents/?uuid=040d6520-9d91-4b8b-9729-1c434c825d08"]},{"id":"ITEM-2","itemData":{"DOI":"10.2174/1874609812666191023130117","ISBN":"1874609812666","ISSN":"18746098","abstract":"BACKGROUND: With the increasing number of elderly people in the world, usage of  concepts and terminology related to this phenomenon has substantially increased. One concept in this context is successful aging. The purpose of the present study is to extract and introduce a common concept to be used in studies on measuring successful aging. METHODS: This is a review study. First, by searching the databases of Magiran, Noormags, Medlib, Irandoc, Iranmedex, Barakat Knowledge Network System, Civilica, SID, ISI Web Of Science, PubMed, Scopus, Science Direct and search engines, Google Scholar and Elmnet as well as using standard keywords such as elder, elderly, aging, and successful aging, all related published articles during the period 1995 to 2017 were retrieved. A total of 3417 documents were retrieved. By removing 3390 unrelated, duplicate and unusable documents, 27 articles were included in the study after quality control. RESULTS: The findings of the study were categorized in three areas: \"defining successful aging by focusing on dimensions\", \"successful aging principles\" and \"factors influencing successful aging\". Reviewing various studies, we found that the definition of successful aging deals with cognitive action, perception, control, life satisfaction, and ethics. Successful aging is also defined as having inner feelings of happiness and satisfaction with life for the present and the past. Sometimes successful aging is also considered to be survival with health. CONCLUSION: Health care professionals as community health supporters can use the results from the present study for providing the grounds for successful aging. Then, they can use the designed successful aging program for preserving and promoting active and healthy aging for every elderly person in old age.","author":[{"dropping-particle":"","family":"Estebsari","given":"Fatemeh","non-dropping-particle":"","parse-names":false,"suffix":""},{"dropping-particle":"","family</w:instrText>
      </w:r>
      <w:r w:rsidRPr="002B4DF9">
        <w:rPr>
          <w:lang w:val="en-US"/>
        </w:rPr>
        <w:instrText>":"Dastoorpoor","given":"Maryam","non-dropping-particle":"","parse-names":false,"suffix":""},{"dropping-particle":"","family":"Khalifehkandi","given":"Zahra Rahimi","non-dropping-particle":"","parse-names":false,"suffix":""},{"dropping-particle":"","family":"Nouri","given":"Azadeh","non-dropping-particle":"","parse-names":false,"suffix":""},{"dropping-particle":"","family":"Mostafaei","given":"Davoud","non-dropping-particle":"","parse-names":false,"suffix":""},{"dropping-particle":"","family":"Hosseini","given":"Meimanat","non-dropping-particle":"","parse-names":false,"suffix":""},{"dropping-particle":"","family":"Esmaeili","given":"Roghayeh","non-dropping-particle":"","parse-names":false,"suffix":""},{"dropping-particle":"","family":"Aghababaeian","given":"Hamidreza","non-dropping-particle":"","parse-names":false,"suffix":""}],"container-title":"Current Aging Science","id":"ITEM-2","issue":"1","issued":{"date-parts":[["2019"]]},"page":"4-10","title":"The Concept of Successful Aging: A Review Article","type":"article-journal","volume":"13"},"uris":["http://www.mendeley.com/documents/?uuid=33078260-7c94-4bd2-a371-4921cd6ea022"]}],"mendeley":{"formattedCitation":"(Estebsari et al., 2019; Golja et al., 2020)","plainTextFormattedCitation":"(Estebsari et al., 2019; Golja et al., 2020)","previouslyFormattedCitation":"(Estebsari et al., 2019; Golja et al., 2020)"},"properties":{"noteIndex":0},"schema":"https://github.com/citation-style-language/schema/raw/master/csl-citation.json"}</w:instrText>
      </w:r>
      <w:r w:rsidRPr="00C13FA9">
        <w:fldChar w:fldCharType="separate"/>
      </w:r>
      <w:r w:rsidRPr="002B4DF9">
        <w:rPr>
          <w:noProof/>
          <w:lang w:val="en-US"/>
        </w:rPr>
        <w:t>(Estebsari et al., 2019; Golja et al., 2020)</w:t>
      </w:r>
      <w:r w:rsidRPr="00C13FA9">
        <w:fldChar w:fldCharType="end"/>
      </w:r>
      <w:r w:rsidRPr="002B4DF9">
        <w:rPr>
          <w:lang w:val="en-US"/>
        </w:rPr>
        <w:t>. The advances in s</w:t>
      </w:r>
      <w:r>
        <w:rPr>
          <w:lang w:val="en-US"/>
        </w:rPr>
        <w:t xml:space="preserve">tudies of this concept added to its definition several subjective criteria such as spirituality, marital state, resilience, participation in leisure activities, and satisfaction with life, apart from the objective criteria already used like physical health (absence of disease and of the risk of developing them) and psychological health (maintenance of cognitive functions) </w:t>
      </w:r>
      <w:r w:rsidRPr="00C13FA9">
        <w:fldChar w:fldCharType="begin" w:fldLock="1"/>
      </w:r>
      <w:r w:rsidRPr="002B4DF9">
        <w:rPr>
          <w:lang w:val="en-US"/>
        </w:rPr>
        <w:instrText>ADDIN CSL_CITATION {"citationItems":[{"id":"ITEM-1","itemData":{"DOI":"10.1016/j.archger.2020.104137","ISSN":"18726976","PMID":"32562958","abstract":"Background: With graying of western societies, successful aging is a hotly debated topic. Attaining successful aging brings benefits not only at the individual level, but also to society. To better understand successful aging, we conducted a study of older adults in the Republic of Slovenia. Methods: We recruited 213 community-dwelling adults, age 65 years and older, who responded to the Successful Aging Inventory (SAI), Purpose of Life Questionnaire (PIL), Satisfaction with Life Scale (SWLS), Beck Depression Inventory (BDI), Cognitive Reserve Index, Functional Activities Questionnaire (FAQ), and Multiple Abilities Self-Report Questionnaire (MASQ). Results: Responses to all scales were significantly correlated, which was taken into account when identifying covariates of latent successful aging in a structural equation model. Successful aging, as evaluated by the combination questionnaire responses, was most strongly associated with depression and</w:instrText>
      </w:r>
      <w:r w:rsidRPr="00410041">
        <w:rPr>
          <w:lang w:val="en-US"/>
        </w:rPr>
        <w:instrText xml:space="preserve"> </w:instrText>
      </w:r>
      <w:r w:rsidRPr="007348D0">
        <w:rPr>
          <w:lang w:val="en-US"/>
        </w:rPr>
        <w:instrText>margin</w:instrText>
      </w:r>
      <w:r w:rsidRPr="00C13FA9">
        <w:instrText>ally associated with cognitive reserve. Self-rated functional and cognitive capacities did not significantly explain individual differences in successful aging. Discussion: In our study of community-dwelling, older Slovenes, self-rated depression emerged as a strong correlate of successful aging and, to a lesser degree, cognitive reserve. Future studies of interventions that aim to promote successful aging should consider the role of depression and cognitive reserve in the older adult's experience of aging.","author":[{"dropping-particle":"","family":"Golja","given":"Klara","non-dropping-particle":"","parse-names":false,"suffix":""},{"dropping-particle":"","family":"Daugherty","given":"Ana M.","non-dropping-particle":"","parse-names":false,"suffix":""},{"dropping-particle</w:instrText>
      </w:r>
      <w:r w:rsidRPr="00410041">
        <w:rPr>
          <w:lang w:val="en-US"/>
        </w:rPr>
        <w:instrText>":"","family":"Kavcic","given":"Voyko","non-dropping-particle":"","parse-names":false,"suffix":""}],"container-title":"Archives of Gerontology and Geriatrics","id":"ITEM-1","issue":"June","issued":{"date-parts":[["2020"]]},"note":"incluido no word","page":"104137","publisher":"Elsevier","title":"Cognitive reserve and depression predict subjective reports of successful aging","type":"article-journal","volume":"90"},"uris":["http://www.mendeley.com/documents/?uuid=040d6520-9d91-4b8b-9729-1c434c825d08"]},{"id":"ITEM-2","itemData":{"DOI":"https://doi.org/10.2147/CIA.S117202","author":[{"dropping-particle":"","family":"Carver","given":"Lisa F","non-dropping-particle":"","parse-names":false,"suffix":""},{"dropping-particle":"","family":"Buchanan","given":"Diane","non-dropping-particle":"","parse-names":false,"suffix":""}],"container-title":"Clinical Interventions in Aging","id":"ITEM-2","issue":"11","issued":{"date-parts":[["2016"]]},"page":"1623-1630","title":"Successful aging : considering non-biomedical constructs","type":"article-journal"},"uris":["http://www.mendeley.com/documents/?uuid=1a0933a4-b70b-480c-b8f9-b3dfe46f4df0"]}],"mendeley":{"formattedCitation":"(Carver &amp; Buchanan, 2016; Golja et al., 2020)","plainTextFormattedCitation":"(Carver &amp; Buchanan, 2016; Golja et al., 2020)","previouslyFormattedCitation":"(Carver &amp; Buchanan, 2016; Golja et al., 2020)"},"properties":{"noteIndex":0},"schema":"https://github.com/citation-style-language/schema/raw/master/csl-citation.json"}</w:instrText>
      </w:r>
      <w:r w:rsidRPr="00C13FA9">
        <w:fldChar w:fldCharType="separate"/>
      </w:r>
      <w:r w:rsidRPr="00410041">
        <w:rPr>
          <w:noProof/>
          <w:lang w:val="en-US"/>
        </w:rPr>
        <w:t>(Carver &amp; Buchanan, 2016; Golja et al., 2020)</w:t>
      </w:r>
      <w:r w:rsidRPr="00C13FA9">
        <w:fldChar w:fldCharType="end"/>
      </w:r>
      <w:r w:rsidRPr="00410041">
        <w:rPr>
          <w:lang w:val="en-US"/>
        </w:rPr>
        <w:t>.</w:t>
      </w:r>
    </w:p>
    <w:p w14:paraId="444A4756" w14:textId="77777777" w:rsidR="00A01B4A" w:rsidRDefault="00FE3752" w:rsidP="00A01B4A">
      <w:pPr>
        <w:pStyle w:val="Prrafocomn"/>
      </w:pPr>
      <w:r w:rsidRPr="00970FCD">
        <w:t xml:space="preserve">The multidimensional aspect of </w:t>
      </w:r>
      <w:r>
        <w:t xml:space="preserve">successful aging can be separated as social well-being, physical well-being, psychological well-being, spirituality, and social and financial security </w:t>
      </w:r>
      <w:r w:rsidRPr="00C13FA9">
        <w:fldChar w:fldCharType="begin" w:fldLock="1"/>
      </w:r>
      <w:r>
        <w:instrText>ADDIN CSL_CITATION {"citationItems":[{"id":"ITEM-1","itemData":{"DOI":"10.14196/MJIRI.31.100","ISSN":"22516840","abstract":"Background: Successful aging as an umbrella term with a large amount of literature has emerged with a variety of meanings and dimensions in different studies. This article aims at determining what dimensions contribute to constructing the concept of successful aging. Methods: The method used in this study is an integrative review of published literature related to successful aging. This method includes both qualitative and quantitative studies. Data searching was conducted during November and December 2014 and was then updated in October 2015. First, 2543 articles were identified, and after the screening phase, 76 articles were eligible for inclusion in the integrative review. Results: The results specified 14 subcategories and 5 main categories of successful aging: social well-being, psychological wellbeing, physical health, spirituality and transcendence, and environment and economic security. Conclusion: The present study provides a thorough understanding of successful aging dimensions and proposes the importance of the multidimensional concept of successful aging at the individual, interpersonal, and environmental levels for future studies and policymaking on population aging.","author":[{"dropping-particle":"","family":"Zanjari","given":"Nasibeh","non-dropping-particle":"","parse-names":false,"suffix":""},{"dropping-particle":"","family":"Sani","given":"Maryam Sharifian","non-dropping-particle":"","parse-names":false,"suffix":""},{"dropping-particle":"","family":"Chavoshi","given":"Meimanat Hosseini","non-dropping-particle":"","parse-names":false,"suffix":""},{"dropping-particle":"","family":"Rafiey","given":"Hassan","non-dropping-particle":"","parse-names":false,"suffix":""},{"dropping-particle":"","family":"Shahboulaghi","given":"Farahnaz Mohammadi","non-dropping-particle":"","parse-names":false,"suffix":""}],"container-title":"Medical Journal of the Islamic Republic of Iran","id":"ITEM-1","issue":"1","issued":{"date-parts":[["2017"]]},"page":"686-691","title":"Successful aging as a multidimensional concept: An integrative review","type":"article-journal","volume":"31"},"uris":["http://www.mendeley.com/documents/?uuid=22402246-872f-4b0d-b5cb-7f37242043d3"]}],"mendeley":{"formattedCitation":"(Zanjari, Sani, Chavoshi, Rafiey, &amp; Shahboulaghi, 2017)","plainTextFormattedCitation":"(Zanjari, Sani, Chavoshi, Rafiey, &amp; Shahboulaghi, 2017)","previouslyFormattedCitation":"(Zanjari, Sani, Chavoshi, Rafiey, &amp; Shahboulaghi, 2017)"},"properties":{"noteIndex":0},"schema":"https://github.com/citation-style-language/schema/raw/master/csl-citation.json"}</w:instrText>
      </w:r>
      <w:r w:rsidRPr="00C13FA9">
        <w:fldChar w:fldCharType="separate"/>
      </w:r>
      <w:r w:rsidRPr="008A3699">
        <w:rPr>
          <w:noProof/>
        </w:rPr>
        <w:t>(Zanjari, Sani, Chavoshi, Rafiey, &amp; Shahboulaghi, 2017)</w:t>
      </w:r>
      <w:r w:rsidRPr="00C13FA9">
        <w:fldChar w:fldCharType="end"/>
      </w:r>
      <w:r w:rsidRPr="008A3699">
        <w:t xml:space="preserve">. </w:t>
      </w:r>
      <w:r>
        <w:t xml:space="preserve">Also, </w:t>
      </w:r>
      <w:r w:rsidRPr="00C13FA9">
        <w:fldChar w:fldCharType="begin" w:fldLock="1"/>
      </w:r>
      <w:r w:rsidRPr="008A3699">
        <w:instrText>ADDIN CSL_CITATION {"citationItems":[{"id":"ITEM-1","itemData":{"DOI":"10.14196/MJIRI.31.100","ISSN":"22516840","abstract":"Background: Successful aging as an umbrella term with a large amount of literature has emerged with a variety of meanings and dimensions in different studies. This article aims at determining what dimensions contribute to constructing the concept of successful aging. Methods: The method used in this study is an integrative review of published literature related to successful aging. This method includes both qualitative and quantitative studies. Data searching was conducted during November and December 2014 and was then updated in October 2015. First, 2543 articles were identified, and after the screening phase, 76 articles were eligible for inclusion in the integrative review. Results: The results specified 14 subcategories and 5 main categories of successful aging: social well-being, psychological wellbeing, physical health, spirituality and transcendence, and environment and economic security. Conclusion: The present study provides a thorough understanding of successful aging dimensions and proposes the importance of the multidimensional concept of successful aging at the individual, interpersonal, and environmental levels for future studies and policymaking on population aging.","author":[{"dropping-particle":"","family":"Zanjari","given":"Nasibeh","non-dropping-particle":"","parse-names":false,"suffix":""},{"dropping-particle":"","family":"Sani","given":"Maryam Sharifian","non-dropping-particle":"","parse-names":false,"suffix":""},{"dropping-particle":"","family":"Chavoshi","given":"Meimanat Hosseini","non-dropping-particle":"","parse-names":false,"suffix":""},{"dropping-particle":"","family":"Rafiey","given":"Hassan","non-dropping-particle":"","parse-names":false,"suffix":""},{"dropping-particle":"","family":"Shahboulaghi","given":"Farahnaz Mohammadi","non-dropping-particle":"","parse-names":false,"suffix":""}],"container-title":"Medical Journal of the Islamic Republic of Iran","id":"ITEM-1","issue":"1","issued":{"date-parts":[["2017"]]},"page":"686-691","title":"Successful aging as a multidimensional concept: An integrative review","type":"article-journal","volume":"31"},"uris":["http://www.mendeley.com/documents/?uuid=22402246-872f-4b0d-b5cb-7f37242043d3"]}],"mendeley":{"formattedCitation":"(Zanjari et al., 2017)","manualFormatting":"Zanjari et al. (2017)","plainTextFormattedCitation":"(Zanjari et al., 2017)","previouslyFormattedCitation":"(Zanjari et al., 2017)"},"properties":{"noteIndex":0},"schema":"https://github.com/citation-style-language/schema/raw/master/csl-citation.json"}</w:instrText>
      </w:r>
      <w:r w:rsidRPr="00C13FA9">
        <w:fldChar w:fldCharType="separate"/>
      </w:r>
      <w:r w:rsidRPr="008A3699">
        <w:rPr>
          <w:noProof/>
        </w:rPr>
        <w:t>Zanjari et al. (2017)</w:t>
      </w:r>
      <w:r w:rsidRPr="00C13FA9">
        <w:fldChar w:fldCharType="end"/>
      </w:r>
      <w:r w:rsidRPr="008A3699">
        <w:t xml:space="preserve"> suggested that this concept should b</w:t>
      </w:r>
      <w:r>
        <w:t>e approached longitudinally (as an active process throughout life), contextually (culture dependent), and in various levels of social organization (individual, community, and governmental)</w:t>
      </w:r>
      <w:r w:rsidR="005953CB">
        <w:t>.</w:t>
      </w:r>
    </w:p>
    <w:p w14:paraId="709F7CC4" w14:textId="77777777" w:rsidR="00DB681F" w:rsidRDefault="00FE3752" w:rsidP="00CD3F1F">
      <w:pPr>
        <w:rPr>
          <w:lang w:val="en-US"/>
        </w:rPr>
      </w:pPr>
      <w:r>
        <w:rPr>
          <w:lang w:val="en-US"/>
        </w:rPr>
        <w:t xml:space="preserve">Cognitive reserve and successful aging are broad concepts encompassing various areas of life, such as education, work, and leisure. Many of the proxies used to measure cognitive reserve overlap with the aspects considered influential to successful aging. However, the literature about the relationship between these two terms is still lacking. </w:t>
      </w:r>
      <w:r w:rsidRPr="003E02DA">
        <w:rPr>
          <w:lang w:val="en-US"/>
        </w:rPr>
        <w:t>Identifying the factors contributing to cognitive reserve a</w:t>
      </w:r>
      <w:r>
        <w:rPr>
          <w:lang w:val="en-US"/>
        </w:rPr>
        <w:t>nd successful aging can help develop the prevention of age-related diseases and guide health professionals and caregivers to treat the elderly population</w:t>
      </w:r>
      <w:r w:rsidRPr="00936447">
        <w:rPr>
          <w:lang w:val="en-US"/>
        </w:rPr>
        <w:t xml:space="preserve"> better. Hence, this integrative literature review aims to i</w:t>
      </w:r>
      <w:r>
        <w:rPr>
          <w:lang w:val="en-US"/>
        </w:rPr>
        <w:t>dentify and highlight the aspects commonly associated with the cognitive reserve that may contribute to successful aging.</w:t>
      </w:r>
    </w:p>
    <w:p w14:paraId="318252D5" w14:textId="77777777" w:rsidR="00DB681F" w:rsidRPr="00936447" w:rsidRDefault="00DB681F" w:rsidP="00DB681F">
      <w:pPr>
        <w:ind w:firstLine="425"/>
        <w:rPr>
          <w:lang w:val="en-US"/>
        </w:rPr>
      </w:pPr>
    </w:p>
    <w:p w14:paraId="6FB070F2" w14:textId="77777777" w:rsidR="00DB681F" w:rsidRDefault="00FE3752" w:rsidP="00066B4C">
      <w:pPr>
        <w:spacing w:before="100" w:beforeAutospacing="1" w:after="100" w:afterAutospacing="1"/>
        <w:ind w:firstLine="0"/>
        <w:rPr>
          <w:b/>
          <w:bCs/>
          <w:lang w:val="en-US"/>
        </w:rPr>
      </w:pPr>
      <w:r w:rsidRPr="00936447">
        <w:rPr>
          <w:b/>
          <w:bCs/>
          <w:lang w:val="en-US"/>
        </w:rPr>
        <w:lastRenderedPageBreak/>
        <w:t>Factors associated with cognitive r</w:t>
      </w:r>
      <w:r>
        <w:rPr>
          <w:b/>
          <w:bCs/>
          <w:lang w:val="en-US"/>
        </w:rPr>
        <w:t>eserve</w:t>
      </w:r>
    </w:p>
    <w:p w14:paraId="5EE9DD43" w14:textId="77777777" w:rsidR="00927388" w:rsidRDefault="00FE3752" w:rsidP="00C81B0C">
      <w:pPr>
        <w:rPr>
          <w:lang w:val="en-US"/>
        </w:rPr>
      </w:pPr>
      <w:r w:rsidRPr="00936447">
        <w:rPr>
          <w:lang w:val="en-US"/>
        </w:rPr>
        <w:t>There is little consensus regar</w:t>
      </w:r>
      <w:r>
        <w:rPr>
          <w:lang w:val="en-US"/>
        </w:rPr>
        <w:t xml:space="preserve">ding the factors that contribute to cognitive reserve </w:t>
      </w:r>
      <w:r w:rsidRPr="00C13FA9">
        <w:fldChar w:fldCharType="begin" w:fldLock="1"/>
      </w:r>
      <w:r w:rsidRPr="00936447">
        <w:rPr>
          <w:lang w:val="en-US"/>
        </w:rPr>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indicators in the analyses/definition,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410041">
        <w:rPr>
          <w:lang w:val="en-US"/>
        </w:rPr>
        <w:instrText>e supply and imp</w:instrText>
      </w:r>
      <w:r w:rsidRPr="00936447">
        <w:rPr>
          <w:lang w:val="en-US"/>
        </w:rPr>
        <w:instrText>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936447">
        <w:rPr>
          <w:noProof/>
          <w:lang w:val="en-US"/>
        </w:rPr>
        <w:t>(Harrison et al., 2015)</w:t>
      </w:r>
      <w:r w:rsidRPr="00C13FA9">
        <w:fldChar w:fldCharType="end"/>
      </w:r>
      <w:r w:rsidRPr="00936447">
        <w:rPr>
          <w:lang w:val="en-US"/>
        </w:rPr>
        <w:t xml:space="preserve">, primarily due to the lack of longitudinal studies with vast samples and multiple measurements </w:t>
      </w:r>
      <w:r w:rsidRPr="00C13FA9">
        <w:fldChar w:fldCharType="begin" w:fldLock="1"/>
      </w:r>
      <w:r>
        <w:rPr>
          <w:lang w:val="en-US"/>
        </w:rPr>
        <w:instrText>ADDIN CSL_CITATION {"citationItems":[{"id":"ITEM-1","itemData":{"DOI":"10.1016/j.neurobiolaging.2019.03.022","ISSN":"15581497","PMID":"31732015","abstract":"Significant individual differences in the trajectories of cognitive aging and in age-related changes of brain structure and function have been reported in the past half-century. In some individuals, significant pathological changes in the brain are observed in conjunction with relatively well-preserved cognitive performance. Multiple constructs have been invoked to explain this paradox of resilience, including brain reserve, cognitive reserve, brain maintenance, and compensation. The aim of this session of the Cognitive Aging Summit III was to examine the overlap and distinctions in definitions and measurement of these constructs, to discuss their neural and behavioral correlates and to propose plausible mechanisms of individual cognitive resilience in the face of typical age-related neural declines.","author":[{"dropping-particle":"","family":"Stern","given":"Yaakov","non-dropping-particle":"","parse-names":false,"suffix":""},{"dropping-particle":"","family":"Barnes","given":"Carol A.","non-dropping-particle":"","parse-names":false,"suffix":""},{"dropping-particle":"","family":"Grady","given":"Cheryl","non-dropping-particle":"","parse-names":false,"suffix":""},{"dropping-particle":"","family":"Jones","given":"Richard N.","non-dropping-particle":"","parse-names":false,"suffix":""},{"dropping-particle":"","family":"Raz","given":"Naftali","non-dropping-particle":"","parse-names":false,"suffix":""}],"container-title":"Neurobiology of Aging","id":"ITEM-1","issued":{"date-parts":[["2019"]]},"note":"anotado","page":"124-129","publisher":"Elsevier Inc","title":"Brain reserve, cognitive reserve, compensation, and maintenance: operationalization, validity, and mechanisms of cognitive resilience","type":"article-journal","volume":"83"},"uris":["http://www.mendeley.com/documents/?uuid=5dabd8ac-4c73-448f-afea-563486579976"]}],"mendeley":{"formattedCitation":"(Stern, Barnes, Grady, Jones, &amp; Raz, 2019)","plainTextFormattedCitation":"(Stern, Barnes, Grady, Jones, &amp; Raz, 2019)","previouslyFormattedCitation":"(Stern, Barnes, Grady, Jones, &amp; Raz, 2019)"},"properties":{"noteIndex":0},"schema":"https://github.com/citation-style-language/schema/raw/master/csl-citation.json"}</w:instrText>
      </w:r>
      <w:r w:rsidRPr="00C13FA9">
        <w:fldChar w:fldCharType="separate"/>
      </w:r>
      <w:r w:rsidRPr="00936447">
        <w:rPr>
          <w:noProof/>
          <w:lang w:val="en-US"/>
        </w:rPr>
        <w:t>(Stern, Barnes, Grady, Jones, &amp; Raz, 2019)</w:t>
      </w:r>
      <w:r w:rsidRPr="00C13FA9">
        <w:fldChar w:fldCharType="end"/>
      </w:r>
      <w:r w:rsidRPr="00936447">
        <w:rPr>
          <w:lang w:val="en-US"/>
        </w:rPr>
        <w:t xml:space="preserve">. According </w:t>
      </w:r>
      <w:r>
        <w:rPr>
          <w:lang w:val="en-US"/>
        </w:rPr>
        <w:t>to</w:t>
      </w:r>
      <w:r w:rsidRPr="00936447">
        <w:rPr>
          <w:lang w:val="en-US"/>
        </w:rPr>
        <w:t xml:space="preserve"> </w:t>
      </w:r>
      <w:r w:rsidRPr="00C13FA9">
        <w:fldChar w:fldCharType="begin" w:fldLock="1"/>
      </w:r>
      <w:r>
        <w:rPr>
          <w:lang w:val="en-US"/>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Pestana, &amp; Paúl, 2015)","manualFormatting":"Sobral et al. (2015)","plainTextFormattedCitation":"(Sobral, Pestana, &amp; Paúl, 2015)","previouslyFormattedCitation":"(Sobral, Pestana, &amp; Paúl, 2015)"},"properties":{"noteIndex":0},"schema":"https://github.com/citation-style-language/schema/raw/master/csl-citation.json"}</w:instrText>
      </w:r>
      <w:r w:rsidRPr="00C13FA9">
        <w:fldChar w:fldCharType="separate"/>
      </w:r>
      <w:r w:rsidRPr="00936447">
        <w:rPr>
          <w:noProof/>
          <w:lang w:val="en-US"/>
        </w:rPr>
        <w:t xml:space="preserve">Sobral et al. </w:t>
      </w:r>
      <w:r w:rsidRPr="001E539F">
        <w:rPr>
          <w:noProof/>
          <w:lang w:val="en-US"/>
        </w:rPr>
        <w:t>(2015)</w:t>
      </w:r>
      <w:r w:rsidRPr="00C13FA9">
        <w:fldChar w:fldCharType="end"/>
      </w:r>
      <w:r w:rsidRPr="001E539F">
        <w:rPr>
          <w:lang w:val="en-US"/>
        </w:rPr>
        <w:t>, cognitive reserve is probably the result of innate intelligence or experien</w:t>
      </w:r>
      <w:r>
        <w:rPr>
          <w:lang w:val="en-US"/>
        </w:rPr>
        <w:t xml:space="preserve">ces throughout life like education, occupation, and regular participation in social activities that require cognitive stimulation. Those experiences would increase one’s resistance to dementias </w:t>
      </w:r>
      <w:r w:rsidRPr="00C13FA9">
        <w:fldChar w:fldCharType="begin" w:fldLock="1"/>
      </w:r>
      <w:r w:rsidRPr="00410041">
        <w:rPr>
          <w:lang w:val="en-US"/>
        </w:rPr>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indicators in the analyses/defi</w:instrText>
      </w:r>
      <w:r w:rsidRPr="00C13FA9">
        <w:instrText>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5C014C">
        <w:rPr>
          <w:lang w:val="en-US"/>
        </w:rPr>
        <w:instrText>e supply and improve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5C014C">
        <w:rPr>
          <w:noProof/>
          <w:lang w:val="en-US"/>
        </w:rPr>
        <w:t>(Harrison et al., 2015)</w:t>
      </w:r>
      <w:r w:rsidRPr="00C13FA9">
        <w:fldChar w:fldCharType="end"/>
      </w:r>
      <w:r w:rsidRPr="005C014C">
        <w:rPr>
          <w:lang w:val="en-US"/>
        </w:rPr>
        <w:t xml:space="preserve">. </w:t>
      </w:r>
      <w:r w:rsidRPr="001E539F">
        <w:rPr>
          <w:lang w:val="en-US"/>
        </w:rPr>
        <w:t xml:space="preserve">Table 1 </w:t>
      </w:r>
      <w:r>
        <w:rPr>
          <w:lang w:val="en-US"/>
        </w:rPr>
        <w:t xml:space="preserve">shows </w:t>
      </w:r>
      <w:r w:rsidRPr="001E539F">
        <w:rPr>
          <w:lang w:val="en-US"/>
        </w:rPr>
        <w:t>the main factors associated with cognitive reserve found in the literature.</w:t>
      </w:r>
    </w:p>
    <w:tbl>
      <w:tblPr>
        <w:tblStyle w:val="Tabelacomgrade"/>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2021"/>
        <w:gridCol w:w="2851"/>
      </w:tblGrid>
      <w:tr w:rsidR="007C10FD" w14:paraId="4244B621" w14:textId="77777777" w:rsidTr="00DD3551">
        <w:trPr>
          <w:trHeight w:val="275"/>
        </w:trPr>
        <w:tc>
          <w:tcPr>
            <w:tcW w:w="8500" w:type="dxa"/>
            <w:gridSpan w:val="3"/>
            <w:tcBorders>
              <w:bottom w:val="single" w:sz="4" w:space="0" w:color="auto"/>
            </w:tcBorders>
          </w:tcPr>
          <w:p w14:paraId="4CDA3C2A" w14:textId="77777777" w:rsidR="00C81B0C" w:rsidRDefault="00C81B0C" w:rsidP="00DD3551">
            <w:pPr>
              <w:pStyle w:val="PargrafodaLista"/>
              <w:ind w:left="0" w:firstLine="0"/>
              <w:rPr>
                <w:rFonts w:ascii="Times New Roman" w:hAnsi="Times New Roman" w:cs="Times New Roman"/>
                <w:sz w:val="20"/>
                <w:szCs w:val="20"/>
                <w:lang w:val="en-US"/>
              </w:rPr>
            </w:pPr>
          </w:p>
          <w:p w14:paraId="6B42F584" w14:textId="77777777" w:rsidR="001343E9"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Table 1</w:t>
            </w:r>
          </w:p>
          <w:p w14:paraId="02D1B621" w14:textId="77777777" w:rsidR="00E47606" w:rsidRPr="001343E9" w:rsidRDefault="00FE3752" w:rsidP="00DD3551">
            <w:pPr>
              <w:pStyle w:val="PargrafodaLista"/>
              <w:ind w:left="0" w:firstLine="0"/>
              <w:rPr>
                <w:rFonts w:ascii="Times New Roman" w:hAnsi="Times New Roman" w:cs="Times New Roman"/>
                <w:i/>
                <w:iCs/>
                <w:sz w:val="20"/>
                <w:szCs w:val="20"/>
                <w:lang w:val="en-US"/>
              </w:rPr>
            </w:pPr>
            <w:r w:rsidRPr="001343E9">
              <w:rPr>
                <w:rFonts w:ascii="Times New Roman" w:hAnsi="Times New Roman" w:cs="Times New Roman"/>
                <w:i/>
                <w:iCs/>
                <w:sz w:val="20"/>
                <w:szCs w:val="20"/>
                <w:lang w:val="en-US"/>
              </w:rPr>
              <w:t>Main factors associated with cognitive reserve</w:t>
            </w:r>
          </w:p>
        </w:tc>
      </w:tr>
      <w:tr w:rsidR="007C10FD" w14:paraId="5A18009A" w14:textId="77777777" w:rsidTr="00DD3551">
        <w:trPr>
          <w:trHeight w:val="275"/>
        </w:trPr>
        <w:tc>
          <w:tcPr>
            <w:tcW w:w="3628" w:type="dxa"/>
            <w:tcBorders>
              <w:top w:val="single" w:sz="4" w:space="0" w:color="auto"/>
              <w:bottom w:val="single" w:sz="4" w:space="0" w:color="auto"/>
            </w:tcBorders>
          </w:tcPr>
          <w:p w14:paraId="610BD4EC" w14:textId="77777777" w:rsidR="00E47606" w:rsidRPr="008A2428"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t>Author</w:t>
            </w:r>
          </w:p>
        </w:tc>
        <w:tc>
          <w:tcPr>
            <w:tcW w:w="2021" w:type="dxa"/>
            <w:tcBorders>
              <w:top w:val="single" w:sz="4" w:space="0" w:color="auto"/>
              <w:bottom w:val="single" w:sz="4" w:space="0" w:color="auto"/>
            </w:tcBorders>
          </w:tcPr>
          <w:p w14:paraId="1DF456C6" w14:textId="77777777" w:rsidR="00E47606" w:rsidRPr="008A2428"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t>Factor</w:t>
            </w:r>
          </w:p>
        </w:tc>
        <w:tc>
          <w:tcPr>
            <w:tcW w:w="2851" w:type="dxa"/>
            <w:tcBorders>
              <w:top w:val="single" w:sz="4" w:space="0" w:color="auto"/>
              <w:bottom w:val="single" w:sz="4" w:space="0" w:color="auto"/>
            </w:tcBorders>
          </w:tcPr>
          <w:p w14:paraId="41B1B921" w14:textId="77777777" w:rsidR="00E47606" w:rsidRPr="008A2428"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t>Items</w:t>
            </w:r>
          </w:p>
        </w:tc>
      </w:tr>
      <w:tr w:rsidR="007C10FD" w14:paraId="7115A08C" w14:textId="77777777" w:rsidTr="00027CA6">
        <w:trPr>
          <w:trHeight w:val="1040"/>
        </w:trPr>
        <w:tc>
          <w:tcPr>
            <w:tcW w:w="3628" w:type="dxa"/>
            <w:tcBorders>
              <w:top w:val="single" w:sz="4" w:space="0" w:color="auto"/>
            </w:tcBorders>
          </w:tcPr>
          <w:p w14:paraId="65DBF713" w14:textId="77777777" w:rsidR="00E47606"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et al., 2015)","manualFormatting":"Sobral et al., 2015","plainTextFormattedCitation":"(Sobral et al., 2015)","previouslyFormattedCitation":"(Sobral et al., 2015)"},"properties":{"noteIndex":0},"schema":"https://github.com/citation-style-language/schema/raw/master/csl-citation.json"}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rPr>
              <w:t>Sobral et al., 2015</w:t>
            </w:r>
            <w:r w:rsidRPr="008A2428">
              <w:rPr>
                <w:rFonts w:ascii="Times New Roman" w:hAnsi="Times New Roman" w:cs="Times New Roman"/>
                <w:sz w:val="20"/>
                <w:szCs w:val="20"/>
              </w:rPr>
              <w:fldChar w:fldCharType="end"/>
            </w:r>
            <w:r w:rsidRPr="008A2428">
              <w:rPr>
                <w:rFonts w:ascii="Times New Roman" w:hAnsi="Times New Roman" w:cs="Times New Roman"/>
                <w:sz w:val="20"/>
                <w:szCs w:val="20"/>
              </w:rPr>
              <w:t xml:space="preserve">; </w:t>
            </w: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ADDIN CSL_CITATION {"citationItems":[{"id":"ITEM-1","itemData":{"author":[{"dropping-particle":"","family":"Sofia","given":"Ana","non-dropping-particle":"","parse-names":false,"suffix":""},{"dropping-particle":"","family":"Gomes","given":"Alves","non-dropping-particle":"","parse-names":false,"suffix":""}],"id":"ITEM-1","issued":{"date-parts":[["2018"]]},"note":"incluido no word","publisher":"Universidade Portucalense, Portugal","title":"Relação entre Reserva Cognitiva e Funções Executivas: Estudo Piloto numa Amostra de Idosos","type":"thesis"},"uris":["http://www.mendeley.com/documents/?uuid=2123bc05-e63c-4520-b8a9-afd5773c8322"]}],"mendeley":{"formattedCitation":"(Sofia &amp; Gomes, 2018)","manualFormatting":"Sofia &amp; Gomes, 2018","plainTextFormattedCitation":"(Sofia &amp; Gomes, 2018)","previouslyFormattedCitation":"(Sofia &amp; Gomes, 2018)"},"properties":{"noteIndex":0},"schema":"https://github.com/citation-style-language/schema/raw/master/csl-citation.json"}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rPr>
              <w:t>Sofia &amp; Gomes, 2018</w:t>
            </w:r>
            <w:r w:rsidRPr="008A2428">
              <w:rPr>
                <w:rFonts w:ascii="Times New Roman" w:hAnsi="Times New Roman" w:cs="Times New Roman"/>
                <w:sz w:val="20"/>
                <w:szCs w:val="20"/>
              </w:rPr>
              <w:fldChar w:fldCharType="end"/>
            </w:r>
            <w:r w:rsidRPr="008A2428">
              <w:rPr>
                <w:rFonts w:ascii="Times New Roman" w:hAnsi="Times New Roman" w:cs="Times New Roman"/>
                <w:sz w:val="20"/>
                <w:szCs w:val="20"/>
              </w:rPr>
              <w:t xml:space="preserve">; Stern, 2009; </w:t>
            </w: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ADDIN CSL_CITATION {"citationItems":[{"id":"ITEM-1","itemData":{"DOI":"https://doi.org/10.1212/WNL.0b013e3182a08f1b","author":[{"dropping-particle":"","family":"Farfel","given":"Jose Marcelo","non-dropping-particle":"","parse-names":false,"suffix":""},{"dropping-particle":"","family":"Nitrini","given":"Ricardo","non-dropping-particle":"","parse-names":false,"suffix":""},{"dropping-particle":"","family":"Suemoto","given":"Claudia Kimie","non-dropping-particle":"","parse-names":false,"suffix":""},{"dropping-particle":"","family":"Grinberg","given":"Lea Tenenholz","non-dropping-particle":"","parse-names":false,"suffix":""},{"dropping-particle":"","family":"Lucena","given":"Renata Eloah","non-dropping-particle":"","parse-names":false,"suffix":""},{"dropping-particle":"","family":"Paraizo","given":"Renata Elaine","non-dropping-particle":"","parse-names":false,"suffix":""},{"dropping-particle":"","family":"Bennett","given":"David A","non-dropping-particle":"","parse-names":false,"suffix":""}],"container-title":"Neurology","id":"ITEM-1","issue":"7","issued":{"date-parts":[["2013"]]},"note":"ok","page":"650-657","title":"Very low levels of education and cognitive reserve A clinicopathologic study","type":"article-journal","volume":"81"},"uris":["http://www.mendeley.com/documents/?uuid=4b5dcafa-d4dd-4b4c-9249-ab80b1356b00"]}],"mendeley":{"formattedCitation":"(Farfel et al., 2013)","manualFormatting":"Farfel et al., 2013","plainTextFormattedCitation":"(Farfel et al., 2013)","previouslyFormattedCitation":"(Farfel et al., 2013)"},"properties":{"noteIndex":0},"schema":"https://github.com/citation-style-language/schema/raw/master/csl-citation.json"}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rPr>
              <w:t>Farfel et al., 2013</w:t>
            </w:r>
            <w:r w:rsidRPr="008A2428">
              <w:rPr>
                <w:rFonts w:ascii="Times New Roman" w:hAnsi="Times New Roman" w:cs="Times New Roman"/>
                <w:sz w:val="20"/>
                <w:szCs w:val="20"/>
              </w:rPr>
              <w:fldChar w:fldCharType="end"/>
            </w:r>
            <w:r w:rsidRPr="008A2428">
              <w:rPr>
                <w:rFonts w:ascii="Times New Roman" w:hAnsi="Times New Roman" w:cs="Times New Roman"/>
                <w:sz w:val="20"/>
                <w:szCs w:val="20"/>
              </w:rPr>
              <w:t xml:space="preserve">; </w:t>
            </w: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ADDIN CSL_CITATION {"citationItems":[{"id":"ITEM-1","itemData":{"DOI":"10.1080/13607863.2018.1512083","ISSN":"13646915","PMID":"30350714","abstract":"This study aimed to reveal the relationship between life activities and cognitive function and to evaluate the interaction between education and various leisure activities in predicting cognitive function. Using a cross-sectional research design with retrospective data, a total of 210 healthy Korean older adults participated and reported their years of education, working, and lifelong leisure activities. Cognitive function was measured using the Mini Mental State Examination. A hierarchical multiple regression analysis showed that education was positively associated with cognitive function, whereas working activity was not. Craft activities positively predicted cognitive function. Furthermore, education moderated the relationship between leisure activities and cognitive function. Only low-educated participants showed a decrease in cognitive function as they performed domestic chores and an increase in cognitive function as they participated in social activities and volunteering. High-educated participants showed no relation between leisure activities and cognitive function. The results of the current study suggest that the relationship between various leisure activities and cognitive function can vary based on the nature of the leisure activity and educational level. Professionals examining older adults’ cognitive function should pay closer attention to educational level, as well as life styles (i.e. leisure activities), to provide appropriate interventions.","author":[{"dropping-particle":"","family":"Park","given":"Soowon","non-dropping-particle":"","parse-names":false,"suffix":""},{"dropping-particle":"","family":"Choi","given":"Boungho","non-dropping-particle":"","parse-names":false,"suffix":""},{"dropping-particle":"","family":"Choi","given":"Chihyun","non-dropping-particle":"","parse-names":false,"suffix":""},{"dropping-particle":"","family":"Kang","given":"Jae Myeong","non-dropping-particle":"","parse-names":false,"suffix":""},{"dropping-particle":"","family":"Lee","given":"Jun Young","non-dropping-particle":"","parse-names":false,"suffix":""}],"container-title":"Aging and Mental Health","id":"ITEM-1","issue":"12","issued":{"date-parts":[["2019"]]},"note":"ok","page":"1651-1660","publisher":"Routledge","title":"Relationship between education, leisure activities, and cognitive functions in older adults","type":"article-journal","volume":"23"},"uris":["http://www.mendeley.com/documents/?uuid=253248af-e623-4ae5-954f-8123c33744b6"]}],"mendeley":{"formattedCitation":"(S. Park, Choi, Choi, Kang, &amp; Lee, 2019)","manualFormatting":"Park et al., 2019","plainTextFormattedCitation":"(S. Park, Choi, Choi, Kang, &amp; Lee, 2019)","previouslyFormattedCitation":"(S. Park, Choi, Choi, Kang, &amp; Lee, 2019)"},"properties":{"noteIndex":0},"schema":"https://github.com/citation-style-language/schema/raw/master/csl-citation.json"}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rPr>
              <w:t>Park et al., 2019</w:t>
            </w:r>
            <w:r w:rsidRPr="008A2428">
              <w:rPr>
                <w:rFonts w:ascii="Times New Roman" w:hAnsi="Times New Roman" w:cs="Times New Roman"/>
                <w:sz w:val="20"/>
                <w:szCs w:val="20"/>
              </w:rPr>
              <w:fldChar w:fldCharType="end"/>
            </w:r>
          </w:p>
          <w:p w14:paraId="42A279A8" w14:textId="77777777" w:rsidR="00FC1CD9" w:rsidRPr="008A2428" w:rsidRDefault="00FC1CD9" w:rsidP="00DD3551">
            <w:pPr>
              <w:pStyle w:val="PargrafodaLista"/>
              <w:ind w:left="0" w:firstLine="0"/>
              <w:rPr>
                <w:rFonts w:ascii="Times New Roman" w:hAnsi="Times New Roman" w:cs="Times New Roman"/>
                <w:sz w:val="20"/>
                <w:szCs w:val="20"/>
              </w:rPr>
            </w:pPr>
          </w:p>
        </w:tc>
        <w:tc>
          <w:tcPr>
            <w:tcW w:w="2021" w:type="dxa"/>
            <w:tcBorders>
              <w:top w:val="single" w:sz="4" w:space="0" w:color="auto"/>
            </w:tcBorders>
          </w:tcPr>
          <w:p w14:paraId="6E21EF21" w14:textId="77777777" w:rsidR="00E47606" w:rsidRPr="008A2428"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t xml:space="preserve">Education </w:t>
            </w:r>
          </w:p>
        </w:tc>
        <w:tc>
          <w:tcPr>
            <w:tcW w:w="2851" w:type="dxa"/>
            <w:tcBorders>
              <w:top w:val="single" w:sz="4" w:space="0" w:color="auto"/>
            </w:tcBorders>
          </w:tcPr>
          <w:p w14:paraId="26DFC1AC" w14:textId="77777777" w:rsidR="00E47606" w:rsidRPr="008A2428"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Years of formal educational attainment.</w:t>
            </w:r>
          </w:p>
        </w:tc>
      </w:tr>
      <w:tr w:rsidR="007C10FD" w14:paraId="3423732E" w14:textId="77777777" w:rsidTr="00027CA6">
        <w:trPr>
          <w:trHeight w:val="1814"/>
        </w:trPr>
        <w:tc>
          <w:tcPr>
            <w:tcW w:w="3628" w:type="dxa"/>
          </w:tcPr>
          <w:p w14:paraId="65BD1C7C" w14:textId="77777777" w:rsidR="00E47606" w:rsidRPr="008A2428"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lang w:val="en-US"/>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et al., 2015)","manualFormatting":"Sobral et al., 2015;","plainTextFormattedCitation":"(Sobral et al., 2015)","previouslyFormattedCitation":"(Sobral et al., 2015)"},"properties":{"noteIndex":0},"schema":"https://github.com/citation-style-language/schema/raw/master/csl-citation.json"}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lang w:val="en-US"/>
              </w:rPr>
              <w:t>Sobral et al., 2015;</w:t>
            </w:r>
            <w:r w:rsidRPr="008A2428">
              <w:rPr>
                <w:rFonts w:ascii="Times New Roman" w:hAnsi="Times New Roman" w:cs="Times New Roman"/>
                <w:sz w:val="20"/>
                <w:szCs w:val="20"/>
              </w:rPr>
              <w:fldChar w:fldCharType="end"/>
            </w:r>
            <w:r w:rsidRPr="008A2428">
              <w:rPr>
                <w:rFonts w:ascii="Times New Roman" w:hAnsi="Times New Roman" w:cs="Times New Roman"/>
                <w:sz w:val="20"/>
                <w:szCs w:val="20"/>
                <w:lang w:val="en-US"/>
              </w:rPr>
              <w:t xml:space="preserve"> Stern, 2009; Ching-Teng, 2019; Fancourt et al., 2018</w:t>
            </w:r>
          </w:p>
        </w:tc>
        <w:tc>
          <w:tcPr>
            <w:tcW w:w="2021" w:type="dxa"/>
          </w:tcPr>
          <w:p w14:paraId="22FAA42E" w14:textId="77777777" w:rsidR="00E47606" w:rsidRPr="008A2428" w:rsidRDefault="00FE3752" w:rsidP="00DD3551">
            <w:pPr>
              <w:pStyle w:val="PargrafodaLista"/>
              <w:ind w:left="0" w:firstLine="0"/>
              <w:rPr>
                <w:rFonts w:ascii="Times New Roman" w:hAnsi="Times New Roman" w:cs="Times New Roman"/>
                <w:sz w:val="20"/>
                <w:szCs w:val="20"/>
              </w:rPr>
            </w:pPr>
            <w:r w:rsidRPr="008A2428">
              <w:rPr>
                <w:rFonts w:ascii="Times New Roman" w:hAnsi="Times New Roman" w:cs="Times New Roman"/>
                <w:sz w:val="20"/>
                <w:szCs w:val="20"/>
              </w:rPr>
              <w:t>Leisure activities</w:t>
            </w:r>
          </w:p>
        </w:tc>
        <w:tc>
          <w:tcPr>
            <w:tcW w:w="2851" w:type="dxa"/>
          </w:tcPr>
          <w:p w14:paraId="0479381B" w14:textId="77777777" w:rsidR="00E47606"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Physical exercise, housework, cinema and theater, games, social activities, social engagement with Family and friends.</w:t>
            </w:r>
          </w:p>
          <w:p w14:paraId="396A0A8C" w14:textId="77777777" w:rsidR="001834A9" w:rsidRPr="008A2428" w:rsidRDefault="001834A9" w:rsidP="00DD3551">
            <w:pPr>
              <w:pStyle w:val="PargrafodaLista"/>
              <w:ind w:left="0" w:firstLine="0"/>
              <w:rPr>
                <w:rFonts w:ascii="Times New Roman" w:hAnsi="Times New Roman" w:cs="Times New Roman"/>
                <w:sz w:val="20"/>
                <w:szCs w:val="20"/>
                <w:lang w:val="en-US"/>
              </w:rPr>
            </w:pPr>
          </w:p>
        </w:tc>
      </w:tr>
      <w:tr w:rsidR="007C10FD" w14:paraId="0340041F" w14:textId="77777777" w:rsidTr="00027CA6">
        <w:trPr>
          <w:trHeight w:val="1070"/>
        </w:trPr>
        <w:tc>
          <w:tcPr>
            <w:tcW w:w="3628" w:type="dxa"/>
          </w:tcPr>
          <w:p w14:paraId="4F0668C7" w14:textId="77777777" w:rsidR="00E47606" w:rsidRPr="008A2428" w:rsidRDefault="00FE3752" w:rsidP="00490F1F">
            <w:pPr>
              <w:pStyle w:val="PargrafodaLista"/>
              <w:ind w:left="0" w:firstLine="0"/>
              <w:jc w:val="left"/>
              <w:rPr>
                <w:rFonts w:ascii="Times New Roman" w:hAnsi="Times New Roman" w:cs="Times New Roman"/>
                <w:sz w:val="20"/>
                <w:szCs w:val="20"/>
                <w:lang w:val="en-US"/>
              </w:rPr>
            </w:pP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et al., 2015)","manualFormatting":"Sobral et al., 2015","plainTextFormattedCitation":"(Sobral et al., 2015)","previouslyFormattedCitation":"(Sobral et al., 2015)"},"properties":{"noteIndex":0},"schema":"https://github.com/citation-style-language/schema/raw/master/csl-citation.json"}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rPr>
              <w:t>Sobral et al., 2015</w:t>
            </w:r>
            <w:r w:rsidRPr="008A2428">
              <w:rPr>
                <w:rFonts w:ascii="Times New Roman" w:hAnsi="Times New Roman" w:cs="Times New Roman"/>
                <w:sz w:val="20"/>
                <w:szCs w:val="20"/>
              </w:rPr>
              <w:fldChar w:fldCharType="end"/>
            </w:r>
            <w:r w:rsidRPr="008A2428">
              <w:rPr>
                <w:rFonts w:ascii="Times New Roman" w:hAnsi="Times New Roman" w:cs="Times New Roman"/>
                <w:sz w:val="20"/>
                <w:szCs w:val="20"/>
              </w:rPr>
              <w:t xml:space="preserve">; Stern, 2009; Harrison et al., 2015; </w:t>
            </w: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rPr>
              <w:instrText xml:space="preserve">ADDIN CSL_CITATION {"citationItems":[{"id":"ITEM-1","itemData":{"DOI":"10.1192/bjp.2020.54","ISSN":"0007-1250","abstract":"&lt;div class=\"abstract\" data-abstract-type=\"normal\"&gt;&lt;div class='sec'&gt;&lt;span class=\"bold\"&gt;Background&lt;/span&gt;&lt;p&gt;In the current climate of an ageing population, it is imperative to identify preventive measures for dementia.&lt;/p&gt;&lt;/div&gt;&lt;div class='sec'&gt;&lt;span class=\"bold\"&gt;Aims&lt;/span&gt;&lt;p&gt;We implemented a multifaceted index of cognitive reserve markers and investigated dementia incidence over 15 years of follow-up in a representative sample of the English population.&lt;/p&gt;&lt;/div&gt;&lt;div class='sec'&gt;&lt;span class=\"bold\"&gt;Method&lt;/span&gt;&lt;p&gt;Data were 12 280 participants aged ≥50 years from the English Longitudinal Study of Ageing, free from dementia at their baseline assessments during wave 1 (2002–2003), 3 (2006–2007) or 4 (2008–2009), and followed up until wave 8 (2016–2017). The Cognitive Reserve Index was constructed as a composite measure of education, occupation and leisure activities, using a standardised questionnaire. Cox proportional hazards regression models were used to estimate the hazard ratios of dementia in relation to cognitive reserve levels (low, medium and high) and its components (education, occupation and leisure activities).&lt;/p&gt;&lt;/div&gt;&lt;div class='sec'&gt;&lt;span class=\"bold\"&gt;Results&lt;/span&gt;&lt;p&gt;During the follow-up period, 602 participants aged 56–99 years developed dementia. Higher levels of cognitive reserve (hazard ratio 0.65, 95% CI 0.48–0.89, &lt;span class='italic'&gt;P&lt;/span&gt; = 0.008) were associated with a lower risk of dementia. An individual analysis of its components showed that higher levels of education (hazard ratio 0.56, 95% CI 0.36–0.88, &lt;span class='italic'&gt;P&lt;/span&gt; = 0.012), occupation (hazard ratio 0.72, 95% CI 0.56–0.91, &lt;span class='italic'&gt;P&lt;/span&gt; = 0.008) and leisure activities (hazard ratio 0.74, 95% CI 0.56–0.99, &lt;span class='italic'&gt;P&lt;/span&gt; = 0.047) were predictive of a reduced dementia risk, </w:instrText>
            </w:r>
            <w:r w:rsidRPr="00313127">
              <w:rPr>
                <w:rFonts w:ascii="Times New Roman" w:hAnsi="Times New Roman" w:cs="Times New Roman"/>
                <w:sz w:val="20"/>
                <w:szCs w:val="20"/>
                <w:lang w:val="en-US"/>
              </w:rPr>
              <w:instrText>with the first two components particularly protective in younger participants (&amp;lt;85 years).&lt;/p&gt;&lt;/div&gt;&lt;div class='sec'&gt;&lt;span class=\"bold\"&gt;Conclusions&lt;/span&gt;&lt;p&gt;This study showed a reduced risk of dementia for individuals with a higher level of cognitive reserve, represented by higher education, complex occupations and multifaceted level of leisure activities.&lt;/p&gt;&lt;/div&gt;&lt;/div&gt;","author":[{"dropping-particle":"","family":"Almeida-Meza","given":"Pamela","non-dropping-particle":"","parse-names":false,"suffix":""},{"dropping-particle":"","family":"Steptoe","given":"Andrew","non-dropping-particle":"","parse-names":false,"suffix":""},{"dropping-particle":"","family":"Cadar","given":"Dorina","non-dropping-particle":"","parse-names":false,"suffix":""}],"container-title":"The British Journal of Psychiatry","id":"ITEM-1","issued":{"date-parts":[["2020"]]},"note":"ok","page":"1-9","title":"Markers of cognitive reserve and dementia incidence in the English Longitudinal Study of Ageing","type":"article-journal","volume":"1"},"uris":["http://www.mendeley.com/documents/?uuid=0e2c7377-99dc-450b-9548-49f9f36eb00a"]}],"mendeley":{"formattedCitation":"(Almeida-Meza, Steptoe, &amp; Cadar, 2020)","manualFormatting":"Almeida-Meza et al., 2020","plainTextFormattedCitation":"(Almeida-Meza, Steptoe, &amp; Cadar, 2020)","previouslyFormattedCitation":"(Almeida-Meza, Steptoe, &amp; Cadar, 2020)"},"properties":{"noteIndex":0},"schema":"https://github.com/citation-style-language/schema/raw/master/csl-citation.json"}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lang w:val="en-US"/>
              </w:rPr>
              <w:t>Almeida-Meza et al., 2020</w:t>
            </w:r>
            <w:r w:rsidRPr="008A2428">
              <w:rPr>
                <w:rFonts w:ascii="Times New Roman" w:hAnsi="Times New Roman" w:cs="Times New Roman"/>
                <w:sz w:val="20"/>
                <w:szCs w:val="20"/>
              </w:rPr>
              <w:fldChar w:fldCharType="end"/>
            </w:r>
          </w:p>
        </w:tc>
        <w:tc>
          <w:tcPr>
            <w:tcW w:w="2021" w:type="dxa"/>
          </w:tcPr>
          <w:p w14:paraId="43EE758E" w14:textId="77777777" w:rsidR="00E47606" w:rsidRPr="008A2428" w:rsidRDefault="00FE3752" w:rsidP="00490F1F">
            <w:pPr>
              <w:pStyle w:val="PargrafodaLista"/>
              <w:ind w:left="0" w:firstLine="0"/>
              <w:jc w:val="left"/>
              <w:rPr>
                <w:rFonts w:ascii="Times New Roman" w:hAnsi="Times New Roman" w:cs="Times New Roman"/>
                <w:sz w:val="20"/>
                <w:szCs w:val="20"/>
                <w:lang w:val="en-US"/>
              </w:rPr>
            </w:pPr>
            <w:r w:rsidRPr="008A2428">
              <w:rPr>
                <w:rFonts w:ascii="Times New Roman" w:hAnsi="Times New Roman" w:cs="Times New Roman"/>
                <w:sz w:val="20"/>
                <w:szCs w:val="20"/>
                <w:lang w:val="en-US"/>
              </w:rPr>
              <w:t>Occupation</w:t>
            </w:r>
          </w:p>
        </w:tc>
        <w:tc>
          <w:tcPr>
            <w:tcW w:w="2851" w:type="dxa"/>
          </w:tcPr>
          <w:p w14:paraId="2E20AB91" w14:textId="77777777" w:rsidR="00E47606" w:rsidRDefault="00FE3752" w:rsidP="00490F1F">
            <w:pPr>
              <w:pStyle w:val="PargrafodaLista"/>
              <w:ind w:left="0" w:firstLine="0"/>
              <w:jc w:val="left"/>
              <w:rPr>
                <w:rFonts w:ascii="Times New Roman" w:hAnsi="Times New Roman" w:cs="Times New Roman"/>
                <w:sz w:val="20"/>
                <w:szCs w:val="20"/>
                <w:lang w:val="en-US"/>
              </w:rPr>
            </w:pPr>
            <w:r w:rsidRPr="008A2428">
              <w:rPr>
                <w:rFonts w:ascii="Times New Roman" w:hAnsi="Times New Roman" w:cs="Times New Roman"/>
                <w:sz w:val="20"/>
                <w:szCs w:val="20"/>
                <w:lang w:val="en-US"/>
              </w:rPr>
              <w:t>The complexity of occupation, years in each job, income, and financial satisfaction.</w:t>
            </w:r>
          </w:p>
          <w:p w14:paraId="3662B17E" w14:textId="77777777" w:rsidR="001834A9" w:rsidRPr="008A2428" w:rsidRDefault="001834A9" w:rsidP="00490F1F">
            <w:pPr>
              <w:pStyle w:val="PargrafodaLista"/>
              <w:ind w:left="0" w:firstLine="0"/>
              <w:jc w:val="left"/>
              <w:rPr>
                <w:rFonts w:ascii="Times New Roman" w:hAnsi="Times New Roman" w:cs="Times New Roman"/>
                <w:sz w:val="20"/>
                <w:szCs w:val="20"/>
                <w:lang w:val="en-US"/>
              </w:rPr>
            </w:pPr>
          </w:p>
        </w:tc>
      </w:tr>
      <w:tr w:rsidR="007C10FD" w14:paraId="1AF28009" w14:textId="77777777" w:rsidTr="002F3AA1">
        <w:trPr>
          <w:trHeight w:val="710"/>
        </w:trPr>
        <w:tc>
          <w:tcPr>
            <w:tcW w:w="3628" w:type="dxa"/>
            <w:tcBorders>
              <w:bottom w:val="single" w:sz="4" w:space="0" w:color="auto"/>
            </w:tcBorders>
          </w:tcPr>
          <w:p w14:paraId="49EAC877" w14:textId="77777777" w:rsidR="00E47606" w:rsidRPr="008A2428"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 xml:space="preserve">Stern, 2009; </w:t>
            </w:r>
            <w:r w:rsidRPr="008A2428">
              <w:rPr>
                <w:rFonts w:ascii="Times New Roman" w:hAnsi="Times New Roman" w:cs="Times New Roman"/>
                <w:sz w:val="20"/>
                <w:szCs w:val="20"/>
              </w:rPr>
              <w:fldChar w:fldCharType="begin" w:fldLock="1"/>
            </w:r>
            <w:r w:rsidRPr="008A2428">
              <w:rPr>
                <w:rFonts w:ascii="Times New Roman" w:hAnsi="Times New Roman" w:cs="Times New Roman"/>
                <w:sz w:val="20"/>
                <w:szCs w:val="20"/>
                <w:lang w:val="en-US"/>
              </w:rPr>
              <w:instrText xml:space="preserve">ADDIN CSL_CITATION {"citationItems":[{"id":"ITEM-1","itemData":{"DOI":"10.1093/ije/dyn125","ISSN":"03005771","PMID":"18583392","abstract":"Background: Several mechanisms have been suggested to explain the association between adversities across life and dementia. This study aimed to investigate the association between indicators of socioeconomic disadvantages throughout the life-course and dementia among older adults in Sao Paulo, Brazil and to explore possible causal pathways. Methods: We used baseline data from the SPAH study which involved participants aged 65 years and older (n = 2005). The outcome of interest was prevalent dementia. Exposures included in the analyses were socioeconomic position (SEP) indicators in childhood (place of birth and literacy) and adulthood (occupation and income), anthropometric measurements as markers of intrauterine and childhood environment (head circumference and leg length), smoking, diabetes and hypertension. Logistic regression models were used to test the hypothesized pathways and to assess whether there was an association between cumulative adversities across the life course and prevalent dementia. Results: Indicators of socioeconomic disadvantage in early life were associated with increased prevalence of dementia. This association was partially mediated through adulthood SEP. Head circumference and leg </w:instrText>
            </w:r>
            <w:r w:rsidRPr="008A2428">
              <w:rPr>
                <w:rFonts w:ascii="Times New Roman" w:hAnsi="Times New Roman" w:cs="Times New Roman"/>
                <w:sz w:val="20"/>
                <w:szCs w:val="20"/>
              </w:rPr>
              <w:instrText>length were also clearly associated with dementia but there was no evidence that this association was mediated by early life socioeconomic disadvantage. There was an association between cumulative unfavourable conditions across the life course and dementia. Conclusions: Early life disadvantages seem to operate through biological mechanisms associated with passive brain reserve and opportunities in life representing active cognitive reserve. Prevention of dementia should start early in life and continue through life span as seen with many other chronic diseases. © The Author 2008; all rights reserved.","author":[{"dropping-particle":"","family":"Scazufca","given":"Marcia","non-dropping-particle":"","parse-names":false,"su</w:instrText>
            </w:r>
            <w:r w:rsidRPr="008A2428">
              <w:rPr>
                <w:rFonts w:ascii="Times New Roman" w:hAnsi="Times New Roman" w:cs="Times New Roman"/>
                <w:sz w:val="20"/>
                <w:szCs w:val="20"/>
                <w:lang w:val="en-US"/>
              </w:rPr>
              <w:instrText>ffix":""},{"dropping-particle":"","family":"Menezes","given":"Paulo R.","non-dropping-particle":"","parse-names":false,"suffix":""},{"dropping-particle":"","family":"Araya","given":"Ricardo","non-dropping-particle":"","parse-names":false,"suffix":""},{"dropping-particle":"","family":"Rienzo","given":"Vanessa D.","non-dropping-particle":"Di","parse-names":false,"suffix":""},{"dropping-particle":"","family":"Almeida","given":"Osvaldo P.","non-dropping-particle":"","parse-names":false,"suffix":""},{"dropping-particle":"","family":"Gunnell","given":"David","non-dropping-particle":"","parse-names":false,"suffix":""},{"dropping-particle":"","family":"Lawlor","given":"Debbie A.","non-dropping-particle":"","parse-names":false,"suffix":""}],"container-title":"International Journal of Epidemiology","id":"ITEM-1","issue":"4","issued":{"date-parts":[["2008"]]},"note":"anotado","page":"879-890","title":"Risk factors across the life course and dementia in a Brazilian population: Results from the Sao Paulo Ageing &amp; Health Study (SPAH)","type":"article-journal","volume":"37"},"uris":["http://www.mendeley.com/documents/?uuid=e1f0ebb4-6e35-4ac0-9c05-855f07048014"]}],"mendeley":{"formattedCitation":"(Scazufca et al., 2008)","manualFormatting":"Scazufca et al., 2008","plainTextFormattedCitation":"(Scazufca et al., 2008)","previouslyFormattedCitation":"(Scazufca et al., 2008)"},"properties":{"noteIndex":0},"schema":"https://github.com/citation-style-language/schema/raw/master/csl-citation.json"}</w:instrText>
            </w:r>
            <w:r w:rsidRPr="008A2428">
              <w:rPr>
                <w:rFonts w:ascii="Times New Roman" w:hAnsi="Times New Roman" w:cs="Times New Roman"/>
                <w:sz w:val="20"/>
                <w:szCs w:val="20"/>
              </w:rPr>
              <w:fldChar w:fldCharType="separate"/>
            </w:r>
            <w:r w:rsidRPr="008A2428">
              <w:rPr>
                <w:rFonts w:ascii="Times New Roman" w:hAnsi="Times New Roman" w:cs="Times New Roman"/>
                <w:noProof/>
                <w:sz w:val="20"/>
                <w:szCs w:val="20"/>
                <w:lang w:val="en-US"/>
              </w:rPr>
              <w:t>Scazufca et al., 2008</w:t>
            </w:r>
            <w:r w:rsidRPr="008A2428">
              <w:rPr>
                <w:rFonts w:ascii="Times New Roman" w:hAnsi="Times New Roman" w:cs="Times New Roman"/>
                <w:sz w:val="20"/>
                <w:szCs w:val="20"/>
              </w:rPr>
              <w:fldChar w:fldCharType="end"/>
            </w:r>
          </w:p>
        </w:tc>
        <w:tc>
          <w:tcPr>
            <w:tcW w:w="2021" w:type="dxa"/>
            <w:tcBorders>
              <w:bottom w:val="single" w:sz="4" w:space="0" w:color="auto"/>
            </w:tcBorders>
          </w:tcPr>
          <w:p w14:paraId="4F1967B5" w14:textId="77777777" w:rsidR="00E47606" w:rsidRPr="008A2428"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Socioeconomic adversities</w:t>
            </w:r>
          </w:p>
        </w:tc>
        <w:tc>
          <w:tcPr>
            <w:tcW w:w="2851" w:type="dxa"/>
            <w:tcBorders>
              <w:bottom w:val="single" w:sz="4" w:space="0" w:color="auto"/>
            </w:tcBorders>
          </w:tcPr>
          <w:p w14:paraId="1CAC5982" w14:textId="77777777" w:rsidR="00E47606" w:rsidRPr="008A2428" w:rsidRDefault="00FE3752" w:rsidP="00DD3551">
            <w:pPr>
              <w:pStyle w:val="PargrafodaLista"/>
              <w:ind w:left="0" w:firstLine="0"/>
              <w:rPr>
                <w:rFonts w:ascii="Times New Roman" w:hAnsi="Times New Roman" w:cs="Times New Roman"/>
                <w:sz w:val="20"/>
                <w:szCs w:val="20"/>
                <w:lang w:val="en-US"/>
              </w:rPr>
            </w:pPr>
            <w:r w:rsidRPr="008A2428">
              <w:rPr>
                <w:rFonts w:ascii="Times New Roman" w:hAnsi="Times New Roman" w:cs="Times New Roman"/>
                <w:sz w:val="20"/>
                <w:szCs w:val="20"/>
                <w:lang w:val="en-US"/>
              </w:rPr>
              <w:t>Illiterate, lower-income, life satisfaction levels, manual work.</w:t>
            </w:r>
          </w:p>
        </w:tc>
      </w:tr>
    </w:tbl>
    <w:p w14:paraId="64268866" w14:textId="77777777" w:rsidR="00E47606" w:rsidRDefault="00E47606" w:rsidP="00927388">
      <w:pPr>
        <w:ind w:firstLine="0"/>
        <w:rPr>
          <w:lang w:val="en-US"/>
        </w:rPr>
      </w:pPr>
    </w:p>
    <w:p w14:paraId="354B948F" w14:textId="77777777" w:rsidR="00E47606" w:rsidRPr="00E309C4" w:rsidRDefault="00FE3752" w:rsidP="00927388">
      <w:pPr>
        <w:spacing w:before="100" w:beforeAutospacing="1" w:after="100" w:afterAutospacing="1"/>
        <w:ind w:firstLine="0"/>
        <w:rPr>
          <w:i/>
          <w:iCs/>
          <w:lang w:val="en-US"/>
        </w:rPr>
      </w:pPr>
      <w:r w:rsidRPr="00E309C4">
        <w:rPr>
          <w:i/>
          <w:iCs/>
          <w:lang w:val="en-US"/>
        </w:rPr>
        <w:t>Education and cognitive reserve</w:t>
      </w:r>
    </w:p>
    <w:p w14:paraId="2F8F142E" w14:textId="1E0EBE62" w:rsidR="004507F1" w:rsidRPr="00927388" w:rsidRDefault="00FE3752" w:rsidP="00927388">
      <w:pPr>
        <w:rPr>
          <w:lang w:val="en-US"/>
        </w:rPr>
      </w:pPr>
      <w:r w:rsidRPr="00410041">
        <w:rPr>
          <w:lang w:val="en-US"/>
        </w:rPr>
        <w:t>Education is t</w:t>
      </w:r>
      <w:r>
        <w:rPr>
          <w:lang w:val="en-US"/>
        </w:rPr>
        <w:t xml:space="preserve">he most relevant factor contributing to cognitive reserve </w:t>
      </w:r>
      <w:r>
        <w:rPr>
          <w:lang w:val="en-US"/>
        </w:rPr>
        <w:fldChar w:fldCharType="begin" w:fldLock="1"/>
      </w:r>
      <w:r>
        <w:rPr>
          <w:lang w:val="en-US"/>
        </w:rPr>
        <w:instrText>ADDIN CSL_CITATION {"citationItems":[{"id":"ITEM-1","itemData":{"DOI":"10.1080/13607863.2018.1512083","ISSN":"13646915","PMID":"30350714","abstract":"This study aimed to reveal the relationship between life activities and cognitive function and to evaluate the interaction between education and various leisure activities in predicting cognitive function. Using a cross-sectional research design with retrospective data, a total of 210 healthy Korean older adults participated and reported their years of education, working, and lifelong leisure activities. Cognitive function was measured using the Mini Mental State Examination. A hierarchical multiple regression analysis showed that education was positively associated with cognitive function, whereas working activity was not. Craft activities positively predicted cognitive function. Furthermore, education moderated the relationship between leisure activities and cognitive function. Only low-educated participants showed a decrease in cognitive function as they performed domestic chores and an increase in cognitive function as they participated in social activities and volunteering. High-educated participants showed no relation between leisure activities and cognitive function. The results of the current study suggest that the relationship between various leisure activities and cognitive function can vary based on the nature of the leisure activity and educational level. Professionals examining older adults’ cognitive function should pay closer attention to educational level, as well as life styles (i.e. leisure activities), to provide appropriate interventions.","author":[{"dropping-particle":"","family":"Park","given":"Soowon","non-dropping-particle":"","parse-names":false,"suffix":""},{"dropping-particle":"","family":"Choi","given":"Boungho","non-dropping-particle":"","parse-names":false,"suffix":""},{"dropping-particle":"","family":"Choi","given":"Chihyun","non-dropping-particle":"","parse-names":false,"suffix":""},{"dropping-particle":"","family":"Kang","given":"Jae Myeong","non-dropping-particle":"","parse-names":false,"suffix":""},{"dropping-particle":"","family":"Lee","given":"Jun Young","non-dropping-particle":"","parse-names":false,"suffix":""}],"container-title":"Aging and Mental Health","id":"ITEM-1","issue":"12","issued":{"date-parts":[["2019"]]},"note":"ok","page":"1651-1660","publisher":"Routledge","title":"Relationship between education, leisure activities, and cognitive functions in older adults","type":"article-journal","volume":"23"},"uris":["http://www.mendeley.com/documents/?uuid=253248af-e623-4ae5-954f-8123c33744b6"]}],"mendeley":{"formattedCitation":"(S. Park et al., 2019)","plainTextFormattedCitation":"(S. Park et al., 2019)","previouslyFormattedCitation":"(S. Park et al., 2019)"},"properties":{"noteIndex":0},"schema":"https://github.com/citation-style-language/schema/raw/master/csl-citation.json"}</w:instrText>
      </w:r>
      <w:r>
        <w:rPr>
          <w:lang w:val="en-US"/>
        </w:rPr>
        <w:fldChar w:fldCharType="separate"/>
      </w:r>
      <w:r w:rsidRPr="00386D63">
        <w:rPr>
          <w:noProof/>
          <w:lang w:val="en-US"/>
        </w:rPr>
        <w:t>(Park et al., 2019)</w:t>
      </w:r>
      <w:r>
        <w:rPr>
          <w:lang w:val="en-US"/>
        </w:rPr>
        <w:fldChar w:fldCharType="end"/>
      </w:r>
      <w:r w:rsidRPr="005C014C">
        <w:rPr>
          <w:lang w:val="en-US"/>
        </w:rPr>
        <w:t xml:space="preserve">. </w:t>
      </w:r>
      <w:r w:rsidRPr="00410041">
        <w:rPr>
          <w:lang w:val="en-US"/>
        </w:rPr>
        <w:t xml:space="preserve">Longitudinal study results suggest that </w:t>
      </w:r>
      <w:r>
        <w:rPr>
          <w:lang w:val="en-US"/>
        </w:rPr>
        <w:t xml:space="preserve">formal education years are directly related to better </w:t>
      </w:r>
      <w:r>
        <w:rPr>
          <w:lang w:val="en-US"/>
        </w:rPr>
        <w:lastRenderedPageBreak/>
        <w:t xml:space="preserve">cognitive testing results </w:t>
      </w:r>
      <w:r w:rsidRPr="00C13FA9">
        <w:fldChar w:fldCharType="begin" w:fldLock="1"/>
      </w:r>
      <w:r w:rsidRPr="00410041">
        <w:rPr>
          <w:lang w:val="en-US"/>
        </w:rPr>
        <w:instrText>ADDIN CSL_CITATION {"citationItems":[{"id":"ITEM-1","itemData":{"DOI":"10.1212/WNL.0000000000007036","ISSN":"00283878","abstract":"To assess the contribution of education to cognitive reserve.MethodsAnalyses are based on older participants in a longitudinal clinical-pathologic cohort study who had annual cognitive testing (n = 2,899) and subgroups that developed incident dementia (n = 696), died, and underwent a neuropathologic examination from which 10 neurodegenerative and cerebrovascular markers were derived (n = 752), or both (n = 405). Cognitive test scores were converted to a standard scale and averaged to yield composite measures of cognition.ResultsParticipants had a mean of 16.3 years of education (SD = 3.7, range 0-30). In all participants, education was associated with initial level of global cognition but not rate of cognitive change. In those who developed dementia, rate of global cognitive decline accelerated a mean of 1.8 years before the diagnosis, but education was not related to the onset or rate of accelerated decline. In the deceased, rate of global cognitive decline accelerated a mean of 3.4 years before death, but higher educational attainment was related to earlier (not later) onset of accelerated decline and unrelated to rate of acceleration. Higher education was associated with lower likelihood of gross and microsco</w:instrText>
      </w:r>
      <w:r w:rsidRPr="005C014C">
        <w:rPr>
          <w:lang w:val="en-US"/>
        </w:rPr>
        <w:instrText>pic cerebral infarcts but not with other neuropathologic markers. Education was not related to global cognitive change not attributable to neuropathologic burden and did not decrease the association of higher neuropathologic burden with more rapid cognitive decline.ConclusionThe results suggest that the contribution of education to cognitive reserve is limited to its association with level of cognitive function before old age.","author":[{"dropping-particle":"","family":"Wilson","given":"R.","non-dropping-particle":"","parse-names":false,"suffix":""},{"dropping-particle":"","family":"Yu","given":"L.","non-dropping-particle":"","parse-names":false,"suffix":""},{"dropping-particle":"","family":"Lamar","given":"M.","non-dropping-particle":"","parse-names":false,"suffix":""},{"dropping-particle":"","family":"Schneider","given":"J.","non-dropping-particle":"","parse-names":false,"suffix":""},{"dropping-particle":"","family":"Boyle","given":"P.","non-dropping-particle":"","parse-names":false,"suffix":""},{"dropping-particle":"","family":"Bennett","given":"D.","non-dropping-particle":"","parse-names":false,"suffix":""}],"container-title":"Neurology","id":"ITEM-1","issue":"10","issued":{"date-parts":[["2019"]]},"note":"ok","publisher":"Wolters Kluwer Health","title":"Education and cognitive reserve in old age","type":"article-journal","volume":"92"},"uris":["http://www.mendeley.com/documents/?uuid=03ec3412-6605-35fb-8f0f-f00dc4272bac"]}],"mendeley":{"formattedCitation":"(Wilson et al., 2019)","plainTextFormattedCitation":"(Wilson et al., 2019)","previouslyFormattedCitation":"(Wilson et al., 2019)"},"properties":{"noteIndex":0},"schema":"https://github.com/citation-style-language/schema/raw/master/csl-citation.json"}</w:instrText>
      </w:r>
      <w:r w:rsidRPr="00C13FA9">
        <w:fldChar w:fldCharType="separate"/>
      </w:r>
      <w:r w:rsidRPr="005C014C">
        <w:rPr>
          <w:noProof/>
          <w:lang w:val="en-US"/>
        </w:rPr>
        <w:t>(Wilson et al., 2019)</w:t>
      </w:r>
      <w:r w:rsidRPr="00C13FA9">
        <w:fldChar w:fldCharType="end"/>
      </w:r>
      <w:r w:rsidRPr="005C014C">
        <w:rPr>
          <w:lang w:val="en-US"/>
        </w:rPr>
        <w:t xml:space="preserve">. </w:t>
      </w:r>
      <w:r w:rsidRPr="00F34FA5">
        <w:rPr>
          <w:lang w:val="en-US"/>
        </w:rPr>
        <w:t>However, no evidence was found of a slower cognitive decline in participants with higher educational attainment levels.</w:t>
      </w:r>
      <w:r>
        <w:rPr>
          <w:lang w:val="en-US"/>
        </w:rPr>
        <w:t xml:space="preserve"> </w:t>
      </w:r>
      <w:r w:rsidRPr="00F34FA5">
        <w:rPr>
          <w:lang w:val="en-US"/>
        </w:rPr>
        <w:t>Th</w:t>
      </w:r>
      <w:r>
        <w:rPr>
          <w:lang w:val="en-US"/>
        </w:rPr>
        <w:t>es</w:t>
      </w:r>
      <w:r w:rsidRPr="00F34FA5">
        <w:rPr>
          <w:lang w:val="en-US"/>
        </w:rPr>
        <w:t>e results suggest that late-life experiences might be m</w:t>
      </w:r>
      <w:r>
        <w:rPr>
          <w:lang w:val="en-US"/>
        </w:rPr>
        <w:t xml:space="preserve">ore influential to cognitive reserve than those experienced early in life, such as education </w:t>
      </w:r>
      <w:r w:rsidRPr="00C13FA9">
        <w:fldChar w:fldCharType="begin" w:fldLock="1"/>
      </w:r>
      <w:r w:rsidRPr="00F34FA5">
        <w:rPr>
          <w:lang w:val="en-US"/>
        </w:rPr>
        <w:instrText xml:space="preserve">ADDIN CSL_CITATION {"citationItems":[{"id":"ITEM-1","itemData":{"DOI":"10.1212/WNL.0000000000007036","ISSN":"00283878","abstract":"To assess the contribution of education to cognitive reserve.MethodsAnalyses are based on older participants in a longitudinal clinical-pathologic cohort study who had annual cognitive testing (n = 2,899) and subgroups that developed incident dementia (n = 696), died, and underwent a neuropathologic examination from which 10 neurodegenerative and cerebrovascular markers were derived (n = 752), or both (n = 405). Cognitive test scores were converted to a standard scale and averaged to yield composite measures of cognition.ResultsParticipants had a mean of 16.3 years of education (SD = 3.7, range 0-30). In all participants, education was associated with initial level of global cognition but not rate of cognitive change. In those who developed dementia, rate of global cognitive decline accelerated a mean of 1.8 years before the diagnosis, but education was not related to the onset or rate of accelerated decline. In the deceased, rate of global cognitive decline accelerated a mean of 3.4 years before death, but higher educational attainment was related to earlier (not later) onset of accelerated decline and unrelated to rate of acceleration. Higher education was associated with lower likelihood of gross </w:instrText>
      </w:r>
      <w:r w:rsidRPr="00C13FA9">
        <w:instrText>and microscopic cerebral infarcts but not with other neuropathologic markers. Education was not related to global cognitive change not attributable to neuropathologic burden and did not decrease the association of higher neuropathologic burden with m</w:instrText>
      </w:r>
      <w:r w:rsidRPr="005C014C">
        <w:rPr>
          <w:lang w:val="en-US"/>
        </w:rPr>
        <w:instrText>ore rapid cognitive decline.ConclusionThe results suggest that the contribution of education to cognitive reserve is limited to its association with level of cognitive function before old age.","author":[{"dropping-particle":"","family":"Wilson","given":"R.","non-dropping-particle":"","parse-names":false,"suffix":""},{"dropping-particle":"","family":"Yu","given":"L.","non-dropping-particle":"","parse-names":false,"suffix":""},{"dropping-particle":"","family":"Lamar","given":"M.","non-dropping-particle":"","parse-names":false,"suffix":""},{"dropping-particle":"","family":"Schneider","given":"J.","non-dropping-particle":"","parse-names":false,"suffix":""},{"dropping-particle":"","family":"Boyle","given":"P.","non-dropping-particle":"","parse-names":false,"suffix":""},{"dropping-particle":"","family":"Bennett","given":"D.","non-dropping-particle":"","parse-names":false,"suffix":""}],"container-title":"Neurology","id":"ITEM-1","issue":"10","issued":{"date-parts":[["2019"]]},"note":"ok","publisher":"Wolters Kluwer Health","title":"Education and cognitive reserve in old age","type":"article-journal","volume":"92"},"uris":["http://www.mendeley.com/documents/?uuid=03ec3412-6605-35fb-8f0f-f00dc4272bac"]}],"mendeley":{"formattedCitation":"(Wilson et al., 2019)","plainTextFormattedCitation":"(Wilson et al., 2019)","previouslyFormattedCitation":"(Wilson et al., 2019)"},"properties":{"noteIndex":0},"schema":"https://github.com/citation-style-language/schema/raw/master/csl-citation.json"}</w:instrText>
      </w:r>
      <w:r w:rsidRPr="00C13FA9">
        <w:fldChar w:fldCharType="separate"/>
      </w:r>
      <w:r w:rsidRPr="005C014C">
        <w:rPr>
          <w:noProof/>
          <w:lang w:val="en-US"/>
        </w:rPr>
        <w:t>(Wilson et al., 2019)</w:t>
      </w:r>
      <w:r w:rsidRPr="00C13FA9">
        <w:fldChar w:fldCharType="end"/>
      </w:r>
      <w:r w:rsidRPr="005C014C">
        <w:rPr>
          <w:lang w:val="en-US"/>
        </w:rPr>
        <w:t xml:space="preserve">. </w:t>
      </w:r>
      <w:r w:rsidRPr="00F34FA5">
        <w:rPr>
          <w:lang w:val="en-US"/>
        </w:rPr>
        <w:t>In another longitudinal study, education, participation in leisure activities, a</w:t>
      </w:r>
      <w:r>
        <w:rPr>
          <w:lang w:val="en-US"/>
        </w:rPr>
        <w:t xml:space="preserve">nd occupation complexity were independently linked to a reduced risk of dementia development </w:t>
      </w:r>
      <w:r w:rsidRPr="00C13FA9">
        <w:fldChar w:fldCharType="begin" w:fldLock="1"/>
      </w:r>
      <w:r>
        <w:rPr>
          <w:lang w:val="en-US"/>
        </w:rPr>
        <w:instrText>ADDIN CSL_CITATION {"citationItems":[{"id":"ITEM-1","itemData":{"DOI":"10.1192/bjp.2020.54","ISSN":"0007-1250","abstract":"&lt;div class=\"abstract\" data-abstract-type=\"normal\"&gt;&lt;div class='sec'&gt;&lt;span class=\"bold\"&gt;Background&lt;/span&gt;&lt;p&gt;In the current climate of an ageing population, it is imperative to identify preventive measures for dementia.&lt;/p&gt;&lt;/div&gt;&lt;div class='sec'&gt;&lt;span class=\"bold\"&gt;Aims&lt;/span&gt;&lt;p&gt;We implemented a multifaceted index of cognitive reserve markers and investigated dementia incidence over 15 years of follow-up in a representative sample of the English population.&lt;/p&gt;&lt;/div&gt;&lt;div class='sec'&gt;&lt;span class=\"bold\"&gt;Method&lt;/span&gt;&lt;p&gt;Data were 12 280 participants aged ≥50 years from the English Longitudinal Study of Ageing, free from dementia at their baseline assessments during wave 1 (2002–2003), 3 (2006–2007) or 4 (2008–2009), and followed up until wave 8 (2016–2017). The Cognitive Reserve Index was constructed as a composite measure of education, occupation and leisure activities, using a standardised questionnaire. Cox proportional hazards regression models were used to estimate the hazard ratios of dementia in relation to cognitive reserve levels (low, medium and high) and its components (education, occupation and leisure activities).&lt;/p&gt;&lt;/div&gt;&lt;div class='sec'&gt;&lt;span class=\"bold\"&gt;Results&lt;/span&gt;&lt;p&gt;During the follow-up period, 602 participants aged 56–99 years developed dementia. Higher levels of cognitive reserve (hazard ratio 0.65, 95% CI 0.48–0.89, &lt;span class='italic'&gt;P&lt;/span&gt; = 0.008) were associated with a lower risk of dementia. An individual analysis of its components showed that higher levels of education (hazard ratio 0.56, 95% CI 0.36–0.88, &lt;span class='italic'&gt;P&lt;/span&gt; = 0.012), occupation (hazard ratio 0.72, 95% CI 0.56–0.91, &lt;span class='italic'&gt;P&lt;/span&gt; = 0.008) and leisure activities (hazard ratio 0.74, 95% CI 0.56–0.99, &lt;span class='italic'&gt;P&lt;/span&gt; = 0.047) were predictive of a reduced dementia risk, with the first two components particularly protective in younger participants (&amp;lt;85 years).&lt;/p&gt;&lt;/div&gt;&lt;div class='sec'&gt;&lt;span class=\"bold\"&gt;Conclusions&lt;/span&gt;&lt;p&gt;This study showed a reduced risk of dementia for individuals with a higher level of cognitive reserve, represented by higher education, complex occupations and multifaceted level of leisure activities.&lt;/p&gt;&lt;/div&gt;&lt;/div&gt;","author":[{"dropping-particle":"","family":"Almeida-Meza","given":"Pamela","non-dropping-particle":"","parse-names":false,"suffix":""},{"dropping-particle":"","family":"Steptoe","given":"Andrew","non-dropping-particle":"","parse-names":false,"suffix":""},{"dropping-particle":"","family":"Cadar","given":"Dorina","non-dropping-particle":"","parse-names":false,"suffix":""}],"container-title":"The British Journal of Psychiatry","id":"ITEM-1","issued":{"date-parts":[["2020"]]},"note":"ok","page":"1-9","title":"Markers of cognitive reserve and dementia incidence in the English Longitudinal Study of Ageing","type":"article-journal","volume":"1"},"uris":["http://www.mendeley.com/documents/?uuid=0e2c7377-99dc-450b-9548-49f9f36eb00a"]}],"mendeley":{"formattedCitation":"(Almeida-Meza et al., 2020)","plainTextFormattedCitation":"(Almeida-Meza et al., 2020)","previouslyFormattedCitation":"(Almeida-Meza et al., 2020)"},"properties":{"noteIndex":0},"schema":"https://github.com/citation-style-language/schema/raw/master/csl-citation.json"}</w:instrText>
      </w:r>
      <w:r w:rsidRPr="00C13FA9">
        <w:fldChar w:fldCharType="separate"/>
      </w:r>
      <w:r w:rsidRPr="00386D63">
        <w:rPr>
          <w:noProof/>
          <w:lang w:val="en-US"/>
        </w:rPr>
        <w:t>(Almeida-Meza et al., 2020)</w:t>
      </w:r>
      <w:r w:rsidRPr="00C13FA9">
        <w:fldChar w:fldCharType="end"/>
      </w:r>
      <w:r w:rsidRPr="009029D1">
        <w:rPr>
          <w:lang w:val="en-US"/>
        </w:rPr>
        <w:t xml:space="preserve">. However, </w:t>
      </w:r>
      <w:r>
        <w:rPr>
          <w:lang w:val="en-US"/>
        </w:rPr>
        <w:t>the findings</w:t>
      </w:r>
      <w:r w:rsidRPr="009029D1">
        <w:rPr>
          <w:lang w:val="en-US"/>
        </w:rPr>
        <w:t xml:space="preserve"> for education and participation in leisure activities </w:t>
      </w:r>
      <w:r>
        <w:rPr>
          <w:lang w:val="en-US"/>
        </w:rPr>
        <w:t xml:space="preserve">showed that within participants older than 80 years of age, those markers were not significantly related to a lower risk of cognitive impairment </w:t>
      </w:r>
      <w:r w:rsidRPr="00C13FA9">
        <w:fldChar w:fldCharType="begin" w:fldLock="1"/>
      </w:r>
      <w:r w:rsidRPr="009029D1">
        <w:rPr>
          <w:lang w:val="en-US"/>
        </w:rPr>
        <w:instrText>ADDIN CSL_CITATION {"citationItems":[{"id":"ITEM-1","itemData":{"DOI":"10.1192/bjp.2020.54","ISSN":"0007-1250","abstract":"&lt;div class=\"abstract\" data-abstract-type=\"normal\"&gt;&lt;div class='sec'&gt;&lt;span class=\"bold\"&gt;Background&lt;/span&gt;&lt;p&gt;In the current climate of an ageing population, it is imperative to identify preventive measures for dementia.&lt;/p&gt;&lt;/div&gt;&lt;div class='sec'&gt;&lt;span class=\"bold\"&gt;Aims&lt;/span&gt;&lt;p&gt;We implemented a multifaceted index of cognitive reserve markers and investigated dementia incidence over 15 years of follow-up in a representative sample of the English population.&lt;/p&gt;&lt;/div&gt;&lt;div class='sec'&gt;&lt;span class=\"bold\"&gt;Method&lt;/span&gt;&lt;p&gt;Data were 12 280 participants aged ≥50 years from the English Longitudinal Study of Ageing, free from dementia at their baseline assessments during wave 1 (2002–2003), 3 (2006–2007) or 4 (2008–2009), and followed up until wave 8 (2016–2017). The Cognitive Reserve Index was constructed as a composite measure of education, occupation and leisure activities, using a standardised questionnaire. Cox proportional hazards regression models were used to estimate the hazard ratios of dementia in relation to cognitive reserve levels (low, medium and high) and its components (education, occupation and leisure activities).&lt;/p&gt;&lt;/div&gt;</w:instrText>
      </w:r>
      <w:r w:rsidRPr="00C13FA9">
        <w:instrText>&lt;div class='sec'&gt;&lt;span class=\"bold\"&gt;Results&lt;/span&gt;&lt;p&gt;During the follow-up period, 602 participants aged 56–99 years developed dementia. Higher levels of cognitive reserve (hazard ratio 0.65, 95% CI 0.48–0.89, &lt;span class='italic'&gt;P&lt;/span&gt; = 0.008) were associated with a lower risk of dementia. An individual analysis of its components showed that higher levels of education (hazard ratio 0.56, 95% CI 0.36–0.88, &lt;span class='italic'&gt;P&lt;/span&gt; = 0.012), occupation (hazard ratio 0.72, 95% CI 0.56–0.91, &lt;span class='italic'&gt;P&lt;/span&gt; = 0.008) and leisure activities (hazard ratio 0.74, 95% CI 0.56–0.99, &lt;sp</w:instrText>
      </w:r>
      <w:r w:rsidRPr="005C014C">
        <w:rPr>
          <w:lang w:val="en-US"/>
        </w:rPr>
        <w:instrText>an class='italic'&gt;P&lt;/span&gt; = 0.047) were predictive of a reduced dementia risk, with the first two components particularly protective in younger participants (&amp;lt;85 years).&lt;/p&gt;&lt;/div&gt;&lt;div class='sec'&gt;&lt;span class=\"bold\"&gt;Conclusions&lt;/span&gt;&lt;p&gt;This study showed a reduced risk of dementia for individuals with a higher level of cognitive reserve, represented by higher education, complex occupations and multifaceted level of leisure activities.&lt;/p&gt;&lt;/div&gt;&lt;/div&gt;","author":[{"dropping-particle":"","family":"Almeida-Meza","given":"Pamela","non-dropping-particle":"","parse-names":false,"suffix":""},{"dropping-particle":"","family":"Steptoe","given":"Andrew","non-dropping-particle":"","parse-names":false,"suffix":""},{"dropping-particle":"","family":"Cadar","given":"Dorina","non-dropping-particle":"","parse-names":false,"suffix":""}],"container-title":"The British Journal of Psychiatry","id":"ITEM-1","issued":{"date-parts":[["2020"]]},"note":"ok","page":"1-9","title":"Markers of cognitive reserve and dementia incidence in the English Longitudinal Study of Ageing","type":"article-journal","volume":"1"},"uris":["http://www.mendeley.com/documents/?uuid=0e2c7377-99dc-450b-9548-49f9f36eb00a"]}],"mendeley":{"formattedCitation":"(Almeida-Meza et al., 2020)","plainTextFormattedCitation":"(Almeida-Meza et al., 2020)","previouslyFormattedCitation":"(Almeida-Meza et al., 2020)"},"properties":{"noteIndex":0},"schema":"https://github.com/citation-style-language/schema/raw/master/csl-citation.json"}</w:instrText>
      </w:r>
      <w:r w:rsidRPr="00C13FA9">
        <w:fldChar w:fldCharType="separate"/>
      </w:r>
      <w:r w:rsidRPr="005C014C">
        <w:rPr>
          <w:noProof/>
          <w:lang w:val="en-US"/>
        </w:rPr>
        <w:t>(Almeida-Meza et al., 2020)</w:t>
      </w:r>
      <w:r w:rsidRPr="00C13FA9">
        <w:fldChar w:fldCharType="end"/>
      </w:r>
      <w:r w:rsidRPr="005C014C">
        <w:rPr>
          <w:lang w:val="en-US"/>
        </w:rPr>
        <w:t xml:space="preserve">. </w:t>
      </w:r>
      <w:r w:rsidRPr="009029D1">
        <w:rPr>
          <w:lang w:val="en-US"/>
        </w:rPr>
        <w:t xml:space="preserve">These results support a prior study that has suggested that activities experienced in adult age are more influential to cognitive function maintenance in older age </w:t>
      </w:r>
      <w:r w:rsidRPr="00C13FA9">
        <w:fldChar w:fldCharType="begin" w:fldLock="1"/>
      </w:r>
      <w:r w:rsidRPr="009029D1">
        <w:rPr>
          <w:lang w:val="en-US"/>
        </w:rPr>
        <w:instrText>ADDIN CSL_CITATION {"citationItems":[{"id":"ITEM-1","itemData":{"DOI":"10.1016/j.neurobiolaging.2018.06.012","ISSN":"15581497","PMID":"30025291","abstract":"This study tested the hypothesis that mid-life intellectual, physical, and social activities contribute to cognitive reserve (CR). Two hundred five individuals (196 with magnetic resonance imaging) aged 66–88 years from the Cambridge Centre for Ageing and Neuroscience (www.cam-can.com) were studied, with cognitive ability and structural brain health measured as fluid IQ and total gray matter volume, respectively. Mid-life activities (MAs) were measured using the Lifetime of Experiences Questionnaire. Multivariable linear regression found that MAs made a unique contribution to late-life cognitive ability independent of education, occupation, and late-life activities. Crucially, MAs moderated the relationship between late-life cognitive ability and brain health, with the cognitive ability of people with higher MA less dependent on their brain structure, consistent with the concept of CR. In conclusion, MAs contribute uniquely to CR. The modifiability of these activities has implications for public health initiatives aimed at dementia prevention.","author":[{"dropping-particle":"","family":"Chan","given":"Dennis","non-dropping-particle":"","parse-names":false,"s</w:instrText>
      </w:r>
      <w:r w:rsidRPr="005C014C">
        <w:rPr>
          <w:lang w:val="en-US"/>
        </w:rPr>
        <w:instrText>uffix":""},{"dropping-particle":"","family":"Shafto","given":"Meredith","non-dropping-particle":"","parse-names":false,"suffix":""},{"dropping-particle":"","family":"Kievit","given":"Rogier","non-dropping-particle":"","parse-names":false,"suffix":""},{"dropping-particle":"","family":"Matthews","given":"Fiona","non-dropping-particle":"","parse-names":false,"suffix":""},{"dropping-particle":"","family":"Spink","given":"Molly","non-dropping-particle":"","parse-names":false,"suffix":""},{"dropping-particle":"","family":"Valenzuela","given":"Michael","non-dropping-particle":"","parse-names":false,"suffix":""},{"dropping-particle":"","family":"Henson","given":"Rik N.","non-dropping-particle":"","parse-names":false,"suffix":""}],"container-title":"Neurobiology of Aging","id":"ITEM-1","issued":{"date-parts":[["2018"]]},"note":"ok","page":"180-183","publisher":"Elsevier Inc","title":"Lifestyle activities in mid-life contribute to cognitive reserve in late-life, independent of education, occupation, and late-life activities","type":"article-journal","volume":"70"},"uris":["http://www.mendeley.com/documents/?uuid=a7e5fc6f-18b3-48c5-8c33-0fde781c75e5"]}],"mendeley":{"formattedCitation":"(Chan et al., 2018)","plainTextFormattedCitation":"(Chan et al., 2018)","previouslyFormattedCitation":"(Chan et al., 2018)"},"properties":{"noteIndex":0},"schema":"https://github.com/citation-style-language/schema/raw/master/csl-citation.json"}</w:instrText>
      </w:r>
      <w:r w:rsidRPr="00C13FA9">
        <w:fldChar w:fldCharType="separate"/>
      </w:r>
      <w:r w:rsidRPr="005C014C">
        <w:rPr>
          <w:noProof/>
          <w:lang w:val="en-US"/>
        </w:rPr>
        <w:t>(Chan et al., 2018)</w:t>
      </w:r>
      <w:r w:rsidRPr="00C13FA9">
        <w:fldChar w:fldCharType="end"/>
      </w:r>
      <w:r w:rsidRPr="005C014C">
        <w:rPr>
          <w:lang w:val="en-US"/>
        </w:rPr>
        <w:t>.</w:t>
      </w:r>
    </w:p>
    <w:p w14:paraId="1F060793" w14:textId="77777777" w:rsidR="004507F1" w:rsidRPr="00A34C58" w:rsidRDefault="00FE3752" w:rsidP="00927388">
      <w:pPr>
        <w:spacing w:before="100" w:beforeAutospacing="1" w:after="100" w:afterAutospacing="1"/>
        <w:ind w:firstLine="0"/>
        <w:rPr>
          <w:i/>
          <w:iCs/>
          <w:lang w:val="en-US"/>
        </w:rPr>
      </w:pPr>
      <w:r w:rsidRPr="00A34C58">
        <w:rPr>
          <w:i/>
          <w:iCs/>
          <w:lang w:val="en-US"/>
        </w:rPr>
        <w:t>Leisure activities and cognitive reserve</w:t>
      </w:r>
    </w:p>
    <w:p w14:paraId="455D443B" w14:textId="77777777" w:rsidR="004507F1" w:rsidRPr="005C014C" w:rsidRDefault="00FE3752" w:rsidP="00CD3F1F">
      <w:pPr>
        <w:rPr>
          <w:lang w:val="en-US"/>
        </w:rPr>
      </w:pPr>
      <w:r w:rsidRPr="009029D1">
        <w:rPr>
          <w:lang w:val="en-US"/>
        </w:rPr>
        <w:t>Leisure activity is a</w:t>
      </w:r>
      <w:r>
        <w:rPr>
          <w:lang w:val="en-US"/>
        </w:rPr>
        <w:t>n</w:t>
      </w:r>
      <w:r w:rsidRPr="009029D1">
        <w:rPr>
          <w:lang w:val="en-US"/>
        </w:rPr>
        <w:t xml:space="preserve"> umbrella term</w:t>
      </w:r>
      <w:r>
        <w:rPr>
          <w:lang w:val="en-US"/>
        </w:rPr>
        <w:t xml:space="preserve"> that includes everything from housework to physical activity and social engagement </w:t>
      </w:r>
      <w:r w:rsidRPr="00C13FA9">
        <w:fldChar w:fldCharType="begin" w:fldLock="1"/>
      </w:r>
      <w:r w:rsidRPr="009029D1">
        <w:rPr>
          <w:lang w:val="en-US"/>
        </w:rPr>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indicators in the analyses/definition,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A34C58">
        <w:rPr>
          <w:lang w:val="en-US"/>
        </w:rPr>
        <w:instrText>e supply and improve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w:instrText>
      </w:r>
      <w:r w:rsidRPr="005C014C">
        <w:rPr>
          <w:lang w:val="en-US"/>
        </w:rPr>
        <w:instrText>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5C014C">
        <w:rPr>
          <w:noProof/>
          <w:lang w:val="en-US"/>
        </w:rPr>
        <w:t>(Harrison et al., 2015)</w:t>
      </w:r>
      <w:r w:rsidRPr="00C13FA9">
        <w:fldChar w:fldCharType="end"/>
      </w:r>
      <w:r w:rsidRPr="005C014C">
        <w:rPr>
          <w:lang w:val="en-US"/>
        </w:rPr>
        <w:t xml:space="preserve">. </w:t>
      </w:r>
      <w:r w:rsidRPr="009029D1">
        <w:rPr>
          <w:lang w:val="en-US"/>
        </w:rPr>
        <w:t>Numerous leisure activities are used as cogn</w:t>
      </w:r>
      <w:r>
        <w:rPr>
          <w:lang w:val="en-US"/>
        </w:rPr>
        <w:t>i</w:t>
      </w:r>
      <w:r w:rsidRPr="009029D1">
        <w:rPr>
          <w:lang w:val="en-US"/>
        </w:rPr>
        <w:t xml:space="preserve">tive reserve markers. </w:t>
      </w:r>
      <w:r w:rsidRPr="00FE1AA0">
        <w:rPr>
          <w:lang w:val="en-US"/>
        </w:rPr>
        <w:t>Studies indicate that participation in activities such as b</w:t>
      </w:r>
      <w:r>
        <w:rPr>
          <w:lang w:val="en-US"/>
        </w:rPr>
        <w:t xml:space="preserve">oard games and visits to museums and art galleries may play a protective role in cognitive decline and dementia   </w:t>
      </w:r>
      <w:r w:rsidRPr="00C13FA9">
        <w:fldChar w:fldCharType="begin" w:fldLock="1"/>
      </w:r>
      <w:r w:rsidRPr="00FE1AA0">
        <w:rPr>
          <w:lang w:val="en-US"/>
        </w:rPr>
        <w:instrText xml:space="preserve">ADDIN CSL_CITATION {"citationItems":[{"id":"ITEM-1","itemData":{"DOI":"10.1080/00981389.2019.1656143","ISSN":"1541034X","PMID":"31432758","abstract":"Stimulating leisure activities are considered as possible protective factors against dementia and cognitive decline in older adults, particularly due to the enhancement of cognitive reserve. This study tested the effectiveness of board game activities improving the cognitive function of older adults in adult day care centers. This was a quasi‐experimental study. A purposive sampling strategy was used to select 82 subjects who were aged 65 and above with intact mental functions and currently residing in adult day care centers. 41 subjects who participated in a selection of 12 board game activities were assigned to the experimental group and 41 subjects who adhered to their ordinary activities were allocated to the control group. Structured questionnaires of the board game programs were used for data collection. The board game programs showed promising effects in the cognitive function of older adults living in adult day care centers. A possible beneficial effect of board game playing on the risk of dementia could be mediated by a less cognitive decline in older adults. Board game activities may benefit the cognitive function of older adults. Incorporating </w:instrText>
      </w:r>
      <w:r w:rsidRPr="00DD7F70">
        <w:rPr>
          <w:lang w:val="en-US"/>
        </w:rPr>
        <w:instrText>boa</w:instrText>
      </w:r>
      <w:r>
        <w:instrText>rd game activities into social work care may help develop long‐term care into a more diverse, unique and innovative direction.","author":[{"dropping-particle":"","family":"Ching-Teng","given":"Yao","non-dropping-particle":"","parse-names":false,"suffix":""}],"container-title":"Social Work in Health Care","id":"ITEM-1","issue":"9","issued":{"date-parts":[["2019"]]},"page":"825-838","publisher":"Routledge","title":"Effect of board game activities on cognitive function improvement among older adults in adult day care centers","type":"article-journal","volume":"58"},"uris":["http://www.mendeley.com/documents/?uuid=da022b95-2429-4335-8ad6-18a38e8f7941"]},{"id":"ITEM-2","itemData":{"DOI":"10.1192/bjp.2018.129","ISSN":"14721465","PMID":"30025547","abstract":"Theories of cognitive reserve, disuse syndrome and stress have suggested that activities that are mentally engaging, enjoyable and socially interactive could be protective against the development of dementia. Using data from the English Longitudinal Study of Ageing, this study shows that for adults aged 50 and older visiting museums every few months or more was associated with a lower incidence rate of dementia over a 10-year foll</w:instrText>
      </w:r>
      <w:r w:rsidRPr="005C014C">
        <w:rPr>
          <w:lang w:val="en-US"/>
        </w:rPr>
        <w:instrText>ow-up period compared with less-frequent visiting. This association was independent of demographics, socioeconomic status, health-related variables including sensory impairment, depression, vascular conditions and other forms of community engagement. Visiting museums may be a promising psychosocial activity to support the prevention of dementia. Declaration of interest None.","author":[{"dropping-particle":"","family":"Fancourt","given":"Daisy","non-dropping-particle":"","parse-names":false,"suffix":""},{"dropping-particle":"","family":"Steptoe","given":"Andrew","non-dropping-particle":"","parse-names":false,"suffix":""},{"dropping-particle":"","family":"Cadar","given":"Dorina","non-dropping-particle":"","parse-names":false,"suffix":""}],"container-title":"British Journal of Psychiatry","id":"ITEM-2","issue":"5","issued":{"date-parts":[["2018"]]},"page":"661-663","title":"Cultural engagement and cognitive reserve: Museum attendance and dementia incidence over a 10-year period","type":"article-journal","volume":"213"},"uris":["http://www.mendeley.com/documents/?uuid=1616b030-8dd3-459e-8282-c0b70ede239d"]}],"mendeley":{"formattedCitation":"(Ching-Teng, 2019; Fancourt, Steptoe, &amp; Cadar, 2018)","plainTextFormattedCitation":"(Ching-Teng, 2019; Fancourt, Steptoe, &amp; Cadar, 2018)","previouslyFormattedCitation":"(Ching-Teng, 2019; Fancourt, Steptoe, &amp; Cadar, 2018)"},"properties":{"noteIndex":0},"schema":"https://github.com/citation-style-language/schema/raw/master/csl-citation.json"}</w:instrText>
      </w:r>
      <w:r w:rsidRPr="00C13FA9">
        <w:fldChar w:fldCharType="separate"/>
      </w:r>
      <w:r w:rsidRPr="005C014C">
        <w:rPr>
          <w:noProof/>
          <w:lang w:val="en-US"/>
        </w:rPr>
        <w:t>(Ching-Teng, 2019; Fancourt, Steptoe, &amp; Cadar, 2018)</w:t>
      </w:r>
      <w:r w:rsidRPr="00C13FA9">
        <w:fldChar w:fldCharType="end"/>
      </w:r>
      <w:r w:rsidRPr="005C014C">
        <w:rPr>
          <w:lang w:val="en-US"/>
        </w:rPr>
        <w:t>.</w:t>
      </w:r>
    </w:p>
    <w:p w14:paraId="260F5D42" w14:textId="58293160" w:rsidR="004507F1" w:rsidRPr="005C014C" w:rsidRDefault="00FE3752" w:rsidP="00CD3F1F">
      <w:pPr>
        <w:rPr>
          <w:lang w:val="en-US"/>
        </w:rPr>
      </w:pPr>
      <w:r w:rsidRPr="00E309C4">
        <w:rPr>
          <w:lang w:val="en-US"/>
        </w:rPr>
        <w:t>In a study with h</w:t>
      </w:r>
      <w:r>
        <w:rPr>
          <w:lang w:val="en-US"/>
        </w:rPr>
        <w:t xml:space="preserve">ealthy elderly Koreans, a relation between cognitive functioning and diverse leisure activities was observed, in addition to a possible moderator effect exerted by education </w:t>
      </w:r>
      <w:r>
        <w:rPr>
          <w:lang w:val="en-US"/>
        </w:rPr>
        <w:fldChar w:fldCharType="begin" w:fldLock="1"/>
      </w:r>
      <w:r>
        <w:rPr>
          <w:lang w:val="en-US"/>
        </w:rPr>
        <w:instrText>ADDIN CSL_CITATION {"citationItems":[{"id":"ITEM-1","itemData":{"DOI":"10.1080/13607863.2018.1512083","ISSN":"13646915","PMID":"30350714","abstract":"This study aimed to reveal the relationship between life activities and cognitive function and to evaluate the interaction between education and various leisure activities in predicting cognitive function. Using a cross-sectional research design with retrospective data, a total of 210 healthy Korean older adults participated and reported their years of education, working, and lifelong leisure activities. Cognitive function was measured using the Mini Mental State Examination. A hierarchical multiple regression analysis showed that education was positively associated with cognitive function, whereas working activity was not. Craft activities positively predicted cognitive function. Furthermore, education moderated the relationship between leisure activities and cognitive function. Only low-educated participants showed a decrease in cognitive function as they performed domestic chores and an increase in cognitive function as they participated in social activities and volunteering. High-educated participants showed no relation between leisure activities and cognitive function. The results of the current study suggest that the relationship between various leisure activities and cognitive function can vary based on the nature of the leisure activity and educational level. Professionals examining older adults’ cognitive function should pay closer attention to educational level, as well as life styles (i.e. leisure activities), to provide appropriate interventions.","author":[{"dropping-particle":"","family":"Park","given":"Soowon","non-dropping-particle":"","parse-names":false,"suffix":""},{"dropping-particle":"","family":"Choi","given":"Boungho","non-dropping-particle":"","parse-names":false,"suffix":""},{"dropping-particle":"","family":"Choi","given":"Chihyun","non-dropping-particle":"","parse-names":false,"suffix":""},{"dropping-particle":"","family":"Kang","given":"Jae Myeong","non-dropping-particle":"","parse-names":false,"suffix":""},{"dropping-particle":"","family":"Lee","given":"Jun Young","non-dropping-particle":"","parse-names":false,"suffix":""}],"container-title":"Aging and Mental Health","id":"ITEM-1","issue":"12","issued":{"date-parts":[["2019"]]},"note":"ok","page":"1651-1660","publisher":"Routledge","title":"Relationship between education, leisure activities, and cognitive functions in older adults","type":"article-journal","volume":"23"},"uris":["http://www.mendeley.com/documents/?uuid=253248af-e623-4ae5-954f-8123c33744b6"]}],"mendeley":{"formattedCitation":"(S. Park et al., 2019)","plainTextFormattedCitation":"(S. Park et al., 2019)","previouslyFormattedCitation":"(S. Park et al., 2019)"},"properties":{"noteIndex":0},"schema":"https://github.com/citation-style-language/schema/raw/master/csl-citation.json"}</w:instrText>
      </w:r>
      <w:r>
        <w:rPr>
          <w:lang w:val="en-US"/>
        </w:rPr>
        <w:fldChar w:fldCharType="separate"/>
      </w:r>
      <w:r w:rsidRPr="005C014C">
        <w:rPr>
          <w:noProof/>
          <w:lang w:val="en-US"/>
        </w:rPr>
        <w:t>(Park et al., 2019)</w:t>
      </w:r>
      <w:r>
        <w:rPr>
          <w:lang w:val="en-US"/>
        </w:rPr>
        <w:fldChar w:fldCharType="end"/>
      </w:r>
      <w:r w:rsidRPr="005C014C">
        <w:rPr>
          <w:lang w:val="en-US"/>
        </w:rPr>
        <w:t xml:space="preserve">. </w:t>
      </w:r>
      <w:r w:rsidRPr="00E309C4">
        <w:rPr>
          <w:lang w:val="en-US"/>
        </w:rPr>
        <w:t xml:space="preserve">Its results suggest that leisure activities have a </w:t>
      </w:r>
      <w:r>
        <w:rPr>
          <w:lang w:val="en-US"/>
        </w:rPr>
        <w:t>higher</w:t>
      </w:r>
      <w:r w:rsidRPr="00E309C4">
        <w:rPr>
          <w:lang w:val="en-US"/>
        </w:rPr>
        <w:t xml:space="preserve"> positive association in those participants wi</w:t>
      </w:r>
      <w:r>
        <w:rPr>
          <w:lang w:val="en-US"/>
        </w:rPr>
        <w:t xml:space="preserve">th fewer years of formal education. For example, observations stated an association between volunteer work and better results in the Mini-Mental State Examination (MMSE) in individuals with few years of educational attendance </w:t>
      </w:r>
      <w:r>
        <w:rPr>
          <w:lang w:val="en-US"/>
        </w:rPr>
        <w:fldChar w:fldCharType="begin" w:fldLock="1"/>
      </w:r>
      <w:r>
        <w:rPr>
          <w:lang w:val="en-US"/>
        </w:rPr>
        <w:instrText>ADDIN CSL_CITATION {"citationItems":[{"id":"ITEM-1","itemData":{"DOI":"10.1080/13607863.2018.1512083","ISSN":"13646915","PMID":"30350714","abstract":"This study aimed to reveal the relationship between life activities and cognitive function and to evaluate the interaction between education and various leisure activities in predicting cognitive function. Using a cross-sectional research design with retrospective data, a total of 210 healthy Korean older adults participated and reported their years of education, working, and lifelong leisure activities. Cognitive function was measured using the Mini Mental State Examination. A hierarchical multiple regression analysis showed that education was positively associated with cognitive function, whereas working activity was not. Craft activities positively predicted cognitive function. Furthermore, education moderated the relationship between leisure activities and cognitive function. Only low-educated participants showed a decrease in cognitive function as they performed domestic chores and an increase in cognitive function as they participated in social activities and volunteering. High-educated participants showed no relation between leisure activities and cognitive function. The results of the current study suggest that the relationship between various leisure activities and cognitive function can vary based on the nature of the leisure activity and educational level. Professionals examining older adults’ cognitive function should pay closer attention to educational level, as well as life styles (i.e. leisure activities), to provide appropriate interventions.","author":[{"dropping-particle":"","family":"Park","given":"Soowon","non-dropping-particle":"","parse-names":false,"suffix":""},{"dropping-particle":"","family":"Choi","given":"Boungho","non-dropping-particle":"","parse-names":false,"suffix":""},{"dropping-particle":"","family":"Choi","given":"Chihyun","non-dropping-particle":"","parse-names":false,"suffix":""},{"dropping-particle":"","family":"Kang","given":"Jae Myeong","non-dropping-particle":"","parse-names":false,"suffix":""},{"dropping-particle":"","family":"Lee","given":"Jun Young","non-dropping-particle":"","parse-names":false,"suffix":""}],"container-title":"Aging and Mental Health","id":"ITEM-1","issue":"12","issued":{"date-parts":[["2019"]]},"note":"ok","page":"1651-1660","publisher":"Routledge","title":"Relationship between education, leisure activities, and cognitive functions in older adults","type":"article-journal","volume":"23"},"uris":["http://www.mendeley.com/documents/?uuid=253248af-e623-4ae5-954f-8123c33744b6"]}],"mendeley":{"formattedCitation":"(S. Park et al., 2019)","plainTextFormattedCitation":"(S. Park et al., 2019)","previouslyFormattedCitation":"(S. Park et al., 2019)"},"properties":{"noteIndex":0},"schema":"https://github.com/citation-style-language/schema/raw/master/csl-citation.json"}</w:instrText>
      </w:r>
      <w:r>
        <w:rPr>
          <w:lang w:val="en-US"/>
        </w:rPr>
        <w:fldChar w:fldCharType="separate"/>
      </w:r>
      <w:r w:rsidRPr="005C014C">
        <w:rPr>
          <w:noProof/>
          <w:lang w:val="en-US"/>
        </w:rPr>
        <w:t>(Park et al., 2019)</w:t>
      </w:r>
      <w:r>
        <w:rPr>
          <w:lang w:val="en-US"/>
        </w:rPr>
        <w:fldChar w:fldCharType="end"/>
      </w:r>
      <w:r w:rsidRPr="005C014C">
        <w:rPr>
          <w:lang w:val="en-US"/>
        </w:rPr>
        <w:t>.</w:t>
      </w:r>
    </w:p>
    <w:p w14:paraId="36796DF1" w14:textId="77777777" w:rsidR="004507F1" w:rsidRPr="00927388" w:rsidRDefault="00FE3752" w:rsidP="00927388">
      <w:pPr>
        <w:rPr>
          <w:lang w:val="en-US"/>
        </w:rPr>
      </w:pPr>
      <w:r w:rsidRPr="005047EE">
        <w:rPr>
          <w:lang w:val="en-US"/>
        </w:rPr>
        <w:t>Another commonly associated fa</w:t>
      </w:r>
      <w:r>
        <w:rPr>
          <w:lang w:val="en-US"/>
        </w:rPr>
        <w:t>c</w:t>
      </w:r>
      <w:r w:rsidRPr="005047EE">
        <w:rPr>
          <w:lang w:val="en-US"/>
        </w:rPr>
        <w:t>tor t</w:t>
      </w:r>
      <w:r>
        <w:rPr>
          <w:lang w:val="en-US"/>
        </w:rPr>
        <w:t xml:space="preserve">o cognitive decline in the elderly is social isolation, resulting from non-participation in socially engaging leisure activities. </w:t>
      </w:r>
      <w:r w:rsidRPr="005047EE">
        <w:rPr>
          <w:lang w:val="en-US"/>
        </w:rPr>
        <w:t xml:space="preserve">In that sense, a longitudinal study </w:t>
      </w:r>
      <w:r w:rsidRPr="00C13FA9">
        <w:fldChar w:fldCharType="begin" w:fldLock="1"/>
      </w:r>
      <w:r w:rsidRPr="005047EE">
        <w:rPr>
          <w:lang w:val="en-US"/>
        </w:rPr>
        <w:instrText>ADDIN CSL_CITATION {"citationItems":[{"id":"ITEM-1","itemData":{"DOI":"10.1371/journal.pone.0201008","ISBN":"1111111111","ISSN":"19326203","PMID":"30118489","abstract":"There is evidence to suggest that social isolation is associated with poor cognitive health, although findings are contradictory. One reason for inconsistency in reported findings may be a lack of consideration of underlying mechanisms that could influence this relationship. Cognitive reserve is a theoretical concept that may account for the role of social isolation and its association with cognitive outcomes in later life. Therefore, we aimed to examine the relationship between social isolation and cognition in later life, and to consider the role of cognitive reserve in this relationship. Baseline and two year follow-up data from the Cognitive Function and Ageing Study-Wales (CFAS-Wales) were analysed. Social isolation was assessed using the Lubben Social Network Scale-6 (LSNS-6), cognitive function was assessed using the Cambridge Cognitive Examination (CAMCOG), and cognitive reserve was assessed using a proxy measure of education, occupational complexity, and cognitive activity. Linear regression modelling was used to assess the relationship between social isolation and cognition. To assess the role of cognitive reserve in this relationship, moderation analysis was used to test for interaction effects. After controlling for age, gender, education, and physically limiting health conditions, social isolation was associated with cognitive function at baseline and two year follow-up. Cognitive reserve moderated this association longitudinally. Findings suggest that maintaining a socially active lifestyle in later life may enhance cognitive reserve and benefit cognitive function. This has important implications for interventions that may target social isolation to improve cognitive function.","author":[{"dropping-particle":"","family":"Evans","given":"Isobel E.M.","non-dropping-particle":"","parse-names":false,"suffix":""},{"dropping-particle":"","family":"Llewellyn","given":"David J.","non-dropping-particle":"","parse-names":false,"suffix":""},{"dropping-particle":"","family":"Matthews","given":"Fiona E.","non-dropping-particle":"","parse-names":false,"suffix":""},{"dropping-particle":"","family":"Woods","given":"Robert T.","non-dropping-particle":"","parse-names":false,"suffix":""},{"dropping-particle":"","family":"Brayne","given":"C.","non-dropping-particle":"","parse-names":false,"suffix":""},{"dropping-particle":"","family":"Clare","given":"L.","non-dropping-particle":"","parse-names":false,"suffix":""},{"dropping-particle":"","family":"Clarra","given":"Linda","non-dropping-particle":"","parse-names":false,"suffix":""},{"dropping-particle":"","family":"Windle","given":"G.","non-dropping-particle":"","parse-names":false,"suffix":""},{"dropping-particle":"","family":"Burholt","given":"V.","non-dropping-particle":"","parse-names":false,"suffix":""},{"dropping-particle":"","family":"Philips","given":"J.","non-dropping-particle":"","parse-names":false,"suffix":""},{"dropping-particle":"","family":"McCracken","given":"C.","non-dropping-particle":"","parse-names":false,"suffix":""},{"dropping-particle":"","family":"Bennett","given":"K.","non-dropping-particle":"","parse-names":false,"suffix":""}],"container-title":"PLoS ONE","id":"ITEM-1","issue":"8","issued":{"date-parts":[["2019"]]},"note":"ok","page":"1-14","title":"Social isolation, cognitive reserve, and cognition in healthy older people","type":"article-journal","volume":"13"},"uris":["http://www.mendeley.com/documents/?uuid=8b1b2733-2168-4e87-9e2f-3fe0e1664030"]}],"mendeley":{"formattedCitation":"(Evans et al., 2019)","plainTextFormattedCitation":"(Evans et al., 2019)","previouslyFormattedCitation":"(Evans et al., 2019)"},"properties":{"noteIndex":0},"schema":"https://github.com/citation-style-language/schema/raw/master/csl-citation.json"}</w:instrText>
      </w:r>
      <w:r w:rsidRPr="00C13FA9">
        <w:fldChar w:fldCharType="separate"/>
      </w:r>
      <w:r w:rsidRPr="005047EE">
        <w:rPr>
          <w:noProof/>
          <w:lang w:val="en-US"/>
        </w:rPr>
        <w:t>(Evans et al., 2019)</w:t>
      </w:r>
      <w:r w:rsidRPr="00C13FA9">
        <w:fldChar w:fldCharType="end"/>
      </w:r>
      <w:r w:rsidRPr="005047EE">
        <w:rPr>
          <w:lang w:val="en-US"/>
        </w:rPr>
        <w:t xml:space="preserve"> presented that, in the long run, cognitive reserve serves as a moderator between social isolation and cognitive decline, especially in the elderly </w:t>
      </w:r>
      <w:r>
        <w:rPr>
          <w:lang w:val="en-US"/>
        </w:rPr>
        <w:t>that</w:t>
      </w:r>
      <w:r w:rsidRPr="005047EE">
        <w:rPr>
          <w:lang w:val="en-US"/>
        </w:rPr>
        <w:t xml:space="preserve"> reported</w:t>
      </w:r>
      <w:r>
        <w:rPr>
          <w:lang w:val="en-US"/>
        </w:rPr>
        <w:t xml:space="preserve"> having</w:t>
      </w:r>
      <w:r w:rsidRPr="005047EE">
        <w:rPr>
          <w:lang w:val="en-US"/>
        </w:rPr>
        <w:t xml:space="preserve"> less complex occupations throughout life—suggesting that social engagement may be another contributing aspect t</w:t>
      </w:r>
      <w:r>
        <w:rPr>
          <w:lang w:val="en-US"/>
        </w:rPr>
        <w:t xml:space="preserve">o cognitive reserve </w:t>
      </w:r>
      <w:r w:rsidRPr="00C13FA9">
        <w:fldChar w:fldCharType="begin" w:fldLock="1"/>
      </w:r>
      <w:r w:rsidRPr="005047EE">
        <w:rPr>
          <w:lang w:val="en-US"/>
        </w:rPr>
        <w:instrText>ADDIN CSL_CITATION {"citationItems":[{"id":"ITEM-1","itemData":{"DOI":"10.1371/journal.pone.0201008","ISBN":"1111111111","ISSN":"19326203","PMID":"30118489","abstract":"There is evidence to suggest that social isolation is associated with poor cognitive health, although findings are contradictory. One reason for inconsistency in reported findings may be a lack of consideration of underlying mechanisms that could influence this relationship. Cognitive reserve is a theoretical concept that may account for the role of social isolation and its association with cognitive outcomes in later life. Therefore, we aimed to examine the relationship between social isolation and cognition in later life, and to consider the role of cognitive reserve in this relationship. Baseline and two year follow-up data from the Cognitive Function and Ageing Study-Wales (CFAS-Wales) were analysed. Social isolation was assessed using the Lubben Social Network Scale-6 (LSNS-6), cognitive function was assessed using the Cambridge Cognitive Examination (CAMCOG), and cognitive reserve was assessed using a proxy measure of education, occupational complexity, and cognitive activity. Linear regression modelling was used to assess the relationship between social isolation and cognition. To assess the role of cognitive reserve in this relationship, moderation analysis was used to test for interaction effects. After controlli</w:instrText>
      </w:r>
      <w:r w:rsidRPr="00C13FA9">
        <w:instrText>ng for age, gender, education, and physically limiting health conditions, social isolation was associated with cognitive function at baseline and two year follow-up. Cognitive reserve moderated this association longitudinally. Findings suggest that maintaining a socially active lifestyle in later life may enhance cognitive reserve and benefit cognitive function. This has important implications for interventions that may target social isolation to improve cognitive function.","author":[{"dropping-particle":"","family":"Evans","given":"Isobel E.M.","non-dropping-particle":"","parse-names":false,"suffix":""},{"dropping-particle":"","family":"Llewellyn","given":"David J.","non-dropping-particle":"","parse-names":false,"suffix":""},{"dropping-particle":"","family":"Matthews","given":"Fiona E.","non-dropping-particle":"","parse-names":false,"suffix":""},{"dropping-particle":"","family":"Woods","given":"Robert T.","non-dropping-particle":"","parse-names":false,"suffix":""},{"dropping-particle":"","family":"Brayne"</w:instrText>
      </w:r>
      <w:r w:rsidRPr="005C014C">
        <w:rPr>
          <w:lang w:val="en-US"/>
        </w:rPr>
        <w:instrText>,"given":"C.","non-dropping-particle":"","parse-names":false,"suffix":""},{"dropping-particle":"","family":"Clare","given":"L.","non-dropping-particle":"","parse-names":false,"suffix":""},{"dropping-particle":"","family":"Clarra","given":"Linda","non-dropping-particle":"","parse-names":false,"suffix":""},{"dropping-particle":"","family":"Windle","given":"G.","non-dropping-particle":"","parse-names":false,"suffix":""},{"dropping-particle":"","family":"Burholt","given":"V.","non-dropping-particle":"","parse-names":false,"suffix":""},{"dropping-particle":"","family":"Philips","given":"J.","non-dropping-particle":"","parse-names":false,"suffix":""},{"dropping-particle":"","family":"McCracken","given":"C.","non-dropping-particle":"","parse-names":false,"suffix":""},{"dropping-particle":"","family":"Bennett","given":"K.","non-dropping-particle":"","parse-names":false,"suffix":""}],"container-title":"PLoS ONE","id":"ITEM-1","issue":"8","issued":{"date-parts":[["2019"]]},"note":"ok","page":"1-14","title":"Social isolation, cognitive reserve, and cognition in healthy older people","type":"article-journal","volume":"13"},"uris":["http://www.mendeley.com/documents/?uuid=8b1b2733-2168-4e87-9e2f-3fe0e1664030"]}],"mendeley":{"formattedCitation":"(Evans et al., 2019)","plainTextFormattedCitation":"(Evans et al., 2019)","previouslyFormattedCitation":"(Evans et al., 2019)"},"properties":{"noteIndex":0},"schema":"https://github.com/citation-style-language/schema/raw/master/csl-citation.json"}</w:instrText>
      </w:r>
      <w:r w:rsidRPr="00C13FA9">
        <w:fldChar w:fldCharType="separate"/>
      </w:r>
      <w:r w:rsidRPr="005C014C">
        <w:rPr>
          <w:noProof/>
          <w:lang w:val="en-US"/>
        </w:rPr>
        <w:t>(Evans et al., 2019)</w:t>
      </w:r>
      <w:r w:rsidRPr="00C13FA9">
        <w:fldChar w:fldCharType="end"/>
      </w:r>
      <w:r w:rsidRPr="005C014C">
        <w:rPr>
          <w:lang w:val="en-US"/>
        </w:rPr>
        <w:t xml:space="preserve">. </w:t>
      </w:r>
    </w:p>
    <w:p w14:paraId="6B7B7C88" w14:textId="77777777" w:rsidR="004507F1" w:rsidRPr="00A34C58" w:rsidRDefault="00FE3752" w:rsidP="00927388">
      <w:pPr>
        <w:spacing w:before="100" w:beforeAutospacing="1" w:after="100" w:afterAutospacing="1"/>
        <w:ind w:firstLine="0"/>
        <w:rPr>
          <w:i/>
          <w:iCs/>
          <w:lang w:val="en-US"/>
        </w:rPr>
      </w:pPr>
      <w:r w:rsidRPr="00A34C58">
        <w:rPr>
          <w:i/>
          <w:iCs/>
          <w:lang w:val="en-US"/>
        </w:rPr>
        <w:lastRenderedPageBreak/>
        <w:t>Occupation and cognitive reserve</w:t>
      </w:r>
    </w:p>
    <w:p w14:paraId="7B656045" w14:textId="77777777" w:rsidR="004507F1" w:rsidRPr="005C014C" w:rsidRDefault="00FE3752" w:rsidP="00927388">
      <w:pPr>
        <w:rPr>
          <w:lang w:val="en-US"/>
        </w:rPr>
      </w:pPr>
      <w:r w:rsidRPr="005047EE">
        <w:rPr>
          <w:lang w:val="en-US"/>
        </w:rPr>
        <w:t>Occupation complexity is another a</w:t>
      </w:r>
      <w:r>
        <w:rPr>
          <w:lang w:val="en-US"/>
        </w:rPr>
        <w:t xml:space="preserve">ccepted marker to measure cognitive reserve </w:t>
      </w:r>
      <w:r w:rsidRPr="00C13FA9">
        <w:fldChar w:fldCharType="begin" w:fldLock="1"/>
      </w:r>
      <w:r w:rsidRPr="001977EF">
        <w:rPr>
          <w:lang w:val="en-US"/>
        </w:rPr>
        <w:instrText>ADDIN CSL_CITATION {"citationItems":[{"id":"ITEM-1","itemData":{"DOI":"10.1080/13803395.2014.1002759","ISSN":"1744411X","PMID":"25748936","abstract":"Introduction: The cognitive reserve hypothesis suggests that across the lifespan, higher education, regular participation in social or mentally stimulating activities, and complexity of occupation increase an individuals resistance to dementia. However, there is currently no consensus regarding how to assess or measure cognitive reserve. Method: We performed a systematic review of reviews focused on the concept of cognitive reserve to examine key elements of the definition and highlight limitations. We searched Embase.com, MEDLINE (OvidSP), the Cochrane Library, Web of Science, Scopus, Google Scholar, and PubMed. Results: Five systematic reviews were identified. These incorporated findings from cohort, cross-sectional, and case-control studies, and the outcomes examined included Alzheimers disease, vascular dementia, nonspecified dementia, all dementias, and cognitive decline or cognitive impairment. Education, occupation, and leisure or mentally stimulating activities were suggested to supply cognitive reserve and offer a protective effect against the risk of dementia. Premorbid IQ and socioeconomic status have not been investigated as thoroughly and showed inconsistent results. Two of the reviews showed that when combining different indicators in the analyses/definition, including education, occupation, mentally stimulating activities, and premorbid IQ, cognitive reserve had a protective effect against cognitive decline. However, other indicators may also supply the reserve, including dietary habits and genetic indicators, but research is lacking with regard to creating a full cognitive reserve model. Conclusions: This review highlights the lack of consensus regarding a definition of cognitive reserve. Further research is required to clarify how the indicators already identified may provide cognitive reserve and offer a protective effect against dementia. Agreement on the indicators that constitute the cognitive reserve model is needed before testing possible interventions that may increase the reserv</w:instrText>
      </w:r>
      <w:r w:rsidRPr="00A34C58">
        <w:rPr>
          <w:lang w:val="en-US"/>
        </w:rPr>
        <w:instrText>e supply and improve cognition.","author":[{"dropping-particle":"","family":"Harrison","given":"Stephanie L.","non-dropping-particle":"","parse-names":false,"suffix":""},{"dropping-particle":"","family":"Sajjad","given":"Ayesha","non-dropping-particle":"","parse-names":false,"suffix":""},{"dropping-particle":"","family":"Bramer","given":"Wichor M.","non-dropping-particle":"","parse-names":false,"suffix":""},{"dropping-particle":"","family":"Ikram","given":"M. Arfan","non-dropping-particle":"","parse-names":false,"suffix":""},{"dropping-particle":"","family":"Tiemeier","given":"Henning","non-dropping-particle":"","parse-names":false,"suffix":""},{"dropping-particle":"","family":"Step</w:instrText>
      </w:r>
      <w:r w:rsidRPr="005C014C">
        <w:rPr>
          <w:lang w:val="en-US"/>
        </w:rPr>
        <w:instrText>han","given":"Blossom C.M.","non-dropping-particle":"","parse-names":false,"suffix":""}],"container-title":"Journal of Clinical and Experimental Neuropsychology","id":"ITEM-1","issue":"3","issued":{"date-parts":[["2015"]]},"note":"Incluido no word","page":"253-264","publisher":"Routledge","title":"Exploring strategies to operationalize cognitive reserve: A systematic review of reviews","type":"article-journal","volume":"37"},"uris":["http://www.mendeley.com/documents/?uuid=57025356-27b2-4ada-8075-6c34a68b9a72"]}],"mendeley":{"formattedCitation":"(Harrison et al., 2015)","plainTextFormattedCitation":"(Harrison et al., 2015)","previouslyFormattedCitation":"(Harrison et al., 2015)"},"properties":{"noteIndex":0},"schema":"https://github.com/citation-style-language/schema/raw/master/csl-citation.json"}</w:instrText>
      </w:r>
      <w:r w:rsidRPr="00C13FA9">
        <w:fldChar w:fldCharType="separate"/>
      </w:r>
      <w:r w:rsidRPr="005C014C">
        <w:rPr>
          <w:noProof/>
          <w:lang w:val="en-US"/>
        </w:rPr>
        <w:t>(Harrison et al., 2015)</w:t>
      </w:r>
      <w:r w:rsidRPr="00C13FA9">
        <w:fldChar w:fldCharType="end"/>
      </w:r>
      <w:r>
        <w:rPr>
          <w:lang w:val="en-US"/>
        </w:rPr>
        <w:t>, and it is present in many questionnaires</w:t>
      </w:r>
      <w:r w:rsidRPr="005C014C">
        <w:rPr>
          <w:lang w:val="en-US"/>
        </w:rPr>
        <w:t xml:space="preserve">. </w:t>
      </w:r>
      <w:r w:rsidRPr="00255812">
        <w:rPr>
          <w:lang w:val="en-US"/>
        </w:rPr>
        <w:t>However, the influence of this proxy in protecting against c</w:t>
      </w:r>
      <w:r>
        <w:rPr>
          <w:lang w:val="en-US"/>
        </w:rPr>
        <w:t xml:space="preserve">ognitive decline has shown some contradictory results. </w:t>
      </w:r>
      <w:r w:rsidRPr="00C13FA9">
        <w:fldChar w:fldCharType="begin" w:fldLock="1"/>
      </w:r>
      <w:r w:rsidRPr="00255812">
        <w:rPr>
          <w:lang w:val="en-US"/>
        </w:rPr>
        <w:instrText>ADDIN CSL_CITATION {"citationItems":[{"id":"ITEM-1","itemData":{"DOI":"10.1192/bjp.2020.54","ISSN":"0007-1250","abstract":"&lt;div class=\"abstract\" data-abstract-type=\"normal\"&gt;&lt;div class='sec'&gt;&lt;span class=\"bold\"&gt;Background&lt;/span&gt;&lt;p&gt;In the current climate of an ageing population, it is imperative to identify preventive measures for dementia.&lt;/p&gt;&lt;/div&gt;&lt;div class='sec'&gt;&lt;span class=\"bold\"&gt;Aims&lt;/span&gt;&lt;p&gt;We implemented a multifaceted index of cognitive reserve markers and investigated dementia incidence over 15 years of follow-up in a representative sample of the English population.&lt;/p&gt;&lt;/div&gt;&lt;div class='sec'&gt;&lt;span class=\"bold\"&gt;Method&lt;/span&gt;&lt;p&gt;Data were 12 280 participants aged ≥50 years from the English Longitudinal Study of Ageing, free from dementia at their baseline assessments during wave 1 (2002–2003), 3 (2006–2007) or 4 (2008–2009), and followed up until wave 8 (2016–2017). The Cognitive Reserve Index was constructed as a composite measure of education, occupation and leisure activities, using a standardised questionnaire. Cox proportional hazards regression models were used to estimate the hazard ratios of dementia in relation to cognitive reserve levels (low, medium and high) and its components (education, occupation and leisure activities).&lt;/p&gt;&lt;/div&gt;&lt;div class='sec'&gt;&lt;span class=\"bold\"&gt;Results&lt;/span&gt;&lt;p&gt;During the follow-up period, 602 participants age</w:instrText>
      </w:r>
      <w:r w:rsidRPr="00C13FA9">
        <w:instrText>d 56–99 years developed dementia. Higher levels of cognitive reserve (hazard ratio 0.65, 95% CI 0.48–0.89, &lt;span class='italic'&gt;P&lt;/span&gt; = 0.008) were associated with a lower risk of dementia. An individual analysis of its components showed that higher levels of education (hazard ratio 0.56, 95% CI 0.36–0.88, &lt;span class='italic'&gt;P&lt;/span&gt; = 0.012), occupation (hazard ratio 0.72, 95% CI 0.56–0.91, &lt;span class='italic'&gt;P&lt;/span&gt; = 0.008) and leisure activities (hazard ratio 0.74, 95% CI 0.56–0.99, &lt;span class='italic'&gt;P&lt;/span&gt; = 0.047) were predict</w:instrText>
      </w:r>
      <w:r w:rsidRPr="005C014C">
        <w:rPr>
          <w:lang w:val="en-US"/>
        </w:rPr>
        <w:instrText>ive of a reduced dementia risk, with the first two components particularly protective in younger participants (&amp;lt;85 years).&lt;/p&gt;&lt;/div&gt;&lt;div class='sec'&gt;&lt;span class=\"bold\"&gt;Conclusions&lt;/span&gt;&lt;p&gt;This study showed a reduced risk of dementia for individuals with a higher level of cognitive reserve, represented by higher education, complex occupations and multifaceted level of leisure activities.&lt;/p&gt;&lt;/div&gt;&lt;/div&gt;","author":[{"dropping-particle":"","family":"Almeida-Meza","given":"Pamela","non-dropping-particle":"","parse-names":false,"suffix":""},{"dropping-particle":"","family":"Steptoe","given":"Andrew","non-dropping-particle":"","parse-names":false,"suffix":""},{"dropping-particle":"","family":"Cadar","given":"Dorina","non-dropping-particle":"","parse-names":false,"suffix":""}],"container-title":"The British Journal of Psychiatry","id":"ITEM-1","issued":{"date-parts":[["2020"]]},"note":"ok","page":"1-9","title":"Markers of cognitive reserve and dementia incidence in the English Longitudinal Study of Ageing","type":"article-journal","volume":"1"},"uris":["http://www.mendeley.com/documents/?uuid=0e2c7377-99dc-450b-9548-49f9f36eb00a"]}],"mendeley":{"formattedCitation":"(Almeida-Meza et al., 2020)","manualFormatting":"Almeida-Meza et al. (2020)","plainTextFormattedCitation":"(Almeida-Meza et al., 2020)","previouslyFormattedCitation":"(Almeida-Meza et al., 2020)"},"properties":{"noteIndex":0},"schema":"https://github.com/citation-style-language/schema/raw/master/csl-citation.json"}</w:instrText>
      </w:r>
      <w:r w:rsidRPr="00C13FA9">
        <w:fldChar w:fldCharType="separate"/>
      </w:r>
      <w:r w:rsidRPr="00A34C58">
        <w:rPr>
          <w:noProof/>
          <w:lang w:val="en-US"/>
        </w:rPr>
        <w:t xml:space="preserve">Almeida-Meza et al. </w:t>
      </w:r>
      <w:r w:rsidRPr="00255812">
        <w:rPr>
          <w:noProof/>
          <w:lang w:val="en-US"/>
        </w:rPr>
        <w:t>(2020)</w:t>
      </w:r>
      <w:r w:rsidRPr="00C13FA9">
        <w:fldChar w:fldCharType="end"/>
      </w:r>
      <w:r w:rsidRPr="00255812">
        <w:rPr>
          <w:lang w:val="en-US"/>
        </w:rPr>
        <w:t xml:space="preserve"> has found a negative association between occupation complexity a</w:t>
      </w:r>
      <w:r>
        <w:rPr>
          <w:lang w:val="en-US"/>
        </w:rPr>
        <w:t xml:space="preserve">nd the risk of dementia. </w:t>
      </w:r>
      <w:r w:rsidRPr="00255812">
        <w:rPr>
          <w:lang w:val="en-US"/>
        </w:rPr>
        <w:t>Conversely, the results of a longitudinal study have suggested t</w:t>
      </w:r>
      <w:r>
        <w:rPr>
          <w:lang w:val="en-US"/>
        </w:rPr>
        <w:t xml:space="preserve">hat the complexity of work does not act as a protective factor of the various types of dementia </w:t>
      </w:r>
      <w:r w:rsidRPr="00C13FA9">
        <w:fldChar w:fldCharType="begin" w:fldLock="1"/>
      </w:r>
      <w:r w:rsidRPr="00255812">
        <w:rPr>
          <w:lang w:val="en-US"/>
        </w:rPr>
        <w:instrText>ADDIN CSL_CITATION {"citationItems":[{"id":"ITEM-1","itemData":{"DOI":"10.3233/JAD-190920","ISSN":"18758908","PMID":"32083580","abstract":"High mental demands at work was examined as a possible protective factor to reduce the risk of dementia in 1,277 initially dementia-free participants, aged 60 years and older. The cohort was followed for a mean of 13.6 years. During follow-up, 376 participants developed all-cause dementia (Alzheimer's disease = 199; vascular dementia = 145). The association between mental demands at work and dementia was analyzed with Cox hazard models, adjusted for a range of covariates. The results revealed no significant association between mental demands at work and incidence of dementia. Based on the measures used in this study, it was concluded that high mental demands at work may not reduce the risk of dementia later in life.","author":[{"dropping-particle":"","family":"Sundström","given":"Anna","non-dropping-particle":"","parse-names":false,"suffix":""},{"dropping-particle":"","family":"Sörman","given":"Daniel Eriksson","non-dropping-particle":"","parse-names":false,"suffix":""},{"dropping-particle":"","family":"Hansson","given":"Patrik","non-dropping-particle":"","parse-names":false,"suffix":""},{"dropping-particle":"","family":"Ljungberg","given":"Jessica Körning","non-dropping-particle":"","pa</w:instrText>
      </w:r>
      <w:r w:rsidRPr="005C014C">
        <w:rPr>
          <w:lang w:val="en-US"/>
        </w:rPr>
        <w:instrText>rse-names":false,"suffix":""},{"dropping-particle":"","family":"Adolfsson","given":"Rolf","non-dropping-particle":"","parse-names":false,"suffix":""}],"container-title":"Journal of Alzheimer's Disease","id":"ITEM-1","issue":"3","issued":{"date-parts":[["2020"]]},"note":"ok","page":"735-740","title":"Mental Demands at Work and Risk of Dementia","type":"article-journal","volume":"74"},"uris":["http://www.mendeley.com/documents/?uuid=a0341947-0504-4d74-8890-126db2842d67"]}],"mendeley":{"formattedCitation":"(Sundström, Sörman, Hansson, Ljungberg, &amp; Adolfsson, 2020)","plainTextFormattedCitation":"(Sundström, Sörman, Hansson, Ljungberg, &amp; Adolfsson, 2020)","previouslyFormattedCitation":"(Sundström, Sörman, Hansson, Ljungberg, &amp; Adolfsson, 2020)"},"properties":{"noteIndex":0},"schema":"https://github.com/citation-style-language/schema/raw/master/csl-citation.json"}</w:instrText>
      </w:r>
      <w:r w:rsidRPr="00C13FA9">
        <w:fldChar w:fldCharType="separate"/>
      </w:r>
      <w:r w:rsidRPr="005C014C">
        <w:rPr>
          <w:noProof/>
          <w:lang w:val="en-US"/>
        </w:rPr>
        <w:t>(Sundström, Sörman, Hansson, Ljungberg, &amp; Adolfsson, 2020)</w:t>
      </w:r>
      <w:r w:rsidRPr="00C13FA9">
        <w:fldChar w:fldCharType="end"/>
      </w:r>
      <w:r w:rsidRPr="005C014C">
        <w:rPr>
          <w:lang w:val="en-US"/>
        </w:rPr>
        <w:t xml:space="preserve">. </w:t>
      </w:r>
    </w:p>
    <w:p w14:paraId="7B2B226F" w14:textId="77777777" w:rsidR="004507F1" w:rsidRPr="00A34C58" w:rsidRDefault="00FE3752" w:rsidP="00927388">
      <w:pPr>
        <w:spacing w:before="100" w:beforeAutospacing="1" w:after="100" w:afterAutospacing="1"/>
        <w:ind w:firstLine="0"/>
        <w:rPr>
          <w:i/>
          <w:iCs/>
          <w:lang w:val="en-US"/>
        </w:rPr>
      </w:pPr>
      <w:r w:rsidRPr="00A34C58">
        <w:rPr>
          <w:i/>
          <w:iCs/>
          <w:lang w:val="en-US"/>
        </w:rPr>
        <w:t>Socioeconomic adversities and cognitive reserve</w:t>
      </w:r>
    </w:p>
    <w:p w14:paraId="40D507C4" w14:textId="77777777" w:rsidR="004507F1" w:rsidRDefault="00FE3752" w:rsidP="00CD3F1F">
      <w:pPr>
        <w:pStyle w:val="PargrafodaLista"/>
        <w:ind w:left="0"/>
        <w:rPr>
          <w:rFonts w:ascii="Times New Roman" w:hAnsi="Times New Roman" w:cs="Times New Roman"/>
          <w:sz w:val="24"/>
          <w:szCs w:val="24"/>
          <w:lang w:val="en-US"/>
        </w:rPr>
      </w:pPr>
      <w:r w:rsidRPr="00255812">
        <w:rPr>
          <w:rFonts w:ascii="Times New Roman" w:hAnsi="Times New Roman" w:cs="Times New Roman"/>
          <w:sz w:val="24"/>
          <w:szCs w:val="24"/>
          <w:lang w:val="en-US"/>
        </w:rPr>
        <w:t>The socioeconomic profile is a</w:t>
      </w:r>
      <w:r>
        <w:rPr>
          <w:rFonts w:ascii="Times New Roman" w:hAnsi="Times New Roman" w:cs="Times New Roman"/>
          <w:sz w:val="24"/>
          <w:szCs w:val="24"/>
          <w:lang w:val="en-US"/>
        </w:rPr>
        <w:t xml:space="preserve">lso mentioned as a cognitive reserve proxy </w:t>
      </w:r>
      <w:r w:rsidRPr="00C13FA9">
        <w:rPr>
          <w:rFonts w:ascii="Times New Roman" w:hAnsi="Times New Roman" w:cs="Times New Roman"/>
          <w:sz w:val="24"/>
          <w:szCs w:val="24"/>
        </w:rPr>
        <w:fldChar w:fldCharType="begin" w:fldLock="1"/>
      </w:r>
      <w:r w:rsidRPr="00255812">
        <w:rPr>
          <w:rFonts w:ascii="Times New Roman" w:hAnsi="Times New Roman" w:cs="Times New Roman"/>
          <w:sz w:val="24"/>
          <w:szCs w:val="24"/>
          <w:lang w:val="en-US"/>
        </w:rPr>
        <w:instrText>ADDIN CSL_CITATION {"citationItems":[{"id":"ITEM-1","itemData":{"DOI":"10.1016/j.neuropsychologia.2009.03.004","ISSN":"00283932","PMID":"19467352","abstract":"The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 2009 Elsevier Ltd. All rights reserved.","author":[{"dropping-particle":"","family":"Stern","given":"Yaakov","non-dropping-particle":"","parse-names":false,"suffix":""}],"container-title":"Neuropsychologia","id":"ITEM-1","issue":"10","issued":{"date-parts":[["2009"]]},"note":"ok","page":"2015-2028","title":"Cognitive reserve","type":"article-journal","volume":"47"},"uris":["http://www.mendeley.com/documents/?uuid=210a6631-8422-4860-9f42-aaf726b76da8"]}],"mendeley":{"formattedCitation":"(Stern, 2009)","plainTextFormattedCitation":"(Stern, 2009)","previouslyFormattedCitation":"(Stern, 2009)"},"properties":{"noteIndex":0},"schema":"https://github.com/citation-style-language/schema/raw/master/csl-citation.json"}</w:instrText>
      </w:r>
      <w:r w:rsidRPr="00C13FA9">
        <w:rPr>
          <w:rFonts w:ascii="Times New Roman" w:hAnsi="Times New Roman" w:cs="Times New Roman"/>
          <w:sz w:val="24"/>
          <w:szCs w:val="24"/>
        </w:rPr>
        <w:fldChar w:fldCharType="separate"/>
      </w:r>
      <w:r w:rsidRPr="00255812">
        <w:rPr>
          <w:rFonts w:ascii="Times New Roman" w:hAnsi="Times New Roman" w:cs="Times New Roman"/>
          <w:noProof/>
          <w:sz w:val="24"/>
          <w:szCs w:val="24"/>
          <w:lang w:val="en-US"/>
        </w:rPr>
        <w:t>(Stern, 2009)</w:t>
      </w:r>
      <w:r w:rsidRPr="00C13FA9">
        <w:rPr>
          <w:rFonts w:ascii="Times New Roman" w:hAnsi="Times New Roman" w:cs="Times New Roman"/>
          <w:sz w:val="24"/>
          <w:szCs w:val="24"/>
        </w:rPr>
        <w:fldChar w:fldCharType="end"/>
      </w:r>
      <w:r w:rsidRPr="00255812">
        <w:rPr>
          <w:rFonts w:ascii="Times New Roman" w:hAnsi="Times New Roman" w:cs="Times New Roman"/>
          <w:sz w:val="24"/>
          <w:szCs w:val="24"/>
          <w:lang w:val="en-US"/>
        </w:rPr>
        <w:t xml:space="preserve">. </w:t>
      </w:r>
      <w:r>
        <w:rPr>
          <w:rFonts w:ascii="Times New Roman" w:hAnsi="Times New Roman" w:cs="Times New Roman"/>
          <w:sz w:val="24"/>
          <w:szCs w:val="24"/>
          <w:lang w:val="en-US"/>
        </w:rPr>
        <w:t>In some studies, this includes already mentioned factors such as education and the opportunity to take part in leisure activities; nevertheless, in this part, only socioeconomic adversities related to cognitive reserve will be mentioned.</w:t>
      </w:r>
    </w:p>
    <w:p w14:paraId="4797C564" w14:textId="77777777" w:rsidR="004507F1" w:rsidRPr="005C014C" w:rsidRDefault="00FE3752" w:rsidP="00CD3F1F">
      <w:pPr>
        <w:pStyle w:val="PargrafodaLista"/>
        <w:ind w:left="0"/>
        <w:rPr>
          <w:rFonts w:ascii="Times New Roman" w:hAnsi="Times New Roman" w:cs="Times New Roman"/>
          <w:sz w:val="24"/>
          <w:szCs w:val="24"/>
          <w:lang w:val="en-US"/>
        </w:rPr>
      </w:pPr>
      <w:r>
        <w:rPr>
          <w:rFonts w:ascii="Times New Roman" w:hAnsi="Times New Roman" w:cs="Times New Roman"/>
          <w:sz w:val="24"/>
          <w:szCs w:val="24"/>
          <w:lang w:val="en-US"/>
        </w:rPr>
        <w:t>The relation between cognitive reserve and socioeconomic adversities was investigated, showing that dementia cases were common among within-participants born in rural areas, illiterates, manual workers, and lower-income</w:t>
      </w:r>
      <w:r w:rsidRPr="002E11F8">
        <w:rPr>
          <w:rFonts w:ascii="Times New Roman" w:hAnsi="Times New Roman" w:cs="Times New Roman"/>
          <w:sz w:val="24"/>
          <w:szCs w:val="24"/>
          <w:lang w:val="en-US"/>
        </w:rPr>
        <w:t xml:space="preserve"> </w:t>
      </w:r>
      <w:r w:rsidRPr="00C13FA9">
        <w:rPr>
          <w:rFonts w:ascii="Times New Roman" w:hAnsi="Times New Roman" w:cs="Times New Roman"/>
          <w:sz w:val="24"/>
          <w:szCs w:val="24"/>
        </w:rPr>
        <w:fldChar w:fldCharType="begin" w:fldLock="1"/>
      </w:r>
      <w:r w:rsidRPr="002E11F8">
        <w:rPr>
          <w:rFonts w:ascii="Times New Roman" w:hAnsi="Times New Roman" w:cs="Times New Roman"/>
          <w:sz w:val="24"/>
          <w:szCs w:val="24"/>
          <w:lang w:val="en-US"/>
        </w:rPr>
        <w:instrText>ADDIN CSL_CITATION {"citationItems":[{"id":"ITEM-1","itemData":{"DOI":"10.1093/ije/dyn125","ISSN":"03005771","PMID":"18583392","abstract":"Background: Several mechanisms have been suggested to explain the association between adversities across life and dementia. This study aimed to investigate the association between indicators of socioeconomic disadvantages throughout the life-course and dementia among older adults in Sao Paulo, Brazil and to explore possible causal pathways. Methods: We used baseline data from the SPAH study which involved participants aged 65 years and older (n = 2005). The outcome of interest was prevalent dementia. Exposures included in the analyses were socioeconomic position (SEP) indicators in childhood (place of birth and literacy) and adulthood (occupation and income), anthropometric measurements as markers of intrauterine and childhood environment (head circumference and leg length), smoking, diabetes and hypertension. Logistic regression models were used to test the hypothesized pathways and to assess whether there was an association between cumulative adversities across the life course and prevalent dementia. Results: Indicators of socioeconomic disadvantage in early life were associated with increased prevalence of dementia. This association was partially mediated through adulthood SEP. Head circumference and leg length were also clearly associated with dementia but there was no evidence that this association was mediated by early life socioeconomic disadvantage. There was an association between cumulative unfavourable conditions across the life course and dementia. Conclusions: Early life disadvantages seem to operate through biological mechanisms associated with passive brain reserve and opportunities in life representing active cognitive reserve. Prevention of dementia should start early in life and continue through life span as seen with many other chronic diseases. © The Author 2008; all rights reserved.","author":[{"dropping-particle":"","family":"Scazufca","given":"Marcia","non-dr</w:instrText>
      </w:r>
      <w:r w:rsidRPr="00A34C58">
        <w:rPr>
          <w:rFonts w:ascii="Times New Roman" w:hAnsi="Times New Roman" w:cs="Times New Roman"/>
          <w:sz w:val="24"/>
          <w:szCs w:val="24"/>
          <w:lang w:val="en-US"/>
        </w:rPr>
        <w:instrText>opping-particle":"","parse-names":false,"suffix":""},{"dropping-particle":"","family":"Menezes","given":"Paulo R.","non-dropping-particle":"","parse-names":false,"suffix":""},{"dropping-particle":"","family":"Araya","given":"Ricardo","non-dropping-particle":"","parse-names":false,"suffix":""},{"dropping-particle":"","family":"Rienzo","given":"Vanessa D.","non-dropping-particle":"Di","parse-names":false,"suffix":""},{"dropping-particle":"","family":"Almeida","given":"Osvaldo P.","non-dropping-particle":"","parse-names":false,"suffix":""},{"dropping-particle":"","family":"Gunnell","given":"David","non-dropping-particle":"","parse-names":false,"suffix":""},{"dropping-particle":"","family":"Lawlor","given"</w:instrText>
      </w:r>
      <w:r w:rsidRPr="005C014C">
        <w:rPr>
          <w:rFonts w:ascii="Times New Roman" w:hAnsi="Times New Roman" w:cs="Times New Roman"/>
          <w:sz w:val="24"/>
          <w:szCs w:val="24"/>
          <w:lang w:val="en-US"/>
        </w:rPr>
        <w:instrText>:"Debbie A.","non-dropping-particle":"","parse-names":false,"suffix":""}],"container-title":"International Journal of Epidemiology","id":"ITEM-1","issue":"4","issued":{"date-parts":[["2008"]]},"note":"anotado","page":"879-890","title":"Risk factors across the life course and dementia in a Brazilian population: Results from the Sao Paulo Ageing &amp; Health Study (SPAH)","type":"article-journal","volume":"37"},"uris":["http://www.mendeley.com/documents/?uuid=e1f0ebb4-6e35-4ac0-9c05-855f07048014"]}],"mendeley":{"formattedCitation":"(Scazufca et al., 2008)","plainTextFormattedCitation":"(Scazufca et al., 2008)","previouslyFormattedCitation":"(Scazufca et al., 2008)"},"properties":{"noteIndex":0},"schema":"https://github.com/citation-style-language/schema/raw/master/csl-citation.json"}</w:instrText>
      </w:r>
      <w:r w:rsidRPr="00C13FA9">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(Scazufca et al., 2008)</w:t>
      </w:r>
      <w:r w:rsidRPr="00C13FA9">
        <w:rPr>
          <w:rFonts w:ascii="Times New Roman" w:hAnsi="Times New Roman" w:cs="Times New Roman"/>
          <w:sz w:val="24"/>
          <w:szCs w:val="24"/>
        </w:rPr>
        <w:fldChar w:fldCharType="end"/>
      </w:r>
      <w:r w:rsidRPr="005C014C">
        <w:rPr>
          <w:rFonts w:ascii="Times New Roman" w:hAnsi="Times New Roman" w:cs="Times New Roman"/>
          <w:sz w:val="24"/>
          <w:szCs w:val="24"/>
          <w:lang w:val="en-US"/>
        </w:rPr>
        <w:t xml:space="preserve">. </w:t>
      </w:r>
      <w:r w:rsidRPr="002E11F8">
        <w:rPr>
          <w:rFonts w:ascii="Times New Roman" w:hAnsi="Times New Roman" w:cs="Times New Roman"/>
          <w:sz w:val="24"/>
          <w:szCs w:val="24"/>
          <w:lang w:val="en-US"/>
        </w:rPr>
        <w:t>In this same study, it was also observed that t</w:t>
      </w:r>
      <w:r>
        <w:rPr>
          <w:rFonts w:ascii="Times New Roman" w:hAnsi="Times New Roman" w:cs="Times New Roman"/>
          <w:sz w:val="24"/>
          <w:szCs w:val="24"/>
          <w:lang w:val="en-US"/>
        </w:rPr>
        <w:t xml:space="preserve">he association of dementia and socioeconomic adversities tended to be cumulative. In other words, those adversities were negatively associated with cognitive reserve </w:t>
      </w:r>
      <w:r w:rsidRPr="00C13FA9">
        <w:rPr>
          <w:rFonts w:ascii="Times New Roman" w:hAnsi="Times New Roman" w:cs="Times New Roman"/>
          <w:sz w:val="24"/>
          <w:szCs w:val="24"/>
        </w:rPr>
        <w:fldChar w:fldCharType="begin" w:fldLock="1"/>
      </w:r>
      <w:r w:rsidRPr="002E11F8">
        <w:rPr>
          <w:rFonts w:ascii="Times New Roman" w:hAnsi="Times New Roman" w:cs="Times New Roman"/>
          <w:sz w:val="24"/>
          <w:szCs w:val="24"/>
          <w:lang w:val="en-US"/>
        </w:rPr>
        <w:instrText>ADDIN CSL_CITATION {"citationItems":[{"id":"ITEM-1","itemData":{"DOI":"10.1093/ije/dyn125","ISSN":"03005771","PMID":"18583392","abstract":"Background: Several mechanisms have been suggested to explain the association between adversities across life and dementia. This study aimed to investigate the association between indicators of socioeconomic disadvantages throughout the life-course and dementia among older adults in Sao Paulo, Brazil and to explore possible causal pathways. Methods: We used baseline data from the SPAH study which involved participants aged 65 years and older (n = 2005). The outcome of interest was prevalent dementia. Exposures included in the analyses were socioeconomic position (SEP) indicators in childhood (place of birth and literacy) and adulthood (occupation and income), anthropometric measurements as markers of intrauterine and childhood environment (head circumference and leg length), smoking, diabetes and hypertension. Logistic regression models were used to test the hypothesized pathways and to assess whether there was an association between cumulative adversities across the life course and prevalent dementia. Results: Indicators of socioeconomic disadvantage in early life were associated with increased prevalence of dementia. This associa</w:instrText>
      </w:r>
      <w:r w:rsidRPr="00DD7F70">
        <w:rPr>
          <w:rFonts w:ascii="Times New Roman" w:hAnsi="Times New Roman"/>
          <w:sz w:val="24"/>
          <w:lang w:val="en-US"/>
        </w:rPr>
        <w:instrText>tion was partially mediated through adulthood SEP. Head circumference and leg length were also clearly associated with dementia</w:instrText>
      </w:r>
      <w:r w:rsidRPr="00C13FA9">
        <w:rPr>
          <w:rFonts w:ascii="Times New Roman" w:hAnsi="Times New Roman" w:cs="Times New Roman"/>
          <w:sz w:val="24"/>
          <w:szCs w:val="24"/>
        </w:rPr>
        <w:instrText xml:space="preserve"> but there was no evidence that this association was mediated by early life socioeconomic disadvantage. There was an association between cumulative unfavourable conditions across the life course and dementia. Conclusions: Early life disadvantages seem to operate through biological mechanisms associated with passive brain reserve and opportunities in life representing active cognitive reserve. Prevention of dementia should start early in life and continue through life span as seen with many other chronic diseases. © The Author 2008; all rights reserved.","author":[{"dropping-particle":"","family":"Scazufca","given":"Marcia","non-dropping-particle":"","parse-names":false,"suffix":""},{"dropping-particle":"","family":"Menezes","given":"Paulo R.","non-dropping-particle":"","parse-names":false,"suffix":""},{"dropping-particle":"","family":"Araya","given":"Ricardo","non-dropping-particle":"","parse-names":false,"suffix":""},{"dropping-particle":"","family":"Rienzo","given":"Vanessa D.","non-dropping-particle":"Di","parse-names":false,"suffix":""},{"dropping-particle":"","family":"Almeida","given":"Osvaldo P.","non-dropping-particle":"","parse-names":false,"suffix":""},{"dropping-particle":"","family":"Gunnell","given":"David","non-dropping-particle":"","parse-names":false,"suffix":""},{"dropping-particle":"","family":"Lawlor","given":"Debbie A.","non-dropping-particle":"","parse-names":false,"suffix":""}],"container-title":"International Journal of Epidemiology","id":"ITEM-1","issue":"4","issued":{"date-parts":[["2008"]]},"note":"anotado","page":"879-890","title":"Risk factors across the life course and dementia in a Brazilian population: Results from the Sao Paulo Ageing &amp; Health Study (SPAH)","type":"article-journal","volume":"37"},"uris":["http://www.mendeley.com/documents/?uuid=e1f0ebb4-6e35-4ac0-9c05-855f07048014"]}],"mendeley":{"formattedCitation":"(Scazufca et al., 2008)","plainTextFormattedCitation":"(Scazufca et al., 2008)","previouslyFormattedCitation":"(Scazufca et al., 2008)"},"properties":{"noteIndex":0},"schema":"https://github.com/citation-style-language/schema/raw/master/csl-citation.json"}</w:instrText>
      </w:r>
      <w:r w:rsidRPr="00C13FA9">
        <w:rPr>
          <w:rFonts w:ascii="Times New Roman" w:hAnsi="Times New Roman" w:cs="Times New Roman"/>
          <w:sz w:val="24"/>
          <w:szCs w:val="24"/>
        </w:rPr>
        <w:fldChar w:fldCharType="separate"/>
      </w:r>
      <w:r w:rsidRPr="00C13FA9">
        <w:rPr>
          <w:rFonts w:ascii="Times New Roman" w:hAnsi="Times New Roman" w:cs="Times New Roman"/>
          <w:noProof/>
          <w:sz w:val="24"/>
          <w:szCs w:val="24"/>
        </w:rPr>
        <w:t>(Scazufca et al., 2008)</w:t>
      </w:r>
      <w:r w:rsidRPr="00C13FA9">
        <w:rPr>
          <w:rFonts w:ascii="Times New Roman" w:hAnsi="Times New Roman" w:cs="Times New Roman"/>
          <w:sz w:val="24"/>
          <w:szCs w:val="24"/>
        </w:rPr>
        <w:fldChar w:fldCharType="end"/>
      </w:r>
      <w:r w:rsidRPr="00C13FA9">
        <w:rPr>
          <w:rFonts w:ascii="Times New Roman" w:hAnsi="Times New Roman" w:cs="Times New Roman"/>
          <w:sz w:val="24"/>
          <w:szCs w:val="24"/>
        </w:rPr>
        <w:t xml:space="preserve">. </w:t>
      </w:r>
      <w:r>
        <w:rPr>
          <w:rFonts w:ascii="Times New Roman" w:hAnsi="Times New Roman" w:cs="Times New Roman"/>
          <w:sz w:val="24"/>
          <w:szCs w:val="24"/>
        </w:rPr>
        <w:t xml:space="preserve">Corroborating with these results, </w:t>
      </w:r>
      <w:r w:rsidRPr="00C13FA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{"citationItems":[{"id":"ITEM-1","itemData":{"DOI":"10.1186/s12889-015-2504-9","ISSN":"14712458","PMID":"26607694","abstract":"Background: The beneficial effects of higher education on healthy aging are generally accepted, but the mechanisms are less well understood. Education may influence healthy aging through improved employment opportunities that enhance feelings of personal control and reduce hazardous exposures, or through higher incomes that enable individuals to access better health care or to reside in better neighbourhoods. Income and occupation have not been explored extensively as potential mediators of the effect of education on healthy aging. This study investigates the role of income and occupation in the association between education and healthy aging including potential effect modification by gender. Methods: Logistic regression was used to explore the association of education, income (perceived income adequacy, life satisfaction with finances) and occupation (occupational prestige) with healthy aging five years later in 946 community-dwelling adults 65+ years from a population-based, prospective cohort study in Manitoba, Canada. Results: Higher levels of education generally increased the likelihood of healthy aging. After adjusting for education, both income measures, but not occupation, predicted healthy aging among men; furthermore, the association between education and healthy aging was no longer significant. Income and occupation did not explain the significant association between education and healthy aging among women. Conclusions: Perceived income adequacy and life satisfaction with finances explained the beneficial effects of higher education on healthy aging among men, but not women. Identifying predictors of healthy aging and the mechanisms through which these factors exert their effects can inform strategies to maximize the likelihood of healthy aging.","author":[{"dropping-particle":"","family":"Whi</w:instrText>
      </w:r>
      <w:r w:rsidRPr="00A34C58">
        <w:rPr>
          <w:rFonts w:ascii="Times New Roman" w:hAnsi="Times New Roman" w:cs="Times New Roman"/>
          <w:sz w:val="24"/>
          <w:szCs w:val="24"/>
          <w:lang w:val="en-US"/>
        </w:rPr>
        <w:instrText>te","given":"Christine M.","non-dropping-particle":"","parse-names":false,"suffix":""},{"dropping-particle":"","family":"John","given":"Philip D.","non-dropping-particle":"St.","parse-names":false,"suffix":""},{"dropping-particle":"","family":"Cheverie","given":"Madelon R.","non-dropping-particle":"","parse-names":false,"suffix":""},{"dropping-particle":"","family":"Iraniparast","given":"Maryam","non-dropping-particle":"","parse-names":false,"suffix":""},{"dropping-particle":"","family":"Tyas","given":"Suzanne L.","non-dropping-particle":"","parse-names":false,"suffix":""}],"container-title":"BMC Public Health","id":"ITEM-1","issue":"1","issued":{"date-parts":[["2015"]]},"publisher":"BMC Public Health","title":"The role of income and occupation in the association of education with healthy aging: Results from a population-based, prospective cohort study Health behavior, health promotion and society","type":"article-journal","volume":"15"},"uris":["http://www.mendeley.com/documents/?uuid=123f1a01-3d9a-4b77-bd4c-af26417af05b"]}],"mendeley":{"formattedCitation":"(White, St. John, Cheverie, Iraniparast, &amp; Tyas, 2015)","manualFormatting":"White, St. John, Cheverie, Iraniparast, &amp; Tyas (2015)","plainTextFormattedCitation":"(White, St. John, Cheverie, Iraniparast, &amp; Tyas, 2015)","previouslyFormattedCitation":"(White, St. John, Cheverie, Iraniparast, &amp; Tyas, 2015)"},"properties":{"noteIndex":0},"schema":"https://github.com/citation-style-language/schema/raw/master/csl-citation.json"}</w:instrText>
      </w:r>
      <w:r w:rsidRPr="00C13FA9">
        <w:rPr>
          <w:rFonts w:ascii="Times New Roman" w:hAnsi="Times New Roman" w:cs="Times New Roman"/>
          <w:sz w:val="24"/>
          <w:szCs w:val="24"/>
        </w:rPr>
        <w:fldChar w:fldCharType="separate"/>
      </w:r>
      <w:r w:rsidRPr="00A34C58">
        <w:rPr>
          <w:rFonts w:ascii="Times New Roman" w:hAnsi="Times New Roman" w:cs="Times New Roman"/>
          <w:noProof/>
          <w:sz w:val="24"/>
          <w:szCs w:val="24"/>
          <w:lang w:val="en-US"/>
        </w:rPr>
        <w:t>White, St. John, Cheverie, Iraniparast, &amp; Tyas (2015)</w:t>
      </w:r>
      <w:r w:rsidRPr="00C13FA9">
        <w:rPr>
          <w:rFonts w:ascii="Times New Roman" w:hAnsi="Times New Roman" w:cs="Times New Roman"/>
          <w:sz w:val="24"/>
          <w:szCs w:val="24"/>
        </w:rPr>
        <w:fldChar w:fldCharType="end"/>
      </w:r>
      <w:r w:rsidRPr="00A34C58">
        <w:rPr>
          <w:rFonts w:ascii="Times New Roman" w:hAnsi="Times New Roman" w:cs="Times New Roman"/>
          <w:sz w:val="24"/>
          <w:szCs w:val="24"/>
          <w:lang w:val="en-US"/>
        </w:rPr>
        <w:t xml:space="preserve"> have observed a positive association between the level of satisfaction with finances and the probability of healthier aging. </w:t>
      </w:r>
      <w:r w:rsidRPr="002E11F8">
        <w:rPr>
          <w:rFonts w:ascii="Times New Roman" w:hAnsi="Times New Roman" w:cs="Times New Roman"/>
          <w:sz w:val="24"/>
          <w:szCs w:val="24"/>
          <w:lang w:val="en-US"/>
        </w:rPr>
        <w:t>To men, these results indicate that income is a more</w:t>
      </w:r>
      <w:r>
        <w:rPr>
          <w:rFonts w:ascii="Times New Roman" w:hAnsi="Times New Roman" w:cs="Times New Roman"/>
          <w:sz w:val="24"/>
          <w:szCs w:val="24"/>
          <w:lang w:val="en-US"/>
        </w:rPr>
        <w:t xml:space="preserve"> significant aspect than to women </w:t>
      </w:r>
      <w:r w:rsidRPr="002E11F8">
        <w:rPr>
          <w:rFonts w:ascii="Times New Roman" w:hAnsi="Times New Roman" w:cs="Times New Roman"/>
          <w:sz w:val="24"/>
          <w:szCs w:val="24"/>
        </w:rPr>
        <w:fldChar w:fldCharType="begin" w:fldLock="1"/>
      </w:r>
      <w:r w:rsidRPr="002E11F8">
        <w:rPr>
          <w:rFonts w:ascii="Times New Roman" w:hAnsi="Times New Roman" w:cs="Times New Roman"/>
          <w:sz w:val="24"/>
          <w:szCs w:val="24"/>
          <w:lang w:val="en-US"/>
        </w:rPr>
        <w:instrText>ADDIN CSL_CITATION {"citationItems":[{"id":"ITEM-1","itemData":{"DOI":"10.1186/s12889-015-2504-9","ISSN":"14712458","PMID":"26607694","abstract":"Background: The beneficial effects of higher education on healthy aging are generally accepted, but the mechanisms are less well understood. Education may influence healthy aging through improved employment opportunities that enhance feelings of personal control and reduce hazardous exposures, or through higher incomes that enable individuals to access better health care or to reside in better neighbourhoods. Income and occupation have not been explored extensively as potential mediators of the effect of education on healthy aging. This study investigates the role of income and occupation in the association between education and healthy aging including potential effect modification by gender. Methods: Logistic regression was used to explore the association of education, income (perceived income adequacy, life satisfaction with finances) and occupation (occupational prestige) with healthy aging five years later in 946 community-dwelling adults 65+ years from a population-based, prospective cohort study in Manitoba, Canada. Results: Higher levels of education generally increased the likelihood of healthy aging. After adjusting for education, both income measures, but not occupation, predicted healthy aging among men; furthermore, the association betw</w:instrText>
      </w:r>
      <w:r w:rsidRPr="002E11F8">
        <w:rPr>
          <w:rFonts w:ascii="Times New Roman" w:hAnsi="Times New Roman" w:cs="Times New Roman"/>
          <w:sz w:val="24"/>
          <w:szCs w:val="24"/>
        </w:rPr>
        <w:instrText>een education and healthy aging was no longer significant. Income and occupation did not explain the significant association between education and healthy aging among women. Conclusions: Perceived income adequacy and life satisfaction with finances explained the beneficial effects of higher education on healthy aging among men, but not women. Identifying predictors of healthy aging and t</w:instrText>
      </w:r>
      <w:r w:rsidRPr="005C014C">
        <w:rPr>
          <w:rFonts w:ascii="Times New Roman" w:hAnsi="Times New Roman" w:cs="Times New Roman"/>
          <w:sz w:val="24"/>
          <w:szCs w:val="24"/>
          <w:lang w:val="en-US"/>
        </w:rPr>
        <w:instrText>he mechanisms through which these factors exert their effects can inform strategies to maximize the likelihood of healthy aging.","author":[{"dropping-particle":"","family":"White","given":"Christine M.","non-dropping-particle":"","parse-names":false,"suffix":""},{"dropping-particle":"","family":"John","given":"Philip D.","non-dropping-particle":"St.","parse-names":false,"suffix":""},{"dropping-particle":"","family":"Cheverie","given":"Madelon R.","non-dropping-particle":"","parse-names":false,"suffix":""},{"dropping-particle":"","family":"Iraniparast","given":"Maryam","non-dropping-particle":"","parse-names":false,"suffix":""},{"dropping-particle":"","family":"Tyas","given":"Suzanne L.","non-dropping-particle":"","parse-names":false,"suffix":""}],"container-title":"BMC Public Health","id":"ITEM-1","issue":"1","issued":{"date-parts":[["2015"]]},"publisher":"BMC Public Health","title":"The role of income and occupation in the association of education with healthy aging: Results from a population-based, prospective cohort study Health behavior, health promotion and society","type":"article-journal","volume":"15"},"uris":["http://www.mendeley.com/documents/?uuid=123f1a01-3d9a-4b77-bd4c-af26417af05b"]}],"mendeley":{"formattedCitation":"(White et al., 2015)","plainTextFormattedCitation":"(White et al., 2015)","previouslyFormattedCitation":"(White et al., 2015)"},"properties":{"noteIndex":0},"schema":"https://github.com/citation-style-language/schema/raw/master/csl-citation.json"}</w:instrText>
      </w:r>
      <w:r w:rsidRPr="002E11F8">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(White et al., 2015)</w:t>
      </w:r>
      <w:r w:rsidRPr="002E11F8">
        <w:rPr>
          <w:rFonts w:ascii="Times New Roman" w:hAnsi="Times New Roman" w:cs="Times New Roman"/>
          <w:sz w:val="24"/>
          <w:szCs w:val="24"/>
        </w:rPr>
        <w:fldChar w:fldCharType="end"/>
      </w:r>
      <w:r w:rsidRPr="005C014C">
        <w:rPr>
          <w:rFonts w:ascii="Times New Roman" w:hAnsi="Times New Roman" w:cs="Times New Roman"/>
          <w:sz w:val="24"/>
          <w:szCs w:val="24"/>
          <w:lang w:val="en-US"/>
        </w:rPr>
        <w:t>.</w:t>
      </w:r>
    </w:p>
    <w:p w14:paraId="247C6958" w14:textId="77777777" w:rsidR="00CD3F1F" w:rsidRPr="00883D90" w:rsidRDefault="00FE3752" w:rsidP="00883D90">
      <w:pPr>
        <w:pStyle w:val="PargrafodaLista"/>
        <w:ind w:left="0"/>
        <w:rPr>
          <w:rFonts w:ascii="Times New Roman" w:hAnsi="Times New Roman" w:cs="Times New Roman"/>
          <w:sz w:val="24"/>
          <w:szCs w:val="24"/>
          <w:lang w:val="en-US"/>
        </w:rPr>
      </w:pPr>
      <w:r w:rsidRPr="00137C21">
        <w:rPr>
          <w:rFonts w:ascii="Times New Roman" w:hAnsi="Times New Roman" w:cs="Times New Roman"/>
          <w:sz w:val="24"/>
          <w:szCs w:val="24"/>
          <w:lang w:val="en-US"/>
        </w:rPr>
        <w:t>It is important to n</w:t>
      </w:r>
      <w:r>
        <w:rPr>
          <w:rFonts w:ascii="Times New Roman" w:hAnsi="Times New Roman" w:cs="Times New Roman"/>
          <w:sz w:val="24"/>
          <w:szCs w:val="24"/>
          <w:lang w:val="en-US"/>
        </w:rPr>
        <w:t xml:space="preserve">ote that the markers presented here are culturally dependent. For example, in developing countries, a large parcel of the elderly population did not have access to formal education, meaning that the standard measuring tests like vocabulary tests or the years of education proxy may not be adequate instruments for those populations </w:t>
      </w:r>
      <w:r w:rsidRPr="00C13FA9">
        <w:rPr>
          <w:rFonts w:ascii="Times New Roman" w:hAnsi="Times New Roman" w:cs="Times New Roman"/>
          <w:sz w:val="24"/>
          <w:szCs w:val="24"/>
        </w:rPr>
        <w:fldChar w:fldCharType="begin" w:fldLock="1"/>
      </w:r>
      <w:r w:rsidRPr="00A34C58">
        <w:rPr>
          <w:rFonts w:ascii="Times New Roman" w:hAnsi="Times New Roman" w:cs="Times New Roman"/>
          <w:sz w:val="24"/>
          <w:szCs w:val="24"/>
          <w:lang w:val="en-US"/>
        </w:rPr>
        <w:instrText>ADDIN CSL_CITATION {"citationItems":[{"id":"ITEM-1","itemData":{"DOI":"10.12779/dnd.2017.16.1.20","ISSN":"1738-1495","abstract":"BACKGROUND AND PURPOSE: Vocabulary knowledge is used as a representative index of  general intelligence, and is regarded as a marker for cognitive reserve in elderly people. However, vocabulary knowledge mainly depends on formal education, hence, it may not fully represent cognitive functioning in elderly people with poor educational backgrounds. Herein, we investigated whether vocabulary knowledge is a measure of general cognitive ability among normal elderly people with few years of formal education. METHODS: The association between vocabulary knowledge and general cognitive functioning was compared between 35 elderly females with very low educational attainment and 68 elderly females with higher education. RESULTS: The vocabulary knowledge was a significant predictor of general cognitive functioning in elderly individuals with more than primary education, even after controlling the effects of age and years of education. However, it was not a significant predictor of general cognitive functioning in elderly individuals with very low educational attainment. CONCLUSIONS: Vocabulary assessment was effective in estimating general cognitive functioning in elderly individuals who received ≥6 years of education. Our findings suggested that vocabulary knowledge may not be an effective proxy of premorbid intelligence or cognitive reserve in people who have not completed elementary schooling.","author":[{"dropping-particle":"","family":"Park","given":"Heyeon","non-dropping-particle":"","parse-names":false,"suffix":""},{"dropping-particle":"","family":"Chey","given":"Jeanyung","non-dropping-particle":"","parse-names":false,"suffix":""},{"dropping-particle":"","family":"Lee","given":"Jiyoun","non-dropping-particle":"","parse-names":false,"suffix":""}],"container-title":"Dementia and Neurocognitive Disorders","id":"ITEM-1","issue":"1","issued":{"date-parts":[["2017"]]},"note":"anotado","page":"20","title":"Vocabulary Knowledge is Not a Predictor of General Cognitive Functioning in Elderly People with Very Low Educational Attainment","type":"article-journal","volume":"16"},"uris":["http://www.mendeley.com/documents/?uuid=b10a9b78-7a8e-416e-afc4-b203e33c3726"]}],"mendeley":{"formattedCitation":"(H. Park, Chey, &amp; Lee, 2017)","plainTextFormattedCitation":"(H. Park, Chey, &amp; Lee, 2017)","previouslyFormattedCitation":"(H. Park, Chey, &amp; Lee, 2017)"},"properties":{"noteIndex":0},"schema":"https://github.com/citation-style-language/schema/raw/master/csl-citation.json"}</w:instrText>
      </w:r>
      <w:r w:rsidRPr="00C13FA9">
        <w:rPr>
          <w:rFonts w:ascii="Times New Roman" w:hAnsi="Times New Roman" w:cs="Times New Roman"/>
          <w:sz w:val="24"/>
          <w:szCs w:val="24"/>
        </w:rPr>
        <w:fldChar w:fldCharType="separate"/>
      </w:r>
      <w:r w:rsidRPr="00A34C58">
        <w:rPr>
          <w:rFonts w:ascii="Times New Roman" w:hAnsi="Times New Roman" w:cs="Times New Roman"/>
          <w:noProof/>
          <w:sz w:val="24"/>
          <w:szCs w:val="24"/>
          <w:lang w:val="en-US"/>
        </w:rPr>
        <w:t>(Park, Chey, &amp; Lee, 2017)</w:t>
      </w:r>
      <w:r w:rsidRPr="00C13FA9">
        <w:rPr>
          <w:rFonts w:ascii="Times New Roman" w:hAnsi="Times New Roman" w:cs="Times New Roman"/>
          <w:sz w:val="24"/>
          <w:szCs w:val="24"/>
        </w:rPr>
        <w:fldChar w:fldCharType="end"/>
      </w:r>
      <w:r w:rsidRPr="00A34C58">
        <w:rPr>
          <w:rFonts w:ascii="Times New Roman" w:hAnsi="Times New Roman" w:cs="Times New Roman"/>
          <w:sz w:val="24"/>
          <w:szCs w:val="24"/>
          <w:lang w:val="en-US"/>
        </w:rPr>
        <w:t xml:space="preserve">. </w:t>
      </w:r>
      <w:r w:rsidRPr="00137C21">
        <w:rPr>
          <w:rFonts w:ascii="Times New Roman" w:hAnsi="Times New Roman" w:cs="Times New Roman"/>
          <w:sz w:val="24"/>
          <w:szCs w:val="24"/>
          <w:lang w:val="en-US"/>
        </w:rPr>
        <w:t>Additionally, Brazilian study results indicate that e</w:t>
      </w:r>
      <w:r>
        <w:rPr>
          <w:rFonts w:ascii="Times New Roman" w:hAnsi="Times New Roman" w:cs="Times New Roman"/>
          <w:sz w:val="24"/>
          <w:szCs w:val="24"/>
          <w:lang w:val="en-US"/>
        </w:rPr>
        <w:t xml:space="preserve">ven a few years of educational attainment can increase cognitive reserve </w:t>
      </w:r>
      <w:r w:rsidRPr="00C13FA9">
        <w:rPr>
          <w:rFonts w:ascii="Times New Roman" w:hAnsi="Times New Roman" w:cs="Times New Roman"/>
          <w:sz w:val="24"/>
          <w:szCs w:val="24"/>
        </w:rPr>
        <w:fldChar w:fldCharType="begin" w:fldLock="1"/>
      </w:r>
      <w:r w:rsidRPr="00137C21">
        <w:rPr>
          <w:rFonts w:ascii="Times New Roman" w:hAnsi="Times New Roman" w:cs="Times New Roman"/>
          <w:sz w:val="24"/>
          <w:szCs w:val="24"/>
          <w:lang w:val="en-US"/>
        </w:rPr>
        <w:instrText>ADDIN CSL_CITATION {"citationItems":[{"id":"ITEM-1","itemData":{"DOI":"https://doi.org/10.1212/WNL.0b013e3182a08f1b","author":[{"dropping-particle":"","family":"Farfel","given":"Jose Marcelo","non-dropping-particle":"","parse-names":false,"suffix":""},{"dropping-particle":"","family":"Nitrini","given":"Ricardo","non-dropping-particle":"","parse-names":false,"suffix":""},{"dropping-particle":"","family":"Suemoto","given":"Claudia Kimie","non-dropping-particle":"","parse-names":false,"suffix":""},{"dropping-particle":"","family":"Grinberg","given":"Lea Tenenholz","non-dropping-particle":"","parse-names":false,"suffix":""},{"dropping-particle":"","family":"Lucena","given":"Renata Eloah","non-dropping-particle":"","parse-names":false,"suffix":""},{"dropping-particle":"","family":"Paraizo","given":"Renata Elaine","non-dropping-particle":"","parse-names":false,"suffix":""},{"dropping-particle":"","family":"Bennett","given":"David A","non-dropping-particle":"","parse-names":false,"suffix":""}],"container-title":"Neurology","id":"ITEM-1","issue":"7","issued":{"date-parts":[["2013"]]},"note":"ok","page":"650-657","title":"Very low levels of education and cognitive reserve A clinicopathologic study","type":"article-journal","volume":"81"},"uris":["http://www.mendeley.com/documents/?uuid=4b5dcafa-d4dd-4b4c-9249-ab80b1356b00"]}],"mendeley":{"formattedCitation":"(Farfel et al., 2013)","plainTextFormattedCitation":"(Farfel et al., 2013)","previouslyFormattedCitation":"(Farfel et al., 2013)"},"properties":{"noteIndex":0},"schema":"https://github.com/citation-style-language/schema/raw/master/csl-citation.json"}</w:instrText>
      </w:r>
      <w:r w:rsidRPr="00C13FA9">
        <w:rPr>
          <w:rFonts w:ascii="Times New Roman" w:hAnsi="Times New Roman" w:cs="Times New Roman"/>
          <w:sz w:val="24"/>
          <w:szCs w:val="24"/>
        </w:rPr>
        <w:fldChar w:fldCharType="separate"/>
      </w:r>
      <w:r w:rsidRPr="00137C21">
        <w:rPr>
          <w:rFonts w:ascii="Times New Roman" w:hAnsi="Times New Roman" w:cs="Times New Roman"/>
          <w:noProof/>
          <w:sz w:val="24"/>
          <w:szCs w:val="24"/>
          <w:lang w:val="en-US"/>
        </w:rPr>
        <w:t>(Farfel et al., 2013)</w:t>
      </w:r>
      <w:r w:rsidRPr="00C13FA9">
        <w:rPr>
          <w:rFonts w:ascii="Times New Roman" w:hAnsi="Times New Roman" w:cs="Times New Roman"/>
          <w:sz w:val="24"/>
          <w:szCs w:val="24"/>
        </w:rPr>
        <w:fldChar w:fldCharType="end"/>
      </w:r>
      <w:r w:rsidRPr="00137C21">
        <w:rPr>
          <w:rFonts w:ascii="Times New Roman" w:hAnsi="Times New Roman" w:cs="Times New Roman"/>
          <w:sz w:val="24"/>
          <w:szCs w:val="24"/>
          <w:lang w:val="en-US"/>
        </w:rPr>
        <w:t>. Hence, the importance of the cultural and socioeconomic profile of the target population r</w:t>
      </w:r>
      <w:r>
        <w:rPr>
          <w:rFonts w:ascii="Times New Roman" w:hAnsi="Times New Roman" w:cs="Times New Roman"/>
          <w:sz w:val="24"/>
          <w:szCs w:val="24"/>
          <w:lang w:val="en-US"/>
        </w:rPr>
        <w:t>egarding the cognitive reserve.</w:t>
      </w:r>
    </w:p>
    <w:p w14:paraId="53E20A8B" w14:textId="77777777" w:rsidR="00E355CC" w:rsidRPr="00A34C58" w:rsidRDefault="00FE3752" w:rsidP="0085085A">
      <w:pPr>
        <w:spacing w:before="100" w:beforeAutospacing="1" w:after="100" w:afterAutospacing="1"/>
        <w:ind w:firstLine="0"/>
        <w:rPr>
          <w:b/>
          <w:bCs/>
          <w:lang w:val="en-US"/>
        </w:rPr>
      </w:pPr>
      <w:r w:rsidRPr="00A34C58">
        <w:rPr>
          <w:b/>
          <w:bCs/>
          <w:lang w:val="en-US"/>
        </w:rPr>
        <w:lastRenderedPageBreak/>
        <w:t>Successful aging and cognitive reserve</w:t>
      </w:r>
    </w:p>
    <w:p w14:paraId="21BB4B78" w14:textId="77777777" w:rsidR="00E355CC" w:rsidRPr="00187406" w:rsidRDefault="00FE3752" w:rsidP="00CD3F1F">
      <w:pPr>
        <w:rPr>
          <w:lang w:val="en-US"/>
        </w:rPr>
      </w:pPr>
      <w:r w:rsidRPr="00B2394E">
        <w:rPr>
          <w:lang w:val="en-US"/>
        </w:rPr>
        <w:t>The concept</w:t>
      </w:r>
      <w:r>
        <w:rPr>
          <w:lang w:val="en-US"/>
        </w:rPr>
        <w:t xml:space="preserve"> o</w:t>
      </w:r>
      <w:r w:rsidRPr="00B2394E">
        <w:rPr>
          <w:lang w:val="en-US"/>
        </w:rPr>
        <w:t>f successful a</w:t>
      </w:r>
      <w:r>
        <w:rPr>
          <w:lang w:val="en-US"/>
        </w:rPr>
        <w:t xml:space="preserve">ging can be defined as aging disease-free, with the maintenance of cognitive functioning and frequent social interaction </w:t>
      </w:r>
      <w:r w:rsidRPr="00C13FA9">
        <w:fldChar w:fldCharType="begin" w:fldLock="1"/>
      </w:r>
      <w:r w:rsidRPr="00B2394E">
        <w:rPr>
          <w:lang w:val="en-US"/>
        </w:rPr>
        <w:instrText>ADDIN CSL_CITATION {"citationItems":[{"id":"ITEM-1","itemData":{"DOI":"10.1176/appi.ajp.2012.12030386","ISSN":"15357228","abstract":"Objective: There is growing public health interest in understanding and promoting successful aging. While there has been some exciting empirical work on objective measures of physical health, relatively little published research combines physical, cognitive, and psychological assessments in large, randomly selected, community-based samples to assess self-rated successful aging. Method: In the Successful AGing Evaluation (SAGE) study, the authors used a structured multicohort design to assess successful aging in 1,006 community-dwelling adults in San Diego County, ages 50-99 years, with oversampling of people over 80. A modified version of random-digit dialing was used to recruit subjects. Evaluations included a 25-minute telephone interview followed by a comprehensive mail-in survey of physical, cognitive, and psychological domains, including positive psychological traits and self-rated successful aging, scaled from 1 (lowest) to 10 (highest). Results: The mean age of the respondents was 77.3 years. Their mean self-rating of successful aging was 8.2, and older age was associated with a higher rating, despite worsening physical and cognitive functioning. The best multiple regression model achieved, using all the potential correlates, accounted for 30% of the variance in the score for self-rated successful aging and included resilience, depression, physical functioning, and age (entering the regression model in that order). Conclusions: Resilience and depression had significant associations with self-rated successful aging, with effects comparable in size to that for physical health. While no causality can be inferred from cross-sectional data, increasing resilience and reducing depression might have effects on successful aging as strong as that of reducing physical disability, suggesting an important role for psychiatry in promoting successful aging.","author":[{"dropping-particle":"V.","family":"Jeste","given":"Dilip","non-dropping-particle":"","parse-names":false,"suffix":""},{"dropping-particle":"","family":"Savla","given":"Gauri N.","non-dropping-particle":"","parse-names":false,"suffix":""},{"dropping-particle":"","family":"Thompson","given":"Wesley K.","non-dropping-particle":"","parse-names":false,"suffix":""},{"dropping-particle":"V.","family":"Vahia","given":"Ipsit","non-dropping-particle":"","parse-names":false,"suffix":""},{"dropping-particle"</w:instrText>
      </w:r>
      <w:r w:rsidRPr="00A34C58">
        <w:rPr>
          <w:lang w:val="en-US"/>
        </w:rPr>
        <w:instrText>:"","family":"Glorioso","given":"Danielle K.","non-dropping-particle":"","parse-names":false,"suffix":""},{"dropping-particle":"","family":"Martin","given":"A'verria Sirkin","non-dropping-particle":"","parse-names":false,"suffix":""},{"dropping-particle":"","family":"Palmer","given":"Barton W.","non-dropping-particle":"","par</w:instrText>
      </w:r>
      <w:r w:rsidRPr="005C014C">
        <w:rPr>
          <w:lang w:val="en-US"/>
        </w:rPr>
        <w:instrText>se-names":false,"suffix":""},{"dropping-particle":"","family":"Rock","given":"David","non-dropping-particle":"","parse-names":false,"suffix":""},{"dropping-particle":"","family":"Golshan","given":"Shahrokh","non-dropping-particle":"","parse-names":false,"suffix":""},{"dropping-particle":"","family":"Kraemer","given":"Helena C.","non-dropping-particle":"","parse-names":false,"suffix":""},{"dropping-particle":"","family":"Depp","given":"Colin A.","non-dropping-particle":"","parse-names":false,"suffix":""}],"container-title":"American Journal of Psychiatry","id":"ITEM-1","issue":"2","issued":{"date-parts":[["2013"]]},"note":"ok","page":"188-196","title":"Association between older age and more successful aging: Critical role of resilience and depression","type":"article-journal","volume":"170"},"uris":["http://www.mendeley.com/documents/?uuid=5f217783-f5ce-4229-b41f-ee83bc2bde73"]}],"mendeley":{"formattedCitation":"(Jeste et al., 2013)","plainTextFormattedCitation":"(Jeste et al., 2013)","previouslyFormattedCitation":"(Jeste et al., 2013)"},"properties":{"noteIndex":0},"schema":"https://github.com/citation-style-language/schema/raw/master/csl-citation.json"}</w:instrText>
      </w:r>
      <w:r w:rsidRPr="00C13FA9">
        <w:fldChar w:fldCharType="separate"/>
      </w:r>
      <w:r w:rsidRPr="005C014C">
        <w:rPr>
          <w:noProof/>
          <w:lang w:val="en-US"/>
        </w:rPr>
        <w:t>(Jeste et al., 2013)</w:t>
      </w:r>
      <w:r w:rsidRPr="00C13FA9">
        <w:fldChar w:fldCharType="end"/>
      </w:r>
      <w:r w:rsidRPr="005C014C">
        <w:rPr>
          <w:lang w:val="en-US"/>
        </w:rPr>
        <w:t xml:space="preserve">. </w:t>
      </w:r>
      <w:r w:rsidRPr="00B2394E">
        <w:rPr>
          <w:lang w:val="en-US"/>
        </w:rPr>
        <w:t>However, investigating the perception of successful aging in a</w:t>
      </w:r>
      <w:r>
        <w:rPr>
          <w:lang w:val="en-US"/>
        </w:rPr>
        <w:t>n</w:t>
      </w:r>
      <w:r w:rsidRPr="00B2394E">
        <w:rPr>
          <w:lang w:val="en-US"/>
        </w:rPr>
        <w:t xml:space="preserve"> adult population, </w:t>
      </w:r>
      <w:r w:rsidRPr="00C13FA9">
        <w:fldChar w:fldCharType="begin" w:fldLock="1"/>
      </w:r>
      <w:r w:rsidRPr="00B2394E">
        <w:rPr>
          <w:lang w:val="en-US"/>
        </w:rPr>
        <w:instrText>ADDIN CSL_CITATION {"citationItems":[{"id":"ITEM-1","itemData":{"DOI":"10.1176/appi.ajp.2012.12030386","ISSN":"15357228","abstract":"Objective: There is growing public health interest in understanding and promoting successful aging. While there has been some exciting empirical work on objective measures of physical health, relatively little published research combines physical, cognitive, and psychological assessments in large, randomly selected, community-based samples to assess self-rated successful aging. Method: In the Successful AGing Evaluation (SAGE) study, the authors used a structured multicohort design to assess successful aging in 1,006 community-dwelling adults in San Diego County, ages 50-99 years, with oversampling of people over 80. A modified version of random-digit dialing was used to recruit subjects. Evaluations included a 25-minute telephone interview followed by a comprehensive mail-in survey of physical, cognitive, and psychological domains, including positive psychological traits and self-rated successful aging, scaled from 1 (lowest) to 10 (highest). Results: The mean age of the respondents was 77.3 years. Their mean self-rating of successful aging was 8.2, and older age was associated with a higher rating, despite worsening physical and cognitive functioning. The best multiple regression model achieved, using all the potential correlates, accounted for 30% of the varian</w:instrText>
      </w:r>
      <w:r w:rsidRPr="00C13FA9">
        <w:instrText>ce in the score for self-rated successful aging and included resilience, depression, physical functioning, and age (entering the regression model in that order). Conclusions: Resilience and depression had significant associations with self-rated successful aging, with effects comparable in size to that for physical health. While no causality can be inferred from cross-sectional data, increasing resilience and reducing depression might have effects on successful aging as strong as that of reducing physical disability, suggesting an important role for psychiatry in promoting successful aging.","author":[{"dropping-particle":"V.","family":"Jeste","given":"Dilip","non-dropping-particle":"","parse-names":false,"suffix":""},{"dropping-particle":"","family":"Savla","given":"Gauri N.","non-dropping-particle":"","parse-names":false,"suffix":""},{"dropping-particle":"","family":"Thompson","given":"Wesley K.","non-dropping-particle":"","parse-names":false,"suffix":""},{"dropping-particle":"V.","family":"Vahia","given":"Ipsit","non-dropping-particle":"","parse-names":false,"suffix":""},{"dropping-particle":"","family":"Glorioso","given":"Danielle</w:instrText>
      </w:r>
      <w:r w:rsidRPr="00A34C58">
        <w:rPr>
          <w:lang w:val="en-US"/>
        </w:rPr>
        <w:instrText xml:space="preserve"> K.","non-dropping-particle":"","parse-names":false,"suffix":""},{"dropping-particle":"","family":"Martin","given":"A'verria Sirkin","non-dropping-particle":"","parse-names":false,"suffix":""},{"dropping-particle":"","family":"Palmer","given":"Barton W.","non-dropping-particle":"","parse-names":false,"suffix":""},{"dropping-particle":"","family":"Rock","given":"David","non-dropping-particle":"","parse-names":false,"suffix":""},{"dropping-particle":"","family":"Golshan","given":"Shahrokh","non-dropping-particle":"","parse-names":false,"suffix":""},{"dropping-particle":"","family":"Kraemer","given":"Helena C.","non-dropping-particle":"","parse-names":false,"suffix":""},{"dropping-particle":"","family":"Depp","given":"Colin A.","non-dropping-particle":"","parse-names":false,"suffix":""}],"container-title":"American Journal of Psychiatry","id":"ITEM-1","issue":"2","issued":{"date-parts":[["2013"]]},"note":"ok","page":"188-196","title":"Association between older age and more successful aging: Critical role of resilience and depression","type":"article-journal","volume":"170"},"uris":["http://www.mendeley.com/documents/?uuid=5f217783-f5ce-4229-b41f-ee83bc2bde73"]}],"mendeley":{"formattedCitation":"(Jeste et al., 2013)","manualFormatting":"Jeste et al. (2013)","plainTextFormattedCitation":"(Jeste et al., 2013)","previouslyFormattedCitation":"(Jeste et al., 2013)"},"properties":{"noteIndex":0},"schema":"https://github.com/citation-style-language/schema/raw/master/csl-citation.json"}</w:instrText>
      </w:r>
      <w:r w:rsidRPr="00C13FA9">
        <w:fldChar w:fldCharType="separate"/>
      </w:r>
      <w:r w:rsidRPr="00A34C58">
        <w:rPr>
          <w:noProof/>
          <w:lang w:val="en-US"/>
        </w:rPr>
        <w:t xml:space="preserve">Jeste et al. </w:t>
      </w:r>
      <w:r w:rsidRPr="00B2394E">
        <w:rPr>
          <w:noProof/>
          <w:lang w:val="en-US"/>
        </w:rPr>
        <w:t>(2013)</w:t>
      </w:r>
      <w:r w:rsidRPr="00C13FA9">
        <w:fldChar w:fldCharType="end"/>
      </w:r>
      <w:r w:rsidRPr="00B2394E">
        <w:rPr>
          <w:lang w:val="en-US"/>
        </w:rPr>
        <w:t xml:space="preserve"> observed that the perfect health condition is no</w:t>
      </w:r>
      <w:r>
        <w:rPr>
          <w:lang w:val="en-US"/>
        </w:rPr>
        <w:t>t</w:t>
      </w:r>
      <w:r w:rsidRPr="00B2394E">
        <w:rPr>
          <w:lang w:val="en-US"/>
        </w:rPr>
        <w:t xml:space="preserve"> necessary n</w:t>
      </w:r>
      <w:r>
        <w:rPr>
          <w:lang w:val="en-US"/>
        </w:rPr>
        <w:t xml:space="preserve">or sufficient to achieve successful aging </w:t>
      </w:r>
      <w:r w:rsidRPr="00C13FA9">
        <w:fldChar w:fldCharType="begin" w:fldLock="1"/>
      </w:r>
      <w:r>
        <w:rPr>
          <w:lang w:val="en-US"/>
        </w:rPr>
        <w:instrText>ADDIN CSL_CITATION {"citationItems":[{"id":"ITEM-1","itemData":{"DOI":"10.1093/geront/gnu044","ISSN":"17585341","PMID":"24840916","abstract":"Purpose of the Study: Everyone wants to age successfully; however, the definition and criteria of successful aging remain vague for laypersons, researchers, and policymakers in spite of decades of research on the topic. This paper highlights work of scholars who made significant theoretical contributions to the topic. Design and Methods: A thorough review and evaluation of the literature on successful aging was undertaken. Results: Our review includes early gerontological definitions of successful aging and related concepts. Historical perspectives reach back to philosophical and religious texts, and more recent approaches have focused on both process- and outcome-oriented models of successful aging. We elaborate on Baltes and Baltes' theory of selective optimization with compensation [Baltes, P. B., &amp; Baltes, M. M. (1990a). Psychological perspectives on successful aging: The model of selective optimization with compensation. In P. B. Baltes &amp; M. M. Baltes (Eds.), Successful aging: Perspectives from the behavioral sciences (pp. 1-34). United Kingdom: Cambridge University Press], Kahana and Kahana's preventive and corrective proactivity model [Kahana, E., &amp; Kahana, B. (1996). Conceptual and empirical advances in understanding aging well through proactive adaptation. In V. Bengtson (Ed.), Adulthood and aging: Research on continuities and discontinuities (pp. 18-40). New York: Springer], and Rowe and Kahn's model of successful aging [Rowe, J. W., &amp; Kahn, R. L. (1998). Successful aging. New York: Pantheon Books], outlining their commonalities and differences. Additional views on successful aging emphasize subjective versus objective perceptions of successful aging and relate successful aging to studies on healthy and exceptional longevity. Implications: Additional theoretical work is needed to better understand successful aging, including the way it can encompass disability and death and dying. The extent of rapid social and technological change influencing views on successful aging also deserves more consider</w:instrText>
      </w:r>
      <w:r w:rsidRPr="005C014C">
        <w:rPr>
          <w:lang w:val="en-US"/>
        </w:rPr>
        <w:instrText>ation.","author":[{"dropping-particle":"","family":"Martin","given":"Peter","non-dropping-particle":"","parse-names":false,"suffix":""},{"dropping-particle":"","family":"Kelly","given":"Norene","non-dropping-particle":"","parse-names":false,"suffix":""},{"dropping-particle":"","family":"Kahana","given":"Boaz","non-dropping-particle":"","parse-names":false,"suffix":""},{"dropping-particle":"","family":"Kahana","given":"Eva","non-dropping-particle":"","parse-names":false,"suffix":""},{"dropping-particle":"","family":"Willcox","given":"Bradley J.","non-dropping-particle":"","parse-names":false,"suffix":""},{"dropping-particle":"","family":"Willcox","given":"D. Craig","non-dropping-particle":"","parse-names":false,"suffix":""},{"dropping-particle":"","family":"Poon","given":"Leonard W.","non-dropping-particle":"","parse-names":false,"suffix":""}],"container-title":"Gerontologist","id":"ITEM-1","issue":"1","issued":{"date-parts":[["2015"]]},"page":"14-25","title":"Defining successful aging: A tangible or elusive concept?","type":"article-journal","volume":"55"},"uris":["http://www.mendeley.com/documents/?uuid=bc553fa7-961b-44b8-873e-96dfa5db3212"]}],"mendeley":{"formattedCitation":"(Martin et al., 2015)","manualFormatting":"(see also: Martin et al., 2015)","plainTextFormattedCitation":"(Martin et al., 2015)","previouslyFormattedCitation":"(Martin et al., 2015)"},"properties":{"noteIndex":0},"schema":"https://github.com/citation-style-language/schema/raw/master/csl-citation.json"}</w:instrText>
      </w:r>
      <w:r w:rsidRPr="00C13FA9">
        <w:fldChar w:fldCharType="separate"/>
      </w:r>
      <w:r w:rsidRPr="005C014C">
        <w:rPr>
          <w:noProof/>
          <w:lang w:val="en-US"/>
        </w:rPr>
        <w:t>(see also: Martin et al., 2015)</w:t>
      </w:r>
      <w:r w:rsidRPr="00C13FA9">
        <w:fldChar w:fldCharType="end"/>
      </w:r>
      <w:r w:rsidRPr="005C014C">
        <w:rPr>
          <w:lang w:val="en-US"/>
        </w:rPr>
        <w:t xml:space="preserve">. </w:t>
      </w:r>
      <w:r w:rsidRPr="00B2394E">
        <w:rPr>
          <w:lang w:val="en-US"/>
        </w:rPr>
        <w:t>Besides that, this same study encountered a positive association be</w:t>
      </w:r>
      <w:r>
        <w:rPr>
          <w:lang w:val="en-US"/>
        </w:rPr>
        <w:t>tween the perception of successful aging and markers for education, cognitive functioning, better self-reported physical and mental health, resilience, optimism, and lower levels of depression</w:t>
      </w:r>
      <w:r w:rsidRPr="00B2394E">
        <w:rPr>
          <w:lang w:val="en-US"/>
        </w:rPr>
        <w:t xml:space="preserve"> </w:t>
      </w:r>
      <w:r w:rsidRPr="00C13FA9">
        <w:fldChar w:fldCharType="begin" w:fldLock="1"/>
      </w:r>
      <w:r w:rsidRPr="00B2394E">
        <w:rPr>
          <w:lang w:val="en-US"/>
        </w:rPr>
        <w:instrText>ADDIN CSL_CITATION {"citationItems":[{"id":"ITEM-1","itemData":{"DOI":"10.1176/appi.ajp.2012.12030386","ISSN":"15357228","abstract":"Objective: There is growing public health interest in understanding and promoting successful aging. While there has been some exciting empirical work on objective measures of physical health, relatively little published research combines physical, cognitive, and psychological assessments in large, randomly selected, community-based samples to assess self-rated successful aging. Method: In the Successful AGing Evaluation (SAGE) study, the authors used a structured multicohort design to assess successful aging in 1,006 community-dwelling adults in San Diego County, ages 50-99 years, with oversampling of people over 80. A modified version of random-digit dialing was used to recruit subjects. Evaluations included a 25-minute telephone interview followed by a comprehensive mail-in survey of physical, cognitive, and psychological domains, including positive psychological traits and self-rated successful aging, scaled from 1 (lowest) to 10 (highest). Results: The mean age of the respondents was 77.3 years. Their mean self-rating of successful aging was 8.2, and older age was associated with a high</w:instrText>
      </w:r>
      <w:r w:rsidRPr="00C13FA9">
        <w:instrText>er rating, despite worsening physical and cognitive functioning. The best multiple regression model achieved, using all the potential correlates, accounted for 30% of the variance in the score for self-rated successful aging and included resilience, depression, physical functioning, and age (entering the regression model in that order). Conclusions: Resilience and depression had significant associations with self-rated successful aging, with effects comparable in size to that for physical health. While no causality can be inferred from cross-sectional data, increasing resilience and reducing depression might have effects on successful aging as strong as that of reducing physical disability, suggesting an important role for psychiatry in promoting successful aging.","author":[{"dropping-particle":"V.","family":"Jeste","given":"Dilip","non-dropping-particle":"","parse-names":false,"suffix":""},{"dropping-particle":"","family":"Savla","given":"Gauri N.","non-dropping-particle":"","parse-names":false,"suffix":""},{"dropping-particle":"","family":"Thompson","given":"Wesley K.","non-dropping-particle":"","parse-names":false,"suffix":""},{"dropping-particle":"V.","family":"Vahia","given":"Ipsit","non-dropping-particle":"","parse-names":false,"suffix":""},{"dropping-particle"</w:instrText>
      </w:r>
      <w:r w:rsidRPr="005C014C">
        <w:rPr>
          <w:lang w:val="en-US"/>
        </w:rPr>
        <w:instrText>:"","family":"Glorioso","given":"Danielle K.","non-dropping-particle":"","parse-names":false,"suffix":""},{"dropping-particle":"","family":"Martin","given":"A'verria Sirkin","non-dropping-particle":"","parse-names":false,"suffix":""},{"dropping-particle":"","family":"Palmer","given":"Barton W.","non-dropping-particle":"","parse-names":false,"suffix":""},{"dropping-particle":"","family":"Rock","given":"David","non-dropping-particle":"","parse-names":false,"suffix":""},{"dropping-particle":"","family":"Golshan","given":"Shahrokh","non-dropping-particle":"","parse-names":false,"suffix":""},{"dropping-particle":"","family":"Kraemer","given":"Helena C.","non-dropping-particle":"","parse-names":false,"suffix":""},{"dropping-particle":"","family":"Depp","given":"Colin A.","non-dropping-particle":"","parse-names":false,"suffix":""}],"container-title":"American Journal of Psychiatry","id":"ITEM-1","issue":"2","issued":{"date-parts":[["2013"]]},"note":"ok","page":"188-196","title":"Association between older age and more successful aging: Critical role of resilience and depression","type":"article-journal","volume":"170"},"uris":["http://www.mendeley.com/documents/?uuid=5f217783-f5ce-4229-b41f-ee83bc2bde73"]}],"mendeley":{"formattedCitation":"(Jeste et al., 2013)","plainTextFormattedCitation":"(Jeste et al., 2013)","previouslyFormattedCitation":"(Jeste et al., 2013)"},"properties":{"noteIndex":0},"schema":"https://github.com/citation-style-language/schema/raw/master/csl-citation.json"}</w:instrText>
      </w:r>
      <w:r w:rsidRPr="00C13FA9">
        <w:fldChar w:fldCharType="separate"/>
      </w:r>
      <w:r w:rsidRPr="005C014C">
        <w:rPr>
          <w:noProof/>
          <w:lang w:val="en-US"/>
        </w:rPr>
        <w:t>(Jeste et al., 2013)</w:t>
      </w:r>
      <w:r w:rsidRPr="00C13FA9">
        <w:fldChar w:fldCharType="end"/>
      </w:r>
      <w:r w:rsidRPr="00187406">
        <w:rPr>
          <w:lang w:val="en-US"/>
        </w:rPr>
        <w:t xml:space="preserve">. </w:t>
      </w:r>
    </w:p>
    <w:p w14:paraId="294AED52" w14:textId="77777777" w:rsidR="00E355CC" w:rsidRPr="00C7204D" w:rsidRDefault="00FE3752" w:rsidP="00883D90">
      <w:pPr>
        <w:rPr>
          <w:lang w:val="en-US"/>
        </w:rPr>
      </w:pPr>
      <w:r w:rsidRPr="00A5410D">
        <w:rPr>
          <w:lang w:val="en-US"/>
        </w:rPr>
        <w:t>Numerous investigations conducted in t</w:t>
      </w:r>
      <w:r>
        <w:rPr>
          <w:lang w:val="en-US"/>
        </w:rPr>
        <w:t xml:space="preserve">he last years have observed associations between the concept of successful aging and cognitive reserve. A study with a Slovenian elderly population showed that those who reported having successful aging also reported less depressive symptoms and higher cognitive reserve </w:t>
      </w:r>
      <w:r>
        <w:rPr>
          <w:lang w:val="en-US"/>
        </w:rPr>
        <w:fldChar w:fldCharType="begin" w:fldLock="1"/>
      </w:r>
      <w:r>
        <w:rPr>
          <w:lang w:val="en-US"/>
        </w:rPr>
        <w:instrText>ADDIN CSL_CITATION {"citationItems":[{"id":"ITEM-1","itemData":{"DOI":"10.1016/j.archger.2020.104137","ISSN":"18726976","PMID":"32562958","abstract":"Background: With graying of western societies, successful aging is a hotly debated topic. Attaining successful aging brings benefits not only at the individual level, but also to society. To better understand successful aging, we conducted a study of older adults in the Republic of Slovenia. Methods: We recruited 213 community-dwelling adults, age 65 years and older, who responded to the Successful Aging Inventory (SAI), Purpose of Life Questionnaire (PIL), Satisfaction with Life Scale (SWLS), Beck Depression Inventory (BDI), Cognitive Reserve Index, Functional Activities Questionnaire (FAQ), and Multiple Abilities Self-Report Questionnaire (MASQ). Results: Responses to all scales were significantly correlated, which was taken into account when identifying covariates of latent successful aging in a structural equation model. Successful aging, as evaluated by the combination questionnaire responses, was most strongly associated with depression and marginally associated with cognitive reserve. Self-rated functional and cognitive capacities did not significantly explain individual differences in successful aging. Discussion: In our study of community-dwelling, older Slovenes, self-rated depression emerged as a strong correlate of successful aging and, to a lesser degree, cognitive reserve. Future studies of interventions that aim to promote successful aging should consider the role of depression and cognitive reserve in the older adult's experience of aging.","author":[{"dropping-particle":"","family":"Golja","given":"Klara","non-dropping-particle":"","parse-names":false,"suffix":""},{"dropping-particle":"","family":"Daugherty","given":"Ana M.","non-dropping-particle":"","parse-names":false,"suffix":""},{"dropping-particle":"","family":"Kavcic","given":"Voyko","non-dropping-particle":"","parse-names":false,"suffix":""}],"container-title":"Archives of Gerontology and Geriatrics","id":"ITEM-1","issue":"June","issued":{"date-parts":[["2020"]]},"note":"incluido no word","page":"104137","publisher":"Elsevier","title":"Cognitive reserve and depression predict subjective reports of successful aging","type":"article-journal","volume":"90"},"uris":["http://www.mendeley.com/documents/?uuid=040d6520-9d91-4b8b-9729-1c434c825d08"]}],"mendeley":{"formattedCitation":"(Golja et al., 2020)","plainTextFormattedCitation":"(Golja et al., 2020)","previouslyFormattedCitation":"(Golja et al., 2020)"},"properties":{"noteIndex":0},"schema":"https://github.com/citation-style-language/schema/raw/master/csl-citation.json"}</w:instrText>
      </w:r>
      <w:r>
        <w:rPr>
          <w:lang w:val="en-US"/>
        </w:rPr>
        <w:fldChar w:fldCharType="separate"/>
      </w:r>
      <w:r w:rsidRPr="00A5410D">
        <w:rPr>
          <w:noProof/>
          <w:lang w:val="en-US"/>
        </w:rPr>
        <w:t>(Golja et al., 2020)</w:t>
      </w:r>
      <w:r>
        <w:rPr>
          <w:lang w:val="en-US"/>
        </w:rPr>
        <w:fldChar w:fldCharType="end"/>
      </w:r>
      <w:r>
        <w:rPr>
          <w:lang w:val="en-US"/>
        </w:rPr>
        <w:t xml:space="preserve">. </w:t>
      </w:r>
      <w:r w:rsidRPr="00A5410D">
        <w:rPr>
          <w:lang w:val="en-US"/>
        </w:rPr>
        <w:t>Though, no connection between cognitive reserve and depressive symptoms h</w:t>
      </w:r>
      <w:r>
        <w:rPr>
          <w:lang w:val="en-US"/>
        </w:rPr>
        <w:t>as been found.</w:t>
      </w:r>
      <w:r w:rsidRPr="00A5410D">
        <w:rPr>
          <w:lang w:val="en-US"/>
        </w:rPr>
        <w:t xml:space="preserve"> </w:t>
      </w:r>
      <w:r w:rsidRPr="00C13FA9">
        <w:fldChar w:fldCharType="begin" w:fldLock="1"/>
      </w:r>
      <w:r w:rsidRPr="00A5410D">
        <w:rPr>
          <w:lang w:val="en-US"/>
        </w:rPr>
        <w:instrText>ADDIN CSL_CITATION {"citationItems":[{"id":"ITEM-1","itemData":{"DOI":"10.1080/13607863.2018.1531370","ISSN":"13646915","PMID":"30588833","abstract":"Objectives: The present study sets out to investigate the relation of cognitive abilities to well-being and its interplay with key life course proxies of cognitive reserve and social capital in a large sample of older adults. Method: Three thousand eighty older adults served as sample for the present study. Physical well-being (EuroQoL-5D questionnaire) and psychological well-being (Satisfaction with Life Scale) as well as cognitive performance in terms of verbal abilities (Mill Hill vocabulary scale), processing speed (Trail Making Test part A), and cognitive flexibility (Trail Making Test part B) were assessed. Participants reported information on education, occupation, cognitively stimulating leisure activities, the different languages regularly spoken as well as family and close friends. Results: Moderation analyses showed that the relation of cognitive performance to physical and psychological well-being was significantly attenuated in individuals with a higher cognitive level of the first job after education, a larger number of midlife and current cognitively stimulating leisure activities, a larger number of languages regularly spoken, a larger number of significant family members and friends, and more frequent contact with and more confidence in significant family members. Conclusion: Present data suggest that the rela</w:instrText>
      </w:r>
      <w:r w:rsidRPr="00C13FA9">
        <w:instrText>tion of low cognitive abilities to low well-being in old age is attenuated in individuals with greater cognitive reserve and greater social capital accumulated over the life course.","author":[{"dropping-particle":"","family":"Ihle","given":"Andreas","non-dropping-particle":"","parse-names":false,"suffix":""},{"dropp</w:instrText>
      </w:r>
      <w:r w:rsidRPr="00C7204D">
        <w:rPr>
          <w:lang w:val="en-US"/>
        </w:rPr>
        <w:instrText>ing-particle":"","family":"Oris","given":"Michel","non-dropping-particle":"","parse-names":false,"suffix":""},{"dropping-particle":"","family":"Sauter","given":"Julia","non-dropping-particle":"","parse-names":false,"suffix":""},{"dropping-particle":"","family":"Spini","given":"Dario","non-dropping-particle":"","parse-names":false,"suffix":""},{"dropping-particle":"","family":"Rimmele","given":"Ulrike","non-dropping-particle":"","parse-names":false,"suffix":""},{"dropping-particle":"","family":"Maurer","given":"Jürgen","non-dropping-particle":"","parse-names":false,"suffix":""},{"dropping-particle":"","family":"Kliegel","given":"Matthias","non-dropping-particle":"","parse-names":false,"suffix":""}],"container-title":"Aging and Mental Health","id":"ITEM-1","issue":"3","issued":{"date-parts":[["2020"]]},"page":"387-394","publisher":"Routledge","title":"The relation of low cognitive abilities to low well-being in old age is attenuated in individuals with greater cognitive reserve and greater social capital accumulated over the life course","type":"article-journal","volume":"24"},"uris":["http://www.mendeley.com/documents/?uuid=c58ee972-a9af-4e8b-8ffe-ed8675707d81"]}],"mendeley":{"formattedCitation":"(Ihle et al., 2020)","manualFormatting":"Ihle et al. (2020)","plainTextFormattedCitation":"(Ihle et al., 2020)","previouslyFormattedCitation":"(Ihle et al., 2020)"},"properties":{"noteIndex":0},"schema":"https://github.com/citation-style-language/schema/raw/master/csl-citation.json"}</w:instrText>
      </w:r>
      <w:r w:rsidRPr="00C13FA9">
        <w:fldChar w:fldCharType="separate"/>
      </w:r>
      <w:r w:rsidRPr="00C7204D">
        <w:rPr>
          <w:noProof/>
          <w:lang w:val="en-US"/>
        </w:rPr>
        <w:t>Ihle et al. (2020)</w:t>
      </w:r>
      <w:r w:rsidRPr="00C13FA9">
        <w:fldChar w:fldCharType="end"/>
      </w:r>
      <w:r w:rsidRPr="00C7204D">
        <w:rPr>
          <w:lang w:val="en-US"/>
        </w:rPr>
        <w:t xml:space="preserve"> findings suggested a relation between physical a</w:t>
      </w:r>
      <w:r>
        <w:rPr>
          <w:lang w:val="en-US"/>
        </w:rPr>
        <w:t>nd psychological well-being and an older-aged population's cognitive abilities, indicating a moderating effect exerted by the cognitive reserve. In other words, cognitive reserve markers like education, participation in leisure activities, and occupation complexity may attenuate the effects of cognitive decline and its physical and psychological consequences, contributing to successful aging.</w:t>
      </w:r>
    </w:p>
    <w:p w14:paraId="3A7F3B81" w14:textId="77777777" w:rsidR="00E355CC" w:rsidRPr="00A34C58" w:rsidRDefault="00FE3752" w:rsidP="00883D90">
      <w:pPr>
        <w:spacing w:before="100" w:beforeAutospacing="1" w:after="100" w:afterAutospacing="1"/>
        <w:ind w:firstLine="0"/>
        <w:rPr>
          <w:i/>
          <w:iCs/>
          <w:lang w:val="en-US"/>
        </w:rPr>
      </w:pPr>
      <w:r w:rsidRPr="00A34C58">
        <w:rPr>
          <w:i/>
          <w:iCs/>
          <w:lang w:val="en-US"/>
        </w:rPr>
        <w:t>Cognitive reserve proxies and successful aging</w:t>
      </w:r>
    </w:p>
    <w:p w14:paraId="3E1AA01A" w14:textId="5439D3C2" w:rsidR="00E355CC" w:rsidRDefault="00FE3752" w:rsidP="008273CF">
      <w:pPr>
        <w:rPr>
          <w:lang w:val="en-US"/>
        </w:rPr>
      </w:pPr>
      <w:r w:rsidRPr="001A6B0B">
        <w:rPr>
          <w:lang w:val="en-US"/>
        </w:rPr>
        <w:t>Numerous studies have observed t</w:t>
      </w:r>
      <w:r>
        <w:rPr>
          <w:lang w:val="en-US"/>
        </w:rPr>
        <w:t xml:space="preserve">hat the most used cognitive reserve markers are also influential to the successful aging process. </w:t>
      </w:r>
      <w:r w:rsidRPr="001A6B0B">
        <w:rPr>
          <w:lang w:val="en-US"/>
        </w:rPr>
        <w:t>For instance, education, measured as several years of for</w:t>
      </w:r>
      <w:r>
        <w:rPr>
          <w:lang w:val="en-US"/>
        </w:rPr>
        <w:t xml:space="preserve">mal educational attainment, was suggested as a significant and independent marker of successful aging </w:t>
      </w:r>
      <w:r w:rsidRPr="00C13FA9">
        <w:fldChar w:fldCharType="begin" w:fldLock="1"/>
      </w:r>
      <w:r w:rsidRPr="001A6B0B">
        <w:rPr>
          <w:lang w:val="en-US"/>
        </w:rPr>
        <w:instrText>ADDIN CSL_CITATION {"citationItems":[{"id":"ITEM-1","itemData":{"DOI":"10.1017/S0714980817000344","ISSN":"17101107","PMID":"29019302","abstract":"As the population ages, interest is increasing in studying aging well. However, more refined means of examining predictors of biopsychosocial conceptualizations of successful aging (SA) are required. Existing evidence of the relationship between early-life education and later-life SA is unclear. The Successful Aging Index (SAI) was mapped onto the Cognitive Function and Aging Study (CFAS), a longitudinal population-based cohort (n = 1,141). SAI scores were examined using growth mixture modelling (GMM) to identify SA trajectories. Unadjusted and adjusted (age, sex, occupational status) ordinal logistic regressions were conducted to examine the association between trajectory membership and education level. GMM identified a three-class model, capturing high, moderate, and low functioning trajectories. Adjusted ordinal logistic regression models indicated that individuals in higher SAI classes were significantly more likely to have higher educational attainment than individuals in the lower SAI classes. These results provide evidence of a life course link between education and SA.","author":[{"dropping-particle":"","family":"Cosco","given":"Theodore D.","non-dropping-particle":"","parse-names":false,"suffix":""},{"dropping-particle":"","family":"Stephan","given":"Blossom C.M.","non-dropping-particle":"","parse-names":false,"suffix":""},{"dropping-particle":"","family":"Brayne","given":"Carol","non-dropping-particle":"","parse-names":false,"suffix":""},{"dropping-particle":"","family":"Muniz","given":"Graciela","non-dropping-particle":"","parse-names":false,"suffix":""}],"container-title":"Canadian Journal on Aging","id":"ITEM-1","issue":"4","issued":{"date-parts":[["2017"]]},"page":"427-434","title":"Education and Successful Aging Trajectories: A Longitudinal Population-Based Latent Variable Modelling Analysis","type":"article-journal","volume":"36"},"uris":["http://www.mendeley.com/documents/?uuid=583e78bd-8045-4f56-adc9-34be48d18c96"]}],"mendeley":{"formattedCitation":"(Cosco, Stephan, Brayne, &amp; Muniz, 2017)","plainTextFormattedCitation":"(Cosco, Stephan, Brayne, &amp; Muniz, 2017)","previouslyFormattedCitation":"(Cosco, Stephan, Brayne, &amp; Muniz, 2017)"},"properties":{"noteIndex":0},"schema":"https://github.com/citation-style-language/schema/raw/master/csl-citation.json"}</w:instrText>
      </w:r>
      <w:r w:rsidRPr="00C13FA9">
        <w:fldChar w:fldCharType="separate"/>
      </w:r>
      <w:r w:rsidRPr="001A6B0B">
        <w:rPr>
          <w:noProof/>
          <w:lang w:val="en-US"/>
        </w:rPr>
        <w:t>(Cosco, Stephan, Brayne, &amp; Muniz, 2017)</w:t>
      </w:r>
      <w:r w:rsidRPr="00C13FA9">
        <w:fldChar w:fldCharType="end"/>
      </w:r>
      <w:r w:rsidRPr="001A6B0B">
        <w:rPr>
          <w:lang w:val="en-US"/>
        </w:rPr>
        <w:t>.</w:t>
      </w:r>
      <w:r>
        <w:rPr>
          <w:lang w:val="en-US"/>
        </w:rPr>
        <w:t xml:space="preserve"> Accordingly,</w:t>
      </w:r>
      <w:r w:rsidRPr="001A6B0B">
        <w:rPr>
          <w:lang w:val="en-US"/>
        </w:rPr>
        <w:t xml:space="preserve"> </w:t>
      </w:r>
      <w:r>
        <w:rPr>
          <w:lang w:val="en-US"/>
        </w:rPr>
        <w:fldChar w:fldCharType="begin" w:fldLock="1"/>
      </w:r>
      <w:r>
        <w:rPr>
          <w:lang w:val="en-US"/>
        </w:rPr>
        <w:instrText>ADDIN CSL_CITATION {"citationItems":[{"id":"ITEM-1","itemData":{"DOI":"10.18632/aging.102769","ISSN":"19454589","PMID":"32028266","abstract":"Successful aging may be a solution to the major challenges that population aging poses to healthcare systems, financial security, and labor force supply. Hence, we studied the value of factors discovered by exploratory factor analysis in predicting four main indicators of successful aging, and their association with mortality. We followed-up a nationally representative sample of 1284 older adults for a median of 50 months. Successful aging was defined by fast walking, independence, emotional vitality, and self-rated health. Exploratory factor analysis revealed five determinants: physical activity, life satisfaction and financial status, health status, stress, and cognitive function. Physical activity and health status were significant factors in living independently. Life satisfaction and financial status were associated with walking speed. Stress was solely associated with emotional vitality. Life satisfaction and financial status, and health status, were important predictors of self-rated health. Compared to people without any successful aging indicators, those with one, two, three, or four showed dose-dependent lessening of mortality risk, with respective hazard ratios of 0.39 (95% CI 0.25-0.59), 0.29 (95% CI 0.17-0.50), 0.23 (95% CI 0.11-0.51), and 0.09 (95% CI 0.01-0.66). These associations were stronger in males, older adults, smokers, and drinkers, than in their counterparts.","author":[{"dropping-particle":"","family":"Lee","given":"Wei Ju","non-dropping-particle":"","parse-names":false,"suffix":""},{"dropping-particle":"","family":"Peng","given":"Li Ning","non-dropping-particle":"","parse-names":false,"suffix":""},{"dropping-particle":"","family":"Lin","given":"Ming Hsien","non-dropping-particle":"","parse-names":false,"suffix":""},{"dropping-particle":"","family":"Loh","given":"Ching Hui","non-dropping-particle":"","parse-names":false,"suffix":""},{"dropping-particle":"","family":"Chen","given":"Liang Kung","non-dropping-particle":"","parse-names":false,"suffix":""}],"container-title":"Aging","id":"ITEM-1","issue":"3","issued":{"date-parts":[["2020"]]},"page":"2670-2679","title":"Determinants and indicators of successful ageing associated with mortality: a 4-year population-based study","type":"article-journal","volume":"12"},"uris":["http://www.mendeley.com/documents/?uuid=37c33e54-2157-4d2e-b0ad-f1faf0ff47b4"]}],"mendeley":{"formattedCitation":"(W. J. Lee, Peng, Lin, Loh, &amp; Chen, 2020)","manualFormatting":"W. J. Lee, Peng, Lin, Loh, &amp; Chen (2020)","plainTextFormattedCitation":"(W. J. Lee, Peng, Lin, Loh, &amp; Chen, 2020)","previouslyFormattedCitation":"(W. J. Lee, Peng, Lin, Loh, &amp; Chen, 2020)"},"properties":{"noteIndex":0},"schema":"https://github.com/citation-style-language/schema/raw/master/csl-citation.json"}</w:instrText>
      </w:r>
      <w:r>
        <w:rPr>
          <w:lang w:val="en-US"/>
        </w:rPr>
        <w:fldChar w:fldCharType="separate"/>
      </w:r>
      <w:r w:rsidRPr="00615E3B">
        <w:rPr>
          <w:noProof/>
          <w:lang w:val="en-US"/>
        </w:rPr>
        <w:t xml:space="preserve">Lee, Peng, Lin, Loh, &amp; Chen </w:t>
      </w:r>
      <w:r>
        <w:rPr>
          <w:noProof/>
          <w:lang w:val="en-US"/>
        </w:rPr>
        <w:t>(</w:t>
      </w:r>
      <w:r w:rsidRPr="00615E3B">
        <w:rPr>
          <w:noProof/>
          <w:lang w:val="en-US"/>
        </w:rPr>
        <w:t>2020)</w:t>
      </w:r>
      <w:r>
        <w:rPr>
          <w:lang w:val="en-US"/>
        </w:rPr>
        <w:fldChar w:fldCharType="end"/>
      </w:r>
      <w:r w:rsidRPr="001A6B0B">
        <w:rPr>
          <w:lang w:val="en-US"/>
        </w:rPr>
        <w:t>, in a longitudinal study, found a higher probability of s</w:t>
      </w:r>
      <w:r>
        <w:rPr>
          <w:lang w:val="en-US"/>
        </w:rPr>
        <w:t xml:space="preserve">uccessful aging between younger men with higher education. </w:t>
      </w:r>
    </w:p>
    <w:p w14:paraId="1E7CCFED" w14:textId="77777777" w:rsidR="00E355CC" w:rsidRDefault="00FE3752" w:rsidP="008273CF">
      <w:pPr>
        <w:rPr>
          <w:lang w:val="en-US"/>
        </w:rPr>
      </w:pPr>
      <w:r>
        <w:rPr>
          <w:lang w:val="en-US"/>
        </w:rPr>
        <w:t xml:space="preserve">The same study also indicated a positive association between successful aging and regular physical exercise, life satisfaction level, lowered stress levels, and a better health and financial </w:t>
      </w:r>
      <w:r>
        <w:rPr>
          <w:lang w:val="en-US"/>
        </w:rPr>
        <w:lastRenderedPageBreak/>
        <w:t>situation</w:t>
      </w:r>
      <w:r w:rsidRPr="001A6B0B">
        <w:rPr>
          <w:lang w:val="en-US"/>
        </w:rPr>
        <w:t xml:space="preserve"> </w:t>
      </w:r>
      <w:r w:rsidRPr="00C13FA9">
        <w:fldChar w:fldCharType="begin" w:fldLock="1"/>
      </w:r>
      <w:r>
        <w:rPr>
          <w:lang w:val="en-US"/>
        </w:rPr>
        <w:instrText>ADDIN CSL_CITATION {"citationItems":[{"id":"ITEM-1","itemData":{"DOI":"10.18632/aging.102769","ISSN":"19454589","PMID":"32028266","abstract":"Successful aging may be a solution to the major challenges that population aging poses to healthcare systems, financial security, and labor force supply. Hence, we studied the value of factors discovered by exploratory factor analysis in predicting four main indicators of successful aging, and their association with mortality. We followed-up a nationally representative sample of 1284 older adults for a median of 50 months. Successful aging was defined by fast walking, independence, emotional vitality, and self-rated health. Exploratory factor analysis revealed five determinants: physical activity, life satisfaction and financial status, health status, stress, and cognitive function. Physical activity and health status were significant factors in living independently. Life satisfaction and financial status were associated with walking speed. Stress was solely associated with emotional vitality. Life satisfaction and financial status, and health status, were important predictors of self-rated health. Compared to people without any successful aging indicators, those with one, two, three, or four showed dose-dependent lessening of mortality risk, with respective hazard ratios of 0.39 (95% CI 0.25-0.59), 0.29 (95% CI 0.17-0.50), 0.23 (95% CI 0.11-0.51), and 0.09 (95% CI 0.01-0.66). These associations were stronger in males, older adults, smokers, and drinkers, than in their counterparts.","author":[{"dropping-particle":"","family":"Lee","given":"Wei Ju","non-dropping-particle":"","parse-names":false,"suffix":""},{"dropping-particle":"","family":"Peng","given":"Li Ning","non-dropping-particle":"","parse-names":false,"suffix":""},{"dropping-particle":"","family":"Lin","given":"Ming Hsien","non-dropping-particle":"","parse-names":false,"suffix":""},{"dropping-particle":"","family":"Loh","given":"Ching Hui","non-dropping-particle":"","parse-names":false,"suffix":""},{"dropping-particle":"","family":"Chen","given":"Liang Kung","non-dropping-particle":"","parse-names":false,"suffix":""}],"container-title":"Aging","id":"ITEM-1","issue":"3","issued":{"date-parts":[["2020"]]},"page":"2670-2679","title":"Determinants and indicators of successful ageing associated with mortality: a 4-year population-based study","type":"article-journal","volume":"12"},"uris":["http://www.mendeley.com/documents/?uuid=37c33e54-2157-4d2e-b0ad-f1faf0ff47b4"]}],"mendeley":{"formattedCitation":"(W. J. Lee et al., 2020)","plainTextFormattedCitation":"(W. J. Lee et al., 2020)","previouslyFormattedCitation":"(W. J. Lee et al., 2020)"},"properties":{"noteIndex":0},"schema":"https://github.com/citation-style-language/schema/raw/master/csl-citation.json"}</w:instrText>
      </w:r>
      <w:r w:rsidRPr="00C13FA9">
        <w:fldChar w:fldCharType="separate"/>
      </w:r>
      <w:r w:rsidRPr="005C014C">
        <w:rPr>
          <w:noProof/>
          <w:lang w:val="en-US"/>
        </w:rPr>
        <w:t>(Lee et al., 2020)</w:t>
      </w:r>
      <w:r w:rsidRPr="00C13FA9">
        <w:fldChar w:fldCharType="end"/>
      </w:r>
      <w:r w:rsidRPr="005C014C">
        <w:rPr>
          <w:lang w:val="en-US"/>
        </w:rPr>
        <w:t xml:space="preserve">. </w:t>
      </w:r>
      <w:r w:rsidRPr="001A6B0B">
        <w:rPr>
          <w:lang w:val="en-US"/>
        </w:rPr>
        <w:t>Frequent particip</w:t>
      </w:r>
      <w:r>
        <w:rPr>
          <w:lang w:val="en-US"/>
        </w:rPr>
        <w:t>a</w:t>
      </w:r>
      <w:r w:rsidRPr="001A6B0B">
        <w:rPr>
          <w:lang w:val="en-US"/>
        </w:rPr>
        <w:t xml:space="preserve">tion in leisure activities were also related to lower levels of depression e higher life satisfaction among the elderly </w:t>
      </w:r>
      <w:r w:rsidRPr="00C13FA9">
        <w:fldChar w:fldCharType="begin" w:fldLock="1"/>
      </w:r>
      <w:r w:rsidRPr="001A6B0B">
        <w:rPr>
          <w:lang w:val="en-US"/>
        </w:rPr>
        <w:instrText>ADDIN CSL_CITATION {"citationItems":[{"id":"ITEM-1","itemData":{"DOI":"10.1177/2333721420923449","ISSN":"2333-7214","abstract":"Objectives:This study aimed to identify the relationship among leisure activities, depression, and quality of life of community-dwelling elderly in Korea.Methods:We assessed 100 community-dwelling ...","author":[{"dropping-particle":"","family":"Jeong","given":"Eun-Hwa","non-dropping-particle":"","parse-names":false,"suffix":""},{"dropping-particle":"","family":"Park","given":"Ji-Hyuk","non-dropping-particle":"","parse-names":false,"suffix":""}],"container-title":"Gerontology and Geriatric Medicine","id":"ITEM-1","issued":{"date-parts":[["2020"]]},"page":"233372142092344","title":"The Relationship Among Leisure Activities, Depression and Quality of Life in Community-Dwelling Elderly Koreans","type":"article-journal","volume":"6"},"uris":["http://www.mendeley.com/documents/?uuid=b2260e8f-2b4f-4017-84bc-6eee29fe2714"]}],"mendeley":{"formattedCitation":"(Jeong &amp; Park, 2020)","plainTextFormattedCitation":"(Jeong &amp; Park, 2020)","previouslyFormattedCitation":"(Jeong &amp; Park, 2020)"},"properties":{"noteIndex":0},"schema":"https://github.com/citation-style-language/schema/raw/master/csl-citation.json"}</w:instrText>
      </w:r>
      <w:r w:rsidRPr="00C13FA9">
        <w:fldChar w:fldCharType="separate"/>
      </w:r>
      <w:r w:rsidRPr="001A6B0B">
        <w:rPr>
          <w:noProof/>
          <w:lang w:val="en-US"/>
        </w:rPr>
        <w:t>(Jeong &amp; Park, 2020)</w:t>
      </w:r>
      <w:r w:rsidRPr="00C13FA9">
        <w:fldChar w:fldCharType="end"/>
      </w:r>
      <w:r w:rsidRPr="001A6B0B">
        <w:rPr>
          <w:lang w:val="en-US"/>
        </w:rPr>
        <w:t xml:space="preserve">. </w:t>
      </w:r>
    </w:p>
    <w:p w14:paraId="35417FB4" w14:textId="77777777" w:rsidR="00E355CC" w:rsidRDefault="00FE3752" w:rsidP="008273CF">
      <w:pPr>
        <w:rPr>
          <w:lang w:val="en-US"/>
        </w:rPr>
      </w:pPr>
      <w:r>
        <w:rPr>
          <w:lang w:val="en-US"/>
        </w:rPr>
        <w:t xml:space="preserve">Analyzing the effects of retirement on the elderly, </w:t>
      </w:r>
      <w:r>
        <w:rPr>
          <w:lang w:val="en-US"/>
        </w:rPr>
        <w:fldChar w:fldCharType="begin" w:fldLock="1"/>
      </w:r>
      <w:r>
        <w:rPr>
          <w:lang w:val="en-US"/>
        </w:rPr>
        <w:instrText>ADDIN CSL_CITATION {"citationItems":[{"id":"ITEM-1","itemData":{"DOI":"10.1177/0898264318767030","ISSN":"15526887","PMID":"29683019","abstract":"Objective: Retirement is a salient later-life transition that may influence cognition. Leisure activities can help individuals better adjust to life after significant life transitions. This study examined the role of leisure activity engagement in the relationship between retirement and cognition. Method: A path analysis (N = 2,827) was conducted using three waves of the Health and Retirement Study (2004, 2006, 2008) and its supplementary Consumption and Activities Mail Survey, to test the association between retirement (categorized as remained working, transitioned to retirement, remained retired) and cognition (memory, working memory, attention, and processing speed) via leisure (mental, physical, social, household) activity engagement. Results: Older adults who remained retired showed significantly lower cognition than those who remained working. Moreover, this negative association between retirement and cognition was attenuated by greater engagement mental activities. Discussion: Interventions that encourage mental activities among retired individuals are strongly suggested to help maintain cognitive function.","author":[{"dropping-particle":"","family":"Lee","given":"Yura","non-dropping-particle":"","parse-names":false,"suffix":""},{"dropping-particle":"","family":"Chi","given":"Iris","non-dropping-particle":"","parse-names":false,"suffix":""},{"dropping-particle":"","family":"Palinkas","given":"Lawrence A.","non-dropping-particle":"","parse-names":false,"suffix":""}],"container-title":"Journal of Aging and Health","id":"ITEM-1","issue":"7","issued":{"date-parts":[["2019"]]},"page":"1212-1234","title":"Retirement, Leisure Activity Engagement, and Cognition Among Older Adults in the United States","type":"article-journal","volume":"31"},"uris":["http://www.mendeley.com/documents/?uuid=a93cb2e3-625e-4228-9fed-cc4e265b49e3"]}],"mendeley":{"formattedCitation":"(Y. Lee, Chi, &amp; Palinkas, 2019)","manualFormatting":"Y. Lee, Chi, &amp; Palinkas (2019)","plainTextFormattedCitation":"(Y. Lee, Chi, &amp; Palinkas, 2019)","previouslyFormattedCitation":"(Y. Lee, Chi, &amp; Palinkas, 2019)"},"properties":{"noteIndex":0},"schema":"https://github.com/citation-style-language/schema/raw/master/csl-citation.json"}</w:instrText>
      </w:r>
      <w:r>
        <w:rPr>
          <w:lang w:val="en-US"/>
        </w:rPr>
        <w:fldChar w:fldCharType="separate"/>
      </w:r>
      <w:r w:rsidRPr="00615E3B">
        <w:rPr>
          <w:noProof/>
          <w:lang w:val="en-US"/>
        </w:rPr>
        <w:t xml:space="preserve">Lee, Chi, &amp; Palinkas </w:t>
      </w:r>
      <w:r>
        <w:rPr>
          <w:noProof/>
          <w:lang w:val="en-US"/>
        </w:rPr>
        <w:t>(</w:t>
      </w:r>
      <w:r w:rsidRPr="00615E3B">
        <w:rPr>
          <w:noProof/>
          <w:lang w:val="en-US"/>
        </w:rPr>
        <w:t>2019)</w:t>
      </w:r>
      <w:r>
        <w:rPr>
          <w:lang w:val="en-US"/>
        </w:rPr>
        <w:fldChar w:fldCharType="end"/>
      </w:r>
      <w:r>
        <w:rPr>
          <w:lang w:val="en-US"/>
        </w:rPr>
        <w:t xml:space="preserve"> </w:t>
      </w:r>
      <w:r w:rsidRPr="00E00771">
        <w:rPr>
          <w:lang w:val="en-US"/>
        </w:rPr>
        <w:t>found t</w:t>
      </w:r>
      <w:r>
        <w:rPr>
          <w:lang w:val="en-US"/>
        </w:rPr>
        <w:t>h</w:t>
      </w:r>
      <w:r w:rsidRPr="00E00771">
        <w:rPr>
          <w:lang w:val="en-US"/>
        </w:rPr>
        <w:t>at those who stopped working had a higher c</w:t>
      </w:r>
      <w:r>
        <w:rPr>
          <w:lang w:val="en-US"/>
        </w:rPr>
        <w:t xml:space="preserve">ognitive decline than those who kept working. </w:t>
      </w:r>
      <w:r w:rsidRPr="00E00771">
        <w:rPr>
          <w:lang w:val="en-US"/>
        </w:rPr>
        <w:t>The result</w:t>
      </w:r>
      <w:r>
        <w:rPr>
          <w:lang w:val="en-US"/>
        </w:rPr>
        <w:t>s</w:t>
      </w:r>
      <w:r w:rsidRPr="00E00771">
        <w:rPr>
          <w:lang w:val="en-US"/>
        </w:rPr>
        <w:t xml:space="preserve"> indicated that this relation was mediated by </w:t>
      </w:r>
      <w:r>
        <w:rPr>
          <w:lang w:val="en-US"/>
        </w:rPr>
        <w:t xml:space="preserve">cognitive stimulant leisure activities, such as reading and board games </w:t>
      </w:r>
      <w:r>
        <w:rPr>
          <w:lang w:val="en-US"/>
        </w:rPr>
        <w:fldChar w:fldCharType="begin" w:fldLock="1"/>
      </w:r>
      <w:r>
        <w:rPr>
          <w:lang w:val="en-US"/>
        </w:rPr>
        <w:instrText>ADDIN CSL_CITATION {"citationItems":[{"id":"ITEM-1","itemData":{"DOI":"10.1177/0898264318767030","ISSN":"15526887","PMID":"29683019","abstract":"Objective: Retirement is a salient later-life transition that may influence cognition. Leisure activities can help individuals better adjust to life after significant life transitions. This study examined the role of leisure activity engagement in the relationship between retirement and cognition. Method: A path analysis (N = 2,827) was conducted using three waves of the Health and Retirement Study (2004, 2006, 2008) and its supplementary Consumption and Activities Mail Survey, to test the association between retirement (categorized as remained working, transitioned to retirement, remained retired) and cognition (memory, working memory, attention, and processing speed) via leisure (mental, physical, social, household) activity engagement. Results: Older adults who remained retired showed significantly lower cognition than those who remained working. Moreover, this negative association between retirement and cognition was attenuated by greater engagement mental activities. Discussion: Interventions that encourage mental activities among retired individuals are strongly suggested to help maintain cognitive function.","author":[{"dropping-particle":"","family":"Lee","given":"Yura","non-dropping-particle":"","parse-names":false,"suffix":""},{"dropping-particle":"","family":"Chi","given":"Iris","non-dropping-particle":"","parse-names":false,"suffix":""},{"dropping-particle":"","family":"Palinkas","given":"Lawrence A.","non-dropping-particle":"","parse-names":false,"suffix":""}],"container-title":"Journal of Aging and Health","id":"ITEM-1","issue":"7","issued":{"date-parts":[["2019"]]},"page":"1212-1234","title":"Retirement, Leisure Activity Engagement, and Cognition Among Older Adults in the United States","type":"article-journal","volume":"31"},"uris":["http://www.mendeley.com/documents/?uuid=a93cb2e3-625e-4228-9fed-cc4e265b49e3"]}],"mendeley":{"formattedCitation":"(Y. Lee et al., 2019)","plainTextFormattedCitation":"(Y. Lee et al., 2019)","previouslyFormattedCitation":"(Y. Lee et al., 2019)"},"properties":{"noteIndex":0},"schema":"https://github.com/citation-style-language/schema/raw/master/csl-citation.json"}</w:instrText>
      </w:r>
      <w:r>
        <w:rPr>
          <w:lang w:val="en-US"/>
        </w:rPr>
        <w:fldChar w:fldCharType="separate"/>
      </w:r>
      <w:r w:rsidRPr="00E00771">
        <w:rPr>
          <w:noProof/>
          <w:lang w:val="en-US"/>
        </w:rPr>
        <w:t>(Lee et al., 2019)</w:t>
      </w:r>
      <w:r>
        <w:rPr>
          <w:lang w:val="en-US"/>
        </w:rPr>
        <w:fldChar w:fldCharType="end"/>
      </w:r>
      <w:r>
        <w:rPr>
          <w:lang w:val="en-US"/>
        </w:rPr>
        <w:t xml:space="preserve">. </w:t>
      </w:r>
      <w:r w:rsidRPr="00E00771">
        <w:rPr>
          <w:lang w:val="en-US"/>
        </w:rPr>
        <w:t>These findings corroborate studies that suggested that the psychosocial</w:t>
      </w:r>
      <w:r>
        <w:rPr>
          <w:lang w:val="en-US"/>
        </w:rPr>
        <w:t xml:space="preserve"> aspects and a physically active lifestyle play a significant role in successful aging </w:t>
      </w:r>
      <w:r w:rsidRPr="00C13FA9">
        <w:fldChar w:fldCharType="begin" w:fldLock="1"/>
      </w:r>
      <w:r w:rsidRPr="00E00771">
        <w:rPr>
          <w:lang w:val="en-US"/>
        </w:rPr>
        <w:instrText xml:space="preserve">ADDIN CSL_CITATION {"citationItems":[{"id":"ITEM-1","itemData":{"DOI":"10.1111/sms.13368","ISSN":"16000838","PMID":"30570174","abstract":"This article aims to (a) describe the study design of a 6-year follow-up multidisciplinary research project on aging, (b) report the psychosocial characteristics of the sample in detail, and (c) evaluate aging-related changes of health, physical activity, and psychosocial characteristics in 10 young-old (age at pre-test: M ± SD = 63.2 ± 1.5) and 12 old-old (age at pre-test: M ± SD = 69 ± 2) individuals. Both age groups consist of individuals displaying a high health status, a high extent of physical activity, high levels of psychosocial properties in the dimensions of well-being, life satisfaction, self-concept, body image, self-esteem, and self-efficacy, as well as a low general depression index. Psychosocial characteristics demonstrated a stable pattern over a period of nearly 6 years in both age groups with the exceptions of physical activity, satisfaction with children, general depression, and self-efficacy. Furthermore, physical self-concept decreased in old-old adults, whereas the young-olds showed no change. We assume that a high psychosocial status and a physically active lifestyle play an important role for mastering aging successfully in two life phases, each of which has </w:instrText>
      </w:r>
      <w:r w:rsidRPr="00D2002C">
        <w:rPr>
          <w:lang w:val="en-US"/>
        </w:rPr>
        <w:instrText xml:space="preserve">its own </w:instrText>
      </w:r>
      <w:r w:rsidRPr="00C13FA9">
        <w:instrText>challenges for older individuals. The decline in the physical self-concept of old-olds is interpreted as a first sign of subjective aging. Its association with losses in physical performance should be addressed in future studies. Finally, aging-related changes should be monitored on an individual level in order to capture the complex dynamic of aging that is not considered in analyses of between-person differences or averages.","author":[{"dropping-particle":"","family":"Finkenzeller","given"</w:instrText>
      </w:r>
      <w:r w:rsidRPr="00CA76F3">
        <w:rPr>
          <w:lang w:val="en-US"/>
        </w:rPr>
        <w:instrText>:"Thomas","non-dropping-particle":"","parse-names":false,"suffix":""},{"dropping-particle":"","family":"Pötzelsberger","given":"Birgit","non-dropping-particle":"","parse-names":false,"suffix":""},{"dropping-particle":"","family":"Kösters","given":"Alexander","non-dropping-particle":"","parse-names":false,"suffix":""},{"dropping-particle":"","family":"Würth","given":"Sabine","non-dropping-particle":"","parse-names":false,"suffix":""},{"dropping-particle":"","family":"Amesberger","given":"Günter","non-dropping-particle":"","parse-names":false,"suffix":""},{"dropping-particle":"","family":"Dela","given":"Flemming","non-dropping-particle":"","parse-names":false,"suffix":""},{"dropping-particle":"","family":"Müller","given":"Erich","non-dropping-particle":"","parse-names":false,"suffix":""}],"container-title":"Scandinavian Journal of Medicine and Science in Sports","id":"ITEM-1","issue":"S1","issued":{"date-parts":[["2019"]]},"page":"7-16","title":"Aging in high functioning elderly persons: study design and analyses of behavioral and psychological factors","type":"article-journal","volume":"29"},"uris":["http://www.mendeley.com/documents/?uuid=2c7b3b86-2949-4b44-8d34-0c8714eb2575"]}],"mendeley":{"formattedCitation":"(Finkenzeller et al., 2019)","plainTextFormattedCitation":"(Finkenzeller et al., 2019)","previouslyFormattedCitation":"(Finkenzeller et al., 2019)"},"properties":{"noteIndex":0},"schema":"https://github.com/citation-style-language/schema/raw/master/csl-citation.json"}</w:instrText>
      </w:r>
      <w:r w:rsidRPr="00C13FA9">
        <w:fldChar w:fldCharType="separate"/>
      </w:r>
      <w:r w:rsidRPr="00CA76F3">
        <w:rPr>
          <w:noProof/>
          <w:lang w:val="en-US"/>
        </w:rPr>
        <w:t>(Finkenzeller et al., 2019)</w:t>
      </w:r>
      <w:r w:rsidRPr="00C13FA9">
        <w:fldChar w:fldCharType="end"/>
      </w:r>
      <w:r w:rsidRPr="00CA76F3">
        <w:rPr>
          <w:lang w:val="en-US"/>
        </w:rPr>
        <w:t>.</w:t>
      </w:r>
      <w:r w:rsidRPr="00EF562C">
        <w:rPr>
          <w:lang w:val="en-US"/>
        </w:rPr>
        <w:t xml:space="preserve"> </w:t>
      </w:r>
      <w:r>
        <w:rPr>
          <w:lang w:val="en-US"/>
        </w:rPr>
        <w:t xml:space="preserve">Table 2 summarizes the relationship between cognitive reserve proxies and successful aging predictors.  </w:t>
      </w:r>
    </w:p>
    <w:p w14:paraId="2CCCF69B" w14:textId="77777777" w:rsidR="00E355CC" w:rsidRDefault="00E355CC" w:rsidP="00E355CC">
      <w:pPr>
        <w:ind w:firstLine="426"/>
        <w:rPr>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3107"/>
      </w:tblGrid>
      <w:tr w:rsidR="007C10FD" w14:paraId="1DAAB3C5" w14:textId="77777777" w:rsidTr="00DD3551">
        <w:tc>
          <w:tcPr>
            <w:tcW w:w="8494" w:type="dxa"/>
            <w:gridSpan w:val="3"/>
            <w:tcBorders>
              <w:bottom w:val="single" w:sz="4" w:space="0" w:color="auto"/>
            </w:tcBorders>
          </w:tcPr>
          <w:p w14:paraId="4E1D6675" w14:textId="77777777" w:rsidR="006F5048" w:rsidRDefault="00FE3752" w:rsidP="006F5048">
            <w:pPr>
              <w:ind w:firstLine="0"/>
              <w:rPr>
                <w:sz w:val="20"/>
                <w:szCs w:val="20"/>
                <w:lang w:val="en-US"/>
              </w:rPr>
            </w:pPr>
            <w:r w:rsidRPr="008A2428">
              <w:rPr>
                <w:sz w:val="20"/>
                <w:szCs w:val="20"/>
                <w:lang w:val="en-US"/>
              </w:rPr>
              <w:t>Table 2</w:t>
            </w:r>
          </w:p>
          <w:p w14:paraId="58F081A6" w14:textId="77777777" w:rsidR="00E355CC" w:rsidRPr="006F5048" w:rsidRDefault="00FE3752" w:rsidP="006F5048">
            <w:pPr>
              <w:ind w:firstLine="0"/>
              <w:rPr>
                <w:i/>
                <w:iCs/>
                <w:sz w:val="20"/>
                <w:szCs w:val="20"/>
                <w:lang w:val="en-US"/>
              </w:rPr>
            </w:pPr>
            <w:r w:rsidRPr="006F5048">
              <w:rPr>
                <w:i/>
                <w:iCs/>
                <w:sz w:val="20"/>
                <w:szCs w:val="20"/>
                <w:lang w:val="en-US"/>
              </w:rPr>
              <w:t>Cognitive reserve markers associated with successful aging predictors</w:t>
            </w:r>
          </w:p>
        </w:tc>
      </w:tr>
      <w:tr w:rsidR="007C10FD" w14:paraId="4E8AF5DC" w14:textId="77777777" w:rsidTr="00DD3551">
        <w:tc>
          <w:tcPr>
            <w:tcW w:w="2552" w:type="dxa"/>
            <w:tcBorders>
              <w:top w:val="single" w:sz="4" w:space="0" w:color="auto"/>
              <w:bottom w:val="single" w:sz="4" w:space="0" w:color="auto"/>
            </w:tcBorders>
          </w:tcPr>
          <w:p w14:paraId="38BF46B6" w14:textId="77777777" w:rsidR="00E355CC" w:rsidRPr="008A2428" w:rsidRDefault="00FE3752" w:rsidP="006F5048">
            <w:pPr>
              <w:ind w:firstLine="0"/>
              <w:rPr>
                <w:sz w:val="20"/>
                <w:szCs w:val="20"/>
                <w:lang w:val="en-US"/>
              </w:rPr>
            </w:pPr>
            <w:r w:rsidRPr="008A2428">
              <w:rPr>
                <w:sz w:val="20"/>
                <w:szCs w:val="20"/>
                <w:lang w:val="en-US"/>
              </w:rPr>
              <w:t>Authors</w:t>
            </w:r>
          </w:p>
        </w:tc>
        <w:tc>
          <w:tcPr>
            <w:tcW w:w="2835" w:type="dxa"/>
            <w:tcBorders>
              <w:top w:val="single" w:sz="4" w:space="0" w:color="auto"/>
              <w:bottom w:val="single" w:sz="4" w:space="0" w:color="auto"/>
            </w:tcBorders>
          </w:tcPr>
          <w:p w14:paraId="1D088C29" w14:textId="77777777" w:rsidR="00E355CC" w:rsidRPr="008A2428" w:rsidRDefault="00FE3752" w:rsidP="006F5048">
            <w:pPr>
              <w:ind w:firstLine="0"/>
              <w:rPr>
                <w:sz w:val="20"/>
                <w:szCs w:val="20"/>
                <w:lang w:val="en-US"/>
              </w:rPr>
            </w:pPr>
            <w:r w:rsidRPr="008A2428">
              <w:rPr>
                <w:sz w:val="20"/>
                <w:szCs w:val="20"/>
                <w:lang w:val="en-US"/>
              </w:rPr>
              <w:t>Cognitive reserve marker</w:t>
            </w:r>
          </w:p>
        </w:tc>
        <w:tc>
          <w:tcPr>
            <w:tcW w:w="3107" w:type="dxa"/>
            <w:tcBorders>
              <w:top w:val="single" w:sz="4" w:space="0" w:color="auto"/>
              <w:bottom w:val="single" w:sz="4" w:space="0" w:color="auto"/>
            </w:tcBorders>
          </w:tcPr>
          <w:p w14:paraId="6BF5C4C7" w14:textId="77777777" w:rsidR="00E355CC" w:rsidRPr="008A2428" w:rsidRDefault="00FE3752" w:rsidP="006F5048">
            <w:pPr>
              <w:ind w:firstLine="0"/>
              <w:rPr>
                <w:sz w:val="20"/>
                <w:szCs w:val="20"/>
                <w:lang w:val="en-US"/>
              </w:rPr>
            </w:pPr>
            <w:r w:rsidRPr="008A2428">
              <w:rPr>
                <w:sz w:val="20"/>
                <w:szCs w:val="20"/>
                <w:lang w:val="en-US"/>
              </w:rPr>
              <w:t>Effect on successful aging</w:t>
            </w:r>
          </w:p>
        </w:tc>
      </w:tr>
      <w:tr w:rsidR="007C10FD" w14:paraId="141B0EB9" w14:textId="77777777" w:rsidTr="00DD3551">
        <w:tc>
          <w:tcPr>
            <w:tcW w:w="2552" w:type="dxa"/>
            <w:tcBorders>
              <w:top w:val="single" w:sz="4" w:space="0" w:color="auto"/>
            </w:tcBorders>
          </w:tcPr>
          <w:p w14:paraId="4406E498" w14:textId="77777777" w:rsidR="00E355CC" w:rsidRPr="008A2428" w:rsidRDefault="00FE3752" w:rsidP="00D8522B">
            <w:pPr>
              <w:ind w:firstLine="0"/>
              <w:rPr>
                <w:sz w:val="20"/>
                <w:szCs w:val="20"/>
                <w:lang w:val="en-US"/>
              </w:rPr>
            </w:pPr>
            <w:r w:rsidRPr="008A2428">
              <w:rPr>
                <w:sz w:val="20"/>
                <w:szCs w:val="20"/>
                <w:lang w:val="en-US"/>
              </w:rPr>
              <w:fldChar w:fldCharType="begin" w:fldLock="1"/>
            </w:r>
            <w:r w:rsidRPr="008A2428">
              <w:rPr>
                <w:sz w:val="20"/>
                <w:szCs w:val="20"/>
                <w:lang w:val="en-US"/>
              </w:rPr>
              <w:instrText>ADDIN CSL_CITATION {"citationItems":[{"id":"ITEM-1","itemData":{"DOI":"10.1017/S0714980817000344","ISSN":"17101107","PMID":"29019302","abstract":"As the population ages, interest is increasing in studying aging well. However, more refined means of examining predictors of biopsychosocial conceptualizations of successful aging (SA) are required. Existing evidence of the relationship between early-life education and later-life SA is unclear. The Successful Aging Index (SAI) was mapped onto the Cognitive Function and Aging Study (CFAS), a longitudinal population-based cohort (n = 1,141). SAI scores were examined using growth mixture modelling (GMM) to identify SA trajectories. Unadjusted and adjusted (age, sex, occupational status) ordinal logistic regressions were conducted to examine the association between trajectory membership and education level. GMM identified a three-class model, capturing high, moderate, and low functioning trajectories. Adjusted ordinal logistic regression models indicated that individuals in higher SAI classes were significantly more likely to have higher educational attainment than individuals in the lower SAI classes. These results provide evidence of a life course link between education and SA.","author":[{"dropping-particle":"","family":"Cosco","given":"Theodore D.","non-dropping-particle":"","parse-names":false,"suffix":""},{"dropping-particle":"","family":"Stephan","given":"Blossom C.M.","non-dropping-particle":"","parse-names":false,"suffix":""},{"dropping-particle":"","family":"Brayne","given":"Carol","non-dropping-particle":"","parse-names":false,"suffix":""},{"dropping-particle":"","family":"Muniz","given":"Graciela","non-dropping-particle":"","parse-names":false,"suffix":""}],"container-title":"Canadian Journal on Aging","id":"ITEM-1","issue":"4","issued":{"date-parts":[["2017"]]},"page":"427-434","title":"Education and Successful Aging Trajectories: A Longitudinal Population-Based Latent Variable Modelling Analysis","type":"article-journal","volume":"36"},"uris":["http://www.mendeley.com/documents/?uuid=583e78bd-8045-4f56-adc9-34be48d18c96"]}],"mendeley":{"formattedCitation":"(Cosco et al., 2017)","plainTextFormattedCitation":"(Cosco et al., 2017)","previouslyFormattedCitation":"(Cosco et al., 2017)"},"properties":{"noteIndex":0},"schema":"https://github.com/citation-style-language/schema/raw/master/csl-citation.json"}</w:instrText>
            </w:r>
            <w:r w:rsidRPr="008A2428">
              <w:rPr>
                <w:sz w:val="20"/>
                <w:szCs w:val="20"/>
                <w:lang w:val="en-US"/>
              </w:rPr>
              <w:fldChar w:fldCharType="separate"/>
            </w:r>
            <w:r w:rsidRPr="008A2428">
              <w:rPr>
                <w:noProof/>
                <w:sz w:val="20"/>
                <w:szCs w:val="20"/>
                <w:lang w:val="en-US"/>
              </w:rPr>
              <w:t>Cosco et al., 2017</w:t>
            </w:r>
            <w:r w:rsidRPr="008A2428">
              <w:rPr>
                <w:sz w:val="20"/>
                <w:szCs w:val="20"/>
                <w:lang w:val="en-US"/>
              </w:rPr>
              <w:fldChar w:fldCharType="end"/>
            </w:r>
          </w:p>
        </w:tc>
        <w:tc>
          <w:tcPr>
            <w:tcW w:w="2835" w:type="dxa"/>
            <w:tcBorders>
              <w:top w:val="single" w:sz="4" w:space="0" w:color="auto"/>
            </w:tcBorders>
          </w:tcPr>
          <w:p w14:paraId="577C75BB" w14:textId="77777777" w:rsidR="00E355CC" w:rsidRPr="008A2428" w:rsidRDefault="00FE3752" w:rsidP="00D8522B">
            <w:pPr>
              <w:ind w:firstLine="0"/>
              <w:rPr>
                <w:sz w:val="20"/>
                <w:szCs w:val="20"/>
                <w:lang w:val="en-US"/>
              </w:rPr>
            </w:pPr>
            <w:r w:rsidRPr="008A2428">
              <w:rPr>
                <w:sz w:val="20"/>
                <w:szCs w:val="20"/>
                <w:lang w:val="en-US"/>
              </w:rPr>
              <w:t>Education attainment</w:t>
            </w:r>
          </w:p>
        </w:tc>
        <w:tc>
          <w:tcPr>
            <w:tcW w:w="3107" w:type="dxa"/>
            <w:tcBorders>
              <w:top w:val="single" w:sz="4" w:space="0" w:color="auto"/>
            </w:tcBorders>
          </w:tcPr>
          <w:p w14:paraId="5CBD70F5" w14:textId="77777777" w:rsidR="00E355CC" w:rsidRDefault="00FE3752" w:rsidP="00D8522B">
            <w:pPr>
              <w:ind w:firstLine="0"/>
              <w:rPr>
                <w:sz w:val="20"/>
                <w:szCs w:val="20"/>
                <w:lang w:val="en-US"/>
              </w:rPr>
            </w:pPr>
            <w:r w:rsidRPr="008A2428">
              <w:rPr>
                <w:sz w:val="20"/>
                <w:szCs w:val="20"/>
                <w:lang w:val="en-US"/>
              </w:rPr>
              <w:t>Their results suggest that early-life education is an independent marker for successful aging.</w:t>
            </w:r>
          </w:p>
          <w:p w14:paraId="6AA341AA" w14:textId="77777777" w:rsidR="00F82DEC" w:rsidRPr="008A2428" w:rsidRDefault="00F82DEC" w:rsidP="00D8522B">
            <w:pPr>
              <w:ind w:firstLine="0"/>
              <w:rPr>
                <w:sz w:val="20"/>
                <w:szCs w:val="20"/>
                <w:lang w:val="en-US"/>
              </w:rPr>
            </w:pPr>
          </w:p>
        </w:tc>
      </w:tr>
      <w:tr w:rsidR="007C10FD" w14:paraId="42D68914" w14:textId="77777777" w:rsidTr="00DD3551">
        <w:tc>
          <w:tcPr>
            <w:tcW w:w="2552" w:type="dxa"/>
          </w:tcPr>
          <w:p w14:paraId="6D107B43" w14:textId="77777777" w:rsidR="00E355CC" w:rsidRPr="008A2428" w:rsidRDefault="00FE3752" w:rsidP="00D8522B">
            <w:pPr>
              <w:ind w:firstLine="0"/>
              <w:rPr>
                <w:sz w:val="20"/>
                <w:szCs w:val="20"/>
                <w:lang w:val="en-US"/>
              </w:rPr>
            </w:pPr>
            <w:r w:rsidRPr="008A2428">
              <w:rPr>
                <w:sz w:val="20"/>
                <w:szCs w:val="20"/>
                <w:lang w:val="en-US"/>
              </w:rPr>
              <w:fldChar w:fldCharType="begin" w:fldLock="1"/>
            </w:r>
            <w:r w:rsidRPr="008A2428">
              <w:rPr>
                <w:sz w:val="20"/>
                <w:szCs w:val="20"/>
                <w:lang w:val="en-US"/>
              </w:rPr>
              <w:instrText>ADDIN CSL_CITATION {"citationItems":[{"id":"ITEM-1","itemData":{"DOI":"10.18632/aging.102769","ISSN":"19454589","PMID":"32028266","abstract":"Successful aging may be a solution to the major challenges that population aging poses to healthcare systems, financial security, and labor force supply. Hence, we studied the value of factors discovered by exploratory factor analysis in predicting four main indicators of successful aging, and their association with mortality. We followed-up a nationally representative sample of 1284 older adults for a median of 50 months. Successful aging was defined by fast walking, independence, emotional vitality, and self-rated health. Exploratory factor analysis revealed five determinants: physical activity, life satisfaction and financial status, health status, stress, and cognitive function. Physical activity and health status were significant factors in living independently. Life satisfaction and financial status were associated with walking speed. Stress was solely associated with emotional vitality. Life satisfaction and financial status, and health status, were important predictors of self-rated health. Compared to people without any successful aging indicators, those with one, two, three, or four showed dose-dependent lessening of mortality risk, with respective hazard ratios of 0.39 (95% CI 0.25-0.59), 0.29 (95% CI 0.17-0.50), 0.23 (95% CI 0.11-0.51), and 0.09 (95% CI 0.01-0.66). These associations were stronger in males, older adults, smokers, and drinkers, than in their counterparts.","author":[{"dropping-particle":"","family":"Lee","given":"Wei Ju","non-dropping-particle":"","parse-names":false,"suffix":""},{"dropping-particle":"","family":"Peng","given":"Li Ning","non-dropping-particle":"","parse-names":false,"suffix":""},{"dropping-particle":"","family":"Lin","given":"Ming Hsien","non-dropping-particle":"","parse-names":false,"suffix":""},{"dropping-particle":"","family":"Loh","given":"Ching Hui","non-dropping-particle":"","parse-names":false,"suffix":""},{"dropping-particle":"","family":"Chen","given":"Liang Kung","non-dropping-particle":"","parse-names":false,"suffix":""}],"container-title":"Aging","id":"ITEM-1","issue":"3","issued":{"date-parts":[["2020"]]},"page":"2670-2679","title":"Determinants and indicators of successful ageing associated with mortality: a 4-year population-based study","type":"article-journal","volume":"12"},"uris":["http://www.mendeley.com/documents/?uuid=37c33e54-2157-4d2e-b0ad-f1faf0ff47b4"]}],"mendeley":{"formattedCitation":"(W. J. Lee et al., 2020)","plainTextFormattedCitation":"(W. J. Lee et al., 2020)","previouslyFormattedCitation":"(W. J. Lee et al., 2020)"},"properties":{"noteIndex":0},"schema":"https://github.com/citation-style-language/schema/raw/master/csl-citation.json"}</w:instrText>
            </w:r>
            <w:r w:rsidRPr="008A2428">
              <w:rPr>
                <w:sz w:val="20"/>
                <w:szCs w:val="20"/>
                <w:lang w:val="en-US"/>
              </w:rPr>
              <w:fldChar w:fldCharType="separate"/>
            </w:r>
            <w:r w:rsidRPr="008A2428">
              <w:rPr>
                <w:noProof/>
                <w:sz w:val="20"/>
                <w:szCs w:val="20"/>
                <w:lang w:val="en-US"/>
              </w:rPr>
              <w:t>Lee et al., 2020</w:t>
            </w:r>
            <w:r w:rsidRPr="008A2428">
              <w:rPr>
                <w:sz w:val="20"/>
                <w:szCs w:val="20"/>
                <w:lang w:val="en-US"/>
              </w:rPr>
              <w:fldChar w:fldCharType="end"/>
            </w:r>
          </w:p>
        </w:tc>
        <w:tc>
          <w:tcPr>
            <w:tcW w:w="2835" w:type="dxa"/>
          </w:tcPr>
          <w:p w14:paraId="2C55B20D" w14:textId="77777777" w:rsidR="00E355CC" w:rsidRPr="008A2428" w:rsidRDefault="00FE3752" w:rsidP="00D8522B">
            <w:pPr>
              <w:ind w:firstLine="0"/>
              <w:rPr>
                <w:sz w:val="20"/>
                <w:szCs w:val="20"/>
                <w:lang w:val="en-US"/>
              </w:rPr>
            </w:pPr>
            <w:r w:rsidRPr="008A2428">
              <w:rPr>
                <w:sz w:val="20"/>
                <w:szCs w:val="20"/>
                <w:lang w:val="en-US"/>
              </w:rPr>
              <w:t>Education attainment, socioeconomic status, and leisure activities</w:t>
            </w:r>
          </w:p>
        </w:tc>
        <w:tc>
          <w:tcPr>
            <w:tcW w:w="3107" w:type="dxa"/>
          </w:tcPr>
          <w:p w14:paraId="6E9C682C" w14:textId="77777777" w:rsidR="00E355CC" w:rsidRDefault="00FE3752" w:rsidP="00D8522B">
            <w:pPr>
              <w:ind w:firstLine="0"/>
              <w:rPr>
                <w:sz w:val="20"/>
                <w:szCs w:val="20"/>
                <w:lang w:val="en-US"/>
              </w:rPr>
            </w:pPr>
            <w:r w:rsidRPr="008A2428">
              <w:rPr>
                <w:sz w:val="20"/>
                <w:szCs w:val="20"/>
                <w:lang w:val="en-US"/>
              </w:rPr>
              <w:t>Higher probability of successful aging among those who had a higher education level. Also, Physical activity and financial status were related to successful aging predictors.</w:t>
            </w:r>
          </w:p>
          <w:p w14:paraId="01555CD2" w14:textId="77777777" w:rsidR="00F82DEC" w:rsidRPr="008A2428" w:rsidRDefault="00F82DEC" w:rsidP="00D8522B">
            <w:pPr>
              <w:ind w:firstLine="0"/>
              <w:rPr>
                <w:sz w:val="20"/>
                <w:szCs w:val="20"/>
                <w:lang w:val="en-US"/>
              </w:rPr>
            </w:pPr>
          </w:p>
        </w:tc>
      </w:tr>
      <w:tr w:rsidR="007C10FD" w14:paraId="4B031AD1" w14:textId="77777777" w:rsidTr="00DD3551">
        <w:tc>
          <w:tcPr>
            <w:tcW w:w="2552" w:type="dxa"/>
          </w:tcPr>
          <w:p w14:paraId="3B55A53A" w14:textId="77777777" w:rsidR="00E355CC" w:rsidRPr="008A2428" w:rsidRDefault="00FE3752" w:rsidP="00D8522B">
            <w:pPr>
              <w:ind w:firstLine="0"/>
              <w:rPr>
                <w:sz w:val="20"/>
                <w:szCs w:val="20"/>
                <w:lang w:val="en-US"/>
              </w:rPr>
            </w:pPr>
            <w:r w:rsidRPr="008A2428">
              <w:rPr>
                <w:sz w:val="20"/>
                <w:szCs w:val="20"/>
                <w:lang w:val="en-US"/>
              </w:rPr>
              <w:fldChar w:fldCharType="begin" w:fldLock="1"/>
            </w:r>
            <w:r w:rsidRPr="008A2428">
              <w:rPr>
                <w:sz w:val="20"/>
                <w:szCs w:val="20"/>
                <w:lang w:val="en-US"/>
              </w:rPr>
              <w:instrText>ADDIN CSL_CITATION {"citationItems":[{"id":"ITEM-1","itemData":{"DOI":"10.1177/2333721420923449","ISSN":"2333-7214","abstract":"Objectives:This study aimed to identify the relationship among leisure activities, depression, and quality of life of community-dwelling elderly in Korea.Methods:We assessed 100 community-dwelling ...","author":[{"dropping-particle":"","family":"Jeong","given":"Eun-Hwa","non-dropping-particle":"","parse-names":false,"suffix":""},{"dropping-particle":"","family":"Park","given":"Ji-Hyuk","non-dropping-particle":"","parse-names":false,"suffix":""}],"container-title":"Gerontology and Geriatric Medicine","id":"ITEM-1","issued":{"date-parts":[["2020"]]},"page":"233372142092344","title":"The Relationship Among Leisure Activities, Depression and Quality of Life in Community-Dwelling Elderly Koreans","type":"article-journal","volume":"6"},"uris":["http://www.mendeley.com/documents/?uuid=b2260e8f-2b4f-4017-84bc-6eee29fe2714"]}],"mendeley":{"formattedCitation":"(Jeong &amp; Park, 2020)","plainTextFormattedCitation":"(Jeong &amp; Park, 2020)","previouslyFormattedCitation":"(Jeong &amp; Park, 2020)"},"properties":{"noteIndex":0},"schema":"https://github.com/citation-style-language/schema/raw/master/csl-citation.json"}</w:instrText>
            </w:r>
            <w:r w:rsidRPr="008A2428">
              <w:rPr>
                <w:sz w:val="20"/>
                <w:szCs w:val="20"/>
                <w:lang w:val="en-US"/>
              </w:rPr>
              <w:fldChar w:fldCharType="separate"/>
            </w:r>
            <w:r w:rsidRPr="008A2428">
              <w:rPr>
                <w:noProof/>
                <w:sz w:val="20"/>
                <w:szCs w:val="20"/>
                <w:lang w:val="en-US"/>
              </w:rPr>
              <w:t>Jeong &amp; Park, 2020</w:t>
            </w:r>
            <w:r w:rsidRPr="008A2428">
              <w:rPr>
                <w:sz w:val="20"/>
                <w:szCs w:val="20"/>
                <w:lang w:val="en-US"/>
              </w:rPr>
              <w:fldChar w:fldCharType="end"/>
            </w:r>
          </w:p>
        </w:tc>
        <w:tc>
          <w:tcPr>
            <w:tcW w:w="2835" w:type="dxa"/>
          </w:tcPr>
          <w:p w14:paraId="5FB062A8" w14:textId="77777777" w:rsidR="00E355CC" w:rsidRPr="008A2428" w:rsidRDefault="00FE3752" w:rsidP="00A84F93">
            <w:pPr>
              <w:ind w:firstLine="0"/>
              <w:rPr>
                <w:sz w:val="20"/>
                <w:szCs w:val="20"/>
                <w:lang w:val="en-US"/>
              </w:rPr>
            </w:pPr>
            <w:r w:rsidRPr="008A2428">
              <w:rPr>
                <w:sz w:val="20"/>
                <w:szCs w:val="20"/>
                <w:lang w:val="en-US"/>
              </w:rPr>
              <w:t>Participation in leisure activities</w:t>
            </w:r>
          </w:p>
        </w:tc>
        <w:tc>
          <w:tcPr>
            <w:tcW w:w="3107" w:type="dxa"/>
          </w:tcPr>
          <w:p w14:paraId="0CC5B6E7" w14:textId="77777777" w:rsidR="00E355CC" w:rsidRDefault="00FE3752" w:rsidP="00A84F93">
            <w:pPr>
              <w:ind w:firstLine="0"/>
              <w:rPr>
                <w:sz w:val="20"/>
                <w:szCs w:val="20"/>
                <w:lang w:val="en-US"/>
              </w:rPr>
            </w:pPr>
            <w:r w:rsidRPr="008A2428">
              <w:rPr>
                <w:sz w:val="20"/>
                <w:szCs w:val="20"/>
                <w:lang w:val="en-US"/>
              </w:rPr>
              <w:t>The frequency and number of leisure activities were associated with lower levels of depression and higher quality of life.</w:t>
            </w:r>
          </w:p>
          <w:p w14:paraId="180676AA" w14:textId="77777777" w:rsidR="00F82DEC" w:rsidRPr="008A2428" w:rsidRDefault="00F82DEC" w:rsidP="00A84F93">
            <w:pPr>
              <w:ind w:firstLine="0"/>
              <w:rPr>
                <w:sz w:val="20"/>
                <w:szCs w:val="20"/>
                <w:lang w:val="en-US"/>
              </w:rPr>
            </w:pPr>
          </w:p>
        </w:tc>
      </w:tr>
      <w:tr w:rsidR="007C10FD" w14:paraId="1F849B70" w14:textId="77777777" w:rsidTr="00DD3551">
        <w:tc>
          <w:tcPr>
            <w:tcW w:w="2552" w:type="dxa"/>
            <w:tcBorders>
              <w:bottom w:val="single" w:sz="4" w:space="0" w:color="auto"/>
            </w:tcBorders>
          </w:tcPr>
          <w:p w14:paraId="5128B391" w14:textId="77777777" w:rsidR="00E355CC" w:rsidRPr="008A2428" w:rsidRDefault="00FE3752" w:rsidP="00A84F93">
            <w:pPr>
              <w:ind w:firstLine="0"/>
              <w:rPr>
                <w:sz w:val="20"/>
                <w:szCs w:val="20"/>
                <w:lang w:val="en-US"/>
              </w:rPr>
            </w:pPr>
            <w:r w:rsidRPr="008A2428">
              <w:rPr>
                <w:sz w:val="20"/>
                <w:szCs w:val="20"/>
                <w:lang w:val="en-US"/>
              </w:rPr>
              <w:fldChar w:fldCharType="begin" w:fldLock="1"/>
            </w:r>
            <w:r w:rsidRPr="008A2428">
              <w:rPr>
                <w:sz w:val="20"/>
                <w:szCs w:val="20"/>
                <w:lang w:val="en-US"/>
              </w:rPr>
              <w:instrText>ADDIN CSL_CITATION {"citationItems":[{"id":"ITEM-1","itemData":{"DOI":"10.1177/0898264318767030","ISSN":"15526887","PMID":"29683019","abstract":"Objective: Retirement is a salient later-life transition that may influence cognition. Leisure activities can help individuals better adjust to life after significant life transitions. This study examined the role of leisure activity engagement in the relationship between retirement and cognition. Method: A path analysis (N = 2,827) was conducted using three waves of the Health and Retirement Study (2004, 2006, 2008) and its supplementary Consumption and Activities Mail Survey, to test the association between retirement (categorized as remained working, transitioned to retirement, remained retired) and cognition (memory, working memory, attention, and processing speed) via leisure (mental, physical, social, household) activity engagement. Results: Older adults who remained retired showed significantly lower cognition than those who remained working. Moreover, this negative association between retirement and cognition was attenuated by greater engagement mental activities. Discussion: Interventions that encourage mental activities among retired individuals are strongly suggested to help maintain cognitive function.","author":[{"dropping-particle":"","family":"Lee","given":"Yura","non-dropping-particle":"","parse-names":false,"suffix":""},{"dropping-particle":"","family":"Chi","given":"Iris","non-dropping-particle":"","parse-names":false,"suffix":""},{"dropping-particle":"","family":"Palinkas","given":"Lawrence A.","non-dropping-particle":"","parse-names":false,"suffix":""}],"container-title":"Journal of Aging and Health","id":"ITEM-1","issue":"7","issued":{"date-parts":[["2019"]]},"page":"1212-1234","title":"Retirement, Leisure Activity Engagement, and Cognition Among Older Adults in the United States","type":"article-journal","volume":"31"},"uris":["http://www.mendeley.com/documents/?uuid=a93cb2e3-625e-4228-9fed-cc4e265b49e3"]}],"mendeley":{"formattedCitation":"(Y. Lee et al., 2019)","plainTextFormattedCitation":"(Y. Lee et al., 2019)","previouslyFormattedCitation":"(Y. Lee et al., 2019)"},"properties":{"noteIndex":0},"schema":"https://github.com/citation-style-language/schema/raw/master/csl-citation.json"}</w:instrText>
            </w:r>
            <w:r w:rsidRPr="008A2428">
              <w:rPr>
                <w:sz w:val="20"/>
                <w:szCs w:val="20"/>
                <w:lang w:val="en-US"/>
              </w:rPr>
              <w:fldChar w:fldCharType="separate"/>
            </w:r>
            <w:r w:rsidRPr="008A2428">
              <w:rPr>
                <w:noProof/>
                <w:sz w:val="20"/>
                <w:szCs w:val="20"/>
                <w:lang w:val="en-US"/>
              </w:rPr>
              <w:t>Lee et al., 2019</w:t>
            </w:r>
            <w:r w:rsidRPr="008A2428">
              <w:rPr>
                <w:sz w:val="20"/>
                <w:szCs w:val="20"/>
                <w:lang w:val="en-US"/>
              </w:rPr>
              <w:fldChar w:fldCharType="end"/>
            </w:r>
          </w:p>
        </w:tc>
        <w:tc>
          <w:tcPr>
            <w:tcW w:w="2835" w:type="dxa"/>
            <w:tcBorders>
              <w:bottom w:val="single" w:sz="4" w:space="0" w:color="auto"/>
            </w:tcBorders>
          </w:tcPr>
          <w:p w14:paraId="217DB43E" w14:textId="77777777" w:rsidR="00E355CC" w:rsidRPr="008A2428" w:rsidRDefault="00FE3752" w:rsidP="00A84F93">
            <w:pPr>
              <w:ind w:firstLine="0"/>
              <w:rPr>
                <w:sz w:val="20"/>
                <w:szCs w:val="20"/>
                <w:lang w:val="en-US"/>
              </w:rPr>
            </w:pPr>
            <w:r w:rsidRPr="008A2428">
              <w:rPr>
                <w:sz w:val="20"/>
                <w:szCs w:val="20"/>
                <w:lang w:val="en-US"/>
              </w:rPr>
              <w:t>Occupation and leisure activities</w:t>
            </w:r>
          </w:p>
        </w:tc>
        <w:tc>
          <w:tcPr>
            <w:tcW w:w="3107" w:type="dxa"/>
            <w:tcBorders>
              <w:bottom w:val="single" w:sz="4" w:space="0" w:color="auto"/>
            </w:tcBorders>
          </w:tcPr>
          <w:p w14:paraId="6E787DF2" w14:textId="77777777" w:rsidR="00E355CC" w:rsidRPr="008A2428" w:rsidRDefault="00FE3752" w:rsidP="00A84F93">
            <w:pPr>
              <w:ind w:firstLine="0"/>
              <w:rPr>
                <w:sz w:val="20"/>
                <w:szCs w:val="20"/>
                <w:lang w:val="en-US"/>
              </w:rPr>
            </w:pPr>
            <w:r w:rsidRPr="008A2428">
              <w:rPr>
                <w:sz w:val="20"/>
                <w:szCs w:val="20"/>
                <w:lang w:val="en-US"/>
              </w:rPr>
              <w:t>Retirement had a significant impact on cognitive decline, and this relation was mediated by participation in mentally stimulating activities.</w:t>
            </w:r>
          </w:p>
        </w:tc>
      </w:tr>
    </w:tbl>
    <w:p w14:paraId="3D4BC82B" w14:textId="77777777" w:rsidR="00E355CC" w:rsidRDefault="00E355CC" w:rsidP="00E355CC">
      <w:pPr>
        <w:ind w:firstLine="0"/>
        <w:rPr>
          <w:i/>
          <w:iCs/>
          <w:lang w:val="en-US"/>
        </w:rPr>
      </w:pPr>
    </w:p>
    <w:p w14:paraId="1F4AE11B" w14:textId="77777777" w:rsidR="00E355CC" w:rsidRPr="00CA76F3" w:rsidRDefault="00FE3752" w:rsidP="00F82DEC">
      <w:pPr>
        <w:spacing w:before="100" w:beforeAutospacing="1" w:after="100" w:afterAutospacing="1"/>
        <w:ind w:firstLine="0"/>
        <w:rPr>
          <w:i/>
          <w:iCs/>
          <w:lang w:val="en-US"/>
        </w:rPr>
      </w:pPr>
      <w:r w:rsidRPr="00CA76F3">
        <w:rPr>
          <w:i/>
          <w:iCs/>
          <w:lang w:val="en-US"/>
        </w:rPr>
        <w:lastRenderedPageBreak/>
        <w:t>Cognitive functions and successful aging</w:t>
      </w:r>
    </w:p>
    <w:p w14:paraId="16AA873A" w14:textId="77777777" w:rsidR="00E355CC" w:rsidRDefault="00FE3752" w:rsidP="008273CF">
      <w:pPr>
        <w:pStyle w:val="PargrafodaLista"/>
        <w:ind w:left="0"/>
        <w:rPr>
          <w:rFonts w:ascii="Times New Roman" w:hAnsi="Times New Roman" w:cs="Times New Roman"/>
          <w:sz w:val="24"/>
          <w:szCs w:val="24"/>
          <w:lang w:val="en-US"/>
        </w:rPr>
      </w:pPr>
      <w:r>
        <w:rPr>
          <w:rFonts w:ascii="Times New Roman" w:hAnsi="Times New Roman" w:cs="Times New Roman"/>
          <w:sz w:val="24"/>
          <w:szCs w:val="24"/>
          <w:lang w:val="en-US"/>
        </w:rPr>
        <w:t>An</w:t>
      </w:r>
      <w:r w:rsidRPr="006A3B90">
        <w:rPr>
          <w:rFonts w:ascii="Times New Roman" w:hAnsi="Times New Roman" w:cs="Times New Roman"/>
          <w:sz w:val="24"/>
          <w:szCs w:val="24"/>
          <w:lang w:val="en-US"/>
        </w:rPr>
        <w:t xml:space="preserve"> essential aspect </w:t>
      </w:r>
      <w:r>
        <w:rPr>
          <w:rFonts w:ascii="Times New Roman" w:hAnsi="Times New Roman" w:cs="Times New Roman"/>
          <w:sz w:val="24"/>
          <w:szCs w:val="24"/>
          <w:lang w:val="en-US"/>
        </w:rPr>
        <w:t>o</w:t>
      </w:r>
      <w:r w:rsidRPr="006A3B90">
        <w:rPr>
          <w:rFonts w:ascii="Times New Roman" w:hAnsi="Times New Roman" w:cs="Times New Roman"/>
          <w:sz w:val="24"/>
          <w:szCs w:val="24"/>
          <w:lang w:val="en-US"/>
        </w:rPr>
        <w:t>f s</w:t>
      </w:r>
      <w:r>
        <w:rPr>
          <w:rFonts w:ascii="Times New Roman" w:hAnsi="Times New Roman" w:cs="Times New Roman"/>
          <w:sz w:val="24"/>
          <w:szCs w:val="24"/>
          <w:lang w:val="en-US"/>
        </w:rPr>
        <w:t>u</w:t>
      </w:r>
      <w:r w:rsidRPr="006A3B90">
        <w:rPr>
          <w:rFonts w:ascii="Times New Roman" w:hAnsi="Times New Roman" w:cs="Times New Roman"/>
          <w:sz w:val="24"/>
          <w:szCs w:val="24"/>
          <w:lang w:val="en-US"/>
        </w:rPr>
        <w:t xml:space="preserve">ccessful aging is </w:t>
      </w:r>
      <w:r>
        <w:rPr>
          <w:rFonts w:ascii="Times New Roman" w:hAnsi="Times New Roman" w:cs="Times New Roman"/>
          <w:sz w:val="24"/>
          <w:szCs w:val="24"/>
          <w:lang w:val="en-US"/>
        </w:rPr>
        <w:t xml:space="preserve">cognitive function maintenance, which </w:t>
      </w:r>
      <w:r w:rsidRPr="00364A21">
        <w:rPr>
          <w:rFonts w:ascii="Times New Roman" w:hAnsi="Times New Roman" w:cs="Times New Roman"/>
          <w:sz w:val="24"/>
          <w:szCs w:val="24"/>
          <w:lang w:val="en-US"/>
        </w:rPr>
        <w:t>is directly related to cognitive</w:t>
      </w:r>
      <w:r>
        <w:rPr>
          <w:rFonts w:ascii="Times New Roman" w:hAnsi="Times New Roman" w:cs="Times New Roman"/>
          <w:sz w:val="24"/>
          <w:szCs w:val="24"/>
          <w:lang w:val="en-US"/>
        </w:rPr>
        <w:t xml:space="preserve"> reserve. </w:t>
      </w:r>
      <w:r w:rsidRPr="006A3B90">
        <w:rPr>
          <w:rFonts w:ascii="Times New Roman" w:hAnsi="Times New Roman" w:cs="Times New Roman"/>
          <w:sz w:val="24"/>
          <w:szCs w:val="24"/>
          <w:lang w:val="en-US"/>
        </w:rPr>
        <w:t>In that respect, research suggests tha</w:t>
      </w:r>
      <w:r>
        <w:rPr>
          <w:rFonts w:ascii="Times New Roman" w:hAnsi="Times New Roman" w:cs="Times New Roman"/>
          <w:sz w:val="24"/>
          <w:szCs w:val="24"/>
          <w:lang w:val="en-US"/>
        </w:rPr>
        <w:t>t</w:t>
      </w:r>
      <w:r w:rsidRPr="006A3B90">
        <w:rPr>
          <w:rFonts w:ascii="Times New Roman" w:hAnsi="Times New Roman" w:cs="Times New Roman"/>
          <w:sz w:val="24"/>
          <w:szCs w:val="24"/>
          <w:lang w:val="en-US"/>
        </w:rPr>
        <w:t xml:space="preserve"> markers related to b</w:t>
      </w:r>
      <w:r>
        <w:rPr>
          <w:rFonts w:ascii="Times New Roman" w:hAnsi="Times New Roman" w:cs="Times New Roman"/>
          <w:sz w:val="24"/>
          <w:szCs w:val="24"/>
          <w:lang w:val="en-US"/>
        </w:rPr>
        <w:t xml:space="preserve">oth concepts are associated with better cognitive performance among elders. </w:t>
      </w:r>
      <w:r w:rsidRPr="006A3B90">
        <w:rPr>
          <w:rFonts w:ascii="Times New Roman" w:hAnsi="Times New Roman" w:cs="Times New Roman"/>
          <w:sz w:val="24"/>
          <w:szCs w:val="24"/>
          <w:lang w:val="en-US"/>
        </w:rPr>
        <w:t xml:space="preserve">A longitudinal study </w:t>
      </w:r>
      <w:r>
        <w:rPr>
          <w:rFonts w:ascii="Times New Roman" w:hAnsi="Times New Roman" w:cs="Times New Roman"/>
          <w:sz w:val="24"/>
          <w:szCs w:val="24"/>
          <w:lang w:val="en-US"/>
        </w:rPr>
        <w:t xml:space="preserve">with elderly participants </w:t>
      </w:r>
      <w:r w:rsidRPr="006A3B90">
        <w:rPr>
          <w:rFonts w:ascii="Times New Roman" w:hAnsi="Times New Roman" w:cs="Times New Roman"/>
          <w:sz w:val="24"/>
          <w:szCs w:val="24"/>
          <w:lang w:val="en-US"/>
        </w:rPr>
        <w:t xml:space="preserve">of 10 </w:t>
      </w:r>
      <w:r>
        <w:rPr>
          <w:rFonts w:ascii="Times New Roman" w:hAnsi="Times New Roman" w:cs="Times New Roman"/>
          <w:sz w:val="24"/>
          <w:szCs w:val="24"/>
          <w:lang w:val="en-US"/>
        </w:rPr>
        <w:t>E</w:t>
      </w:r>
      <w:r w:rsidRPr="006A3B90">
        <w:rPr>
          <w:rFonts w:ascii="Times New Roman" w:hAnsi="Times New Roman" w:cs="Times New Roman"/>
          <w:sz w:val="24"/>
          <w:szCs w:val="24"/>
          <w:lang w:val="en-US"/>
        </w:rPr>
        <w:t>uropean countries i</w:t>
      </w:r>
      <w:r>
        <w:rPr>
          <w:rFonts w:ascii="Times New Roman" w:hAnsi="Times New Roman" w:cs="Times New Roman"/>
          <w:sz w:val="24"/>
          <w:szCs w:val="24"/>
          <w:lang w:val="en-US"/>
        </w:rPr>
        <w:t xml:space="preserve">nvestigated the relation between years of formal educational attainment (cognitive reserve marker) and their performance in-memory testing </w:t>
      </w:r>
      <w:r w:rsidRPr="00577D7D">
        <w:rPr>
          <w:rFonts w:ascii="Times New Roman" w:hAnsi="Times New Roman" w:cs="Times New Roman"/>
          <w:sz w:val="24"/>
          <w:szCs w:val="24"/>
        </w:rPr>
        <w:fldChar w:fldCharType="begin" w:fldLock="1"/>
      </w:r>
      <w:r w:rsidRPr="00577D7D">
        <w:rPr>
          <w:rFonts w:ascii="Times New Roman" w:hAnsi="Times New Roman" w:cs="Times New Roman"/>
          <w:sz w:val="24"/>
          <w:szCs w:val="24"/>
          <w:lang w:val="en-US"/>
        </w:rPr>
        <w:instrText>ADDIN CSL_CITATION {"citationItems":[{"id":"ITEM-1","itemData":{"DOI":"10.1159/000452276","ISSN":"14230208","PMID":"28219074","abstract":"Background: Cognitive reserve was postulated to explain individual differences in susceptibility to ageing, offering apparent protection to those with higher education. We investigated the association between education and change in memory in early old age. Methods: Immediate and delayed memory scores from over 10,000 individuals aged 65 years and older, from 10 countries of the Survey of Health, Ageing and Retirement in Europe, were modeled as a function of time in the study over an 8-year period, fitting independent latent growth models. Education was used as a marker of cognitive reserve and evaluated in association with memory performance and rate of change, while accounting for income, general health, smoking, body mass index, gender, and baseline age. Results: In most countries, more educated individuals performed better on both memory tests at baseline, compared to those less educated. However, education was not protective against faster decline, except for in Spain for both immediate and delayed recall (0.007 [SE = 0.003] and 0.006 [SE = 0.002]), and Switzerland for immediate recall (0.006 [SE = 0.003]). Interestingly, highly educated Italian respondents had slightly faster declines in immediate recall (-0.006 [SE = 0.003]). Conclusions: We found weak evidence of a protective effect of education on memory change in most European samples, although there was a positive association with memory performance at individuals' baseline assessment.","author":[{"dropping-particle":"","family":"Cadar","given":"Dorina","non-dropping-particle":"","parse-names":false,"suffix":""},{"dropping-particle":"","family":"Robitaille","given":"Annie","non-dropping-particle":"","parse-names":false,"suffix":""},{"dropping-particle":"","family":"Clouston","given":"Sean","non-dropping-particle":"","parse-names":false,"suffix":""},{"dropping-particle":"","family":"Hofer","given":"Scott M.","non-dropping-particle":"","parse-names":false,"suffix":""},{"dropping-particle":"","family":"Piccinin","given":"Andrea M.","non-dropping-particle":"","parse-names":false,"suffix":""},{"dropping-particle":"","family":"Muniz-Terrera","given":"Graciela","non-dropping-particle":"","parse-names":false,"suffix":""}],"container-title":"Neuroepidemiology","id":"ITEM-1","issue":"1-2","issued":{"date-parts":[["2017"]]},"note":"ok","page":"9-20","title":"An International Evaluation of Cognitive Reserve and Memory Changes in Early Old Age in 10 European Countries","type":"article-journal","volume":"48"},"uris":["http://www.mendeley.com/documents/?uuid=4575b1ad-4966-4143-88e6-a22435d3933e"]}],"mendeley":{"formattedCitation":"(Cadar et al., 2017)","plainTextFormattedCitation":"(Cadar et al., 2017)","previouslyFormattedCitation":"(Cadar et al., 2017)"},"properties":{"noteIndex":0},"schema":"https://github.com/citation-style-language/schema/raw/master/csl-citation.json"}</w:instrText>
      </w:r>
      <w:r w:rsidRPr="00577D7D">
        <w:rPr>
          <w:rFonts w:ascii="Times New Roman" w:hAnsi="Times New Roman" w:cs="Times New Roman"/>
          <w:sz w:val="24"/>
          <w:szCs w:val="24"/>
        </w:rPr>
        <w:fldChar w:fldCharType="separate"/>
      </w:r>
      <w:r w:rsidRPr="00577D7D">
        <w:rPr>
          <w:rFonts w:ascii="Times New Roman" w:hAnsi="Times New Roman" w:cs="Times New Roman"/>
          <w:noProof/>
          <w:sz w:val="24"/>
          <w:szCs w:val="24"/>
          <w:lang w:val="en-US"/>
        </w:rPr>
        <w:t>(Cadar et al., 2017)</w:t>
      </w:r>
      <w:r w:rsidRPr="00577D7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8751D">
        <w:rPr>
          <w:rFonts w:ascii="Times New Roman" w:hAnsi="Times New Roman" w:cs="Times New Roman"/>
          <w:sz w:val="24"/>
          <w:szCs w:val="24"/>
          <w:lang w:val="en-US"/>
        </w:rPr>
        <w:t xml:space="preserve">Its results suggest that higher education participants performed </w:t>
      </w:r>
      <w:r>
        <w:rPr>
          <w:rFonts w:ascii="Times New Roman" w:hAnsi="Times New Roman" w:cs="Times New Roman"/>
          <w:sz w:val="24"/>
          <w:szCs w:val="24"/>
          <w:lang w:val="en-US"/>
        </w:rPr>
        <w:t xml:space="preserve">significantly better on the tests, corroborating previous studies' results </w:t>
      </w:r>
      <w:r w:rsidRPr="00C13FA9">
        <w:rPr>
          <w:rFonts w:ascii="Times New Roman" w:hAnsi="Times New Roman" w:cs="Times New Roman"/>
          <w:sz w:val="24"/>
          <w:szCs w:val="24"/>
        </w:rPr>
        <w:fldChar w:fldCharType="begin" w:fldLock="1"/>
      </w:r>
      <w:r w:rsidRPr="0088751D">
        <w:rPr>
          <w:rFonts w:ascii="Times New Roman" w:hAnsi="Times New Roman" w:cs="Times New Roman"/>
          <w:sz w:val="24"/>
          <w:szCs w:val="24"/>
          <w:lang w:val="en-US"/>
        </w:rPr>
        <w:instrText>ADDIN CSL_CITATION {"citationItems":[{"id":"ITEM-1","itemData":{"DOI":"10.1159/000452276","ISSN":"14230208","PMID":"28219074","abstract":"Background: Cognitive reserve was postulated to explain individual differences in susceptibility to ageing, offering apparent protection to those with higher education. We investigated the association between education and change in memory in early old age. Methods: Immediate and delayed memory scores from over 10,000 individuals aged 65 years and older, from 10 countries of the Survey of Health, Ageing and Retirement in Europe, were modeled as a function of time in the study over an 8-year period, fitting independent latent growth models. Education was used as a marker of cognitive reserve and evaluated in association with memory performance and rate of change, while accounting for income, general health, smoking, body mass index, gender, and baseline age. Results: In most countries, more educated individuals performed better on both memory tests at baseline, compared to those less educated. However, education was not protective against faster decline, except for in Spain for both immediate and delayed recall (0.007 [SE = 0.003] and 0.006 [SE = 0.002]), and Switzerland for immediate recall (0.006 [SE = 0.003]). Interestingly, highly educated Italian respondents had slightly faster declines in immediate recall (-0.006 [SE = 0.003]). Conclusions: We found weak evidence of a protective effect of education on memory change in most European samples, alth</w:instrText>
      </w:r>
      <w:r w:rsidRPr="00A34C58">
        <w:rPr>
          <w:rFonts w:ascii="Times New Roman" w:hAnsi="Times New Roman" w:cs="Times New Roman"/>
          <w:sz w:val="24"/>
          <w:szCs w:val="24"/>
          <w:lang w:val="en-US"/>
        </w:rPr>
        <w:instrText>ough there was a positive association with memory performance at individuals' baseline assessment.","author":[{"dropping-particle":"","family":"Cadar","given":"Dorina","non-dropping-particle":"","parse-names":false,"suffix":""},{"dropping-particle":"","family":"Robitaille","given":"Annie","non-dropping-particle":"","parse-names":false,"suffix":""},{"dropping-particle":"","family":"Clouston","given":"Sean","non-dropping-particle":"","parse-names":false,"suffix":""},{"dropping-particle":"","family":"Hofer","given":"Scott M.","non-dropping-particle":"","parse-names":false,"suffix":""},{"dropping-particle":"","family":"Piccinin","given":"Andrea M.","non-dropping-particle":"","parse-names":false,"suffix":""},{"dropping-particle":"","family":"Muniz-Terrera","given":"Graciela","non-dropping-particle":"","parse-names":false,"suffix":""}],"container-title":"Neuroepidemiology","id":"ITEM-1","issue":"1-2","issued":{"date-parts":[["2017"]]},"note":"ok","page":"9-20","title":"An International Evaluation of Cognitive Reserve and Memory Changes in Early Old Age in 10 European Countries","type":"article-journal","volume":"48"},"uris":["http://www.mendeley.com/documents/?uuid=4575b1ad-4966-4143-88e6-a22435d3933e"]}],"mendeley":{"formattedCitation":"(Cadar et al., 2017)","plainTextFormattedCitation":"(Cadar et al., 2017)","previouslyFormattedCitation":"(Cadar et al., 2017)"},"properties":{"noteIndex":0},"schema":"https://github.com/citation-style-language/schema/raw/master/csl-citation.json"}</w:instrText>
      </w:r>
      <w:r w:rsidRPr="00C13FA9">
        <w:rPr>
          <w:rFonts w:ascii="Times New Roman" w:hAnsi="Times New Roman" w:cs="Times New Roman"/>
          <w:sz w:val="24"/>
          <w:szCs w:val="24"/>
        </w:rPr>
        <w:fldChar w:fldCharType="separate"/>
      </w:r>
      <w:r w:rsidRPr="00A34C58">
        <w:rPr>
          <w:rFonts w:ascii="Times New Roman" w:hAnsi="Times New Roman" w:cs="Times New Roman"/>
          <w:noProof/>
          <w:sz w:val="24"/>
          <w:szCs w:val="24"/>
          <w:lang w:val="en-US"/>
        </w:rPr>
        <w:t>(Cadar et al., 2017)</w:t>
      </w:r>
      <w:r w:rsidRPr="00C13FA9">
        <w:rPr>
          <w:rFonts w:ascii="Times New Roman" w:hAnsi="Times New Roman" w:cs="Times New Roman"/>
          <w:sz w:val="24"/>
          <w:szCs w:val="24"/>
        </w:rPr>
        <w:fldChar w:fldCharType="end"/>
      </w:r>
      <w:r w:rsidRPr="00A34C58">
        <w:rPr>
          <w:rFonts w:ascii="Times New Roman" w:hAnsi="Times New Roman" w:cs="Times New Roman"/>
          <w:sz w:val="24"/>
          <w:szCs w:val="24"/>
          <w:lang w:val="en-US"/>
        </w:rPr>
        <w:t xml:space="preserve">. </w:t>
      </w:r>
      <w:r w:rsidRPr="0088751D">
        <w:rPr>
          <w:rFonts w:ascii="Times New Roman" w:hAnsi="Times New Roman" w:cs="Times New Roman"/>
          <w:sz w:val="24"/>
          <w:szCs w:val="24"/>
          <w:lang w:val="en-US"/>
        </w:rPr>
        <w:t xml:space="preserve">Similarly, </w:t>
      </w:r>
      <w:r w:rsidRPr="00C13FA9">
        <w:rPr>
          <w:rFonts w:ascii="Times New Roman" w:hAnsi="Times New Roman" w:cs="Times New Roman"/>
          <w:sz w:val="24"/>
          <w:szCs w:val="24"/>
        </w:rPr>
        <w:fldChar w:fldCharType="begin" w:fldLock="1"/>
      </w:r>
      <w:r w:rsidRPr="0088751D">
        <w:rPr>
          <w:rFonts w:ascii="Times New Roman" w:hAnsi="Times New Roman" w:cs="Times New Roman"/>
          <w:sz w:val="24"/>
          <w:szCs w:val="24"/>
          <w:lang w:val="en-US"/>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w:instrText>
      </w:r>
      <w:r w:rsidRPr="00A34C58">
        <w:rPr>
          <w:rFonts w:ascii="Times New Roman" w:hAnsi="Times New Roman" w:cs="Times New Roman"/>
          <w:sz w:val="24"/>
          <w:szCs w:val="24"/>
          <w:lang w:val="en-US"/>
        </w:rPr>
        <w:instrText>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et al., 2015)","manualFormatting":"Sobral, Pestana, &amp; Paúl (2015)","plainTextFormattedCitation":"(Sobral et al., 2015)","previouslyFormattedCitation":"(Sobral et al., 2015)"},"properties":{"noteIndex":0},"schema":"https://github.com/citation-style-language/schema/raw/master/csl-citation.json"}</w:instrText>
      </w:r>
      <w:r w:rsidRPr="00C13FA9">
        <w:rPr>
          <w:rFonts w:ascii="Times New Roman" w:hAnsi="Times New Roman" w:cs="Times New Roman"/>
          <w:sz w:val="24"/>
          <w:szCs w:val="24"/>
        </w:rPr>
        <w:fldChar w:fldCharType="separate"/>
      </w:r>
      <w:r w:rsidRPr="00A34C58">
        <w:rPr>
          <w:rFonts w:ascii="Times New Roman" w:hAnsi="Times New Roman" w:cs="Times New Roman"/>
          <w:noProof/>
          <w:sz w:val="24"/>
          <w:szCs w:val="24"/>
          <w:lang w:val="en-US"/>
        </w:rPr>
        <w:t>Sobral, Pestana, &amp; Paúl (2015)</w:t>
      </w:r>
      <w:r w:rsidRPr="00C13FA9">
        <w:rPr>
          <w:rFonts w:ascii="Times New Roman" w:hAnsi="Times New Roman" w:cs="Times New Roman"/>
          <w:sz w:val="24"/>
          <w:szCs w:val="24"/>
        </w:rPr>
        <w:fldChar w:fldCharType="end"/>
      </w:r>
      <w:r w:rsidRPr="00A34C58">
        <w:rPr>
          <w:rFonts w:ascii="Times New Roman" w:hAnsi="Times New Roman" w:cs="Times New Roman"/>
          <w:sz w:val="24"/>
          <w:szCs w:val="24"/>
          <w:lang w:val="en-US"/>
        </w:rPr>
        <w:t xml:space="preserve"> observed that older participants with higher cogn</w:t>
      </w:r>
      <w:r>
        <w:rPr>
          <w:rFonts w:ascii="Times New Roman" w:hAnsi="Times New Roman" w:cs="Times New Roman"/>
          <w:sz w:val="24"/>
          <w:szCs w:val="24"/>
          <w:lang w:val="en-US"/>
        </w:rPr>
        <w:t>i</w:t>
      </w:r>
      <w:r w:rsidRPr="00A34C58">
        <w:rPr>
          <w:rFonts w:ascii="Times New Roman" w:hAnsi="Times New Roman" w:cs="Times New Roman"/>
          <w:sz w:val="24"/>
          <w:szCs w:val="24"/>
          <w:lang w:val="en-US"/>
        </w:rPr>
        <w:t xml:space="preserve">tive reserve had better cognitive test scores. </w:t>
      </w:r>
    </w:p>
    <w:p w14:paraId="27127B50" w14:textId="721BF580" w:rsidR="00E355CC" w:rsidRPr="00F82DEC" w:rsidRDefault="00FE3752" w:rsidP="00F82DEC">
      <w:pPr>
        <w:pStyle w:val="PargrafodaLista"/>
        <w:ind w:left="0"/>
        <w:rPr>
          <w:rFonts w:ascii="Times New Roman" w:hAnsi="Times New Roman" w:cs="Times New Roman"/>
          <w:sz w:val="24"/>
          <w:szCs w:val="24"/>
          <w:lang w:val="en-US"/>
        </w:rPr>
      </w:pPr>
      <w:r w:rsidRPr="0088751D">
        <w:rPr>
          <w:rFonts w:ascii="Times New Roman" w:hAnsi="Times New Roman" w:cs="Times New Roman"/>
          <w:sz w:val="24"/>
          <w:szCs w:val="24"/>
          <w:lang w:val="en-US"/>
        </w:rPr>
        <w:t>Regarding t</w:t>
      </w:r>
      <w:r>
        <w:rPr>
          <w:rFonts w:ascii="Times New Roman" w:hAnsi="Times New Roman" w:cs="Times New Roman"/>
          <w:sz w:val="24"/>
          <w:szCs w:val="24"/>
          <w:lang w:val="en-US"/>
        </w:rPr>
        <w:t xml:space="preserve">he relation with cognitive reserve, </w:t>
      </w:r>
      <w:r w:rsidRPr="00C13FA9">
        <w:rPr>
          <w:rFonts w:ascii="Times New Roman" w:hAnsi="Times New Roman" w:cs="Times New Roman"/>
          <w:sz w:val="24"/>
          <w:szCs w:val="24"/>
        </w:rPr>
        <w:fldChar w:fldCharType="begin" w:fldLock="1"/>
      </w:r>
      <w:r w:rsidRPr="0088751D">
        <w:rPr>
          <w:rFonts w:ascii="Times New Roman" w:hAnsi="Times New Roman" w:cs="Times New Roman"/>
          <w:sz w:val="24"/>
          <w:szCs w:val="24"/>
          <w:lang w:val="en-US"/>
        </w:rPr>
        <w:instrText>ADDIN CSL_CITATION {"citationItems":[{"id":"ITEM-1","itemData":{"DOI":"10.1590/1413-812320152111.17452015","ISSN":"16784561","PMID":"27828583","abstract":"Exposure to high levels of cortisol and self-reported stress, as well as cognitive reserve, have been linked to Alzheimer’s disease pathology. However, there are no studies on the interaction of these variables. The present study aims to assess the associations of measures of cortisol, self-reported stress, and cognitive reserve with neuropsychological performance in healthy elderly people; besides, to test the interactions between these variables. Cross-sectional analyzes were conducted using data on stress, cognitive reserve and clinical conditions in 145 healthy elderly adults. A neuropsychological battery was used to assess executive functions, verbal memory and processing speed. Measurement of salivary cortisol at the circadian nadir was taken. A negative association between different stress measures and performance on tasks of memory, executive functions and processing speed was observed. Elderly people with higher cognitive reserve showed superior performance on all neuropsychological measures. No significant interaction between stress and cognitive reserve to neuropsychological performance was observed. These results indicate that older adults with high levels of stress and reduced cognitive reserve may be more susceptible to cognitive impairment.","author":[</w:instrText>
      </w:r>
      <w:r w:rsidRPr="00A34C58">
        <w:rPr>
          <w:rFonts w:ascii="Times New Roman" w:hAnsi="Times New Roman" w:cs="Times New Roman"/>
          <w:sz w:val="24"/>
          <w:szCs w:val="24"/>
          <w:lang w:val="en-US"/>
        </w:rPr>
        <w:instrText>{"dropping-particle":"","family":"Cabral","given":"João Carlos Centurion","non-dropping-particle":"","parse-names":false,"suffix":""},{"dropping-particle":"","family":"Veleda","given":"Gessyka Wanglon","non-dropping-particle":"","parse-names":false,"suffix":""},{"dropping-particle":"","family":"Mazzoleni","given":"Martina","non-dropping-particle":"","parse-names":false,"suffix":""},{"dropping-particle":"","family":"Colares","given":"Elton Pinto","non-dropping-particle":"","parse-names":false,"suffix":""},{"dropping-particle":"","family":"Neiva-Silva","given":"Lucas","non-dropping-particle":"","parse-names":false,"suffix":""},{"dropping-particle":"das","family":"Neves","given":"Vera Torres","non-dropping-particle":"","parse-names":false,"suffix":""}],"container-title":"Ciencia e Saude Coletiva","id":"ITEM-1","issue":"11","issued":{"date-parts":[["2016"]]},"note":"anotado","page":"3499-3508","title":"Estresse e Reserva Cognitiva como determinantes independentes para o desempenho neuropsicológico de idosos saudáveis","type":"article-journal","volume":"21"},"uris":["http://www.mendeley.com/documents/?uuid=8aeffe20-dd20-4c2b-8cfb-e60955d59c5f"]}],"mendeley":{"formattedCitation":"(Cabral et al., 2016)","manualFormatting":"Cabral et al., (2016)","plainTextFormattedCitation":"(Cabral et al., 2016)","previouslyFormattedCitation":"(Cabral et al., 2016)"},"properties":{"noteIndex":0},"schema":"https://github.com/citation-style-language/schema/raw/master/csl-citation.json"}</w:instrText>
      </w:r>
      <w:r w:rsidRPr="00C13FA9">
        <w:rPr>
          <w:rFonts w:ascii="Times New Roman" w:hAnsi="Times New Roman" w:cs="Times New Roman"/>
          <w:sz w:val="24"/>
          <w:szCs w:val="24"/>
        </w:rPr>
        <w:fldChar w:fldCharType="separate"/>
      </w:r>
      <w:r w:rsidRPr="00A34C58">
        <w:rPr>
          <w:rFonts w:ascii="Times New Roman" w:hAnsi="Times New Roman" w:cs="Times New Roman"/>
          <w:noProof/>
          <w:sz w:val="24"/>
          <w:szCs w:val="24"/>
          <w:lang w:val="en-US"/>
        </w:rPr>
        <w:t>Cabral et al. (2016)</w:t>
      </w:r>
      <w:r w:rsidRPr="00C13FA9">
        <w:rPr>
          <w:rFonts w:ascii="Times New Roman" w:hAnsi="Times New Roman" w:cs="Times New Roman"/>
          <w:sz w:val="24"/>
          <w:szCs w:val="24"/>
        </w:rPr>
        <w:fldChar w:fldCharType="end"/>
      </w:r>
      <w:r w:rsidRPr="00A34C58">
        <w:rPr>
          <w:rFonts w:ascii="Times New Roman" w:hAnsi="Times New Roman" w:cs="Times New Roman"/>
          <w:sz w:val="24"/>
          <w:szCs w:val="24"/>
          <w:lang w:val="en-US"/>
        </w:rPr>
        <w:t xml:space="preserve"> found a positiv</w:t>
      </w:r>
      <w:r>
        <w:rPr>
          <w:rFonts w:ascii="Times New Roman" w:hAnsi="Times New Roman" w:cs="Times New Roman"/>
          <w:sz w:val="24"/>
          <w:szCs w:val="24"/>
          <w:lang w:val="en-US"/>
        </w:rPr>
        <w:t>e</w:t>
      </w:r>
      <w:r w:rsidRPr="00A34C58">
        <w:rPr>
          <w:rFonts w:ascii="Times New Roman" w:hAnsi="Times New Roman" w:cs="Times New Roman"/>
          <w:sz w:val="24"/>
          <w:szCs w:val="24"/>
          <w:lang w:val="en-US"/>
        </w:rPr>
        <w:t xml:space="preserve"> association between individuals with a higher cognitive reserve and a better performance in neuropsychological testing and suggested a po</w:t>
      </w:r>
      <w:r>
        <w:rPr>
          <w:rFonts w:ascii="Times New Roman" w:hAnsi="Times New Roman" w:cs="Times New Roman"/>
          <w:sz w:val="24"/>
          <w:szCs w:val="24"/>
          <w:lang w:val="en-US"/>
        </w:rPr>
        <w:t>s</w:t>
      </w:r>
      <w:r w:rsidRPr="00A34C58">
        <w:rPr>
          <w:rFonts w:ascii="Times New Roman" w:hAnsi="Times New Roman" w:cs="Times New Roman"/>
          <w:sz w:val="24"/>
          <w:szCs w:val="24"/>
          <w:lang w:val="en-US"/>
        </w:rPr>
        <w:t xml:space="preserve">sible compensatory mechanism of cognitive decline. </w:t>
      </w:r>
      <w:r w:rsidRPr="00433C36">
        <w:rPr>
          <w:rFonts w:ascii="Times New Roman" w:hAnsi="Times New Roman" w:cs="Times New Roman"/>
          <w:sz w:val="24"/>
          <w:szCs w:val="24"/>
          <w:lang w:val="en-US"/>
        </w:rPr>
        <w:t>Cognitive reserve was also related to executive func</w:t>
      </w:r>
      <w:r>
        <w:rPr>
          <w:rFonts w:ascii="Times New Roman" w:hAnsi="Times New Roman" w:cs="Times New Roman"/>
          <w:sz w:val="24"/>
          <w:szCs w:val="24"/>
          <w:lang w:val="en-US"/>
        </w:rPr>
        <w:t>t</w:t>
      </w:r>
      <w:r w:rsidRPr="00433C36">
        <w:rPr>
          <w:rFonts w:ascii="Times New Roman" w:hAnsi="Times New Roman" w:cs="Times New Roman"/>
          <w:sz w:val="24"/>
          <w:szCs w:val="24"/>
          <w:lang w:val="en-US"/>
        </w:rPr>
        <w:t xml:space="preserve">ions, showing a </w:t>
      </w:r>
      <w:r>
        <w:rPr>
          <w:rFonts w:ascii="Times New Roman" w:hAnsi="Times New Roman" w:cs="Times New Roman"/>
          <w:sz w:val="24"/>
          <w:szCs w:val="24"/>
          <w:lang w:val="en-US"/>
        </w:rPr>
        <w:t>positive association with work memory and planning ability</w:t>
      </w:r>
      <w:r w:rsidRPr="00433C36">
        <w:rPr>
          <w:rFonts w:ascii="Times New Roman" w:hAnsi="Times New Roman" w:cs="Times New Roman"/>
          <w:sz w:val="24"/>
          <w:szCs w:val="24"/>
          <w:lang w:val="en-US"/>
        </w:rPr>
        <w:t xml:space="preserve"> </w:t>
      </w:r>
      <w:r w:rsidRPr="00433C36">
        <w:rPr>
          <w:rFonts w:ascii="Times New Roman" w:hAnsi="Times New Roman" w:cs="Times New Roman"/>
          <w:sz w:val="24"/>
          <w:szCs w:val="24"/>
        </w:rPr>
        <w:fldChar w:fldCharType="begin" w:fldLock="1"/>
      </w:r>
      <w:r>
        <w:rPr>
          <w:rFonts w:ascii="Times New Roman" w:hAnsi="Times New Roman" w:cs="Times New Roman"/>
          <w:sz w:val="24"/>
          <w:szCs w:val="24"/>
          <w:lang w:val="en-US"/>
        </w:rPr>
        <w:instrText>ADDIN CSL_CITATION {"citationItems":[{"id":"ITEM-1","itemData":{"author":[{"dropping-particle":"","family":"Sofia","given":"Ana","non-dropping-particle":"","parse-names":false,"suffix":""},{"dropping-particle":"","family":"Gomes","given":"Alves","non-dropping-particle":"","parse-names":false,"suffix":""}],"id":"ITEM-1","issued":{"date-parts":[["2018"]]},"note":"incluido no word","publisher":"Universidade Portucalense, Portugal","title":"Relação entre Reserva Cognitiva e Funções Executivas: Estudo Piloto numa Amostra de Idosos","type":"thesis"},"uris":["http://www.mendeley.com/documents/?uuid=2123bc05-e63c-4520-b8a9-afd5773c8322"]}],"mendeley":{"formattedCitation":"(Sofia &amp; Gomes, 2018)","plainTextFormattedCitation":"(Sofia &amp; Gomes, 2018)","previouslyFormattedCitation":"(Sofia &amp; Gomes, 2018)"},"properties":{"noteIndex":0},"schema":"https://github.com/citation-style-language/schema/raw/master/csl-citation.json"}</w:instrText>
      </w:r>
      <w:r w:rsidRPr="00433C36">
        <w:rPr>
          <w:rFonts w:ascii="Times New Roman" w:hAnsi="Times New Roman" w:cs="Times New Roman"/>
          <w:sz w:val="24"/>
          <w:szCs w:val="24"/>
        </w:rPr>
        <w:fldChar w:fldCharType="separate"/>
      </w:r>
      <w:r w:rsidRPr="00433C36">
        <w:rPr>
          <w:rFonts w:ascii="Times New Roman" w:hAnsi="Times New Roman" w:cs="Times New Roman"/>
          <w:noProof/>
          <w:sz w:val="24"/>
          <w:szCs w:val="24"/>
          <w:lang w:val="en-US"/>
        </w:rPr>
        <w:t>(Sofia &amp; Gomes, 2018)</w:t>
      </w:r>
      <w:r w:rsidRPr="00433C36">
        <w:rPr>
          <w:rFonts w:ascii="Times New Roman" w:hAnsi="Times New Roman" w:cs="Times New Roman"/>
          <w:sz w:val="24"/>
          <w:szCs w:val="24"/>
        </w:rPr>
        <w:fldChar w:fldCharType="end"/>
      </w:r>
      <w:r w:rsidRPr="00433C36">
        <w:rPr>
          <w:rFonts w:ascii="Times New Roman" w:hAnsi="Times New Roman" w:cs="Times New Roman"/>
          <w:sz w:val="24"/>
          <w:szCs w:val="24"/>
          <w:lang w:val="en-US"/>
        </w:rPr>
        <w:t>.</w:t>
      </w:r>
      <w:r>
        <w:rPr>
          <w:rFonts w:ascii="Times New Roman" w:hAnsi="Times New Roman" w:cs="Times New Roman"/>
          <w:sz w:val="24"/>
          <w:szCs w:val="24"/>
          <w:lang w:val="en-US"/>
        </w:rPr>
        <w:t xml:space="preserve"> See </w:t>
      </w:r>
      <w:r w:rsidR="00125F9C">
        <w:rPr>
          <w:rFonts w:ascii="Times New Roman" w:hAnsi="Times New Roman" w:cs="Times New Roman"/>
          <w:sz w:val="24"/>
          <w:szCs w:val="24"/>
          <w:lang w:val="en-US"/>
        </w:rPr>
        <w:t>T</w:t>
      </w:r>
      <w:r>
        <w:rPr>
          <w:rFonts w:ascii="Times New Roman" w:hAnsi="Times New Roman" w:cs="Times New Roman"/>
          <w:sz w:val="24"/>
          <w:szCs w:val="24"/>
          <w:lang w:val="en-US"/>
        </w:rPr>
        <w:t>able 3 for the listing of examined cognitive tests.</w:t>
      </w:r>
    </w:p>
    <w:tbl>
      <w:tblPr>
        <w:tblW w:w="5000" w:type="pct"/>
        <w:tblCellMar>
          <w:left w:w="70" w:type="dxa"/>
          <w:right w:w="70" w:type="dxa"/>
        </w:tblCellMar>
        <w:tblLook w:val="04A0" w:firstRow="1" w:lastRow="0" w:firstColumn="1" w:lastColumn="0" w:noHBand="0" w:noVBand="1"/>
      </w:tblPr>
      <w:tblGrid>
        <w:gridCol w:w="2597"/>
        <w:gridCol w:w="3594"/>
        <w:gridCol w:w="2997"/>
        <w:gridCol w:w="172"/>
      </w:tblGrid>
      <w:tr w:rsidR="007C10FD" w14:paraId="06DFF92C" w14:textId="77777777" w:rsidTr="008403A2">
        <w:trPr>
          <w:gridAfter w:val="1"/>
          <w:wAfter w:w="92" w:type="dxa"/>
          <w:trHeight w:val="300"/>
        </w:trPr>
        <w:tc>
          <w:tcPr>
            <w:tcW w:w="4908" w:type="pct"/>
            <w:gridSpan w:val="3"/>
            <w:tcBorders>
              <w:top w:val="nil"/>
              <w:left w:val="nil"/>
              <w:bottom w:val="single" w:sz="4" w:space="0" w:color="auto"/>
              <w:right w:val="nil"/>
            </w:tcBorders>
            <w:shd w:val="clear" w:color="auto" w:fill="auto"/>
            <w:noWrap/>
            <w:vAlign w:val="bottom"/>
            <w:hideMark/>
          </w:tcPr>
          <w:p w14:paraId="0B116B3B" w14:textId="77777777" w:rsidR="0069722D" w:rsidRDefault="00FE3752" w:rsidP="0069722D">
            <w:pPr>
              <w:spacing w:line="240" w:lineRule="auto"/>
              <w:ind w:firstLine="0"/>
              <w:rPr>
                <w:color w:val="000000"/>
                <w:sz w:val="20"/>
                <w:szCs w:val="20"/>
                <w:lang w:val="en-US" w:eastAsia="pt-BR"/>
              </w:rPr>
            </w:pPr>
            <w:r w:rsidRPr="00AD10CC">
              <w:rPr>
                <w:color w:val="000000"/>
                <w:sz w:val="20"/>
                <w:szCs w:val="20"/>
                <w:lang w:val="en-US" w:eastAsia="pt-BR"/>
              </w:rPr>
              <w:t>Table 3</w:t>
            </w:r>
          </w:p>
          <w:p w14:paraId="364B6EA1" w14:textId="77777777" w:rsidR="00E355CC" w:rsidRPr="0069722D" w:rsidRDefault="00FE3752" w:rsidP="0069722D">
            <w:pPr>
              <w:spacing w:line="240" w:lineRule="auto"/>
              <w:ind w:firstLine="0"/>
              <w:rPr>
                <w:i/>
                <w:iCs/>
                <w:color w:val="000000"/>
                <w:sz w:val="20"/>
                <w:szCs w:val="20"/>
                <w:lang w:val="en-US" w:eastAsia="pt-BR"/>
              </w:rPr>
            </w:pPr>
            <w:r w:rsidRPr="0069722D">
              <w:rPr>
                <w:i/>
                <w:iCs/>
                <w:color w:val="000000"/>
                <w:sz w:val="20"/>
                <w:szCs w:val="20"/>
                <w:lang w:val="en-US" w:eastAsia="pt-BR"/>
              </w:rPr>
              <w:t xml:space="preserve">Relation of successful aging and cognitive reserve to cognitive performance </w:t>
            </w:r>
          </w:p>
        </w:tc>
      </w:tr>
      <w:tr w:rsidR="007C10FD" w14:paraId="797C94D0" w14:textId="77777777" w:rsidTr="00CD4B61">
        <w:trPr>
          <w:gridAfter w:val="1"/>
          <w:wAfter w:w="92" w:type="dxa"/>
          <w:trHeight w:val="315"/>
        </w:trPr>
        <w:tc>
          <w:tcPr>
            <w:tcW w:w="1387" w:type="pct"/>
            <w:tcBorders>
              <w:top w:val="nil"/>
              <w:left w:val="nil"/>
              <w:bottom w:val="single" w:sz="4" w:space="0" w:color="auto"/>
              <w:right w:val="nil"/>
            </w:tcBorders>
            <w:shd w:val="clear" w:color="auto" w:fill="auto"/>
            <w:vAlign w:val="center"/>
            <w:hideMark/>
          </w:tcPr>
          <w:p w14:paraId="5966C8ED" w14:textId="77777777" w:rsidR="00E355CC" w:rsidRPr="00AD10CC" w:rsidRDefault="00FE3752" w:rsidP="00DD3551">
            <w:pPr>
              <w:spacing w:line="240" w:lineRule="auto"/>
              <w:ind w:firstLine="0"/>
              <w:rPr>
                <w:color w:val="000000"/>
                <w:sz w:val="20"/>
                <w:szCs w:val="20"/>
                <w:lang w:eastAsia="pt-BR"/>
              </w:rPr>
            </w:pPr>
            <w:r w:rsidRPr="00AD10CC">
              <w:rPr>
                <w:color w:val="000000"/>
                <w:sz w:val="20"/>
                <w:szCs w:val="20"/>
                <w:lang w:val="en-US" w:eastAsia="pt-BR"/>
              </w:rPr>
              <w:t>Authors</w:t>
            </w:r>
          </w:p>
        </w:tc>
        <w:tc>
          <w:tcPr>
            <w:tcW w:w="1920" w:type="pct"/>
            <w:tcBorders>
              <w:top w:val="nil"/>
              <w:left w:val="nil"/>
              <w:bottom w:val="single" w:sz="4" w:space="0" w:color="auto"/>
              <w:right w:val="nil"/>
            </w:tcBorders>
            <w:shd w:val="clear" w:color="auto" w:fill="auto"/>
            <w:vAlign w:val="center"/>
            <w:hideMark/>
          </w:tcPr>
          <w:p w14:paraId="573711ED" w14:textId="77777777" w:rsidR="00E355CC" w:rsidRPr="00AD10CC" w:rsidRDefault="00FE3752" w:rsidP="00DD3551">
            <w:pPr>
              <w:spacing w:line="240" w:lineRule="auto"/>
              <w:ind w:firstLine="0"/>
              <w:rPr>
                <w:color w:val="000000"/>
                <w:sz w:val="20"/>
                <w:szCs w:val="20"/>
                <w:lang w:eastAsia="pt-BR"/>
              </w:rPr>
            </w:pPr>
            <w:r w:rsidRPr="00AD10CC">
              <w:rPr>
                <w:color w:val="000000"/>
                <w:sz w:val="20"/>
                <w:szCs w:val="20"/>
                <w:lang w:val="en-US" w:eastAsia="pt-BR"/>
              </w:rPr>
              <w:t>Tests</w:t>
            </w:r>
          </w:p>
        </w:tc>
        <w:tc>
          <w:tcPr>
            <w:tcW w:w="1601" w:type="pct"/>
            <w:tcBorders>
              <w:top w:val="nil"/>
              <w:left w:val="nil"/>
              <w:bottom w:val="single" w:sz="4" w:space="0" w:color="auto"/>
              <w:right w:val="nil"/>
            </w:tcBorders>
            <w:shd w:val="clear" w:color="auto" w:fill="auto"/>
            <w:vAlign w:val="center"/>
            <w:hideMark/>
          </w:tcPr>
          <w:p w14:paraId="76B7852A" w14:textId="77777777" w:rsidR="00E355CC" w:rsidRPr="00AD10CC" w:rsidRDefault="00FE3752" w:rsidP="00DD3551">
            <w:pPr>
              <w:spacing w:line="240" w:lineRule="auto"/>
              <w:ind w:firstLine="0"/>
              <w:rPr>
                <w:color w:val="000000"/>
                <w:sz w:val="20"/>
                <w:szCs w:val="20"/>
                <w:lang w:eastAsia="pt-BR"/>
              </w:rPr>
            </w:pPr>
            <w:r w:rsidRPr="00AD10CC">
              <w:rPr>
                <w:color w:val="000000"/>
                <w:sz w:val="20"/>
                <w:szCs w:val="20"/>
                <w:lang w:val="en-US" w:eastAsia="pt-BR"/>
              </w:rPr>
              <w:t>Results</w:t>
            </w:r>
          </w:p>
        </w:tc>
      </w:tr>
      <w:tr w:rsidR="007C10FD" w14:paraId="19406F7E" w14:textId="77777777" w:rsidTr="00CD4B61">
        <w:trPr>
          <w:gridAfter w:val="1"/>
          <w:wAfter w:w="92" w:type="dxa"/>
          <w:trHeight w:val="567"/>
        </w:trPr>
        <w:tc>
          <w:tcPr>
            <w:tcW w:w="1387" w:type="pct"/>
            <w:tcBorders>
              <w:top w:val="single" w:sz="4" w:space="0" w:color="auto"/>
            </w:tcBorders>
            <w:shd w:val="clear" w:color="auto" w:fill="auto"/>
            <w:hideMark/>
          </w:tcPr>
          <w:p w14:paraId="3B65F9CE" w14:textId="77777777" w:rsidR="00E355CC" w:rsidRPr="00313127" w:rsidRDefault="00FE3752" w:rsidP="00DD3551">
            <w:pPr>
              <w:spacing w:line="240" w:lineRule="auto"/>
              <w:ind w:firstLine="0"/>
              <w:rPr>
                <w:color w:val="000000"/>
                <w:sz w:val="20"/>
                <w:szCs w:val="20"/>
                <w:lang w:val="en-US" w:eastAsia="pt-BR"/>
              </w:rPr>
            </w:pPr>
            <w:r>
              <w:rPr>
                <w:noProof/>
                <w:color w:val="000000"/>
                <w:sz w:val="20"/>
                <w:szCs w:val="20"/>
                <w:lang w:val="en-US" w:eastAsia="pt-BR"/>
              </w:rPr>
              <w:fldChar w:fldCharType="begin" w:fldLock="1"/>
            </w:r>
            <w:r>
              <w:rPr>
                <w:noProof/>
                <w:color w:val="000000"/>
                <w:sz w:val="20"/>
                <w:szCs w:val="20"/>
                <w:lang w:val="en-US" w:eastAsia="pt-BR"/>
              </w:rPr>
              <w:instrText>ADDIN CSL_CITATION {"citationItems":[{"id":"ITEM-1","itemData":{"DOI":"10.1159/000452276","ISSN":"14230208","PMID":"28219074","abstract":"Background: Cognitive reserve was postulated to explain individual differences in susceptibility to ageing, offering apparent protection to those with higher education. We investigated the association between education and change in memory in early old age. Methods: Immediate and delayed memory scores from over 10,000 individuals aged 65 years and older, from 10 countries of the Survey of Health, Ageing and Retirement in Europe, were modeled as a function of time in the study over an 8-year period, fitting independent latent growth models. Education was used as a marker of cognitive reserve and evaluated in association with memory performance and rate of change, while accounting for income, general health, smoking, body mass index, gender, and baseline age. Results: In most countries, more educated individuals performed better on both memory tests at baseline, compared to those less educated. However, education was not protective against faster decline, except for in Spain for both immediate and delayed recall (0.007 [SE = 0.003] and 0.006 [SE = 0.002]), and Switzerland for immediate recall (0.006 [SE = 0.003]). Interestingly, highly educated Italian respondents had slightly faster declines in immediate recall (-0.006 [SE = 0.003]). Conclusions: We found weak evidence of a protective effect of education on memory change in most European samples, although there was a positive association with memory performance at individuals' baseline assessment.","author":[{"dropping-particle":"","family":"Cadar","given":"Dorina","non-dropping-particle":"","parse-names":false,"suffix":""},{"dropping-particle":"","family":"Robitaille","given":"Annie","non-dropping-particle":"","parse-names":false,"suffix":""},{"dropping-particle":"","family":"Clouston","given":"Sean","non-dropping-particle":"","parse-names":false,"suffix":""},{"dropping-particle":"","family":"Hofer","given":"Scott M.","non-dropping-particle":"","parse-names":false,"suffix":""},{"dropping-particle":"","family":"Piccinin","given":"Andrea M.","non-dropping-particle":"","parse-names":false,"suffix":""},{"dropping-particle":"","family":"Muniz-Terrera","given":"Graciela","non-dropping-particle":"","parse-names":false,"suffix":""}],"container-title":"Neuroepidemiology","id":"ITEM-1","issue":"1-2","issued":{"date-parts":[["2017"]]},"note":"ok","page":"9-20","title":"An International Evaluation of Cognitive Reserve and Memory Changes in Early Old Age in 10 European Countries","type":"article-journal","volume":"48"},"uris":["http://www.mendeley.com/documents/?uuid=4575b1ad-4966-4143-88e6-a22435d3933e"]}],"mendeley":{"formattedCitation":"(Cadar et al., 2017)","plainTextFormattedCitation":"(Cadar et al., 2017)","previouslyFormattedCitation":"(Cadar et al., 2017)"},"properties":{"noteIndex":0},"schema":"https://github.com/citation-style-language/schema/raw/master/csl-citation.json"}</w:instrText>
            </w:r>
            <w:r>
              <w:rPr>
                <w:noProof/>
                <w:color w:val="000000"/>
                <w:sz w:val="20"/>
                <w:szCs w:val="20"/>
                <w:lang w:val="en-US" w:eastAsia="pt-BR"/>
              </w:rPr>
              <w:fldChar w:fldCharType="separate"/>
            </w:r>
            <w:r w:rsidRPr="00AD10CC">
              <w:rPr>
                <w:noProof/>
                <w:color w:val="000000"/>
                <w:sz w:val="20"/>
                <w:szCs w:val="20"/>
                <w:lang w:val="en-US" w:eastAsia="pt-BR"/>
              </w:rPr>
              <w:t>Cadar et al., 2017</w:t>
            </w:r>
            <w:r>
              <w:rPr>
                <w:noProof/>
                <w:color w:val="000000"/>
                <w:sz w:val="20"/>
                <w:szCs w:val="20"/>
                <w:lang w:val="en-US" w:eastAsia="pt-BR"/>
              </w:rPr>
              <w:fldChar w:fldCharType="end"/>
            </w:r>
          </w:p>
        </w:tc>
        <w:tc>
          <w:tcPr>
            <w:tcW w:w="1920" w:type="pct"/>
            <w:tcBorders>
              <w:top w:val="single" w:sz="4" w:space="0" w:color="auto"/>
            </w:tcBorders>
            <w:shd w:val="clear" w:color="auto" w:fill="auto"/>
            <w:hideMark/>
          </w:tcPr>
          <w:p w14:paraId="522D329F" w14:textId="77777777" w:rsidR="00E355CC"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 xml:space="preserve">Immediate and Delayed 10-word List Recall </w:t>
            </w:r>
          </w:p>
        </w:tc>
        <w:tc>
          <w:tcPr>
            <w:tcW w:w="1601" w:type="pct"/>
            <w:tcBorders>
              <w:top w:val="single" w:sz="4" w:space="0" w:color="auto"/>
            </w:tcBorders>
            <w:shd w:val="clear" w:color="auto" w:fill="auto"/>
            <w:hideMark/>
          </w:tcPr>
          <w:p w14:paraId="2AFBCEFC" w14:textId="77777777" w:rsidR="00FA7C6B"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Participants with higher cognitive reserve also had better performances in cognitive testing.</w:t>
            </w:r>
          </w:p>
        </w:tc>
      </w:tr>
      <w:tr w:rsidR="007C10FD" w14:paraId="6E47E485" w14:textId="77777777" w:rsidTr="00CD4B61">
        <w:trPr>
          <w:gridAfter w:val="1"/>
          <w:wAfter w:w="92" w:type="dxa"/>
          <w:trHeight w:val="567"/>
        </w:trPr>
        <w:tc>
          <w:tcPr>
            <w:tcW w:w="1387" w:type="pct"/>
            <w:shd w:val="clear" w:color="auto" w:fill="auto"/>
            <w:hideMark/>
          </w:tcPr>
          <w:p w14:paraId="5801F55C" w14:textId="77777777" w:rsidR="00E355CC" w:rsidRPr="00AD10CC" w:rsidRDefault="00FE3752" w:rsidP="00DD3551">
            <w:pPr>
              <w:spacing w:line="240" w:lineRule="auto"/>
              <w:ind w:firstLine="0"/>
              <w:rPr>
                <w:color w:val="000000"/>
                <w:sz w:val="20"/>
                <w:szCs w:val="20"/>
                <w:lang w:eastAsia="pt-BR"/>
              </w:rPr>
            </w:pPr>
            <w:r>
              <w:rPr>
                <w:noProof/>
                <w:color w:val="000000"/>
                <w:sz w:val="20"/>
                <w:szCs w:val="20"/>
                <w:lang w:val="en-US" w:eastAsia="pt-BR"/>
              </w:rPr>
              <w:fldChar w:fldCharType="begin" w:fldLock="1"/>
            </w:r>
            <w:r>
              <w:rPr>
                <w:noProof/>
                <w:color w:val="000000"/>
                <w:sz w:val="20"/>
                <w:szCs w:val="20"/>
                <w:lang w:val="en-US" w:eastAsia="pt-BR"/>
              </w:rPr>
              <w:instrText>ADDIN CSL_CITATION {"citationItems":[{"id":"ITEM-1","itemData":{"DOI":"10.1590/0004-282X20150044","ISSN":"16784227","PMID":"26083882","abstract":"Alzheimer´s disease (AD) is a clinical syndrome caused by neurodegeneration and characterized by a progressive deterioration in cognitive ability and capacity for independent living. Cognitive reserve (CR) describes the capacity of the adult brain to cope with the effects of the neurodegenerative process and to minimize the clinical manifestation of pathology of dementia. The aim of this study was to evaluate the association of CR and the severity of AD. Method: This study was cross-sectional. Functional and neuropsychological abilities of 75 outpatients with probable AD diagnosis were evaluated. Patients completed two questionnaires, “Participation in leisure activities throughout life” and CR Questionnaire. Result: The relationship between Clinical Dementia Rating (CDR) and the level of CR was statistically significant (likelihood ratio (LR), p = 0.015). Conclusion: The level of CR influenced the severity of dementia. This study suggests that AD patients with higher CR may benefit against cognitive decline after diagnosis of AD.","author":[{"dropping-particle":"","family":"Sobral","given":"Margarida","non-dropping-particle":"","parse-names":false,"suffix":""},{"dropping-particle":"","family":"Pestana","given":"Maria Helena","non-dropping-particle":"","parse-names":false,"suffix":""},{"dropping-particle":"","family":"Paúl","given":"Constança","non-dropping-particle":"","parse-names":false,"suffix":""}],"container-title":"Arquivos de Neuro-Psiquiatria","id":"ITEM-1","issue":"6","issued":{"date-parts":[["2015"]]},"note":"Anotado word","page":"480-486","title":"Reserva cognitiva e a severidade da doença de Alzheimer","type":"article-journal","volume":"73"},"uris":["http://www.mendeley.com/documents/?uuid=568a6938-043c-478c-bad7-99d832ef25d7"]}],"mendeley":{"formattedCitation":"(Sobral et al., 2015)","plainTextFormattedCitation":"(Sobral et al., 2015)","previouslyFormattedCitation":"(Sobral et al., 2015)"},"properties":{"noteIndex":0},"schema":"https://github.com/citation-style-language/schema/raw/master/csl-citation.json"}</w:instrText>
            </w:r>
            <w:r>
              <w:rPr>
                <w:noProof/>
                <w:color w:val="000000"/>
                <w:sz w:val="20"/>
                <w:szCs w:val="20"/>
                <w:lang w:val="en-US" w:eastAsia="pt-BR"/>
              </w:rPr>
              <w:fldChar w:fldCharType="separate"/>
            </w:r>
            <w:r w:rsidRPr="00AD10CC">
              <w:rPr>
                <w:noProof/>
                <w:color w:val="000000"/>
                <w:sz w:val="20"/>
                <w:szCs w:val="20"/>
                <w:lang w:val="en-US" w:eastAsia="pt-BR"/>
              </w:rPr>
              <w:t>Sobral et al., 2015</w:t>
            </w:r>
            <w:r>
              <w:rPr>
                <w:noProof/>
                <w:color w:val="000000"/>
                <w:sz w:val="20"/>
                <w:szCs w:val="20"/>
                <w:lang w:val="en-US" w:eastAsia="pt-BR"/>
              </w:rPr>
              <w:fldChar w:fldCharType="end"/>
            </w:r>
          </w:p>
        </w:tc>
        <w:tc>
          <w:tcPr>
            <w:tcW w:w="1920" w:type="pct"/>
            <w:shd w:val="clear" w:color="auto" w:fill="auto"/>
            <w:hideMark/>
          </w:tcPr>
          <w:p w14:paraId="5E2EBA4A" w14:textId="77777777" w:rsidR="00E355CC"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 xml:space="preserve">Mini-mental state examination (MMSE); clinical dementia rating (CDR) Addenbrooke's Cognitive Examination Revised (ACE-R) </w:t>
            </w:r>
          </w:p>
        </w:tc>
        <w:tc>
          <w:tcPr>
            <w:tcW w:w="1601" w:type="pct"/>
            <w:shd w:val="clear" w:color="auto" w:fill="auto"/>
            <w:hideMark/>
          </w:tcPr>
          <w:p w14:paraId="41AD89FD" w14:textId="77777777" w:rsidR="00E355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Participants with higher cognitive reserve (measured with cognitive reserve questionnaire 'CRQ' and PLA through life questionnaire) also had a better cognitive performance.</w:t>
            </w:r>
          </w:p>
          <w:p w14:paraId="39939856" w14:textId="77777777" w:rsidR="00FA7C6B" w:rsidRPr="00AD10CC" w:rsidRDefault="00FA7C6B" w:rsidP="00DD3551">
            <w:pPr>
              <w:spacing w:line="240" w:lineRule="auto"/>
              <w:ind w:firstLine="0"/>
              <w:rPr>
                <w:color w:val="000000"/>
                <w:sz w:val="20"/>
                <w:szCs w:val="20"/>
                <w:lang w:val="en-US" w:eastAsia="pt-BR"/>
              </w:rPr>
            </w:pPr>
          </w:p>
        </w:tc>
      </w:tr>
      <w:tr w:rsidR="007C10FD" w14:paraId="3A3FD353" w14:textId="77777777" w:rsidTr="00CD4B61">
        <w:trPr>
          <w:gridAfter w:val="1"/>
          <w:wAfter w:w="92" w:type="dxa"/>
          <w:trHeight w:val="414"/>
        </w:trPr>
        <w:tc>
          <w:tcPr>
            <w:tcW w:w="1387" w:type="pct"/>
            <w:vMerge w:val="restart"/>
            <w:shd w:val="clear" w:color="auto" w:fill="auto"/>
            <w:hideMark/>
          </w:tcPr>
          <w:p w14:paraId="5716B4E1" w14:textId="77777777" w:rsidR="00E355CC" w:rsidRPr="00AD10CC" w:rsidRDefault="00FE3752" w:rsidP="00DD3551">
            <w:pPr>
              <w:spacing w:line="240" w:lineRule="auto"/>
              <w:ind w:firstLine="0"/>
              <w:rPr>
                <w:color w:val="000000"/>
                <w:sz w:val="20"/>
                <w:szCs w:val="20"/>
                <w:lang w:eastAsia="pt-BR"/>
              </w:rPr>
            </w:pPr>
            <w:r>
              <w:rPr>
                <w:noProof/>
                <w:color w:val="000000"/>
                <w:sz w:val="20"/>
                <w:szCs w:val="20"/>
                <w:lang w:val="en-US" w:eastAsia="pt-BR"/>
              </w:rPr>
              <w:fldChar w:fldCharType="begin" w:fldLock="1"/>
            </w:r>
            <w:r>
              <w:rPr>
                <w:noProof/>
                <w:color w:val="000000"/>
                <w:sz w:val="20"/>
                <w:szCs w:val="20"/>
                <w:lang w:val="en-US" w:eastAsia="pt-BR"/>
              </w:rPr>
              <w:instrText>ADDIN CSL_CITATION {"citationItems":[{"id":"ITEM-1","itemData":{"DOI":"10.1590/1413-812320152111.17452015","ISSN":"16784561","PMID":"27828583","abstract":"Exposure to high levels of cortisol and self-reported stress, as well as cognitive reserve, have been linked to Alzheimer’s disease pathology. However, there are no studies on the interaction of these variables. The present study aims to assess the associations of measures of cortisol, self-reported stress, and cognitive reserve with neuropsychological performance in healthy elderly people; besides, to test the interactions between these variables. Cross-sectional analyzes were conducted using data on stress, cognitive reserve and clinical conditions in 145 healthy elderly adults. A neuropsychological battery was used to assess executive functions, verbal memory and processing speed. Measurement of salivary cortisol at the circadian nadir was taken. A negative association between different stress measures and performance on tasks of memory, executive functions and processing speed was observed. Elderly people with higher cognitive reserve showed superior performance on all neuropsychological measures. No significant interaction between stress and cognitive reserve to neuropsychological performance was observed. These results indicate that older adults with high levels of stress and reduced cognitive reserve may be more susceptible to cognitive impairment.","author":[{"dropping-particle":"","family":"Cabral","given":"João Carlos Centurion","non-dropping-particle":"","parse-names":false,"suffix":""},{"dropping-particle":"","family":"Veleda","given":"Gessyka Wanglon","non-dropping-particle":"","parse-names":false,"suffix":""},{"dropping-particle":"","family":"Mazzoleni","given":"Martina","non-dropping-particle":"","parse-names":false,"suffix":""},{"dropping-particle":"","family":"Colares","given":"Elton Pinto","non-dropping-particle":"","parse-names":false,"suffix":""},{"dropping-particle":"","family":"Neiva-Silva","given":"Lucas","non-dropping-particle":"","parse-names":false,"suffix":""},{"dropping-particle":"das","family":"Neves","given":"Vera Torres","non-dropping-particle":"","parse-names":false,"suffix":""}],"container-title":"Ciencia e Saude Coletiva","id":"ITEM-1","issue":"11","issued":{"date-parts":[["2016"]]},"note":"anotado","page":"3499-3508","title":"Estresse e Reserva Cognitiva como determinantes independentes para o desempenho neuropsicológico de idosos saudáveis","type":"article-journal","volume":"21"},"uris":["http://www.mendeley.com/documents/?uuid=8aeffe20-dd20-4c2b-8cfb-e60955d59c5f"]}],"mendeley":{"formattedCitation":"(Cabral et al., 2016)","plainTextFormattedCitation":"(Cabral et al., 2016)","previouslyFormattedCitation":"(Cabral et al., 2016)"},"properties":{"noteIndex":0},"schema":"https://github.com/citation-style-language/schema/raw/master/csl-citation.json"}</w:instrText>
            </w:r>
            <w:r>
              <w:rPr>
                <w:noProof/>
                <w:color w:val="000000"/>
                <w:sz w:val="20"/>
                <w:szCs w:val="20"/>
                <w:lang w:val="en-US" w:eastAsia="pt-BR"/>
              </w:rPr>
              <w:fldChar w:fldCharType="separate"/>
            </w:r>
            <w:r w:rsidRPr="00AD10CC">
              <w:rPr>
                <w:noProof/>
                <w:color w:val="000000"/>
                <w:sz w:val="20"/>
                <w:szCs w:val="20"/>
                <w:lang w:val="en-US" w:eastAsia="pt-BR"/>
              </w:rPr>
              <w:t>Cabral et al., 2016</w:t>
            </w:r>
            <w:r>
              <w:rPr>
                <w:noProof/>
                <w:color w:val="000000"/>
                <w:sz w:val="20"/>
                <w:szCs w:val="20"/>
                <w:lang w:val="en-US" w:eastAsia="pt-BR"/>
              </w:rPr>
              <w:fldChar w:fldCharType="end"/>
            </w:r>
          </w:p>
        </w:tc>
        <w:tc>
          <w:tcPr>
            <w:tcW w:w="1920" w:type="pct"/>
            <w:vMerge w:val="restart"/>
            <w:shd w:val="clear" w:color="auto" w:fill="auto"/>
            <w:hideMark/>
          </w:tcPr>
          <w:p w14:paraId="1D26119A" w14:textId="77777777" w:rsidR="00E355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Clinical Dementia Rating Scale (CDR); Verbal Fluency Test; Trail Making Test; Stroop Test; Digit Span task; Word List Memory Task (WLMT); Digit Symbol Substitution Task</w:t>
            </w:r>
          </w:p>
          <w:p w14:paraId="587E1012" w14:textId="77777777" w:rsidR="00FA7C6B" w:rsidRPr="00AD10CC" w:rsidRDefault="00FA7C6B" w:rsidP="00DD3551">
            <w:pPr>
              <w:spacing w:line="240" w:lineRule="auto"/>
              <w:ind w:firstLine="0"/>
              <w:rPr>
                <w:color w:val="000000"/>
                <w:sz w:val="20"/>
                <w:szCs w:val="20"/>
                <w:lang w:val="en-US" w:eastAsia="pt-BR"/>
              </w:rPr>
            </w:pPr>
          </w:p>
        </w:tc>
        <w:tc>
          <w:tcPr>
            <w:tcW w:w="1601" w:type="pct"/>
            <w:vMerge w:val="restart"/>
            <w:shd w:val="clear" w:color="auto" w:fill="auto"/>
            <w:hideMark/>
          </w:tcPr>
          <w:p w14:paraId="773B552F" w14:textId="77777777" w:rsidR="00E355CC"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The cognitive reserve may be a compensatory mechanism for cognitive decline due to its association with better cognitive performance.</w:t>
            </w:r>
          </w:p>
        </w:tc>
      </w:tr>
      <w:tr w:rsidR="007C10FD" w14:paraId="3B8F5D80" w14:textId="77777777" w:rsidTr="00CD4B61">
        <w:trPr>
          <w:trHeight w:val="300"/>
        </w:trPr>
        <w:tc>
          <w:tcPr>
            <w:tcW w:w="1387" w:type="pct"/>
            <w:vMerge/>
            <w:tcBorders>
              <w:left w:val="nil"/>
              <w:right w:val="nil"/>
            </w:tcBorders>
            <w:hideMark/>
          </w:tcPr>
          <w:p w14:paraId="3D9AFCAE" w14:textId="77777777" w:rsidR="00E355CC" w:rsidRPr="00AD10CC" w:rsidRDefault="00E355CC" w:rsidP="00DD3551">
            <w:pPr>
              <w:spacing w:line="240" w:lineRule="auto"/>
              <w:ind w:firstLine="0"/>
              <w:jc w:val="left"/>
              <w:rPr>
                <w:color w:val="000000"/>
                <w:sz w:val="20"/>
                <w:szCs w:val="20"/>
                <w:lang w:val="en-US" w:eastAsia="pt-BR"/>
              </w:rPr>
            </w:pPr>
          </w:p>
        </w:tc>
        <w:tc>
          <w:tcPr>
            <w:tcW w:w="1920" w:type="pct"/>
            <w:vMerge/>
            <w:tcBorders>
              <w:left w:val="nil"/>
              <w:right w:val="nil"/>
            </w:tcBorders>
            <w:hideMark/>
          </w:tcPr>
          <w:p w14:paraId="7DDC7DC4" w14:textId="77777777" w:rsidR="00E355CC" w:rsidRPr="00AD10CC" w:rsidRDefault="00E355CC" w:rsidP="00DD3551">
            <w:pPr>
              <w:spacing w:line="240" w:lineRule="auto"/>
              <w:ind w:firstLine="0"/>
              <w:jc w:val="left"/>
              <w:rPr>
                <w:color w:val="000000"/>
                <w:sz w:val="20"/>
                <w:szCs w:val="20"/>
                <w:lang w:val="en-US" w:eastAsia="pt-BR"/>
              </w:rPr>
            </w:pPr>
          </w:p>
        </w:tc>
        <w:tc>
          <w:tcPr>
            <w:tcW w:w="1601" w:type="pct"/>
            <w:vMerge/>
            <w:tcBorders>
              <w:left w:val="nil"/>
              <w:right w:val="nil"/>
            </w:tcBorders>
            <w:hideMark/>
          </w:tcPr>
          <w:p w14:paraId="0ED1D140" w14:textId="77777777" w:rsidR="00E355CC" w:rsidRPr="00AD10CC" w:rsidRDefault="00E355CC" w:rsidP="00DD3551">
            <w:pPr>
              <w:spacing w:line="240" w:lineRule="auto"/>
              <w:ind w:firstLine="0"/>
              <w:jc w:val="left"/>
              <w:rPr>
                <w:color w:val="000000"/>
                <w:sz w:val="20"/>
                <w:szCs w:val="20"/>
                <w:lang w:val="en-US" w:eastAsia="pt-BR"/>
              </w:rPr>
            </w:pPr>
          </w:p>
        </w:tc>
        <w:tc>
          <w:tcPr>
            <w:tcW w:w="92" w:type="pct"/>
            <w:tcBorders>
              <w:top w:val="nil"/>
              <w:left w:val="nil"/>
              <w:bottom w:val="nil"/>
              <w:right w:val="nil"/>
            </w:tcBorders>
            <w:shd w:val="clear" w:color="auto" w:fill="auto"/>
            <w:noWrap/>
            <w:vAlign w:val="bottom"/>
            <w:hideMark/>
          </w:tcPr>
          <w:p w14:paraId="22554045" w14:textId="77777777" w:rsidR="00E355CC" w:rsidRPr="00AD10CC" w:rsidRDefault="00E355CC" w:rsidP="00DD3551">
            <w:pPr>
              <w:spacing w:line="240" w:lineRule="auto"/>
              <w:ind w:firstLine="0"/>
              <w:rPr>
                <w:color w:val="000000"/>
                <w:sz w:val="20"/>
                <w:szCs w:val="20"/>
                <w:lang w:val="en-US" w:eastAsia="pt-BR"/>
              </w:rPr>
            </w:pPr>
          </w:p>
        </w:tc>
      </w:tr>
      <w:tr w:rsidR="007C10FD" w14:paraId="3E4C2B05" w14:textId="77777777" w:rsidTr="00F82DEC">
        <w:trPr>
          <w:trHeight w:val="1418"/>
        </w:trPr>
        <w:tc>
          <w:tcPr>
            <w:tcW w:w="1387" w:type="pct"/>
            <w:tcBorders>
              <w:bottom w:val="single" w:sz="4" w:space="0" w:color="auto"/>
            </w:tcBorders>
            <w:shd w:val="clear" w:color="auto" w:fill="auto"/>
            <w:hideMark/>
          </w:tcPr>
          <w:p w14:paraId="0602C774" w14:textId="77777777" w:rsidR="00E355CC" w:rsidRPr="00AD10CC" w:rsidRDefault="00FE3752" w:rsidP="00DD3551">
            <w:pPr>
              <w:spacing w:line="240" w:lineRule="auto"/>
              <w:ind w:firstLine="0"/>
              <w:rPr>
                <w:color w:val="000000"/>
                <w:sz w:val="20"/>
                <w:szCs w:val="20"/>
                <w:lang w:eastAsia="pt-BR"/>
              </w:rPr>
            </w:pPr>
            <w:r>
              <w:rPr>
                <w:noProof/>
                <w:color w:val="000000"/>
                <w:sz w:val="20"/>
                <w:szCs w:val="20"/>
                <w:lang w:eastAsia="pt-BR"/>
              </w:rPr>
              <w:fldChar w:fldCharType="begin" w:fldLock="1"/>
            </w:r>
            <w:r>
              <w:rPr>
                <w:noProof/>
                <w:color w:val="000000"/>
                <w:sz w:val="20"/>
                <w:szCs w:val="20"/>
                <w:lang w:eastAsia="pt-BR"/>
              </w:rPr>
              <w:instrText>ADDIN CSL_CITATION {"citationItems":[{"id":"ITEM-1","itemData":{"author":[{"dropping-particle":"","family":"Sofia","given":"Ana","non-dropping-particle":"","parse-names":false,"suffix":""},{"dropping-particle":"","family":"Gomes","given":"Alves","non-dropping-particle":"","parse-names":false,"suffix":""}],"id":"ITEM-1","issued":{"date-parts":[["2018"]]},"note":"incluido no word","publisher":"Universidade Portucalense, Portugal","title":"Relação entre Reserva Cognitiva e Funções Executivas: Estudo Piloto numa Amostra de Idosos","type":"thesis"},"uris":["http://www.mendeley.com/documents/?uuid=2123bc05-e63c-4520-b8a9-afd5773c8322"]}],"mendeley":{"formattedCitation":"(Sofia &amp; Gomes, 2018)","plainTextFormattedCitation":"(Sofia &amp; Gomes, 2018)"},"properties":{"noteIndex":0},"schema":"https://github.com/citation-style-language/schema/raw/master/csl-citation.json"}</w:instrText>
            </w:r>
            <w:r>
              <w:rPr>
                <w:noProof/>
                <w:color w:val="000000"/>
                <w:sz w:val="20"/>
                <w:szCs w:val="20"/>
                <w:lang w:eastAsia="pt-BR"/>
              </w:rPr>
              <w:fldChar w:fldCharType="separate"/>
            </w:r>
            <w:r w:rsidRPr="00AD10CC">
              <w:rPr>
                <w:noProof/>
                <w:color w:val="000000"/>
                <w:sz w:val="20"/>
                <w:szCs w:val="20"/>
                <w:lang w:eastAsia="pt-BR"/>
              </w:rPr>
              <w:t>Sofia &amp; Gomes, 2018</w:t>
            </w:r>
            <w:r>
              <w:rPr>
                <w:noProof/>
                <w:color w:val="000000"/>
                <w:sz w:val="20"/>
                <w:szCs w:val="20"/>
                <w:lang w:eastAsia="pt-BR"/>
              </w:rPr>
              <w:fldChar w:fldCharType="end"/>
            </w:r>
          </w:p>
        </w:tc>
        <w:tc>
          <w:tcPr>
            <w:tcW w:w="1920" w:type="pct"/>
            <w:tcBorders>
              <w:bottom w:val="single" w:sz="4" w:space="0" w:color="auto"/>
            </w:tcBorders>
            <w:shd w:val="clear" w:color="auto" w:fill="auto"/>
            <w:hideMark/>
          </w:tcPr>
          <w:p w14:paraId="33AA5959" w14:textId="77777777" w:rsidR="00E355CC"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Mini-Mental State Examination (MMSE); Hopkins Verbal Learning Test; Rule Shift Cards Test; Zoo Map Test; Key Se arch Test; Brief Attention Test; Stroop Test; Color Trail Test; Test de Vocales y Números</w:t>
            </w:r>
          </w:p>
        </w:tc>
        <w:tc>
          <w:tcPr>
            <w:tcW w:w="1601" w:type="pct"/>
            <w:tcBorders>
              <w:bottom w:val="single" w:sz="4" w:space="0" w:color="auto"/>
            </w:tcBorders>
            <w:shd w:val="clear" w:color="auto" w:fill="auto"/>
            <w:hideMark/>
          </w:tcPr>
          <w:p w14:paraId="29328B9E" w14:textId="77777777" w:rsidR="00E355CC" w:rsidRPr="00AD10CC" w:rsidRDefault="00FE3752" w:rsidP="00DD3551">
            <w:pPr>
              <w:spacing w:line="240" w:lineRule="auto"/>
              <w:ind w:firstLine="0"/>
              <w:rPr>
                <w:color w:val="000000"/>
                <w:sz w:val="20"/>
                <w:szCs w:val="20"/>
                <w:lang w:val="en-US" w:eastAsia="pt-BR"/>
              </w:rPr>
            </w:pPr>
            <w:r w:rsidRPr="00AD10CC">
              <w:rPr>
                <w:color w:val="000000"/>
                <w:sz w:val="20"/>
                <w:szCs w:val="20"/>
                <w:lang w:val="en-US" w:eastAsia="pt-BR"/>
              </w:rPr>
              <w:t>Cognitive reserve was positively associated with work memory and planning ability.</w:t>
            </w:r>
          </w:p>
        </w:tc>
        <w:tc>
          <w:tcPr>
            <w:tcW w:w="92" w:type="pct"/>
            <w:tcBorders>
              <w:left w:val="nil"/>
            </w:tcBorders>
            <w:vAlign w:val="center"/>
            <w:hideMark/>
          </w:tcPr>
          <w:p w14:paraId="1322EF8A" w14:textId="77777777" w:rsidR="00E355CC" w:rsidRPr="00AD10CC" w:rsidRDefault="00E355CC" w:rsidP="00DD3551">
            <w:pPr>
              <w:spacing w:line="240" w:lineRule="auto"/>
              <w:ind w:firstLine="0"/>
              <w:jc w:val="left"/>
              <w:rPr>
                <w:sz w:val="20"/>
                <w:szCs w:val="20"/>
                <w:lang w:val="en-US" w:eastAsia="pt-BR"/>
              </w:rPr>
            </w:pPr>
          </w:p>
        </w:tc>
      </w:tr>
    </w:tbl>
    <w:p w14:paraId="0B1B26E7" w14:textId="77777777" w:rsidR="00E355CC" w:rsidRPr="007A56C6" w:rsidRDefault="00E355CC" w:rsidP="007A56C6">
      <w:pPr>
        <w:ind w:firstLine="0"/>
        <w:rPr>
          <w:lang w:val="en-US"/>
        </w:rPr>
      </w:pPr>
    </w:p>
    <w:p w14:paraId="2BB0155B" w14:textId="77777777" w:rsidR="00E355CC" w:rsidRPr="00F73436" w:rsidRDefault="00FE3752" w:rsidP="007A56C6">
      <w:pPr>
        <w:spacing w:before="100" w:beforeAutospacing="1" w:after="100" w:afterAutospacing="1"/>
        <w:ind w:firstLine="0"/>
        <w:rPr>
          <w:i/>
          <w:iCs/>
          <w:lang w:val="en-US"/>
        </w:rPr>
      </w:pPr>
      <w:r w:rsidRPr="00F73436">
        <w:rPr>
          <w:i/>
          <w:iCs/>
          <w:lang w:val="en-US"/>
        </w:rPr>
        <w:t>Subjective perception and successful aging</w:t>
      </w:r>
    </w:p>
    <w:p w14:paraId="1D3008B2" w14:textId="77777777" w:rsidR="00C33C2B" w:rsidRPr="005C014C" w:rsidRDefault="00FE3752" w:rsidP="008273CF">
      <w:pPr>
        <w:pStyle w:val="PargrafodaLista"/>
        <w:ind w:left="0"/>
        <w:rPr>
          <w:rFonts w:ascii="Times New Roman" w:hAnsi="Times New Roman" w:cs="Times New Roman"/>
          <w:sz w:val="24"/>
          <w:szCs w:val="24"/>
          <w:lang w:val="en-US"/>
        </w:rPr>
      </w:pPr>
      <w:r w:rsidRPr="00B6397E">
        <w:rPr>
          <w:rFonts w:ascii="Times New Roman" w:hAnsi="Times New Roman" w:cs="Times New Roman"/>
          <w:sz w:val="24"/>
          <w:szCs w:val="24"/>
          <w:lang w:val="en-US"/>
        </w:rPr>
        <w:t xml:space="preserve">Many authors defend the importance of investigating the subjective perception of successful aging: which aspects are relevant to successful aging from the elder's perspective </w:t>
      </w:r>
      <w:r w:rsidRPr="00C13FA9">
        <w:rPr>
          <w:rFonts w:ascii="Times New Roman" w:hAnsi="Times New Roman" w:cs="Times New Roman"/>
          <w:sz w:val="24"/>
          <w:szCs w:val="24"/>
        </w:rPr>
        <w:fldChar w:fldCharType="begin" w:fldLock="1"/>
      </w:r>
      <w:r w:rsidRPr="00B6397E">
        <w:rPr>
          <w:rFonts w:ascii="Times New Roman" w:hAnsi="Times New Roman" w:cs="Times New Roman"/>
          <w:sz w:val="24"/>
          <w:szCs w:val="24"/>
          <w:lang w:val="en-US"/>
        </w:rPr>
        <w:instrText>ADDIN CSL_CITATION {"citationItems":[{"id":"ITEM-1","itemData":{"DOI":"10.1080/00981389.2020.1731049","ISSN":"1541034X","PMID":"32100639","abstract":"Older adults’ experiences and perspectives have been missing in the quest to develop a unified definition of successful aging. Through an online survey using convenience sampling, respondents (N = 477) were asked to report how important 25 specific attributes of successful aging, originating from published literature that examined successful aging from the perspective of older adults, were to them as they age. Over 90% of respondents reported 11 attributes as important or very important to them as they age, which included “remaining free of chronic diseases” and “feeling good about myself.” A factor analysis (N = 462) resulted in four dimensions explaining 57.06% of the variance: Adaptation and Coping; Being Healthy; Self-Determination; and Social Relationships and Interactions. The findings revealed older adults’ definition of what is important to them as they age is multidimensional, with having access to affordable health care and remaining alert and mentally active as critical elements followed by elements of self-determination, coping, and physical and social health. Future research should replicate the study with diverse populations to continue to refine a definition of successful aging that could influence program development and intervention approaches in health and social services.","author":[{"dropping-particle":"","family":"Teater","given":"Barbra","non-dropping-particle":"","parse-names":false,"suffix":""},{"dropping-particle":"","family":"Chonody","given":"Jill M.","non-dropping-particle":"","parse-names":false,"suffix":""}],"container-title":"Social Work in Health Care","id":"ITEM-1","issue":"3","issued":{"date-parts":[["2020"]]},"page":"161-179","publisher":"Routledge","title":"What attributes of successful aging are important to older adults? The development of a multidimensional definition of successful aging","type":"article-journal","volume":"59"},"uris":["http://www.mendeley.com/documents/?uuid=68eb855c-0066-47fa-a240-7a36954cd6e7"]},{"id":"ITEM-2","itemData":{"DOI":"10.1093/geront/gnu037","ISSN":"17585341","PMID":"24814830","abstract":"Purpose of the Study: The purpose of this study was to analyze the range of critiques of successful aging models and the suggestions for improvement as expressed in the social gerontology literature. Design and Methods: We conducted a systematic literature review using the following criteria: journal articles retrieved in the Abstracts in Social Gerontology, published 1987-2013, successful aging/ageing in the title or text (n = 453), a critique of successful aging models as a key component of the article. Sixty-seven articles met the criteria. Qualitative methods w</w:instrText>
      </w:r>
      <w:r w:rsidRPr="00DD7F70">
        <w:rPr>
          <w:rFonts w:ascii="Times New Roman" w:hAnsi="Times New Roman"/>
          <w:sz w:val="24"/>
          <w:lang w:val="en-US"/>
        </w:rPr>
        <w:instrText>ere used</w:instrText>
      </w:r>
      <w:r w:rsidRPr="00125F9C">
        <w:rPr>
          <w:rFonts w:ascii="Times New Roman" w:hAnsi="Times New Roman" w:cs="Times New Roman"/>
          <w:sz w:val="24"/>
          <w:szCs w:val="24"/>
          <w:lang w:val="en-US"/>
        </w:rPr>
        <w:instrText xml:space="preserve"> t</w:instrText>
      </w:r>
      <w:r w:rsidRPr="00C13FA9">
        <w:rPr>
          <w:rFonts w:ascii="Times New Roman" w:hAnsi="Times New Roman" w:cs="Times New Roman"/>
          <w:sz w:val="24"/>
          <w:szCs w:val="24"/>
        </w:rPr>
        <w:instrText>o identify key themes and inductively configure meanings across the range of critiques. Results: The critiques and remedies fell into 4 categories. The Add and Stir group suggested a multidimensional expansion of successful aging criteria and offered an array of additions. The Missing Voices group advocated for adding older adults' subjective meanings of successful aging to established objective measures. The Hard Hitting Critiques group called for more just and inclusive frameworks that embr</w:instrText>
      </w:r>
      <w:r w:rsidRPr="005C014C">
        <w:rPr>
          <w:rFonts w:ascii="Times New Roman" w:hAnsi="Times New Roman" w:cs="Times New Roman"/>
          <w:sz w:val="24"/>
          <w:szCs w:val="24"/>
          <w:lang w:val="en-US"/>
        </w:rPr>
        <w:instrText>ace diversity, avoid stigma and discrimination, and intervene at structural contexts of aging. The New Frames and Names group presented alternative ideal models often grounded in Eastern philosophies. Implications: The vast array of criteria that gerontologists collectively offered to expand Rowe and Kahn's original successful model is symptomatic of the problem that a normative model is by definition exclusionary. Greater reflexivity about gerontology's use of \"successful aging\" and other normative models is needed.","author":[{"dropping-particle":"","family":"Martinson","given":"Marty","non-dropping-particle":"","parse-names":false,"suffix":""},{"dropping-particle":"","family":"Berridge","given":"Clara","non-dropping-particle":"","parse-names":false,"suffix":""}],"container-title":"Gerontologist","id":"ITEM-2","issue":"1","issued":{"date-parts":[["2015"]]},"page":"58-69","title":"Successful aging and its discontents: A systematic review of the social gerontology literature","type":"article-journal","volume":"55"},"uris":["http://www.mendeley.com/documents/?uuid=d0dbe390-c88a-4bf8-abca-eab392be7ae6"]}],"mendeley":{"formattedCitation":"(Martinson &amp; Berridge, 2015; Teater &amp; Chonody, 2020)","plainTextFormattedCitation":"(Martinson &amp; Berridge, 2015; Teater &amp; Chonody, 2020)","previouslyFormattedCitation":"(Martinson &amp; Berridge, 2015; Teater &amp; Chonody, 2020)"},"properties":{"noteIndex":0},"schema":"https://github.com/citation-style-language/schema/raw/master/csl-citation.json"}</w:instrText>
      </w:r>
      <w:r w:rsidRPr="00C13FA9">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(Martinson &amp; Berridge, 2015; Teater &amp; Chonody, 2020)</w:t>
      </w:r>
      <w:r w:rsidRPr="00C13FA9">
        <w:rPr>
          <w:rFonts w:ascii="Times New Roman" w:hAnsi="Times New Roman" w:cs="Times New Roman"/>
          <w:sz w:val="24"/>
          <w:szCs w:val="24"/>
        </w:rPr>
        <w:fldChar w:fldCharType="end"/>
      </w:r>
      <w:r w:rsidRPr="005C014C">
        <w:rPr>
          <w:rFonts w:ascii="Times New Roman" w:hAnsi="Times New Roman" w:cs="Times New Roman"/>
          <w:sz w:val="24"/>
          <w:szCs w:val="24"/>
          <w:lang w:val="en-US"/>
        </w:rPr>
        <w:t xml:space="preserve">. </w:t>
      </w:r>
      <w:r w:rsidRPr="00B6397E">
        <w:rPr>
          <w:rFonts w:ascii="Times New Roman" w:hAnsi="Times New Roman" w:cs="Times New Roman"/>
          <w:sz w:val="24"/>
          <w:szCs w:val="24"/>
          <w:lang w:val="en-US"/>
        </w:rPr>
        <w:t xml:space="preserve">With that in mind, aspects like subjective well-being </w:t>
      </w:r>
      <w:r>
        <w:rPr>
          <w:rFonts w:ascii="Times New Roman" w:hAnsi="Times New Roman" w:cs="Times New Roman"/>
          <w:sz w:val="24"/>
          <w:szCs w:val="24"/>
          <w:lang w:val="en-US"/>
        </w:rPr>
        <w:t>(</w:t>
      </w:r>
      <w:r w:rsidRPr="00B6397E">
        <w:rPr>
          <w:rFonts w:ascii="Times New Roman" w:hAnsi="Times New Roman" w:cs="Times New Roman"/>
          <w:sz w:val="24"/>
          <w:szCs w:val="24"/>
          <w:lang w:val="en-US"/>
        </w:rPr>
        <w:t>t</w:t>
      </w:r>
      <w:r>
        <w:rPr>
          <w:rFonts w:ascii="Times New Roman" w:hAnsi="Times New Roman" w:cs="Times New Roman"/>
          <w:sz w:val="24"/>
          <w:szCs w:val="24"/>
          <w:lang w:val="en-US"/>
        </w:rPr>
        <w:t xml:space="preserve">hat encompass good self-perceived physical and mental health, life satisfaction, spirituality, among others) are included in the successful aging definition </w:t>
      </w:r>
      <w:r w:rsidRPr="00C13FA9">
        <w:rPr>
          <w:rFonts w:ascii="Times New Roman" w:hAnsi="Times New Roman" w:cs="Times New Roman"/>
          <w:sz w:val="24"/>
          <w:szCs w:val="24"/>
        </w:rPr>
        <w:fldChar w:fldCharType="begin" w:fldLock="1"/>
      </w:r>
      <w:r w:rsidRPr="00B6397E">
        <w:rPr>
          <w:rFonts w:ascii="Times New Roman" w:hAnsi="Times New Roman" w:cs="Times New Roman"/>
          <w:sz w:val="24"/>
          <w:szCs w:val="24"/>
          <w:lang w:val="en-US"/>
        </w:rPr>
        <w:instrText>ADDIN CSL_CITATION {"citationItems":[{"id":"ITEM-1","itemData":{"DOI":"10.1016/j.archger.2019.06.002","ISBN":"1403533342","ISSN":"18726976","PMID":"31398680","abstract":"Subjective well-being is a major psychological construct in the research tradition. Along with literature, authors have distinguished between hedonic and eudaimonic well-being. The aim of this study is to determine the role of some psychosocial variables plays in the perceived well-being is conceived from a hedonic or a eudaimonic perspective. The sample consisted of 1016 people of 55 years and older in a Spanish sample and 277 people of 55 years old or older from a Costa Rican sample. Both samples were part of the Longitudinal Older Learners (LOL) study. A structural model with latent variables was estimated with Mplus. The results point out that, the traditional variables included on successful aging models are relevant for explaining older adults’ well-being in both countries with some differences on the hedonic and eudaimonic approach of successful aging on the Latin cultural context studied.","author":[{"dropping-particle":"","family":"Blanco-Molina","given":"Mauricio","non-dropping-particle":"","parse-names":false,"suffix":""},{"dropping-particle":"","family":"Pinazo-Hernandis","given":"Sacramento","non-dropping-particle":"","parse-names":false,"suffix":""},{"dropping-particle":"","family":"Tomás","given":"José Manuel","non-dropping-particle":"","parse-names":false,"suffix":""}],"container-title":"Archives of Gerontology and Geriatrics","id":"ITEM-1","issue":"May","issued":{"date-parts":[["2019"]]},"publisher":"Elsevier","title":"Subjective well-being key elements of Successful Aging: A study with Lifelong Learners older adults from Costa Rica and Spain","type":"article-journal","volume":"85"},"uris":["http://www.mendeley.com/documents/?uuid=da444a21-83be-40f6-9a77-a4c7cb76f626"]}],"mendeley":{"formattedCitation":"(Blanco-Molina, Pinazo-Hernandis, &amp; Tomás, 2019)","plainTextFormattedCitation":"(Blanco-Molina, Pinazo-Hernandis, &amp; Tomás, 2019)","previouslyFormattedCitation":"(Blanco-Molina, Pinazo-Hernandis, &amp; Tomás, 2019)"},"properties":{"noteIndex":0},"schema":"https://github.com/citation-style-language/schema/raw/master/csl-citation.json"}</w:instrText>
      </w:r>
      <w:r w:rsidRPr="00C13FA9">
        <w:rPr>
          <w:rFonts w:ascii="Times New Roman" w:hAnsi="Times New Roman" w:cs="Times New Roman"/>
          <w:sz w:val="24"/>
          <w:szCs w:val="24"/>
        </w:rPr>
        <w:fldChar w:fldCharType="separate"/>
      </w:r>
      <w:r w:rsidRPr="00B6397E">
        <w:rPr>
          <w:rFonts w:ascii="Times New Roman" w:hAnsi="Times New Roman" w:cs="Times New Roman"/>
          <w:noProof/>
          <w:sz w:val="24"/>
          <w:szCs w:val="24"/>
          <w:lang w:val="en-US"/>
        </w:rPr>
        <w:t>(Blanco-Molina, Pinazo-Hernandis, &amp; Tomás, 2019)</w:t>
      </w:r>
      <w:r w:rsidRPr="00C13FA9">
        <w:rPr>
          <w:rFonts w:ascii="Times New Roman" w:hAnsi="Times New Roman" w:cs="Times New Roman"/>
          <w:sz w:val="24"/>
          <w:szCs w:val="24"/>
        </w:rPr>
        <w:fldChar w:fldCharType="end"/>
      </w:r>
      <w:r w:rsidRPr="00B6397E">
        <w:rPr>
          <w:rFonts w:ascii="Times New Roman" w:hAnsi="Times New Roman" w:cs="Times New Roman"/>
          <w:sz w:val="24"/>
          <w:szCs w:val="24"/>
          <w:lang w:val="en-US"/>
        </w:rPr>
        <w:t>. Income and participation in leisure activities were also mentioned a</w:t>
      </w:r>
      <w:r>
        <w:rPr>
          <w:rFonts w:ascii="Times New Roman" w:hAnsi="Times New Roman" w:cs="Times New Roman"/>
          <w:sz w:val="24"/>
          <w:szCs w:val="24"/>
          <w:lang w:val="en-US"/>
        </w:rPr>
        <w:t xml:space="preserve">s contributors to subjective well-being </w:t>
      </w:r>
      <w:r w:rsidRPr="00B6397E">
        <w:rPr>
          <w:rFonts w:ascii="Times New Roman" w:hAnsi="Times New Roman" w:cs="Times New Roman"/>
          <w:sz w:val="24"/>
          <w:szCs w:val="24"/>
        </w:rPr>
        <w:fldChar w:fldCharType="begin" w:fldLock="1"/>
      </w:r>
      <w:r w:rsidRPr="00B6397E">
        <w:rPr>
          <w:rFonts w:ascii="Times New Roman" w:hAnsi="Times New Roman" w:cs="Times New Roman"/>
          <w:sz w:val="24"/>
          <w:szCs w:val="24"/>
          <w:lang w:val="en-US"/>
        </w:rPr>
        <w:instrText>ADDIN CSL_CITATION {"citationItems":[{"id":"ITEM-1","itemData":{"DOI":"10.1007/s11205-015-1005-7","ISBN":"1120501510057","ISSN":"15730921","abstract":"This study aimed to assess the independent and prospective associations of aspects of self-reported leisure-time physical activity (LTPA) and leisure-time sedentary behaviors (LTSB) with subjective well-being (SWB). Data from the 1999, 2003, and 2007 phases of the Survey of Health and Living Status of the Elderly conducted by the Taiwan Ministry of Health and Welfare on a nationally representative sample of older Taiwanese were used. A fixed cohort of 1268 participants aged 70 years or older in 1999 with 8 years of follow-up was analyzed. Subjective well-being was assessed using the Life Satisfaction Index A. Frequencies per week of different types of LTSB and LTPA were self-reported. Generalized estimating equation models with multivariate adjustment for socio-demographic variables, lifestyle behaviors, and health status were developed. Participants who had higher frequencies of LTPA and LTSB, especially engaging in walking, yard/gardening, group exercise, TV watching, social chatting and reading, recorded higher levels of well-being. This was supported by a sensitivity analysis after excluding participants with potential cognitive decline. This study indicated that both LTPA and aspects of LTSB in later life may provide be</w:instrText>
      </w:r>
      <w:r w:rsidRPr="00B6397E">
        <w:rPr>
          <w:rFonts w:ascii="Times New Roman" w:hAnsi="Times New Roman" w:cs="Times New Roman"/>
          <w:sz w:val="24"/>
          <w:szCs w:val="24"/>
        </w:rPr>
        <w:instrText>neficial effects for subsequent SWB.","author":[{"dropping-particle":"","family":"Ku","given":"Po Wen","non-dropping-particle":"","parse-names":false,"suffix":""},{"dropping-particle":"","family":"Fox","given":"Kenneth R.","non-dropping-particle":"","parse-names":false,"suffix":""},{"dropping-particle":"","family":"Chen","given":"Li Jung","non-dropping-particle":"","parse-names":false,"suffix":""}],"container-title":"Social Indicat</w:instrText>
      </w:r>
      <w:r w:rsidRPr="005C014C">
        <w:rPr>
          <w:rFonts w:ascii="Times New Roman" w:hAnsi="Times New Roman" w:cs="Times New Roman"/>
          <w:sz w:val="24"/>
          <w:szCs w:val="24"/>
          <w:lang w:val="en-US"/>
        </w:rPr>
        <w:instrText>ors Research","id":"ITEM-1","issue":"3","issued":{"date-parts":[["2016"]]},"page":"1349-1361","publisher":"Springer Netherlands","title":"Leisure-Time Physical Activity, Sedentary Behaviors and Subjective Well-Being in Older Adults: An Eight-Year Longitudinal Research","type":"article-journal","volume":"127"},"uris":["http://www.mendeley.com/documents/?uuid=6515fa86-3f42-4999-bfea-6e43ade6330d"]},{"id":"ITEM-2","itemData":{"DOI":"10.1007/s10902-020-00225-9","ISBN":"0123456789","ISSN":"1389-4978","author":[{"dropping-particle":"","family":"Dominko","given":"Miha","non-dropping-particle":"","parse-names":false,"suffix":""},{"dropping-particle":"","family":"Verbič","given":"Miroslav","non-dropping-particle":"","parse-names":false,"suffix":""}],"container-title":"Journal of Happiness Studies","id":"ITEM-2","issue":"0123456789","issued":{"date-parts":[["2020"]]},"publisher":"Springer Netherlands","title":"The Effect of Income and Wealth on Subjective Well-Being in the Context of Different Welfare State Regimes","type":"article-journal"},"uris":["http://www.mendeley.com/documents/?uuid=746b03a0-cc94-48a2-ac82-4edf3cbc39a2"]}],"mendeley":{"formattedCitation":"(Dominko &amp; Verbič, 2020; Ku, Fox, &amp; Chen, 2016)","plainTextFormattedCitation":"(Dominko &amp; Verbič, 2020; Ku, Fox, &amp; Chen, 2016)","previouslyFormattedCitation":"(Dominko &amp; Verbič, 2020; Ku, Fox, &amp; Chen, 2016)"},"properties":{"noteIndex":0},"schema":"https://github.com/citation-style-language/schema/raw/master/csl-citation.json"}</w:instrText>
      </w:r>
      <w:r w:rsidRPr="00B6397E">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(Dominko &amp; Verbič, 2020; Ku, Fox, &amp; Chen, 2016)</w:t>
      </w:r>
      <w:r w:rsidRPr="00B6397E">
        <w:rPr>
          <w:rFonts w:ascii="Times New Roman" w:hAnsi="Times New Roman" w:cs="Times New Roman"/>
          <w:sz w:val="24"/>
          <w:szCs w:val="24"/>
        </w:rPr>
        <w:fldChar w:fldCharType="end"/>
      </w:r>
      <w:r w:rsidRPr="005C014C">
        <w:rPr>
          <w:rFonts w:ascii="Times New Roman" w:hAnsi="Times New Roman" w:cs="Times New Roman"/>
          <w:sz w:val="24"/>
          <w:szCs w:val="24"/>
          <w:lang w:val="en-US"/>
        </w:rPr>
        <w:t>.</w:t>
      </w:r>
    </w:p>
    <w:p w14:paraId="56CA56D3" w14:textId="77777777" w:rsidR="00C33C2B" w:rsidRPr="007F7C38" w:rsidRDefault="00FE3752" w:rsidP="008273CF">
      <w:pPr>
        <w:pStyle w:val="PargrafodaLista"/>
        <w:ind w:left="0"/>
        <w:rPr>
          <w:rFonts w:ascii="Times New Roman" w:hAnsi="Times New Roman" w:cs="Times New Roman"/>
          <w:sz w:val="24"/>
          <w:szCs w:val="24"/>
          <w:lang w:val="en-US"/>
        </w:rPr>
      </w:pPr>
      <w:r w:rsidRPr="00B6397E">
        <w:rPr>
          <w:rFonts w:ascii="Times New Roman" w:hAnsi="Times New Roman" w:cs="Times New Roman"/>
          <w:sz w:val="24"/>
          <w:szCs w:val="24"/>
          <w:lang w:val="en-US"/>
        </w:rPr>
        <w:t xml:space="preserve">In this regard, </w:t>
      </w:r>
      <w:r w:rsidRPr="00C13FA9">
        <w:rPr>
          <w:rFonts w:ascii="Times New Roman" w:hAnsi="Times New Roman" w:cs="Times New Roman"/>
          <w:sz w:val="24"/>
          <w:szCs w:val="24"/>
        </w:rPr>
        <w:fldChar w:fldCharType="begin" w:fldLock="1"/>
      </w:r>
      <w:r w:rsidRPr="00B6397E">
        <w:rPr>
          <w:rFonts w:ascii="Times New Roman" w:hAnsi="Times New Roman" w:cs="Times New Roman"/>
          <w:sz w:val="24"/>
          <w:szCs w:val="24"/>
          <w:lang w:val="en-US"/>
        </w:rPr>
        <w:instrText>ADDIN CSL_CITATION {"citationItems":[{"id":"ITEM-1","itemData":{"DOI":"10.1007/s10943-018-0659-2","ISSN":"15736571","PMID":"29956052","abstract":"The paper examines the relation between religiosity and cognitive appraisal of the subjective well-being of the Central and Eastern European’s elderly population. The first part of the paper is dedicated to examining of the scientific literature. In the second part, the authors explore the data basis corresponding to the 6th wave of World Value Survey. The authors use the heterogeneous correlation and the multi-linear regression analysis in order to explain the relation between religiosity and subjective well-being of the old aged. Our results suggest that in the case of the Central Eastern European elderly satisfaction with life is mostly influenced by health and income. It is likely that for Central and Eastern European’s elders religious practices do not sufficiently influence their life satisfaction.","author":[{"dropping-particle":"","family":"Bodogai","given":"Simona Ioana","non-dropping-particle":"","parse-names":false,"suffix":""},{"dropping-particle":"","family":"Olah","given":"Şerban","non-dropping-particle":"","parse-names":false,"suffix":""},{"dropping-particle":"","family":"Roşeanu","given":"Gabriel","non-dropping-particle":"","parse-names":false,"suffix":""}],"container-title":"Journal of Religion and Health","id":"ITEM-1","issue":"2","issued":{"date-parts":[["2020"]]},"page":"784-795","title":"Religiosity and Subjective Well-Being of the Central and Eastern European’s Elderly Population","type":"article-journal","volume":"59"},"uris":["http://www.mendeley.com/documents/?uuid=40f2d88e-a983-4422-8e93-0fe6f398f037"]}],"mendeley":{"formattedCitation":"(Bodogai, Olah, &amp; Roşeanu, 2020)","manualFormatting":"Bodogai et al. (2020)","plainTextFormattedCitation":"(Bodogai, Olah, &amp; Roşeanu, 2020)","previouslyFormattedCitation":"(Bodogai, Olah, &amp; Roşeanu, 2020)"},"properties":{"noteIndex":0},"schema":"https://github.com/citation-style-language/schema/raw/master/csl-citation.json"}</w:instrText>
      </w:r>
      <w:r w:rsidRPr="00C13FA9">
        <w:rPr>
          <w:rFonts w:ascii="Times New Roman" w:hAnsi="Times New Roman" w:cs="Times New Roman"/>
          <w:sz w:val="24"/>
          <w:szCs w:val="24"/>
        </w:rPr>
        <w:fldChar w:fldCharType="separate"/>
      </w:r>
      <w:r w:rsidRPr="00B6397E">
        <w:rPr>
          <w:rFonts w:ascii="Times New Roman" w:hAnsi="Times New Roman" w:cs="Times New Roman"/>
          <w:noProof/>
          <w:sz w:val="24"/>
          <w:szCs w:val="24"/>
          <w:lang w:val="en-US"/>
        </w:rPr>
        <w:t>Bodogai et al. (2020)</w:t>
      </w:r>
      <w:r w:rsidRPr="00C13FA9">
        <w:rPr>
          <w:rFonts w:ascii="Times New Roman" w:hAnsi="Times New Roman" w:cs="Times New Roman"/>
          <w:sz w:val="24"/>
          <w:szCs w:val="24"/>
        </w:rPr>
        <w:fldChar w:fldCharType="end"/>
      </w:r>
      <w:r w:rsidRPr="00B6397E">
        <w:rPr>
          <w:rFonts w:ascii="Times New Roman" w:hAnsi="Times New Roman" w:cs="Times New Roman"/>
          <w:sz w:val="24"/>
          <w:szCs w:val="24"/>
          <w:lang w:val="en-US"/>
        </w:rPr>
        <w:t xml:space="preserve"> observed that income and perceived good health were the m</w:t>
      </w:r>
      <w:r>
        <w:rPr>
          <w:rFonts w:ascii="Times New Roman" w:hAnsi="Times New Roman" w:cs="Times New Roman"/>
          <w:sz w:val="24"/>
          <w:szCs w:val="24"/>
          <w:lang w:val="en-US"/>
        </w:rPr>
        <w:t xml:space="preserve">ost influential factors to life satisfaction in the studied population. Also, analyzing the relation between chronological and subjective age suggested that individuals who felt younger than their chronological age tended to report better-perceived health, more optimism, psychological well-being, and better chances of a successful aging </w:t>
      </w:r>
      <w:r w:rsidRPr="00C13FA9">
        <w:rPr>
          <w:rFonts w:ascii="Times New Roman" w:hAnsi="Times New Roman" w:cs="Times New Roman"/>
          <w:sz w:val="24"/>
          <w:szCs w:val="24"/>
        </w:rPr>
        <w:fldChar w:fldCharType="begin" w:fldLock="1"/>
      </w:r>
      <w:r w:rsidRPr="007F7C38">
        <w:rPr>
          <w:rFonts w:ascii="Times New Roman" w:hAnsi="Times New Roman" w:cs="Times New Roman"/>
          <w:sz w:val="24"/>
          <w:szCs w:val="24"/>
          <w:lang w:val="en-US"/>
        </w:rPr>
        <w:instrText>ADDIN CSL_CITATION {"citationItems":[{"id":"ITEM-1","itemData":{"DOI":"10.1177/0091415017720888","ISSN":"15413535","PMID":"28718299","abstract":"This study examines the interrelations of three different aspects of the subjective age: felt, desired and expected, as well as their relations with the chronological age (CA), health, and psychological well-being variables. Four hundred and twenty-three community-dwelling Croatian adults, aged 60–95 years, participated in the study. All three subjective age measures significantly correlated with the CA. Self-rated health were better predictors of the subjective age compared to the psychological variables. Among psychological variables, successful aging was the only significant predictor of the felt and expected age, while optimism showed to be the only significant predictor of the desired age. Results indicate the importance of some sociodemographic, psychological, and health variables for understanding older persons' subjective age identity and their desires and expectations regarding length of life. Besides the CA, it is very useful to include subjective age measures in research with elderly people.","author":[{"dropping-particle":"","family":"Ambrosi-Randić","given":"Neala","non-dropping-particle":"","parse-names":false,"suffix":""},{"dropping-particle":"","family":"Nekić","given":"Marina","non-dropping-particle":"","parse-names":false,"suffix":""},{"dropping-particle":"","family":"Tucak Junaković","given":"Ivana","non-dropping-particle":"","parse-names":false,"suffix":""}],"container-title":"International Journal of Aging and Human Development","id":"ITEM-1","issue":"1","issued":{"date-parts":[["2018"]]},"page":"33-51","title":"Felt Age, Desired, and Expected Lifetime in the Context of Health, Well-Being, and Successful Aging","type":"article-journal","volume":"87"},"uris":["http://www.mendeley.com/documents/?uuid=946ee50d-23d7-4f01-bea7-70bb87b29d46"]}],"mendeley":{"formattedCitation":"(Ambrosi-Randić, Nekić, &amp; Tucak Junaković, 2018)","plainTextFormattedCitation":"(Ambrosi-Randić, Nekić, &amp; Tucak Junaković, 2018)","previouslyFormattedCitation":"(Ambrosi-Randić, Nekić, &amp; Tucak Junaković, 2018)"},"properties":{"noteIndex":0},"schema":"https://github.com/citation-style-language/schema/raw/master/csl-citation.json"}</w:instrText>
      </w:r>
      <w:r w:rsidRPr="00C13FA9">
        <w:rPr>
          <w:rFonts w:ascii="Times New Roman" w:hAnsi="Times New Roman" w:cs="Times New Roman"/>
          <w:sz w:val="24"/>
          <w:szCs w:val="24"/>
        </w:rPr>
        <w:fldChar w:fldCharType="separate"/>
      </w:r>
      <w:r w:rsidRPr="007F7C38">
        <w:rPr>
          <w:rFonts w:ascii="Times New Roman" w:hAnsi="Times New Roman" w:cs="Times New Roman"/>
          <w:noProof/>
          <w:sz w:val="24"/>
          <w:szCs w:val="24"/>
          <w:lang w:val="en-US"/>
        </w:rPr>
        <w:t>(Ambrosi-Randić, Nekić, &amp; Tucak Junaković, 2018)</w:t>
      </w:r>
      <w:r w:rsidRPr="00C13FA9">
        <w:rPr>
          <w:rFonts w:ascii="Times New Roman" w:hAnsi="Times New Roman" w:cs="Times New Roman"/>
          <w:sz w:val="24"/>
          <w:szCs w:val="24"/>
        </w:rPr>
        <w:fldChar w:fldCharType="end"/>
      </w:r>
      <w:r w:rsidRPr="007F7C38">
        <w:rPr>
          <w:rFonts w:ascii="Times New Roman" w:hAnsi="Times New Roman" w:cs="Times New Roman"/>
          <w:sz w:val="24"/>
          <w:szCs w:val="24"/>
          <w:lang w:val="en-US"/>
        </w:rPr>
        <w:t>. Additionally, a lower perceived a</w:t>
      </w:r>
      <w:r>
        <w:rPr>
          <w:rFonts w:ascii="Times New Roman" w:hAnsi="Times New Roman" w:cs="Times New Roman"/>
          <w:sz w:val="24"/>
          <w:szCs w:val="24"/>
          <w:lang w:val="en-US"/>
        </w:rPr>
        <w:t xml:space="preserve">ge was associated with higher expected age, which means the participants who reported feeling younger than their actual age were also expected to live longer </w:t>
      </w:r>
      <w:r w:rsidRPr="007F7C38">
        <w:rPr>
          <w:rFonts w:ascii="Times New Roman" w:hAnsi="Times New Roman" w:cs="Times New Roman"/>
          <w:sz w:val="24"/>
          <w:szCs w:val="24"/>
        </w:rPr>
        <w:fldChar w:fldCharType="begin" w:fldLock="1"/>
      </w:r>
      <w:r w:rsidRPr="007F7C38">
        <w:rPr>
          <w:rFonts w:ascii="Times New Roman" w:hAnsi="Times New Roman" w:cs="Times New Roman"/>
          <w:sz w:val="24"/>
          <w:szCs w:val="24"/>
          <w:lang w:val="en-US"/>
        </w:rPr>
        <w:instrText>ADDIN CSL_CITATION {"citationItems":[{"id":"ITEM-1","itemData":{"DOI":"10.1177/0091415017720888","ISSN":"15413535","PMID":"28718299","abstract":"This study examines the interrelations of three different aspects of the subjective age: felt, desired and expected, as well as their relations with the chronological age (CA), health, and psychological well-being variables. Four hundred and twenty-three community-dwelling Croatian adults, aged 60–95 years, participated in the study. All three subjective age measures significantly correlated with the CA. Self-rated health were better predictors of the subjective age compared to the psychological variables. Among psychological variables, successful aging was the only significant predictor of the felt and expected age, while optimism showed to be the only significant predictor of the desired age. Results indicate the importance of some sociodemographic, psychological, and health variables for understanding older persons' subjective age identity and their desires and expectations regarding length of life. Besides the CA, it is very useful to include subjective age measures in research with elderly people.","author":[{"dropping-particle":"","family":"Ambrosi-Randić","given":"Neala","non-dropping-particle":"","parse-names":false,"suffix":""},{"dropping-pa</w:instrText>
      </w:r>
      <w:r w:rsidRPr="005C014C">
        <w:rPr>
          <w:rFonts w:ascii="Times New Roman" w:hAnsi="Times New Roman" w:cs="Times New Roman"/>
          <w:sz w:val="24"/>
          <w:szCs w:val="24"/>
          <w:lang w:val="en-US"/>
        </w:rPr>
        <w:instrText>rticle":"","family":"Nekić","given":"Marina","non-dropping-particle":"","parse-names":false,"suffix":""},{"dropping-particle":"","family":"Tucak Junaković","given":"Ivana","non-dropping-particle":"","parse-names":false,"suffix":""}],"container-title":"International Journal of Aging and Human Development","id":"ITEM-1","issue":"1","issued":{"date-parts":[["2018"]]},"page":"33-51","title":"Felt Age, Desired, and Expected Lifetime in the Context of Health, Well-Being, and Successful Aging","type":"article-journal","volume":"87"},"uris":["http://www.mendeley.com/documents/?uuid=946ee50d-23d7-4f01-bea7-70bb87b29d46"]}],"mendeley":{"formattedCitation":"(Ambrosi-Randić et al., 2018)","plainTextFormattedCitation":"(Ambrosi-Randić et al., 2018)","previouslyFormattedCitation":"(Ambrosi-Randić et al., 2018)"},"properties":{"noteIndex":0},"schema":"https://github.com/citation-style-language/schema/raw/master/csl-citation.json"}</w:instrText>
      </w:r>
      <w:r w:rsidRPr="007F7C38">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(Ambrosi-Randić et al., 2018)</w:t>
      </w:r>
      <w:r w:rsidRPr="007F7C38">
        <w:rPr>
          <w:rFonts w:ascii="Times New Roman" w:hAnsi="Times New Roman" w:cs="Times New Roman"/>
          <w:sz w:val="24"/>
          <w:szCs w:val="24"/>
        </w:rPr>
        <w:fldChar w:fldCharType="end"/>
      </w:r>
      <w:r w:rsidRPr="005C014C">
        <w:rPr>
          <w:rFonts w:ascii="Times New Roman" w:hAnsi="Times New Roman" w:cs="Times New Roman"/>
          <w:sz w:val="24"/>
          <w:szCs w:val="24"/>
          <w:lang w:val="en-US"/>
        </w:rPr>
        <w:t xml:space="preserve">. </w:t>
      </w:r>
    </w:p>
    <w:p w14:paraId="2B71C567" w14:textId="77777777" w:rsidR="00606FEF" w:rsidRDefault="00FE3752" w:rsidP="00606FEF">
      <w:pPr>
        <w:rPr>
          <w:lang w:val="en-US"/>
        </w:rPr>
      </w:pPr>
      <w:r>
        <w:rPr>
          <w:lang w:val="en-US"/>
        </w:rPr>
        <w:t xml:space="preserve">It is needed to highlight that the present review presents some significant limitations. Firstly, the lack of definition of the analyzed concepts makes the search for relevant studies more difficult. Also, because they are broad concepts that encompass various aspects of one's life, some contradictions were noted in the most recent literature. Regarding successful aging, there is a clear drawback when its history is analyzed. </w:t>
      </w:r>
      <w:r w:rsidRPr="00A54A91">
        <w:rPr>
          <w:lang w:val="en-US"/>
        </w:rPr>
        <w:t>Historically, successful aging models were developed, focusing exclusive</w:t>
      </w:r>
      <w:r>
        <w:rPr>
          <w:lang w:val="en-US"/>
        </w:rPr>
        <w:t>ly</w:t>
      </w:r>
      <w:r w:rsidRPr="00A54A91">
        <w:rPr>
          <w:lang w:val="en-US"/>
        </w:rPr>
        <w:t xml:space="preserve"> on </w:t>
      </w:r>
      <w:r>
        <w:rPr>
          <w:lang w:val="en-US"/>
        </w:rPr>
        <w:t xml:space="preserve">its physiological aspect, which means that successful agers were those aged without health complications, disregarding social and subjective aspects. </w:t>
      </w:r>
      <w:r w:rsidRPr="00A54A91">
        <w:rPr>
          <w:lang w:val="en-US"/>
        </w:rPr>
        <w:t xml:space="preserve">For example, </w:t>
      </w:r>
      <w:r w:rsidRPr="00C13FA9">
        <w:fldChar w:fldCharType="begin" w:fldLock="1"/>
      </w:r>
      <w:r w:rsidRPr="00A54A91">
        <w:rPr>
          <w:lang w:val="en-US"/>
        </w:rPr>
        <w:instrText>ADDIN CSL_CITATION {"citationItems":[{"id":"ITEM-1","itemData":{"DOI":"10.1207/s15327019eb0101_6","ISSN":"15327019","PMID":"11649352","author":[{"dropping-particle":"","family":"Rowe","given":"John","non-dropping-particle":"","parse-names":false,"suffix":""},{"dropping-particle":"","family":"Kahn","given":"Robert","non-dropping-particle":"","parse-names":false,"suffix":""}],"container-title":"the gerontologist","id":"ITEM-1","issue":"4","issued":{"date-parts":[["1997"]]},"page":"433-440","title":"Successful Aging","type":"article-journal","volume":"37"},"uris":["http://www.mendeley.com/documents/?uuid=2e79ed99-de03-47f0-b77f-6da78b02ff17"]}],"mendeley":{"formattedCitation":"(Rowe &amp; Kahn, 1997)","manualFormatting":"Rowe &amp; Kahn (1997)","plainTextFormattedCitation":"(Rowe &amp; Kahn, 1997)","previouslyFormattedCitation":"(Rowe &amp; Kahn, 1997)"},"properties":{"noteIndex":0},"schema":"https://github.com/citation-style-language/schema/raw/master/csl-citation.json"}</w:instrText>
      </w:r>
      <w:r w:rsidRPr="00C13FA9">
        <w:fldChar w:fldCharType="separate"/>
      </w:r>
      <w:r w:rsidRPr="00A54A91">
        <w:rPr>
          <w:noProof/>
          <w:lang w:val="en-US"/>
        </w:rPr>
        <w:t>Rowe &amp; Kahn (1997)</w:t>
      </w:r>
      <w:r w:rsidRPr="00C13FA9">
        <w:fldChar w:fldCharType="end"/>
      </w:r>
      <w:r>
        <w:rPr>
          <w:lang w:val="en-US"/>
        </w:rPr>
        <w:t xml:space="preserve"> developed the model influential in successful aging research. </w:t>
      </w:r>
      <w:r w:rsidRPr="00546C1F">
        <w:rPr>
          <w:lang w:val="en-US"/>
        </w:rPr>
        <w:t>Posteriorly this approach was considered exclusive and unachievable. Hence o</w:t>
      </w:r>
      <w:r>
        <w:rPr>
          <w:lang w:val="en-US"/>
        </w:rPr>
        <w:t>nly a few people got to older ages without any health complications or chronic diseases.</w:t>
      </w:r>
    </w:p>
    <w:p w14:paraId="46AED7B6" w14:textId="77777777" w:rsidR="00606FEF" w:rsidRPr="005C014C" w:rsidRDefault="00FE3752" w:rsidP="00606FEF">
      <w:pPr>
        <w:rPr>
          <w:lang w:val="en-US"/>
        </w:rPr>
      </w:pPr>
      <w:r w:rsidRPr="00546C1F">
        <w:rPr>
          <w:lang w:val="en-US"/>
        </w:rPr>
        <w:t>More recent studies have f</w:t>
      </w:r>
      <w:r>
        <w:rPr>
          <w:lang w:val="en-US"/>
        </w:rPr>
        <w:t xml:space="preserve">ocused on building biopsychosocial models of successful aging, expanding the aspects of life considered influent to this concept </w:t>
      </w:r>
      <w:r w:rsidRPr="00C13FA9">
        <w:fldChar w:fldCharType="begin" w:fldLock="1"/>
      </w:r>
      <w:r w:rsidRPr="00546C1F">
        <w:rPr>
          <w:lang w:val="en-US"/>
        </w:rPr>
        <w:instrText>ADDIN CSL_CITATION {"citationItems":[{"id":"ITEM-1","itemData":{"DOI":"https://doi.org/10.2147/CIA.S117202","author":[{"dropping-particle":"","family":"Carver","given":"Lisa F","non-dropping-particle":"","parse-names":false,"suffix":""},{"dropping-particle":"","family":"Buchanan","given":"Diane","non-dropping-particle":"","parse-names":false,"suffix":""}],"container-title":"Clinical Interventions in Aging","id":"ITEM-1","issue":"11","issued":{"date-parts":[["2016"]]},"page":"1623-1630","title":"Successful aging : considering non-biomedical constructs","type":"article-journal"},"uris":["http://www.mendeley.com/documents/?uuid=1a0933a4-b70b-480c-b8f9-b3dfe46f4df0"]},{"id":"ITEM-2","itemData":{"DOI":"10.18632/aging.102769","ISSN":"19454589","PMID":"32028266","abstract":"Successful aging may be a solution to the major challenges that population aging poses to healthcare systems, financial security, and labor force supply. Hence, we studied the value of factors discovered by exploratory factor analysis in predicting four main indicators of successful aging, and their association with mortality. We followed-up a nationally representative sample of 1284 older adults for a median of 50 months. Successful aging was defined by fast walking, independence, emotional vitality, and self-rated health. Exploratory factor analysis revealed five determinants: physical activity, life satisfaction and financial status, health status, stress, and cognitive function. Physical activity and health status were significant factors in living independently. Life satisfaction and financial status were associated with walking speed. Stress was solely associated with emotional vitality. Life satisfaction and financial status, and health status, were important predictors of self-rated health. Compared to people without any successful aging indicators, those with one, two, three, or four showed dose-dependent lessening of mortality risk, with respective hazard ratios of 0.39 (95% CI 0.25-0.59), 0.29 (95% CI 0.17-0.50), 0.23 (95% CI 0.11-0.51), and 0.09 (95% CI 0.01-0.66). These associations were stronger in males, older adults, smokers, and drinkers, than in their counterparts.","author":[{"dropping-particle":"","family":"Lee","given":"Wei Ju","non-dropping-particle":"","parse-names":false,"suffix":""},{"dropping-particle":"","family":"Peng","given":"Li Ning","non-dropping-particle":"","parse-names":false,"suffix":""},{"dropping-particle":"","family":"Lin","given":"Ming Hsien","non-dropping-particle":"","parse-names":false,"suffix":""},{"dropping-particle":"","family":"Loh","given":"Ching Hui","non-dropping-particle":"","parse-names":false,"suffix":""},{"dropping-particle":"","family":"Chen","given":"Liang Kung","non-dropping-particle":"","parse-names":false,"suffix":""}],"container-title":"Aging","id":"ITEM-2","issue":"3","is</w:instrText>
      </w:r>
      <w:r w:rsidRPr="00C13FA9">
        <w:instrText>sued":{"date-parts":[["2020"]]},"page":"2670-2679","title":"Determinants and indicators of successful ageing associated with mortality: a 4-year population-based study","type":"article-journal","volume":"12"},"uris":["http://www.mendeley.com/documents/?uuid=37c33e54-2157-4d2e-b0ad-f1faf0ff47b4"]},{"id":"ITEM-3","itemData":{"DOI":"10.1016/j.archger.2019.06.002","ISBN":"1403533342","ISSN":"18726976","PMID":"31398680","abstract":"Subjective well-being is a major psychological construct in the research tradition. Along with literature, authors have distinguished between hedonic and eudaimonic well-being. The aim of this study is to determine the role of some psychosocial variables plays in the perceived well-being is conceived from a hedonic or a eudaimonic perspective. The sample consisted of 1016 people of 55 years and older in a Spanish sample and 277 people of 55 years old or older from a Costa Rican sample. Both samples were part of the Longitudinal Older Learners (LOL) study. A structural model with latent variables was estimated with Mplus. The results point out that, the traditio</w:instrText>
      </w:r>
      <w:r w:rsidRPr="005C014C">
        <w:rPr>
          <w:lang w:val="en-US"/>
        </w:rPr>
        <w:instrText>nal variables included on successful aging models are relevant for explaining older adults’ well-being in both countries with some differences on the hedonic and eudaimonic approach of successful aging on the Latin cultural context studied.","author":[{"dropping-particle":"","family":"Blanco-Molina","given":"Mauricio","non-dropping-particle":"","parse-names":false,"suffix":""},{"dropping-particle":"","family":"Pinazo-Hernandis","given":"Sacramento","non-dropping-particle":"","parse-names":false,"suffix":""},{"dropping-particle":"","family":"Tomás","given":"José Manuel","non-dropping-particle":"","parse-names":false,"suffix":""}],"container-title":"Archives of Gerontology and Geriatrics","id":"ITEM-3","issue":"May","issued":{"date-parts":[["2019"]]},"publisher":"Elsevier","title":"Subjective well-being key elements of Successful Aging: A study with Lifelong Learners older adults from Costa Rica and Spain","type":"article-journal","volume":"85"},"uris":["http://www.mendeley.com/documents/?uuid=da444a21-83be-40f6-9a77-a4c7cb76f626"]}],"mendeley":{"formattedCitation":"(Blanco-Molina et al., 2019; Carver &amp; Buchanan, 2016; W. J. Lee et al., 2020)","plainTextFormattedCitation":"(Blanco-Molina et al., 2019; Carver &amp; Buchanan, 2016; W. J. Lee et al., 2020)","previouslyFormattedCitation":"(Blanco-Molina et al., 2019; Carver &amp; Buchanan, 2016; W. J. Lee et al., 2020)"},"properties":{"noteIndex":0},"schema":"https://github.com/citation-style-language/schema/raw/master/csl-citation.json"}</w:instrText>
      </w:r>
      <w:r w:rsidRPr="00C13FA9">
        <w:fldChar w:fldCharType="separate"/>
      </w:r>
      <w:r w:rsidRPr="005C014C">
        <w:rPr>
          <w:noProof/>
          <w:lang w:val="en-US"/>
        </w:rPr>
        <w:t>(Blanco-Molina et al., 2019; Carver &amp; Buchanan, 2016; W. J. Lee et al., 2020)</w:t>
      </w:r>
      <w:r w:rsidRPr="00C13FA9">
        <w:fldChar w:fldCharType="end"/>
      </w:r>
      <w:r w:rsidRPr="005C014C">
        <w:rPr>
          <w:lang w:val="en-US"/>
        </w:rPr>
        <w:t xml:space="preserve">. </w:t>
      </w:r>
      <w:r w:rsidRPr="00546C1F">
        <w:rPr>
          <w:lang w:val="en-US"/>
        </w:rPr>
        <w:t xml:space="preserve">Nevertheless, another essential consideration is </w:t>
      </w:r>
      <w:r w:rsidRPr="00546C1F">
        <w:rPr>
          <w:lang w:val="en-US"/>
        </w:rPr>
        <w:lastRenderedPageBreak/>
        <w:t>made by many authors: t</w:t>
      </w:r>
      <w:r>
        <w:rPr>
          <w:lang w:val="en-US"/>
        </w:rPr>
        <w:t xml:space="preserve">he lack of research regarding the perception of the elderly population of what is successful aging and what aspects of life are relevant to them </w:t>
      </w:r>
      <w:r w:rsidRPr="00C13FA9">
        <w:fldChar w:fldCharType="begin" w:fldLock="1"/>
      </w:r>
      <w:r w:rsidRPr="00546C1F">
        <w:rPr>
          <w:lang w:val="en-US"/>
        </w:rPr>
        <w:instrText>ADDIN CSL_CITATION {"citationItems":[{"id":"ITEM-1","itemData":{"DOI":"10.1080/00981389.2020.1731049","ISSN":"1541034X","PMID":"32100639","abstract":"Older adults’ experiences and perspectives have been missing in the quest to develop a unified definition of successful aging. Through an online survey using convenience sampling, respondents (N = 477) were asked to report how important 25 specific attributes of successful aging, originating from published literature that examined successful aging from the perspective of older adults, were to them as they age. Over 90% of respondents reported 11 attributes as important or very important to them as they age, which included “remaining free of chronic diseases” and “feeling good about myself.” A factor analysis (N = 462) resulted in four dimensions explaining 57.06% of the variance: Adaptation and Coping; Being Healthy; Self-Determination; and Social Relationships and Interactions. The findings revealed older adults’ definition of what is important to them as they age is multidimensional, with having access to affordable health care and remaining alert and mentally active as critical elements followed by elements of self-determination, coping, and physical and social health. Future research should replicate the study w</w:instrText>
      </w:r>
      <w:r w:rsidRPr="00C13FA9">
        <w:instrText>ith diverse populations to continue to refine a definition of successful aging that could influence program development and intervention approaches in health and social services.","author":[{"dropping-particle":"","family":"Teater","given":"Barbra","non-dropping-particle":"","parse-names":false,"suffix":""},{"dropping-particle":"","family":"Chonody","given":"Jill M.","non-dropping-particle":"","parse-names":false,"suffix":""}],"container-title":"Social Work in Health Care","id":"ITEM-1","issue":"3","issued":{"date-parts":[["2020"]]},"page":"161-179","publisher":"Routledge","title":"What attributes of successful aging are important to older adults? The development of a multidimensional definition of successful aging","type":"article-journal","volume":"59"},"uris":["http://www.mendeley.com/documents/?uuid=68eb855c-0066-47fa-a240-7a36954cd6e7"]},{"id":"ITEM-2","itemData":{"DOI":"10.1093/geront/gnu037","ISSN":"17585341","PMID":"24814830","abstract":"Purpose of the Study: The purpose of this study was to analyze the range of critiques of successful aging models and the suggestions for improvement as expressed in the social gerontology literature. Design and Methods: We conducted a systematic literature review using the following criteria: journal articles retrieved in the Abstracts in Social Gerontology, published 1987-2013, successful aging/ageing in the title or text (n = 453), a critique of successful aging models as a key component of the article. Sixty-seven articles met the criteria. Qualitative methods were used to identify key themes and inductively configure meanings across the range of critiques. Results: The critiques and remedies fell into 4 categories. The Add and Stir group suggested a multidimensional expansion of successful aging criteria and offered an array of additions. The Missing Voices group advocated for adding older adults' subjective meanings of successful aging to established objective measures. The Hard Hitting Critiques group called for more just and inclusive frameworks that embr</w:instrText>
      </w:r>
      <w:r w:rsidRPr="005C014C">
        <w:rPr>
          <w:lang w:val="en-US"/>
        </w:rPr>
        <w:instrText>ace diversity, avoid stigma and discrimination, and intervene at structural contexts of aging. The New Frames and Names group presented alternative ideal models often grounded in Eastern philosophies. Implications: The vast array of criteria that gerontologists collectively offered to expand Rowe and Kahn's original successful model is symptomatic of the problem that a normative model is by definition exclusionary. Greater reflexivity about gerontology's use of \"successful aging\" and other normative models is needed.","author":[{"dropping-particle":"","family":"Martinson","given":"Marty","non-dropping-particle":"","parse-names":false,"suffix":""},{"dropping-particle":"","family":"Berridge","given":"Clara","non-dropping-particle":"","parse-names":false,"suffix":""}],"container-title":"Gerontologist","id":"ITEM-2","issue":"1","issued":{"date-parts":[["2015"]]},"page":"58-69","title":"Successful aging and its discontents: A systematic review of the social gerontology literature","type":"article-journal","volume":"55"},"uris":["http://www.mendeley.com/documents/?uuid=d0dbe390-c88a-4bf8-abca-eab392be7ae6"]}],"mendeley":{"formattedCitation":"(Martinson &amp; Berridge, 2015; Teater &amp; Chonody, 2020)","plainTextFormattedCitation":"(Martinson &amp; Berridge, 2015; Teater &amp; Chonody, 2020)","previouslyFormattedCitation":"(Martinson &amp; Berridge, 2015; Teater &amp; Chonody, 2020)"},"properties":{"noteIndex":0},"schema":"https://github.com/citation-style-language/schema/raw/master/csl-citation.json"}</w:instrText>
      </w:r>
      <w:r w:rsidRPr="00C13FA9">
        <w:fldChar w:fldCharType="separate"/>
      </w:r>
      <w:r w:rsidRPr="005C014C">
        <w:rPr>
          <w:noProof/>
          <w:lang w:val="en-US"/>
        </w:rPr>
        <w:t>(Martinson &amp; Berridge, 2015; Teater &amp; Chonody, 2020)</w:t>
      </w:r>
      <w:r w:rsidRPr="00C13FA9">
        <w:fldChar w:fldCharType="end"/>
      </w:r>
      <w:r w:rsidRPr="005C014C">
        <w:rPr>
          <w:lang w:val="en-US"/>
        </w:rPr>
        <w:t>.</w:t>
      </w:r>
    </w:p>
    <w:p w14:paraId="3C962C0C" w14:textId="77777777" w:rsidR="00C33C2B" w:rsidRPr="002C6FA7" w:rsidRDefault="00FE3752" w:rsidP="002C6FA7">
      <w:pPr>
        <w:rPr>
          <w:lang w:val="en-US"/>
        </w:rPr>
      </w:pPr>
      <w:r>
        <w:rPr>
          <w:lang w:val="en-US"/>
        </w:rPr>
        <w:t xml:space="preserve">Similarly, the literature on the cognitive reserve also presents a few lacks. There is a consensus regarding some proxies in questionnaires, such as education, leisure activities, and occupation complexity. However, in recent studies, some contradictory results have been found. For example, in respect to the importance of occupation complexity throughout life or the impact of early life experiences on cognitive reserve level in later life </w:t>
      </w:r>
      <w:r w:rsidRPr="00C13FA9">
        <w:fldChar w:fldCharType="begin" w:fldLock="1"/>
      </w:r>
      <w:r w:rsidRPr="006E6259">
        <w:rPr>
          <w:lang w:val="en-US"/>
        </w:rPr>
        <w:instrText>ADDIN CSL_CITATION {"citationItems":[{"id":"ITEM-1","itemData":{"DOI":"10.1212/WNL.0000000000007036","ISSN":"00283878","abstract":"To assess the contribution of education to cognitive reserve.MethodsAnalyses are based on older participants in a longitudinal clinical-pathologic cohort study who had annual cognitive testing (n = 2,899) and subgroups that developed incident dementia (n = 696), died, and underwent a neuropathologic examination from which 10 neurodegenerative and cerebrovascular markers were derived (n = 752), or both (n = 405). Cognitive test scores were converted to a standard scale and averaged to yield composite measures of cognition.ResultsParticipants had a mean of 16.3 years of education (SD = 3.7, range 0-30). In all participants, education was associated with initial level of global cognition but not rate of cognitive change. In those who developed dementia, rate of global cognitive decline accelerated a mean of 1.8 years before the diagnosis, but education was not related to the onset or rate of accelerated decline. In the deceased, rate of global cognitive decline accelerated a mean of 3.4 years before death, but higher educational attainment was related to earlier (not later) onset of accelerated decline and unrelated to rate of acceleration. Higher education was associated with lower likelihood of gross and microscopic cerebral infarcts but not with other neuropathologic markers. Education was not related to global cognitive change not attributable to neuropathologic burden and did not decrease the association of higher neuropathologic burden with more rapid cognitive decline.ConclusionThe results suggest that the contribution of education to cognitive reserve is limited to its association with level of cognitive function before old age.","author":[{"dropping-particle":"","family":"Wilson","given":"R.","non-dropping-particle":"","parse-names":false,"suffix":""},{"dropping-particle":"","family":"Yu","given":"L.","non-dropping-particle":"","parse-names":false,"suffix":""},{"dropping-particle":"","family":"Lamar","given":"M.","non-dropping-particle":"","parse-names":false,"suffix":""},{"dropping-particle":"","family":"Schneider","given":"J.","non-dropping-particle":"","parse-names":false,"suffix":""},{"dropping-particle":"","family":"Boyle","given":"P.","non-dropping-particle":"","parse-names":false,"suffix":""},{"dropping-particle":"","family":"Bennett","given":"D.","non-dropping-particle":"","parse-names":false,"suffix":""}],"container-title":"Neurology","id":"ITEM-1"</w:instrText>
      </w:r>
      <w:r w:rsidRPr="002C4F24">
        <w:rPr>
          <w:lang w:val="en-US"/>
        </w:rPr>
        <w:instrText>,"issue</w:instrText>
      </w:r>
      <w:r w:rsidRPr="00C13FA9">
        <w:instrText>":"10","issued":{"date-parts":[["2019"]]},"note":"ok","publisher":"Wolters Kluwer Health","title":"Education and cognitive reserve in old age","type":"article-journal","volume":"92"},"uris":["http://www.mendeley.com/documents/?uuid=03ec3412-6605-35fb-8f0f-f00dc4272bac"]},{"id":"ITEM-2","itemData":{"DOI":"10.3233/JAD-190920","ISSN":"18758908","PMID":"32083580","abstract":"High mental demands at work was examined as a possible protective factor to reduce the risk of dementia in 1,277 initially dementia-free participants, aged 60 years and older. The cohort was followed for a mean of 13.6 years. During follow-up, 376 participants developed all-cause dementia (Alzheimer's disease = 199; vascular dementia = 145). The association between mental demands at work and dementia was analyzed with Cox hazard models, adjusted for a range of covariates. The results revealed no significant association between menta</w:instrText>
      </w:r>
      <w:r w:rsidRPr="005C014C">
        <w:rPr>
          <w:lang w:val="en-US"/>
        </w:rPr>
        <w:instrText>l demands at work and incidence of dementia. Based on the measures used in this study, it was concluded that high mental demands at work may not reduce the risk of dementia later in life.","author":[{"dropping-particle":"","family":"Sundström","given":"Anna","non-dropping-particle":"","parse-names":false,"suffix":""},{"dropping-particle":"","family":"Sörman","given":"Daniel Eriksson","non-dropping-particle":"","parse-names":false,"suffix":""},{"dropping-particle":"","family":"Hansson","given":"Patrik","non-dropping-particle":"","parse-names":false,"suffix":""},{"dropping-particle":"","family":"Ljungberg","given":"Jessica Körning","non-dropping-particle":"","parse-names":false,"suffix":""},{"dropping-particle":"","family":"Adolfsson","given":"Rolf","non-dropping-particle":"","parse-names":false,"suffix":""}],"container-title":"Journal of Alzheimer's Disease","id":"ITEM-2","issue":"3","issued":{"date-parts":[["2020"]]},"note":"ok","page":"735-740","title":"Mental Demands at Work and Risk of Dementia","type":"article-journal","volume":"74"},"uris":["http://www.mendeley.com/documents/?uuid=a0341947-0504-4d74-8890-126db2842d67"]}],"mendeley":{"formattedCitation":"(Sundström et al., 2020; Wilson et al., 2019)","plainTextFormattedCitation":"(Sundström et al., 2020; Wilson et al., 2019)","previouslyFormattedCitation":"(Sundström et al., 2020; Wilson et al., 2019)"},"properties":{"noteIndex":0},"schema":"https://github.com/citation-style-language/schema/raw/master/csl-citation.json"}</w:instrText>
      </w:r>
      <w:r w:rsidRPr="00C13FA9">
        <w:fldChar w:fldCharType="separate"/>
      </w:r>
      <w:r w:rsidRPr="005C014C">
        <w:rPr>
          <w:noProof/>
          <w:lang w:val="en-US"/>
        </w:rPr>
        <w:t>(Sundström et al., 2020; Wilson et al., 2019)</w:t>
      </w:r>
      <w:r w:rsidRPr="00C13FA9">
        <w:fldChar w:fldCharType="end"/>
      </w:r>
      <w:r w:rsidRPr="005C014C">
        <w:rPr>
          <w:lang w:val="en-US"/>
        </w:rPr>
        <w:t xml:space="preserve">. </w:t>
      </w:r>
      <w:r w:rsidRPr="004D6AD1">
        <w:rPr>
          <w:lang w:val="en-US"/>
        </w:rPr>
        <w:t xml:space="preserve">In that sense, future research could focus </w:t>
      </w:r>
      <w:r>
        <w:rPr>
          <w:lang w:val="en-US"/>
        </w:rPr>
        <w:t>o</w:t>
      </w:r>
      <w:r w:rsidRPr="004D6AD1">
        <w:rPr>
          <w:lang w:val="en-US"/>
        </w:rPr>
        <w:t>n identifying t</w:t>
      </w:r>
      <w:r>
        <w:rPr>
          <w:lang w:val="en-US"/>
        </w:rPr>
        <w:t>he factors that individually contribute to both concepts, hypothesizing that a higher cognitive reserve may contribute to successful aging once the cognitive functioning and absence of age-related diseases are essential aspects of successful aging.</w:t>
      </w:r>
    </w:p>
    <w:p w14:paraId="68249469" w14:textId="77777777" w:rsidR="00C33C2B" w:rsidRPr="00C54A70" w:rsidRDefault="00FE3752" w:rsidP="00CD297A">
      <w:pPr>
        <w:spacing w:before="100" w:beforeAutospacing="1" w:after="100" w:afterAutospacing="1"/>
        <w:ind w:firstLine="0"/>
        <w:jc w:val="center"/>
        <w:rPr>
          <w:b/>
          <w:bCs/>
          <w:lang w:val="en-US"/>
        </w:rPr>
      </w:pPr>
      <w:r>
        <w:rPr>
          <w:b/>
          <w:bCs/>
          <w:lang w:val="en-US"/>
        </w:rPr>
        <w:t>Conclusion</w:t>
      </w:r>
    </w:p>
    <w:p w14:paraId="5E5E67FE" w14:textId="77777777" w:rsidR="00C33C2B" w:rsidRDefault="00FE3752" w:rsidP="00EE6717">
      <w:pPr>
        <w:rPr>
          <w:lang w:val="en-US"/>
        </w:rPr>
      </w:pPr>
      <w:r w:rsidRPr="007F7C38">
        <w:rPr>
          <w:lang w:val="en-US"/>
        </w:rPr>
        <w:t>This pape</w:t>
      </w:r>
      <w:r>
        <w:rPr>
          <w:lang w:val="en-US"/>
        </w:rPr>
        <w:t>r</w:t>
      </w:r>
      <w:r w:rsidRPr="007F7C38">
        <w:rPr>
          <w:lang w:val="en-US"/>
        </w:rPr>
        <w:t xml:space="preserve"> </w:t>
      </w:r>
      <w:r>
        <w:rPr>
          <w:lang w:val="en-US"/>
        </w:rPr>
        <w:t xml:space="preserve">aimed to review and highlight the factors related to cognitive reserve and successful aging. It was possible to identify that both concepts have been associated with common elements in many studies. </w:t>
      </w:r>
      <w:r w:rsidRPr="006E7076">
        <w:rPr>
          <w:lang w:val="en-US"/>
        </w:rPr>
        <w:t>Markers like education, participation in leisure activities, and social e</w:t>
      </w:r>
      <w:r>
        <w:rPr>
          <w:lang w:val="en-US"/>
        </w:rPr>
        <w:t xml:space="preserve">lements as income seem to contribute to cognitive reserve and successful aging. Historically, cognitive function maintenance is an integral part of the definition of successful aging </w:t>
      </w:r>
      <w:r w:rsidRPr="00C13FA9">
        <w:fldChar w:fldCharType="begin" w:fldLock="1"/>
      </w:r>
      <w:r w:rsidRPr="006E7076">
        <w:rPr>
          <w:lang w:val="en-US"/>
        </w:rPr>
        <w:instrText>ADDIN CSL_CITATION {"citationItems":[{"id":"ITEM-1","itemData":{"DOI":"10.1097/01.JGP.0000192501.03069.bc","ISSN":"10647481","PMID":"16407577","abstract":"Objective: There is no consensual definition of \"successful aging.\" Our aim was to review the literature on proportions of subjects meeting criteria and individual components of definitions of successful aging as well as correlates of these definitions. Methods: We conducted a literature search for published English-language peer-reviewed reports of data-based studies of adults over age 60 that included an operationalized definition of successful aging. The authors categorized the components of these definitions and independent variables examined in relation to successful aging (e.g., gender, education, and social contacts). Results: The authors identified 28 studies with 29 different definitions that met our criteria. Most investigations used large samples of community-dwelling older adults. The mean reported proportion of successful agers was 35.8% (standard deviation: 19.8) but varied widely (interquartile range: 31%). Multiple components of these definitions were identified, although 26 of 29 included disability/physical functioning. The most frequent significant correlates of the various definitions of successful aging were age (young-old), nonsmoking, and absence of disability, arthritis, and diabetes. Moderate support was found for greater physical activity, more social contacts, better self-rated health, absence of depression and cognitive impairment, and fewer medical conditions. Gender, income, education, and marital status generally did not relate to successful aging. Conclusion: Despite variability among definitions, approximately one-third of elderly individuals were classified as aging successfully. The majority of these definitions were based on the absence of disability with lesser inclusion of psychosocial variables. Predictors of successful aging varied yet point to several potentially modifiable targets for increasing the likelihood of successful aging. © 2006 American Association for Geriatric Psychiatry.","author":[{"dropping-particle":"","family":"Depp","given":"Colin A.","non-dropping-particle":"","parse-names":false,"suffix":""},{"dropping-particle":"V.","family":"Jeste","given":"Dilip","non-dropping-particle":"","parse-names":false,"suffix":""}],"container-title":"American Journal of Geriatric Psychiatry","id":"ITEM-1","issue":"1","issued":{"date-parts":[["2006"]]},"page":"6-20","title":"Definitions and predictors of successful aging: A comprehensive review of larger quantitative studies","type":"article-journal","volume":"14"},"uris":["http://www.mendeley.com/documents/?uuid=6f687429-5a52-4ce1-9706-47e9c8792e0c"]}],"mendeley":{"formattedCitation":"(Depp &amp; Jeste, 2006)","plainTextFormattedCitation":"(Depp &amp; Jeste, 2006)","previouslyFormattedCitation":"(Depp &amp; Jeste, 2006)"},"properties":{"noteIndex":0},"schema":"https://github.com/citation-style-language/schema/raw/master/csl-citation.json"}</w:instrText>
      </w:r>
      <w:r w:rsidRPr="00C13FA9">
        <w:fldChar w:fldCharType="separate"/>
      </w:r>
      <w:r w:rsidRPr="006E7076">
        <w:rPr>
          <w:noProof/>
          <w:lang w:val="en-US"/>
        </w:rPr>
        <w:t>(Depp &amp; Jeste, 2006)</w:t>
      </w:r>
      <w:r w:rsidRPr="00C13FA9">
        <w:fldChar w:fldCharType="end"/>
      </w:r>
      <w:r w:rsidRPr="006E7076">
        <w:rPr>
          <w:lang w:val="en-US"/>
        </w:rPr>
        <w:t xml:space="preserve">. Thus, the contribution of the cognitive reserve may be a significant marker to aging successfully. </w:t>
      </w:r>
    </w:p>
    <w:p w14:paraId="66C87208" w14:textId="77777777" w:rsidR="007E3B8D" w:rsidRPr="008D03C4" w:rsidRDefault="00FE3752" w:rsidP="008D03C4">
      <w:pPr>
        <w:pStyle w:val="PargrafodaLista"/>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A better understanding of successful aging allows the development of public policies directly related to it, decreasing aging's social and economic impact </w:t>
      </w:r>
      <w:r w:rsidRPr="006A3B90">
        <w:rPr>
          <w:rFonts w:ascii="Times New Roman" w:hAnsi="Times New Roman" w:cs="Times New Roman"/>
          <w:sz w:val="24"/>
          <w:szCs w:val="24"/>
        </w:rPr>
        <w:fldChar w:fldCharType="begin" w:fldLock="1"/>
      </w:r>
      <w:r w:rsidRPr="006A3B90">
        <w:rPr>
          <w:rFonts w:ascii="Times New Roman" w:hAnsi="Times New Roman" w:cs="Times New Roman"/>
          <w:sz w:val="24"/>
          <w:szCs w:val="24"/>
          <w:lang w:val="en-US"/>
        </w:rPr>
        <w:instrText>ADDIN CSL_CITATION {"citationItems":[{"id":"ITEM-1","itemData":{"DOI":"10.2174/1874609812666191023130117","ISBN":"1874609812666","ISSN":"18746098","abstract":"BACKGROUND: With the increasing number of elderly people in the world, usage of  concepts and terminology related to this phenomenon has substantially increased. One concept in this context is successful aging. The purpose of the present study is to extract and introduce a common concept to be used in studies on measuring successful aging. METHODS: This is a review study. First, by searching the databases of Magiran, Noormags, Medlib, Irandoc, Iranmedex, Barakat Knowledge Network System, Civilica, SID, ISI Web Of Science, PubMed, Scopus, Science Direct and search engines, Google Scholar and Elmnet as well as using standard keywords such as elder, elderly, aging, and successful aging, all related published articles during the period 1995 to 2017 were retrieved. A total of 3417 documents were retrieved. By removing 3390 unrelated, duplicate and unusable documents, 27 articles were included in the study after quality control. RESULTS: The findings of the study were categorized in three areas: \"defining successful aging by focusing on dimensions\", \"successful aging principles\" and \"factors influencing successful aging\". Reviewing various studies, we found that the definition of successful aging deals with cognitive action, perception, control, life satisfaction, and ethics. Successful aging is also defined as having inner feelings of happiness and satisfaction with life for the present and the past. Sometimes successful aging is also considered to be survival with health. CONCLUSION: Health care professionals as community health supporters can use the results from the present study for providing the grounds for successful aging. Then, they can use the designed successful aging program for preserving and promoting active and healthy aging for every elderly person in old age.","author":[{"dropping-particle":"","family":"Estebsari","given":"Fatemeh","non-dropping-particle":"","parse-names":false,"suffix":""},{"dropping-particle":"","family":"Dastoorpoor","given":"Maryam","non-dropping-particle":"","parse-names":false,"suffix":""},{"dropping-particle":"","family":"Khalifehkandi","given":"Zahra Rahimi","non-dropping-particle":"","parse-names":false,"suffix":""},{"dropping-particle":"","family":"Nouri","given":"Azadeh","non-dropping-particle":"","parse-names":false,"suffix":""},{"dropping-particle":"","family":"Mostafaei","given":"Davoud","non-dropping-particle":"","parse-names":false,"suffix":""},{"dropping-particle":"","family":"Hosseini","given":"Meimanat","non-dropping-particle":"","parse-names":false,"suffix":""},{"dropping-particle":"","family":"Esmaeili","given":"Roghayeh","non-dropping-particle":"","parse-names":false,"suffix":""},{"dropping-particle":"","family":"Aghababaeian","given":"Hamidreza","non-dropping-particle":"","parse-names":false,"suffix":""}],"container-title":"Current Aging Science","id":"ITEM-1","issue":"1","issued":{"date-parts":[["2019"]]},"page":"4-10","title":"The Concept of Successful Aging: A Review Article","type":"article-journal","volume":"13"},"uris":["http://www.mendeley.com/documents/?uuid=33078260-7c94-4bd2-a371-4921cd6ea022"]}],"mendeley":{"formattedCitation":"(Estebsari et al., 2019)","plainTextFormattedCitation":"(Estebsari et al., 2019)","previouslyFormattedCitation":"(Estebsari et al., 2019)"},"properties":{"noteIndex":0},"schema":"https://github.com/citation-style-language/schema/raw/master/csl-citation.json"}</w:instrText>
      </w:r>
      <w:r w:rsidRPr="006A3B90">
        <w:rPr>
          <w:rFonts w:ascii="Times New Roman" w:hAnsi="Times New Roman" w:cs="Times New Roman"/>
          <w:sz w:val="24"/>
          <w:szCs w:val="24"/>
        </w:rPr>
        <w:fldChar w:fldCharType="separate"/>
      </w:r>
      <w:r w:rsidRPr="006A3B90">
        <w:rPr>
          <w:rFonts w:ascii="Times New Roman" w:hAnsi="Times New Roman" w:cs="Times New Roman"/>
          <w:noProof/>
          <w:sz w:val="24"/>
          <w:szCs w:val="24"/>
          <w:lang w:val="en-US"/>
        </w:rPr>
        <w:t>(Estebsari et al., 2019)</w:t>
      </w:r>
      <w:r w:rsidRPr="006A3B90">
        <w:rPr>
          <w:rFonts w:ascii="Times New Roman" w:hAnsi="Times New Roman" w:cs="Times New Roman"/>
          <w:sz w:val="24"/>
          <w:szCs w:val="24"/>
        </w:rPr>
        <w:fldChar w:fldCharType="end"/>
      </w:r>
      <w:r w:rsidRPr="006A3B90">
        <w:rPr>
          <w:rFonts w:ascii="Times New Roman" w:hAnsi="Times New Roman" w:cs="Times New Roman"/>
          <w:sz w:val="24"/>
          <w:szCs w:val="24"/>
          <w:lang w:val="en-US"/>
        </w:rPr>
        <w:t xml:space="preserve">. </w:t>
      </w:r>
      <w:r w:rsidRPr="004D6AD1">
        <w:rPr>
          <w:rFonts w:ascii="Times New Roman" w:hAnsi="Times New Roman" w:cs="Times New Roman"/>
          <w:sz w:val="24"/>
          <w:szCs w:val="24"/>
          <w:lang w:val="en-US"/>
        </w:rPr>
        <w:t>Cognitive reserve is a protective factor to the adverse effects of neuropatholog</w:t>
      </w:r>
      <w:r>
        <w:rPr>
          <w:rFonts w:ascii="Times New Roman" w:hAnsi="Times New Roman" w:cs="Times New Roman"/>
          <w:sz w:val="24"/>
          <w:szCs w:val="24"/>
          <w:lang w:val="en-US"/>
        </w:rPr>
        <w:t>ies</w:t>
      </w:r>
      <w:r w:rsidRPr="004D6AD1">
        <w:rPr>
          <w:rFonts w:ascii="Times New Roman" w:hAnsi="Times New Roman" w:cs="Times New Roman"/>
          <w:sz w:val="24"/>
          <w:szCs w:val="24"/>
          <w:lang w:val="en-US"/>
        </w:rPr>
        <w:t xml:space="preserve"> related to aging </w:t>
      </w:r>
      <w:r>
        <w:rPr>
          <w:rFonts w:ascii="Times New Roman" w:hAnsi="Times New Roman" w:cs="Times New Roman"/>
          <w:sz w:val="24"/>
          <w:szCs w:val="24"/>
        </w:rPr>
        <w:fldChar w:fldCharType="begin" w:fldLock="1"/>
      </w:r>
      <w:r>
        <w:rPr>
          <w:rFonts w:ascii="Times New Roman" w:hAnsi="Times New Roman" w:cs="Times New Roman"/>
          <w:sz w:val="24"/>
          <w:szCs w:val="24"/>
          <w:lang w:val="en-US"/>
        </w:rPr>
        <w:instrText>ADDIN CSL_CITATION {"citationItems":[{"id":"ITEM-1","itemData":{"DOI":"10.12779/dnd.2017.16.1.20","ISSN":"1738-1495","abstract":"BACKGROUND AND PURPOSE: Vocabulary knowledge is used as a representative index of  general intelligence, and is regarded as a marker for cognitive reserve in elderly people. However, vocabulary knowledge mainly depends on formal education, hence, it may not fully represent cognitive functioning in elderly people with poor educational backgrounds. Herein, we investigated whether vocabulary knowledge is a measure of general cognitive ability among normal elderly people with few years of formal education. METHODS: The association between vocabulary knowledge and general cognitive functioning was compared between 35 elderly females with very low educational attainment and 68 elderly females with higher education. RESULTS: The vocabulary knowledge was a significant predictor of general cognitive functioning in elderly individuals with more than primary education, even after controlling the effects of age and years of education. However, it was not a significant predictor of general cognitive functioning in elderly individuals with very low educational attainment. CONCLUSIONS: Vocabulary assessment was effective in estimating general cognitive functioning in elderly individuals who received ≥6 years of education. Our findings suggested that vocabulary knowledge may not be an effective proxy of premorbid intelligence or cognitive reserve in people who have not completed elementary schooling.","author":[{"dropping-particle":"","family":"Park","given":"Heyeon","non-dropping-particle":"","parse-names":false,"suffix":""},{"dropping-particle":"","family":"Chey","given":"Jeanyung","non-dropping-particle":"","parse-names":false,"suffix":""},{"dropping-particle":"","family":"Lee","given":"Jiyoun","non-dropping-particle":"","parse-names":false,"suffix":""}],"container-title":"Dementia and Neurocognitive Disorders","id":"ITEM-1","issue":"1","issued":{"date-parts":[["2017"]]},"note":"anotado","page":"20","title":"Vocabulary Knowledge is Not a Predictor of General Cognitive Functioning in Elderly People with Very Low Educational Attainment","type":"article-journal","volume":"16"},"uris":["http://www.mendeley.com/documents/?uuid=b10a9b78-7a8e-416e-afc4-b203e33c3726"]}],"mendeley":{"formattedCitation":"(H. Park et al., 2017)","plainTextFormattedCitation":"(H. Park et al., 2017)","previouslyFormattedCitation":"(H. Park et al., 2017)"},"properties":{"noteIndex":0},"schema":"https://github.com/citation-style-language/schema/raw/master/csl-citation.json"}</w:instrText>
      </w:r>
      <w:r>
        <w:rPr>
          <w:rFonts w:ascii="Times New Roman" w:hAnsi="Times New Roman" w:cs="Times New Roman"/>
          <w:sz w:val="24"/>
          <w:szCs w:val="24"/>
        </w:rPr>
        <w:fldChar w:fldCharType="separate"/>
      </w:r>
      <w:r w:rsidRPr="00FD5E04">
        <w:rPr>
          <w:rFonts w:ascii="Times New Roman" w:hAnsi="Times New Roman" w:cs="Times New Roman"/>
          <w:noProof/>
          <w:sz w:val="24"/>
          <w:szCs w:val="24"/>
          <w:lang w:val="en-US"/>
        </w:rPr>
        <w:t>(Park et al., 2017)</w:t>
      </w:r>
      <w:r>
        <w:rPr>
          <w:rFonts w:ascii="Times New Roman" w:hAnsi="Times New Roman" w:cs="Times New Roman"/>
          <w:sz w:val="24"/>
          <w:szCs w:val="24"/>
        </w:rPr>
        <w:fldChar w:fldCharType="end"/>
      </w:r>
      <w:r w:rsidRPr="004D6A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E04">
        <w:rPr>
          <w:rFonts w:ascii="Times New Roman" w:hAnsi="Times New Roman" w:cs="Times New Roman"/>
          <w:sz w:val="24"/>
          <w:szCs w:val="24"/>
          <w:lang w:val="en-US"/>
        </w:rPr>
        <w:t xml:space="preserve">Preventing dementia via public policies may lighten the health system's burden, which, annually, has high costs budgeted to dementia patients and its caregivers worldwide </w:t>
      </w:r>
      <w:r w:rsidRPr="00C13FA9">
        <w:rPr>
          <w:rFonts w:ascii="Times New Roman" w:hAnsi="Times New Roman" w:cs="Times New Roman"/>
          <w:sz w:val="24"/>
          <w:szCs w:val="24"/>
        </w:rPr>
        <w:fldChar w:fldCharType="begin" w:fldLock="1"/>
      </w:r>
      <w:r w:rsidRPr="00FD5E04">
        <w:rPr>
          <w:rFonts w:ascii="Times New Roman" w:hAnsi="Times New Roman" w:cs="Times New Roman"/>
          <w:sz w:val="24"/>
          <w:szCs w:val="24"/>
          <w:lang w:val="en-US"/>
        </w:rPr>
        <w:instrText xml:space="preserve">ADDIN CSL_CITATION {"citationItems":[{"id":"ITEM-1","itemData":{"DOI":"10.1093/ije/dyn125","ISSN":"03005771","PMID":"18583392","abstract":"Background: Several mechanisms have been suggested to explain the association between adversities across life and dementia. This study aimed to investigate the association between indicators of socioeconomic disadvantages throughout the life-course and dementia among older adults in Sao Paulo, Brazil and to explore possible causal pathways. Methods: We used baseline data from the SPAH study which involved participants aged 65 years and older (n = 2005). The outcome of interest was prevalent dementia. Exposures included in the analyses were socioeconomic position (SEP) indicators in childhood (place of birth and literacy) and adulthood (occupation and income), anthropometric measurements as markers of intrauterine and childhood environment (head circumference and leg length), smoking, diabetes and hypertension. Logistic regression models were used to test the hypothesized pathways and to assess whether there was an association between cumulative adversities across the life course and prevalent dementia. Results: Indicators of socioeconomic disadvantage in early life were associated with increased prevalence of dementia. This association was partially mediated through </w:instrText>
      </w:r>
      <w:r w:rsidRPr="002C4F24">
        <w:rPr>
          <w:rFonts w:ascii="Times New Roman" w:hAnsi="Times New Roman" w:cs="Times New Roman"/>
          <w:sz w:val="24"/>
          <w:szCs w:val="24"/>
          <w:lang w:val="en-US"/>
        </w:rPr>
        <w:instrText>adul</w:instrText>
      </w:r>
      <w:r w:rsidRPr="00C13FA9">
        <w:rPr>
          <w:rFonts w:ascii="Times New Roman" w:hAnsi="Times New Roman" w:cs="Times New Roman"/>
          <w:sz w:val="24"/>
          <w:szCs w:val="24"/>
        </w:rPr>
        <w:instrText>thood SEP. Head circumference and leg length were also clearly associated with dementia but there was no evidence that this association was mediated by early life socioeconomic disadvantage. There was an association between cumulative unfavourable conditions across the life course and dementia. Conclusions: Early life disadvantages seem to operate through biological mechanisms associated with passive brain reserve and opportunities in life representing active cognitive reserve. Prevention of dementia should start early in life and continue through life span as seen with many other chronic diseases. © The Author 2008; all rights reserved.","author":[{"dropping-particle":"","family":"Scazufca","given":"Marcia","non-dr</w:instrText>
      </w:r>
      <w:r w:rsidRPr="005C014C">
        <w:rPr>
          <w:rFonts w:ascii="Times New Roman" w:hAnsi="Times New Roman" w:cs="Times New Roman"/>
          <w:sz w:val="24"/>
          <w:szCs w:val="24"/>
          <w:lang w:val="en-US"/>
        </w:rPr>
        <w:instrText>opping-particle":"","parse-names":false,"suffix":""},{"dropping-particle":"","family":"Menezes","given":"Paulo R.","non-dropping-particle":"","parse-names":false,"suffix":""},{"dropping-particle":"","family":"Araya","given":"Ricardo","non-dropping-particle":"","parse-names":false,"suffix":""},{"dropping-particle":"","family":"Rienzo","given":"Vanessa D.","non-dropping-particle":"Di","parse-names":false,"suffix":""},{"dropping-particle":"","family":"Almeida","given":"Osvaldo P.","non-dropping-particle":"","parse-names":false,"suffix":""},{"dropping-particle":"","family":"Gunnell","given":"David","non-dropping-particle":"","parse-names":false,"suffix":""},{"dropping-particle":"","family":"Lawlor","given":"Debbie A.","non-dropping-particle":"","parse-names":false,"suffix":""}],"container-title":"International Journal of Epidemiology","id":"ITEM-1","issue":"4","issued":{"date-parts":[["2008"]]},"note":"anotado","page":"879-890","title":"Risk factors across the life course and dementia in a Brazilian population: Results from the Sao Paulo Ageing &amp; Health Study (SPAH)","type":"article-journal","volume":"37"},"uris":["http://www.mendeley.com/documents/?uuid=e1f0ebb4-6e35-4ac0-9c05-855f07048014"]}],"mendeley":{"formattedCitation":"(Scazufca et al., 2008)","plainTextFormattedCitation":"(Scazufca et al., 2008)","previouslyFormattedCitation":"(Scazufca et al., 2008)"},"properties":{"noteIndex":0},"schema":"https://github.com/citation-style-language/schema/raw/master/csl-citation.json"}</w:instrText>
      </w:r>
      <w:r w:rsidRPr="00C13FA9">
        <w:rPr>
          <w:rFonts w:ascii="Times New Roman" w:hAnsi="Times New Roman" w:cs="Times New Roman"/>
          <w:sz w:val="24"/>
          <w:szCs w:val="24"/>
        </w:rPr>
        <w:fldChar w:fldCharType="separate"/>
      </w:r>
      <w:r w:rsidRPr="005C014C">
        <w:rPr>
          <w:rFonts w:ascii="Times New Roman" w:hAnsi="Times New Roman" w:cs="Times New Roman"/>
          <w:noProof/>
          <w:sz w:val="24"/>
          <w:szCs w:val="24"/>
          <w:lang w:val="en-US"/>
        </w:rPr>
        <w:t>(Scazufca et al., 2008)</w:t>
      </w:r>
      <w:r w:rsidRPr="00C13FA9">
        <w:rPr>
          <w:rFonts w:ascii="Times New Roman" w:hAnsi="Times New Roman" w:cs="Times New Roman"/>
          <w:sz w:val="24"/>
          <w:szCs w:val="24"/>
        </w:rPr>
        <w:fldChar w:fldCharType="end"/>
      </w:r>
      <w:r w:rsidRPr="005C014C">
        <w:rPr>
          <w:rFonts w:ascii="Times New Roman" w:hAnsi="Times New Roman" w:cs="Times New Roman"/>
          <w:sz w:val="24"/>
          <w:szCs w:val="24"/>
          <w:lang w:val="en-US"/>
        </w:rPr>
        <w:t xml:space="preserve">. </w:t>
      </w:r>
      <w:r w:rsidRPr="00FD5E04">
        <w:rPr>
          <w:rFonts w:ascii="Times New Roman" w:hAnsi="Times New Roman" w:cs="Times New Roman"/>
          <w:sz w:val="24"/>
          <w:szCs w:val="24"/>
          <w:lang w:val="en-US"/>
        </w:rPr>
        <w:t>Finally, identifying influential aspects of successful aging find</w:t>
      </w:r>
      <w:r>
        <w:rPr>
          <w:rFonts w:ascii="Times New Roman" w:hAnsi="Times New Roman" w:cs="Times New Roman"/>
          <w:sz w:val="24"/>
          <w:szCs w:val="24"/>
          <w:lang w:val="en-US"/>
        </w:rPr>
        <w:t>s its clinical application in counseling older adults and their families, proposing lifestyle adaptations to promote cognitive reserve and successful aging.</w:t>
      </w:r>
      <w:r w:rsidRPr="006A3B90">
        <w:rPr>
          <w:rFonts w:ascii="Times New Roman" w:hAnsi="Times New Roman" w:cs="Times New Roman"/>
          <w:sz w:val="24"/>
          <w:szCs w:val="24"/>
          <w:lang w:val="en-US"/>
        </w:rPr>
        <w:t xml:space="preserve"> </w:t>
      </w:r>
      <w:r>
        <w:rPr>
          <w:rFonts w:ascii="Times New Roman" w:hAnsi="Times New Roman" w:cs="Times New Roman"/>
          <w:sz w:val="24"/>
          <w:szCs w:val="24"/>
          <w:lang w:val="en-US"/>
        </w:rPr>
        <w:t>Tracing the relevant markers to cognitive reserve and successful aging enables a broader approach to prevent neurodegenerative diseases aiming to increase the well-being and quality of life of the crescent elderly population</w:t>
      </w:r>
      <w:r w:rsidR="005073D9">
        <w:rPr>
          <w:rFonts w:ascii="Times New Roman" w:hAnsi="Times New Roman" w:cs="Times New Roman"/>
          <w:sz w:val="24"/>
          <w:szCs w:val="24"/>
          <w:lang w:val="en-US"/>
        </w:rPr>
        <w:t>.</w:t>
      </w:r>
      <w:r w:rsidRPr="008D03C4">
        <w:rPr>
          <w:lang w:val="en-US"/>
        </w:rPr>
        <w:br w:type="page"/>
      </w:r>
    </w:p>
    <w:p w14:paraId="32CB994A" w14:textId="77777777" w:rsidR="006F7E7E" w:rsidRPr="0085085A" w:rsidRDefault="00FE3752" w:rsidP="007A7CDC">
      <w:pPr>
        <w:pStyle w:val="Ttulosinternos"/>
        <w:rPr>
          <w:lang w:val="pt-BR"/>
        </w:rPr>
      </w:pPr>
      <w:r w:rsidRPr="0085085A">
        <w:rPr>
          <w:lang w:val="pt-BR"/>
        </w:rPr>
        <w:lastRenderedPageBreak/>
        <w:t>References</w:t>
      </w:r>
    </w:p>
    <w:p w14:paraId="47C47370" w14:textId="77777777" w:rsidR="0076285A" w:rsidRPr="00313127" w:rsidRDefault="00FE3752" w:rsidP="00B83611">
      <w:pPr>
        <w:widowControl w:val="0"/>
        <w:autoSpaceDE w:val="0"/>
        <w:autoSpaceDN w:val="0"/>
        <w:adjustRightInd w:val="0"/>
        <w:ind w:left="720" w:hanging="720"/>
        <w:rPr>
          <w:noProof/>
          <w:lang w:val="en-US"/>
        </w:rPr>
      </w:pPr>
      <w:r w:rsidRPr="00AD10CC">
        <w:rPr>
          <w:noProof/>
        </w:rPr>
        <w:t xml:space="preserve">Almeida-Meza, P., Steptoe, A., &amp; Cadar, D. (2020). </w:t>
      </w:r>
      <w:r w:rsidRPr="00313127">
        <w:rPr>
          <w:noProof/>
          <w:lang w:val="en-US"/>
        </w:rPr>
        <w:t xml:space="preserve">Markers of cognitive reserve and dementia incidence in the English Longitudinal Study of Ageing. </w:t>
      </w:r>
      <w:r w:rsidRPr="00313127">
        <w:rPr>
          <w:i/>
          <w:iCs/>
          <w:noProof/>
          <w:lang w:val="en-US"/>
        </w:rPr>
        <w:t>The British Journal of Psychiatry</w:t>
      </w:r>
      <w:r w:rsidRPr="00313127">
        <w:rPr>
          <w:noProof/>
          <w:lang w:val="en-US"/>
        </w:rPr>
        <w:t xml:space="preserve">, </w:t>
      </w:r>
      <w:r w:rsidRPr="00313127">
        <w:rPr>
          <w:i/>
          <w:iCs/>
          <w:noProof/>
          <w:lang w:val="en-US"/>
        </w:rPr>
        <w:t>1</w:t>
      </w:r>
      <w:r w:rsidRPr="00313127">
        <w:rPr>
          <w:noProof/>
          <w:lang w:val="en-US"/>
        </w:rPr>
        <w:t xml:space="preserve">, 1–9. </w:t>
      </w:r>
      <w:hyperlink r:id="rId11" w:history="1">
        <w:r w:rsidRPr="00970FD6">
          <w:rPr>
            <w:rStyle w:val="Hyperlink"/>
            <w:noProof/>
            <w:lang w:val="en-US"/>
          </w:rPr>
          <w:t>https://doi.org/10.1192/bjp.2020.54</w:t>
        </w:r>
      </w:hyperlink>
    </w:p>
    <w:p w14:paraId="568D7B6F"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Ambrosi-Randić, N., Nekić, M., &amp; Tucak Junaković, I. (2018). Felt Age, Desired, and Expected Lifetime in the Context of Health, Well-Being, and Successful Aging. </w:t>
      </w:r>
      <w:r w:rsidRPr="00313127">
        <w:rPr>
          <w:i/>
          <w:iCs/>
          <w:noProof/>
          <w:lang w:val="en-US"/>
        </w:rPr>
        <w:t>International Journal of Aging and Human Development</w:t>
      </w:r>
      <w:r w:rsidRPr="00313127">
        <w:rPr>
          <w:noProof/>
          <w:lang w:val="en-US"/>
        </w:rPr>
        <w:t xml:space="preserve">, </w:t>
      </w:r>
      <w:r w:rsidRPr="00313127">
        <w:rPr>
          <w:i/>
          <w:iCs/>
          <w:noProof/>
          <w:lang w:val="en-US"/>
        </w:rPr>
        <w:t>87</w:t>
      </w:r>
      <w:r w:rsidRPr="00313127">
        <w:rPr>
          <w:noProof/>
          <w:lang w:val="en-US"/>
        </w:rPr>
        <w:t xml:space="preserve">(1), 33–51. </w:t>
      </w:r>
      <w:hyperlink r:id="rId12" w:history="1">
        <w:r w:rsidRPr="00B9373E">
          <w:rPr>
            <w:rStyle w:val="Hyperlink"/>
            <w:noProof/>
            <w:lang w:val="en-US"/>
          </w:rPr>
          <w:t>https://doi.org/10.1177/0091415017720888</w:t>
        </w:r>
      </w:hyperlink>
    </w:p>
    <w:p w14:paraId="0CC532CF" w14:textId="77777777" w:rsidR="00E9248D" w:rsidRPr="00313127" w:rsidRDefault="00FE3752" w:rsidP="00B83611">
      <w:pPr>
        <w:widowControl w:val="0"/>
        <w:autoSpaceDE w:val="0"/>
        <w:autoSpaceDN w:val="0"/>
        <w:adjustRightInd w:val="0"/>
        <w:ind w:left="720" w:hanging="720"/>
        <w:rPr>
          <w:noProof/>
          <w:lang w:val="en-US"/>
        </w:rPr>
      </w:pPr>
      <w:r w:rsidRPr="00AD10CC">
        <w:rPr>
          <w:noProof/>
        </w:rPr>
        <w:t xml:space="preserve">Blanco-Molina, M., Pinazo-Hernandis, S., &amp; Tomás, J. M. (2019). </w:t>
      </w:r>
      <w:r w:rsidRPr="00313127">
        <w:rPr>
          <w:noProof/>
          <w:lang w:val="en-US"/>
        </w:rPr>
        <w:t xml:space="preserve">Subjective well-being key elements of Successful Aging: A study with Lifelong Learners older adults from Costa Rica and Spain. </w:t>
      </w:r>
      <w:r w:rsidRPr="00313127">
        <w:rPr>
          <w:i/>
          <w:iCs/>
          <w:noProof/>
          <w:lang w:val="en-US"/>
        </w:rPr>
        <w:t>Archives of Gerontology and Geriatrics</w:t>
      </w:r>
      <w:r w:rsidRPr="00313127">
        <w:rPr>
          <w:noProof/>
          <w:lang w:val="en-US"/>
        </w:rPr>
        <w:t xml:space="preserve">, </w:t>
      </w:r>
      <w:r w:rsidRPr="00313127">
        <w:rPr>
          <w:i/>
          <w:iCs/>
          <w:noProof/>
          <w:lang w:val="en-US"/>
        </w:rPr>
        <w:t>85</w:t>
      </w:r>
      <w:r w:rsidRPr="00313127">
        <w:rPr>
          <w:noProof/>
          <w:lang w:val="en-US"/>
        </w:rPr>
        <w:t xml:space="preserve">(May). </w:t>
      </w:r>
      <w:hyperlink r:id="rId13" w:history="1">
        <w:r w:rsidRPr="00B9373E">
          <w:rPr>
            <w:rStyle w:val="Hyperlink"/>
            <w:noProof/>
            <w:lang w:val="en-US"/>
          </w:rPr>
          <w:t>https://doi.org/10.1016/j.archger.2019.06.002</w:t>
        </w:r>
      </w:hyperlink>
    </w:p>
    <w:p w14:paraId="043AEEBE"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Bodogai, S. I., Olah, Ş., &amp; Roşeanu, G. (2020). Religiosity and Subjective Well-Being of the Central and Eastern European’s Elderly Population. </w:t>
      </w:r>
      <w:r w:rsidRPr="00313127">
        <w:rPr>
          <w:i/>
          <w:iCs/>
          <w:noProof/>
          <w:lang w:val="en-US"/>
        </w:rPr>
        <w:t>Journal of Religion and Health</w:t>
      </w:r>
      <w:r w:rsidRPr="00313127">
        <w:rPr>
          <w:noProof/>
          <w:lang w:val="en-US"/>
        </w:rPr>
        <w:t xml:space="preserve">, </w:t>
      </w:r>
      <w:r w:rsidRPr="00313127">
        <w:rPr>
          <w:i/>
          <w:iCs/>
          <w:noProof/>
          <w:lang w:val="en-US"/>
        </w:rPr>
        <w:t>59</w:t>
      </w:r>
      <w:r w:rsidRPr="00313127">
        <w:rPr>
          <w:noProof/>
          <w:lang w:val="en-US"/>
        </w:rPr>
        <w:t xml:space="preserve">(2), 784–795. </w:t>
      </w:r>
      <w:hyperlink r:id="rId14" w:history="1">
        <w:r w:rsidRPr="00B9373E">
          <w:rPr>
            <w:rStyle w:val="Hyperlink"/>
            <w:noProof/>
            <w:lang w:val="en-US"/>
          </w:rPr>
          <w:t>https://doi.org/10.1007/s10943-018-0659-2</w:t>
        </w:r>
      </w:hyperlink>
    </w:p>
    <w:p w14:paraId="63E5A3B2" w14:textId="77777777" w:rsidR="00E9248D" w:rsidRPr="00AD10CC" w:rsidRDefault="00FE3752" w:rsidP="00B83611">
      <w:pPr>
        <w:widowControl w:val="0"/>
        <w:autoSpaceDE w:val="0"/>
        <w:autoSpaceDN w:val="0"/>
        <w:adjustRightInd w:val="0"/>
        <w:ind w:left="720" w:hanging="720"/>
        <w:rPr>
          <w:noProof/>
        </w:rPr>
      </w:pPr>
      <w:r w:rsidRPr="00313127">
        <w:rPr>
          <w:noProof/>
          <w:lang w:val="en-US"/>
        </w:rPr>
        <w:t xml:space="preserve">Cabral, J. C. C., Veleda, G. W., Mazzoleni, M., Colares, E. P., Neiva-Silva, L., &amp; Neves, V. T. das. </w:t>
      </w:r>
      <w:r w:rsidRPr="00AD10CC">
        <w:rPr>
          <w:noProof/>
        </w:rPr>
        <w:t xml:space="preserve">(2016). Estresse e Reserva Cognitiva como determinantes independentes para o desempenho neuropsicológico de idosos saudáveis. </w:t>
      </w:r>
      <w:r w:rsidRPr="00AD10CC">
        <w:rPr>
          <w:i/>
          <w:iCs/>
          <w:noProof/>
        </w:rPr>
        <w:t>Ciencia e Saude Coletiva</w:t>
      </w:r>
      <w:r w:rsidRPr="00AD10CC">
        <w:rPr>
          <w:noProof/>
        </w:rPr>
        <w:t xml:space="preserve">, </w:t>
      </w:r>
      <w:r w:rsidRPr="00AD10CC">
        <w:rPr>
          <w:i/>
          <w:iCs/>
          <w:noProof/>
        </w:rPr>
        <w:t>21</w:t>
      </w:r>
      <w:r w:rsidRPr="00AD10CC">
        <w:rPr>
          <w:noProof/>
        </w:rPr>
        <w:t xml:space="preserve">(11), 3499–3508. </w:t>
      </w:r>
      <w:hyperlink r:id="rId15" w:history="1">
        <w:r w:rsidRPr="009617B7">
          <w:rPr>
            <w:rStyle w:val="Hyperlink"/>
            <w:noProof/>
          </w:rPr>
          <w:t>https://doi.org/10.1590/1413-812320152111.17452015</w:t>
        </w:r>
      </w:hyperlink>
    </w:p>
    <w:p w14:paraId="7BC5D819" w14:textId="77777777" w:rsidR="00E9248D" w:rsidRPr="00313127" w:rsidRDefault="00FE3752" w:rsidP="00B83611">
      <w:pPr>
        <w:widowControl w:val="0"/>
        <w:autoSpaceDE w:val="0"/>
        <w:autoSpaceDN w:val="0"/>
        <w:adjustRightInd w:val="0"/>
        <w:ind w:left="720" w:hanging="720"/>
        <w:rPr>
          <w:noProof/>
          <w:lang w:val="en-US"/>
        </w:rPr>
      </w:pPr>
      <w:r w:rsidRPr="00AD10CC">
        <w:rPr>
          <w:noProof/>
        </w:rPr>
        <w:t xml:space="preserve">Cadar, D., Robitaille, A., Clouston, S., Hofer, S. M., Piccinin, A. M., &amp; Muniz-Terrera, G. (2017). </w:t>
      </w:r>
      <w:r w:rsidRPr="00313127">
        <w:rPr>
          <w:noProof/>
          <w:lang w:val="en-US"/>
        </w:rPr>
        <w:t xml:space="preserve">An International Evaluation of Cognitive Reserve and Memory Changes in Early Old Age in 10 European Countries. </w:t>
      </w:r>
      <w:r w:rsidRPr="00313127">
        <w:rPr>
          <w:i/>
          <w:iCs/>
          <w:noProof/>
          <w:lang w:val="en-US"/>
        </w:rPr>
        <w:t>Neuroepidemiology</w:t>
      </w:r>
      <w:r w:rsidRPr="00313127">
        <w:rPr>
          <w:noProof/>
          <w:lang w:val="en-US"/>
        </w:rPr>
        <w:t xml:space="preserve">, </w:t>
      </w:r>
      <w:r w:rsidRPr="00313127">
        <w:rPr>
          <w:i/>
          <w:iCs/>
          <w:noProof/>
          <w:lang w:val="en-US"/>
        </w:rPr>
        <w:t>48</w:t>
      </w:r>
      <w:r w:rsidRPr="00313127">
        <w:rPr>
          <w:noProof/>
          <w:lang w:val="en-US"/>
        </w:rPr>
        <w:t xml:space="preserve">(1–2), 9–20. </w:t>
      </w:r>
      <w:hyperlink r:id="rId16" w:history="1">
        <w:r w:rsidRPr="009617B7">
          <w:rPr>
            <w:rStyle w:val="Hyperlink"/>
            <w:noProof/>
            <w:lang w:val="en-US"/>
          </w:rPr>
          <w:t>https://doi.org/10.1159/000452276</w:t>
        </w:r>
      </w:hyperlink>
    </w:p>
    <w:p w14:paraId="7000419F"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Carver, L. F., &amp; Buchanan, D. (2016). Successful aging : considering non-biomedical constructs. </w:t>
      </w:r>
      <w:r w:rsidRPr="00313127">
        <w:rPr>
          <w:i/>
          <w:iCs/>
          <w:noProof/>
          <w:lang w:val="en-US"/>
        </w:rPr>
        <w:t>Clinical Interventions in Aging</w:t>
      </w:r>
      <w:r w:rsidRPr="00313127">
        <w:rPr>
          <w:noProof/>
          <w:lang w:val="en-US"/>
        </w:rPr>
        <w:t xml:space="preserve">, (11), 1623–1630. </w:t>
      </w:r>
      <w:hyperlink r:id="rId17" w:history="1">
        <w:r w:rsidRPr="009617B7">
          <w:rPr>
            <w:rStyle w:val="Hyperlink"/>
            <w:noProof/>
            <w:lang w:val="en-US"/>
          </w:rPr>
          <w:t>https://doi.org/https://doi.org/10.2147/CIA.S117202</w:t>
        </w:r>
      </w:hyperlink>
    </w:p>
    <w:p w14:paraId="54E26B6B"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Chan, D., Shafto, M., Kievit, R., Matthews, F., Spink, M., Valenzuela, M., &amp; Henson, R. N. (2018). Lifestyle activities in mid-life contribute to cognitive reserve in late-life, independent of education, occupation, and late-life activities. </w:t>
      </w:r>
      <w:r w:rsidRPr="00313127">
        <w:rPr>
          <w:i/>
          <w:iCs/>
          <w:noProof/>
          <w:lang w:val="en-US"/>
        </w:rPr>
        <w:t>Neurobiology of Aging</w:t>
      </w:r>
      <w:r w:rsidRPr="00313127">
        <w:rPr>
          <w:noProof/>
          <w:lang w:val="en-US"/>
        </w:rPr>
        <w:t xml:space="preserve">, </w:t>
      </w:r>
      <w:r w:rsidRPr="00313127">
        <w:rPr>
          <w:i/>
          <w:iCs/>
          <w:noProof/>
          <w:lang w:val="en-US"/>
        </w:rPr>
        <w:t>70</w:t>
      </w:r>
      <w:r w:rsidRPr="00313127">
        <w:rPr>
          <w:noProof/>
          <w:lang w:val="en-US"/>
        </w:rPr>
        <w:t xml:space="preserve">, 180–183. </w:t>
      </w:r>
      <w:hyperlink r:id="rId18" w:history="1">
        <w:r w:rsidRPr="009617B7">
          <w:rPr>
            <w:rStyle w:val="Hyperlink"/>
            <w:noProof/>
            <w:lang w:val="en-US"/>
          </w:rPr>
          <w:t>https://doi.org/10.1016/j.neurobiolaging.2018.06.012</w:t>
        </w:r>
      </w:hyperlink>
    </w:p>
    <w:p w14:paraId="0D3FCF0D"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lastRenderedPageBreak/>
        <w:t xml:space="preserve">Ching-Teng, Y. (2019). Effect of board game activities on cognitive function improvement among older adults in adult daycare centers. </w:t>
      </w:r>
      <w:r w:rsidRPr="00313127">
        <w:rPr>
          <w:i/>
          <w:iCs/>
          <w:noProof/>
          <w:lang w:val="en-US"/>
        </w:rPr>
        <w:t>Social Work in Health Care</w:t>
      </w:r>
      <w:r w:rsidRPr="00313127">
        <w:rPr>
          <w:noProof/>
          <w:lang w:val="en-US"/>
        </w:rPr>
        <w:t xml:space="preserve">, </w:t>
      </w:r>
      <w:r w:rsidRPr="00313127">
        <w:rPr>
          <w:i/>
          <w:iCs/>
          <w:noProof/>
          <w:lang w:val="en-US"/>
        </w:rPr>
        <w:t>58</w:t>
      </w:r>
      <w:r w:rsidRPr="00313127">
        <w:rPr>
          <w:noProof/>
          <w:lang w:val="en-US"/>
        </w:rPr>
        <w:t xml:space="preserve">(9), 825–838. </w:t>
      </w:r>
      <w:hyperlink r:id="rId19" w:history="1">
        <w:r w:rsidRPr="003F1F29">
          <w:rPr>
            <w:rStyle w:val="Hyperlink"/>
            <w:noProof/>
            <w:lang w:val="en-US"/>
          </w:rPr>
          <w:t>https://doi.org/10.1080/00981389.2019.1656143</w:t>
        </w:r>
      </w:hyperlink>
    </w:p>
    <w:p w14:paraId="63F6DDC4"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Cosco, T. D., Stephan, B. C. M., Brayne, C., &amp; Muniz, G. (2017). Education and Successful Aging Trajectories: A Longitudinal Population-Based Latent Variable Modelling Analysis. </w:t>
      </w:r>
      <w:r w:rsidRPr="00313127">
        <w:rPr>
          <w:i/>
          <w:iCs/>
          <w:noProof/>
          <w:lang w:val="en-US"/>
        </w:rPr>
        <w:t>Canadian Journal on Aging</w:t>
      </w:r>
      <w:r w:rsidRPr="00313127">
        <w:rPr>
          <w:noProof/>
          <w:lang w:val="en-US"/>
        </w:rPr>
        <w:t xml:space="preserve">, </w:t>
      </w:r>
      <w:r w:rsidRPr="00313127">
        <w:rPr>
          <w:i/>
          <w:iCs/>
          <w:noProof/>
          <w:lang w:val="en-US"/>
        </w:rPr>
        <w:t>36</w:t>
      </w:r>
      <w:r w:rsidRPr="00313127">
        <w:rPr>
          <w:noProof/>
          <w:lang w:val="en-US"/>
        </w:rPr>
        <w:t xml:space="preserve">(4), 427–434. </w:t>
      </w:r>
      <w:hyperlink r:id="rId20" w:history="1">
        <w:r w:rsidRPr="003F1F29">
          <w:rPr>
            <w:rStyle w:val="Hyperlink"/>
            <w:noProof/>
            <w:lang w:val="en-US"/>
          </w:rPr>
          <w:t>https://doi.org/10.1017/S0714980817000344</w:t>
        </w:r>
      </w:hyperlink>
    </w:p>
    <w:p w14:paraId="10A6A350"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Depp, C. A., &amp; Jeste, D. V. (2006). Definitions and predictors of successful aging: A comprehensive review of larger quantitative studies. </w:t>
      </w:r>
      <w:r w:rsidRPr="00313127">
        <w:rPr>
          <w:i/>
          <w:iCs/>
          <w:noProof/>
          <w:lang w:val="en-US"/>
        </w:rPr>
        <w:t>American Journal of Geriatric Psychiatry</w:t>
      </w:r>
      <w:r w:rsidRPr="00313127">
        <w:rPr>
          <w:noProof/>
          <w:lang w:val="en-US"/>
        </w:rPr>
        <w:t xml:space="preserve">, </w:t>
      </w:r>
      <w:r w:rsidRPr="00313127">
        <w:rPr>
          <w:i/>
          <w:iCs/>
          <w:noProof/>
          <w:lang w:val="en-US"/>
        </w:rPr>
        <w:t>14</w:t>
      </w:r>
      <w:r w:rsidRPr="00313127">
        <w:rPr>
          <w:noProof/>
          <w:lang w:val="en-US"/>
        </w:rPr>
        <w:t xml:space="preserve">(1), 6–20. </w:t>
      </w:r>
      <w:hyperlink r:id="rId21" w:history="1">
        <w:r w:rsidRPr="003F1F29">
          <w:rPr>
            <w:rStyle w:val="Hyperlink"/>
            <w:noProof/>
            <w:lang w:val="en-US"/>
          </w:rPr>
          <w:t>https://doi.org/10.1097/01.JGP.0000192501.03069.bc</w:t>
        </w:r>
      </w:hyperlink>
    </w:p>
    <w:p w14:paraId="63D3F83F"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Dominko, M., &amp; Verbič, M. (2020). The Effect of Income and Wealth on Subjective Well-Being in the Context of Different Welfare State Regimes. </w:t>
      </w:r>
      <w:r w:rsidRPr="00313127">
        <w:rPr>
          <w:i/>
          <w:iCs/>
          <w:noProof/>
          <w:lang w:val="en-US"/>
        </w:rPr>
        <w:t>Journal of Happiness Studies</w:t>
      </w:r>
      <w:r w:rsidRPr="00313127">
        <w:rPr>
          <w:noProof/>
          <w:lang w:val="en-US"/>
        </w:rPr>
        <w:t xml:space="preserve">, (0123456789). </w:t>
      </w:r>
      <w:hyperlink r:id="rId22" w:history="1">
        <w:r w:rsidRPr="003F1F29">
          <w:rPr>
            <w:rStyle w:val="Hyperlink"/>
            <w:noProof/>
            <w:lang w:val="en-US"/>
          </w:rPr>
          <w:t>https://doi.org/10.1007/s10902-020-00225-9</w:t>
        </w:r>
      </w:hyperlink>
    </w:p>
    <w:p w14:paraId="55E76DF7"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Estebsari, F., Dastoorpoor, M., Khalifehkandi, Z. R., Nouri, A., Mostafaei, D., Hosseini, M., … Aghababaeian, H. (2019). The Concept of Successful Aging: A Review Article. </w:t>
      </w:r>
      <w:r w:rsidRPr="00313127">
        <w:rPr>
          <w:i/>
          <w:iCs/>
          <w:noProof/>
          <w:lang w:val="en-US"/>
        </w:rPr>
        <w:t>Current Aging Science</w:t>
      </w:r>
      <w:r w:rsidRPr="00313127">
        <w:rPr>
          <w:noProof/>
          <w:lang w:val="en-US"/>
        </w:rPr>
        <w:t xml:space="preserve">, </w:t>
      </w:r>
      <w:r w:rsidRPr="00313127">
        <w:rPr>
          <w:i/>
          <w:iCs/>
          <w:noProof/>
          <w:lang w:val="en-US"/>
        </w:rPr>
        <w:t>13</w:t>
      </w:r>
      <w:r w:rsidRPr="00313127">
        <w:rPr>
          <w:noProof/>
          <w:lang w:val="en-US"/>
        </w:rPr>
        <w:t xml:space="preserve">(1), 4–10. </w:t>
      </w:r>
      <w:hyperlink r:id="rId23" w:history="1">
        <w:r w:rsidRPr="003F1F29">
          <w:rPr>
            <w:rStyle w:val="Hyperlink"/>
            <w:noProof/>
            <w:lang w:val="en-US"/>
          </w:rPr>
          <w:t>https://doi.org/10.2174/1874609812666191023130117</w:t>
        </w:r>
      </w:hyperlink>
    </w:p>
    <w:p w14:paraId="2A7277D8"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Evans, I. E. M., Llewellyn, D. J., Matthews, F. E., Woods, R. T., Brayne, C., Clare, L., … Bennett, K. (2019). Social isolation, cognitive reserve, and cognition in healthy older people. </w:t>
      </w:r>
      <w:r w:rsidRPr="00313127">
        <w:rPr>
          <w:i/>
          <w:iCs/>
          <w:noProof/>
          <w:lang w:val="en-US"/>
        </w:rPr>
        <w:t>PLoS ONE</w:t>
      </w:r>
      <w:r w:rsidRPr="00313127">
        <w:rPr>
          <w:noProof/>
          <w:lang w:val="en-US"/>
        </w:rPr>
        <w:t xml:space="preserve">, </w:t>
      </w:r>
      <w:r w:rsidRPr="00313127">
        <w:rPr>
          <w:i/>
          <w:iCs/>
          <w:noProof/>
          <w:lang w:val="en-US"/>
        </w:rPr>
        <w:t>13</w:t>
      </w:r>
      <w:r w:rsidRPr="00313127">
        <w:rPr>
          <w:noProof/>
          <w:lang w:val="en-US"/>
        </w:rPr>
        <w:t xml:space="preserve">(8), 1–14. </w:t>
      </w:r>
      <w:hyperlink r:id="rId24" w:history="1">
        <w:r w:rsidRPr="0057328D">
          <w:rPr>
            <w:rStyle w:val="Hyperlink"/>
            <w:noProof/>
            <w:lang w:val="en-US"/>
          </w:rPr>
          <w:t>https://doi.org/10.1371/journal.pone.0201008</w:t>
        </w:r>
      </w:hyperlink>
    </w:p>
    <w:p w14:paraId="046C6E84"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Fancourt, D., Steptoe, A., &amp; Cadar, D. (2018). Cultural engagement and cognitive reserve: Museum attendance and dementia incidence over a 10-year period. </w:t>
      </w:r>
      <w:r w:rsidRPr="00313127">
        <w:rPr>
          <w:i/>
          <w:iCs/>
          <w:noProof/>
          <w:lang w:val="en-US"/>
        </w:rPr>
        <w:t>British Journal of Psychiatry</w:t>
      </w:r>
      <w:r w:rsidRPr="00313127">
        <w:rPr>
          <w:noProof/>
          <w:lang w:val="en-US"/>
        </w:rPr>
        <w:t xml:space="preserve">, </w:t>
      </w:r>
      <w:r w:rsidRPr="00313127">
        <w:rPr>
          <w:i/>
          <w:iCs/>
          <w:noProof/>
          <w:lang w:val="en-US"/>
        </w:rPr>
        <w:t>213</w:t>
      </w:r>
      <w:r w:rsidRPr="00313127">
        <w:rPr>
          <w:noProof/>
          <w:lang w:val="en-US"/>
        </w:rPr>
        <w:t xml:space="preserve">(5), 661–663. </w:t>
      </w:r>
      <w:hyperlink r:id="rId25" w:history="1">
        <w:r w:rsidRPr="008B1794">
          <w:rPr>
            <w:rStyle w:val="Hyperlink"/>
            <w:noProof/>
            <w:lang w:val="en-US"/>
          </w:rPr>
          <w:t>https://doi.org/10.1192/bjp.2018.129</w:t>
        </w:r>
      </w:hyperlink>
    </w:p>
    <w:p w14:paraId="4ED877A6"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Farfel, J. M., Nitrini, R., Suemoto, C. K., Grinberg, L. T., Lucena, R. E., Paraizo, R. E., &amp; Bennett, D. A. (2013). Very low levels of education and cognitive reserve A clinicopathologic study. </w:t>
      </w:r>
      <w:r w:rsidRPr="00313127">
        <w:rPr>
          <w:i/>
          <w:iCs/>
          <w:noProof/>
          <w:lang w:val="en-US"/>
        </w:rPr>
        <w:t>Neurology</w:t>
      </w:r>
      <w:r w:rsidRPr="00313127">
        <w:rPr>
          <w:noProof/>
          <w:lang w:val="en-US"/>
        </w:rPr>
        <w:t xml:space="preserve">, </w:t>
      </w:r>
      <w:r w:rsidRPr="00313127">
        <w:rPr>
          <w:i/>
          <w:iCs/>
          <w:noProof/>
          <w:lang w:val="en-US"/>
        </w:rPr>
        <w:t>81</w:t>
      </w:r>
      <w:r w:rsidRPr="00313127">
        <w:rPr>
          <w:noProof/>
          <w:lang w:val="en-US"/>
        </w:rPr>
        <w:t xml:space="preserve">(7), 650–657. </w:t>
      </w:r>
      <w:hyperlink r:id="rId26" w:history="1">
        <w:r w:rsidRPr="008B1794">
          <w:rPr>
            <w:rStyle w:val="Hyperlink"/>
            <w:noProof/>
            <w:lang w:val="en-US"/>
          </w:rPr>
          <w:t>https://doi.org/https://doi.org/10.1212/WNL.0b013e3182a08f1b</w:t>
        </w:r>
      </w:hyperlink>
    </w:p>
    <w:p w14:paraId="6172EFE6"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Finkenzeller, T., Pötzelsberger, B., Kösters, A., Würth, S., Amesberger, G., Dela, F., &amp; Müller, E. (2019). Aging in high functioning elderly persons: study design and analyses of behavioral and psychological factors. </w:t>
      </w:r>
      <w:r w:rsidRPr="00313127">
        <w:rPr>
          <w:i/>
          <w:iCs/>
          <w:noProof/>
          <w:lang w:val="en-US"/>
        </w:rPr>
        <w:t>Scandinavian Journal of Medicine and Science in Sports</w:t>
      </w:r>
      <w:r w:rsidRPr="00313127">
        <w:rPr>
          <w:noProof/>
          <w:lang w:val="en-US"/>
        </w:rPr>
        <w:t xml:space="preserve">, </w:t>
      </w:r>
      <w:r w:rsidRPr="00313127">
        <w:rPr>
          <w:i/>
          <w:iCs/>
          <w:noProof/>
          <w:lang w:val="en-US"/>
        </w:rPr>
        <w:t>29</w:t>
      </w:r>
      <w:r w:rsidRPr="00313127">
        <w:rPr>
          <w:noProof/>
          <w:lang w:val="en-US"/>
        </w:rPr>
        <w:t xml:space="preserve">(S1), 7–16. </w:t>
      </w:r>
      <w:hyperlink r:id="rId27" w:history="1">
        <w:r w:rsidRPr="004C30FE">
          <w:rPr>
            <w:rStyle w:val="Hyperlink"/>
            <w:noProof/>
            <w:lang w:val="en-US"/>
          </w:rPr>
          <w:t>https://doi.org/10.1111/sms.13368</w:t>
        </w:r>
      </w:hyperlink>
    </w:p>
    <w:p w14:paraId="116A272B"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Golja, K., Daugherty, A. M., &amp; Kavcic, V. (2020). Cognitive reserve and depression predict subjective reports of successful aging. </w:t>
      </w:r>
      <w:r w:rsidRPr="00313127">
        <w:rPr>
          <w:i/>
          <w:iCs/>
          <w:noProof/>
          <w:lang w:val="en-US"/>
        </w:rPr>
        <w:t>Archives of Gerontology and Geriatrics</w:t>
      </w:r>
      <w:r w:rsidRPr="00313127">
        <w:rPr>
          <w:noProof/>
          <w:lang w:val="en-US"/>
        </w:rPr>
        <w:t xml:space="preserve">, </w:t>
      </w:r>
      <w:r w:rsidRPr="00313127">
        <w:rPr>
          <w:i/>
          <w:iCs/>
          <w:noProof/>
          <w:lang w:val="en-US"/>
        </w:rPr>
        <w:t>90</w:t>
      </w:r>
      <w:r w:rsidRPr="00313127">
        <w:rPr>
          <w:noProof/>
          <w:lang w:val="en-US"/>
        </w:rPr>
        <w:t xml:space="preserve">(June), </w:t>
      </w:r>
      <w:r w:rsidRPr="00313127">
        <w:rPr>
          <w:noProof/>
          <w:lang w:val="en-US"/>
        </w:rPr>
        <w:lastRenderedPageBreak/>
        <w:t xml:space="preserve">104137. </w:t>
      </w:r>
      <w:hyperlink r:id="rId28" w:history="1">
        <w:r w:rsidRPr="004C30FE">
          <w:rPr>
            <w:rStyle w:val="Hyperlink"/>
            <w:noProof/>
            <w:lang w:val="en-US"/>
          </w:rPr>
          <w:t>https://doi.org/10.1016/j.archger.2020.104137</w:t>
        </w:r>
      </w:hyperlink>
    </w:p>
    <w:p w14:paraId="306D6394"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Grant, A., Dennis, N. A., &amp; Li, P. (2014). Cognitive control, cognitive reserve, and memory in the aging bilingual brain. </w:t>
      </w:r>
      <w:r w:rsidRPr="00313127">
        <w:rPr>
          <w:i/>
          <w:iCs/>
          <w:noProof/>
          <w:lang w:val="en-US"/>
        </w:rPr>
        <w:t>Frontiers in Psychology</w:t>
      </w:r>
      <w:r w:rsidRPr="00313127">
        <w:rPr>
          <w:noProof/>
          <w:lang w:val="en-US"/>
        </w:rPr>
        <w:t xml:space="preserve">, </w:t>
      </w:r>
      <w:r w:rsidRPr="00313127">
        <w:rPr>
          <w:i/>
          <w:iCs/>
          <w:noProof/>
          <w:lang w:val="en-US"/>
        </w:rPr>
        <w:t>5</w:t>
      </w:r>
      <w:r w:rsidRPr="00313127">
        <w:rPr>
          <w:noProof/>
          <w:lang w:val="en-US"/>
        </w:rPr>
        <w:t xml:space="preserve">(DEC), 1–10. </w:t>
      </w:r>
      <w:hyperlink r:id="rId29" w:history="1">
        <w:r w:rsidRPr="004C30FE">
          <w:rPr>
            <w:rStyle w:val="Hyperlink"/>
            <w:noProof/>
            <w:lang w:val="en-US"/>
          </w:rPr>
          <w:t>https://doi.org/10.3389/fpsyg.2014.01401</w:t>
        </w:r>
      </w:hyperlink>
    </w:p>
    <w:p w14:paraId="6F91FF20"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Harrison, S. L., Sajjad, A., Bramer, W. M., Ikram, M. A., Tiemeier, H., &amp; Stephan, B. C. M. (2015). Exploring strategies to operationalize cognitive reserve: A systematic review of reviews. </w:t>
      </w:r>
      <w:r w:rsidRPr="00313127">
        <w:rPr>
          <w:i/>
          <w:iCs/>
          <w:noProof/>
          <w:lang w:val="en-US"/>
        </w:rPr>
        <w:t>Journal of Clinical and Experimental Neuropsychology</w:t>
      </w:r>
      <w:r w:rsidRPr="00313127">
        <w:rPr>
          <w:noProof/>
          <w:lang w:val="en-US"/>
        </w:rPr>
        <w:t xml:space="preserve">, </w:t>
      </w:r>
      <w:r w:rsidRPr="00313127">
        <w:rPr>
          <w:i/>
          <w:iCs/>
          <w:noProof/>
          <w:lang w:val="en-US"/>
        </w:rPr>
        <w:t>37</w:t>
      </w:r>
      <w:r w:rsidRPr="00313127">
        <w:rPr>
          <w:noProof/>
          <w:lang w:val="en-US"/>
        </w:rPr>
        <w:t xml:space="preserve">(3), 253–264. </w:t>
      </w:r>
      <w:hyperlink r:id="rId30" w:history="1">
        <w:r w:rsidRPr="004C30FE">
          <w:rPr>
            <w:rStyle w:val="Hyperlink"/>
            <w:noProof/>
            <w:lang w:val="en-US"/>
          </w:rPr>
          <w:t>https://doi.org/10.1080/13803395.2014.1002759</w:t>
        </w:r>
      </w:hyperlink>
    </w:p>
    <w:p w14:paraId="4EF57113"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Ihle, A., Oris, M., Sauter, J., Spini, D., Rimmele, U., Maurer, J., &amp; Kliegel, M. (2020). The relation of low cognitive abilities to low well-being in old age is attenuated in individuals with greater cognitive reserve and greater social capital accumulated over the life course. </w:t>
      </w:r>
      <w:r w:rsidRPr="00313127">
        <w:rPr>
          <w:i/>
          <w:iCs/>
          <w:noProof/>
          <w:lang w:val="en-US"/>
        </w:rPr>
        <w:t>Aging and Mental Health</w:t>
      </w:r>
      <w:r w:rsidRPr="00313127">
        <w:rPr>
          <w:noProof/>
          <w:lang w:val="en-US"/>
        </w:rPr>
        <w:t xml:space="preserve">, </w:t>
      </w:r>
      <w:r w:rsidRPr="00313127">
        <w:rPr>
          <w:i/>
          <w:iCs/>
          <w:noProof/>
          <w:lang w:val="en-US"/>
        </w:rPr>
        <w:t>24</w:t>
      </w:r>
      <w:r w:rsidRPr="00313127">
        <w:rPr>
          <w:noProof/>
          <w:lang w:val="en-US"/>
        </w:rPr>
        <w:t xml:space="preserve">(3), 387–394. </w:t>
      </w:r>
      <w:hyperlink r:id="rId31" w:history="1">
        <w:r w:rsidRPr="00791119">
          <w:rPr>
            <w:rStyle w:val="Hyperlink"/>
            <w:noProof/>
            <w:lang w:val="en-US"/>
          </w:rPr>
          <w:t>https://doi.org/10.1080/13607863.2018.1531370</w:t>
        </w:r>
      </w:hyperlink>
    </w:p>
    <w:p w14:paraId="38FFC8E2"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Jeong, E.-H., &amp; Park, J.-H. (2020). The Relationship Among Leisure Activities, Depression and Quality of Life in Community-Dwelling Elderly Koreans. </w:t>
      </w:r>
      <w:r w:rsidRPr="00313127">
        <w:rPr>
          <w:i/>
          <w:iCs/>
          <w:noProof/>
          <w:lang w:val="en-US"/>
        </w:rPr>
        <w:t>Gerontology and Geriatric Medicine</w:t>
      </w:r>
      <w:r w:rsidRPr="00313127">
        <w:rPr>
          <w:noProof/>
          <w:lang w:val="en-US"/>
        </w:rPr>
        <w:t xml:space="preserve">, </w:t>
      </w:r>
      <w:r w:rsidRPr="00313127">
        <w:rPr>
          <w:i/>
          <w:iCs/>
          <w:noProof/>
          <w:lang w:val="en-US"/>
        </w:rPr>
        <w:t>6</w:t>
      </w:r>
      <w:r w:rsidRPr="00313127">
        <w:rPr>
          <w:noProof/>
          <w:lang w:val="en-US"/>
        </w:rPr>
        <w:t xml:space="preserve">, 233372142092344. </w:t>
      </w:r>
      <w:hyperlink r:id="rId32" w:history="1">
        <w:r w:rsidRPr="00791119">
          <w:rPr>
            <w:rStyle w:val="Hyperlink"/>
            <w:noProof/>
            <w:lang w:val="en-US"/>
          </w:rPr>
          <w:t>https://doi.org/10.1177/2333721420923449</w:t>
        </w:r>
      </w:hyperlink>
    </w:p>
    <w:p w14:paraId="47CA5DEB"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Jeste, D. V., Savla, G. N., Thompson, W. K., Vahia, I. V., Glorioso, D. K., Martin, A. S., … Depp, C. A. (2013). Association between older age and more successful aging: critical role of resilience and depression. </w:t>
      </w:r>
      <w:r w:rsidRPr="00313127">
        <w:rPr>
          <w:i/>
          <w:iCs/>
          <w:noProof/>
          <w:lang w:val="en-US"/>
        </w:rPr>
        <w:t>American Journal of Psychiatry</w:t>
      </w:r>
      <w:r w:rsidRPr="00313127">
        <w:rPr>
          <w:noProof/>
          <w:lang w:val="en-US"/>
        </w:rPr>
        <w:t xml:space="preserve">, </w:t>
      </w:r>
      <w:r w:rsidRPr="00313127">
        <w:rPr>
          <w:i/>
          <w:iCs/>
          <w:noProof/>
          <w:lang w:val="en-US"/>
        </w:rPr>
        <w:t>170</w:t>
      </w:r>
      <w:r w:rsidRPr="00313127">
        <w:rPr>
          <w:noProof/>
          <w:lang w:val="en-US"/>
        </w:rPr>
        <w:t xml:space="preserve">(2), 188–196. </w:t>
      </w:r>
      <w:hyperlink r:id="rId33" w:history="1">
        <w:r w:rsidRPr="00791119">
          <w:rPr>
            <w:rStyle w:val="Hyperlink"/>
            <w:noProof/>
            <w:lang w:val="en-US"/>
          </w:rPr>
          <w:t>https://doi.org/10.1176/appi.ajp.2012.12030386</w:t>
        </w:r>
      </w:hyperlink>
    </w:p>
    <w:p w14:paraId="3981D5B7"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Ku, P. W., Fox, K. R., &amp; Chen, L. J. (2016). Leisure-Time Physical Activity, Sedentary Behaviors and Subjective Well-Being in Older Adults: An Eight-Year Longitudinal Research. </w:t>
      </w:r>
      <w:r w:rsidRPr="00313127">
        <w:rPr>
          <w:i/>
          <w:iCs/>
          <w:noProof/>
          <w:lang w:val="en-US"/>
        </w:rPr>
        <w:t>Social Indicators Research</w:t>
      </w:r>
      <w:r w:rsidRPr="00313127">
        <w:rPr>
          <w:noProof/>
          <w:lang w:val="en-US"/>
        </w:rPr>
        <w:t xml:space="preserve">, </w:t>
      </w:r>
      <w:r w:rsidRPr="00313127">
        <w:rPr>
          <w:i/>
          <w:iCs/>
          <w:noProof/>
          <w:lang w:val="en-US"/>
        </w:rPr>
        <w:t>127</w:t>
      </w:r>
      <w:r w:rsidRPr="00313127">
        <w:rPr>
          <w:noProof/>
          <w:lang w:val="en-US"/>
        </w:rPr>
        <w:t xml:space="preserve">(3), 1349–1361. </w:t>
      </w:r>
      <w:hyperlink r:id="rId34" w:history="1">
        <w:r w:rsidRPr="00913DC4">
          <w:rPr>
            <w:rStyle w:val="Hyperlink"/>
            <w:noProof/>
            <w:lang w:val="en-US"/>
          </w:rPr>
          <w:t>https://doi.org/10.1007/s11205-015-1005-7</w:t>
        </w:r>
      </w:hyperlink>
    </w:p>
    <w:p w14:paraId="44F0A30C"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Lee, W. J., Peng, L. N., Lin, M. H., Loh, C. H., &amp; Chen, L. K. (2020). Determinants and indicators of successful ageing associated with mortality: a 4-year population-based study. </w:t>
      </w:r>
      <w:r w:rsidRPr="00313127">
        <w:rPr>
          <w:i/>
          <w:iCs/>
          <w:noProof/>
          <w:lang w:val="en-US"/>
        </w:rPr>
        <w:t>Aging</w:t>
      </w:r>
      <w:r w:rsidRPr="00313127">
        <w:rPr>
          <w:noProof/>
          <w:lang w:val="en-US"/>
        </w:rPr>
        <w:t xml:space="preserve">, </w:t>
      </w:r>
      <w:r w:rsidRPr="00313127">
        <w:rPr>
          <w:i/>
          <w:iCs/>
          <w:noProof/>
          <w:lang w:val="en-US"/>
        </w:rPr>
        <w:t>12</w:t>
      </w:r>
      <w:r w:rsidRPr="00313127">
        <w:rPr>
          <w:noProof/>
          <w:lang w:val="en-US"/>
        </w:rPr>
        <w:t xml:space="preserve">(3), 2670–2679. </w:t>
      </w:r>
      <w:hyperlink r:id="rId35" w:history="1">
        <w:r w:rsidRPr="00913DC4">
          <w:rPr>
            <w:rStyle w:val="Hyperlink"/>
            <w:noProof/>
            <w:lang w:val="en-US"/>
          </w:rPr>
          <w:t>https://doi.org/10.18632/aging.102769</w:t>
        </w:r>
      </w:hyperlink>
    </w:p>
    <w:p w14:paraId="5EABEDD5"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Lee, Y., Chi, I., &amp; Palinkas, L. A. (2019). Retirement, Leisure Activity Engagement, and Cognition Among Older Adults in the United States. </w:t>
      </w:r>
      <w:r w:rsidRPr="00313127">
        <w:rPr>
          <w:i/>
          <w:iCs/>
          <w:noProof/>
          <w:lang w:val="en-US"/>
        </w:rPr>
        <w:t>Journal of Aging and Health</w:t>
      </w:r>
      <w:r w:rsidRPr="00313127">
        <w:rPr>
          <w:noProof/>
          <w:lang w:val="en-US"/>
        </w:rPr>
        <w:t xml:space="preserve">, </w:t>
      </w:r>
      <w:r w:rsidRPr="00313127">
        <w:rPr>
          <w:i/>
          <w:iCs/>
          <w:noProof/>
          <w:lang w:val="en-US"/>
        </w:rPr>
        <w:t>31</w:t>
      </w:r>
      <w:r w:rsidRPr="00313127">
        <w:rPr>
          <w:noProof/>
          <w:lang w:val="en-US"/>
        </w:rPr>
        <w:t xml:space="preserve">(7), 1212–1234. </w:t>
      </w:r>
      <w:hyperlink r:id="rId36" w:history="1">
        <w:r w:rsidRPr="00F361B1">
          <w:rPr>
            <w:rStyle w:val="Hyperlink"/>
            <w:noProof/>
            <w:lang w:val="en-US"/>
          </w:rPr>
          <w:t>https://doi.org/10.1177/0898264318767030</w:t>
        </w:r>
      </w:hyperlink>
    </w:p>
    <w:p w14:paraId="04CFE27E"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Martin, P., Kelly, N., Kahana, B., Kahana, E., Willcox, B. J., Willcox, D. C., &amp; Poon, L. W. (2015). Defining successful aging: A tangible or elusive concept? </w:t>
      </w:r>
      <w:r w:rsidRPr="00313127">
        <w:rPr>
          <w:i/>
          <w:iCs/>
          <w:noProof/>
          <w:lang w:val="en-US"/>
        </w:rPr>
        <w:t>Gerontologist</w:t>
      </w:r>
      <w:r w:rsidRPr="00313127">
        <w:rPr>
          <w:noProof/>
          <w:lang w:val="en-US"/>
        </w:rPr>
        <w:t xml:space="preserve">, </w:t>
      </w:r>
      <w:r w:rsidRPr="00313127">
        <w:rPr>
          <w:i/>
          <w:iCs/>
          <w:noProof/>
          <w:lang w:val="en-US"/>
        </w:rPr>
        <w:t>55</w:t>
      </w:r>
      <w:r w:rsidRPr="00313127">
        <w:rPr>
          <w:noProof/>
          <w:lang w:val="en-US"/>
        </w:rPr>
        <w:t xml:space="preserve">(1), 14–25. </w:t>
      </w:r>
      <w:hyperlink r:id="rId37" w:history="1">
        <w:r w:rsidRPr="00F361B1">
          <w:rPr>
            <w:rStyle w:val="Hyperlink"/>
            <w:noProof/>
            <w:lang w:val="en-US"/>
          </w:rPr>
          <w:t>https://doi.org/10.1093/geront/gnu044</w:t>
        </w:r>
      </w:hyperlink>
    </w:p>
    <w:p w14:paraId="3630B4A5"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lastRenderedPageBreak/>
        <w:t xml:space="preserve">Martinson, M., &amp; Berridge, C. (2015). Successful aging and its discontents: A systematic review of the social gerontology literature. </w:t>
      </w:r>
      <w:r w:rsidRPr="00313127">
        <w:rPr>
          <w:i/>
          <w:iCs/>
          <w:noProof/>
          <w:lang w:val="en-US"/>
        </w:rPr>
        <w:t>Gerontologist</w:t>
      </w:r>
      <w:r w:rsidRPr="00313127">
        <w:rPr>
          <w:noProof/>
          <w:lang w:val="en-US"/>
        </w:rPr>
        <w:t xml:space="preserve">, </w:t>
      </w:r>
      <w:r w:rsidRPr="00313127">
        <w:rPr>
          <w:i/>
          <w:iCs/>
          <w:noProof/>
          <w:lang w:val="en-US"/>
        </w:rPr>
        <w:t>55</w:t>
      </w:r>
      <w:r w:rsidRPr="00313127">
        <w:rPr>
          <w:noProof/>
          <w:lang w:val="en-US"/>
        </w:rPr>
        <w:t xml:space="preserve">(1), 58–69. </w:t>
      </w:r>
      <w:hyperlink r:id="rId38" w:history="1">
        <w:r w:rsidRPr="00386C0F">
          <w:rPr>
            <w:rStyle w:val="Hyperlink"/>
            <w:noProof/>
            <w:lang w:val="en-US"/>
          </w:rPr>
          <w:t>https://doi.org/10.1093/geront/gnu037</w:t>
        </w:r>
      </w:hyperlink>
    </w:p>
    <w:p w14:paraId="058EF29D"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Park, H., Chey, J., &amp; Lee, J. (2017). Vocabulary Knowledge is Not a Predictor of General Cognitive Functioning in Elderly People with Very Low Educational Attainment. </w:t>
      </w:r>
      <w:r w:rsidRPr="00313127">
        <w:rPr>
          <w:i/>
          <w:iCs/>
          <w:noProof/>
          <w:lang w:val="en-US"/>
        </w:rPr>
        <w:t>Dementia and Neurocognitive Disorders</w:t>
      </w:r>
      <w:r w:rsidRPr="00313127">
        <w:rPr>
          <w:noProof/>
          <w:lang w:val="en-US"/>
        </w:rPr>
        <w:t xml:space="preserve">, </w:t>
      </w:r>
      <w:r w:rsidRPr="00313127">
        <w:rPr>
          <w:i/>
          <w:iCs/>
          <w:noProof/>
          <w:lang w:val="en-US"/>
        </w:rPr>
        <w:t>16</w:t>
      </w:r>
      <w:r w:rsidRPr="00313127">
        <w:rPr>
          <w:noProof/>
          <w:lang w:val="en-US"/>
        </w:rPr>
        <w:t xml:space="preserve">(1), 20. </w:t>
      </w:r>
      <w:hyperlink r:id="rId39" w:history="1">
        <w:r w:rsidRPr="00386C0F">
          <w:rPr>
            <w:rStyle w:val="Hyperlink"/>
            <w:noProof/>
            <w:lang w:val="en-US"/>
          </w:rPr>
          <w:t>https://doi.org/10.12779/dnd.2017.16.1.20</w:t>
        </w:r>
      </w:hyperlink>
    </w:p>
    <w:p w14:paraId="57FE2E40"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Park, S., Choi, B., Choi, C., Kang, J. M., &amp; Lee, J. Y. (2019). Relationship between education, leisure activities, and cognitive functions in </w:t>
      </w:r>
      <w:r w:rsidRPr="00421FB3">
        <w:rPr>
          <w:noProof/>
          <w:lang w:val="en-US"/>
        </w:rPr>
        <w:t>older</w:t>
      </w:r>
      <w:r w:rsidRPr="00313127">
        <w:rPr>
          <w:noProof/>
          <w:lang w:val="en-US"/>
        </w:rPr>
        <w:t xml:space="preserve"> adults. </w:t>
      </w:r>
      <w:r w:rsidRPr="00313127">
        <w:rPr>
          <w:i/>
          <w:iCs/>
          <w:noProof/>
          <w:lang w:val="en-US"/>
        </w:rPr>
        <w:t>Aging and Mental Health</w:t>
      </w:r>
      <w:r w:rsidRPr="00313127">
        <w:rPr>
          <w:noProof/>
          <w:lang w:val="en-US"/>
        </w:rPr>
        <w:t xml:space="preserve">, </w:t>
      </w:r>
      <w:r w:rsidRPr="00313127">
        <w:rPr>
          <w:i/>
          <w:iCs/>
          <w:noProof/>
          <w:lang w:val="en-US"/>
        </w:rPr>
        <w:t>23</w:t>
      </w:r>
      <w:r w:rsidRPr="00313127">
        <w:rPr>
          <w:noProof/>
          <w:lang w:val="en-US"/>
        </w:rPr>
        <w:t xml:space="preserve">(12), 1651–1660. </w:t>
      </w:r>
      <w:hyperlink r:id="rId40" w:history="1">
        <w:r w:rsidRPr="004B3F98">
          <w:rPr>
            <w:rStyle w:val="Hyperlink"/>
            <w:noProof/>
            <w:lang w:val="en-US"/>
          </w:rPr>
          <w:t>https://doi.org/10.1080/13607863.2018.1512083</w:t>
        </w:r>
      </w:hyperlink>
    </w:p>
    <w:p w14:paraId="4D413673"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Rowe, J., &amp; Kahn, R. (1997). Successful Aging. </w:t>
      </w:r>
      <w:r w:rsidRPr="00313127">
        <w:rPr>
          <w:i/>
          <w:iCs/>
          <w:noProof/>
          <w:lang w:val="en-US"/>
        </w:rPr>
        <w:t>The Gerontologist</w:t>
      </w:r>
      <w:r w:rsidRPr="00313127">
        <w:rPr>
          <w:noProof/>
          <w:lang w:val="en-US"/>
        </w:rPr>
        <w:t xml:space="preserve">, </w:t>
      </w:r>
      <w:r w:rsidRPr="00313127">
        <w:rPr>
          <w:i/>
          <w:iCs/>
          <w:noProof/>
          <w:lang w:val="en-US"/>
        </w:rPr>
        <w:t>37</w:t>
      </w:r>
      <w:r w:rsidRPr="00313127">
        <w:rPr>
          <w:noProof/>
          <w:lang w:val="en-US"/>
        </w:rPr>
        <w:t xml:space="preserve">(4), 433–440. </w:t>
      </w:r>
      <w:hyperlink r:id="rId41" w:history="1">
        <w:r w:rsidRPr="00386C0F">
          <w:rPr>
            <w:rStyle w:val="Hyperlink"/>
            <w:noProof/>
            <w:lang w:val="en-US"/>
          </w:rPr>
          <w:t>https://doi.org/10.1207/s15327019eb0101_6</w:t>
        </w:r>
      </w:hyperlink>
    </w:p>
    <w:p w14:paraId="59D2B484" w14:textId="77777777" w:rsidR="00E9248D" w:rsidRPr="00313127" w:rsidRDefault="00FE3752" w:rsidP="00B83611">
      <w:pPr>
        <w:widowControl w:val="0"/>
        <w:autoSpaceDE w:val="0"/>
        <w:autoSpaceDN w:val="0"/>
        <w:adjustRightInd w:val="0"/>
        <w:ind w:left="720" w:hanging="720"/>
        <w:rPr>
          <w:noProof/>
          <w:lang w:val="en-US"/>
        </w:rPr>
      </w:pPr>
      <w:r w:rsidRPr="00AD10CC">
        <w:rPr>
          <w:noProof/>
        </w:rPr>
        <w:t xml:space="preserve">Scazufca, M., Menezes, P. R., Araya, R., Di Rienzo, V. D., Almeida, O. P., Gunnell, D., &amp; Lawlor, D. A. (2008). </w:t>
      </w:r>
      <w:r w:rsidRPr="00313127">
        <w:rPr>
          <w:noProof/>
          <w:lang w:val="en-US"/>
        </w:rPr>
        <w:t xml:space="preserve">Risk factors across the life course and dementia in a Brazilian population: Results from the Sao Paulo Ageing &amp; Health Study (SPAH). </w:t>
      </w:r>
      <w:r w:rsidRPr="00313127">
        <w:rPr>
          <w:i/>
          <w:iCs/>
          <w:noProof/>
          <w:lang w:val="en-US"/>
        </w:rPr>
        <w:t>International Journal of Epidemiology</w:t>
      </w:r>
      <w:r w:rsidRPr="00313127">
        <w:rPr>
          <w:noProof/>
          <w:lang w:val="en-US"/>
        </w:rPr>
        <w:t xml:space="preserve">, </w:t>
      </w:r>
      <w:r w:rsidRPr="00313127">
        <w:rPr>
          <w:i/>
          <w:iCs/>
          <w:noProof/>
          <w:lang w:val="en-US"/>
        </w:rPr>
        <w:t>37</w:t>
      </w:r>
      <w:r w:rsidRPr="00313127">
        <w:rPr>
          <w:noProof/>
          <w:lang w:val="en-US"/>
        </w:rPr>
        <w:t xml:space="preserve">(4), 879–890. </w:t>
      </w:r>
      <w:hyperlink r:id="rId42" w:history="1">
        <w:r w:rsidRPr="004B3F98">
          <w:rPr>
            <w:rStyle w:val="Hyperlink"/>
            <w:noProof/>
            <w:lang w:val="en-US"/>
          </w:rPr>
          <w:t>https://doi.org/10.1093/ije/dyn125</w:t>
        </w:r>
      </w:hyperlink>
    </w:p>
    <w:p w14:paraId="03640486" w14:textId="77777777" w:rsidR="00E9248D" w:rsidRPr="00AD10CC" w:rsidRDefault="00FE3752" w:rsidP="00B83611">
      <w:pPr>
        <w:widowControl w:val="0"/>
        <w:autoSpaceDE w:val="0"/>
        <w:autoSpaceDN w:val="0"/>
        <w:adjustRightInd w:val="0"/>
        <w:ind w:left="720" w:hanging="720"/>
        <w:rPr>
          <w:noProof/>
        </w:rPr>
      </w:pPr>
      <w:r w:rsidRPr="00313127">
        <w:rPr>
          <w:noProof/>
          <w:lang w:val="en-US"/>
        </w:rPr>
        <w:t xml:space="preserve">Sobral, M., Pestana, M. H., &amp; Paúl, C. (2015). </w:t>
      </w:r>
      <w:r w:rsidRPr="00AD10CC">
        <w:rPr>
          <w:noProof/>
        </w:rPr>
        <w:t xml:space="preserve">Reserva cognitiva e a severidade da doença de Alzheimer. </w:t>
      </w:r>
      <w:r w:rsidRPr="00AD10CC">
        <w:rPr>
          <w:i/>
          <w:iCs/>
          <w:noProof/>
        </w:rPr>
        <w:t>Arquivos de Neuro-Psiquiatria</w:t>
      </w:r>
      <w:r w:rsidRPr="00AD10CC">
        <w:rPr>
          <w:noProof/>
        </w:rPr>
        <w:t xml:space="preserve">, </w:t>
      </w:r>
      <w:r w:rsidRPr="00AD10CC">
        <w:rPr>
          <w:i/>
          <w:iCs/>
          <w:noProof/>
        </w:rPr>
        <w:t>73</w:t>
      </w:r>
      <w:r w:rsidRPr="00AD10CC">
        <w:rPr>
          <w:noProof/>
        </w:rPr>
        <w:t xml:space="preserve">(6), 480–486. </w:t>
      </w:r>
      <w:hyperlink r:id="rId43" w:history="1">
        <w:r w:rsidRPr="004B3F98">
          <w:rPr>
            <w:rStyle w:val="Hyperlink"/>
            <w:noProof/>
          </w:rPr>
          <w:t>https://doi.org/10.1590/0004-282X20150044</w:t>
        </w:r>
      </w:hyperlink>
    </w:p>
    <w:p w14:paraId="2F0E309E" w14:textId="77777777" w:rsidR="00E9248D" w:rsidRPr="00313127" w:rsidRDefault="00FE3752" w:rsidP="00B83611">
      <w:pPr>
        <w:widowControl w:val="0"/>
        <w:autoSpaceDE w:val="0"/>
        <w:autoSpaceDN w:val="0"/>
        <w:adjustRightInd w:val="0"/>
        <w:ind w:left="720" w:hanging="720"/>
        <w:rPr>
          <w:noProof/>
          <w:lang w:val="en-US"/>
        </w:rPr>
      </w:pPr>
      <w:r w:rsidRPr="00AD10CC">
        <w:rPr>
          <w:noProof/>
        </w:rPr>
        <w:t xml:space="preserve">Sofia, A., &amp; Gomes, A. (2018). </w:t>
      </w:r>
      <w:r w:rsidRPr="00AD10CC">
        <w:rPr>
          <w:i/>
          <w:iCs/>
          <w:noProof/>
        </w:rPr>
        <w:t>Relação entre Reserva Cognitiva e Funções Executivas: Estudo Piloto numa Amostra de Idosos</w:t>
      </w:r>
      <w:r w:rsidRPr="00AD10CC">
        <w:rPr>
          <w:noProof/>
        </w:rPr>
        <w:t xml:space="preserve"> (Universidade Portucalense, Portugal). </w:t>
      </w:r>
      <w:r w:rsidRPr="00313127">
        <w:rPr>
          <w:noProof/>
          <w:lang w:val="en-US"/>
        </w:rPr>
        <w:t xml:space="preserve">Retrieved from </w:t>
      </w:r>
      <w:hyperlink r:id="rId44" w:history="1">
        <w:r w:rsidRPr="006E687E">
          <w:rPr>
            <w:rStyle w:val="Hyperlink"/>
            <w:noProof/>
            <w:lang w:val="en-US"/>
          </w:rPr>
          <w:t>http://hdl.handle.net/11328/2618</w:t>
        </w:r>
      </w:hyperlink>
    </w:p>
    <w:p w14:paraId="4E6BF01E"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Stern, Y. (2002). What is cognitive reserve? Theory and research application of the reserve concept. </w:t>
      </w:r>
      <w:r w:rsidRPr="00313127">
        <w:rPr>
          <w:i/>
          <w:iCs/>
          <w:noProof/>
          <w:lang w:val="en-US"/>
        </w:rPr>
        <w:t>Journal of the International Neuropsychological Society</w:t>
      </w:r>
      <w:r w:rsidRPr="00313127">
        <w:rPr>
          <w:noProof/>
          <w:lang w:val="en-US"/>
        </w:rPr>
        <w:t xml:space="preserve">, </w:t>
      </w:r>
      <w:r w:rsidRPr="00313127">
        <w:rPr>
          <w:i/>
          <w:iCs/>
          <w:noProof/>
          <w:lang w:val="en-US"/>
        </w:rPr>
        <w:t>8</w:t>
      </w:r>
      <w:r w:rsidRPr="00313127">
        <w:rPr>
          <w:noProof/>
          <w:lang w:val="en-US"/>
        </w:rPr>
        <w:t xml:space="preserve">(3), 448–460. </w:t>
      </w:r>
      <w:hyperlink r:id="rId45" w:history="1">
        <w:r w:rsidRPr="006E687E">
          <w:rPr>
            <w:rStyle w:val="Hyperlink"/>
            <w:noProof/>
            <w:lang w:val="en-US"/>
          </w:rPr>
          <w:t>https://doi.org/10.1017/S1355617702813248</w:t>
        </w:r>
      </w:hyperlink>
    </w:p>
    <w:p w14:paraId="1DE79D1F"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Stern, Y. (2009). Cognitive reserve. </w:t>
      </w:r>
      <w:r w:rsidRPr="00313127">
        <w:rPr>
          <w:i/>
          <w:iCs/>
          <w:noProof/>
          <w:lang w:val="en-US"/>
        </w:rPr>
        <w:t>Neuropsychologia</w:t>
      </w:r>
      <w:r w:rsidRPr="00313127">
        <w:rPr>
          <w:noProof/>
          <w:lang w:val="en-US"/>
        </w:rPr>
        <w:t xml:space="preserve">, </w:t>
      </w:r>
      <w:r w:rsidRPr="00313127">
        <w:rPr>
          <w:i/>
          <w:iCs/>
          <w:noProof/>
          <w:lang w:val="en-US"/>
        </w:rPr>
        <w:t>47</w:t>
      </w:r>
      <w:r w:rsidRPr="00313127">
        <w:rPr>
          <w:noProof/>
          <w:lang w:val="en-US"/>
        </w:rPr>
        <w:t xml:space="preserve">(10), 2015–2028. </w:t>
      </w:r>
      <w:hyperlink r:id="rId46" w:history="1">
        <w:r w:rsidRPr="006E687E">
          <w:rPr>
            <w:rStyle w:val="Hyperlink"/>
            <w:noProof/>
            <w:lang w:val="en-US"/>
          </w:rPr>
          <w:t>https://doi.org/10.1016/j.neuropsychologia.2009.03.004</w:t>
        </w:r>
      </w:hyperlink>
    </w:p>
    <w:p w14:paraId="59836927"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Stern, Y., Barnes, C. A., Grady, C., Jones, R. N., &amp; Raz, N. (2019). Brain reserve, cognitive reserve, compensation, and maintenance: operationalization, validity, and mechanisms of cognitive resilience. </w:t>
      </w:r>
      <w:r w:rsidRPr="00313127">
        <w:rPr>
          <w:i/>
          <w:iCs/>
          <w:noProof/>
          <w:lang w:val="en-US"/>
        </w:rPr>
        <w:t>Neurobiology of Aging</w:t>
      </w:r>
      <w:r w:rsidRPr="00313127">
        <w:rPr>
          <w:noProof/>
          <w:lang w:val="en-US"/>
        </w:rPr>
        <w:t xml:space="preserve">, </w:t>
      </w:r>
      <w:r w:rsidRPr="00313127">
        <w:rPr>
          <w:i/>
          <w:iCs/>
          <w:noProof/>
          <w:lang w:val="en-US"/>
        </w:rPr>
        <w:t>83</w:t>
      </w:r>
      <w:r w:rsidRPr="00313127">
        <w:rPr>
          <w:noProof/>
          <w:lang w:val="en-US"/>
        </w:rPr>
        <w:t xml:space="preserve">, 124–129. </w:t>
      </w:r>
      <w:hyperlink r:id="rId47" w:history="1">
        <w:r w:rsidRPr="008357FB">
          <w:rPr>
            <w:rStyle w:val="Hyperlink"/>
            <w:noProof/>
            <w:lang w:val="en-US"/>
          </w:rPr>
          <w:t>https://doi.org/10.1016/j.neurobiolaging.2019.03.022</w:t>
        </w:r>
      </w:hyperlink>
    </w:p>
    <w:p w14:paraId="2165F488"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lastRenderedPageBreak/>
        <w:t xml:space="preserve">Sundström, A., Sörman, D. E., Hansson, P., Ljungberg, J. K., &amp; Adolfsson, R. (2020). Mental Demands at Work and Risk of Dementia. </w:t>
      </w:r>
      <w:r w:rsidRPr="00313127">
        <w:rPr>
          <w:i/>
          <w:iCs/>
          <w:noProof/>
          <w:lang w:val="en-US"/>
        </w:rPr>
        <w:t>Journal of Alzheimer’s Disease</w:t>
      </w:r>
      <w:r w:rsidRPr="00313127">
        <w:rPr>
          <w:noProof/>
          <w:lang w:val="en-US"/>
        </w:rPr>
        <w:t xml:space="preserve">, </w:t>
      </w:r>
      <w:r w:rsidRPr="00313127">
        <w:rPr>
          <w:i/>
          <w:iCs/>
          <w:noProof/>
          <w:lang w:val="en-US"/>
        </w:rPr>
        <w:t>74</w:t>
      </w:r>
      <w:r w:rsidRPr="00313127">
        <w:rPr>
          <w:noProof/>
          <w:lang w:val="en-US"/>
        </w:rPr>
        <w:t xml:space="preserve">(3), 735–740. </w:t>
      </w:r>
      <w:hyperlink r:id="rId48" w:history="1">
        <w:r w:rsidRPr="008357FB">
          <w:rPr>
            <w:rStyle w:val="Hyperlink"/>
            <w:noProof/>
            <w:lang w:val="en-US"/>
          </w:rPr>
          <w:t>https://doi.org/10.3233/JAD-190920</w:t>
        </w:r>
      </w:hyperlink>
    </w:p>
    <w:p w14:paraId="5F62C671"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Teater, B., &amp; Chonody, J. M. (2020). What attributes of successful aging are important to older adults? The development of a multidimensional definition of successful aging. </w:t>
      </w:r>
      <w:r w:rsidRPr="00313127">
        <w:rPr>
          <w:i/>
          <w:iCs/>
          <w:noProof/>
          <w:lang w:val="en-US"/>
        </w:rPr>
        <w:t>Social Work in Health Care</w:t>
      </w:r>
      <w:r w:rsidRPr="00313127">
        <w:rPr>
          <w:noProof/>
          <w:lang w:val="en-US"/>
        </w:rPr>
        <w:t xml:space="preserve">, </w:t>
      </w:r>
      <w:r w:rsidRPr="00313127">
        <w:rPr>
          <w:i/>
          <w:iCs/>
          <w:noProof/>
          <w:lang w:val="en-US"/>
        </w:rPr>
        <w:t>59</w:t>
      </w:r>
      <w:r w:rsidRPr="00313127">
        <w:rPr>
          <w:noProof/>
          <w:lang w:val="en-US"/>
        </w:rPr>
        <w:t xml:space="preserve">(3), 161–179. </w:t>
      </w:r>
      <w:hyperlink r:id="rId49" w:history="1">
        <w:r w:rsidRPr="00A54940">
          <w:rPr>
            <w:rStyle w:val="Hyperlink"/>
            <w:noProof/>
            <w:lang w:val="en-US"/>
          </w:rPr>
          <w:t>https://doi.org/10.1080/00981389.2020.1731049</w:t>
        </w:r>
      </w:hyperlink>
    </w:p>
    <w:p w14:paraId="6B63D05D"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White, C. M., St. John, P. D., Cheverie, M. R., Iraniparast, M., &amp; Tyas, S. L. (2015). The role of income and occupation in the association of education with healthy aging: Results from a population-based, prospective cohort study Health behavior, health promotion and society. </w:t>
      </w:r>
      <w:r w:rsidRPr="00313127">
        <w:rPr>
          <w:i/>
          <w:iCs/>
          <w:noProof/>
          <w:lang w:val="en-US"/>
        </w:rPr>
        <w:t>BMC Public Health</w:t>
      </w:r>
      <w:r w:rsidRPr="00313127">
        <w:rPr>
          <w:noProof/>
          <w:lang w:val="en-US"/>
        </w:rPr>
        <w:t xml:space="preserve">, </w:t>
      </w:r>
      <w:r w:rsidRPr="00313127">
        <w:rPr>
          <w:i/>
          <w:iCs/>
          <w:noProof/>
          <w:lang w:val="en-US"/>
        </w:rPr>
        <w:t>15</w:t>
      </w:r>
      <w:r w:rsidRPr="00313127">
        <w:rPr>
          <w:noProof/>
          <w:lang w:val="en-US"/>
        </w:rPr>
        <w:t xml:space="preserve">(1). </w:t>
      </w:r>
      <w:hyperlink r:id="rId50" w:history="1">
        <w:r w:rsidRPr="00A54940">
          <w:rPr>
            <w:rStyle w:val="Hyperlink"/>
            <w:noProof/>
            <w:lang w:val="en-US"/>
          </w:rPr>
          <w:t>https://doi.org/10.1186/s12889-015-2504-9</w:t>
        </w:r>
      </w:hyperlink>
    </w:p>
    <w:p w14:paraId="6F3D6E87"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Wilson, R., Yu, L., Lamar, M., Schneider, J., Boyle, P., &amp; Bennett, D. (2019). Education and cognitive reserve in old age. </w:t>
      </w:r>
      <w:r w:rsidRPr="00313127">
        <w:rPr>
          <w:i/>
          <w:iCs/>
          <w:noProof/>
          <w:lang w:val="en-US"/>
        </w:rPr>
        <w:t>Neurology</w:t>
      </w:r>
      <w:r w:rsidRPr="00313127">
        <w:rPr>
          <w:noProof/>
          <w:lang w:val="en-US"/>
        </w:rPr>
        <w:t xml:space="preserve">, </w:t>
      </w:r>
      <w:r w:rsidRPr="00313127">
        <w:rPr>
          <w:i/>
          <w:iCs/>
          <w:noProof/>
          <w:lang w:val="en-US"/>
        </w:rPr>
        <w:t>92</w:t>
      </w:r>
      <w:r w:rsidRPr="00313127">
        <w:rPr>
          <w:noProof/>
          <w:lang w:val="en-US"/>
        </w:rPr>
        <w:t xml:space="preserve">(10). </w:t>
      </w:r>
      <w:hyperlink r:id="rId51" w:history="1">
        <w:r w:rsidRPr="00A54940">
          <w:rPr>
            <w:rStyle w:val="Hyperlink"/>
            <w:noProof/>
            <w:lang w:val="en-US"/>
          </w:rPr>
          <w:t>https://doi.org/10.1212/WNL.0000000000007036</w:t>
        </w:r>
      </w:hyperlink>
    </w:p>
    <w:p w14:paraId="22C61CDE" w14:textId="77777777" w:rsidR="00E9248D" w:rsidRPr="00313127" w:rsidRDefault="00FE3752" w:rsidP="00B83611">
      <w:pPr>
        <w:widowControl w:val="0"/>
        <w:autoSpaceDE w:val="0"/>
        <w:autoSpaceDN w:val="0"/>
        <w:adjustRightInd w:val="0"/>
        <w:ind w:left="720" w:hanging="720"/>
        <w:rPr>
          <w:noProof/>
          <w:lang w:val="en-US"/>
        </w:rPr>
      </w:pPr>
      <w:r w:rsidRPr="00313127">
        <w:rPr>
          <w:noProof/>
          <w:lang w:val="en-US"/>
        </w:rPr>
        <w:t xml:space="preserve">World Health Organization. (2020). Dementia. Retrieved from </w:t>
      </w:r>
      <w:hyperlink r:id="rId52" w:history="1">
        <w:r w:rsidRPr="00350A0D">
          <w:rPr>
            <w:rStyle w:val="Hyperlink"/>
            <w:noProof/>
            <w:lang w:val="en-US"/>
          </w:rPr>
          <w:t>https://www.who.int/news-room/fact-sheets/detail/dementia</w:t>
        </w:r>
      </w:hyperlink>
    </w:p>
    <w:p w14:paraId="254E32D0" w14:textId="77777777" w:rsidR="0015691C" w:rsidRPr="0078702D" w:rsidRDefault="00FE3752" w:rsidP="00B83611">
      <w:pPr>
        <w:ind w:left="720" w:hanging="720"/>
        <w:rPr>
          <w:lang w:val="en-US"/>
        </w:rPr>
      </w:pPr>
      <w:r w:rsidRPr="00AD10CC">
        <w:rPr>
          <w:noProof/>
        </w:rPr>
        <w:t xml:space="preserve">Zanjari, N., Sani, M. S., Chavoshi, M. H., Rafiey, H., &amp; Shahboulaghi, F. M. (2017). </w:t>
      </w:r>
      <w:r w:rsidRPr="00313127">
        <w:rPr>
          <w:noProof/>
          <w:lang w:val="en-US"/>
        </w:rPr>
        <w:t xml:space="preserve">Successful aging as a multidimensional concept: An integrative review. </w:t>
      </w:r>
      <w:r w:rsidRPr="00313127">
        <w:rPr>
          <w:i/>
          <w:iCs/>
          <w:noProof/>
          <w:lang w:val="en-US"/>
        </w:rPr>
        <w:t>Medical Journal of the Islamic Republic of Iran</w:t>
      </w:r>
      <w:r w:rsidRPr="00313127">
        <w:rPr>
          <w:noProof/>
          <w:lang w:val="en-US"/>
        </w:rPr>
        <w:t xml:space="preserve">, </w:t>
      </w:r>
      <w:r w:rsidRPr="00313127">
        <w:rPr>
          <w:i/>
          <w:iCs/>
          <w:noProof/>
          <w:lang w:val="en-US"/>
        </w:rPr>
        <w:t>31</w:t>
      </w:r>
      <w:r w:rsidRPr="00313127">
        <w:rPr>
          <w:noProof/>
          <w:lang w:val="en-US"/>
        </w:rPr>
        <w:t xml:space="preserve">(1), 686–691. </w:t>
      </w:r>
      <w:hyperlink r:id="rId53" w:history="1">
        <w:r w:rsidRPr="00350A0D">
          <w:rPr>
            <w:rStyle w:val="Hyperlink"/>
            <w:noProof/>
            <w:lang w:val="en-US"/>
          </w:rPr>
          <w:t>https://doi.org/10.14196/MJIRI.31.100</w:t>
        </w:r>
      </w:hyperlink>
      <w:r w:rsidRPr="0078702D">
        <w:rPr>
          <w:lang w:val="en-US"/>
        </w:rPr>
        <w:t>.</w:t>
      </w:r>
    </w:p>
    <w:p w14:paraId="440017F3" w14:textId="77777777" w:rsidR="007C3C14" w:rsidRPr="0074214E" w:rsidRDefault="007C3C14" w:rsidP="007C3C14">
      <w:pPr>
        <w:ind w:left="720" w:hanging="720"/>
        <w:rPr>
          <w:lang w:val="en-US"/>
        </w:rPr>
      </w:pPr>
    </w:p>
    <w:p w14:paraId="52A39C91" w14:textId="77777777" w:rsidR="00594317" w:rsidRPr="00E25900" w:rsidRDefault="00594317" w:rsidP="00CE7D65">
      <w:pPr>
        <w:ind w:left="720" w:hanging="720"/>
        <w:rPr>
          <w:lang w:val="en-US"/>
        </w:rPr>
      </w:pPr>
    </w:p>
    <w:p w14:paraId="69BA57F7" w14:textId="77777777" w:rsidR="00CE7D65" w:rsidRPr="00E25900" w:rsidRDefault="00CE7D65" w:rsidP="00CE7D65">
      <w:pPr>
        <w:ind w:left="720" w:hanging="720"/>
        <w:rPr>
          <w:lang w:val="en-US"/>
        </w:rPr>
      </w:pPr>
    </w:p>
    <w:p w14:paraId="2CCD9126" w14:textId="77777777" w:rsidR="00594317" w:rsidRPr="0015691C" w:rsidRDefault="00FE3752"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6546204A" w14:textId="77777777" w:rsidR="00594317" w:rsidRPr="0015691C" w:rsidRDefault="00FE3752"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51ADA5" w14:textId="77777777" w:rsidR="002B644E" w:rsidRPr="001E1456" w:rsidRDefault="002B644E" w:rsidP="001E1456">
      <w:pPr>
        <w:ind w:firstLine="0"/>
        <w:rPr>
          <w:i/>
          <w:sz w:val="28"/>
          <w:szCs w:val="28"/>
          <w:lang w:val="en-US"/>
        </w:rPr>
      </w:pPr>
    </w:p>
    <w:sectPr w:rsidR="002B644E" w:rsidRPr="001E1456" w:rsidSect="0059034C">
      <w:headerReference w:type="even" r:id="rId54"/>
      <w:headerReference w:type="default" r:id="rId55"/>
      <w:footerReference w:type="even"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1E47" w14:textId="77777777" w:rsidR="00FE3752" w:rsidRDefault="00FE3752">
      <w:pPr>
        <w:spacing w:line="240" w:lineRule="auto"/>
      </w:pPr>
      <w:r>
        <w:separator/>
      </w:r>
    </w:p>
  </w:endnote>
  <w:endnote w:type="continuationSeparator" w:id="0">
    <w:p w14:paraId="694AB220" w14:textId="77777777" w:rsidR="00FE3752" w:rsidRDefault="00FE3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Ɛ"/>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2E9A1264" w14:textId="77777777" w:rsidR="007C3C14" w:rsidRDefault="00FE3752"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67C041F8"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511C1BB3" w14:textId="77777777" w:rsidR="007C3C14" w:rsidRDefault="00FE3752"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3E5F72BA"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B8A20" w14:textId="77777777" w:rsidR="00FE3752" w:rsidRDefault="00FE3752">
      <w:pPr>
        <w:spacing w:line="240" w:lineRule="auto"/>
      </w:pPr>
      <w:r>
        <w:separator/>
      </w:r>
    </w:p>
  </w:footnote>
  <w:footnote w:type="continuationSeparator" w:id="0">
    <w:p w14:paraId="5093BF6A" w14:textId="77777777" w:rsidR="00FE3752" w:rsidRDefault="00FE3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5398" w14:textId="77777777" w:rsidR="007C3C14" w:rsidRPr="00B02133" w:rsidRDefault="00FE3752"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7C27" w14:textId="77777777" w:rsidR="007C3C14" w:rsidRDefault="00FE3752"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146BDE47" wp14:editId="093AFDCC">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a:blip r:embed="rId2">
                    <a:extLst>
                      <a:ext uri="{28A0092B-C50C-407E-A947-70E740481C1C}">
                        <a14:useLocalDpi xmlns:a14="http://schemas.microsoft.com/office/drawing/2010/main" val="0"/>
                      </a:ext>
                    </a:extLst>
                  </a:blip>
                  <a:srcRect l="18661"/>
                  <a:stretch>
                    <a:fillRect/>
                  </a:stretch>
                </pic:blipFill>
                <pic:spPr bwMode="auto">
                  <a:xfrm>
                    <a:off x="0" y="0"/>
                    <a:ext cx="681164" cy="628073"/>
                  </a:xfrm>
                  <a:prstGeom prst="rect">
                    <a:avLst/>
                  </a:prstGeom>
                  <a:ln>
                    <a:noFill/>
                  </a:ln>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743ECFE9" w14:textId="77777777" w:rsidR="007C3C14" w:rsidRDefault="00FE3752"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42948314">
      <w:start w:val="1"/>
      <w:numFmt w:val="decimal"/>
      <w:lvlText w:val="%1."/>
      <w:lvlJc w:val="left"/>
      <w:pPr>
        <w:ind w:left="360" w:hanging="360"/>
      </w:pPr>
    </w:lvl>
    <w:lvl w:ilvl="1" w:tplc="3BB60392" w:tentative="1">
      <w:start w:val="1"/>
      <w:numFmt w:val="lowerLetter"/>
      <w:lvlText w:val="%2."/>
      <w:lvlJc w:val="left"/>
      <w:pPr>
        <w:ind w:left="1080" w:hanging="360"/>
      </w:pPr>
    </w:lvl>
    <w:lvl w:ilvl="2" w:tplc="4F1C5A16" w:tentative="1">
      <w:start w:val="1"/>
      <w:numFmt w:val="lowerRoman"/>
      <w:lvlText w:val="%3."/>
      <w:lvlJc w:val="right"/>
      <w:pPr>
        <w:ind w:left="1800" w:hanging="180"/>
      </w:pPr>
    </w:lvl>
    <w:lvl w:ilvl="3" w:tplc="5A6C3ADE" w:tentative="1">
      <w:start w:val="1"/>
      <w:numFmt w:val="decimal"/>
      <w:lvlText w:val="%4."/>
      <w:lvlJc w:val="left"/>
      <w:pPr>
        <w:ind w:left="2520" w:hanging="360"/>
      </w:pPr>
    </w:lvl>
    <w:lvl w:ilvl="4" w:tplc="AFB09C1E" w:tentative="1">
      <w:start w:val="1"/>
      <w:numFmt w:val="lowerLetter"/>
      <w:lvlText w:val="%5."/>
      <w:lvlJc w:val="left"/>
      <w:pPr>
        <w:ind w:left="3240" w:hanging="360"/>
      </w:pPr>
    </w:lvl>
    <w:lvl w:ilvl="5" w:tplc="D3EA56F6" w:tentative="1">
      <w:start w:val="1"/>
      <w:numFmt w:val="lowerRoman"/>
      <w:lvlText w:val="%6."/>
      <w:lvlJc w:val="right"/>
      <w:pPr>
        <w:ind w:left="3960" w:hanging="180"/>
      </w:pPr>
    </w:lvl>
    <w:lvl w:ilvl="6" w:tplc="75107B32" w:tentative="1">
      <w:start w:val="1"/>
      <w:numFmt w:val="decimal"/>
      <w:lvlText w:val="%7."/>
      <w:lvlJc w:val="left"/>
      <w:pPr>
        <w:ind w:left="4680" w:hanging="360"/>
      </w:pPr>
    </w:lvl>
    <w:lvl w:ilvl="7" w:tplc="8842DF9A" w:tentative="1">
      <w:start w:val="1"/>
      <w:numFmt w:val="lowerLetter"/>
      <w:lvlText w:val="%8."/>
      <w:lvlJc w:val="left"/>
      <w:pPr>
        <w:ind w:left="5400" w:hanging="360"/>
      </w:pPr>
    </w:lvl>
    <w:lvl w:ilvl="8" w:tplc="B07ABA12"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76ECB802">
      <w:start w:val="1"/>
      <w:numFmt w:val="decimal"/>
      <w:lvlText w:val="%1."/>
      <w:lvlJc w:val="left"/>
      <w:pPr>
        <w:ind w:left="1428" w:hanging="360"/>
      </w:pPr>
    </w:lvl>
    <w:lvl w:ilvl="1" w:tplc="D0C0D45A" w:tentative="1">
      <w:start w:val="1"/>
      <w:numFmt w:val="lowerLetter"/>
      <w:lvlText w:val="%2."/>
      <w:lvlJc w:val="left"/>
      <w:pPr>
        <w:ind w:left="2148" w:hanging="360"/>
      </w:pPr>
    </w:lvl>
    <w:lvl w:ilvl="2" w:tplc="418AC4C2" w:tentative="1">
      <w:start w:val="1"/>
      <w:numFmt w:val="lowerRoman"/>
      <w:lvlText w:val="%3."/>
      <w:lvlJc w:val="right"/>
      <w:pPr>
        <w:ind w:left="2868" w:hanging="180"/>
      </w:pPr>
    </w:lvl>
    <w:lvl w:ilvl="3" w:tplc="C114D26C" w:tentative="1">
      <w:start w:val="1"/>
      <w:numFmt w:val="decimal"/>
      <w:lvlText w:val="%4."/>
      <w:lvlJc w:val="left"/>
      <w:pPr>
        <w:ind w:left="3588" w:hanging="360"/>
      </w:pPr>
    </w:lvl>
    <w:lvl w:ilvl="4" w:tplc="32265F12" w:tentative="1">
      <w:start w:val="1"/>
      <w:numFmt w:val="lowerLetter"/>
      <w:lvlText w:val="%5."/>
      <w:lvlJc w:val="left"/>
      <w:pPr>
        <w:ind w:left="4308" w:hanging="360"/>
      </w:pPr>
    </w:lvl>
    <w:lvl w:ilvl="5" w:tplc="BD1091A8" w:tentative="1">
      <w:start w:val="1"/>
      <w:numFmt w:val="lowerRoman"/>
      <w:lvlText w:val="%6."/>
      <w:lvlJc w:val="right"/>
      <w:pPr>
        <w:ind w:left="5028" w:hanging="180"/>
      </w:pPr>
    </w:lvl>
    <w:lvl w:ilvl="6" w:tplc="880E0AAA" w:tentative="1">
      <w:start w:val="1"/>
      <w:numFmt w:val="decimal"/>
      <w:lvlText w:val="%7."/>
      <w:lvlJc w:val="left"/>
      <w:pPr>
        <w:ind w:left="5748" w:hanging="360"/>
      </w:pPr>
    </w:lvl>
    <w:lvl w:ilvl="7" w:tplc="74E86674" w:tentative="1">
      <w:start w:val="1"/>
      <w:numFmt w:val="lowerLetter"/>
      <w:lvlText w:val="%8."/>
      <w:lvlJc w:val="left"/>
      <w:pPr>
        <w:ind w:left="6468" w:hanging="360"/>
      </w:pPr>
    </w:lvl>
    <w:lvl w:ilvl="8" w:tplc="DA242E1C"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4033"/>
    <w:rsid w:val="00027CA6"/>
    <w:rsid w:val="0003418D"/>
    <w:rsid w:val="000365CA"/>
    <w:rsid w:val="00066B4C"/>
    <w:rsid w:val="00076F0A"/>
    <w:rsid w:val="00082D68"/>
    <w:rsid w:val="00093786"/>
    <w:rsid w:val="000F449F"/>
    <w:rsid w:val="001253E7"/>
    <w:rsid w:val="00125F9C"/>
    <w:rsid w:val="00127870"/>
    <w:rsid w:val="001343E9"/>
    <w:rsid w:val="001373AD"/>
    <w:rsid w:val="00137C21"/>
    <w:rsid w:val="001516ED"/>
    <w:rsid w:val="00153DC5"/>
    <w:rsid w:val="0015691C"/>
    <w:rsid w:val="001834A9"/>
    <w:rsid w:val="00187406"/>
    <w:rsid w:val="001977EF"/>
    <w:rsid w:val="001A6B0B"/>
    <w:rsid w:val="001E1456"/>
    <w:rsid w:val="001E539F"/>
    <w:rsid w:val="001F7509"/>
    <w:rsid w:val="00222C43"/>
    <w:rsid w:val="00234E5C"/>
    <w:rsid w:val="00246D04"/>
    <w:rsid w:val="00255812"/>
    <w:rsid w:val="002624E0"/>
    <w:rsid w:val="00271502"/>
    <w:rsid w:val="00294547"/>
    <w:rsid w:val="00297AFB"/>
    <w:rsid w:val="002B2297"/>
    <w:rsid w:val="002B4DF9"/>
    <w:rsid w:val="002B644E"/>
    <w:rsid w:val="002C009C"/>
    <w:rsid w:val="002C1EB1"/>
    <w:rsid w:val="002C3A8D"/>
    <w:rsid w:val="002C4F24"/>
    <w:rsid w:val="002C6FA7"/>
    <w:rsid w:val="002C7C6D"/>
    <w:rsid w:val="002C7DF0"/>
    <w:rsid w:val="002D1053"/>
    <w:rsid w:val="002D18D3"/>
    <w:rsid w:val="002E0320"/>
    <w:rsid w:val="002E11F8"/>
    <w:rsid w:val="002F070D"/>
    <w:rsid w:val="002F257B"/>
    <w:rsid w:val="002F38C8"/>
    <w:rsid w:val="002F3AA1"/>
    <w:rsid w:val="00301DEA"/>
    <w:rsid w:val="00302C5C"/>
    <w:rsid w:val="0030740E"/>
    <w:rsid w:val="00313127"/>
    <w:rsid w:val="00350A0D"/>
    <w:rsid w:val="00351DF6"/>
    <w:rsid w:val="00364A21"/>
    <w:rsid w:val="0036792F"/>
    <w:rsid w:val="00386C0F"/>
    <w:rsid w:val="00386D63"/>
    <w:rsid w:val="003909A7"/>
    <w:rsid w:val="003C4AA4"/>
    <w:rsid w:val="003D6DCB"/>
    <w:rsid w:val="003E02DA"/>
    <w:rsid w:val="003E4B06"/>
    <w:rsid w:val="003F1F29"/>
    <w:rsid w:val="00410041"/>
    <w:rsid w:val="0042142D"/>
    <w:rsid w:val="00421FB3"/>
    <w:rsid w:val="00430C97"/>
    <w:rsid w:val="00433C36"/>
    <w:rsid w:val="004353C7"/>
    <w:rsid w:val="00447E89"/>
    <w:rsid w:val="004507F1"/>
    <w:rsid w:val="00475FC0"/>
    <w:rsid w:val="00483D6B"/>
    <w:rsid w:val="0048651A"/>
    <w:rsid w:val="00490F1F"/>
    <w:rsid w:val="00491E9A"/>
    <w:rsid w:val="004A50CE"/>
    <w:rsid w:val="004B3F98"/>
    <w:rsid w:val="004C0823"/>
    <w:rsid w:val="004C1FD8"/>
    <w:rsid w:val="004C2A6E"/>
    <w:rsid w:val="004C30FE"/>
    <w:rsid w:val="004D5719"/>
    <w:rsid w:val="004D6AD1"/>
    <w:rsid w:val="004D774F"/>
    <w:rsid w:val="005047EE"/>
    <w:rsid w:val="005073D9"/>
    <w:rsid w:val="00507B29"/>
    <w:rsid w:val="00515DB2"/>
    <w:rsid w:val="0052015B"/>
    <w:rsid w:val="00523A22"/>
    <w:rsid w:val="0054007A"/>
    <w:rsid w:val="00542090"/>
    <w:rsid w:val="00546C1F"/>
    <w:rsid w:val="0057328D"/>
    <w:rsid w:val="00575541"/>
    <w:rsid w:val="00576894"/>
    <w:rsid w:val="00577D7D"/>
    <w:rsid w:val="005813E0"/>
    <w:rsid w:val="0059034C"/>
    <w:rsid w:val="00594317"/>
    <w:rsid w:val="005953CB"/>
    <w:rsid w:val="005A69BA"/>
    <w:rsid w:val="005B1FD5"/>
    <w:rsid w:val="005B5614"/>
    <w:rsid w:val="005C014C"/>
    <w:rsid w:val="00606FEF"/>
    <w:rsid w:val="0061199D"/>
    <w:rsid w:val="006145FE"/>
    <w:rsid w:val="00615E3B"/>
    <w:rsid w:val="00692BFF"/>
    <w:rsid w:val="006937D3"/>
    <w:rsid w:val="0069722D"/>
    <w:rsid w:val="006A1BA2"/>
    <w:rsid w:val="006A3B90"/>
    <w:rsid w:val="006A3D3D"/>
    <w:rsid w:val="006B0812"/>
    <w:rsid w:val="006B088F"/>
    <w:rsid w:val="006C21BC"/>
    <w:rsid w:val="006E6259"/>
    <w:rsid w:val="006E687E"/>
    <w:rsid w:val="006E7076"/>
    <w:rsid w:val="006F5048"/>
    <w:rsid w:val="006F6924"/>
    <w:rsid w:val="006F7E7E"/>
    <w:rsid w:val="00700F77"/>
    <w:rsid w:val="00704ECD"/>
    <w:rsid w:val="00724F5C"/>
    <w:rsid w:val="007348D0"/>
    <w:rsid w:val="00735C55"/>
    <w:rsid w:val="0074214E"/>
    <w:rsid w:val="00742E4A"/>
    <w:rsid w:val="00750F8C"/>
    <w:rsid w:val="0076285A"/>
    <w:rsid w:val="00770AE4"/>
    <w:rsid w:val="0078702D"/>
    <w:rsid w:val="00791119"/>
    <w:rsid w:val="00795D57"/>
    <w:rsid w:val="007A56C6"/>
    <w:rsid w:val="007A7C7C"/>
    <w:rsid w:val="007A7CDC"/>
    <w:rsid w:val="007C10FD"/>
    <w:rsid w:val="007C3C14"/>
    <w:rsid w:val="007E34D6"/>
    <w:rsid w:val="007E3B8D"/>
    <w:rsid w:val="007F5913"/>
    <w:rsid w:val="007F7C38"/>
    <w:rsid w:val="008114AC"/>
    <w:rsid w:val="00813CB2"/>
    <w:rsid w:val="008151AB"/>
    <w:rsid w:val="00816268"/>
    <w:rsid w:val="00823F1A"/>
    <w:rsid w:val="00824D3A"/>
    <w:rsid w:val="008273CF"/>
    <w:rsid w:val="008357FB"/>
    <w:rsid w:val="008403A2"/>
    <w:rsid w:val="0085085A"/>
    <w:rsid w:val="00855611"/>
    <w:rsid w:val="00863414"/>
    <w:rsid w:val="00866350"/>
    <w:rsid w:val="00872EFD"/>
    <w:rsid w:val="00880120"/>
    <w:rsid w:val="00883D90"/>
    <w:rsid w:val="0088751D"/>
    <w:rsid w:val="008A2428"/>
    <w:rsid w:val="008A3699"/>
    <w:rsid w:val="008B0F10"/>
    <w:rsid w:val="008B1056"/>
    <w:rsid w:val="008B1794"/>
    <w:rsid w:val="008C409A"/>
    <w:rsid w:val="008C775E"/>
    <w:rsid w:val="008D03C4"/>
    <w:rsid w:val="008D2FDF"/>
    <w:rsid w:val="008D509E"/>
    <w:rsid w:val="009029D1"/>
    <w:rsid w:val="009032D5"/>
    <w:rsid w:val="00903DEB"/>
    <w:rsid w:val="00913DC4"/>
    <w:rsid w:val="00927388"/>
    <w:rsid w:val="00936447"/>
    <w:rsid w:val="009617B7"/>
    <w:rsid w:val="00970FCD"/>
    <w:rsid w:val="00970FD6"/>
    <w:rsid w:val="00977250"/>
    <w:rsid w:val="00983F69"/>
    <w:rsid w:val="009850BE"/>
    <w:rsid w:val="00993241"/>
    <w:rsid w:val="009A5211"/>
    <w:rsid w:val="009A583F"/>
    <w:rsid w:val="009B08EF"/>
    <w:rsid w:val="009B3EF3"/>
    <w:rsid w:val="009B794E"/>
    <w:rsid w:val="009D2551"/>
    <w:rsid w:val="009E37BF"/>
    <w:rsid w:val="009F367F"/>
    <w:rsid w:val="009F4944"/>
    <w:rsid w:val="00A01B4A"/>
    <w:rsid w:val="00A30790"/>
    <w:rsid w:val="00A34C58"/>
    <w:rsid w:val="00A35FF8"/>
    <w:rsid w:val="00A446EE"/>
    <w:rsid w:val="00A457D0"/>
    <w:rsid w:val="00A516C7"/>
    <w:rsid w:val="00A5410D"/>
    <w:rsid w:val="00A54940"/>
    <w:rsid w:val="00A54A91"/>
    <w:rsid w:val="00A61C62"/>
    <w:rsid w:val="00A62218"/>
    <w:rsid w:val="00A65EB6"/>
    <w:rsid w:val="00A741BB"/>
    <w:rsid w:val="00A84F93"/>
    <w:rsid w:val="00A871FB"/>
    <w:rsid w:val="00A93146"/>
    <w:rsid w:val="00A96141"/>
    <w:rsid w:val="00AD10CC"/>
    <w:rsid w:val="00AD3238"/>
    <w:rsid w:val="00AE48D4"/>
    <w:rsid w:val="00B02133"/>
    <w:rsid w:val="00B06283"/>
    <w:rsid w:val="00B2394E"/>
    <w:rsid w:val="00B34848"/>
    <w:rsid w:val="00B35B61"/>
    <w:rsid w:val="00B40443"/>
    <w:rsid w:val="00B511FB"/>
    <w:rsid w:val="00B60E75"/>
    <w:rsid w:val="00B6397E"/>
    <w:rsid w:val="00B6522A"/>
    <w:rsid w:val="00B74D71"/>
    <w:rsid w:val="00B83611"/>
    <w:rsid w:val="00B83A6E"/>
    <w:rsid w:val="00B845A1"/>
    <w:rsid w:val="00B9373E"/>
    <w:rsid w:val="00B9607B"/>
    <w:rsid w:val="00B9678D"/>
    <w:rsid w:val="00BC2AFB"/>
    <w:rsid w:val="00BD26F5"/>
    <w:rsid w:val="00BF59E7"/>
    <w:rsid w:val="00BF66CC"/>
    <w:rsid w:val="00C13FA9"/>
    <w:rsid w:val="00C33C2B"/>
    <w:rsid w:val="00C413D4"/>
    <w:rsid w:val="00C43335"/>
    <w:rsid w:val="00C54A70"/>
    <w:rsid w:val="00C64ECF"/>
    <w:rsid w:val="00C65D83"/>
    <w:rsid w:val="00C71560"/>
    <w:rsid w:val="00C7204D"/>
    <w:rsid w:val="00C81B0C"/>
    <w:rsid w:val="00C84812"/>
    <w:rsid w:val="00CA3BFF"/>
    <w:rsid w:val="00CA3C92"/>
    <w:rsid w:val="00CA76F3"/>
    <w:rsid w:val="00CB631E"/>
    <w:rsid w:val="00CD297A"/>
    <w:rsid w:val="00CD3F1F"/>
    <w:rsid w:val="00CD4B61"/>
    <w:rsid w:val="00CE7D65"/>
    <w:rsid w:val="00CF4E1F"/>
    <w:rsid w:val="00CF5D21"/>
    <w:rsid w:val="00D17723"/>
    <w:rsid w:val="00D2002C"/>
    <w:rsid w:val="00D25019"/>
    <w:rsid w:val="00D543CC"/>
    <w:rsid w:val="00D609BB"/>
    <w:rsid w:val="00D8522B"/>
    <w:rsid w:val="00D94A3F"/>
    <w:rsid w:val="00DB4A71"/>
    <w:rsid w:val="00DB6400"/>
    <w:rsid w:val="00DB681F"/>
    <w:rsid w:val="00DD3551"/>
    <w:rsid w:val="00DD7F70"/>
    <w:rsid w:val="00DE1119"/>
    <w:rsid w:val="00E00771"/>
    <w:rsid w:val="00E25900"/>
    <w:rsid w:val="00E26883"/>
    <w:rsid w:val="00E309C4"/>
    <w:rsid w:val="00E355CC"/>
    <w:rsid w:val="00E3671F"/>
    <w:rsid w:val="00E416F6"/>
    <w:rsid w:val="00E437E3"/>
    <w:rsid w:val="00E449A9"/>
    <w:rsid w:val="00E47606"/>
    <w:rsid w:val="00E500C2"/>
    <w:rsid w:val="00E55124"/>
    <w:rsid w:val="00E86133"/>
    <w:rsid w:val="00E9248D"/>
    <w:rsid w:val="00E97B70"/>
    <w:rsid w:val="00E97D42"/>
    <w:rsid w:val="00EA6646"/>
    <w:rsid w:val="00EB213C"/>
    <w:rsid w:val="00ED2663"/>
    <w:rsid w:val="00EE6717"/>
    <w:rsid w:val="00EF562C"/>
    <w:rsid w:val="00F21272"/>
    <w:rsid w:val="00F34FA5"/>
    <w:rsid w:val="00F361B1"/>
    <w:rsid w:val="00F37B71"/>
    <w:rsid w:val="00F73436"/>
    <w:rsid w:val="00F82DEC"/>
    <w:rsid w:val="00FA2E64"/>
    <w:rsid w:val="00FA7C6B"/>
    <w:rsid w:val="00FB0419"/>
    <w:rsid w:val="00FC1CD9"/>
    <w:rsid w:val="00FC5C57"/>
    <w:rsid w:val="00FD2D27"/>
    <w:rsid w:val="00FD5E04"/>
    <w:rsid w:val="00FE1AA0"/>
    <w:rsid w:val="00FE3752"/>
    <w:rsid w:val="00FF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B06D7C"/>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pPr>
    <w:rPr>
      <w:lang w:val="en-US"/>
    </w:rPr>
  </w:style>
  <w:style w:type="paragraph" w:customStyle="1" w:styleId="Prrafocomn">
    <w:name w:val="Párrafo común"/>
    <w:basedOn w:val="Normal"/>
    <w:qFormat/>
    <w:rsid w:val="00CE7D65"/>
    <w:pPr>
      <w:ind w:firstLine="708"/>
      <w:contextualSpacing/>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contextualSpacing/>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_0"/>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E47606"/>
    <w:pPr>
      <w:ind w:left="720"/>
      <w:contextualSpacing/>
    </w:pPr>
    <w:rPr>
      <w:rFonts w:asciiTheme="minorHAnsi" w:eastAsiaTheme="minorHAnsi" w:hAnsiTheme="minorHAnsi" w:cstheme="minorBidi"/>
      <w:sz w:val="22"/>
      <w:szCs w:val="22"/>
      <w:lang w:val="pt-BR" w:eastAsia="en-US"/>
    </w:rPr>
  </w:style>
  <w:style w:type="character" w:styleId="Refdecomentrio">
    <w:name w:val="annotation reference"/>
    <w:basedOn w:val="Fontepargpadro"/>
    <w:uiPriority w:val="99"/>
    <w:semiHidden/>
    <w:unhideWhenUsed/>
    <w:rsid w:val="00E355CC"/>
    <w:rPr>
      <w:sz w:val="16"/>
      <w:szCs w:val="16"/>
    </w:rPr>
  </w:style>
  <w:style w:type="paragraph" w:styleId="Textodecomentrio">
    <w:name w:val="annotation text"/>
    <w:basedOn w:val="Normal"/>
    <w:link w:val="TextodecomentrioChar"/>
    <w:uiPriority w:val="99"/>
    <w:unhideWhenUsed/>
    <w:rsid w:val="00E355CC"/>
    <w:pPr>
      <w:spacing w:line="240" w:lineRule="auto"/>
    </w:pPr>
    <w:rPr>
      <w:rFonts w:asciiTheme="minorHAnsi" w:eastAsiaTheme="minorHAnsi" w:hAnsiTheme="minorHAnsi" w:cstheme="minorBidi"/>
      <w:sz w:val="20"/>
      <w:szCs w:val="20"/>
      <w:lang w:val="pt-BR" w:eastAsia="en-US"/>
    </w:rPr>
  </w:style>
  <w:style w:type="character" w:customStyle="1" w:styleId="TextodecomentrioChar">
    <w:name w:val="Texto de comentário Char"/>
    <w:basedOn w:val="Fontepargpadro"/>
    <w:link w:val="Textodecomentrio"/>
    <w:uiPriority w:val="99"/>
    <w:rsid w:val="00E355CC"/>
    <w:rPr>
      <w:sz w:val="20"/>
      <w:szCs w:val="20"/>
      <w:lang w:val="pt-BR"/>
    </w:rPr>
  </w:style>
  <w:style w:type="character" w:styleId="HiperlinkVisitado">
    <w:name w:val="FollowedHyperlink"/>
    <w:basedOn w:val="Fontepargpadro"/>
    <w:uiPriority w:val="99"/>
    <w:semiHidden/>
    <w:unhideWhenUsed/>
    <w:rsid w:val="00386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rchger.2019.06.002" TargetMode="External"/><Relationship Id="rId18" Type="http://schemas.openxmlformats.org/officeDocument/2006/relationships/hyperlink" Target="https://doi.org/10.1016/j.neurobiolaging.2018.06.012" TargetMode="External"/><Relationship Id="rId26" Type="http://schemas.openxmlformats.org/officeDocument/2006/relationships/hyperlink" Target="https://doi.org/https:/doi.org/10.1212/WNL.0b013e3182a08f1b" TargetMode="External"/><Relationship Id="rId39" Type="http://schemas.openxmlformats.org/officeDocument/2006/relationships/hyperlink" Target="https://doi.org/10.12779/dnd.2017.16.1.20" TargetMode="External"/><Relationship Id="rId21" Type="http://schemas.openxmlformats.org/officeDocument/2006/relationships/hyperlink" Target="https://doi.org/10.1097/01.JGP.0000192501.03069.bc" TargetMode="External"/><Relationship Id="rId34" Type="http://schemas.openxmlformats.org/officeDocument/2006/relationships/hyperlink" Target="https://doi.org/10.1007/s11205-015-1005-7" TargetMode="External"/><Relationship Id="rId42" Type="http://schemas.openxmlformats.org/officeDocument/2006/relationships/hyperlink" Target="https://doi.org/10.1093/ije/dyn125" TargetMode="External"/><Relationship Id="rId47" Type="http://schemas.openxmlformats.org/officeDocument/2006/relationships/hyperlink" Target="https://doi.org/10.1016/j.neurobiolaging.2019.03.022" TargetMode="External"/><Relationship Id="rId50" Type="http://schemas.openxmlformats.org/officeDocument/2006/relationships/hyperlink" Target="https://doi.org/10.1186/s12889-015-2504-9"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9/000452276" TargetMode="External"/><Relationship Id="rId29" Type="http://schemas.openxmlformats.org/officeDocument/2006/relationships/hyperlink" Target="https://doi.org/10.3389/fpsyg.2014.01401" TargetMode="External"/><Relationship Id="rId11" Type="http://schemas.openxmlformats.org/officeDocument/2006/relationships/hyperlink" Target="https://doi.org/10.1192/bjp.2020.54" TargetMode="External"/><Relationship Id="rId24" Type="http://schemas.openxmlformats.org/officeDocument/2006/relationships/hyperlink" Target="https://doi.org/10.1371/journal.pone.0201008" TargetMode="External"/><Relationship Id="rId32" Type="http://schemas.openxmlformats.org/officeDocument/2006/relationships/hyperlink" Target="https://doi.org/10.1177/2333721420923449" TargetMode="External"/><Relationship Id="rId37" Type="http://schemas.openxmlformats.org/officeDocument/2006/relationships/hyperlink" Target="https://doi.org/10.1093/geront/gnu044" TargetMode="External"/><Relationship Id="rId40" Type="http://schemas.openxmlformats.org/officeDocument/2006/relationships/hyperlink" Target="https://doi.org/10.1080/13607863.2018.1512083" TargetMode="External"/><Relationship Id="rId45" Type="http://schemas.openxmlformats.org/officeDocument/2006/relationships/hyperlink" Target="https://doi.org/10.1017/S1355617702813248" TargetMode="External"/><Relationship Id="rId53" Type="http://schemas.openxmlformats.org/officeDocument/2006/relationships/hyperlink" Target="https://doi.org/10.14196/MJIRI.31.100"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80/00981389.2019.165614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0943-018-0659-2" TargetMode="External"/><Relationship Id="rId22" Type="http://schemas.openxmlformats.org/officeDocument/2006/relationships/hyperlink" Target="https://doi.org/10.1007/s10902-020-00225-9" TargetMode="External"/><Relationship Id="rId27" Type="http://schemas.openxmlformats.org/officeDocument/2006/relationships/hyperlink" Target="https://doi.org/10.1111/sms.13368" TargetMode="External"/><Relationship Id="rId30" Type="http://schemas.openxmlformats.org/officeDocument/2006/relationships/hyperlink" Target="https://doi.org/10.1080/13803395.2014.1002759" TargetMode="External"/><Relationship Id="rId35" Type="http://schemas.openxmlformats.org/officeDocument/2006/relationships/hyperlink" Target="https://doi.org/10.18632/aging.102769" TargetMode="External"/><Relationship Id="rId43" Type="http://schemas.openxmlformats.org/officeDocument/2006/relationships/hyperlink" Target="https://doi.org/10.1590/0004-282X20150044" TargetMode="External"/><Relationship Id="rId48" Type="http://schemas.openxmlformats.org/officeDocument/2006/relationships/hyperlink" Target="https://doi.org/10.3233/JAD-190920" TargetMode="External"/><Relationship Id="rId56" Type="http://schemas.openxmlformats.org/officeDocument/2006/relationships/footer" Target="footer1.xml"/><Relationship Id="rId8" Type="http://schemas.openxmlformats.org/officeDocument/2006/relationships/hyperlink" Target="https://sipsych.org/" TargetMode="External"/><Relationship Id="rId51" Type="http://schemas.openxmlformats.org/officeDocument/2006/relationships/hyperlink" Target="https://doi.org/10.1212/WNL.0000000000007036" TargetMode="External"/><Relationship Id="rId3" Type="http://schemas.openxmlformats.org/officeDocument/2006/relationships/styles" Target="styles.xml"/><Relationship Id="rId12" Type="http://schemas.openxmlformats.org/officeDocument/2006/relationships/hyperlink" Target="https://doi.org/10.1177/0091415017720888" TargetMode="External"/><Relationship Id="rId17" Type="http://schemas.openxmlformats.org/officeDocument/2006/relationships/hyperlink" Target="https://doi.org/https:/doi.org/10.2147/CIA.S117202" TargetMode="External"/><Relationship Id="rId25" Type="http://schemas.openxmlformats.org/officeDocument/2006/relationships/hyperlink" Target="https://doi.org/10.1192/bjp.2018.129" TargetMode="External"/><Relationship Id="rId33" Type="http://schemas.openxmlformats.org/officeDocument/2006/relationships/hyperlink" Target="https://doi.org/10.1176/appi.ajp.2012.12030386" TargetMode="External"/><Relationship Id="rId38" Type="http://schemas.openxmlformats.org/officeDocument/2006/relationships/hyperlink" Target="https://doi.org/10.1093/geront/gnu037" TargetMode="External"/><Relationship Id="rId46" Type="http://schemas.openxmlformats.org/officeDocument/2006/relationships/hyperlink" Target="https://doi.org/10.1016/j.neuropsychologia.2009.03.004" TargetMode="External"/><Relationship Id="rId59" Type="http://schemas.openxmlformats.org/officeDocument/2006/relationships/theme" Target="theme/theme1.xml"/><Relationship Id="rId20" Type="http://schemas.openxmlformats.org/officeDocument/2006/relationships/hyperlink" Target="https://doi.org/10.1017/S0714980817000344" TargetMode="External"/><Relationship Id="rId41" Type="http://schemas.openxmlformats.org/officeDocument/2006/relationships/hyperlink" Target="https://doi.org/10.1207/s15327019eb0101_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90/1413-812320152111.17452015" TargetMode="External"/><Relationship Id="rId23" Type="http://schemas.openxmlformats.org/officeDocument/2006/relationships/hyperlink" Target="https://doi.org/10.2174/1874609812666191023130117" TargetMode="External"/><Relationship Id="rId28" Type="http://schemas.openxmlformats.org/officeDocument/2006/relationships/hyperlink" Target="https://doi.org/10.1016/j.archger.2020.104137" TargetMode="External"/><Relationship Id="rId36" Type="http://schemas.openxmlformats.org/officeDocument/2006/relationships/hyperlink" Target="https://doi.org/10.1177/0898264318767030" TargetMode="External"/><Relationship Id="rId49" Type="http://schemas.openxmlformats.org/officeDocument/2006/relationships/hyperlink" Target="https://doi.org/10.1080/00981389.2020.1731049" TargetMode="External"/><Relationship Id="rId57" Type="http://schemas.openxmlformats.org/officeDocument/2006/relationships/footer" Target="footer2.xml"/><Relationship Id="rId10" Type="http://schemas.openxmlformats.org/officeDocument/2006/relationships/image" Target="media/image2.svg"/><Relationship Id="rId31" Type="http://schemas.openxmlformats.org/officeDocument/2006/relationships/hyperlink" Target="https://doi.org/10.1080/13607863.2018.1531370" TargetMode="External"/><Relationship Id="rId44" Type="http://schemas.openxmlformats.org/officeDocument/2006/relationships/hyperlink" Target="http://hdl.handle.net/11328/2618" TargetMode="External"/><Relationship Id="rId52" Type="http://schemas.openxmlformats.org/officeDocument/2006/relationships/hyperlink" Target="https://www.who.int/news-room/fact-sheets/detail/dement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46804</Words>
  <Characters>252744</Characters>
  <Application>Microsoft Office Word</Application>
  <DocSecurity>0</DocSecurity>
  <Lines>2106</Lines>
  <Paragraphs>597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Amer Hamdan</cp:lastModifiedBy>
  <cp:revision>2</cp:revision>
  <cp:lastPrinted>2020-04-16T16:22:00Z</cp:lastPrinted>
  <dcterms:created xsi:type="dcterms:W3CDTF">2021-02-23T17:35:00Z</dcterms:created>
  <dcterms:modified xsi:type="dcterms:W3CDTF">2021-02-23T17:35:00Z</dcterms:modified>
</cp:coreProperties>
</file>