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65B68" w14:textId="77777777" w:rsidR="00A15C7C" w:rsidRPr="00A15C7C" w:rsidRDefault="00A15C7C" w:rsidP="00413F37">
      <w:pPr>
        <w:pStyle w:val="Ttuloprincipiodeartculo"/>
      </w:pPr>
    </w:p>
    <w:p w14:paraId="05870803" w14:textId="12C76FE2" w:rsidR="00D65CB2" w:rsidRPr="00A15C7C" w:rsidRDefault="001F5911" w:rsidP="00413F37">
      <w:pPr>
        <w:pStyle w:val="Ttuloprincipiodeartculo"/>
      </w:pPr>
      <w:r>
        <w:t>Enero</w:t>
      </w:r>
      <w:r w:rsidR="00A15C7C" w:rsidRPr="00A15C7C">
        <w:t xml:space="preserve"> </w:t>
      </w:r>
      <w:r w:rsidR="00594ABF">
        <w:t>03</w:t>
      </w:r>
      <w:r w:rsidR="00A15C7C" w:rsidRPr="00A15C7C">
        <w:t>, 202</w:t>
      </w:r>
      <w:r>
        <w:t>2</w:t>
      </w:r>
    </w:p>
    <w:p w14:paraId="4D2155E5" w14:textId="223B79B4" w:rsidR="00A15C7C" w:rsidRDefault="00A15C7C" w:rsidP="00413F37">
      <w:pPr>
        <w:pStyle w:val="Ttuloprincipiodeartculo"/>
      </w:pPr>
    </w:p>
    <w:p w14:paraId="5EB8C528" w14:textId="77777777" w:rsidR="00D51F01" w:rsidRPr="00A15C7C" w:rsidRDefault="00D51F01" w:rsidP="00413F37">
      <w:pPr>
        <w:pStyle w:val="Ttuloprincipiodeartculo"/>
      </w:pPr>
    </w:p>
    <w:p w14:paraId="5092ACBA" w14:textId="458080C5" w:rsidR="00A15C7C" w:rsidRPr="00F4319D" w:rsidRDefault="00A15C7C" w:rsidP="00413F37">
      <w:pPr>
        <w:pStyle w:val="Ttuloprincipiodeartculo"/>
        <w:rPr>
          <w:b/>
          <w:bCs/>
        </w:rPr>
      </w:pPr>
      <w:r w:rsidRPr="00F4319D">
        <w:rPr>
          <w:b/>
          <w:bCs/>
        </w:rPr>
        <w:t>Mario A. Laborda, PhD</w:t>
      </w:r>
    </w:p>
    <w:p w14:paraId="11B31E41" w14:textId="5FCB4D77" w:rsidR="00A15C7C" w:rsidRDefault="00A15C7C" w:rsidP="00413F37">
      <w:pPr>
        <w:pStyle w:val="Ttuloprincipiodeartculo"/>
      </w:pPr>
      <w:r w:rsidRPr="00A15C7C">
        <w:t>Editor</w:t>
      </w:r>
      <w:r w:rsidR="008F0707">
        <w:t xml:space="preserve"> </w:t>
      </w:r>
      <w:r w:rsidR="005A78EF">
        <w:t>Temas de Psicología Experimental y Comparada</w:t>
      </w:r>
    </w:p>
    <w:p w14:paraId="566A2181" w14:textId="677120D0" w:rsidR="005A78EF" w:rsidRPr="008F0707" w:rsidRDefault="005A78EF" w:rsidP="00413F37">
      <w:pPr>
        <w:pStyle w:val="Ttuloprincipiodeartculo"/>
      </w:pPr>
      <w:bookmarkStart w:id="0" w:name="_Hlk67746905"/>
      <w:r w:rsidRPr="008F0707">
        <w:t xml:space="preserve">Revista Interamericana de Psicología / </w:t>
      </w:r>
      <w:proofErr w:type="spellStart"/>
      <w:r w:rsidRPr="008F0707">
        <w:t>Interamerican</w:t>
      </w:r>
      <w:proofErr w:type="spellEnd"/>
      <w:r w:rsidRPr="008F0707">
        <w:t xml:space="preserve"> </w:t>
      </w:r>
      <w:proofErr w:type="spellStart"/>
      <w:r w:rsidRPr="008F0707">
        <w:t>Journal</w:t>
      </w:r>
      <w:proofErr w:type="spellEnd"/>
      <w:r w:rsidRPr="008F0707">
        <w:t xml:space="preserve"> </w:t>
      </w:r>
      <w:proofErr w:type="spellStart"/>
      <w:r w:rsidRPr="008F0707">
        <w:t>of</w:t>
      </w:r>
      <w:proofErr w:type="spellEnd"/>
      <w:r w:rsidRPr="008F0707">
        <w:t xml:space="preserve"> </w:t>
      </w:r>
      <w:proofErr w:type="spellStart"/>
      <w:r w:rsidRPr="008F0707">
        <w:t>Psychology</w:t>
      </w:r>
      <w:bookmarkEnd w:id="0"/>
      <w:proofErr w:type="spellEnd"/>
    </w:p>
    <w:p w14:paraId="027B5CAF" w14:textId="77777777" w:rsidR="00D51F01" w:rsidRDefault="00D51F01" w:rsidP="00413F37">
      <w:pPr>
        <w:pStyle w:val="Ttuloprincipiodeartculo"/>
      </w:pPr>
    </w:p>
    <w:p w14:paraId="35553CAC" w14:textId="77777777" w:rsidR="008F0707" w:rsidRDefault="008F0707" w:rsidP="00413F37">
      <w:pPr>
        <w:pStyle w:val="Ttuloprincipiodeartculo"/>
      </w:pPr>
    </w:p>
    <w:p w14:paraId="3881BC6F" w14:textId="27384900" w:rsidR="00AB1676" w:rsidRDefault="00AB1676" w:rsidP="00413F37">
      <w:pPr>
        <w:pStyle w:val="Ttuloprincipiodeartculo"/>
      </w:pPr>
      <w:r>
        <w:t>Respetado Dr. Laborda,</w:t>
      </w:r>
    </w:p>
    <w:p w14:paraId="4CC3019D" w14:textId="7021B362" w:rsidR="00AB1676" w:rsidRDefault="00AB1676" w:rsidP="00413F37">
      <w:pPr>
        <w:pStyle w:val="Ttuloprincipiodeartculo"/>
      </w:pPr>
    </w:p>
    <w:p w14:paraId="57EB9E27" w14:textId="1E70AE17" w:rsidR="00AB1676" w:rsidRDefault="00854BD6" w:rsidP="00413F37">
      <w:pPr>
        <w:pStyle w:val="Ttuloprincipiodeartculo"/>
      </w:pPr>
      <w:r>
        <w:t xml:space="preserve">Después de revisar los comentarios de los (as) dos revisores (as), hemos elaborado una nueva versión del documento titulado </w:t>
      </w:r>
      <w:r w:rsidR="00AB1676">
        <w:t>“</w:t>
      </w:r>
      <w:r w:rsidR="00010E0C" w:rsidRPr="00010E0C">
        <w:t>Efecto del valor diferencial de descuento en la predicción de compra: una aproximación desde el aprendizaje asociativo</w:t>
      </w:r>
      <w:r w:rsidR="00010E0C">
        <w:t>”</w:t>
      </w:r>
      <w:r>
        <w:t xml:space="preserve"> en el que fueron atendidos los comentarios de la siguiente manera:</w:t>
      </w:r>
    </w:p>
    <w:p w14:paraId="574902C4" w14:textId="663F3EC0" w:rsidR="00E925B5" w:rsidRDefault="00E925B5" w:rsidP="00413F37">
      <w:pPr>
        <w:pStyle w:val="Ttuloprincipiodeartculo"/>
      </w:pPr>
    </w:p>
    <w:p w14:paraId="23573759" w14:textId="77777777" w:rsidR="00F4319D" w:rsidRDefault="00F4319D" w:rsidP="00413F37">
      <w:pPr>
        <w:pStyle w:val="Ttuloprincipiodeartculo"/>
      </w:pPr>
    </w:p>
    <w:p w14:paraId="0A87350F" w14:textId="000B289D" w:rsidR="00B801E5" w:rsidRDefault="00B801E5" w:rsidP="00413F37">
      <w:pPr>
        <w:pStyle w:val="Ttuloprincipiodeartculo"/>
      </w:pPr>
    </w:p>
    <w:p w14:paraId="4721D04C" w14:textId="2EF1CD44" w:rsidR="00B801E5" w:rsidRPr="00B801E5" w:rsidRDefault="00B801E5" w:rsidP="00B801E5">
      <w:pPr>
        <w:pStyle w:val="Ttuloprincipiodeartculo"/>
        <w:jc w:val="center"/>
        <w:rPr>
          <w:b/>
          <w:bCs/>
        </w:rPr>
      </w:pPr>
      <w:r w:rsidRPr="00B801E5">
        <w:rPr>
          <w:b/>
          <w:bCs/>
        </w:rPr>
        <w:t>Revisor</w:t>
      </w:r>
      <w:r w:rsidR="00E925B5">
        <w:rPr>
          <w:b/>
          <w:bCs/>
        </w:rPr>
        <w:t xml:space="preserve"> </w:t>
      </w:r>
      <w:r w:rsidRPr="00B801E5">
        <w:rPr>
          <w:b/>
          <w:bCs/>
        </w:rPr>
        <w:t>(a) A</w:t>
      </w:r>
    </w:p>
    <w:p w14:paraId="79E0A478" w14:textId="3A1298B7" w:rsidR="00B801E5" w:rsidRDefault="00B801E5" w:rsidP="00B801E5">
      <w:pPr>
        <w:pStyle w:val="Ttuloprincipiodeartculo"/>
        <w:jc w:val="center"/>
      </w:pPr>
    </w:p>
    <w:p w14:paraId="7679678A" w14:textId="157D79E1" w:rsidR="00B801E5" w:rsidRPr="00283378" w:rsidRDefault="00B801E5" w:rsidP="00B801E5">
      <w:pPr>
        <w:pStyle w:val="Ttuloprincipiodeartculo"/>
        <w:numPr>
          <w:ilvl w:val="0"/>
          <w:numId w:val="16"/>
        </w:numPr>
        <w:rPr>
          <w:i/>
          <w:iCs/>
        </w:rPr>
      </w:pPr>
      <w:r w:rsidRPr="00283378">
        <w:rPr>
          <w:i/>
          <w:iCs/>
        </w:rPr>
        <w:t>Si bien la sección introductoria es clara, podría ser reducida y aprovechar para describir algunos estudios que sean antecedentes empíricos directos del planteamiento del problema y del objetivo del presente estudio, destacando las manipulaciones realizadas y los resultados observados. Considero que desarrollar este aspecto desde la sección de antecedentes ayudaría al lector a tener la racional del estudio y podría contribuir en la discusión y comparación de los resultados con evidencia anterior.</w:t>
      </w:r>
    </w:p>
    <w:p w14:paraId="33E6B2A2" w14:textId="345FD196" w:rsidR="00B801E5" w:rsidRDefault="00B801E5" w:rsidP="00B801E5">
      <w:pPr>
        <w:pStyle w:val="Ttuloprincipiodeartculo"/>
      </w:pPr>
    </w:p>
    <w:p w14:paraId="3091828F" w14:textId="1CB8ABBC" w:rsidR="009F1381" w:rsidRDefault="00B801E5" w:rsidP="00B801E5">
      <w:pPr>
        <w:pStyle w:val="Ttuloprincipiodeartculo"/>
      </w:pPr>
      <w:r w:rsidRPr="00E2655E">
        <w:rPr>
          <w:b/>
          <w:bCs/>
        </w:rPr>
        <w:t>R/</w:t>
      </w:r>
      <w:r>
        <w:t xml:space="preserve"> </w:t>
      </w:r>
      <w:r w:rsidR="00204A3E">
        <w:t>La sección introductoria fue rees</w:t>
      </w:r>
      <w:r w:rsidR="001F5911">
        <w:t>tructurada y adecuada</w:t>
      </w:r>
      <w:r w:rsidR="00204A3E">
        <w:t xml:space="preserve"> para permitir una aproximación más directa al planteamiento del problema</w:t>
      </w:r>
      <w:r w:rsidR="00C45E35">
        <w:t xml:space="preserve"> relacionado con</w:t>
      </w:r>
      <w:r w:rsidR="0032052F">
        <w:t xml:space="preserve"> el aprendizaje asociativo desde</w:t>
      </w:r>
      <w:r w:rsidR="00C45E35">
        <w:t xml:space="preserve"> la Teoría de la Recuperación de la Información – TRI (</w:t>
      </w:r>
      <w:proofErr w:type="spellStart"/>
      <w:r w:rsidR="00C45E35">
        <w:t>Bouton</w:t>
      </w:r>
      <w:proofErr w:type="spellEnd"/>
      <w:r w:rsidR="00C45E35">
        <w:t>, 1993)</w:t>
      </w:r>
      <w:r w:rsidR="00AB7673">
        <w:t>, pasando por la ambigüedad de la información y el contexto (</w:t>
      </w:r>
      <w:proofErr w:type="spellStart"/>
      <w:r w:rsidR="00AB7673">
        <w:t>Bouton</w:t>
      </w:r>
      <w:proofErr w:type="spellEnd"/>
      <w:r w:rsidR="00AB7673">
        <w:t xml:space="preserve">, 1997; </w:t>
      </w:r>
      <w:proofErr w:type="spellStart"/>
      <w:r w:rsidR="00AB7673" w:rsidRPr="00D84427">
        <w:t>Bouton</w:t>
      </w:r>
      <w:proofErr w:type="spellEnd"/>
      <w:r w:rsidR="00AB7673" w:rsidRPr="00D84427">
        <w:t xml:space="preserve"> &amp; Bolles, 1979</w:t>
      </w:r>
      <w:r w:rsidR="00AB7673">
        <w:t xml:space="preserve">); </w:t>
      </w:r>
      <w:r w:rsidR="00C45E35">
        <w:t xml:space="preserve">y la Teoría Atencional del Procesamiento Contextual </w:t>
      </w:r>
      <w:r w:rsidR="00044918">
        <w:t xml:space="preserve">– TAPC </w:t>
      </w:r>
      <w:r w:rsidR="00C45E35">
        <w:t>(Rosas et al., 2006)</w:t>
      </w:r>
      <w:r w:rsidR="00AB7673">
        <w:t xml:space="preserve">, incluyendo la </w:t>
      </w:r>
      <w:r w:rsidR="004E568E">
        <w:t>definición de contexto (Smith, 2007) y</w:t>
      </w:r>
      <w:r w:rsidR="00594ABF">
        <w:t xml:space="preserve"> la </w:t>
      </w:r>
      <w:r w:rsidR="00AB7673">
        <w:t xml:space="preserve">saliencia del contexto mediante el procedimiento de refuerzo parcial (Abad et al., 2009). También se incluyó </w:t>
      </w:r>
      <w:r w:rsidR="00250E51">
        <w:t xml:space="preserve">la descripción de </w:t>
      </w:r>
      <w:r w:rsidR="00284B79">
        <w:t xml:space="preserve">estudios aplicados </w:t>
      </w:r>
      <w:r w:rsidR="00250E51">
        <w:t>en el campo del consumidor</w:t>
      </w:r>
      <w:r w:rsidR="00B713F5">
        <w:t xml:space="preserve"> </w:t>
      </w:r>
      <w:r w:rsidR="00C45E35">
        <w:t>que permiten observar el efecto del contexto en publicidad (</w:t>
      </w:r>
      <w:proofErr w:type="spellStart"/>
      <w:r w:rsidR="00C45E35" w:rsidRPr="00C57BB8">
        <w:rPr>
          <w:color w:val="000000"/>
        </w:rPr>
        <w:t>Bierley</w:t>
      </w:r>
      <w:proofErr w:type="spellEnd"/>
      <w:r w:rsidR="00C45E35" w:rsidRPr="00C57BB8">
        <w:rPr>
          <w:color w:val="000000"/>
        </w:rPr>
        <w:t xml:space="preserve"> et al., 1985</w:t>
      </w:r>
      <w:r w:rsidR="00C45E35">
        <w:rPr>
          <w:color w:val="000000"/>
        </w:rPr>
        <w:t xml:space="preserve">; </w:t>
      </w:r>
      <w:proofErr w:type="spellStart"/>
      <w:r w:rsidR="00C45E35">
        <w:rPr>
          <w:color w:val="000000"/>
        </w:rPr>
        <w:t>Janiszewski</w:t>
      </w:r>
      <w:proofErr w:type="spellEnd"/>
      <w:r w:rsidR="00C45E35">
        <w:rPr>
          <w:color w:val="000000"/>
        </w:rPr>
        <w:t xml:space="preserve"> &amp; </w:t>
      </w:r>
      <w:proofErr w:type="spellStart"/>
      <w:r w:rsidR="00C45E35">
        <w:rPr>
          <w:color w:val="000000"/>
        </w:rPr>
        <w:t>Warlop</w:t>
      </w:r>
      <w:proofErr w:type="spellEnd"/>
      <w:r w:rsidR="00C45E35">
        <w:rPr>
          <w:color w:val="000000"/>
        </w:rPr>
        <w:t>, 1993)</w:t>
      </w:r>
      <w:r w:rsidR="0032052F">
        <w:rPr>
          <w:color w:val="000000"/>
        </w:rPr>
        <w:t xml:space="preserve"> </w:t>
      </w:r>
      <w:r w:rsidR="00AB7673">
        <w:rPr>
          <w:color w:val="000000"/>
        </w:rPr>
        <w:t xml:space="preserve">y su explicación desde </w:t>
      </w:r>
      <w:r w:rsidR="0032052F">
        <w:rPr>
          <w:color w:val="000000"/>
        </w:rPr>
        <w:t xml:space="preserve">perspectivas teóricas </w:t>
      </w:r>
      <w:r w:rsidR="00AB7673">
        <w:rPr>
          <w:color w:val="000000"/>
        </w:rPr>
        <w:t>como el modelo de memoria asociativa humana (HAM por sus siglas en inglés) (</w:t>
      </w:r>
      <w:r w:rsidR="00AB7673" w:rsidRPr="00A12238">
        <w:rPr>
          <w:color w:val="000000"/>
        </w:rPr>
        <w:t xml:space="preserve">Anderson &amp; </w:t>
      </w:r>
      <w:proofErr w:type="spellStart"/>
      <w:r w:rsidR="00AB7673" w:rsidRPr="00A12238">
        <w:rPr>
          <w:color w:val="000000"/>
        </w:rPr>
        <w:t>Bower</w:t>
      </w:r>
      <w:proofErr w:type="spellEnd"/>
      <w:r w:rsidR="00AB7673" w:rsidRPr="00A12238">
        <w:rPr>
          <w:color w:val="000000"/>
        </w:rPr>
        <w:t>, 1974</w:t>
      </w:r>
      <w:r w:rsidR="00AB7673">
        <w:rPr>
          <w:color w:val="000000"/>
        </w:rPr>
        <w:t>) y la</w:t>
      </w:r>
      <w:r w:rsidR="00AB7673">
        <w:t xml:space="preserve"> hipótesis de comparador en consumidor (</w:t>
      </w:r>
      <w:proofErr w:type="spellStart"/>
      <w:r w:rsidR="00AB7673">
        <w:rPr>
          <w:color w:val="000000"/>
        </w:rPr>
        <w:t>Hoch</w:t>
      </w:r>
      <w:proofErr w:type="spellEnd"/>
      <w:r w:rsidR="00AB7673">
        <w:rPr>
          <w:color w:val="000000"/>
        </w:rPr>
        <w:t xml:space="preserve"> &amp; </w:t>
      </w:r>
      <w:proofErr w:type="spellStart"/>
      <w:r w:rsidR="00AB7673">
        <w:rPr>
          <w:color w:val="000000"/>
        </w:rPr>
        <w:t>Deighton</w:t>
      </w:r>
      <w:proofErr w:type="spellEnd"/>
      <w:r w:rsidR="00AB7673">
        <w:rPr>
          <w:color w:val="000000"/>
        </w:rPr>
        <w:t xml:space="preserve">, 1989). </w:t>
      </w:r>
      <w:r w:rsidR="0032052F">
        <w:rPr>
          <w:color w:val="000000"/>
        </w:rPr>
        <w:t xml:space="preserve"> </w:t>
      </w:r>
    </w:p>
    <w:p w14:paraId="3347B1BE" w14:textId="6099B754" w:rsidR="00B801E5" w:rsidRDefault="00B801E5" w:rsidP="00B801E5">
      <w:pPr>
        <w:pStyle w:val="Ttuloprincipiodeartculo"/>
      </w:pPr>
    </w:p>
    <w:p w14:paraId="041B056F" w14:textId="77777777" w:rsidR="00B622C0" w:rsidRDefault="00B622C0" w:rsidP="00B801E5">
      <w:pPr>
        <w:pStyle w:val="Ttuloprincipiodeartculo"/>
      </w:pPr>
    </w:p>
    <w:p w14:paraId="593D0B03" w14:textId="6F735EB5" w:rsidR="00B801E5" w:rsidRPr="00283378" w:rsidRDefault="00B801E5" w:rsidP="00B801E5">
      <w:pPr>
        <w:pStyle w:val="Ttuloprincipiodeartculo"/>
        <w:numPr>
          <w:ilvl w:val="0"/>
          <w:numId w:val="16"/>
        </w:numPr>
        <w:rPr>
          <w:i/>
          <w:iCs/>
        </w:rPr>
      </w:pPr>
      <w:r w:rsidRPr="00283378">
        <w:rPr>
          <w:i/>
          <w:iCs/>
        </w:rPr>
        <w:t xml:space="preserve">En la sección de discusión los autores mencionan un aspecto interesante: “…el consumidor muestra cierta selectividad por diferenciar los productos en sus contextos, como es el caso de la diferencias significativas encontradas en el ensayo 1 entre los productos X y Z, en el ensayo 5 entre los productos Y </w:t>
      </w:r>
      <w:proofErr w:type="spellStart"/>
      <w:r w:rsidRPr="00283378">
        <w:rPr>
          <w:i/>
          <w:iCs/>
        </w:rPr>
        <w:t>y</w:t>
      </w:r>
      <w:proofErr w:type="spellEnd"/>
      <w:r w:rsidRPr="00283378">
        <w:rPr>
          <w:i/>
          <w:iCs/>
        </w:rPr>
        <w:t xml:space="preserve"> Z, y en el ensayo 9 entre los productos X y </w:t>
      </w:r>
      <w:proofErr w:type="spellStart"/>
      <w:r w:rsidRPr="00283378">
        <w:rPr>
          <w:i/>
          <w:iCs/>
        </w:rPr>
        <w:t>Y</w:t>
      </w:r>
      <w:proofErr w:type="spellEnd"/>
      <w:r w:rsidRPr="00283378">
        <w:rPr>
          <w:i/>
          <w:iCs/>
        </w:rPr>
        <w:t>. Nótese que hay cierta periodicidad en estas diferencias (cada 4 ensayos); tal vez, esto se deba a la necesidad del consumidor de optimizar sus recursos de procesamiento de información para resolver la ambigüedad a la que es expuesto cuando se hacen diferentes asociaciones de un mismo producto diferentes descuentos…”. Probablemente convenga identificar en cuántos participantes se presenta este patrón o regularidad que se destaca, identificar que en la mayoría de los participantes esto ocurre contribuiría a fortalecer su argumento.</w:t>
      </w:r>
    </w:p>
    <w:p w14:paraId="2C22F9B9" w14:textId="5AEED3AE" w:rsidR="00E31AE1" w:rsidRDefault="00E31AE1" w:rsidP="00413F37">
      <w:pPr>
        <w:pStyle w:val="Ttuloprincipiodeartculo"/>
      </w:pPr>
    </w:p>
    <w:p w14:paraId="173BA5F6" w14:textId="40D3C5B3" w:rsidR="00B801E5" w:rsidRDefault="00B801E5" w:rsidP="00413F37">
      <w:pPr>
        <w:pStyle w:val="Ttuloprincipiodeartculo"/>
      </w:pPr>
      <w:r w:rsidRPr="00E2655E">
        <w:rPr>
          <w:b/>
          <w:bCs/>
        </w:rPr>
        <w:t>R/</w:t>
      </w:r>
      <w:r w:rsidR="00E925B5">
        <w:t xml:space="preserve"> La sección de discusión fue reestructurada y ajustada </w:t>
      </w:r>
      <w:r w:rsidR="00805CBE">
        <w:t xml:space="preserve">acorde con los cambios incorporados en la sección introductoria, ampliando el alcance de la interpretación de los resultados. En relación con el hallazgo de los ensayos 1, 5 y 9, extendimos y orientamos la explicación hacia la variable procedimental relacionada con el </w:t>
      </w:r>
      <w:r w:rsidR="00805CBE">
        <w:rPr>
          <w:color w:val="000000"/>
        </w:rPr>
        <w:t xml:space="preserve">orden de presentación de los bloques de ensayos; como las 12 </w:t>
      </w:r>
      <w:r w:rsidR="00805CBE">
        <w:rPr>
          <w:color w:val="000000"/>
        </w:rPr>
        <w:lastRenderedPageBreak/>
        <w:t>repeticiones de cada relación producto-descuento fueron divididas en tres bloques de cuatro ensayos cada uno</w:t>
      </w:r>
      <w:r w:rsidR="005B1DF9">
        <w:rPr>
          <w:color w:val="000000"/>
        </w:rPr>
        <w:t xml:space="preserve"> (la mitad de los participantes inició el entrenamiento en el contexto A con el orden de presentación de los bloques ABBAAB y la otra mitad inició el entrenamiento en el contexto B con el orden de presentación de los bloques BAABBA)</w:t>
      </w:r>
      <w:r w:rsidR="0067144D">
        <w:rPr>
          <w:color w:val="000000"/>
        </w:rPr>
        <w:t xml:space="preserve"> (</w:t>
      </w:r>
      <w:bookmarkStart w:id="1" w:name="_Hlk92100861"/>
      <w:r w:rsidR="0067144D">
        <w:rPr>
          <w:color w:val="000000"/>
        </w:rPr>
        <w:t>Moreno-Fernández et al., 2012</w:t>
      </w:r>
      <w:bookmarkEnd w:id="1"/>
      <w:r w:rsidR="0067144D">
        <w:rPr>
          <w:color w:val="000000"/>
        </w:rPr>
        <w:t>)</w:t>
      </w:r>
      <w:r w:rsidR="00805CBE">
        <w:rPr>
          <w:color w:val="000000"/>
        </w:rPr>
        <w:t>, esto quiere decir que el primer ensayo de cada bloque correspondería a los ensayos 1, 5 y 9, justo los tres ensayos en los que se encontraron diferencias significativas</w:t>
      </w:r>
      <w:r w:rsidR="005B1DF9">
        <w:rPr>
          <w:color w:val="000000"/>
        </w:rPr>
        <w:t>. Encontrar estas diferencias muestra validez del orden de presentación de las claves y la sensibilidad de los participantes al cambio de bloque de presentación; sin embargo, a</w:t>
      </w:r>
      <w:r w:rsidR="00E925B5" w:rsidRPr="00E925B5">
        <w:t>l ser un diseño de medidas repetidas, la técnica de análisis de datos utilizada (análisis de varianza de medidas repetidas intrasujeto) centra su utilidad en el análisis de los valores medios de los participantes, no en la frecuencia o proporción de participantes que responden.</w:t>
      </w:r>
      <w:r w:rsidR="005B1DF9">
        <w:t xml:space="preserve"> Vale la pena recordar que e</w:t>
      </w:r>
      <w:r w:rsidR="005B1DF9" w:rsidRPr="005B1DF9">
        <w:t>l cálculo de la muestra est</w:t>
      </w:r>
      <w:r w:rsidR="005B1DF9">
        <w:t>uvo</w:t>
      </w:r>
      <w:r w:rsidR="005B1DF9" w:rsidRPr="005B1DF9">
        <w:t xml:space="preserve"> basado en los parámetros de tamaño del efecto (0.25), nivel de significancia (&lt; 0.05), y potencia (0.99), calculados con el software G*</w:t>
      </w:r>
      <w:proofErr w:type="spellStart"/>
      <w:r w:rsidR="005B1DF9" w:rsidRPr="005B1DF9">
        <w:t>Power</w:t>
      </w:r>
      <w:proofErr w:type="spellEnd"/>
      <w:r w:rsidR="005B1DF9" w:rsidRPr="005B1DF9">
        <w:t xml:space="preserve"> 3 (Faul et al., 2007)</w:t>
      </w:r>
      <w:r w:rsidR="005B1DF9">
        <w:t>.</w:t>
      </w:r>
    </w:p>
    <w:p w14:paraId="080F726F" w14:textId="1BAC26BA" w:rsidR="00B801E5" w:rsidRDefault="00B801E5" w:rsidP="00413F37">
      <w:pPr>
        <w:pStyle w:val="Ttuloprincipiodeartculo"/>
      </w:pPr>
    </w:p>
    <w:p w14:paraId="36567846" w14:textId="77777777" w:rsidR="00B622C0" w:rsidRDefault="00B622C0" w:rsidP="00413F37">
      <w:pPr>
        <w:pStyle w:val="Ttuloprincipiodeartculo"/>
      </w:pPr>
    </w:p>
    <w:p w14:paraId="1B669E6F" w14:textId="1D86B9D2" w:rsidR="00B801E5" w:rsidRPr="00283378" w:rsidRDefault="00B801E5" w:rsidP="00B801E5">
      <w:pPr>
        <w:pStyle w:val="Ttuloprincipiodeartculo"/>
        <w:numPr>
          <w:ilvl w:val="0"/>
          <w:numId w:val="16"/>
        </w:numPr>
        <w:rPr>
          <w:i/>
          <w:iCs/>
        </w:rPr>
      </w:pPr>
      <w:r w:rsidRPr="00283378">
        <w:rPr>
          <w:i/>
          <w:iCs/>
        </w:rPr>
        <w:t xml:space="preserve">En la sección de discusión también hace falta comparación y contraste de sus resultados con estudios en el área. Si bien los autores reconocen que: “… el estudio del aprendizaje asociativo en el consumidor aún se encuentra en una etapa temprana…”, existen artículos que se desprenden tanto de los planteamientos de Mark </w:t>
      </w:r>
      <w:proofErr w:type="spellStart"/>
      <w:r w:rsidRPr="00283378">
        <w:rPr>
          <w:i/>
          <w:iCs/>
        </w:rPr>
        <w:t>Bouton</w:t>
      </w:r>
      <w:proofErr w:type="spellEnd"/>
      <w:r w:rsidRPr="00283378">
        <w:rPr>
          <w:i/>
          <w:iCs/>
        </w:rPr>
        <w:t xml:space="preserve"> (1993) como de Juanma Rosas (2006) con los que se podrían contrastar los hallazgos del presente trabajo, aunque estos experimentos no se han orientado al estudio del consumo y predicción de compra.</w:t>
      </w:r>
    </w:p>
    <w:p w14:paraId="5493797D" w14:textId="3C1CA8BA" w:rsidR="00B801E5" w:rsidRDefault="00B801E5" w:rsidP="00B801E5">
      <w:pPr>
        <w:pStyle w:val="Ttuloprincipiodeartculo"/>
      </w:pPr>
    </w:p>
    <w:p w14:paraId="3281ACBB" w14:textId="0025F84C" w:rsidR="00B801E5" w:rsidRPr="009F08B9" w:rsidRDefault="00B801E5" w:rsidP="00B801E5">
      <w:pPr>
        <w:pStyle w:val="Ttuloprincipiodeartculo"/>
        <w:rPr>
          <w:color w:val="000000"/>
        </w:rPr>
      </w:pPr>
      <w:r w:rsidRPr="00A47C69">
        <w:rPr>
          <w:b/>
          <w:bCs/>
        </w:rPr>
        <w:t>R/</w:t>
      </w:r>
      <w:r w:rsidR="00E2655E">
        <w:t xml:space="preserve"> En la discusión se incluyeron los contrastes de nuestros resultados con los hallazgos de</w:t>
      </w:r>
      <w:r w:rsidR="00044918">
        <w:t>sde la TAPC</w:t>
      </w:r>
      <w:r w:rsidR="0030763B">
        <w:t xml:space="preserve"> (</w:t>
      </w:r>
      <w:r w:rsidR="00E2655E" w:rsidRPr="00C3204B">
        <w:rPr>
          <w:color w:val="000000"/>
        </w:rPr>
        <w:t>Abad et al</w:t>
      </w:r>
      <w:r w:rsidR="0030763B">
        <w:rPr>
          <w:color w:val="000000"/>
        </w:rPr>
        <w:t xml:space="preserve">., </w:t>
      </w:r>
      <w:r w:rsidR="00E2655E" w:rsidRPr="00C3204B">
        <w:rPr>
          <w:color w:val="000000"/>
        </w:rPr>
        <w:t>2009</w:t>
      </w:r>
      <w:r w:rsidR="0030763B">
        <w:rPr>
          <w:color w:val="000000"/>
        </w:rPr>
        <w:t>;</w:t>
      </w:r>
      <w:r w:rsidR="00E2655E" w:rsidRPr="00C3204B">
        <w:rPr>
          <w:color w:val="000000"/>
        </w:rPr>
        <w:t xml:space="preserve"> Rosas </w:t>
      </w:r>
      <w:r w:rsidR="0030763B">
        <w:rPr>
          <w:color w:val="000000"/>
        </w:rPr>
        <w:t>&amp;</w:t>
      </w:r>
      <w:r w:rsidR="00E2655E" w:rsidRPr="00C3204B">
        <w:rPr>
          <w:color w:val="000000"/>
        </w:rPr>
        <w:t xml:space="preserve"> Callejas-Aguilera</w:t>
      </w:r>
      <w:r w:rsidR="0030763B">
        <w:rPr>
          <w:color w:val="000000"/>
        </w:rPr>
        <w:t xml:space="preserve">, </w:t>
      </w:r>
      <w:r w:rsidR="00E2655E" w:rsidRPr="00C3204B">
        <w:rPr>
          <w:color w:val="000000"/>
        </w:rPr>
        <w:t>2006</w:t>
      </w:r>
      <w:r w:rsidR="0030763B">
        <w:rPr>
          <w:color w:val="000000"/>
        </w:rPr>
        <w:t>;</w:t>
      </w:r>
      <w:r w:rsidR="00E2655E" w:rsidRPr="00C3204B">
        <w:rPr>
          <w:color w:val="000000"/>
        </w:rPr>
        <w:t xml:space="preserve"> Ogallar et al</w:t>
      </w:r>
      <w:r w:rsidR="0030763B">
        <w:rPr>
          <w:color w:val="000000"/>
        </w:rPr>
        <w:t xml:space="preserve">., </w:t>
      </w:r>
      <w:r w:rsidR="00E2655E" w:rsidRPr="00C3204B">
        <w:rPr>
          <w:color w:val="000000"/>
        </w:rPr>
        <w:t>2019)</w:t>
      </w:r>
      <w:r w:rsidR="00E2655E">
        <w:rPr>
          <w:color w:val="000000"/>
        </w:rPr>
        <w:t xml:space="preserve"> en relación con la presencia del efecto de cambio de contexto en las claves reforzadas parcial y continuamente, el papel del refuerzo parcial en la saliencia del contexto como modulador de la atención (Abad et al., 2009</w:t>
      </w:r>
      <w:r w:rsidR="00DF2526">
        <w:rPr>
          <w:color w:val="000000"/>
        </w:rPr>
        <w:t>; Rosas et al., 2006</w:t>
      </w:r>
      <w:r w:rsidR="00E2655E">
        <w:rPr>
          <w:color w:val="000000"/>
        </w:rPr>
        <w:t>)</w:t>
      </w:r>
      <w:r w:rsidR="009F08B9">
        <w:rPr>
          <w:color w:val="000000"/>
        </w:rPr>
        <w:t>,</w:t>
      </w:r>
      <w:r w:rsidR="00DF2526">
        <w:rPr>
          <w:color w:val="000000"/>
        </w:rPr>
        <w:t xml:space="preserve"> y la generación de ambigüedad </w:t>
      </w:r>
      <w:r w:rsidR="009F08B9">
        <w:rPr>
          <w:color w:val="000000"/>
        </w:rPr>
        <w:t>al exponer a los participantes a información contradictoria</w:t>
      </w:r>
      <w:r w:rsidR="00DF2526">
        <w:rPr>
          <w:color w:val="000000"/>
        </w:rPr>
        <w:t xml:space="preserve"> </w:t>
      </w:r>
      <w:r w:rsidR="009F08B9">
        <w:rPr>
          <w:color w:val="000000"/>
        </w:rPr>
        <w:t xml:space="preserve">cambiando el contexto (Bernal-Gamboa et al., 2015; </w:t>
      </w:r>
      <w:proofErr w:type="spellStart"/>
      <w:r w:rsidR="009F08B9">
        <w:rPr>
          <w:color w:val="000000"/>
        </w:rPr>
        <w:t>Bouton</w:t>
      </w:r>
      <w:proofErr w:type="spellEnd"/>
      <w:r w:rsidR="009F08B9">
        <w:rPr>
          <w:color w:val="000000"/>
        </w:rPr>
        <w:t xml:space="preserve">, 1997; Callejas-Aguilera &amp; Rosas, 2010; Nelson et al., 2013; Rosas &amp; Callejas-Aguilera, 2006, 2007; Rosas et al., 2006). Así mismo, se incluyó </w:t>
      </w:r>
      <w:r w:rsidR="00DF2526">
        <w:rPr>
          <w:color w:val="000000"/>
        </w:rPr>
        <w:t>la posible explicación desde la frustración del consumidor ante resultados variables (</w:t>
      </w:r>
      <w:proofErr w:type="spellStart"/>
      <w:r w:rsidR="00DF2526" w:rsidRPr="00D20593">
        <w:rPr>
          <w:color w:val="000000"/>
        </w:rPr>
        <w:t>Amsel</w:t>
      </w:r>
      <w:proofErr w:type="spellEnd"/>
      <w:r w:rsidR="00DF2526" w:rsidRPr="00D20593">
        <w:rPr>
          <w:color w:val="000000"/>
        </w:rPr>
        <w:t xml:space="preserve">, </w:t>
      </w:r>
      <w:r w:rsidR="00DF2526" w:rsidRPr="00A16108">
        <w:rPr>
          <w:color w:val="000000"/>
        </w:rPr>
        <w:t>1958, 1992</w:t>
      </w:r>
      <w:r w:rsidR="00DF2526">
        <w:rPr>
          <w:color w:val="000000"/>
        </w:rPr>
        <w:t xml:space="preserve">; </w:t>
      </w:r>
      <w:proofErr w:type="spellStart"/>
      <w:r w:rsidR="00DF2526" w:rsidRPr="00014C5D">
        <w:rPr>
          <w:color w:val="000000"/>
        </w:rPr>
        <w:t>Bouton</w:t>
      </w:r>
      <w:proofErr w:type="spellEnd"/>
      <w:r w:rsidR="00DF2526" w:rsidRPr="00014C5D">
        <w:rPr>
          <w:color w:val="000000"/>
        </w:rPr>
        <w:t xml:space="preserve"> &amp; </w:t>
      </w:r>
      <w:proofErr w:type="spellStart"/>
      <w:r w:rsidR="00DF2526" w:rsidRPr="00014C5D">
        <w:rPr>
          <w:color w:val="000000"/>
        </w:rPr>
        <w:t>Sunsay</w:t>
      </w:r>
      <w:proofErr w:type="spellEnd"/>
      <w:r w:rsidR="00DF2526" w:rsidRPr="00014C5D">
        <w:rPr>
          <w:color w:val="000000"/>
        </w:rPr>
        <w:t>, 2001</w:t>
      </w:r>
      <w:r w:rsidR="00DF2526">
        <w:rPr>
          <w:color w:val="000000"/>
        </w:rPr>
        <w:t xml:space="preserve">; </w:t>
      </w:r>
      <w:r w:rsidR="00DF2526" w:rsidRPr="00762730">
        <w:rPr>
          <w:color w:val="000000"/>
        </w:rPr>
        <w:t>Capaldi, 1967, 1994</w:t>
      </w:r>
      <w:r w:rsidR="00DF2526">
        <w:rPr>
          <w:color w:val="000000"/>
        </w:rPr>
        <w:t>)</w:t>
      </w:r>
      <w:r w:rsidR="009F08B9">
        <w:rPr>
          <w:color w:val="000000"/>
        </w:rPr>
        <w:t>, la efectividad de la promoción de venta en la generación de expectativas en el consumidor hacia el contexto donde se presenta el producto (</w:t>
      </w:r>
      <w:proofErr w:type="spellStart"/>
      <w:r w:rsidR="009F08B9">
        <w:rPr>
          <w:color w:val="000000"/>
        </w:rPr>
        <w:t>Alimpic</w:t>
      </w:r>
      <w:proofErr w:type="spellEnd"/>
      <w:r w:rsidR="009F08B9">
        <w:rPr>
          <w:color w:val="000000"/>
        </w:rPr>
        <w:t xml:space="preserve">, 2014; </w:t>
      </w:r>
      <w:proofErr w:type="spellStart"/>
      <w:r w:rsidR="009F08B9">
        <w:rPr>
          <w:color w:val="000000"/>
        </w:rPr>
        <w:t>Hoch</w:t>
      </w:r>
      <w:proofErr w:type="spellEnd"/>
      <w:r w:rsidR="009F08B9">
        <w:rPr>
          <w:color w:val="000000"/>
        </w:rPr>
        <w:t xml:space="preserve"> &amp; </w:t>
      </w:r>
      <w:proofErr w:type="spellStart"/>
      <w:r w:rsidR="009F08B9">
        <w:rPr>
          <w:color w:val="000000"/>
        </w:rPr>
        <w:t>Deighton</w:t>
      </w:r>
      <w:proofErr w:type="spellEnd"/>
      <w:r w:rsidR="009F08B9">
        <w:rPr>
          <w:color w:val="000000"/>
        </w:rPr>
        <w:t xml:space="preserve">, 1989), </w:t>
      </w:r>
      <w:r w:rsidR="004A283A">
        <w:rPr>
          <w:color w:val="000000"/>
        </w:rPr>
        <w:t xml:space="preserve">y </w:t>
      </w:r>
      <w:r w:rsidR="009F08B9">
        <w:rPr>
          <w:color w:val="000000"/>
        </w:rPr>
        <w:t xml:space="preserve">el uso de valores diferenciales de descuento como facilitador del aprendizaje de las asociaciones con productos y tiendas (Le </w:t>
      </w:r>
      <w:proofErr w:type="spellStart"/>
      <w:r w:rsidR="009F08B9">
        <w:rPr>
          <w:color w:val="000000"/>
        </w:rPr>
        <w:t>Pelley</w:t>
      </w:r>
      <w:proofErr w:type="spellEnd"/>
      <w:r w:rsidR="009F08B9">
        <w:rPr>
          <w:color w:val="000000"/>
        </w:rPr>
        <w:t xml:space="preserve"> et al., 2013)</w:t>
      </w:r>
      <w:r w:rsidR="004A283A">
        <w:rPr>
          <w:color w:val="000000"/>
        </w:rPr>
        <w:t>.</w:t>
      </w:r>
      <w:r w:rsidR="009F08B9">
        <w:rPr>
          <w:color w:val="000000"/>
        </w:rPr>
        <w:t xml:space="preserve"> </w:t>
      </w:r>
    </w:p>
    <w:p w14:paraId="254C4294" w14:textId="2E50F2F1" w:rsidR="00B801E5" w:rsidRDefault="00B801E5" w:rsidP="00B801E5">
      <w:pPr>
        <w:pStyle w:val="Ttuloprincipiodeartculo"/>
      </w:pPr>
    </w:p>
    <w:p w14:paraId="7284D566" w14:textId="77777777" w:rsidR="00B622C0" w:rsidRDefault="00B622C0" w:rsidP="00B801E5">
      <w:pPr>
        <w:pStyle w:val="Ttuloprincipiodeartculo"/>
      </w:pPr>
    </w:p>
    <w:p w14:paraId="2911D483" w14:textId="0862496D" w:rsidR="00776827" w:rsidRPr="00776827" w:rsidRDefault="00776827" w:rsidP="00B801E5">
      <w:pPr>
        <w:pStyle w:val="Ttuloprincipiodeartculo"/>
        <w:rPr>
          <w:b/>
          <w:bCs/>
        </w:rPr>
      </w:pPr>
      <w:r w:rsidRPr="00776827">
        <w:rPr>
          <w:b/>
          <w:bCs/>
        </w:rPr>
        <w:t>Aspectos menores de formato</w:t>
      </w:r>
    </w:p>
    <w:p w14:paraId="3DA7981D" w14:textId="77777777" w:rsidR="00776827" w:rsidRDefault="00776827" w:rsidP="00B801E5">
      <w:pPr>
        <w:pStyle w:val="Ttuloprincipiodeartculo"/>
      </w:pPr>
    </w:p>
    <w:p w14:paraId="7CD4F0BD" w14:textId="7A49DA2E" w:rsidR="00B801E5" w:rsidRPr="00283378" w:rsidRDefault="00B801E5" w:rsidP="00B801E5">
      <w:pPr>
        <w:pStyle w:val="Ttuloprincipiodeartculo"/>
        <w:numPr>
          <w:ilvl w:val="0"/>
          <w:numId w:val="16"/>
        </w:numPr>
        <w:rPr>
          <w:i/>
          <w:iCs/>
        </w:rPr>
      </w:pPr>
      <w:r w:rsidRPr="00283378">
        <w:rPr>
          <w:i/>
          <w:iCs/>
        </w:rPr>
        <w:t>En la primera página de la introducción, segundo párrafo, me parece que se debe sustituir la palabra comprara por la palabra compara.</w:t>
      </w:r>
    </w:p>
    <w:p w14:paraId="7E4413C3" w14:textId="14B72630" w:rsidR="00B801E5" w:rsidRDefault="00B801E5" w:rsidP="00B801E5">
      <w:pPr>
        <w:pStyle w:val="Ttuloprincipiodeartculo"/>
      </w:pPr>
    </w:p>
    <w:p w14:paraId="5140CD23" w14:textId="014F7C00" w:rsidR="00B801E5" w:rsidRDefault="00B801E5" w:rsidP="00B801E5">
      <w:pPr>
        <w:pStyle w:val="Ttuloprincipiodeartculo"/>
      </w:pPr>
      <w:r w:rsidRPr="00CE4224">
        <w:rPr>
          <w:b/>
          <w:bCs/>
        </w:rPr>
        <w:t>R/</w:t>
      </w:r>
      <w:r w:rsidR="00CE4224">
        <w:t xml:space="preserve"> Esta sugerencia se ajustó con la reescritura de la sección introductoria.</w:t>
      </w:r>
    </w:p>
    <w:p w14:paraId="5048F8E2" w14:textId="6CFB9FB1" w:rsidR="00B801E5" w:rsidRDefault="00B801E5" w:rsidP="00B801E5">
      <w:pPr>
        <w:pStyle w:val="Ttuloprincipiodeartculo"/>
      </w:pPr>
    </w:p>
    <w:p w14:paraId="0C2A2A09" w14:textId="77777777" w:rsidR="00B622C0" w:rsidRDefault="00B622C0" w:rsidP="00B801E5">
      <w:pPr>
        <w:pStyle w:val="Ttuloprincipiodeartculo"/>
      </w:pPr>
    </w:p>
    <w:p w14:paraId="5E735728" w14:textId="5B6FC670" w:rsidR="00B801E5" w:rsidRPr="00283378" w:rsidRDefault="00B801E5" w:rsidP="00B801E5">
      <w:pPr>
        <w:pStyle w:val="Ttuloprincipiodeartculo"/>
        <w:numPr>
          <w:ilvl w:val="0"/>
          <w:numId w:val="16"/>
        </w:numPr>
        <w:rPr>
          <w:i/>
          <w:iCs/>
        </w:rPr>
      </w:pPr>
      <w:r w:rsidRPr="00283378">
        <w:rPr>
          <w:i/>
          <w:iCs/>
        </w:rPr>
        <w:t>En algunas ocasiones aparece como figura 2 y en otras Figura 2, figura 3 (Figura 3), verificar para ser consistente a lo largo del texto.</w:t>
      </w:r>
    </w:p>
    <w:p w14:paraId="6A1CAE59" w14:textId="6959693E" w:rsidR="00B801E5" w:rsidRDefault="00B801E5" w:rsidP="00B801E5">
      <w:pPr>
        <w:pStyle w:val="Ttuloprincipiodeartculo"/>
      </w:pPr>
    </w:p>
    <w:p w14:paraId="2627525B" w14:textId="5F0EE5FA" w:rsidR="00B801E5" w:rsidRDefault="00B801E5" w:rsidP="00B801E5">
      <w:pPr>
        <w:pStyle w:val="Ttuloprincipiodeartculo"/>
      </w:pPr>
      <w:r w:rsidRPr="00313121">
        <w:rPr>
          <w:b/>
          <w:bCs/>
        </w:rPr>
        <w:t>R/</w:t>
      </w:r>
      <w:r w:rsidR="001F03A6">
        <w:t xml:space="preserve"> Se unificó en todo el documento dejando </w:t>
      </w:r>
      <w:r w:rsidR="00555861">
        <w:t>el llamado de las figuras en minúscula (sin mayúscula inicial) tanto para los casos narrativos como para los casos entre paréntesis, según correspondiera con el estilo de escritura.</w:t>
      </w:r>
    </w:p>
    <w:p w14:paraId="427092E7" w14:textId="489B61ED" w:rsidR="00B801E5" w:rsidRDefault="00B801E5" w:rsidP="00B801E5">
      <w:pPr>
        <w:pStyle w:val="Ttuloprincipiodeartculo"/>
      </w:pPr>
    </w:p>
    <w:p w14:paraId="0C08A5F4" w14:textId="77777777" w:rsidR="00B622C0" w:rsidRDefault="00B622C0" w:rsidP="00B801E5">
      <w:pPr>
        <w:pStyle w:val="Ttuloprincipiodeartculo"/>
      </w:pPr>
    </w:p>
    <w:p w14:paraId="3C4FD4DD" w14:textId="2BFE2EB8" w:rsidR="00B801E5" w:rsidRPr="00283378" w:rsidRDefault="00B801E5" w:rsidP="00BE7C95">
      <w:pPr>
        <w:pStyle w:val="Ttuloprincipiodeartculo"/>
        <w:numPr>
          <w:ilvl w:val="0"/>
          <w:numId w:val="16"/>
        </w:numPr>
        <w:rPr>
          <w:i/>
          <w:iCs/>
        </w:rPr>
      </w:pPr>
      <w:r w:rsidRPr="00283378">
        <w:rPr>
          <w:i/>
          <w:iCs/>
        </w:rPr>
        <w:t xml:space="preserve">En el listado de referencias, ajustar el tamaño de la fuente de la referencia de Souza et al. (2015) para hacerlo consistente con el resto de </w:t>
      </w:r>
      <w:proofErr w:type="gramStart"/>
      <w:r w:rsidRPr="00283378">
        <w:rPr>
          <w:i/>
          <w:iCs/>
        </w:rPr>
        <w:t>referencias</w:t>
      </w:r>
      <w:proofErr w:type="gramEnd"/>
      <w:r w:rsidRPr="00283378">
        <w:rPr>
          <w:i/>
          <w:iCs/>
        </w:rPr>
        <w:t>.</w:t>
      </w:r>
    </w:p>
    <w:p w14:paraId="51530E3A" w14:textId="7A55A88C" w:rsidR="00BE7C95" w:rsidRDefault="00BE7C95" w:rsidP="00BE7C95">
      <w:pPr>
        <w:pStyle w:val="Ttuloprincipiodeartculo"/>
      </w:pPr>
    </w:p>
    <w:p w14:paraId="43300F20" w14:textId="4360B2A3" w:rsidR="00BE7C95" w:rsidRDefault="00BE7C95" w:rsidP="00BE7C95">
      <w:pPr>
        <w:pStyle w:val="Ttuloprincipiodeartculo"/>
      </w:pPr>
      <w:r w:rsidRPr="00C25D81">
        <w:rPr>
          <w:b/>
          <w:bCs/>
        </w:rPr>
        <w:lastRenderedPageBreak/>
        <w:t>R/</w:t>
      </w:r>
      <w:r w:rsidR="00691ABC">
        <w:t xml:space="preserve"> Se incluyó el ajuste dejando la referencia de </w:t>
      </w:r>
      <w:r w:rsidR="00691ABC" w:rsidRPr="00B801E5">
        <w:t>Souza et al. (2015)</w:t>
      </w:r>
      <w:r w:rsidR="00691ABC">
        <w:t xml:space="preserve"> con el mismo tamaño de fuente </w:t>
      </w:r>
      <w:r w:rsidR="00C25D81">
        <w:t>del resto de las referencias.</w:t>
      </w:r>
    </w:p>
    <w:p w14:paraId="3A593FF3" w14:textId="63F324E0" w:rsidR="00B801E5" w:rsidRDefault="00B801E5" w:rsidP="00413F37">
      <w:pPr>
        <w:pStyle w:val="Ttuloprincipiodeartculo"/>
      </w:pPr>
    </w:p>
    <w:p w14:paraId="01DA9386" w14:textId="395A2F9B" w:rsidR="00F4319D" w:rsidRDefault="00F4319D" w:rsidP="00413F37">
      <w:pPr>
        <w:pStyle w:val="Ttuloprincipiodeartculo"/>
      </w:pPr>
    </w:p>
    <w:p w14:paraId="53E1226E" w14:textId="77777777" w:rsidR="00F4319D" w:rsidRDefault="00F4319D" w:rsidP="00413F37">
      <w:pPr>
        <w:pStyle w:val="Ttuloprincipiodeartculo"/>
      </w:pPr>
    </w:p>
    <w:p w14:paraId="49DF054A" w14:textId="748CDA52" w:rsidR="00BE7C95" w:rsidRDefault="00BE7C95" w:rsidP="00BE7C95">
      <w:pPr>
        <w:pStyle w:val="Ttuloprincipiodeartculo"/>
        <w:jc w:val="center"/>
        <w:rPr>
          <w:b/>
          <w:bCs/>
        </w:rPr>
      </w:pPr>
      <w:r w:rsidRPr="00B801E5">
        <w:rPr>
          <w:b/>
          <w:bCs/>
        </w:rPr>
        <w:t xml:space="preserve">Revisor (a) </w:t>
      </w:r>
      <w:r>
        <w:rPr>
          <w:b/>
          <w:bCs/>
        </w:rPr>
        <w:t>B</w:t>
      </w:r>
    </w:p>
    <w:p w14:paraId="5AA07C11" w14:textId="59C470D1" w:rsidR="00BE7C95" w:rsidRPr="00BE7C95" w:rsidRDefault="00BE7C95" w:rsidP="00BE7C95">
      <w:pPr>
        <w:pStyle w:val="Ttuloprincipiodeartculo"/>
        <w:jc w:val="center"/>
      </w:pPr>
    </w:p>
    <w:p w14:paraId="6028D731" w14:textId="2AD22309" w:rsidR="00BE7C95" w:rsidRPr="00B25BDB" w:rsidRDefault="00BE7C95" w:rsidP="00BE7C95">
      <w:pPr>
        <w:pStyle w:val="Ttuloprincipiodeartculo"/>
        <w:numPr>
          <w:ilvl w:val="0"/>
          <w:numId w:val="17"/>
        </w:numPr>
        <w:rPr>
          <w:i/>
          <w:iCs/>
        </w:rPr>
      </w:pPr>
      <w:r w:rsidRPr="00B25BDB">
        <w:rPr>
          <w:i/>
          <w:iCs/>
        </w:rPr>
        <w:t xml:space="preserve">El trabajo parte del supuesto de que una situación de consumo puede ser considerada como un ensayo </w:t>
      </w:r>
      <w:proofErr w:type="spellStart"/>
      <w:r w:rsidRPr="00B25BDB">
        <w:rPr>
          <w:i/>
          <w:iCs/>
        </w:rPr>
        <w:t>pavloviano</w:t>
      </w:r>
      <w:proofErr w:type="spellEnd"/>
      <w:r w:rsidRPr="00B25BDB">
        <w:rPr>
          <w:i/>
          <w:iCs/>
        </w:rPr>
        <w:t xml:space="preserve"> de juicio predictivo. Sin embargo, no se argumenta porque esta propuesta es distinta y complementaria a las situaciones experimental de elección en las cuales el comportamiento de consumo es estudiado a partir de programas concurrentes o situaciones de forrajeo. Estos antecedentes teóricos y metodológicos no son considerados ni en la introducción ni discusión.</w:t>
      </w:r>
    </w:p>
    <w:p w14:paraId="5A96D20E" w14:textId="67054F5B" w:rsidR="00BE7C95" w:rsidRDefault="00BE7C95" w:rsidP="00BE7C95">
      <w:pPr>
        <w:pStyle w:val="Ttuloprincipiodeartculo"/>
      </w:pPr>
    </w:p>
    <w:p w14:paraId="6E0D1CB8" w14:textId="4F1AD4B9" w:rsidR="00FA5B85" w:rsidRDefault="00BE7C95" w:rsidP="00BE7C95">
      <w:pPr>
        <w:pStyle w:val="Ttuloprincipiodeartculo"/>
        <w:rPr>
          <w:color w:val="000000"/>
        </w:rPr>
      </w:pPr>
      <w:r w:rsidRPr="00B25BDB">
        <w:rPr>
          <w:b/>
          <w:bCs/>
        </w:rPr>
        <w:t>R/</w:t>
      </w:r>
      <w:r w:rsidR="00C26DDF">
        <w:t xml:space="preserve"> </w:t>
      </w:r>
      <w:r w:rsidR="00D515FB">
        <w:rPr>
          <w:color w:val="000000"/>
        </w:rPr>
        <w:t xml:space="preserve">La conducta de elección se estudia mediante programas de refuerzo concurrentes en donde el participante tiene la posibilidad de responder ante varias alternativas que se le presentan de forma simultánea, pero cada una ofrece un refuerzo bajo un programa independiente; de esta manera, mediante elección discreta, el participante responde ante las opciones de acuerdo con la proporción de reforzamiento que cada opción ofrece (Rosas et al., 2005). </w:t>
      </w:r>
      <w:r w:rsidR="00986CF8">
        <w:rPr>
          <w:color w:val="000000"/>
        </w:rPr>
        <w:t xml:space="preserve">Las situaciones de forrajeo se estudian </w:t>
      </w:r>
      <w:r w:rsidR="004C5A4F">
        <w:rPr>
          <w:color w:val="000000"/>
        </w:rPr>
        <w:t>con relación al</w:t>
      </w:r>
      <w:r w:rsidR="00986CF8">
        <w:rPr>
          <w:color w:val="000000"/>
        </w:rPr>
        <w:t xml:space="preserve"> comportamiento de búsqueda de alimento como respuesta adaptativa al ambiente buscando la optimización de ganancias; </w:t>
      </w:r>
      <w:r w:rsidR="00453EDD">
        <w:rPr>
          <w:color w:val="000000"/>
        </w:rPr>
        <w:t xml:space="preserve">orientación </w:t>
      </w:r>
      <w:r w:rsidR="00986CF8">
        <w:rPr>
          <w:color w:val="000000"/>
        </w:rPr>
        <w:t>más cercan</w:t>
      </w:r>
      <w:r w:rsidR="00453EDD">
        <w:rPr>
          <w:color w:val="000000"/>
        </w:rPr>
        <w:t>a</w:t>
      </w:r>
      <w:r w:rsidR="00986CF8">
        <w:rPr>
          <w:color w:val="000000"/>
        </w:rPr>
        <w:t xml:space="preserve"> al estudio de la conducta de elección desde una perspectiva económica.</w:t>
      </w:r>
      <w:r w:rsidR="004C5A4F">
        <w:rPr>
          <w:color w:val="000000"/>
        </w:rPr>
        <w:t xml:space="preserve"> En un</w:t>
      </w:r>
      <w:r w:rsidR="00F646E2">
        <w:rPr>
          <w:color w:val="000000"/>
        </w:rPr>
        <w:t>a dirección</w:t>
      </w:r>
      <w:r w:rsidR="004C5A4F">
        <w:rPr>
          <w:color w:val="000000"/>
        </w:rPr>
        <w:t xml:space="preserve"> diferente, l</w:t>
      </w:r>
      <w:r w:rsidR="00D515FB">
        <w:rPr>
          <w:color w:val="000000"/>
        </w:rPr>
        <w:t xml:space="preserve">a interpretación desde la perspectiva del condicionamiento </w:t>
      </w:r>
      <w:proofErr w:type="spellStart"/>
      <w:r w:rsidR="00D515FB">
        <w:rPr>
          <w:color w:val="000000"/>
        </w:rPr>
        <w:t>pavloviano</w:t>
      </w:r>
      <w:proofErr w:type="spellEnd"/>
      <w:r w:rsidR="00D515FB">
        <w:rPr>
          <w:color w:val="000000"/>
        </w:rPr>
        <w:t xml:space="preserve"> (</w:t>
      </w:r>
      <w:proofErr w:type="spellStart"/>
      <w:r w:rsidR="00D515FB">
        <w:rPr>
          <w:color w:val="000000"/>
        </w:rPr>
        <w:t>Pavlov</w:t>
      </w:r>
      <w:proofErr w:type="spellEnd"/>
      <w:r w:rsidR="00D515FB">
        <w:rPr>
          <w:color w:val="000000"/>
        </w:rPr>
        <w:t>, 1927), centrada en la explicación de las relaciones estímulo-respuesta y estímulo-estímulo, tuvo un cambio de postura con un sentido más cognitivo para comprender la asociabilidad existente entre estímulos (claves) que predicen la aparición de resultados con algún valor motivacional (</w:t>
      </w:r>
      <w:proofErr w:type="spellStart"/>
      <w:r w:rsidR="00D515FB">
        <w:rPr>
          <w:color w:val="000000"/>
        </w:rPr>
        <w:t>Rescorla</w:t>
      </w:r>
      <w:proofErr w:type="spellEnd"/>
      <w:r w:rsidR="00D515FB">
        <w:rPr>
          <w:color w:val="000000"/>
        </w:rPr>
        <w:t>, 1988).</w:t>
      </w:r>
      <w:r w:rsidR="00FA5B85">
        <w:rPr>
          <w:color w:val="000000"/>
        </w:rPr>
        <w:t xml:space="preserve"> </w:t>
      </w:r>
      <w:r w:rsidR="00D515FB">
        <w:rPr>
          <w:color w:val="000000"/>
        </w:rPr>
        <w:t xml:space="preserve">En </w:t>
      </w:r>
      <w:r w:rsidR="004C5A4F">
        <w:rPr>
          <w:color w:val="000000"/>
        </w:rPr>
        <w:t>este</w:t>
      </w:r>
      <w:r w:rsidR="00D515FB">
        <w:rPr>
          <w:color w:val="000000"/>
        </w:rPr>
        <w:t xml:space="preserve"> caso de aprendizaje asociativo, el participante predice la relación clave-resultado que ha sido entrenada por repetición, en una escala de probabilidad que se mantiene igual durante toda la tarea y cuyo resultado no depende de un programa de refuerzo diferencial, sino de la predicción del resultado que acompaña a una clave, de acuerdo con el diseño de la tarea experimental. </w:t>
      </w:r>
    </w:p>
    <w:p w14:paraId="760B5E55" w14:textId="77777777" w:rsidR="00FA5B85" w:rsidRDefault="00FA5B85" w:rsidP="00BE7C95">
      <w:pPr>
        <w:pStyle w:val="Ttuloprincipiodeartculo"/>
        <w:rPr>
          <w:color w:val="000000"/>
        </w:rPr>
      </w:pPr>
    </w:p>
    <w:p w14:paraId="013165E3" w14:textId="087BBFD6" w:rsidR="00D515FB" w:rsidRDefault="003132F7" w:rsidP="00BE7C95">
      <w:pPr>
        <w:pStyle w:val="Ttuloprincipiodeartculo"/>
        <w:rPr>
          <w:color w:val="000000"/>
        </w:rPr>
      </w:pPr>
      <w:r>
        <w:rPr>
          <w:color w:val="000000"/>
        </w:rPr>
        <w:t>Al llevar esta consideración a una situación de consumo, esto implica</w:t>
      </w:r>
      <w:r w:rsidR="00FB227A">
        <w:rPr>
          <w:color w:val="000000"/>
        </w:rPr>
        <w:t>, por ejemplo,</w:t>
      </w:r>
      <w:r>
        <w:rPr>
          <w:color w:val="000000"/>
        </w:rPr>
        <w:t xml:space="preserve"> que asociar el nombre de una marca (clave) con una buena experiencia de consumo (resultado), podría producir evaluaciones más positivas hacia la marca, no porque la marca haya adquirido una asociación positiva, sino porque el nombre de la marca predice una buena experiencia de consumo (Van </w:t>
      </w:r>
      <w:proofErr w:type="spellStart"/>
      <w:r>
        <w:rPr>
          <w:color w:val="000000"/>
        </w:rPr>
        <w:t>Osselaer</w:t>
      </w:r>
      <w:proofErr w:type="spellEnd"/>
      <w:r>
        <w:rPr>
          <w:color w:val="000000"/>
        </w:rPr>
        <w:t>, 2008).</w:t>
      </w:r>
      <w:r w:rsidR="004B3724">
        <w:rPr>
          <w:color w:val="000000"/>
        </w:rPr>
        <w:t xml:space="preserve"> </w:t>
      </w:r>
      <w:r w:rsidR="004C5A4F">
        <w:rPr>
          <w:color w:val="000000"/>
        </w:rPr>
        <w:t xml:space="preserve">Esta es la orientación del aprendizaje asociativo desde la que proponemos nuestro estudio, que es visto como el proceso de predicción de resultados a partir de la asociación clave-resultado y ha sido abordado por varios modelos teóricos que vinculan, entre otros elementos, el valor adaptativo de las asociaciones en la predicción del resultado (Le </w:t>
      </w:r>
      <w:proofErr w:type="spellStart"/>
      <w:r w:rsidR="004C5A4F">
        <w:rPr>
          <w:color w:val="000000"/>
        </w:rPr>
        <w:t>Pelley</w:t>
      </w:r>
      <w:proofErr w:type="spellEnd"/>
      <w:r w:rsidR="004C5A4F">
        <w:rPr>
          <w:color w:val="000000"/>
        </w:rPr>
        <w:t xml:space="preserve"> et al., 2011, 2016; Van </w:t>
      </w:r>
      <w:proofErr w:type="spellStart"/>
      <w:r w:rsidR="004C5A4F">
        <w:rPr>
          <w:color w:val="000000"/>
        </w:rPr>
        <w:t>Osselaer</w:t>
      </w:r>
      <w:proofErr w:type="spellEnd"/>
      <w:r w:rsidR="004C5A4F">
        <w:rPr>
          <w:color w:val="000000"/>
        </w:rPr>
        <w:t xml:space="preserve">, 2008). </w:t>
      </w:r>
      <w:r w:rsidR="00986CF8">
        <w:rPr>
          <w:color w:val="000000"/>
        </w:rPr>
        <w:t xml:space="preserve">Aunque los estímulos diseñados para </w:t>
      </w:r>
      <w:r w:rsidR="004C5A4F">
        <w:rPr>
          <w:color w:val="000000"/>
        </w:rPr>
        <w:t>nuestra</w:t>
      </w:r>
      <w:r w:rsidR="00986CF8">
        <w:rPr>
          <w:color w:val="000000"/>
        </w:rPr>
        <w:t xml:space="preserve"> tarea de juicio predictivo incluyen </w:t>
      </w:r>
      <w:r w:rsidR="00352463">
        <w:rPr>
          <w:color w:val="000000"/>
        </w:rPr>
        <w:t xml:space="preserve">productos </w:t>
      </w:r>
      <w:r w:rsidR="00986CF8">
        <w:rPr>
          <w:color w:val="000000"/>
        </w:rPr>
        <w:t>aliment</w:t>
      </w:r>
      <w:r w:rsidR="00352463">
        <w:rPr>
          <w:color w:val="000000"/>
        </w:rPr>
        <w:t>icios como parte de la situación de compra</w:t>
      </w:r>
      <w:r w:rsidR="00986CF8">
        <w:rPr>
          <w:color w:val="000000"/>
        </w:rPr>
        <w:t xml:space="preserve">, nuestro interés radica en conocer cómo se afecta la </w:t>
      </w:r>
      <w:r w:rsidR="004C5A4F">
        <w:rPr>
          <w:color w:val="000000"/>
        </w:rPr>
        <w:t>predicción</w:t>
      </w:r>
      <w:r w:rsidR="00986CF8">
        <w:rPr>
          <w:color w:val="000000"/>
        </w:rPr>
        <w:t xml:space="preserve"> de una asociación</w:t>
      </w:r>
      <w:r w:rsidR="007D1E50">
        <w:rPr>
          <w:color w:val="000000"/>
        </w:rPr>
        <w:t xml:space="preserve"> </w:t>
      </w:r>
      <w:r w:rsidR="00986CF8">
        <w:rPr>
          <w:color w:val="000000"/>
        </w:rPr>
        <w:t>producto</w:t>
      </w:r>
      <w:r w:rsidR="007D1E50">
        <w:rPr>
          <w:color w:val="000000"/>
        </w:rPr>
        <w:t>-</w:t>
      </w:r>
      <w:r w:rsidR="00986CF8">
        <w:rPr>
          <w:color w:val="000000"/>
        </w:rPr>
        <w:t>descuento que fue entrenad</w:t>
      </w:r>
      <w:r w:rsidR="0074569A">
        <w:rPr>
          <w:color w:val="000000"/>
        </w:rPr>
        <w:t>a</w:t>
      </w:r>
      <w:r w:rsidR="00986CF8">
        <w:rPr>
          <w:color w:val="000000"/>
        </w:rPr>
        <w:t xml:space="preserve"> en una tienda, al cambiar ese contexto, y no la optimización de una ganancia </w:t>
      </w:r>
      <w:r w:rsidR="004C5A4F">
        <w:rPr>
          <w:color w:val="000000"/>
        </w:rPr>
        <w:t xml:space="preserve">o la conducta de elección </w:t>
      </w:r>
      <w:r w:rsidR="00FA5B85">
        <w:rPr>
          <w:color w:val="000000"/>
        </w:rPr>
        <w:t xml:space="preserve">de alimento </w:t>
      </w:r>
      <w:r w:rsidR="00986CF8">
        <w:rPr>
          <w:color w:val="000000"/>
        </w:rPr>
        <w:t>desde la perspectiva económica del comportamiento.</w:t>
      </w:r>
    </w:p>
    <w:p w14:paraId="2BEEFFC3" w14:textId="77777777" w:rsidR="00D515FB" w:rsidRDefault="00D515FB" w:rsidP="00BE7C95">
      <w:pPr>
        <w:pStyle w:val="Ttuloprincipiodeartculo"/>
        <w:rPr>
          <w:color w:val="000000"/>
        </w:rPr>
      </w:pPr>
    </w:p>
    <w:p w14:paraId="3E4DB379" w14:textId="42D347D9" w:rsidR="00BE7C95" w:rsidRDefault="00BE7C95" w:rsidP="00BE7C95">
      <w:pPr>
        <w:pStyle w:val="Ttuloprincipiodeartculo"/>
      </w:pPr>
    </w:p>
    <w:p w14:paraId="6601FBD3" w14:textId="7AFD6B3C" w:rsidR="00BE7C95" w:rsidRPr="00B25BDB" w:rsidRDefault="00BE7C95" w:rsidP="00BE7C95">
      <w:pPr>
        <w:pStyle w:val="Ttuloprincipiodeartculo"/>
        <w:numPr>
          <w:ilvl w:val="0"/>
          <w:numId w:val="17"/>
        </w:numPr>
        <w:rPr>
          <w:i/>
          <w:iCs/>
        </w:rPr>
      </w:pPr>
      <w:r w:rsidRPr="00B25BDB">
        <w:rPr>
          <w:i/>
          <w:iCs/>
        </w:rPr>
        <w:t xml:space="preserve">No hay claridad en los supuestos del trabajo, </w:t>
      </w:r>
      <w:proofErr w:type="spellStart"/>
      <w:r w:rsidRPr="00B25BDB">
        <w:rPr>
          <w:i/>
          <w:iCs/>
        </w:rPr>
        <w:t>cuales</w:t>
      </w:r>
      <w:proofErr w:type="spellEnd"/>
      <w:r w:rsidRPr="00B25BDB">
        <w:rPr>
          <w:i/>
          <w:iCs/>
        </w:rPr>
        <w:t xml:space="preserve"> son los elementos de la asociación propuesta en la tarea. Se puede suponer que el producto funge funcionalmente como clave </w:t>
      </w:r>
      <w:proofErr w:type="spellStart"/>
      <w:r w:rsidRPr="00B25BDB">
        <w:rPr>
          <w:i/>
          <w:iCs/>
        </w:rPr>
        <w:t>pavloviana</w:t>
      </w:r>
      <w:proofErr w:type="spellEnd"/>
      <w:r w:rsidRPr="00B25BDB">
        <w:rPr>
          <w:i/>
          <w:iCs/>
        </w:rPr>
        <w:t xml:space="preserve"> o EC, pero suponerlo en la consecuencia o EI ya que no se entiende si se trata del descuento o de las etiquetas textuales empleadas.</w:t>
      </w:r>
    </w:p>
    <w:p w14:paraId="6707E0BE" w14:textId="3445D448" w:rsidR="00BE7C95" w:rsidRDefault="00BE7C95" w:rsidP="00BE7C95">
      <w:pPr>
        <w:pStyle w:val="Ttuloprincipiodeartculo"/>
      </w:pPr>
    </w:p>
    <w:p w14:paraId="75EDA046" w14:textId="748737F5" w:rsidR="00BE7C95" w:rsidRDefault="00BE7C95" w:rsidP="00BE7C95">
      <w:pPr>
        <w:pStyle w:val="Ttuloprincipiodeartculo"/>
      </w:pPr>
      <w:r w:rsidRPr="00B25BDB">
        <w:rPr>
          <w:b/>
          <w:bCs/>
        </w:rPr>
        <w:t>R/</w:t>
      </w:r>
      <w:r w:rsidR="00091A37">
        <w:t xml:space="preserve"> </w:t>
      </w:r>
      <w:r w:rsidR="00042E19">
        <w:t>La nueva versión del</w:t>
      </w:r>
      <w:r w:rsidR="00112149">
        <w:t xml:space="preserve"> documento</w:t>
      </w:r>
      <w:r w:rsidR="00042E19">
        <w:t xml:space="preserve"> pretende </w:t>
      </w:r>
      <w:r w:rsidR="00112149">
        <w:t>aclara</w:t>
      </w:r>
      <w:r w:rsidR="00042E19">
        <w:t>r</w:t>
      </w:r>
      <w:r w:rsidR="00112149">
        <w:t xml:space="preserve"> y explica</w:t>
      </w:r>
      <w:r w:rsidR="00042E19">
        <w:t>r</w:t>
      </w:r>
      <w:r w:rsidR="00B42317">
        <w:t xml:space="preserve"> </w:t>
      </w:r>
      <w:r w:rsidR="00496BDE">
        <w:t xml:space="preserve">de forma más detallada </w:t>
      </w:r>
      <w:r w:rsidR="00B42317">
        <w:t>los supuestos de trabajo en relación con</w:t>
      </w:r>
      <w:r w:rsidR="00B42317" w:rsidRPr="00B42317">
        <w:t xml:space="preserve"> los elementos a considerar en las asociaciones: producto (clave), descuento (resultado) y tienda (contexto). </w:t>
      </w:r>
      <w:r w:rsidR="00B42317">
        <w:t>De esta manera, se diseñó</w:t>
      </w:r>
      <w:r w:rsidR="00B42317" w:rsidRPr="00B220EF">
        <w:t xml:space="preserve"> una tarea de aprendizaje predictivo en donde los participantes fueron entrenados para asociar </w:t>
      </w:r>
      <w:r w:rsidR="00B42317">
        <w:t xml:space="preserve">un </w:t>
      </w:r>
      <w:r w:rsidR="00B42317" w:rsidRPr="00B220EF">
        <w:t>producto (clave</w:t>
      </w:r>
      <w:r w:rsidR="00B42317">
        <w:t xml:space="preserve"> X</w:t>
      </w:r>
      <w:r w:rsidR="00B42317" w:rsidRPr="00B220EF">
        <w:t xml:space="preserve">) con diferentes valores de </w:t>
      </w:r>
      <w:r w:rsidR="00B42317" w:rsidRPr="00B220EF">
        <w:lastRenderedPageBreak/>
        <w:t>descuento</w:t>
      </w:r>
      <w:r w:rsidR="00B42317">
        <w:t xml:space="preserve"> mediante refuerzo parcial</w:t>
      </w:r>
      <w:r w:rsidR="00B42317" w:rsidRPr="00B220EF">
        <w:t xml:space="preserve"> (resultado </w:t>
      </w:r>
      <w:r w:rsidR="00B42317">
        <w:t>–</w:t>
      </w:r>
      <w:r w:rsidR="00B42317" w:rsidRPr="00B220EF">
        <w:t xml:space="preserve"> </w:t>
      </w:r>
      <w:r w:rsidR="00B42317">
        <w:t>valor diferencial de descuento</w:t>
      </w:r>
      <w:r w:rsidR="00B42317" w:rsidRPr="00B220EF">
        <w:t>)</w:t>
      </w:r>
      <w:r w:rsidR="00B42317">
        <w:t xml:space="preserve"> y otro producto (clave Z) </w:t>
      </w:r>
      <w:r w:rsidR="00B42317" w:rsidRPr="00B220EF">
        <w:t>con el mismo valor de descuento</w:t>
      </w:r>
      <w:r w:rsidR="00B42317">
        <w:t xml:space="preserve"> mediante refuerzo continuo</w:t>
      </w:r>
      <w:r w:rsidR="00B42317" w:rsidRPr="00B220EF">
        <w:t xml:space="preserve"> (resultado – </w:t>
      </w:r>
      <w:r w:rsidR="007022B1">
        <w:t>valor fijo de descuento</w:t>
      </w:r>
      <w:r w:rsidR="00B42317" w:rsidRPr="00B220EF">
        <w:t>)</w:t>
      </w:r>
      <w:r w:rsidR="00B42317">
        <w:t>, ambos en una misma tienda (contexto A)</w:t>
      </w:r>
      <w:r w:rsidR="00195BF5">
        <w:t>;</w:t>
      </w:r>
      <w:r w:rsidR="00B42317">
        <w:t xml:space="preserve"> y un tercer producto (clave Y)</w:t>
      </w:r>
      <w:r w:rsidR="00B42317" w:rsidRPr="00B220EF">
        <w:t xml:space="preserve"> sin </w:t>
      </w:r>
      <w:r w:rsidR="00B42317">
        <w:t>refuerzo</w:t>
      </w:r>
      <w:r w:rsidR="00B42317" w:rsidRPr="00B220EF">
        <w:t xml:space="preserve"> (resultado – </w:t>
      </w:r>
      <w:r w:rsidR="00B42317">
        <w:t>sin descuento</w:t>
      </w:r>
      <w:r w:rsidR="00B42317" w:rsidRPr="00B220EF">
        <w:t>) en</w:t>
      </w:r>
      <w:r w:rsidR="00B42317">
        <w:t xml:space="preserve"> una tienda diferente (contexto B), para identificar si el efecto de cambio de contexto se presenta al recuperar la información de las tres claves entrenadas bajo este procedimiento</w:t>
      </w:r>
      <w:r w:rsidR="007022B1">
        <w:t xml:space="preserve">. </w:t>
      </w:r>
      <w:r w:rsidR="00B42317" w:rsidRPr="00B42317">
        <w:t xml:space="preserve">Se ajustó también la terminología utilizada para referirse a cada uno de estos elementos y así, </w:t>
      </w:r>
      <w:r w:rsidR="007022B1">
        <w:t>clarificar</w:t>
      </w:r>
      <w:r w:rsidR="00B42317" w:rsidRPr="00B42317">
        <w:t xml:space="preserve"> su significado.</w:t>
      </w:r>
    </w:p>
    <w:p w14:paraId="37C417F1" w14:textId="78D7493F" w:rsidR="00496BDE" w:rsidRDefault="00496BDE" w:rsidP="00BE7C95">
      <w:pPr>
        <w:pStyle w:val="Ttuloprincipiodeartculo"/>
      </w:pPr>
    </w:p>
    <w:p w14:paraId="7621E7C6" w14:textId="2B2BA85D" w:rsidR="00496BDE" w:rsidRDefault="00496BDE" w:rsidP="00BE7C95">
      <w:pPr>
        <w:pStyle w:val="Ttuloprincipiodeartculo"/>
      </w:pPr>
      <w:r>
        <w:t>Respecto a la representación del descuento, diseñamos estímulos con imágenes de etiquetas que representan un valor en porcentaje del descuento asociado al producto</w:t>
      </w:r>
      <w:r w:rsidR="002363DC">
        <w:t xml:space="preserve">; esto con el fin de evidenciar que, </w:t>
      </w:r>
      <w:r w:rsidR="002363DC">
        <w:rPr>
          <w:color w:val="000000"/>
        </w:rPr>
        <w:t xml:space="preserve">cuando se asocia un producto (clave) con un descuento promocional (resultado) </w:t>
      </w:r>
      <w:r w:rsidR="00C43869">
        <w:rPr>
          <w:color w:val="000000"/>
        </w:rPr>
        <w:t xml:space="preserve">en una tienda (contexto) </w:t>
      </w:r>
      <w:r w:rsidR="002363DC">
        <w:rPr>
          <w:color w:val="000000"/>
        </w:rPr>
        <w:t>se puede incrementar la probabilidad de compra del producto (juicio predictivo), no porque el producto sea mejor valorado por el aprendizaje de la asociación producto-descuento</w:t>
      </w:r>
      <w:r w:rsidR="00C43869">
        <w:rPr>
          <w:color w:val="000000"/>
        </w:rPr>
        <w:t xml:space="preserve"> dentro de un contexto</w:t>
      </w:r>
      <w:r w:rsidR="002363DC">
        <w:rPr>
          <w:color w:val="000000"/>
        </w:rPr>
        <w:t xml:space="preserve">, sino porque el producto </w:t>
      </w:r>
      <w:r w:rsidR="00C43869">
        <w:rPr>
          <w:color w:val="000000"/>
        </w:rPr>
        <w:t xml:space="preserve">en un contexto específico </w:t>
      </w:r>
      <w:r w:rsidR="002363DC">
        <w:rPr>
          <w:color w:val="000000"/>
        </w:rPr>
        <w:t>predice la aparición de un beneficio económico (la representación de la reducción en la cantidad de dinero que se debería pagar por adquirir el producto) (</w:t>
      </w:r>
      <w:proofErr w:type="spellStart"/>
      <w:r w:rsidR="002363DC">
        <w:rPr>
          <w:color w:val="000000"/>
        </w:rPr>
        <w:t>Alimpic</w:t>
      </w:r>
      <w:proofErr w:type="spellEnd"/>
      <w:r w:rsidR="002363DC">
        <w:rPr>
          <w:color w:val="000000"/>
        </w:rPr>
        <w:t xml:space="preserve">, 2014; </w:t>
      </w:r>
      <w:proofErr w:type="spellStart"/>
      <w:r w:rsidR="002363DC">
        <w:rPr>
          <w:color w:val="000000"/>
        </w:rPr>
        <w:t>Nusair</w:t>
      </w:r>
      <w:proofErr w:type="spellEnd"/>
      <w:r w:rsidR="002363DC">
        <w:rPr>
          <w:color w:val="000000"/>
        </w:rPr>
        <w:t xml:space="preserve"> et al., 2010). El uso de la estrategia promocional de descuento está justificado en que ha sido uno de los atributos más estudiados (</w:t>
      </w:r>
      <w:proofErr w:type="spellStart"/>
      <w:r w:rsidR="002363DC">
        <w:rPr>
          <w:color w:val="000000"/>
        </w:rPr>
        <w:t>Alimpic</w:t>
      </w:r>
      <w:proofErr w:type="spellEnd"/>
      <w:r w:rsidR="002363DC">
        <w:rPr>
          <w:color w:val="000000"/>
        </w:rPr>
        <w:t xml:space="preserve">, 2014; </w:t>
      </w:r>
      <w:proofErr w:type="spellStart"/>
      <w:r w:rsidR="002363DC">
        <w:rPr>
          <w:color w:val="000000"/>
        </w:rPr>
        <w:t>Nusair</w:t>
      </w:r>
      <w:proofErr w:type="spellEnd"/>
      <w:r w:rsidR="002363DC">
        <w:rPr>
          <w:color w:val="000000"/>
        </w:rPr>
        <w:t xml:space="preserve"> et al., 2010)</w:t>
      </w:r>
      <w:r w:rsidR="003C761B">
        <w:rPr>
          <w:color w:val="000000"/>
        </w:rPr>
        <w:t xml:space="preserve"> y que las características relacionadas con la forma de presentación de esta estrategia promocional como valor absoluto (precio), o como valor relativo (porcentaje), han mostrado diferencias en la intención de compra (</w:t>
      </w:r>
      <w:proofErr w:type="spellStart"/>
      <w:r w:rsidR="003C761B">
        <w:rPr>
          <w:color w:val="000000"/>
        </w:rPr>
        <w:t>Sinha</w:t>
      </w:r>
      <w:proofErr w:type="spellEnd"/>
      <w:r w:rsidR="003C761B">
        <w:rPr>
          <w:color w:val="000000"/>
        </w:rPr>
        <w:t xml:space="preserve"> &amp; Smith, 2000).</w:t>
      </w:r>
    </w:p>
    <w:p w14:paraId="30E1D1C4" w14:textId="2405D019" w:rsidR="00BE7C95" w:rsidRDefault="00BE7C95" w:rsidP="00BE7C95">
      <w:pPr>
        <w:pStyle w:val="Ttuloprincipiodeartculo"/>
      </w:pPr>
    </w:p>
    <w:p w14:paraId="0E0D07E2" w14:textId="77777777" w:rsidR="00B622C0" w:rsidRDefault="00B622C0" w:rsidP="00BE7C95">
      <w:pPr>
        <w:pStyle w:val="Ttuloprincipiodeartculo"/>
      </w:pPr>
    </w:p>
    <w:p w14:paraId="454A279C" w14:textId="0E0E1BB6" w:rsidR="00BE7C95" w:rsidRPr="00B25BDB" w:rsidRDefault="00BE7C95" w:rsidP="00BE7C95">
      <w:pPr>
        <w:pStyle w:val="Ttuloprincipiodeartculo"/>
        <w:numPr>
          <w:ilvl w:val="0"/>
          <w:numId w:val="17"/>
        </w:numPr>
        <w:rPr>
          <w:i/>
          <w:iCs/>
        </w:rPr>
      </w:pPr>
      <w:r w:rsidRPr="00B25BDB">
        <w:rPr>
          <w:i/>
          <w:iCs/>
        </w:rPr>
        <w:t xml:space="preserve">Uno de los puntos centrales del trabajo es el papel que el contexto juega en los juicios predictivos emitidos en la prueba. Sin embargo, no se presenta una definición del contexto ni una conceptualización adecuada, </w:t>
      </w:r>
      <w:proofErr w:type="spellStart"/>
      <w:r w:rsidRPr="00B25BDB">
        <w:rPr>
          <w:i/>
          <w:iCs/>
        </w:rPr>
        <w:t>mas</w:t>
      </w:r>
      <w:proofErr w:type="spellEnd"/>
      <w:r w:rsidRPr="00B25BDB">
        <w:rPr>
          <w:i/>
          <w:iCs/>
        </w:rPr>
        <w:t xml:space="preserve"> allá de suponer que el contexto es lo que el experimentador decide a conveniencia que sea.</w:t>
      </w:r>
    </w:p>
    <w:p w14:paraId="4E49BD0E" w14:textId="7DE694CE" w:rsidR="00BE7C95" w:rsidRDefault="00BE7C95" w:rsidP="00BE7C95">
      <w:pPr>
        <w:pStyle w:val="Ttuloprincipiodeartculo"/>
      </w:pPr>
    </w:p>
    <w:p w14:paraId="11E7910F" w14:textId="74496632" w:rsidR="00BE7C95" w:rsidRDefault="00BE7C95" w:rsidP="00BE7C95">
      <w:pPr>
        <w:pStyle w:val="Ttuloprincipiodeartculo"/>
      </w:pPr>
      <w:r w:rsidRPr="00B25BDB">
        <w:rPr>
          <w:b/>
          <w:bCs/>
        </w:rPr>
        <w:t>R/</w:t>
      </w:r>
      <w:r w:rsidR="00AC3F5A">
        <w:t xml:space="preserve"> En la reescritura de la sección introductoria se incluyó la definición de contexto, partiendo de la concepción </w:t>
      </w:r>
      <w:r w:rsidR="00AC3F5A">
        <w:rPr>
          <w:color w:val="000000"/>
        </w:rPr>
        <w:t xml:space="preserve">más generalizada del aprendizaje que define el contexto como </w:t>
      </w:r>
      <w:r w:rsidR="00AC3F5A">
        <w:rPr>
          <w:i/>
          <w:color w:val="000000"/>
        </w:rPr>
        <w:t>todo aquello que nos rodea</w:t>
      </w:r>
      <w:r w:rsidR="00AC3F5A">
        <w:rPr>
          <w:color w:val="000000"/>
        </w:rPr>
        <w:t xml:space="preserve"> (Smith, 2007) y detallando la variedad de formas de representación del contexto que esta definición permite desde el aprendizaje asociativo y del consumo</w:t>
      </w:r>
      <w:r w:rsidR="009C421C">
        <w:rPr>
          <w:color w:val="000000"/>
        </w:rPr>
        <w:t>,</w:t>
      </w:r>
      <w:r w:rsidR="00AC3F5A">
        <w:rPr>
          <w:color w:val="000000"/>
        </w:rPr>
        <w:t xml:space="preserve"> </w:t>
      </w:r>
      <w:r w:rsidR="001F7E71">
        <w:rPr>
          <w:color w:val="000000"/>
        </w:rPr>
        <w:t>asumiendo que el contexto incluye los estímulos externos e internos proporcionados por la situación experimental que rodean a las claves sobre las cuales el organismo tiene que realizar un aprendizaje (Rosas et al., 2006). Los eventos externos se definen como estímulos físicos; por ejemplo, el aparato o la habitación donde tiene lugar el aprendizaje (</w:t>
      </w:r>
      <w:proofErr w:type="spellStart"/>
      <w:r w:rsidR="001F7E71">
        <w:rPr>
          <w:color w:val="000000"/>
        </w:rPr>
        <w:t>e.g</w:t>
      </w:r>
      <w:proofErr w:type="spellEnd"/>
      <w:r w:rsidR="001F7E71">
        <w:rPr>
          <w:color w:val="000000"/>
        </w:rPr>
        <w:t xml:space="preserve">., </w:t>
      </w:r>
      <w:proofErr w:type="spellStart"/>
      <w:r w:rsidR="001F7E71">
        <w:rPr>
          <w:color w:val="000000"/>
        </w:rPr>
        <w:t>Bouton</w:t>
      </w:r>
      <w:proofErr w:type="spellEnd"/>
      <w:r w:rsidR="001F7E71">
        <w:rPr>
          <w:color w:val="000000"/>
        </w:rPr>
        <w:t>, 1993), o el lugar para comer y la elección de alimentos (</w:t>
      </w:r>
      <w:proofErr w:type="spellStart"/>
      <w:r w:rsidR="001F7E71">
        <w:rPr>
          <w:color w:val="000000"/>
        </w:rPr>
        <w:t>e.g</w:t>
      </w:r>
      <w:proofErr w:type="spellEnd"/>
      <w:r w:rsidR="001F7E71">
        <w:rPr>
          <w:color w:val="000000"/>
        </w:rPr>
        <w:t xml:space="preserve">., </w:t>
      </w:r>
      <w:r w:rsidR="001F7E71" w:rsidRPr="003D3098">
        <w:rPr>
          <w:color w:val="000000"/>
        </w:rPr>
        <w:t>King et al., 2004</w:t>
      </w:r>
      <w:r w:rsidR="001F7E71">
        <w:rPr>
          <w:color w:val="000000"/>
        </w:rPr>
        <w:t>). Entre los eventos internos se incluyen los estímulos cognitivos (representaciones internas) tales como imágenes de tiendas (</w:t>
      </w:r>
      <w:proofErr w:type="spellStart"/>
      <w:r w:rsidR="001F7E71">
        <w:rPr>
          <w:color w:val="000000"/>
        </w:rPr>
        <w:t>e.g</w:t>
      </w:r>
      <w:proofErr w:type="spellEnd"/>
      <w:r w:rsidR="001F7E71">
        <w:rPr>
          <w:color w:val="000000"/>
        </w:rPr>
        <w:t xml:space="preserve">., </w:t>
      </w:r>
      <w:r w:rsidR="001F7E71" w:rsidRPr="00DA1F1D">
        <w:rPr>
          <w:color w:val="000000"/>
        </w:rPr>
        <w:t>Berkowitz &amp; Walton, 1980</w:t>
      </w:r>
      <w:r w:rsidR="001F7E71">
        <w:rPr>
          <w:color w:val="000000"/>
        </w:rPr>
        <w:t xml:space="preserve">; </w:t>
      </w:r>
      <w:proofErr w:type="spellStart"/>
      <w:r w:rsidR="001F7E71" w:rsidRPr="00E70310">
        <w:rPr>
          <w:color w:val="000000"/>
        </w:rPr>
        <w:t>Yoon</w:t>
      </w:r>
      <w:proofErr w:type="spellEnd"/>
      <w:r w:rsidR="001F7E71" w:rsidRPr="00E70310">
        <w:rPr>
          <w:color w:val="000000"/>
        </w:rPr>
        <w:t xml:space="preserve"> et al., 2014</w:t>
      </w:r>
      <w:r w:rsidR="001F7E71">
        <w:rPr>
          <w:color w:val="000000"/>
        </w:rPr>
        <w:t>), nombres de la marca (</w:t>
      </w:r>
      <w:proofErr w:type="spellStart"/>
      <w:r w:rsidR="001F7E71">
        <w:rPr>
          <w:color w:val="000000"/>
        </w:rPr>
        <w:t>e.g</w:t>
      </w:r>
      <w:proofErr w:type="spellEnd"/>
      <w:r w:rsidR="001F7E71">
        <w:rPr>
          <w:color w:val="000000"/>
        </w:rPr>
        <w:t xml:space="preserve">., </w:t>
      </w:r>
      <w:proofErr w:type="spellStart"/>
      <w:r w:rsidR="001F7E71">
        <w:rPr>
          <w:color w:val="000000"/>
        </w:rPr>
        <w:t>Janiszewski</w:t>
      </w:r>
      <w:proofErr w:type="spellEnd"/>
      <w:r w:rsidR="001F7E71">
        <w:rPr>
          <w:color w:val="000000"/>
        </w:rPr>
        <w:t xml:space="preserve"> &amp; </w:t>
      </w:r>
      <w:proofErr w:type="spellStart"/>
      <w:r w:rsidR="001F7E71">
        <w:rPr>
          <w:color w:val="000000"/>
        </w:rPr>
        <w:t>Warlop</w:t>
      </w:r>
      <w:proofErr w:type="spellEnd"/>
      <w:r w:rsidR="001F7E71">
        <w:rPr>
          <w:color w:val="000000"/>
        </w:rPr>
        <w:t>, 1993), imágenes de marcas desconocidas o conocidas (</w:t>
      </w:r>
      <w:proofErr w:type="spellStart"/>
      <w:r w:rsidR="001F7E71">
        <w:rPr>
          <w:color w:val="000000"/>
        </w:rPr>
        <w:t>e.g</w:t>
      </w:r>
      <w:proofErr w:type="spellEnd"/>
      <w:r w:rsidR="001F7E71">
        <w:rPr>
          <w:color w:val="000000"/>
        </w:rPr>
        <w:t xml:space="preserve">., </w:t>
      </w:r>
      <w:proofErr w:type="spellStart"/>
      <w:r w:rsidR="001F7E71">
        <w:rPr>
          <w:color w:val="000000"/>
        </w:rPr>
        <w:t>Shimp</w:t>
      </w:r>
      <w:proofErr w:type="spellEnd"/>
      <w:r w:rsidR="001F7E71">
        <w:rPr>
          <w:color w:val="000000"/>
        </w:rPr>
        <w:t>, 1991), imágenes de restaurantes ficticios (</w:t>
      </w:r>
      <w:proofErr w:type="spellStart"/>
      <w:r w:rsidR="001F7E71">
        <w:rPr>
          <w:color w:val="000000"/>
        </w:rPr>
        <w:t>e.g</w:t>
      </w:r>
      <w:proofErr w:type="spellEnd"/>
      <w:r w:rsidR="001F7E71">
        <w:rPr>
          <w:color w:val="000000"/>
        </w:rPr>
        <w:t>., Rosas &amp; Callejas-Aguilera, 2006), y, por supuesto, los estímulos emocionales como los estados de ánimo (</w:t>
      </w:r>
      <w:proofErr w:type="spellStart"/>
      <w:r w:rsidR="001F7E71">
        <w:rPr>
          <w:color w:val="000000"/>
        </w:rPr>
        <w:t>e.g</w:t>
      </w:r>
      <w:proofErr w:type="spellEnd"/>
      <w:r w:rsidR="001F7E71">
        <w:rPr>
          <w:color w:val="000000"/>
        </w:rPr>
        <w:t xml:space="preserve">., </w:t>
      </w:r>
      <w:proofErr w:type="spellStart"/>
      <w:r w:rsidR="001F7E71">
        <w:rPr>
          <w:color w:val="000000"/>
        </w:rPr>
        <w:t>Eich</w:t>
      </w:r>
      <w:proofErr w:type="spellEnd"/>
      <w:r w:rsidR="001F7E71">
        <w:rPr>
          <w:color w:val="000000"/>
        </w:rPr>
        <w:t>, 1995).</w:t>
      </w:r>
    </w:p>
    <w:p w14:paraId="13D19740" w14:textId="24F41071" w:rsidR="00BE7C95" w:rsidRDefault="00BE7C95" w:rsidP="00BE7C95">
      <w:pPr>
        <w:pStyle w:val="Ttuloprincipiodeartculo"/>
      </w:pPr>
    </w:p>
    <w:p w14:paraId="42278063" w14:textId="77777777" w:rsidR="00B622C0" w:rsidRDefault="00B622C0" w:rsidP="00BE7C95">
      <w:pPr>
        <w:pStyle w:val="Ttuloprincipiodeartculo"/>
      </w:pPr>
    </w:p>
    <w:p w14:paraId="37A6D277" w14:textId="081C247C" w:rsidR="00BE7C95" w:rsidRPr="00B25BDB" w:rsidRDefault="00BE7C95" w:rsidP="00BE7C95">
      <w:pPr>
        <w:pStyle w:val="Ttuloprincipiodeartculo"/>
        <w:numPr>
          <w:ilvl w:val="0"/>
          <w:numId w:val="17"/>
        </w:numPr>
        <w:rPr>
          <w:i/>
          <w:iCs/>
        </w:rPr>
      </w:pPr>
      <w:r w:rsidRPr="00B25BDB">
        <w:rPr>
          <w:i/>
          <w:iCs/>
        </w:rPr>
        <w:t xml:space="preserve">Una situación de consumo implica una elección que tiende a optimizar los beneficios obtenidos. De ahí que las preparaciones experimentales de elección o forrajeo, hayan variado sistemáticamente las densidades de reforzamiento obtenido en cada opción, o los costos necesarios para poder obtener un </w:t>
      </w:r>
      <w:proofErr w:type="spellStart"/>
      <w:r w:rsidRPr="00B25BDB">
        <w:rPr>
          <w:i/>
          <w:iCs/>
        </w:rPr>
        <w:t>benefició</w:t>
      </w:r>
      <w:proofErr w:type="spellEnd"/>
      <w:r w:rsidRPr="00B25BDB">
        <w:rPr>
          <w:i/>
          <w:iCs/>
        </w:rPr>
        <w:t>. Lo que ha generado modelos para explicar las situaciones de optimización de beneficios que han sido básicas en el estudio de la psicología del consumo. El trabajo presentado no explica como una tarea de juicios predictivos permite considerar estas variables o su relación con la mismas.</w:t>
      </w:r>
    </w:p>
    <w:p w14:paraId="3AB06451" w14:textId="1C0544E7" w:rsidR="00BE7C95" w:rsidRDefault="00BE7C95" w:rsidP="00BE7C95">
      <w:pPr>
        <w:pStyle w:val="Ttuloprincipiodeartculo"/>
      </w:pPr>
    </w:p>
    <w:p w14:paraId="113124B8" w14:textId="571F7A9D" w:rsidR="00BE7C95" w:rsidRDefault="00BE7C95" w:rsidP="00BE7C95">
      <w:pPr>
        <w:pStyle w:val="Ttuloprincipiodeartculo"/>
      </w:pPr>
      <w:r w:rsidRPr="00B25BDB">
        <w:rPr>
          <w:b/>
          <w:bCs/>
        </w:rPr>
        <w:t>R/</w:t>
      </w:r>
      <w:r w:rsidR="009C421C">
        <w:t xml:space="preserve"> </w:t>
      </w:r>
      <w:r w:rsidR="00771E57">
        <w:t>La situación de consumo que proponemos en el estudio supone la recuperación de la información aprendida sobre una asociación clave-resultado (producto-descuento) entrenada en un contexto, y no la elección discreta de una opción que optimiza beneficios acumulativos. Nuestro interés radica en conocer si la recuperación de la información de la asociación es susceptible al cambio de contexto (</w:t>
      </w:r>
      <w:r w:rsidR="000D532A">
        <w:t>efecto de cambio de contexto</w:t>
      </w:r>
      <w:r w:rsidR="00771E57">
        <w:t xml:space="preserve">) a través de la emisión de un juicio predictivo </w:t>
      </w:r>
      <w:r w:rsidR="000D532A">
        <w:t xml:space="preserve">de compra </w:t>
      </w:r>
      <w:r w:rsidR="00771E57">
        <w:t xml:space="preserve">en una escala </w:t>
      </w:r>
      <w:r w:rsidR="00771E57">
        <w:lastRenderedPageBreak/>
        <w:t xml:space="preserve">de 0 a 100 </w:t>
      </w:r>
      <w:r w:rsidR="000D532A">
        <w:t xml:space="preserve">que evidencia </w:t>
      </w:r>
      <w:r w:rsidR="00771E57">
        <w:t xml:space="preserve">la posible </w:t>
      </w:r>
      <w:r w:rsidR="000D532A">
        <w:t>relación entre la clave (producto) y el resultado (descuento)</w:t>
      </w:r>
      <w:r w:rsidR="00027F57">
        <w:t xml:space="preserve"> que el participante ha aprendido durante el entrenamiento.</w:t>
      </w:r>
      <w:r w:rsidR="00176E16">
        <w:t xml:space="preserve"> Este tipo de tareas han</w:t>
      </w:r>
      <w:r w:rsidR="00072271">
        <w:t xml:space="preserve"> sido</w:t>
      </w:r>
      <w:r w:rsidR="00176E16">
        <w:t xml:space="preserve"> utilizadas para estudiar el aprendizaje predictivo (</w:t>
      </w:r>
      <w:proofErr w:type="spellStart"/>
      <w:r w:rsidR="00176E16">
        <w:t>e.g</w:t>
      </w:r>
      <w:proofErr w:type="spellEnd"/>
      <w:r w:rsidR="00176E16">
        <w:t xml:space="preserve">., </w:t>
      </w:r>
      <w:r w:rsidR="00176E16" w:rsidRPr="00176E16">
        <w:t>Alvarado</w:t>
      </w:r>
      <w:r w:rsidR="00176E16">
        <w:t xml:space="preserve"> et al., </w:t>
      </w:r>
      <w:r w:rsidR="00176E16" w:rsidRPr="00176E16">
        <w:t>2013</w:t>
      </w:r>
      <w:r w:rsidR="00176E16">
        <w:t xml:space="preserve">). </w:t>
      </w:r>
    </w:p>
    <w:p w14:paraId="0C450166" w14:textId="00753ECB" w:rsidR="00BE7C95" w:rsidRDefault="00BE7C95" w:rsidP="00BE7C95">
      <w:pPr>
        <w:pStyle w:val="Ttuloprincipiodeartculo"/>
      </w:pPr>
    </w:p>
    <w:p w14:paraId="2CF6A9A5" w14:textId="77777777" w:rsidR="00B622C0" w:rsidRDefault="00B622C0" w:rsidP="00BE7C95">
      <w:pPr>
        <w:pStyle w:val="Ttuloprincipiodeartculo"/>
      </w:pPr>
    </w:p>
    <w:p w14:paraId="6F595FAB" w14:textId="6E58D7F4" w:rsidR="00BE7C95" w:rsidRPr="00B25BDB" w:rsidRDefault="00BE7C95" w:rsidP="00BE7C95">
      <w:pPr>
        <w:pStyle w:val="Ttuloprincipiodeartculo"/>
        <w:numPr>
          <w:ilvl w:val="0"/>
          <w:numId w:val="17"/>
        </w:numPr>
        <w:rPr>
          <w:i/>
          <w:iCs/>
        </w:rPr>
      </w:pPr>
      <w:r w:rsidRPr="00B25BDB">
        <w:rPr>
          <w:i/>
          <w:iCs/>
        </w:rPr>
        <w:t>El experimento presentado es similar en metodología a las tareas de juicios predictivos empleadas en los experimentos con humanos de la TAPC. Los cuales han estudiado con éxito el papel de la atención al contexto sobre la dependencia contextual del aprendizaje. En el presente trabajo, se cambia la cobertura de la tarea original de juicios predictivos de una situación de consumo de alimentos que producen alergia o no en diversos restaurantes empleados como contextos. A una situación donde los alimentos son ahora productos con diferentes descuentos y el contexto es ahora definido como tiendas de consumo. No considero suficiente que con solo cambiar la cobertura de la tarea predictiva permita que la metodología empleada estudie la psicología del consumo.</w:t>
      </w:r>
    </w:p>
    <w:p w14:paraId="616193DD" w14:textId="77727899" w:rsidR="00BE7C95" w:rsidRDefault="00BE7C95" w:rsidP="00BE7C95">
      <w:pPr>
        <w:pStyle w:val="Ttuloprincipiodeartculo"/>
      </w:pPr>
    </w:p>
    <w:p w14:paraId="4EA006B2" w14:textId="3C558315" w:rsidR="002C6BFB" w:rsidRDefault="00BE7C95" w:rsidP="00BE7C95">
      <w:pPr>
        <w:pStyle w:val="Ttuloprincipiodeartculo"/>
      </w:pPr>
      <w:r w:rsidRPr="00B25BDB">
        <w:rPr>
          <w:b/>
          <w:bCs/>
        </w:rPr>
        <w:t>R/</w:t>
      </w:r>
      <w:r w:rsidR="00D306A4">
        <w:t xml:space="preserve"> </w:t>
      </w:r>
      <w:r w:rsidR="00D306A4">
        <w:rPr>
          <w:color w:val="000000"/>
        </w:rPr>
        <w:t>Las tareas previas propuestas por la TAPC incluyen como procedimiento de refuerzo parcial la presencia o ausencia del resultado (</w:t>
      </w:r>
      <w:proofErr w:type="spellStart"/>
      <w:r w:rsidR="00D306A4">
        <w:rPr>
          <w:color w:val="000000"/>
        </w:rPr>
        <w:t>e.g</w:t>
      </w:r>
      <w:proofErr w:type="spellEnd"/>
      <w:r w:rsidR="00D306A4">
        <w:rPr>
          <w:color w:val="000000"/>
        </w:rPr>
        <w:t>., la presencia o ausencia de un malestar estomacal).</w:t>
      </w:r>
      <w:r w:rsidR="002C6BFB">
        <w:rPr>
          <w:color w:val="000000"/>
        </w:rPr>
        <w:t xml:space="preserve"> </w:t>
      </w:r>
      <w:r w:rsidR="002C6BFB">
        <w:t>En este sentido, nuestro estudio buscó</w:t>
      </w:r>
      <w:r w:rsidR="002C6BFB" w:rsidRPr="00B220EF">
        <w:t xml:space="preserve"> </w:t>
      </w:r>
      <w:r w:rsidR="002C6BFB">
        <w:t xml:space="preserve">probar </w:t>
      </w:r>
      <w:r w:rsidR="002C6BFB" w:rsidRPr="00B220EF">
        <w:t>el efecto de cambio de contexto producto de la ambigüedad en el significado de las claves propuesto por la TAPC (Rosas et al., 2006)</w:t>
      </w:r>
      <w:r w:rsidR="002C6BFB">
        <w:t xml:space="preserve">, </w:t>
      </w:r>
      <w:r w:rsidR="002C6BFB" w:rsidRPr="00B220EF">
        <w:t>en una situación simulada de compra</w:t>
      </w:r>
      <w:r w:rsidR="002C6BFB">
        <w:t>, utilizando el procedimiento de refuerzo parcial como estrategia para producir</w:t>
      </w:r>
      <w:r w:rsidR="002C6BFB" w:rsidRPr="00B220EF">
        <w:t xml:space="preserve"> la saliencia del contexto</w:t>
      </w:r>
      <w:r w:rsidR="002C6BFB">
        <w:t xml:space="preserve"> </w:t>
      </w:r>
      <w:r w:rsidR="002C6BFB" w:rsidRPr="00B220EF">
        <w:t>(Abad et al., 2009)</w:t>
      </w:r>
      <w:r w:rsidR="002C6BFB">
        <w:t>. Sin embargo, a diferencia de los estudios de Abad et al (2009) nuestro estudio propone un procedimiento de refuerzo parcial en el que no sólo se incluye la presencia (valor de descuento) – ausencia (sin descuento) del resultado, sino que añade a la tarea diferentes valores del resultado (valores diferenciales de descuento) asociados a la misma clave.</w:t>
      </w:r>
      <w:r w:rsidR="002C6BFB" w:rsidRPr="00983A9B">
        <w:t xml:space="preserve"> Esta propuesta se ampara en diversas investigaciones sobre aprendizaje predictivo humano que reportan que cuando los valores de los resultados son altos (</w:t>
      </w:r>
      <w:r w:rsidR="002C6BFB">
        <w:t xml:space="preserve">relación </w:t>
      </w:r>
      <w:r w:rsidR="002C6BFB" w:rsidRPr="00983A9B">
        <w:t>clave-resultado de valor alto</w:t>
      </w:r>
      <w:r w:rsidR="002C6BFB">
        <w:t xml:space="preserve"> o de mayor incentivo</w:t>
      </w:r>
      <w:r w:rsidR="002C6BFB" w:rsidRPr="00983A9B">
        <w:t>), los participantes aprenden más rápidamente la relación clave-resultado, en comparación con los valores bajos (</w:t>
      </w:r>
      <w:r w:rsidR="002C6BFB">
        <w:t xml:space="preserve">relación </w:t>
      </w:r>
      <w:r w:rsidR="002C6BFB" w:rsidRPr="00983A9B">
        <w:t>clave-resultado de valor bajo</w:t>
      </w:r>
      <w:r w:rsidR="002C6BFB">
        <w:t xml:space="preserve"> o de menor incentivo</w:t>
      </w:r>
      <w:r w:rsidR="002C6BFB" w:rsidRPr="00983A9B">
        <w:t>) (Le</w:t>
      </w:r>
      <w:r w:rsidR="002C6BFB">
        <w:t xml:space="preserve"> </w:t>
      </w:r>
      <w:proofErr w:type="spellStart"/>
      <w:r w:rsidR="002C6BFB">
        <w:t>Pelley</w:t>
      </w:r>
      <w:proofErr w:type="spellEnd"/>
      <w:r w:rsidR="002C6BFB">
        <w:t xml:space="preserve"> et al., 2013).</w:t>
      </w:r>
      <w:r w:rsidR="001F067B">
        <w:t xml:space="preserve"> Esta modificación en la s</w:t>
      </w:r>
      <w:r w:rsidR="001F067B" w:rsidRPr="002151AD">
        <w:t xml:space="preserve">ituación </w:t>
      </w:r>
      <w:r w:rsidR="001F067B">
        <w:t xml:space="preserve">experimental permite </w:t>
      </w:r>
      <w:r w:rsidR="001F067B" w:rsidRPr="002151AD">
        <w:t>explicar c</w:t>
      </w:r>
      <w:r w:rsidR="001F067B">
        <w:t>ó</w:t>
      </w:r>
      <w:r w:rsidR="001F067B" w:rsidRPr="002151AD">
        <w:t>mo se aumenta la saliencia del contexto</w:t>
      </w:r>
      <w:r w:rsidR="001F067B">
        <w:t xml:space="preserve"> teniendo en cuenta </w:t>
      </w:r>
      <w:r w:rsidR="001F067B" w:rsidRPr="002151AD">
        <w:t>que una experiencia repetida de predicción de</w:t>
      </w:r>
      <w:r w:rsidR="001F067B">
        <w:t xml:space="preserve"> </w:t>
      </w:r>
      <w:r w:rsidR="001F067B" w:rsidRPr="002151AD">
        <w:t>diferentes valores de resultado</w:t>
      </w:r>
      <w:r w:rsidR="001F067B">
        <w:t xml:space="preserve"> asociados a una clave</w:t>
      </w:r>
      <w:r w:rsidR="001F067B" w:rsidRPr="002151AD">
        <w:t xml:space="preserve"> (bajo un procedimiento </w:t>
      </w:r>
      <w:r w:rsidR="001F067B">
        <w:t>de refuerzo parcial</w:t>
      </w:r>
      <w:r w:rsidR="001F067B" w:rsidRPr="002151AD">
        <w:t>)</w:t>
      </w:r>
      <w:r w:rsidR="001F067B">
        <w:t>,</w:t>
      </w:r>
      <w:r w:rsidR="001F067B" w:rsidRPr="002151AD">
        <w:t xml:space="preserve"> puede reducir selectivamente la eficacia predictiva </w:t>
      </w:r>
      <w:r w:rsidR="001F067B">
        <w:t xml:space="preserve">del </w:t>
      </w:r>
      <w:r w:rsidR="001F067B" w:rsidRPr="002151AD">
        <w:t>resultado (estrategia promocional), haciendo que el contexto</w:t>
      </w:r>
      <w:r w:rsidR="001F067B">
        <w:t xml:space="preserve"> </w:t>
      </w:r>
      <w:r w:rsidR="001F067B" w:rsidRPr="002151AD">
        <w:t>aumente su eficacia predictiva</w:t>
      </w:r>
      <w:r w:rsidR="001F067B">
        <w:t>,</w:t>
      </w:r>
      <w:r w:rsidR="001F067B" w:rsidRPr="002151AD">
        <w:t xml:space="preserve"> </w:t>
      </w:r>
      <w:r w:rsidR="001F067B">
        <w:t>al volverse más</w:t>
      </w:r>
      <w:r w:rsidR="001F067B" w:rsidRPr="002151AD">
        <w:t xml:space="preserve"> relevante en una situación de intenci</w:t>
      </w:r>
      <w:r w:rsidR="001F067B">
        <w:t>ó</w:t>
      </w:r>
      <w:r w:rsidR="001F067B" w:rsidRPr="002151AD">
        <w:t>n de compra.</w:t>
      </w:r>
    </w:p>
    <w:p w14:paraId="150CDB29" w14:textId="294070BD" w:rsidR="002C6BFB" w:rsidRDefault="002C6BFB" w:rsidP="00BE7C95">
      <w:pPr>
        <w:pStyle w:val="Ttuloprincipiodeartculo"/>
      </w:pPr>
    </w:p>
    <w:p w14:paraId="0838CEAF" w14:textId="77777777" w:rsidR="00B622C0" w:rsidRDefault="00B622C0" w:rsidP="00BE7C95">
      <w:pPr>
        <w:pStyle w:val="Ttuloprincipiodeartculo"/>
      </w:pPr>
    </w:p>
    <w:p w14:paraId="1FB04022" w14:textId="194767EB" w:rsidR="00776827" w:rsidRPr="00776827" w:rsidRDefault="00776827" w:rsidP="00BE7C95">
      <w:pPr>
        <w:pStyle w:val="Ttuloprincipiodeartculo"/>
        <w:rPr>
          <w:b/>
          <w:bCs/>
        </w:rPr>
      </w:pPr>
      <w:r w:rsidRPr="00776827">
        <w:rPr>
          <w:b/>
          <w:bCs/>
        </w:rPr>
        <w:t>Consideraciones menores</w:t>
      </w:r>
    </w:p>
    <w:p w14:paraId="636A5339" w14:textId="77777777" w:rsidR="00776827" w:rsidRDefault="00776827" w:rsidP="00BE7C95">
      <w:pPr>
        <w:pStyle w:val="Ttuloprincipiodeartculo"/>
      </w:pPr>
    </w:p>
    <w:p w14:paraId="69EBE211" w14:textId="2E25E189" w:rsidR="00BE7C95" w:rsidRPr="00B25BDB" w:rsidRDefault="00BE7C95" w:rsidP="00BE7C95">
      <w:pPr>
        <w:pStyle w:val="Ttuloprincipiodeartculo"/>
        <w:numPr>
          <w:ilvl w:val="0"/>
          <w:numId w:val="17"/>
        </w:numPr>
        <w:rPr>
          <w:i/>
          <w:iCs/>
        </w:rPr>
      </w:pPr>
      <w:r w:rsidRPr="00B25BDB">
        <w:rPr>
          <w:i/>
          <w:iCs/>
        </w:rPr>
        <w:t xml:space="preserve">En la discusión se hace referencia a la importancia de la atención al contexto, pero no hay ninguna VD que </w:t>
      </w:r>
      <w:proofErr w:type="spellStart"/>
      <w:r w:rsidRPr="00B25BDB">
        <w:rPr>
          <w:i/>
          <w:iCs/>
        </w:rPr>
        <w:t>de</w:t>
      </w:r>
      <w:proofErr w:type="spellEnd"/>
      <w:r w:rsidRPr="00B25BDB">
        <w:rPr>
          <w:i/>
          <w:iCs/>
        </w:rPr>
        <w:t xml:space="preserve"> cuenta de ella. Debiesen evitarse estas afirmaciones o aclararse que son una inferencia.</w:t>
      </w:r>
    </w:p>
    <w:p w14:paraId="7E49FE76" w14:textId="77B3EFD2" w:rsidR="00BE7C95" w:rsidRDefault="00BE7C95" w:rsidP="00BE7C95">
      <w:pPr>
        <w:pStyle w:val="Ttuloprincipiodeartculo"/>
      </w:pPr>
    </w:p>
    <w:p w14:paraId="4D044E57" w14:textId="4F13CE8C" w:rsidR="00BE7C95" w:rsidRDefault="00BE7C95" w:rsidP="00BE7C95">
      <w:pPr>
        <w:pStyle w:val="Ttuloprincipiodeartculo"/>
      </w:pPr>
      <w:r w:rsidRPr="00B25BDB">
        <w:rPr>
          <w:b/>
          <w:bCs/>
        </w:rPr>
        <w:t>R/</w:t>
      </w:r>
      <w:r w:rsidR="00BC1FD7">
        <w:t xml:space="preserve"> La sección de discusión fue reescrita y ajustada en su mayor parte, de acuerdo con los ajustes incorporados en la sección de introducción. Se describen los resultados </w:t>
      </w:r>
      <w:r w:rsidR="00BC1FD7">
        <w:rPr>
          <w:color w:val="000000"/>
        </w:rPr>
        <w:t>mostrando que al cambiar el contexto en el que se adquiere la asociación inicial (producto-descuento), la predicción de compra decrece significativamente en la clave que fue entrenada con valores diferenciales de descuento (producto X reforzado parcialmente con descuentos de 50%, 30%, 0%) y en la clave entrenada con valor fijo de descuento (producto Z reforzado continuamente con descuento de 30%), evidenciando el efecto de cambio de contexto propuesto por la TAPC (Rosas et al., 2006).</w:t>
      </w:r>
      <w:r w:rsidR="00AB139B">
        <w:rPr>
          <w:color w:val="000000"/>
        </w:rPr>
        <w:t xml:space="preserve"> E</w:t>
      </w:r>
      <w:r w:rsidR="00AB139B" w:rsidRPr="00C3204B">
        <w:rPr>
          <w:color w:val="000000"/>
        </w:rPr>
        <w:t>stos resultados confirman parcialmente los hallazgos de Abad et al (2009), Rosas y Callejas-Aguilera (2006) y Ogallar et al (2019) al</w:t>
      </w:r>
      <w:r w:rsidR="00AB139B">
        <w:rPr>
          <w:color w:val="000000"/>
        </w:rPr>
        <w:t xml:space="preserve"> encontrar que, cuando una clave reforzada mediante refuerzo continuo (RC) se entrena en el mismo contexto en el que otra clave ha sido reforzada mediante refuerzo parcial (RP), este procedimiento hace que el contexto sea más saliente, y por tanto, la información de la clave reforzada continuamente se vuelve dependiente del contexto; para el caso de este estudio, el producto Z. Sin embargo, los resultados muestran que el cambio de contexto también afectó los juicios predictivos de la clave que fue reforzada mediante RP (producto X); es decir, se encontró el efecto de cambio de </w:t>
      </w:r>
      <w:r w:rsidR="00AB139B">
        <w:rPr>
          <w:color w:val="000000"/>
        </w:rPr>
        <w:lastRenderedPageBreak/>
        <w:t>contexto tanto en la clave reforzada mediante RC (producto Z) como en la clave reforzada mediante RP (producto X), lo que extiende la propuesta de los mismos autores cuando afirman que este efecto no ocurre en la clave reforzada parcialmente (Abad et al., 2009; Rosas &amp; Callejas-Aguilera, 2006; Ogallar et al., 2019).</w:t>
      </w:r>
    </w:p>
    <w:p w14:paraId="3921EACA" w14:textId="065DB5D4" w:rsidR="00BE7C95" w:rsidRDefault="00BE7C95" w:rsidP="00BE7C95">
      <w:pPr>
        <w:pStyle w:val="Ttuloprincipiodeartculo"/>
      </w:pPr>
    </w:p>
    <w:p w14:paraId="54154238" w14:textId="77777777" w:rsidR="00B622C0" w:rsidRDefault="00B622C0" w:rsidP="00BE7C95">
      <w:pPr>
        <w:pStyle w:val="Ttuloprincipiodeartculo"/>
      </w:pPr>
    </w:p>
    <w:p w14:paraId="5C859053" w14:textId="51AB924C" w:rsidR="00BE7C95" w:rsidRPr="00B25BDB" w:rsidRDefault="00776827" w:rsidP="00776827">
      <w:pPr>
        <w:pStyle w:val="Ttuloprincipiodeartculo"/>
        <w:numPr>
          <w:ilvl w:val="0"/>
          <w:numId w:val="17"/>
        </w:numPr>
        <w:rPr>
          <w:i/>
          <w:iCs/>
        </w:rPr>
      </w:pPr>
      <w:r w:rsidRPr="00B25BDB">
        <w:rPr>
          <w:i/>
          <w:iCs/>
        </w:rPr>
        <w:t>La tabla del diseño debe de incluir en cada producto, el número de presentaciones o en su defecto incluirse en la Nota de la Tabla.</w:t>
      </w:r>
    </w:p>
    <w:p w14:paraId="3E184E91" w14:textId="458AEC2A" w:rsidR="00776827" w:rsidRDefault="00776827" w:rsidP="00776827">
      <w:pPr>
        <w:pStyle w:val="Ttuloprincipiodeartculo"/>
      </w:pPr>
    </w:p>
    <w:p w14:paraId="7D92D8C7" w14:textId="2D505F68" w:rsidR="00776827" w:rsidRDefault="00776827" w:rsidP="00776827">
      <w:pPr>
        <w:pStyle w:val="Ttuloprincipiodeartculo"/>
      </w:pPr>
      <w:r w:rsidRPr="00B25BDB">
        <w:rPr>
          <w:b/>
          <w:bCs/>
        </w:rPr>
        <w:t>R/</w:t>
      </w:r>
      <w:r w:rsidR="002F7674">
        <w:t xml:space="preserve"> En la tabla del diseño s</w:t>
      </w:r>
      <w:r w:rsidR="002F7674">
        <w:rPr>
          <w:color w:val="000000"/>
        </w:rPr>
        <w:t>e incluyó entre paréntesis el número de presentaciones de cada producto y se ajustó la nota de tabla dando mayor claridad.</w:t>
      </w:r>
    </w:p>
    <w:p w14:paraId="53F82B30" w14:textId="4E9A4961" w:rsidR="00776827" w:rsidRDefault="00776827" w:rsidP="00776827">
      <w:pPr>
        <w:pStyle w:val="Ttuloprincipiodeartculo"/>
      </w:pPr>
    </w:p>
    <w:p w14:paraId="0FFDE71B" w14:textId="77777777" w:rsidR="00B622C0" w:rsidRDefault="00B622C0" w:rsidP="00776827">
      <w:pPr>
        <w:pStyle w:val="Ttuloprincipiodeartculo"/>
      </w:pPr>
    </w:p>
    <w:p w14:paraId="293AADB2" w14:textId="03471A75" w:rsidR="00776827" w:rsidRPr="00B25BDB" w:rsidRDefault="00776827" w:rsidP="00776827">
      <w:pPr>
        <w:pStyle w:val="Ttuloprincipiodeartculo"/>
        <w:numPr>
          <w:ilvl w:val="0"/>
          <w:numId w:val="17"/>
        </w:numPr>
        <w:rPr>
          <w:i/>
          <w:iCs/>
        </w:rPr>
      </w:pPr>
      <w:r w:rsidRPr="00B25BDB">
        <w:rPr>
          <w:i/>
          <w:iCs/>
        </w:rPr>
        <w:t>Debe incluirse una breve revisión de los estudios conductuales de elección y forrajeo relacionados a la psicología del consumo y sus implicaciones para el trabajo.</w:t>
      </w:r>
    </w:p>
    <w:p w14:paraId="59CEAE94" w14:textId="690C46D2" w:rsidR="00776827" w:rsidRDefault="00776827" w:rsidP="00776827">
      <w:pPr>
        <w:pStyle w:val="Ttuloprincipiodeartculo"/>
      </w:pPr>
    </w:p>
    <w:p w14:paraId="1705DC14" w14:textId="62D9CC7B" w:rsidR="00776827" w:rsidRDefault="00776827" w:rsidP="00776827">
      <w:pPr>
        <w:pStyle w:val="Ttuloprincipiodeartculo"/>
      </w:pPr>
      <w:r w:rsidRPr="00B25BDB">
        <w:rPr>
          <w:b/>
          <w:bCs/>
        </w:rPr>
        <w:t>R/</w:t>
      </w:r>
      <w:r w:rsidR="000F7D87">
        <w:t xml:space="preserve"> Se amplió la presentación teórica, conceptual y empírica en relación con el aprendizaje asociativo </w:t>
      </w:r>
      <w:r w:rsidR="00293210">
        <w:t xml:space="preserve">tomando como parte de los referentes principales las propuestas de la Teoría de la Recuperación de la Información de </w:t>
      </w:r>
      <w:proofErr w:type="spellStart"/>
      <w:r w:rsidR="00293210">
        <w:t>Bouton</w:t>
      </w:r>
      <w:proofErr w:type="spellEnd"/>
      <w:r w:rsidR="00293210">
        <w:t xml:space="preserve"> (1993) y la Teoría Atencional del Procesamiento Contextual de Rosas et al (2006) </w:t>
      </w:r>
      <w:r w:rsidR="000F7D87">
        <w:t xml:space="preserve">en las secciones de introducción y discusión del documento. Los estudios conductuales de elección y forrajeo </w:t>
      </w:r>
      <w:r w:rsidR="00DE7BD5">
        <w:t xml:space="preserve">hacen </w:t>
      </w:r>
      <w:r w:rsidR="000F7D87">
        <w:t>parte de una orientación más económica del estudio del comportamiento del consumidor</w:t>
      </w:r>
      <w:r w:rsidR="00DE7BD5">
        <w:t xml:space="preserve"> que no comparten la línea de discusión teórica ni metodológica para este estudio.</w:t>
      </w:r>
      <w:r w:rsidR="000F7D87">
        <w:t xml:space="preserve">  </w:t>
      </w:r>
    </w:p>
    <w:p w14:paraId="114D3D47" w14:textId="1A97BA9F" w:rsidR="00776827" w:rsidRDefault="00776827" w:rsidP="00776827">
      <w:pPr>
        <w:pStyle w:val="Ttuloprincipiodeartculo"/>
      </w:pPr>
    </w:p>
    <w:p w14:paraId="49DF2800" w14:textId="77777777" w:rsidR="00B622C0" w:rsidRDefault="00B622C0" w:rsidP="00776827">
      <w:pPr>
        <w:pStyle w:val="Ttuloprincipiodeartculo"/>
      </w:pPr>
    </w:p>
    <w:p w14:paraId="09DE9516" w14:textId="0F5844C7" w:rsidR="00776827" w:rsidRPr="00B25BDB" w:rsidRDefault="00776827" w:rsidP="00776827">
      <w:pPr>
        <w:pStyle w:val="Ttuloprincipiodeartculo"/>
        <w:numPr>
          <w:ilvl w:val="0"/>
          <w:numId w:val="17"/>
        </w:numPr>
        <w:rPr>
          <w:i/>
          <w:iCs/>
        </w:rPr>
      </w:pPr>
      <w:r w:rsidRPr="00B25BDB">
        <w:rPr>
          <w:i/>
          <w:iCs/>
        </w:rPr>
        <w:t>La figura dos no muestra ningún cambio de los juicios predictivos durante el entrenamiento para las claves empleadas desde el primer ensayo. Que es lo que se pretende representar dado que no existe una curva de adquisición de los juicios.</w:t>
      </w:r>
    </w:p>
    <w:p w14:paraId="4853399E" w14:textId="3BD64C7F" w:rsidR="00776827" w:rsidRDefault="00776827" w:rsidP="00776827">
      <w:pPr>
        <w:pStyle w:val="Ttuloprincipiodeartculo"/>
      </w:pPr>
    </w:p>
    <w:p w14:paraId="274185C5" w14:textId="62A9B5EE" w:rsidR="00776827" w:rsidRDefault="00776827" w:rsidP="00776827">
      <w:pPr>
        <w:pStyle w:val="Ttuloprincipiodeartculo"/>
      </w:pPr>
      <w:r w:rsidRPr="00B25BDB">
        <w:rPr>
          <w:b/>
          <w:bCs/>
        </w:rPr>
        <w:t>R/</w:t>
      </w:r>
      <w:r w:rsidR="00293210">
        <w:t xml:space="preserve"> </w:t>
      </w:r>
      <w:r w:rsidR="00BF07A4">
        <w:rPr>
          <w:color w:val="000000"/>
        </w:rPr>
        <w:t xml:space="preserve">La figura 2 permite identificar los efectos significativos encontrados para la interacción de al menos dos claves en los ensayos 1, 5 y 9 durante la fase de entrenamiento. Se ajustó la figura incluyendo la señalización de los ensayos en los que se presentaron las diferencias significativas, y se describen en el cuerpo de los resultados. </w:t>
      </w:r>
      <w:r w:rsidR="00E16900">
        <w:rPr>
          <w:color w:val="000000"/>
        </w:rPr>
        <w:t>En la sección de discusión se aclara que esto puede ser explicado por el orden de presentación de los bloques de ensayos; como las 12 repeticiones de cada relación producto-descuento fueron divididas en tres bloques de cuatro ensayos cada uno, esto quiere decir que el primer ensayo de cada bloque correspondería a los ensayos 1, 5 y 9, justo los tres ensayos en los que se encontraron diferencias significativas; por tanto, encontrar estas diferencias muestra validez del orden de presentación de las claves y la sensibilidad de los participantes al cambio de bloque de presentación.</w:t>
      </w:r>
    </w:p>
    <w:p w14:paraId="64133C2C" w14:textId="110E515C" w:rsidR="00776827" w:rsidRDefault="00776827" w:rsidP="00776827">
      <w:pPr>
        <w:pStyle w:val="Ttuloprincipiodeartculo"/>
      </w:pPr>
    </w:p>
    <w:p w14:paraId="6D53E33A" w14:textId="77777777" w:rsidR="00B622C0" w:rsidRDefault="00B622C0" w:rsidP="00776827">
      <w:pPr>
        <w:pStyle w:val="Ttuloprincipiodeartculo"/>
      </w:pPr>
    </w:p>
    <w:p w14:paraId="62E385B9" w14:textId="29912B91" w:rsidR="00776827" w:rsidRPr="00B25BDB" w:rsidRDefault="00776827" w:rsidP="00776827">
      <w:pPr>
        <w:pStyle w:val="Ttuloprincipiodeartculo"/>
        <w:numPr>
          <w:ilvl w:val="0"/>
          <w:numId w:val="17"/>
        </w:numPr>
        <w:rPr>
          <w:i/>
          <w:iCs/>
        </w:rPr>
      </w:pPr>
      <w:r w:rsidRPr="00B25BDB">
        <w:rPr>
          <w:i/>
          <w:iCs/>
        </w:rPr>
        <w:t xml:space="preserve">En la sección de resultados </w:t>
      </w:r>
      <w:proofErr w:type="spellStart"/>
      <w:r w:rsidRPr="00B25BDB">
        <w:rPr>
          <w:i/>
          <w:iCs/>
        </w:rPr>
        <w:t>seria</w:t>
      </w:r>
      <w:proofErr w:type="spellEnd"/>
      <w:r w:rsidRPr="00B25BDB">
        <w:rPr>
          <w:i/>
          <w:iCs/>
        </w:rPr>
        <w:t xml:space="preserve"> deseable que se incluyese después del párrafo de análisis que significa dentro del estudio cada diferencia significativa descrita.</w:t>
      </w:r>
    </w:p>
    <w:p w14:paraId="41411924" w14:textId="796E4E25" w:rsidR="00776827" w:rsidRDefault="00776827" w:rsidP="00776827">
      <w:pPr>
        <w:pStyle w:val="Ttuloprincipiodeartculo"/>
      </w:pPr>
    </w:p>
    <w:p w14:paraId="17B8DA01" w14:textId="5A2F8CE7" w:rsidR="00776827" w:rsidRPr="00BE7C95" w:rsidRDefault="00776827" w:rsidP="00776827">
      <w:pPr>
        <w:pStyle w:val="Ttuloprincipiodeartculo"/>
      </w:pPr>
      <w:r w:rsidRPr="00B25BDB">
        <w:rPr>
          <w:b/>
          <w:bCs/>
        </w:rPr>
        <w:t>R/</w:t>
      </w:r>
      <w:r w:rsidR="006117E5">
        <w:t xml:space="preserve"> </w:t>
      </w:r>
      <w:r w:rsidR="006117E5">
        <w:rPr>
          <w:color w:val="000000"/>
        </w:rPr>
        <w:t>En la discusión se retoma uno a uno los resultados y se hace la correspondiente interpretación de los hallazgos, ampliando su alcance y referenciando nuevamente las figuras correspondientes de la sección de resultados; por tanto, incluir esta información en la sección de resultados, supondría la repetición de la información. No obstante, se incorporaron ajustes en la presentación de las figuras</w:t>
      </w:r>
      <w:r w:rsidR="0036635C">
        <w:rPr>
          <w:color w:val="000000"/>
        </w:rPr>
        <w:t xml:space="preserve"> para facilitar su interpretación</w:t>
      </w:r>
      <w:r w:rsidR="006117E5">
        <w:rPr>
          <w:color w:val="000000"/>
        </w:rPr>
        <w:t xml:space="preserve"> y la aplicabilidad de los resultados en la sección de discusión.</w:t>
      </w:r>
    </w:p>
    <w:p w14:paraId="78149D2F" w14:textId="464119BD" w:rsidR="00BE7C95" w:rsidRDefault="00BE7C95" w:rsidP="00413F37">
      <w:pPr>
        <w:pStyle w:val="Ttuloprincipiodeartculo"/>
      </w:pPr>
    </w:p>
    <w:p w14:paraId="30EDDC40" w14:textId="2B7AC9BA" w:rsidR="006117E5" w:rsidRDefault="006117E5" w:rsidP="00413F37">
      <w:pPr>
        <w:pStyle w:val="Ttuloprincipiodeartculo"/>
      </w:pPr>
    </w:p>
    <w:p w14:paraId="20999C8B" w14:textId="40174E46" w:rsidR="0050739D" w:rsidRDefault="0050739D" w:rsidP="00413F37">
      <w:pPr>
        <w:pStyle w:val="Ttuloprincipiodeartculo"/>
      </w:pPr>
    </w:p>
    <w:p w14:paraId="59229BBC" w14:textId="1FBD6001" w:rsidR="0050739D" w:rsidRDefault="0050739D" w:rsidP="00413F37">
      <w:pPr>
        <w:pStyle w:val="Ttuloprincipiodeartculo"/>
      </w:pPr>
    </w:p>
    <w:p w14:paraId="3F18BEA3" w14:textId="33563680" w:rsidR="0050739D" w:rsidRDefault="0050739D" w:rsidP="00413F37">
      <w:pPr>
        <w:pStyle w:val="Ttuloprincipiodeartculo"/>
      </w:pPr>
    </w:p>
    <w:p w14:paraId="0D75AAB0" w14:textId="77777777" w:rsidR="0050739D" w:rsidRDefault="0050739D" w:rsidP="00413F37">
      <w:pPr>
        <w:pStyle w:val="Ttuloprincipiodeartculo"/>
      </w:pPr>
    </w:p>
    <w:p w14:paraId="3DF62E08" w14:textId="3852ADAC" w:rsidR="008123AC" w:rsidRDefault="008123AC" w:rsidP="00413F37">
      <w:pPr>
        <w:pStyle w:val="Ttuloprincipiodeartculo"/>
      </w:pPr>
      <w:r w:rsidRPr="008123AC">
        <w:lastRenderedPageBreak/>
        <w:t xml:space="preserve">Esperamos que nuestro manuscrito </w:t>
      </w:r>
      <w:r w:rsidR="007F325A">
        <w:t xml:space="preserve">ajustado </w:t>
      </w:r>
      <w:r w:rsidRPr="008123AC">
        <w:t xml:space="preserve">sea adecuado para su publicación y </w:t>
      </w:r>
      <w:r w:rsidR="00FA4FE0">
        <w:t>agradecemos la oportunidad de dar respuesta a las solicitudes y comentarios de los (as) revisores (as)</w:t>
      </w:r>
      <w:r w:rsidR="00FF70DF">
        <w:t xml:space="preserve"> que, sin duda, permitieron mejorar </w:t>
      </w:r>
      <w:r w:rsidR="00B25BDB">
        <w:t xml:space="preserve">significativamente </w:t>
      </w:r>
      <w:r w:rsidR="00FF70DF">
        <w:t>el documento</w:t>
      </w:r>
      <w:r w:rsidRPr="008123AC">
        <w:t>.</w:t>
      </w:r>
      <w:r w:rsidR="00A653AF">
        <w:t xml:space="preserve"> En la parte final se encuentra la lista de referencias </w:t>
      </w:r>
      <w:r w:rsidR="008416D3">
        <w:t>de l</w:t>
      </w:r>
      <w:r w:rsidR="00A653AF">
        <w:t xml:space="preserve">as citas incluidas dentro de las respuestas </w:t>
      </w:r>
      <w:r w:rsidR="00F4319D">
        <w:t>p</w:t>
      </w:r>
      <w:r w:rsidR="00A653AF">
        <w:t>ara cada comentario de los (as) revisores (as)</w:t>
      </w:r>
      <w:r w:rsidR="00F4319D">
        <w:t>.</w:t>
      </w:r>
    </w:p>
    <w:p w14:paraId="48F76A68" w14:textId="77777777" w:rsidR="00F4319D" w:rsidRDefault="00F4319D" w:rsidP="00413F37">
      <w:pPr>
        <w:pStyle w:val="Ttuloprincipiodeartculo"/>
      </w:pPr>
    </w:p>
    <w:p w14:paraId="590C23F0" w14:textId="41CB84D8" w:rsidR="00FB09F5" w:rsidRDefault="00FB09F5" w:rsidP="00413F37">
      <w:pPr>
        <w:pStyle w:val="Ttuloprincipiodeartculo"/>
      </w:pPr>
    </w:p>
    <w:p w14:paraId="37B41BC0" w14:textId="139960F5" w:rsidR="00FB09F5" w:rsidRDefault="00FB09F5" w:rsidP="00413F37">
      <w:pPr>
        <w:pStyle w:val="Ttuloprincipiodeartculo"/>
      </w:pPr>
    </w:p>
    <w:p w14:paraId="7E294010" w14:textId="37C98AA2" w:rsidR="00FB09F5" w:rsidRDefault="00B42932" w:rsidP="00413F37">
      <w:pPr>
        <w:pStyle w:val="Ttuloprincipiodeartculo"/>
      </w:pPr>
      <w:r>
        <w:rPr>
          <w:noProof/>
          <w:lang w:eastAsia="es-CO"/>
        </w:rPr>
        <w:drawing>
          <wp:anchor distT="0" distB="0" distL="114300" distR="114300" simplePos="0" relativeHeight="251659264" behindDoc="1" locked="0" layoutInCell="1" allowOverlap="1" wp14:anchorId="792D68BF" wp14:editId="72919885">
            <wp:simplePos x="0" y="0"/>
            <wp:positionH relativeFrom="margin">
              <wp:align>left</wp:align>
            </wp:positionH>
            <wp:positionV relativeFrom="paragraph">
              <wp:posOffset>128905</wp:posOffset>
            </wp:positionV>
            <wp:extent cx="1936528" cy="1110615"/>
            <wp:effectExtent l="0" t="0" r="6985" b="0"/>
            <wp:wrapNone/>
            <wp:docPr id="3" name="Imagen 2" descr="C:\Users\Liliana\Desktop\Firma_Liliana_Rodrígu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liana\Desktop\Firma_Liliana_Rodríguez.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862" r="5490"/>
                    <a:stretch/>
                  </pic:blipFill>
                  <pic:spPr bwMode="auto">
                    <a:xfrm>
                      <a:off x="0" y="0"/>
                      <a:ext cx="1936528" cy="11106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B09F5">
        <w:t>Cordialmente,</w:t>
      </w:r>
    </w:p>
    <w:p w14:paraId="38D41259" w14:textId="2500BFA8" w:rsidR="00FB09F5" w:rsidRDefault="00FB09F5" w:rsidP="00413F37">
      <w:pPr>
        <w:pStyle w:val="Ttuloprincipiodeartculo"/>
      </w:pPr>
    </w:p>
    <w:p w14:paraId="71A8DC81" w14:textId="0B9518F7" w:rsidR="00FB09F5" w:rsidRDefault="00FB09F5" w:rsidP="00413F37">
      <w:pPr>
        <w:pStyle w:val="Ttuloprincipiodeartculo"/>
      </w:pPr>
    </w:p>
    <w:p w14:paraId="4483FAEB" w14:textId="3E680661" w:rsidR="008E3B1D" w:rsidRDefault="008E3B1D" w:rsidP="00413F37">
      <w:pPr>
        <w:pStyle w:val="Ttuloprincipiodeartculo"/>
      </w:pPr>
    </w:p>
    <w:p w14:paraId="5DCF90F8" w14:textId="77777777" w:rsidR="008E3B1D" w:rsidRDefault="008E3B1D" w:rsidP="00413F37">
      <w:pPr>
        <w:pStyle w:val="Ttuloprincipiodeartculo"/>
      </w:pPr>
    </w:p>
    <w:p w14:paraId="4E4DBF8D" w14:textId="77777777" w:rsidR="00B42932" w:rsidRDefault="00B42932" w:rsidP="00413F37">
      <w:pPr>
        <w:pStyle w:val="Ttuloprincipiodeartculo"/>
      </w:pPr>
    </w:p>
    <w:p w14:paraId="3624DE22" w14:textId="0977A6FC" w:rsidR="00FB09F5" w:rsidRPr="00FB09F5" w:rsidRDefault="00FB09F5" w:rsidP="00413F37">
      <w:pPr>
        <w:pStyle w:val="Ttuloprincipiodeartculo"/>
      </w:pPr>
      <w:r>
        <w:t>Liliana Yamile Rodr</w:t>
      </w:r>
      <w:r w:rsidR="005A174D">
        <w:t>í</w:t>
      </w:r>
      <w:r>
        <w:t>guez</w:t>
      </w:r>
      <w:r w:rsidR="009C1596">
        <w:t>-</w:t>
      </w:r>
      <w:r>
        <w:t>González</w:t>
      </w:r>
      <w:r w:rsidRPr="00FB09F5">
        <w:t xml:space="preserve"> </w:t>
      </w:r>
    </w:p>
    <w:p w14:paraId="3F6A9F16" w14:textId="31E0B84F" w:rsidR="00FB09F5" w:rsidRPr="00FB09F5" w:rsidRDefault="00FB09F5" w:rsidP="00413F37">
      <w:pPr>
        <w:pStyle w:val="Ttuloprincipiodeartculo"/>
      </w:pPr>
      <w:r w:rsidRPr="00FB09F5">
        <w:t>Fundación Universitaria Konrad Lorenz</w:t>
      </w:r>
    </w:p>
    <w:p w14:paraId="75BF4649" w14:textId="77777777" w:rsidR="00FB09F5" w:rsidRPr="00FB09F5" w:rsidRDefault="00FB09F5" w:rsidP="00413F37">
      <w:pPr>
        <w:pStyle w:val="Ttuloprincipiodeartculo"/>
      </w:pPr>
      <w:r w:rsidRPr="00FB09F5">
        <w:t xml:space="preserve">Bogotá, Colombia </w:t>
      </w:r>
    </w:p>
    <w:p w14:paraId="680B8743" w14:textId="5BB6CD25" w:rsidR="00FB09F5" w:rsidRDefault="009C1596" w:rsidP="00413F37">
      <w:pPr>
        <w:pStyle w:val="Ttuloprincipiodeartculo"/>
      </w:pPr>
      <w:r w:rsidRPr="009C1596">
        <w:t>lilianay.rodriguezg@konradlorenz.edu.co</w:t>
      </w:r>
      <w:r w:rsidR="001F2C93" w:rsidRPr="009C1596">
        <w:t xml:space="preserve">, lili.psic@gmail.com </w:t>
      </w:r>
    </w:p>
    <w:p w14:paraId="0EE8FCC8" w14:textId="1B362D32" w:rsidR="00931BC7" w:rsidRDefault="00931BC7" w:rsidP="00413F37">
      <w:pPr>
        <w:pStyle w:val="Ttuloprincipiodeartculo"/>
      </w:pPr>
    </w:p>
    <w:p w14:paraId="087094E9" w14:textId="620D5588" w:rsidR="00931BC7" w:rsidRDefault="00931BC7" w:rsidP="00413F37">
      <w:pPr>
        <w:pStyle w:val="Ttuloprincipiodeartculo"/>
      </w:pPr>
    </w:p>
    <w:p w14:paraId="0360344B" w14:textId="76A45C39" w:rsidR="00931BC7" w:rsidRDefault="00931BC7" w:rsidP="00931BC7">
      <w:pPr>
        <w:pStyle w:val="Ttuloprincipiodeartculo"/>
        <w:jc w:val="center"/>
      </w:pPr>
    </w:p>
    <w:p w14:paraId="1A72DC2A" w14:textId="77777777" w:rsidR="00F514F0" w:rsidRDefault="00F514F0" w:rsidP="00931BC7">
      <w:pPr>
        <w:pStyle w:val="Ttuloprincipiodeartculo"/>
        <w:jc w:val="center"/>
      </w:pPr>
    </w:p>
    <w:p w14:paraId="349726A9" w14:textId="66A5D819" w:rsidR="00931BC7" w:rsidRPr="0074569A" w:rsidRDefault="00931BC7" w:rsidP="00931BC7">
      <w:pPr>
        <w:pStyle w:val="Ttuloprincipiodeartculo"/>
        <w:jc w:val="center"/>
        <w:rPr>
          <w:b/>
          <w:bCs/>
        </w:rPr>
      </w:pPr>
      <w:r w:rsidRPr="0074569A">
        <w:rPr>
          <w:b/>
          <w:bCs/>
        </w:rPr>
        <w:t>Referencias</w:t>
      </w:r>
    </w:p>
    <w:p w14:paraId="12DE634D" w14:textId="77777777" w:rsidR="001763BC" w:rsidRPr="005C7EC8" w:rsidRDefault="001763BC" w:rsidP="001763BC">
      <w:pPr>
        <w:spacing w:before="240"/>
        <w:ind w:left="720" w:hanging="720"/>
        <w:rPr>
          <w:lang w:val="en-US"/>
        </w:rPr>
      </w:pPr>
      <w:r w:rsidRPr="005C7EC8">
        <w:t>Abad, M. J., Ramos-</w:t>
      </w:r>
      <w:proofErr w:type="spellStart"/>
      <w:r w:rsidRPr="005C7EC8">
        <w:t>Alvarez</w:t>
      </w:r>
      <w:proofErr w:type="spellEnd"/>
      <w:r w:rsidRPr="005C7EC8">
        <w:t xml:space="preserve">, M. M., &amp; Rosas, J. M. (2009). </w:t>
      </w:r>
      <w:r w:rsidRPr="005C7EC8">
        <w:rPr>
          <w:lang w:val="en-US"/>
        </w:rPr>
        <w:t xml:space="preserve">Partial reinforcement and context switch effects in human predictive learning. </w:t>
      </w:r>
      <w:r w:rsidRPr="005C7EC8">
        <w:rPr>
          <w:i/>
          <w:lang w:val="en-US"/>
        </w:rPr>
        <w:t>Quarterly journal of experimental psychology</w:t>
      </w:r>
      <w:r w:rsidRPr="005C7EC8">
        <w:rPr>
          <w:lang w:val="en-US"/>
        </w:rPr>
        <w:t xml:space="preserve">, </w:t>
      </w:r>
      <w:r w:rsidRPr="005C7EC8">
        <w:rPr>
          <w:i/>
          <w:lang w:val="en-US"/>
        </w:rPr>
        <w:t>62</w:t>
      </w:r>
      <w:r w:rsidRPr="005C7EC8">
        <w:rPr>
          <w:lang w:val="en-US"/>
        </w:rPr>
        <w:t xml:space="preserve">(1), 174-188. </w:t>
      </w:r>
      <w:hyperlink r:id="rId9">
        <w:r w:rsidRPr="005C7EC8">
          <w:rPr>
            <w:color w:val="0000FF"/>
            <w:u w:val="single"/>
            <w:lang w:val="en-US"/>
          </w:rPr>
          <w:t>https://doi.org/10.1080%2F17470210701855561</w:t>
        </w:r>
      </w:hyperlink>
    </w:p>
    <w:p w14:paraId="3AED8DCE" w14:textId="77777777" w:rsidR="00836D92" w:rsidRPr="00627D1F" w:rsidRDefault="00836D92" w:rsidP="00836D92">
      <w:pPr>
        <w:ind w:left="720" w:hanging="720"/>
      </w:pPr>
      <w:proofErr w:type="spellStart"/>
      <w:r w:rsidRPr="005C7EC8">
        <w:rPr>
          <w:lang w:val="en-US"/>
        </w:rPr>
        <w:t>Alimpic</w:t>
      </w:r>
      <w:proofErr w:type="spellEnd"/>
      <w:r w:rsidRPr="005C7EC8">
        <w:rPr>
          <w:lang w:val="en-US"/>
        </w:rPr>
        <w:t xml:space="preserve">, S. (2014). The effectiveness of sales promotion tools: customers' perspective. </w:t>
      </w:r>
      <w:r w:rsidRPr="00627D1F">
        <w:rPr>
          <w:i/>
        </w:rPr>
        <w:t xml:space="preserve">Actual </w:t>
      </w:r>
      <w:proofErr w:type="spellStart"/>
      <w:r w:rsidRPr="00627D1F">
        <w:rPr>
          <w:i/>
        </w:rPr>
        <w:t>Problems</w:t>
      </w:r>
      <w:proofErr w:type="spellEnd"/>
      <w:r w:rsidRPr="00627D1F">
        <w:rPr>
          <w:i/>
        </w:rPr>
        <w:t xml:space="preserve"> </w:t>
      </w:r>
      <w:proofErr w:type="spellStart"/>
      <w:r w:rsidRPr="00627D1F">
        <w:rPr>
          <w:i/>
        </w:rPr>
        <w:t>of</w:t>
      </w:r>
      <w:proofErr w:type="spellEnd"/>
      <w:r w:rsidRPr="00627D1F">
        <w:rPr>
          <w:i/>
        </w:rPr>
        <w:t xml:space="preserve"> </w:t>
      </w:r>
      <w:proofErr w:type="spellStart"/>
      <w:r w:rsidRPr="00627D1F">
        <w:rPr>
          <w:i/>
        </w:rPr>
        <w:t>Economics</w:t>
      </w:r>
      <w:proofErr w:type="spellEnd"/>
      <w:r w:rsidRPr="00627D1F">
        <w:t xml:space="preserve">, </w:t>
      </w:r>
      <w:r w:rsidRPr="00627D1F">
        <w:rPr>
          <w:i/>
        </w:rPr>
        <w:t>12</w:t>
      </w:r>
      <w:r w:rsidRPr="00627D1F">
        <w:t xml:space="preserve">(162), 142-151. </w:t>
      </w:r>
    </w:p>
    <w:p w14:paraId="5FE92663" w14:textId="77777777" w:rsidR="00627D1F" w:rsidRPr="006D1B59" w:rsidRDefault="00627D1F" w:rsidP="00627D1F">
      <w:pPr>
        <w:ind w:left="720" w:hanging="720"/>
        <w:rPr>
          <w:lang w:val="en-US"/>
        </w:rPr>
      </w:pPr>
      <w:r w:rsidRPr="002E3A45">
        <w:t xml:space="preserve">Alvarado, A., Vila, J. &amp; López-Romero, L. (2013). El efecto del reforzamiento parcial en la extinción del aprendizaje predictivo: una evaluación del modo de respuesta, </w:t>
      </w:r>
      <w:r w:rsidRPr="002E3A45">
        <w:rPr>
          <w:i/>
          <w:iCs/>
        </w:rPr>
        <w:t>Avances en Psicología Latinoamericana, 31</w:t>
      </w:r>
      <w:r w:rsidRPr="002E3A45">
        <w:t>(3), 453-466</w:t>
      </w:r>
      <w:r>
        <w:t xml:space="preserve">. </w:t>
      </w:r>
      <w:hyperlink r:id="rId10" w:history="1">
        <w:r w:rsidRPr="006D1B59">
          <w:rPr>
            <w:rStyle w:val="Hipervnculo"/>
            <w:lang w:val="en-US"/>
          </w:rPr>
          <w:t>https://www.redalyc.org/pdf/799/79929186001.pdf</w:t>
        </w:r>
      </w:hyperlink>
      <w:r w:rsidRPr="006D1B59">
        <w:rPr>
          <w:lang w:val="en-US"/>
        </w:rPr>
        <w:t xml:space="preserve"> </w:t>
      </w:r>
    </w:p>
    <w:p w14:paraId="39A58EAA" w14:textId="489C8B90" w:rsidR="00836D92" w:rsidRPr="005C7EC8" w:rsidRDefault="00836D92" w:rsidP="00836D92">
      <w:pPr>
        <w:ind w:left="720" w:hanging="720"/>
        <w:rPr>
          <w:lang w:val="en-US"/>
        </w:rPr>
      </w:pPr>
      <w:r w:rsidRPr="005C7EC8">
        <w:rPr>
          <w:lang w:val="en-US"/>
        </w:rPr>
        <w:t xml:space="preserve">Amsel, A. (1958). The role of frustrative </w:t>
      </w:r>
      <w:proofErr w:type="spellStart"/>
      <w:r w:rsidRPr="005C7EC8">
        <w:rPr>
          <w:lang w:val="en-US"/>
        </w:rPr>
        <w:t>nonreward</w:t>
      </w:r>
      <w:proofErr w:type="spellEnd"/>
      <w:r w:rsidRPr="005C7EC8">
        <w:rPr>
          <w:lang w:val="en-US"/>
        </w:rPr>
        <w:t xml:space="preserve"> in noncontinuous reward situations. </w:t>
      </w:r>
      <w:r w:rsidRPr="005C7EC8">
        <w:rPr>
          <w:i/>
          <w:iCs/>
          <w:lang w:val="en-US"/>
        </w:rPr>
        <w:t>Psychological Bulletin, 55</w:t>
      </w:r>
      <w:r w:rsidRPr="005C7EC8">
        <w:rPr>
          <w:lang w:val="en-US"/>
        </w:rPr>
        <w:t xml:space="preserve">(2), 102–119. </w:t>
      </w:r>
      <w:hyperlink r:id="rId11" w:history="1">
        <w:r w:rsidRPr="005C7EC8">
          <w:rPr>
            <w:rStyle w:val="Hipervnculo"/>
            <w:lang w:val="en-US"/>
          </w:rPr>
          <w:t>https://doi.org/10.1037/h0043125</w:t>
        </w:r>
      </w:hyperlink>
    </w:p>
    <w:p w14:paraId="1F5EE255" w14:textId="77777777" w:rsidR="00836D92" w:rsidRPr="005C7EC8" w:rsidRDefault="00836D92" w:rsidP="00836D92">
      <w:pPr>
        <w:ind w:left="720" w:hanging="720"/>
        <w:rPr>
          <w:lang w:val="en-US"/>
        </w:rPr>
      </w:pPr>
      <w:r w:rsidRPr="005C7EC8">
        <w:rPr>
          <w:lang w:val="en-US"/>
        </w:rPr>
        <w:t xml:space="preserve">Amsel, A. (1992). Frustration theory: Many years later. </w:t>
      </w:r>
      <w:r w:rsidRPr="005C7EC8">
        <w:rPr>
          <w:i/>
          <w:iCs/>
          <w:lang w:val="en-US"/>
        </w:rPr>
        <w:t>Psychological Bulletin, 112</w:t>
      </w:r>
      <w:r w:rsidRPr="005C7EC8">
        <w:rPr>
          <w:lang w:val="en-US"/>
        </w:rPr>
        <w:t xml:space="preserve">(3), 396–399. </w:t>
      </w:r>
      <w:hyperlink r:id="rId12" w:history="1">
        <w:r w:rsidRPr="005C7EC8">
          <w:rPr>
            <w:rStyle w:val="Hipervnculo"/>
            <w:lang w:val="en-US"/>
          </w:rPr>
          <w:t>https://doi.org/10.1037/0033-2909.112.3.396</w:t>
        </w:r>
      </w:hyperlink>
    </w:p>
    <w:p w14:paraId="63220C49" w14:textId="16821D44" w:rsidR="008A4E1E" w:rsidRPr="008A4E1E" w:rsidRDefault="008A4E1E" w:rsidP="008A4E1E">
      <w:pPr>
        <w:ind w:left="720" w:hanging="720"/>
        <w:rPr>
          <w:lang w:val="en-US"/>
        </w:rPr>
      </w:pPr>
      <w:r w:rsidRPr="005C7EC8">
        <w:rPr>
          <w:lang w:val="en-US"/>
        </w:rPr>
        <w:t xml:space="preserve">Anderson, J. R., &amp; Bower, G. H. (1974). A propositional theory of recognition memory. </w:t>
      </w:r>
      <w:r w:rsidRPr="008A4E1E">
        <w:rPr>
          <w:i/>
          <w:iCs/>
          <w:lang w:val="en-US"/>
        </w:rPr>
        <w:t>Memory &amp; Cognition, 2</w:t>
      </w:r>
      <w:r w:rsidRPr="008A4E1E">
        <w:rPr>
          <w:lang w:val="en-US"/>
        </w:rPr>
        <w:t xml:space="preserve">(3), 406-412. </w:t>
      </w:r>
      <w:hyperlink r:id="rId13" w:history="1">
        <w:r w:rsidRPr="008A4E1E">
          <w:rPr>
            <w:rStyle w:val="Hipervnculo"/>
            <w:lang w:val="en-US"/>
          </w:rPr>
          <w:t>https://doi.org/10.3758/BF03196896</w:t>
        </w:r>
      </w:hyperlink>
      <w:r w:rsidRPr="008A4E1E">
        <w:rPr>
          <w:lang w:val="en-US"/>
        </w:rPr>
        <w:t xml:space="preserve"> </w:t>
      </w:r>
    </w:p>
    <w:p w14:paraId="6D2E49BC" w14:textId="23CFB28D" w:rsidR="00627D1F" w:rsidRPr="0074569A" w:rsidRDefault="00627D1F" w:rsidP="007B091D">
      <w:pPr>
        <w:ind w:left="720" w:hanging="720"/>
        <w:rPr>
          <w:lang w:val="en-US"/>
        </w:rPr>
      </w:pPr>
      <w:r w:rsidRPr="005C7EC8">
        <w:rPr>
          <w:lang w:val="en-US"/>
        </w:rPr>
        <w:t xml:space="preserve">Berkowitz, E. N., &amp; Walton, J. R. (1980). Contextual influences on consumer price responses: an experimental analysis. </w:t>
      </w:r>
      <w:r w:rsidRPr="000A214E">
        <w:rPr>
          <w:i/>
          <w:iCs/>
          <w:lang w:val="en-US"/>
        </w:rPr>
        <w:t>Journal of Marketing Research, 17</w:t>
      </w:r>
      <w:r w:rsidRPr="000A214E">
        <w:rPr>
          <w:lang w:val="en-US"/>
        </w:rPr>
        <w:t xml:space="preserve">(3), 349-358. </w:t>
      </w:r>
      <w:hyperlink r:id="rId14" w:history="1">
        <w:r w:rsidRPr="000A214E">
          <w:rPr>
            <w:rStyle w:val="Hipervnculo"/>
            <w:lang w:val="en-US"/>
          </w:rPr>
          <w:t>https://doi.org/10.1177/002224378001700308</w:t>
        </w:r>
      </w:hyperlink>
    </w:p>
    <w:p w14:paraId="26F9E68B" w14:textId="47E667F0" w:rsidR="007B091D" w:rsidRPr="005C7EC8" w:rsidRDefault="007B091D" w:rsidP="007B091D">
      <w:pPr>
        <w:ind w:left="720" w:hanging="720"/>
        <w:rPr>
          <w:lang w:val="en-US"/>
        </w:rPr>
      </w:pPr>
      <w:r w:rsidRPr="0074569A">
        <w:rPr>
          <w:lang w:val="en-US"/>
        </w:rPr>
        <w:t>Bernal-</w:t>
      </w:r>
      <w:proofErr w:type="spellStart"/>
      <w:r w:rsidRPr="0074569A">
        <w:rPr>
          <w:lang w:val="en-US"/>
        </w:rPr>
        <w:t>Gamboa</w:t>
      </w:r>
      <w:proofErr w:type="spellEnd"/>
      <w:r w:rsidRPr="0074569A">
        <w:rPr>
          <w:lang w:val="en-US"/>
        </w:rPr>
        <w:t xml:space="preserve">, R., Nieto, J., &amp; Rosas, J. M. (2015). </w:t>
      </w:r>
      <w:r w:rsidRPr="005C7EC8">
        <w:rPr>
          <w:lang w:val="en-US"/>
        </w:rPr>
        <w:t xml:space="preserve">Context specificity of taste aversion is boosted by pre-exposure and conditioning with a different taste. </w:t>
      </w:r>
      <w:proofErr w:type="spellStart"/>
      <w:r w:rsidRPr="005C7EC8">
        <w:rPr>
          <w:i/>
          <w:lang w:val="en-US"/>
        </w:rPr>
        <w:t>Behavioural</w:t>
      </w:r>
      <w:proofErr w:type="spellEnd"/>
      <w:r w:rsidRPr="005C7EC8">
        <w:rPr>
          <w:i/>
          <w:lang w:val="en-US"/>
        </w:rPr>
        <w:t xml:space="preserve"> Processes, 120</w:t>
      </w:r>
      <w:r w:rsidRPr="005C7EC8">
        <w:rPr>
          <w:lang w:val="en-US"/>
        </w:rPr>
        <w:t xml:space="preserve">, 111–115. </w:t>
      </w:r>
      <w:hyperlink r:id="rId15">
        <w:r w:rsidRPr="005C7EC8">
          <w:rPr>
            <w:color w:val="0000FF"/>
            <w:u w:val="single"/>
            <w:lang w:val="en-US"/>
          </w:rPr>
          <w:t>https://doi.org/10.1016/j.beproc.2015.09.008</w:t>
        </w:r>
      </w:hyperlink>
      <w:r w:rsidRPr="005C7EC8">
        <w:rPr>
          <w:lang w:val="en-US"/>
        </w:rPr>
        <w:t xml:space="preserve"> </w:t>
      </w:r>
    </w:p>
    <w:p w14:paraId="17C4A947" w14:textId="3E5A14DC" w:rsidR="001763BC" w:rsidRPr="005C7EC8" w:rsidRDefault="001763BC" w:rsidP="001763BC">
      <w:pPr>
        <w:ind w:left="720" w:hanging="720"/>
        <w:rPr>
          <w:lang w:val="en-US"/>
        </w:rPr>
      </w:pPr>
      <w:proofErr w:type="spellStart"/>
      <w:r w:rsidRPr="005C7EC8">
        <w:rPr>
          <w:lang w:val="en-US"/>
        </w:rPr>
        <w:t>Bierley</w:t>
      </w:r>
      <w:proofErr w:type="spellEnd"/>
      <w:r w:rsidRPr="005C7EC8">
        <w:rPr>
          <w:lang w:val="en-US"/>
        </w:rPr>
        <w:t xml:space="preserve">, C., McSweeney, F. K., &amp; </w:t>
      </w:r>
      <w:proofErr w:type="spellStart"/>
      <w:r w:rsidRPr="005C7EC8">
        <w:rPr>
          <w:lang w:val="en-US"/>
        </w:rPr>
        <w:t>Vannieuwkerk</w:t>
      </w:r>
      <w:proofErr w:type="spellEnd"/>
      <w:r w:rsidRPr="005C7EC8">
        <w:rPr>
          <w:lang w:val="en-US"/>
        </w:rPr>
        <w:t xml:space="preserve">, R. (1985). Classical conditioning of preferences for stimuli. </w:t>
      </w:r>
      <w:r w:rsidRPr="001763BC">
        <w:rPr>
          <w:i/>
          <w:iCs/>
          <w:lang w:val="en-US"/>
        </w:rPr>
        <w:t>Journal of Consumer Research, 12</w:t>
      </w:r>
      <w:r w:rsidRPr="005C7EC8">
        <w:rPr>
          <w:lang w:val="en-US"/>
        </w:rPr>
        <w:t xml:space="preserve">(3), 316-323. </w:t>
      </w:r>
      <w:hyperlink r:id="rId16" w:history="1">
        <w:r w:rsidRPr="005C7EC8">
          <w:rPr>
            <w:rStyle w:val="Hipervnculo"/>
            <w:lang w:val="en-US"/>
          </w:rPr>
          <w:t>https://doi.org/10.1086/208518</w:t>
        </w:r>
      </w:hyperlink>
      <w:r w:rsidRPr="005C7EC8">
        <w:rPr>
          <w:lang w:val="en-US"/>
        </w:rPr>
        <w:t xml:space="preserve"> </w:t>
      </w:r>
    </w:p>
    <w:p w14:paraId="20443DD0" w14:textId="1CBCA9C1" w:rsidR="001763BC" w:rsidRPr="005C7EC8" w:rsidRDefault="001763BC" w:rsidP="001763BC">
      <w:pPr>
        <w:ind w:left="720" w:hanging="720"/>
        <w:rPr>
          <w:lang w:val="en-US"/>
        </w:rPr>
      </w:pPr>
      <w:r w:rsidRPr="005C7EC8">
        <w:rPr>
          <w:lang w:val="en-US"/>
        </w:rPr>
        <w:t xml:space="preserve">Bouton, M. E. (1993). Context, time, and memory retrieval in the interference paradigms of Pavlovian learning. </w:t>
      </w:r>
      <w:r w:rsidRPr="005C7EC8">
        <w:rPr>
          <w:i/>
          <w:lang w:val="en-US"/>
        </w:rPr>
        <w:t>Psychological Bulletin, 114</w:t>
      </w:r>
      <w:r w:rsidRPr="005C7EC8">
        <w:rPr>
          <w:lang w:val="en-US"/>
        </w:rPr>
        <w:t xml:space="preserve">(1), 80-99. </w:t>
      </w:r>
      <w:hyperlink r:id="rId17">
        <w:r w:rsidRPr="005C7EC8">
          <w:rPr>
            <w:color w:val="0000FF"/>
            <w:u w:val="single"/>
            <w:lang w:val="en-US"/>
          </w:rPr>
          <w:t>https://doi.org/10.1037/0033-2909.114.1.80</w:t>
        </w:r>
      </w:hyperlink>
    </w:p>
    <w:p w14:paraId="6E42E7E1" w14:textId="77777777" w:rsidR="001763BC" w:rsidRPr="005C7EC8" w:rsidRDefault="001763BC" w:rsidP="001763BC">
      <w:pPr>
        <w:ind w:left="720" w:hanging="720"/>
        <w:rPr>
          <w:lang w:val="en-US"/>
        </w:rPr>
      </w:pPr>
      <w:r w:rsidRPr="005C7EC8">
        <w:rPr>
          <w:lang w:val="en-US"/>
        </w:rPr>
        <w:lastRenderedPageBreak/>
        <w:t xml:space="preserve">Bouton, M. E. (1997). Signals for whether versus when an event will occur. In M. E. Bouton &amp; M. S. </w:t>
      </w:r>
      <w:proofErr w:type="spellStart"/>
      <w:r w:rsidRPr="005C7EC8">
        <w:rPr>
          <w:lang w:val="en-US"/>
        </w:rPr>
        <w:t>Fanselow</w:t>
      </w:r>
      <w:proofErr w:type="spellEnd"/>
      <w:r w:rsidRPr="005C7EC8">
        <w:rPr>
          <w:lang w:val="en-US"/>
        </w:rPr>
        <w:t xml:space="preserve"> (Eds.), </w:t>
      </w:r>
      <w:r w:rsidRPr="005C7EC8">
        <w:rPr>
          <w:i/>
          <w:lang w:val="en-US"/>
        </w:rPr>
        <w:t xml:space="preserve">Learning, motivation, and cognition: The functional behaviorism of Robert C. </w:t>
      </w:r>
      <w:proofErr w:type="spellStart"/>
      <w:r w:rsidRPr="005C7EC8">
        <w:rPr>
          <w:i/>
          <w:lang w:val="en-US"/>
        </w:rPr>
        <w:t>Bolles</w:t>
      </w:r>
      <w:proofErr w:type="spellEnd"/>
      <w:r w:rsidRPr="005C7EC8">
        <w:rPr>
          <w:lang w:val="en-US"/>
        </w:rPr>
        <w:t xml:space="preserve"> (pp. 385–409). American Psychological Association. </w:t>
      </w:r>
      <w:hyperlink r:id="rId18">
        <w:r w:rsidRPr="005C7EC8">
          <w:rPr>
            <w:color w:val="0000FF"/>
            <w:u w:val="single"/>
            <w:lang w:val="en-US"/>
          </w:rPr>
          <w:t>https://doi.org/10.1037/10223-019</w:t>
        </w:r>
      </w:hyperlink>
    </w:p>
    <w:p w14:paraId="75F22C99" w14:textId="56C6F277" w:rsidR="00931BC7" w:rsidRPr="001763BC" w:rsidRDefault="001763BC" w:rsidP="001763BC">
      <w:pPr>
        <w:pStyle w:val="Ttuloprincipiodeartculo"/>
        <w:ind w:left="720" w:hanging="720"/>
        <w:rPr>
          <w:rStyle w:val="Hipervnculo"/>
          <w:sz w:val="24"/>
          <w:szCs w:val="24"/>
          <w:lang w:val="en-US"/>
        </w:rPr>
      </w:pPr>
      <w:r w:rsidRPr="001763BC">
        <w:rPr>
          <w:sz w:val="24"/>
          <w:szCs w:val="24"/>
          <w:lang w:val="en-US"/>
        </w:rPr>
        <w:t xml:space="preserve">Bouton, M. E., &amp; </w:t>
      </w:r>
      <w:proofErr w:type="spellStart"/>
      <w:r w:rsidRPr="001763BC">
        <w:rPr>
          <w:sz w:val="24"/>
          <w:szCs w:val="24"/>
          <w:lang w:val="en-US"/>
        </w:rPr>
        <w:t>Bolles</w:t>
      </w:r>
      <w:proofErr w:type="spellEnd"/>
      <w:r w:rsidRPr="001763BC">
        <w:rPr>
          <w:sz w:val="24"/>
          <w:szCs w:val="24"/>
          <w:lang w:val="en-US"/>
        </w:rPr>
        <w:t xml:space="preserve">, R. C. (1979). Contextual control of the extinction of conditioned fear. </w:t>
      </w:r>
      <w:r w:rsidRPr="001763BC">
        <w:rPr>
          <w:i/>
          <w:iCs/>
          <w:sz w:val="24"/>
          <w:szCs w:val="24"/>
          <w:lang w:val="en-US"/>
        </w:rPr>
        <w:t>Learning and Motivation, 10</w:t>
      </w:r>
      <w:r w:rsidRPr="001763BC">
        <w:rPr>
          <w:sz w:val="24"/>
          <w:szCs w:val="24"/>
          <w:lang w:val="en-US"/>
        </w:rPr>
        <w:t xml:space="preserve">(4), 445-466. </w:t>
      </w:r>
      <w:hyperlink r:id="rId19" w:history="1">
        <w:r w:rsidRPr="001763BC">
          <w:rPr>
            <w:rStyle w:val="Hipervnculo"/>
            <w:sz w:val="24"/>
            <w:szCs w:val="24"/>
            <w:lang w:val="en-US"/>
          </w:rPr>
          <w:t>https://doi.org/10.1016/0023-9690(79)90057-2</w:t>
        </w:r>
      </w:hyperlink>
    </w:p>
    <w:p w14:paraId="28AE3855" w14:textId="77777777" w:rsidR="00836D92" w:rsidRPr="005C7EC8" w:rsidRDefault="00836D92" w:rsidP="00836D92">
      <w:pPr>
        <w:ind w:left="720" w:hanging="720"/>
        <w:rPr>
          <w:lang w:val="en-US"/>
        </w:rPr>
      </w:pPr>
      <w:r w:rsidRPr="005C7EC8">
        <w:rPr>
          <w:lang w:val="en-US"/>
        </w:rPr>
        <w:t xml:space="preserve">Bouton, M. E., &amp; </w:t>
      </w:r>
      <w:proofErr w:type="spellStart"/>
      <w:r w:rsidRPr="005C7EC8">
        <w:rPr>
          <w:lang w:val="en-US"/>
        </w:rPr>
        <w:t>Sunsay</w:t>
      </w:r>
      <w:proofErr w:type="spellEnd"/>
      <w:r w:rsidRPr="005C7EC8">
        <w:rPr>
          <w:lang w:val="en-US"/>
        </w:rPr>
        <w:t xml:space="preserve">, C. (2001). Contextual control of appetitive conditioning: Influence of a contextual stimulus generated by a partial reinforcement procedure. </w:t>
      </w:r>
      <w:r w:rsidRPr="005C7EC8">
        <w:rPr>
          <w:i/>
          <w:iCs/>
          <w:lang w:val="en-US"/>
        </w:rPr>
        <w:t>The Quarterly Journal of Experimental Psychology Section B, 54</w:t>
      </w:r>
      <w:r w:rsidRPr="005C7EC8">
        <w:rPr>
          <w:lang w:val="en-US"/>
        </w:rPr>
        <w:t xml:space="preserve">(2b), 109-125. </w:t>
      </w:r>
      <w:hyperlink r:id="rId20" w:history="1">
        <w:r w:rsidRPr="005C7EC8">
          <w:rPr>
            <w:rStyle w:val="Hipervnculo"/>
            <w:lang w:val="en-US"/>
          </w:rPr>
          <w:t>https://doi.org/10.1080/713932752</w:t>
        </w:r>
      </w:hyperlink>
      <w:r w:rsidRPr="005C7EC8">
        <w:rPr>
          <w:lang w:val="en-US"/>
        </w:rPr>
        <w:t xml:space="preserve"> </w:t>
      </w:r>
    </w:p>
    <w:p w14:paraId="38A7F679" w14:textId="0171BCB1" w:rsidR="007B091D" w:rsidRPr="005C7EC8" w:rsidRDefault="007B091D" w:rsidP="007B091D">
      <w:pPr>
        <w:ind w:left="720" w:hanging="720"/>
        <w:rPr>
          <w:lang w:val="en-US"/>
        </w:rPr>
      </w:pPr>
      <w:r w:rsidRPr="005C7EC8">
        <w:t xml:space="preserve">Callejas-Aguilera, J. E., &amp; Rosas, J. M. (2010). </w:t>
      </w:r>
      <w:r w:rsidRPr="005C7EC8">
        <w:rPr>
          <w:lang w:val="en-US"/>
        </w:rPr>
        <w:t xml:space="preserve">Ambiguity and context processing in human predictive learning. </w:t>
      </w:r>
      <w:r w:rsidRPr="005C7EC8">
        <w:rPr>
          <w:i/>
          <w:lang w:val="en-US"/>
        </w:rPr>
        <w:t>Journal of Experimental Psychology: Animal Behavior Processes, 36</w:t>
      </w:r>
      <w:r w:rsidRPr="005C7EC8">
        <w:rPr>
          <w:lang w:val="en-US"/>
        </w:rPr>
        <w:t xml:space="preserve">(4), 482–494. </w:t>
      </w:r>
      <w:hyperlink r:id="rId21">
        <w:r w:rsidRPr="005C7EC8">
          <w:rPr>
            <w:color w:val="0000FF"/>
            <w:u w:val="single"/>
            <w:lang w:val="en-US"/>
          </w:rPr>
          <w:t>https://doi.org/10.1037/a0018527</w:t>
        </w:r>
      </w:hyperlink>
    </w:p>
    <w:p w14:paraId="085B44CA" w14:textId="77777777" w:rsidR="00836D92" w:rsidRPr="005C7EC8" w:rsidRDefault="00836D92" w:rsidP="00836D92">
      <w:pPr>
        <w:ind w:left="720" w:hanging="720"/>
        <w:rPr>
          <w:lang w:val="en-US"/>
        </w:rPr>
      </w:pPr>
      <w:r w:rsidRPr="005C7EC8">
        <w:rPr>
          <w:lang w:val="en-US"/>
        </w:rPr>
        <w:t xml:space="preserve">Capaldi, E. J. (1967). A sequential hypothesis of instrumental learning. </w:t>
      </w:r>
      <w:r w:rsidRPr="005C7EC8">
        <w:rPr>
          <w:i/>
          <w:iCs/>
          <w:lang w:val="en-US"/>
        </w:rPr>
        <w:t>Psychology of Learning and Motivation 1</w:t>
      </w:r>
      <w:r w:rsidRPr="005C7EC8">
        <w:rPr>
          <w:lang w:val="en-US"/>
        </w:rPr>
        <w:t xml:space="preserve">, 67-156. </w:t>
      </w:r>
      <w:hyperlink r:id="rId22" w:history="1">
        <w:r w:rsidRPr="005C7EC8">
          <w:rPr>
            <w:rStyle w:val="Hipervnculo"/>
            <w:lang w:val="en-US"/>
          </w:rPr>
          <w:t>https://doi.org/10.1016/S0079-7421(08)60513-7</w:t>
        </w:r>
      </w:hyperlink>
      <w:r w:rsidRPr="005C7EC8">
        <w:rPr>
          <w:lang w:val="en-US"/>
        </w:rPr>
        <w:t xml:space="preserve"> </w:t>
      </w:r>
    </w:p>
    <w:p w14:paraId="306AA2F8" w14:textId="77777777" w:rsidR="00836D92" w:rsidRPr="005C7EC8" w:rsidRDefault="00836D92" w:rsidP="00836D92">
      <w:pPr>
        <w:ind w:left="720" w:hanging="720"/>
        <w:rPr>
          <w:lang w:val="en-US"/>
        </w:rPr>
      </w:pPr>
      <w:r w:rsidRPr="005C7EC8">
        <w:rPr>
          <w:lang w:val="en-US"/>
        </w:rPr>
        <w:t xml:space="preserve">Capaldi, E. J. (1994). The sequential view: From rapidly fading stimulus traces to the organization of memory and the abstract concept of number. </w:t>
      </w:r>
      <w:r w:rsidRPr="005C7EC8">
        <w:rPr>
          <w:i/>
          <w:iCs/>
          <w:lang w:val="en-US"/>
        </w:rPr>
        <w:t>Psychonomic Bulletin &amp; Review, 1</w:t>
      </w:r>
      <w:r w:rsidRPr="005C7EC8">
        <w:rPr>
          <w:lang w:val="en-US"/>
        </w:rPr>
        <w:t xml:space="preserve">(2), 156-181. </w:t>
      </w:r>
      <w:hyperlink r:id="rId23" w:history="1">
        <w:r w:rsidRPr="005C7EC8">
          <w:rPr>
            <w:rStyle w:val="Hipervnculo"/>
            <w:lang w:val="en-US"/>
          </w:rPr>
          <w:t>https://doi.org/10.3758/BF03200771</w:t>
        </w:r>
      </w:hyperlink>
      <w:r w:rsidRPr="005C7EC8">
        <w:rPr>
          <w:lang w:val="en-US"/>
        </w:rPr>
        <w:t xml:space="preserve"> </w:t>
      </w:r>
    </w:p>
    <w:p w14:paraId="4BF9B306" w14:textId="77777777" w:rsidR="00627D1F" w:rsidRPr="005C7EC8" w:rsidRDefault="00627D1F" w:rsidP="00627D1F">
      <w:pPr>
        <w:ind w:left="720" w:hanging="720"/>
        <w:rPr>
          <w:lang w:val="en-US"/>
        </w:rPr>
      </w:pPr>
      <w:proofErr w:type="spellStart"/>
      <w:r w:rsidRPr="005C7EC8">
        <w:rPr>
          <w:lang w:val="en-US"/>
        </w:rPr>
        <w:t>Eich</w:t>
      </w:r>
      <w:proofErr w:type="spellEnd"/>
      <w:r w:rsidRPr="005C7EC8">
        <w:rPr>
          <w:lang w:val="en-US"/>
        </w:rPr>
        <w:t xml:space="preserve">, E. (1995). Mood as a mediator of place dependent memory. </w:t>
      </w:r>
      <w:r w:rsidRPr="005C7EC8">
        <w:rPr>
          <w:i/>
          <w:lang w:val="en-US"/>
        </w:rPr>
        <w:t>Journal of Experimental Psychology: General, 124</w:t>
      </w:r>
      <w:r w:rsidRPr="005C7EC8">
        <w:rPr>
          <w:lang w:val="en-US"/>
        </w:rPr>
        <w:t xml:space="preserve">(3), 293–308. </w:t>
      </w:r>
      <w:hyperlink r:id="rId24">
        <w:r w:rsidRPr="005C7EC8">
          <w:rPr>
            <w:color w:val="0000FF"/>
            <w:u w:val="single"/>
            <w:lang w:val="en-US"/>
          </w:rPr>
          <w:t>https://doi.org/10.1037/0096-3445.124.3.293</w:t>
        </w:r>
      </w:hyperlink>
      <w:r w:rsidRPr="005C7EC8">
        <w:rPr>
          <w:lang w:val="en-US"/>
        </w:rPr>
        <w:t xml:space="preserve"> </w:t>
      </w:r>
    </w:p>
    <w:p w14:paraId="168AFAB0" w14:textId="0E31F9A3" w:rsidR="007B091D" w:rsidRPr="005C7EC8" w:rsidRDefault="007B091D" w:rsidP="007B091D">
      <w:pPr>
        <w:ind w:left="720" w:hanging="720"/>
        <w:rPr>
          <w:lang w:val="en-US"/>
        </w:rPr>
      </w:pPr>
      <w:proofErr w:type="spellStart"/>
      <w:r w:rsidRPr="005C7EC8">
        <w:rPr>
          <w:lang w:val="en-US"/>
        </w:rPr>
        <w:t>Faul</w:t>
      </w:r>
      <w:proofErr w:type="spellEnd"/>
      <w:r w:rsidRPr="005C7EC8">
        <w:rPr>
          <w:lang w:val="en-US"/>
        </w:rPr>
        <w:t xml:space="preserve">, F., </w:t>
      </w:r>
      <w:proofErr w:type="spellStart"/>
      <w:r w:rsidRPr="005C7EC8">
        <w:rPr>
          <w:lang w:val="en-US"/>
        </w:rPr>
        <w:t>Erdfelder</w:t>
      </w:r>
      <w:proofErr w:type="spellEnd"/>
      <w:r w:rsidRPr="005C7EC8">
        <w:rPr>
          <w:lang w:val="en-US"/>
        </w:rPr>
        <w:t xml:space="preserve">, E., Lang, A.-G., &amp; Buchner, A. (2007). G* Power 3: A flexible statistical power analysis program for the social, behavioral, and biomedical sciences. </w:t>
      </w:r>
      <w:r w:rsidRPr="005C7EC8">
        <w:rPr>
          <w:i/>
          <w:lang w:val="en-US"/>
        </w:rPr>
        <w:t>Behavior Research Methods, 39</w:t>
      </w:r>
      <w:r w:rsidRPr="005C7EC8">
        <w:rPr>
          <w:lang w:val="en-US"/>
        </w:rPr>
        <w:t xml:space="preserve">(2), 175–191. </w:t>
      </w:r>
      <w:hyperlink r:id="rId25">
        <w:r w:rsidRPr="005C7EC8">
          <w:rPr>
            <w:color w:val="0000FF"/>
            <w:u w:val="single"/>
            <w:lang w:val="en-US"/>
          </w:rPr>
          <w:t>https://doi.org/10.3758/BF03193146</w:t>
        </w:r>
      </w:hyperlink>
    </w:p>
    <w:p w14:paraId="32F303F6" w14:textId="68248165" w:rsidR="008A4E1E" w:rsidRPr="005C7EC8" w:rsidRDefault="008A4E1E" w:rsidP="008A4E1E">
      <w:pPr>
        <w:ind w:left="720" w:hanging="720"/>
        <w:rPr>
          <w:lang w:val="en-US"/>
        </w:rPr>
      </w:pPr>
      <w:r w:rsidRPr="005C7EC8">
        <w:rPr>
          <w:lang w:val="en-US"/>
        </w:rPr>
        <w:t xml:space="preserve">Hoch, S. J., &amp; Deighton, J. (1989). Managing what consumers learn from experience. </w:t>
      </w:r>
      <w:r w:rsidRPr="005C7EC8">
        <w:rPr>
          <w:i/>
          <w:lang w:val="en-US"/>
        </w:rPr>
        <w:t>Journal of Marketing, 53</w:t>
      </w:r>
      <w:r w:rsidRPr="005C7EC8">
        <w:rPr>
          <w:lang w:val="en-US"/>
        </w:rPr>
        <w:t xml:space="preserve">(2), 1–20. </w:t>
      </w:r>
      <w:hyperlink r:id="rId26">
        <w:r w:rsidRPr="005C7EC8">
          <w:rPr>
            <w:color w:val="0000FF"/>
            <w:u w:val="single"/>
            <w:lang w:val="en-US"/>
          </w:rPr>
          <w:t>https://doi.org/10.1177/002224298905300201</w:t>
        </w:r>
      </w:hyperlink>
    </w:p>
    <w:p w14:paraId="0F860256" w14:textId="2AF986DC" w:rsidR="001763BC" w:rsidRPr="005C7EC8" w:rsidRDefault="001763BC" w:rsidP="001763BC">
      <w:pPr>
        <w:ind w:left="720" w:hanging="720"/>
        <w:rPr>
          <w:lang w:val="en-US"/>
        </w:rPr>
      </w:pPr>
      <w:proofErr w:type="spellStart"/>
      <w:r w:rsidRPr="005C7EC8">
        <w:rPr>
          <w:lang w:val="en-US"/>
        </w:rPr>
        <w:t>Janiszewski</w:t>
      </w:r>
      <w:proofErr w:type="spellEnd"/>
      <w:r w:rsidRPr="005C7EC8">
        <w:rPr>
          <w:lang w:val="en-US"/>
        </w:rPr>
        <w:t xml:space="preserve">, C., &amp; </w:t>
      </w:r>
      <w:proofErr w:type="spellStart"/>
      <w:r w:rsidRPr="005C7EC8">
        <w:rPr>
          <w:lang w:val="en-US"/>
        </w:rPr>
        <w:t>Warlop</w:t>
      </w:r>
      <w:proofErr w:type="spellEnd"/>
      <w:r w:rsidRPr="005C7EC8">
        <w:rPr>
          <w:lang w:val="en-US"/>
        </w:rPr>
        <w:t xml:space="preserve">, L. (1993). The influence of classical conditioning procedures on subsequent attention to the conditioned brand. </w:t>
      </w:r>
      <w:r w:rsidRPr="005C7EC8">
        <w:rPr>
          <w:i/>
          <w:lang w:val="en-US"/>
        </w:rPr>
        <w:t>Journal of Consumer Research, 20</w:t>
      </w:r>
      <w:r w:rsidRPr="005C7EC8">
        <w:rPr>
          <w:lang w:val="en-US"/>
        </w:rPr>
        <w:t xml:space="preserve">(2), 171-189. </w:t>
      </w:r>
      <w:hyperlink r:id="rId27">
        <w:r w:rsidRPr="005C7EC8">
          <w:rPr>
            <w:color w:val="0000FF"/>
            <w:u w:val="single"/>
            <w:lang w:val="en-US"/>
          </w:rPr>
          <w:t>https://doi.org/10.1086/209342</w:t>
        </w:r>
      </w:hyperlink>
      <w:r w:rsidRPr="005C7EC8">
        <w:rPr>
          <w:lang w:val="en-US"/>
        </w:rPr>
        <w:t xml:space="preserve"> </w:t>
      </w:r>
    </w:p>
    <w:p w14:paraId="50A90765" w14:textId="77777777" w:rsidR="0021423B" w:rsidRPr="005C7EC8" w:rsidRDefault="0021423B" w:rsidP="0021423B">
      <w:pPr>
        <w:ind w:left="720" w:hanging="720"/>
        <w:rPr>
          <w:lang w:val="en-US"/>
        </w:rPr>
      </w:pPr>
      <w:r w:rsidRPr="005C7EC8">
        <w:rPr>
          <w:lang w:val="en-US"/>
        </w:rPr>
        <w:t xml:space="preserve">King, S. C., Weber, A. J., Meiselman, H. L., &amp; </w:t>
      </w:r>
      <w:proofErr w:type="spellStart"/>
      <w:r w:rsidRPr="005C7EC8">
        <w:rPr>
          <w:lang w:val="en-US"/>
        </w:rPr>
        <w:t>Lv</w:t>
      </w:r>
      <w:proofErr w:type="spellEnd"/>
      <w:r w:rsidRPr="005C7EC8">
        <w:rPr>
          <w:lang w:val="en-US"/>
        </w:rPr>
        <w:t xml:space="preserve">, N. (2004). The effect of meal situation, social interaction, physical </w:t>
      </w:r>
      <w:proofErr w:type="gramStart"/>
      <w:r w:rsidRPr="005C7EC8">
        <w:rPr>
          <w:lang w:val="en-US"/>
        </w:rPr>
        <w:t>environment</w:t>
      </w:r>
      <w:proofErr w:type="gramEnd"/>
      <w:r w:rsidRPr="005C7EC8">
        <w:rPr>
          <w:lang w:val="en-US"/>
        </w:rPr>
        <w:t xml:space="preserve"> and choice on food acceptability. </w:t>
      </w:r>
      <w:r w:rsidRPr="005C7EC8">
        <w:rPr>
          <w:i/>
          <w:iCs/>
          <w:lang w:val="en-US"/>
        </w:rPr>
        <w:t>Food Quality and Preference, 15</w:t>
      </w:r>
      <w:r w:rsidRPr="005C7EC8">
        <w:rPr>
          <w:lang w:val="en-US"/>
        </w:rPr>
        <w:t xml:space="preserve">(7-8), 645-653. </w:t>
      </w:r>
      <w:hyperlink r:id="rId28" w:history="1">
        <w:r w:rsidRPr="005C7EC8">
          <w:rPr>
            <w:rStyle w:val="Hipervnculo"/>
            <w:lang w:val="en-US"/>
          </w:rPr>
          <w:t>https://doi.org/10.1016/j.foodqual.2004.04.010</w:t>
        </w:r>
      </w:hyperlink>
      <w:r w:rsidRPr="005C7EC8">
        <w:rPr>
          <w:lang w:val="en-US"/>
        </w:rPr>
        <w:t xml:space="preserve"> </w:t>
      </w:r>
    </w:p>
    <w:p w14:paraId="51CB4E7F" w14:textId="2E7DD7FC" w:rsidR="0021423B" w:rsidRPr="005C7EC8" w:rsidRDefault="0021423B" w:rsidP="0021423B">
      <w:pPr>
        <w:ind w:left="720" w:hanging="720"/>
        <w:rPr>
          <w:lang w:val="en-US"/>
        </w:rPr>
      </w:pPr>
      <w:r w:rsidRPr="005C7EC8">
        <w:rPr>
          <w:lang w:val="en-US"/>
        </w:rPr>
        <w:t xml:space="preserve">Le Pelley, M., </w:t>
      </w:r>
      <w:proofErr w:type="spellStart"/>
      <w:r w:rsidRPr="005C7EC8">
        <w:rPr>
          <w:lang w:val="en-US"/>
        </w:rPr>
        <w:t>Beesley</w:t>
      </w:r>
      <w:proofErr w:type="spellEnd"/>
      <w:r w:rsidRPr="005C7EC8">
        <w:rPr>
          <w:lang w:val="en-US"/>
        </w:rPr>
        <w:t xml:space="preserve">, T., &amp; Griffiths, O. (2011). Overt Attention and Predictiveness in Human Contingency Learning. </w:t>
      </w:r>
      <w:r w:rsidRPr="005C7EC8">
        <w:rPr>
          <w:i/>
          <w:lang w:val="en-US"/>
        </w:rPr>
        <w:t>Journal of Experimental Psychology: Animal Behavior Processes, 37</w:t>
      </w:r>
      <w:r w:rsidRPr="005C7EC8">
        <w:rPr>
          <w:lang w:val="en-US"/>
        </w:rPr>
        <w:t xml:space="preserve">(2), 220–229. </w:t>
      </w:r>
      <w:hyperlink r:id="rId29">
        <w:r w:rsidRPr="005C7EC8">
          <w:rPr>
            <w:color w:val="0000FF"/>
            <w:u w:val="single"/>
            <w:lang w:val="en-US"/>
          </w:rPr>
          <w:t>https://doi.org/10.1037/a0021384</w:t>
        </w:r>
      </w:hyperlink>
    </w:p>
    <w:p w14:paraId="7F8F2CF5" w14:textId="77777777" w:rsidR="0021423B" w:rsidRPr="005C7EC8" w:rsidRDefault="0021423B" w:rsidP="0021423B">
      <w:pPr>
        <w:ind w:left="720" w:hanging="720"/>
        <w:rPr>
          <w:lang w:val="en-US"/>
        </w:rPr>
      </w:pPr>
      <w:r w:rsidRPr="005C7EC8">
        <w:rPr>
          <w:lang w:val="en-US"/>
        </w:rPr>
        <w:t xml:space="preserve">Le Pelley, M. E., Mitchell, C. J., </w:t>
      </w:r>
      <w:proofErr w:type="spellStart"/>
      <w:r w:rsidRPr="005C7EC8">
        <w:rPr>
          <w:lang w:val="en-US"/>
        </w:rPr>
        <w:t>Beesley</w:t>
      </w:r>
      <w:proofErr w:type="spellEnd"/>
      <w:r w:rsidRPr="005C7EC8">
        <w:rPr>
          <w:lang w:val="en-US"/>
        </w:rPr>
        <w:t xml:space="preserve">, T., George, D. N., &amp; Wills, A. J. (2016). Attention and associative learning in humans: An integrative review. </w:t>
      </w:r>
      <w:r w:rsidRPr="005C7EC8">
        <w:rPr>
          <w:i/>
          <w:lang w:val="en-US"/>
        </w:rPr>
        <w:t>Psychological Bulletin, 142</w:t>
      </w:r>
      <w:r w:rsidRPr="005C7EC8">
        <w:rPr>
          <w:lang w:val="en-US"/>
        </w:rPr>
        <w:t xml:space="preserve">(10), 1111-1140. </w:t>
      </w:r>
      <w:hyperlink r:id="rId30">
        <w:r w:rsidRPr="005C7EC8">
          <w:rPr>
            <w:color w:val="0000FF"/>
            <w:u w:val="single"/>
            <w:lang w:val="en-US"/>
          </w:rPr>
          <w:t>https://doi.org/10.1037/bul0000064</w:t>
        </w:r>
      </w:hyperlink>
    </w:p>
    <w:p w14:paraId="62C34493" w14:textId="186283D9" w:rsidR="00836D92" w:rsidRPr="005C7EC8" w:rsidRDefault="00836D92" w:rsidP="00836D92">
      <w:pPr>
        <w:ind w:left="720" w:hanging="720"/>
        <w:rPr>
          <w:lang w:val="en-US"/>
        </w:rPr>
      </w:pPr>
      <w:r w:rsidRPr="005C7EC8">
        <w:rPr>
          <w:lang w:val="en-US"/>
        </w:rPr>
        <w:t xml:space="preserve">Le Pelley, M. E., Mitchell, C. J., &amp; Johnson, A. M. (2013). Outcome value influences attentional biases in human associative learning: Dissociable effects of training and instruction. </w:t>
      </w:r>
      <w:r w:rsidRPr="005C7EC8">
        <w:rPr>
          <w:i/>
          <w:lang w:val="en-US"/>
        </w:rPr>
        <w:t>Journal of Experimental Psychology: Animal Behavior Processes, 39</w:t>
      </w:r>
      <w:r w:rsidRPr="005C7EC8">
        <w:rPr>
          <w:lang w:val="en-US"/>
        </w:rPr>
        <w:t xml:space="preserve">(1), 39–55. </w:t>
      </w:r>
      <w:hyperlink r:id="rId31">
        <w:r w:rsidRPr="005C7EC8">
          <w:rPr>
            <w:color w:val="0000FF"/>
            <w:u w:val="single"/>
            <w:lang w:val="en-US"/>
          </w:rPr>
          <w:t>https://doi.org/10.1037/a0031230</w:t>
        </w:r>
      </w:hyperlink>
    </w:p>
    <w:p w14:paraId="11583F91" w14:textId="242F94A0" w:rsidR="007B091D" w:rsidRPr="00BD339F" w:rsidRDefault="007B091D" w:rsidP="007B091D">
      <w:pPr>
        <w:ind w:left="720" w:hanging="720"/>
      </w:pPr>
      <w:r w:rsidRPr="00836D92">
        <w:t xml:space="preserve">Moreno-Fernández, M. M., Abad, M. J. F., Ramos-Álvarez, M. M., &amp; Rosas, J. M. (2012). </w:t>
      </w:r>
      <w:r w:rsidRPr="00BD339F">
        <w:rPr>
          <w:lang w:val="en-US"/>
        </w:rPr>
        <w:t xml:space="preserve">Context-outcome associations underlie context-switch effects after partial reinforcement in human predictive learning. </w:t>
      </w:r>
      <w:r w:rsidRPr="00BD339F">
        <w:rPr>
          <w:i/>
          <w:iCs/>
        </w:rPr>
        <w:t>Psicológica, 33</w:t>
      </w:r>
      <w:r w:rsidRPr="00BD339F">
        <w:t>(2),367-383</w:t>
      </w:r>
      <w:r>
        <w:t xml:space="preserve">. </w:t>
      </w:r>
      <w:hyperlink r:id="rId32" w:history="1">
        <w:r w:rsidRPr="00E4398A">
          <w:rPr>
            <w:rStyle w:val="Hipervnculo"/>
          </w:rPr>
          <w:t>https://www.redalyc.org/articulo.oa?id=16923102011</w:t>
        </w:r>
      </w:hyperlink>
      <w:r>
        <w:t xml:space="preserve"> </w:t>
      </w:r>
    </w:p>
    <w:p w14:paraId="13A4A3BA" w14:textId="77777777" w:rsidR="007B091D" w:rsidRPr="005C7EC8" w:rsidRDefault="007B091D" w:rsidP="007B091D">
      <w:pPr>
        <w:ind w:left="720" w:hanging="720"/>
        <w:rPr>
          <w:lang w:val="en-US"/>
        </w:rPr>
      </w:pPr>
      <w:r w:rsidRPr="007B091D">
        <w:t xml:space="preserve">Nelson, J. B., </w:t>
      </w:r>
      <w:proofErr w:type="spellStart"/>
      <w:r w:rsidRPr="007B091D">
        <w:t>Lamoureux</w:t>
      </w:r>
      <w:proofErr w:type="spellEnd"/>
      <w:r w:rsidRPr="007B091D">
        <w:t xml:space="preserve">, J. A., &amp; León, S. P. (2013). </w:t>
      </w:r>
      <w:r w:rsidRPr="005C7EC8">
        <w:rPr>
          <w:lang w:val="en-US"/>
        </w:rPr>
        <w:t xml:space="preserve">Extinction arouses attention to the context in a behavioral suppression method with humans. </w:t>
      </w:r>
      <w:r w:rsidRPr="005C7EC8">
        <w:rPr>
          <w:i/>
          <w:lang w:val="en-US"/>
        </w:rPr>
        <w:t xml:space="preserve">Journal of Experimental </w:t>
      </w:r>
      <w:r w:rsidRPr="005C7EC8">
        <w:rPr>
          <w:i/>
          <w:lang w:val="en-US"/>
        </w:rPr>
        <w:lastRenderedPageBreak/>
        <w:t>Psychology: Animal Behavior Processes, 39</w:t>
      </w:r>
      <w:r w:rsidRPr="005C7EC8">
        <w:rPr>
          <w:lang w:val="en-US"/>
        </w:rPr>
        <w:t xml:space="preserve">(1), 99–105. </w:t>
      </w:r>
      <w:hyperlink r:id="rId33">
        <w:r w:rsidRPr="005C7EC8">
          <w:rPr>
            <w:color w:val="0000FF"/>
            <w:u w:val="single"/>
            <w:lang w:val="en-US"/>
          </w:rPr>
          <w:t>https://doi.org/10.1037/a0030759</w:t>
        </w:r>
      </w:hyperlink>
      <w:r w:rsidRPr="005C7EC8">
        <w:rPr>
          <w:lang w:val="en-US"/>
        </w:rPr>
        <w:t xml:space="preserve"> </w:t>
      </w:r>
    </w:p>
    <w:p w14:paraId="24E32053" w14:textId="77777777" w:rsidR="0021423B" w:rsidRPr="005C7EC8" w:rsidRDefault="0021423B" w:rsidP="0021423B">
      <w:pPr>
        <w:ind w:left="720" w:hanging="720"/>
        <w:rPr>
          <w:lang w:val="en-US"/>
        </w:rPr>
      </w:pPr>
      <w:proofErr w:type="spellStart"/>
      <w:r w:rsidRPr="005C7EC8">
        <w:rPr>
          <w:lang w:val="en-US"/>
        </w:rPr>
        <w:t>Nusair</w:t>
      </w:r>
      <w:proofErr w:type="spellEnd"/>
      <w:r w:rsidRPr="005C7EC8">
        <w:rPr>
          <w:lang w:val="en-US"/>
        </w:rPr>
        <w:t xml:space="preserve">, K., Yoon, H. J., Naipaul, S., &amp; </w:t>
      </w:r>
      <w:proofErr w:type="spellStart"/>
      <w:r w:rsidRPr="005C7EC8">
        <w:rPr>
          <w:lang w:val="en-US"/>
        </w:rPr>
        <w:t>Parsa</w:t>
      </w:r>
      <w:proofErr w:type="spellEnd"/>
      <w:r w:rsidRPr="005C7EC8">
        <w:rPr>
          <w:lang w:val="en-US"/>
        </w:rPr>
        <w:t xml:space="preserve">, H. (2010). Effect of price discount frames and levels on consumers’ perceptions in low‐end service industries. </w:t>
      </w:r>
      <w:r w:rsidRPr="005C7EC8">
        <w:rPr>
          <w:i/>
          <w:lang w:val="en-US"/>
        </w:rPr>
        <w:t>International Journal of Contemporary Hospitality Management, 22</w:t>
      </w:r>
      <w:r w:rsidRPr="005C7EC8">
        <w:rPr>
          <w:lang w:val="en-US"/>
        </w:rPr>
        <w:t xml:space="preserve">(6), 814-835. </w:t>
      </w:r>
      <w:hyperlink r:id="rId34">
        <w:r w:rsidRPr="005C7EC8">
          <w:rPr>
            <w:color w:val="0000FF"/>
            <w:u w:val="single"/>
            <w:lang w:val="en-US"/>
          </w:rPr>
          <w:t>https://doi.org/10.1108/09596111011063106</w:t>
        </w:r>
      </w:hyperlink>
    </w:p>
    <w:p w14:paraId="623CBF0A" w14:textId="6FF15672" w:rsidR="007B091D" w:rsidRPr="005C7EC8" w:rsidRDefault="007B091D" w:rsidP="007B091D">
      <w:pPr>
        <w:ind w:left="720" w:hanging="720"/>
        <w:rPr>
          <w:lang w:val="en-US"/>
        </w:rPr>
      </w:pPr>
      <w:r w:rsidRPr="0021423B">
        <w:rPr>
          <w:lang w:val="en-US"/>
        </w:rPr>
        <w:t xml:space="preserve">Ogallar, P. M., Rosas, J. M., Ramos-Álvarez, M. M., </w:t>
      </w:r>
      <w:proofErr w:type="spellStart"/>
      <w:r w:rsidRPr="0021423B">
        <w:rPr>
          <w:lang w:val="en-US"/>
        </w:rPr>
        <w:t>Alcalá</w:t>
      </w:r>
      <w:proofErr w:type="spellEnd"/>
      <w:r w:rsidRPr="0021423B">
        <w:rPr>
          <w:lang w:val="en-US"/>
        </w:rPr>
        <w:t xml:space="preserve">, J. A., Nelson, J. B., </w:t>
      </w:r>
      <w:proofErr w:type="spellStart"/>
      <w:r w:rsidRPr="0021423B">
        <w:rPr>
          <w:lang w:val="en-US"/>
        </w:rPr>
        <w:t>Aranzubia</w:t>
      </w:r>
      <w:proofErr w:type="spellEnd"/>
      <w:r w:rsidRPr="0021423B">
        <w:rPr>
          <w:lang w:val="en-US"/>
        </w:rPr>
        <w:t xml:space="preserve">, M., &amp; </w:t>
      </w:r>
      <w:proofErr w:type="spellStart"/>
      <w:r w:rsidRPr="0021423B">
        <w:rPr>
          <w:lang w:val="en-US"/>
        </w:rPr>
        <w:t>Callejas</w:t>
      </w:r>
      <w:proofErr w:type="spellEnd"/>
      <w:r w:rsidRPr="0021423B">
        <w:rPr>
          <w:lang w:val="en-US"/>
        </w:rPr>
        <w:t xml:space="preserve">-Aguilera, J. E. (2019). </w:t>
      </w:r>
      <w:r w:rsidRPr="005C7EC8">
        <w:rPr>
          <w:lang w:val="en-US"/>
        </w:rPr>
        <w:t xml:space="preserve">Prior extinction increases acquisition context specificity in human predictive learning. </w:t>
      </w:r>
      <w:proofErr w:type="spellStart"/>
      <w:r w:rsidRPr="005C7EC8">
        <w:rPr>
          <w:i/>
          <w:lang w:val="en-US"/>
        </w:rPr>
        <w:t>Behavioural</w:t>
      </w:r>
      <w:proofErr w:type="spellEnd"/>
      <w:r w:rsidRPr="005C7EC8">
        <w:rPr>
          <w:i/>
          <w:lang w:val="en-US"/>
        </w:rPr>
        <w:t xml:space="preserve"> Processes, 169</w:t>
      </w:r>
      <w:r w:rsidRPr="005C7EC8">
        <w:rPr>
          <w:lang w:val="en-US"/>
        </w:rPr>
        <w:t xml:space="preserve">, 103984. </w:t>
      </w:r>
      <w:hyperlink r:id="rId35">
        <w:r w:rsidRPr="005C7EC8">
          <w:rPr>
            <w:color w:val="0000FF"/>
            <w:u w:val="single"/>
            <w:lang w:val="en-US"/>
          </w:rPr>
          <w:t>https://doi.org/10.1016/j.beproc.2019.103984</w:t>
        </w:r>
      </w:hyperlink>
    </w:p>
    <w:p w14:paraId="28831D8A" w14:textId="77777777" w:rsidR="0021423B" w:rsidRPr="005C7EC8" w:rsidRDefault="0021423B" w:rsidP="0021423B">
      <w:pPr>
        <w:ind w:left="720" w:hanging="720"/>
        <w:rPr>
          <w:lang w:val="en-US"/>
        </w:rPr>
      </w:pPr>
      <w:r w:rsidRPr="005C7EC8">
        <w:rPr>
          <w:lang w:val="en-US"/>
        </w:rPr>
        <w:t xml:space="preserve">Pavlov I. P. (1927). Conditioned reflexes: An investigation of the physiological activity of the cerebral cortex. </w:t>
      </w:r>
      <w:r w:rsidRPr="005C7EC8">
        <w:rPr>
          <w:i/>
          <w:lang w:val="en-US"/>
        </w:rPr>
        <w:t>Annals of neurosciences, 17</w:t>
      </w:r>
      <w:r w:rsidRPr="005C7EC8">
        <w:rPr>
          <w:lang w:val="en-US"/>
        </w:rPr>
        <w:t xml:space="preserve">(3), 136–141. </w:t>
      </w:r>
      <w:hyperlink r:id="rId36">
        <w:r w:rsidRPr="005C7EC8">
          <w:rPr>
            <w:color w:val="0000FF"/>
            <w:u w:val="single"/>
            <w:lang w:val="en-US"/>
          </w:rPr>
          <w:t>https://doi.org/10.5214/ans.0972-7531.1017309</w:t>
        </w:r>
      </w:hyperlink>
      <w:r w:rsidRPr="005C7EC8">
        <w:rPr>
          <w:lang w:val="en-US"/>
        </w:rPr>
        <w:t xml:space="preserve">  </w:t>
      </w:r>
    </w:p>
    <w:p w14:paraId="545F3E7B" w14:textId="77777777" w:rsidR="0021423B" w:rsidRPr="0021423B" w:rsidRDefault="0021423B" w:rsidP="0021423B">
      <w:pPr>
        <w:ind w:left="720" w:hanging="720"/>
      </w:pPr>
      <w:r w:rsidRPr="005C7EC8">
        <w:rPr>
          <w:lang w:val="en-US"/>
        </w:rPr>
        <w:t xml:space="preserve">Rescorla, R. A. (1988). Pavlovian conditioning: It's not what you think it is. </w:t>
      </w:r>
      <w:r w:rsidRPr="0021423B">
        <w:rPr>
          <w:i/>
        </w:rPr>
        <w:t xml:space="preserve">American </w:t>
      </w:r>
      <w:proofErr w:type="spellStart"/>
      <w:r w:rsidRPr="0021423B">
        <w:rPr>
          <w:i/>
        </w:rPr>
        <w:t>Psychologist</w:t>
      </w:r>
      <w:proofErr w:type="spellEnd"/>
      <w:r w:rsidRPr="0021423B">
        <w:rPr>
          <w:i/>
        </w:rPr>
        <w:t>, 43</w:t>
      </w:r>
      <w:r w:rsidRPr="0021423B">
        <w:t xml:space="preserve">(3), 151–160. </w:t>
      </w:r>
      <w:hyperlink r:id="rId37">
        <w:r w:rsidRPr="0021423B">
          <w:rPr>
            <w:color w:val="0000FF"/>
            <w:u w:val="single"/>
          </w:rPr>
          <w:t>https://doi.org/10.1037/0003-066X.43.3.151</w:t>
        </w:r>
      </w:hyperlink>
      <w:r w:rsidRPr="0021423B">
        <w:t xml:space="preserve"> </w:t>
      </w:r>
    </w:p>
    <w:p w14:paraId="60DAB5F8" w14:textId="0194F0BD" w:rsidR="001763BC" w:rsidRPr="005C7EC8" w:rsidRDefault="001763BC" w:rsidP="001763BC">
      <w:pPr>
        <w:ind w:left="720" w:hanging="720"/>
        <w:rPr>
          <w:color w:val="0000FF"/>
          <w:u w:val="single"/>
          <w:lang w:val="en-US"/>
        </w:rPr>
      </w:pPr>
      <w:r w:rsidRPr="005C7EC8">
        <w:t xml:space="preserve">Rosas, J. M., Callejas, J. E., Ramos, M. M., &amp; Fernández, M. J. (2006). </w:t>
      </w:r>
      <w:r w:rsidRPr="005C7EC8">
        <w:rPr>
          <w:lang w:val="en-US"/>
        </w:rPr>
        <w:t xml:space="preserve">Revision of retrieval theory of forgetting: What does make information context-specific? </w:t>
      </w:r>
      <w:r w:rsidRPr="005C7EC8">
        <w:rPr>
          <w:i/>
          <w:lang w:val="en-US"/>
        </w:rPr>
        <w:t>International Journal of Psychology and Psychological Therapy, 6</w:t>
      </w:r>
      <w:r w:rsidRPr="005C7EC8">
        <w:rPr>
          <w:lang w:val="en-US"/>
        </w:rPr>
        <w:t xml:space="preserve">(2), 147–166. </w:t>
      </w:r>
      <w:hyperlink r:id="rId38">
        <w:r w:rsidRPr="005C7EC8">
          <w:rPr>
            <w:color w:val="0000FF"/>
            <w:u w:val="single"/>
            <w:lang w:val="en-US"/>
          </w:rPr>
          <w:t>https://www.redalyc.org/articulo.oa?id=560/56060203</w:t>
        </w:r>
      </w:hyperlink>
    </w:p>
    <w:p w14:paraId="54C165C6" w14:textId="77777777" w:rsidR="007B091D" w:rsidRPr="005C7EC8" w:rsidRDefault="007B091D" w:rsidP="007B091D">
      <w:pPr>
        <w:ind w:left="720" w:hanging="720"/>
        <w:rPr>
          <w:lang w:val="en-US"/>
        </w:rPr>
      </w:pPr>
      <w:r w:rsidRPr="005C7EC8">
        <w:t xml:space="preserve">Rosas, J. M., &amp; Callejas-Aguilera, J. E. (2006). </w:t>
      </w:r>
      <w:r w:rsidRPr="005C7EC8">
        <w:rPr>
          <w:lang w:val="en-US"/>
        </w:rPr>
        <w:t xml:space="preserve">Context switch effects on acquisition and extinction in human predictive learning. </w:t>
      </w:r>
      <w:r w:rsidRPr="005C7EC8">
        <w:rPr>
          <w:i/>
          <w:lang w:val="en-US"/>
        </w:rPr>
        <w:t>Journal of Experimental Psychology: Learning, Memory, and Cognition, 32</w:t>
      </w:r>
      <w:r w:rsidRPr="005C7EC8">
        <w:rPr>
          <w:lang w:val="en-US"/>
        </w:rPr>
        <w:t xml:space="preserve">(3), 461-474. </w:t>
      </w:r>
      <w:hyperlink r:id="rId39">
        <w:r w:rsidRPr="005C7EC8">
          <w:rPr>
            <w:color w:val="0000FF"/>
            <w:u w:val="single"/>
            <w:lang w:val="en-US"/>
          </w:rPr>
          <w:t>https://doi.org/10.1037/0278-7393.32.3.461</w:t>
        </w:r>
      </w:hyperlink>
    </w:p>
    <w:p w14:paraId="765BE728" w14:textId="77777777" w:rsidR="00836D92" w:rsidRPr="005C7EC8" w:rsidRDefault="00836D92" w:rsidP="00836D92">
      <w:pPr>
        <w:ind w:left="720" w:hanging="720"/>
        <w:rPr>
          <w:lang w:val="en-US"/>
        </w:rPr>
      </w:pPr>
      <w:r w:rsidRPr="005C7EC8">
        <w:t xml:space="preserve">Rosas, J. M., &amp; Callejas-Aguilera, J. E. (2007). </w:t>
      </w:r>
      <w:r w:rsidRPr="005C7EC8">
        <w:rPr>
          <w:lang w:val="en-US"/>
        </w:rPr>
        <w:t xml:space="preserve">Acquisition of a conditioned taste aversion becomes context dependent when it is learned after extinction. </w:t>
      </w:r>
      <w:r w:rsidRPr="00902AB7">
        <w:rPr>
          <w:i/>
          <w:iCs/>
          <w:lang w:val="en-US"/>
        </w:rPr>
        <w:t>The Quarterly Journal of Experimental Psychology, 60</w:t>
      </w:r>
      <w:r w:rsidRPr="005C7EC8">
        <w:rPr>
          <w:lang w:val="en-US"/>
        </w:rPr>
        <w:t xml:space="preserve">(1), 9–15. </w:t>
      </w:r>
      <w:hyperlink r:id="rId40">
        <w:r w:rsidRPr="005C7EC8">
          <w:rPr>
            <w:color w:val="0000FF"/>
            <w:u w:val="single"/>
            <w:lang w:val="en-US"/>
          </w:rPr>
          <w:t>https://doi.org/10.1080/17470210600971519</w:t>
        </w:r>
      </w:hyperlink>
      <w:r w:rsidRPr="005C7EC8">
        <w:rPr>
          <w:lang w:val="en-US"/>
        </w:rPr>
        <w:t xml:space="preserve"> </w:t>
      </w:r>
    </w:p>
    <w:p w14:paraId="49944345" w14:textId="7857501A" w:rsidR="00836D92" w:rsidRPr="0074569A" w:rsidRDefault="00836D92" w:rsidP="001763BC">
      <w:pPr>
        <w:ind w:left="720" w:hanging="720"/>
      </w:pPr>
      <w:r w:rsidRPr="0074569A">
        <w:rPr>
          <w:lang w:val="en-US"/>
        </w:rPr>
        <w:t xml:space="preserve">Rosas, J. M., García, A., &amp; </w:t>
      </w:r>
      <w:proofErr w:type="spellStart"/>
      <w:r w:rsidRPr="0074569A">
        <w:rPr>
          <w:lang w:val="en-US"/>
        </w:rPr>
        <w:t>Callejas</w:t>
      </w:r>
      <w:proofErr w:type="spellEnd"/>
      <w:r w:rsidRPr="0074569A">
        <w:rPr>
          <w:lang w:val="en-US"/>
        </w:rPr>
        <w:t xml:space="preserve">, J. E. (2005). </w:t>
      </w:r>
      <w:r w:rsidRPr="00986F6E">
        <w:rPr>
          <w:i/>
          <w:iCs/>
        </w:rPr>
        <w:t>Fundamentos del Aprendizaje Humano</w:t>
      </w:r>
      <w:r>
        <w:t xml:space="preserve">. </w:t>
      </w:r>
      <w:r w:rsidR="00986F6E" w:rsidRPr="0074569A">
        <w:t>Del Lunar.</w:t>
      </w:r>
    </w:p>
    <w:p w14:paraId="517E3AF4" w14:textId="77777777" w:rsidR="00627D1F" w:rsidRPr="005C7EC8" w:rsidRDefault="00627D1F" w:rsidP="00627D1F">
      <w:pPr>
        <w:ind w:left="720" w:hanging="720"/>
        <w:rPr>
          <w:lang w:val="en-US"/>
        </w:rPr>
      </w:pPr>
      <w:proofErr w:type="spellStart"/>
      <w:r w:rsidRPr="005C7EC8">
        <w:rPr>
          <w:lang w:val="en-US"/>
        </w:rPr>
        <w:t>Shimp</w:t>
      </w:r>
      <w:proofErr w:type="spellEnd"/>
      <w:r w:rsidRPr="005C7EC8">
        <w:rPr>
          <w:lang w:val="en-US"/>
        </w:rPr>
        <w:t xml:space="preserve">, T. A. (1991). Neo-Pavlovian conditioning and its implications for consumer theory and research. In H. H. </w:t>
      </w:r>
      <w:proofErr w:type="spellStart"/>
      <w:r w:rsidRPr="005C7EC8">
        <w:rPr>
          <w:lang w:val="en-US"/>
        </w:rPr>
        <w:t>Kassarjian</w:t>
      </w:r>
      <w:proofErr w:type="spellEnd"/>
      <w:r w:rsidRPr="005C7EC8">
        <w:rPr>
          <w:lang w:val="en-US"/>
        </w:rPr>
        <w:t xml:space="preserve">, &amp; T. S. Robertson (Eds.), </w:t>
      </w:r>
      <w:r w:rsidRPr="005C7EC8">
        <w:rPr>
          <w:i/>
          <w:lang w:val="en-US"/>
        </w:rPr>
        <w:t xml:space="preserve">Handbook of consumer behavior </w:t>
      </w:r>
      <w:r w:rsidRPr="005C7EC8">
        <w:rPr>
          <w:lang w:val="en-US"/>
        </w:rPr>
        <w:t>(pp. 162-187). Prentice-Hall.</w:t>
      </w:r>
    </w:p>
    <w:p w14:paraId="60FCABFA" w14:textId="5DA728A4" w:rsidR="0021423B" w:rsidRPr="005C7EC8" w:rsidRDefault="0021423B" w:rsidP="0021423B">
      <w:pPr>
        <w:ind w:left="720" w:hanging="720"/>
        <w:rPr>
          <w:lang w:val="en-US"/>
        </w:rPr>
      </w:pPr>
      <w:r w:rsidRPr="005C7EC8">
        <w:rPr>
          <w:lang w:val="en-US"/>
        </w:rPr>
        <w:t xml:space="preserve">Sinha, I., &amp; Smith, M. F. (2000). Consumers’ perceptions of promotional framing of price. </w:t>
      </w:r>
      <w:r w:rsidRPr="005C7EC8">
        <w:rPr>
          <w:i/>
          <w:lang w:val="en-US"/>
        </w:rPr>
        <w:t>Psychology &amp; Marketing, 17</w:t>
      </w:r>
      <w:r w:rsidRPr="005C7EC8">
        <w:rPr>
          <w:lang w:val="en-US"/>
        </w:rPr>
        <w:t xml:space="preserve">(3), 257–275. </w:t>
      </w:r>
      <w:hyperlink r:id="rId41">
        <w:r w:rsidRPr="005C7EC8">
          <w:rPr>
            <w:color w:val="0000FF"/>
            <w:u w:val="single"/>
            <w:lang w:val="en-US"/>
          </w:rPr>
          <w:t>https://doi.org/10.1002/(SICI)1520-6793(200003)17:3&lt;257::AID-MAR4&gt;3.0.CO;2-P</w:t>
        </w:r>
      </w:hyperlink>
    </w:p>
    <w:p w14:paraId="7B7F7A82" w14:textId="28D45846" w:rsidR="001763BC" w:rsidRPr="0074569A" w:rsidRDefault="001763BC" w:rsidP="001763BC">
      <w:pPr>
        <w:ind w:left="720" w:hanging="720"/>
        <w:rPr>
          <w:lang w:val="en-US"/>
        </w:rPr>
      </w:pPr>
      <w:r w:rsidRPr="0021423B">
        <w:rPr>
          <w:lang w:val="en-US"/>
        </w:rPr>
        <w:t xml:space="preserve">Smith, S. M. (2007). </w:t>
      </w:r>
      <w:r w:rsidRPr="005C7EC8">
        <w:rPr>
          <w:lang w:val="en-US"/>
        </w:rPr>
        <w:t xml:space="preserve">Context: A reference for focal experience. In H. L. Roediger, Y. </w:t>
      </w:r>
      <w:proofErr w:type="spellStart"/>
      <w:r w:rsidRPr="005C7EC8">
        <w:rPr>
          <w:lang w:val="en-US"/>
        </w:rPr>
        <w:t>Dudai</w:t>
      </w:r>
      <w:proofErr w:type="spellEnd"/>
      <w:r w:rsidRPr="005C7EC8">
        <w:rPr>
          <w:lang w:val="en-US"/>
        </w:rPr>
        <w:t xml:space="preserve">, &amp; S. M. Fitzpatrick (Eds.), </w:t>
      </w:r>
      <w:r w:rsidRPr="005C7EC8">
        <w:rPr>
          <w:i/>
          <w:lang w:val="en-US"/>
        </w:rPr>
        <w:t>Science of Memory: Concepts</w:t>
      </w:r>
      <w:r w:rsidRPr="005C7EC8">
        <w:rPr>
          <w:lang w:val="en-US"/>
        </w:rPr>
        <w:t xml:space="preserve"> (pp. 111-114). </w:t>
      </w:r>
      <w:r w:rsidRPr="0074569A">
        <w:rPr>
          <w:lang w:val="en-US"/>
        </w:rPr>
        <w:t xml:space="preserve">Oxford University Press. </w:t>
      </w:r>
      <w:hyperlink r:id="rId42">
        <w:r w:rsidRPr="0074569A">
          <w:rPr>
            <w:color w:val="0000FF"/>
            <w:u w:val="single"/>
            <w:lang w:val="en-US"/>
          </w:rPr>
          <w:t>https://doi.org/10.1093/acprof:oso/9780195310443.001.0001</w:t>
        </w:r>
      </w:hyperlink>
      <w:r w:rsidRPr="0074569A">
        <w:rPr>
          <w:lang w:val="en-US"/>
        </w:rPr>
        <w:t xml:space="preserve"> </w:t>
      </w:r>
    </w:p>
    <w:p w14:paraId="6C301782" w14:textId="77777777" w:rsidR="00B4022D" w:rsidRPr="005C7EC8" w:rsidRDefault="00B4022D" w:rsidP="00B4022D">
      <w:pPr>
        <w:ind w:left="720" w:hanging="720"/>
      </w:pPr>
      <w:r w:rsidRPr="005C7EC8">
        <w:t xml:space="preserve">Souza, C., Flores, E. P., &amp; de Oliveira Castro-Neto, J. M. (2015). Transferencia de aprendizaje y complejidad de tareas: “La carreta delante de los bueyes”. </w:t>
      </w:r>
      <w:r w:rsidRPr="005C7EC8">
        <w:rPr>
          <w:i/>
        </w:rPr>
        <w:t>Revista Interamericana de Psicología/</w:t>
      </w:r>
      <w:proofErr w:type="spellStart"/>
      <w:r w:rsidRPr="005C7EC8">
        <w:rPr>
          <w:i/>
        </w:rPr>
        <w:t>Interamerican</w:t>
      </w:r>
      <w:proofErr w:type="spellEnd"/>
      <w:r w:rsidRPr="005C7EC8">
        <w:rPr>
          <w:i/>
        </w:rPr>
        <w:t xml:space="preserve"> </w:t>
      </w:r>
      <w:proofErr w:type="spellStart"/>
      <w:r w:rsidRPr="005C7EC8">
        <w:rPr>
          <w:i/>
        </w:rPr>
        <w:t>Journal</w:t>
      </w:r>
      <w:proofErr w:type="spellEnd"/>
      <w:r w:rsidRPr="005C7EC8">
        <w:rPr>
          <w:i/>
        </w:rPr>
        <w:t xml:space="preserve"> </w:t>
      </w:r>
      <w:proofErr w:type="spellStart"/>
      <w:r w:rsidRPr="005C7EC8">
        <w:rPr>
          <w:i/>
        </w:rPr>
        <w:t>of</w:t>
      </w:r>
      <w:proofErr w:type="spellEnd"/>
      <w:r w:rsidRPr="005C7EC8">
        <w:rPr>
          <w:i/>
        </w:rPr>
        <w:t xml:space="preserve"> </w:t>
      </w:r>
      <w:proofErr w:type="spellStart"/>
      <w:r w:rsidRPr="005C7EC8">
        <w:rPr>
          <w:i/>
        </w:rPr>
        <w:t>Psychology</w:t>
      </w:r>
      <w:proofErr w:type="spellEnd"/>
      <w:r w:rsidRPr="005C7EC8">
        <w:rPr>
          <w:i/>
        </w:rPr>
        <w:t>, 49</w:t>
      </w:r>
      <w:r w:rsidRPr="005C7EC8">
        <w:t xml:space="preserve">(3), 294-301. </w:t>
      </w:r>
      <w:hyperlink r:id="rId43">
        <w:r w:rsidRPr="005C7EC8">
          <w:rPr>
            <w:color w:val="0000FF"/>
            <w:u w:val="single"/>
          </w:rPr>
          <w:t>https://www.redalyc.org/articulo.oa?id=28446020002</w:t>
        </w:r>
      </w:hyperlink>
    </w:p>
    <w:p w14:paraId="46CCC744" w14:textId="442F37A3" w:rsidR="0021423B" w:rsidRDefault="0021423B" w:rsidP="0021423B">
      <w:pPr>
        <w:ind w:left="720" w:hanging="720"/>
        <w:rPr>
          <w:lang w:val="en-US"/>
        </w:rPr>
      </w:pPr>
      <w:r w:rsidRPr="005C7EC8">
        <w:rPr>
          <w:lang w:val="en-US"/>
        </w:rPr>
        <w:t xml:space="preserve">Van </w:t>
      </w:r>
      <w:proofErr w:type="spellStart"/>
      <w:r w:rsidRPr="005C7EC8">
        <w:rPr>
          <w:lang w:val="en-US"/>
        </w:rPr>
        <w:t>Osselaer</w:t>
      </w:r>
      <w:proofErr w:type="spellEnd"/>
      <w:r w:rsidRPr="005C7EC8">
        <w:rPr>
          <w:lang w:val="en-US"/>
        </w:rPr>
        <w:t xml:space="preserve">, S. M. (2008). Associative learning and consumer decisions. In C. P., </w:t>
      </w:r>
      <w:proofErr w:type="spellStart"/>
      <w:r w:rsidRPr="005C7EC8">
        <w:rPr>
          <w:lang w:val="en-US"/>
        </w:rPr>
        <w:t>Haugtvedt</w:t>
      </w:r>
      <w:proofErr w:type="spellEnd"/>
      <w:r w:rsidRPr="005C7EC8">
        <w:rPr>
          <w:lang w:val="en-US"/>
        </w:rPr>
        <w:t xml:space="preserve">, P. M. Herr, &amp; F. R. </w:t>
      </w:r>
      <w:proofErr w:type="spellStart"/>
      <w:r w:rsidRPr="005C7EC8">
        <w:rPr>
          <w:lang w:val="en-US"/>
        </w:rPr>
        <w:t>Kardes</w:t>
      </w:r>
      <w:proofErr w:type="spellEnd"/>
      <w:r w:rsidRPr="005C7EC8">
        <w:rPr>
          <w:lang w:val="en-US"/>
        </w:rPr>
        <w:t xml:space="preserve"> (Eds.), </w:t>
      </w:r>
      <w:r w:rsidRPr="005C7EC8">
        <w:rPr>
          <w:i/>
          <w:lang w:val="en-US"/>
        </w:rPr>
        <w:t>Handbook of Consumer Psychology</w:t>
      </w:r>
      <w:r w:rsidRPr="005C7EC8">
        <w:rPr>
          <w:lang w:val="en-US"/>
        </w:rPr>
        <w:t xml:space="preserve"> (pp. 694-724). Routledge. </w:t>
      </w:r>
      <w:hyperlink r:id="rId44">
        <w:r w:rsidRPr="005C7EC8">
          <w:rPr>
            <w:color w:val="0000FF"/>
            <w:u w:val="single"/>
            <w:lang w:val="en-US"/>
          </w:rPr>
          <w:t>https://doi.org/10.4324/9780203809570</w:t>
        </w:r>
      </w:hyperlink>
      <w:r w:rsidRPr="005C7EC8">
        <w:rPr>
          <w:lang w:val="en-US"/>
        </w:rPr>
        <w:t xml:space="preserve"> </w:t>
      </w:r>
    </w:p>
    <w:p w14:paraId="42884EC9" w14:textId="02434A11" w:rsidR="00627D1F" w:rsidRPr="005C7EC8" w:rsidRDefault="00627D1F" w:rsidP="0021423B">
      <w:pPr>
        <w:ind w:left="720" w:hanging="720"/>
        <w:rPr>
          <w:lang w:val="en-US"/>
        </w:rPr>
      </w:pPr>
      <w:r w:rsidRPr="005C7EC8">
        <w:rPr>
          <w:lang w:val="en-US"/>
        </w:rPr>
        <w:t xml:space="preserve">Yoon, S., Oh, S., Song, S., Kim, K. K., &amp; Kim, Y. (2014). Higher quality or lower price? How value-increasing promotions affect retailer reputation via perceived value. </w:t>
      </w:r>
      <w:r w:rsidRPr="005C7EC8">
        <w:rPr>
          <w:i/>
          <w:iCs/>
          <w:lang w:val="en-US"/>
        </w:rPr>
        <w:t>Journal of Business Research, 67</w:t>
      </w:r>
      <w:r w:rsidRPr="005C7EC8">
        <w:rPr>
          <w:lang w:val="en-US"/>
        </w:rPr>
        <w:t xml:space="preserve">(10), 2088-2096. </w:t>
      </w:r>
      <w:hyperlink r:id="rId45" w:history="1">
        <w:r w:rsidRPr="005C7EC8">
          <w:rPr>
            <w:rStyle w:val="Hipervnculo"/>
            <w:lang w:val="en-US"/>
          </w:rPr>
          <w:t>https://doi.org/10.1016/j.jbusres.2014.04.017</w:t>
        </w:r>
      </w:hyperlink>
    </w:p>
    <w:p w14:paraId="2950A642" w14:textId="77777777" w:rsidR="001763BC" w:rsidRPr="001763BC" w:rsidRDefault="001763BC" w:rsidP="001763BC">
      <w:pPr>
        <w:pStyle w:val="Ttuloprincipiodeartculo"/>
        <w:ind w:left="720" w:hanging="720"/>
        <w:rPr>
          <w:lang w:val="en-US"/>
        </w:rPr>
      </w:pPr>
    </w:p>
    <w:sectPr w:rsidR="001763BC" w:rsidRPr="001763BC" w:rsidSect="00F65AE6">
      <w:headerReference w:type="even" r:id="rId46"/>
      <w:headerReference w:type="default" r:id="rId47"/>
      <w:footerReference w:type="even" r:id="rId48"/>
      <w:footerReference w:type="default" r:id="rId49"/>
      <w:pgSz w:w="11906" w:h="16838"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1A1C9" w14:textId="77777777" w:rsidR="00505281" w:rsidRDefault="00505281" w:rsidP="00C413D4">
      <w:r>
        <w:separator/>
      </w:r>
    </w:p>
  </w:endnote>
  <w:endnote w:type="continuationSeparator" w:id="0">
    <w:p w14:paraId="19DB5405" w14:textId="77777777" w:rsidR="00505281" w:rsidRDefault="00505281"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08070B" w:rsidRDefault="0008070B"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08070B" w:rsidRDefault="0008070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08070B" w:rsidRDefault="0008070B"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08070B" w:rsidRDefault="000807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C4BF7" w14:textId="77777777" w:rsidR="00505281" w:rsidRDefault="00505281" w:rsidP="00C413D4">
      <w:r>
        <w:separator/>
      </w:r>
    </w:p>
  </w:footnote>
  <w:footnote w:type="continuationSeparator" w:id="0">
    <w:p w14:paraId="2E0185A0" w14:textId="77777777" w:rsidR="00505281" w:rsidRDefault="00505281"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12332247" w:rsidR="0008070B" w:rsidRPr="001566F6" w:rsidRDefault="0008070B" w:rsidP="0059034C">
    <w:pPr>
      <w:pStyle w:val="Encabezado"/>
      <w:jc w:val="center"/>
      <w:rPr>
        <w:rFonts w:ascii="Times" w:hAnsi="Times" w:cs="Times New Roman (Body CS)"/>
        <w:smallCaps/>
        <w:sz w:val="20"/>
        <w:szCs w:val="20"/>
        <w:lang w:val="es-AR"/>
      </w:rPr>
    </w:pPr>
    <w:r w:rsidRPr="001566F6">
      <w:rPr>
        <w:rFonts w:ascii="Times" w:hAnsi="Times" w:cs="Times New Roman (Body CS)"/>
        <w:smallCaps/>
        <w:sz w:val="20"/>
        <w:szCs w:val="20"/>
        <w:lang w:val="es-ES"/>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08070B" w:rsidRDefault="0008070B"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1"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2DED40EB" w:rsidRPr="2DED40EB">
      <w:rPr>
        <w:rFonts w:ascii="Times" w:hAnsi="Times"/>
        <w:b/>
        <w:bCs/>
        <w:i/>
        <w:iCs/>
        <w:sz w:val="18"/>
        <w:szCs w:val="18"/>
        <w:lang w:val="es-ES"/>
      </w:rPr>
      <w:t>Revista Interamericana de Psicología/</w:t>
    </w:r>
    <w:proofErr w:type="spellStart"/>
    <w:r w:rsidR="2DED40EB" w:rsidRPr="2DED40EB">
      <w:rPr>
        <w:rFonts w:ascii="Times" w:hAnsi="Times"/>
        <w:b/>
        <w:bCs/>
        <w:i/>
        <w:iCs/>
        <w:sz w:val="18"/>
        <w:szCs w:val="18"/>
        <w:lang w:val="es-ES"/>
      </w:rPr>
      <w:t>Interamerican</w:t>
    </w:r>
    <w:proofErr w:type="spellEnd"/>
    <w:r w:rsidR="2DED40EB" w:rsidRPr="2DED40EB">
      <w:rPr>
        <w:rFonts w:ascii="Times" w:hAnsi="Times"/>
        <w:b/>
        <w:bCs/>
        <w:i/>
        <w:iCs/>
        <w:sz w:val="18"/>
        <w:szCs w:val="18"/>
        <w:lang w:val="es-ES"/>
      </w:rPr>
      <w:t xml:space="preserve"> </w:t>
    </w:r>
    <w:proofErr w:type="spellStart"/>
    <w:r w:rsidR="2DED40EB" w:rsidRPr="2DED40EB">
      <w:rPr>
        <w:rFonts w:ascii="Times" w:hAnsi="Times"/>
        <w:b/>
        <w:bCs/>
        <w:i/>
        <w:iCs/>
        <w:sz w:val="18"/>
        <w:szCs w:val="18"/>
        <w:lang w:val="es-ES"/>
      </w:rPr>
      <w:t>Journal</w:t>
    </w:r>
    <w:proofErr w:type="spellEnd"/>
    <w:r w:rsidR="2DED40EB" w:rsidRPr="2DED40EB">
      <w:rPr>
        <w:rFonts w:ascii="Times" w:hAnsi="Times"/>
        <w:b/>
        <w:bCs/>
        <w:i/>
        <w:iCs/>
        <w:sz w:val="18"/>
        <w:szCs w:val="18"/>
        <w:lang w:val="es-ES"/>
      </w:rPr>
      <w:t xml:space="preserve"> </w:t>
    </w:r>
    <w:proofErr w:type="spellStart"/>
    <w:r w:rsidR="2DED40EB" w:rsidRPr="2DED40EB">
      <w:rPr>
        <w:rFonts w:ascii="Times" w:hAnsi="Times"/>
        <w:b/>
        <w:bCs/>
        <w:i/>
        <w:iCs/>
        <w:sz w:val="18"/>
        <w:szCs w:val="18"/>
        <w:lang w:val="es-ES"/>
      </w:rPr>
      <w:t>of</w:t>
    </w:r>
    <w:proofErr w:type="spellEnd"/>
    <w:r w:rsidR="2DED40EB" w:rsidRPr="2DED40EB">
      <w:rPr>
        <w:rFonts w:ascii="Times" w:hAnsi="Times"/>
        <w:b/>
        <w:bCs/>
        <w:i/>
        <w:iCs/>
        <w:sz w:val="18"/>
        <w:szCs w:val="18"/>
        <w:lang w:val="es-ES"/>
      </w:rPr>
      <w:t xml:space="preserve"> </w:t>
    </w:r>
    <w:proofErr w:type="spellStart"/>
    <w:r w:rsidR="2DED40EB" w:rsidRPr="2DED40EB">
      <w:rPr>
        <w:rFonts w:ascii="Times" w:hAnsi="Times"/>
        <w:b/>
        <w:bCs/>
        <w:i/>
        <w:iCs/>
        <w:sz w:val="18"/>
        <w:szCs w:val="18"/>
        <w:lang w:val="es-ES"/>
      </w:rPr>
      <w:t>Psychology</w:t>
    </w:r>
    <w:proofErr w:type="spellEnd"/>
  </w:p>
  <w:p w14:paraId="4669E1FB" w14:textId="64E673DE" w:rsidR="0008070B" w:rsidRPr="0027261B" w:rsidRDefault="0008070B" w:rsidP="00977250">
    <w:pPr>
      <w:pStyle w:val="Encabezado"/>
      <w:jc w:val="right"/>
      <w:rPr>
        <w:lang w:val="es-AR"/>
      </w:rPr>
    </w:pPr>
    <w:r>
      <w:rPr>
        <w:rFonts w:ascii="Times" w:hAnsi="Times"/>
        <w:i/>
        <w:sz w:val="18"/>
        <w:szCs w:val="18"/>
        <w:lang w:val="es-ES"/>
      </w:rPr>
      <w:t>Modelo de Envío de Manuscrito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30220520"/>
    <w:lvl w:ilvl="0" w:tplc="6B60C74C">
      <w:start w:val="1"/>
      <w:numFmt w:val="decimal"/>
      <w:lvlText w:val="%1."/>
      <w:lvlJc w:val="left"/>
      <w:pPr>
        <w:tabs>
          <w:tab w:val="num" w:pos="1209"/>
        </w:tabs>
        <w:ind w:left="1209" w:hanging="360"/>
      </w:pPr>
    </w:lvl>
    <w:lvl w:ilvl="1" w:tplc="249AA2B6">
      <w:numFmt w:val="decimal"/>
      <w:lvlText w:val=""/>
      <w:lvlJc w:val="left"/>
    </w:lvl>
    <w:lvl w:ilvl="2" w:tplc="B6601144">
      <w:numFmt w:val="decimal"/>
      <w:lvlText w:val=""/>
      <w:lvlJc w:val="left"/>
    </w:lvl>
    <w:lvl w:ilvl="3" w:tplc="9FCCEC42">
      <w:numFmt w:val="decimal"/>
      <w:lvlText w:val=""/>
      <w:lvlJc w:val="left"/>
    </w:lvl>
    <w:lvl w:ilvl="4" w:tplc="67FA65F0">
      <w:numFmt w:val="decimal"/>
      <w:lvlText w:val=""/>
      <w:lvlJc w:val="left"/>
    </w:lvl>
    <w:lvl w:ilvl="5" w:tplc="06401BEE">
      <w:numFmt w:val="decimal"/>
      <w:lvlText w:val=""/>
      <w:lvlJc w:val="left"/>
    </w:lvl>
    <w:lvl w:ilvl="6" w:tplc="D8E69B38">
      <w:numFmt w:val="decimal"/>
      <w:lvlText w:val=""/>
      <w:lvlJc w:val="left"/>
    </w:lvl>
    <w:lvl w:ilvl="7" w:tplc="1E864540">
      <w:numFmt w:val="decimal"/>
      <w:lvlText w:val=""/>
      <w:lvlJc w:val="left"/>
    </w:lvl>
    <w:lvl w:ilvl="8" w:tplc="3D7E6674">
      <w:numFmt w:val="decimal"/>
      <w:lvlText w:val=""/>
      <w:lvlJc w:val="left"/>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hybridMultilevel"/>
    <w:tmpl w:val="D72AF8DA"/>
    <w:lvl w:ilvl="0" w:tplc="270074A0">
      <w:start w:val="1"/>
      <w:numFmt w:val="decimal"/>
      <w:lvlText w:val="%1."/>
      <w:lvlJc w:val="left"/>
      <w:pPr>
        <w:tabs>
          <w:tab w:val="num" w:pos="360"/>
        </w:tabs>
        <w:ind w:left="360" w:hanging="360"/>
      </w:pPr>
    </w:lvl>
    <w:lvl w:ilvl="1" w:tplc="79FAF852">
      <w:numFmt w:val="decimal"/>
      <w:lvlText w:val=""/>
      <w:lvlJc w:val="left"/>
    </w:lvl>
    <w:lvl w:ilvl="2" w:tplc="040CB1BA">
      <w:numFmt w:val="decimal"/>
      <w:lvlText w:val=""/>
      <w:lvlJc w:val="left"/>
    </w:lvl>
    <w:lvl w:ilvl="3" w:tplc="B71C47FE">
      <w:numFmt w:val="decimal"/>
      <w:lvlText w:val=""/>
      <w:lvlJc w:val="left"/>
    </w:lvl>
    <w:lvl w:ilvl="4" w:tplc="38160700">
      <w:numFmt w:val="decimal"/>
      <w:lvlText w:val=""/>
      <w:lvlJc w:val="left"/>
    </w:lvl>
    <w:lvl w:ilvl="5" w:tplc="FE2694F8">
      <w:numFmt w:val="decimal"/>
      <w:lvlText w:val=""/>
      <w:lvlJc w:val="left"/>
    </w:lvl>
    <w:lvl w:ilvl="6" w:tplc="5386C59E">
      <w:numFmt w:val="decimal"/>
      <w:lvlText w:val=""/>
      <w:lvlJc w:val="left"/>
    </w:lvl>
    <w:lvl w:ilvl="7" w:tplc="F2DC9D78">
      <w:numFmt w:val="decimal"/>
      <w:lvlText w:val=""/>
      <w:lvlJc w:val="left"/>
    </w:lvl>
    <w:lvl w:ilvl="8" w:tplc="900CB964">
      <w:numFmt w:val="decimal"/>
      <w:lvlText w:val=""/>
      <w:lvlJc w:val="left"/>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B92B94"/>
    <w:multiLevelType w:val="hybridMultilevel"/>
    <w:tmpl w:val="6082ECA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4DB5802"/>
    <w:multiLevelType w:val="hybridMultilevel"/>
    <w:tmpl w:val="3C1093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3" w15:restartNumberingAfterBreak="0">
    <w:nsid w:val="5CE504AA"/>
    <w:multiLevelType w:val="hybridMultilevel"/>
    <w:tmpl w:val="72360E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799178B"/>
    <w:multiLevelType w:val="hybridMultilevel"/>
    <w:tmpl w:val="AF4099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1FC1032"/>
    <w:multiLevelType w:val="hybridMultilevel"/>
    <w:tmpl w:val="7A6C0E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8D31841"/>
    <w:multiLevelType w:val="hybridMultilevel"/>
    <w:tmpl w:val="B65427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2"/>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 w:numId="12">
    <w:abstractNumId w:val="13"/>
  </w:num>
  <w:num w:numId="13">
    <w:abstractNumId w:val="11"/>
  </w:num>
  <w:num w:numId="14">
    <w:abstractNumId w:val="15"/>
  </w:num>
  <w:num w:numId="15">
    <w:abstractNumId w:val="14"/>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0514"/>
    <w:rsid w:val="00001033"/>
    <w:rsid w:val="000016B0"/>
    <w:rsid w:val="000040E2"/>
    <w:rsid w:val="00006BB7"/>
    <w:rsid w:val="00010E0C"/>
    <w:rsid w:val="0002297A"/>
    <w:rsid w:val="00024F46"/>
    <w:rsid w:val="00024FED"/>
    <w:rsid w:val="00027F57"/>
    <w:rsid w:val="00030070"/>
    <w:rsid w:val="0003162A"/>
    <w:rsid w:val="00034E5D"/>
    <w:rsid w:val="00034E6B"/>
    <w:rsid w:val="000365CA"/>
    <w:rsid w:val="000401BA"/>
    <w:rsid w:val="00042463"/>
    <w:rsid w:val="00042E19"/>
    <w:rsid w:val="00044918"/>
    <w:rsid w:val="00045842"/>
    <w:rsid w:val="00046EA5"/>
    <w:rsid w:val="00051B8D"/>
    <w:rsid w:val="00051F1B"/>
    <w:rsid w:val="000550DB"/>
    <w:rsid w:val="00056370"/>
    <w:rsid w:val="0006131E"/>
    <w:rsid w:val="00064D43"/>
    <w:rsid w:val="00065049"/>
    <w:rsid w:val="000653A1"/>
    <w:rsid w:val="00065504"/>
    <w:rsid w:val="00066897"/>
    <w:rsid w:val="00072271"/>
    <w:rsid w:val="0007263F"/>
    <w:rsid w:val="0007493C"/>
    <w:rsid w:val="00076F0A"/>
    <w:rsid w:val="0008070B"/>
    <w:rsid w:val="00084DA8"/>
    <w:rsid w:val="00085691"/>
    <w:rsid w:val="000913FE"/>
    <w:rsid w:val="00091A37"/>
    <w:rsid w:val="00091C3A"/>
    <w:rsid w:val="000A2621"/>
    <w:rsid w:val="000A2641"/>
    <w:rsid w:val="000A2954"/>
    <w:rsid w:val="000A5641"/>
    <w:rsid w:val="000A5ADA"/>
    <w:rsid w:val="000A798E"/>
    <w:rsid w:val="000B6411"/>
    <w:rsid w:val="000B7491"/>
    <w:rsid w:val="000C2E47"/>
    <w:rsid w:val="000C7138"/>
    <w:rsid w:val="000C764A"/>
    <w:rsid w:val="000D23B1"/>
    <w:rsid w:val="000D35CD"/>
    <w:rsid w:val="000D4F8D"/>
    <w:rsid w:val="000D532A"/>
    <w:rsid w:val="000E1E32"/>
    <w:rsid w:val="000E2861"/>
    <w:rsid w:val="000E3B16"/>
    <w:rsid w:val="000F1679"/>
    <w:rsid w:val="000F264F"/>
    <w:rsid w:val="000F573F"/>
    <w:rsid w:val="000F6B20"/>
    <w:rsid w:val="000F7D87"/>
    <w:rsid w:val="00101901"/>
    <w:rsid w:val="00102C90"/>
    <w:rsid w:val="001043AB"/>
    <w:rsid w:val="00104E4C"/>
    <w:rsid w:val="00107993"/>
    <w:rsid w:val="00112149"/>
    <w:rsid w:val="00120BFA"/>
    <w:rsid w:val="00121E03"/>
    <w:rsid w:val="001229B2"/>
    <w:rsid w:val="001253E7"/>
    <w:rsid w:val="00127870"/>
    <w:rsid w:val="0013313D"/>
    <w:rsid w:val="00137983"/>
    <w:rsid w:val="00141131"/>
    <w:rsid w:val="00143C84"/>
    <w:rsid w:val="001448D2"/>
    <w:rsid w:val="0014614B"/>
    <w:rsid w:val="00147E80"/>
    <w:rsid w:val="001502D6"/>
    <w:rsid w:val="001516ED"/>
    <w:rsid w:val="00152F03"/>
    <w:rsid w:val="00153DC5"/>
    <w:rsid w:val="0015602A"/>
    <w:rsid w:val="001566F6"/>
    <w:rsid w:val="001619FF"/>
    <w:rsid w:val="00161A3D"/>
    <w:rsid w:val="00161FC9"/>
    <w:rsid w:val="001632B3"/>
    <w:rsid w:val="00165CB1"/>
    <w:rsid w:val="00166318"/>
    <w:rsid w:val="001671B0"/>
    <w:rsid w:val="00171F5A"/>
    <w:rsid w:val="00172339"/>
    <w:rsid w:val="00174030"/>
    <w:rsid w:val="001763BC"/>
    <w:rsid w:val="00176E16"/>
    <w:rsid w:val="001779D4"/>
    <w:rsid w:val="00180443"/>
    <w:rsid w:val="001843EF"/>
    <w:rsid w:val="00184825"/>
    <w:rsid w:val="00185AA3"/>
    <w:rsid w:val="0018641B"/>
    <w:rsid w:val="0019274B"/>
    <w:rsid w:val="0019282E"/>
    <w:rsid w:val="00193ABD"/>
    <w:rsid w:val="00193E17"/>
    <w:rsid w:val="00195BF5"/>
    <w:rsid w:val="001970BB"/>
    <w:rsid w:val="001A09C9"/>
    <w:rsid w:val="001A2E60"/>
    <w:rsid w:val="001A4186"/>
    <w:rsid w:val="001A5475"/>
    <w:rsid w:val="001A67F7"/>
    <w:rsid w:val="001A6CB9"/>
    <w:rsid w:val="001A6D17"/>
    <w:rsid w:val="001B44BD"/>
    <w:rsid w:val="001B5519"/>
    <w:rsid w:val="001B5619"/>
    <w:rsid w:val="001C3AC1"/>
    <w:rsid w:val="001C3C8D"/>
    <w:rsid w:val="001C48FD"/>
    <w:rsid w:val="001C593A"/>
    <w:rsid w:val="001C5C62"/>
    <w:rsid w:val="001D113A"/>
    <w:rsid w:val="001D3197"/>
    <w:rsid w:val="001D36AF"/>
    <w:rsid w:val="001D4637"/>
    <w:rsid w:val="001D4A42"/>
    <w:rsid w:val="001D6741"/>
    <w:rsid w:val="001D7A4D"/>
    <w:rsid w:val="001E088A"/>
    <w:rsid w:val="001E1BEA"/>
    <w:rsid w:val="001E2854"/>
    <w:rsid w:val="001E371C"/>
    <w:rsid w:val="001E3A25"/>
    <w:rsid w:val="001E70EF"/>
    <w:rsid w:val="001F03A6"/>
    <w:rsid w:val="001F067B"/>
    <w:rsid w:val="001F2C93"/>
    <w:rsid w:val="001F57B9"/>
    <w:rsid w:val="001F5911"/>
    <w:rsid w:val="001F5B01"/>
    <w:rsid w:val="001F7509"/>
    <w:rsid w:val="001F7E71"/>
    <w:rsid w:val="002005E2"/>
    <w:rsid w:val="0020320C"/>
    <w:rsid w:val="002035EF"/>
    <w:rsid w:val="00204A3E"/>
    <w:rsid w:val="00205AAC"/>
    <w:rsid w:val="0020685F"/>
    <w:rsid w:val="00207C8F"/>
    <w:rsid w:val="00210B9B"/>
    <w:rsid w:val="0021423B"/>
    <w:rsid w:val="00216AFF"/>
    <w:rsid w:val="00223014"/>
    <w:rsid w:val="00223506"/>
    <w:rsid w:val="00227260"/>
    <w:rsid w:val="0023343E"/>
    <w:rsid w:val="00234E5C"/>
    <w:rsid w:val="002363DC"/>
    <w:rsid w:val="00237250"/>
    <w:rsid w:val="00244281"/>
    <w:rsid w:val="00246D04"/>
    <w:rsid w:val="00247E98"/>
    <w:rsid w:val="00250E51"/>
    <w:rsid w:val="00251EC3"/>
    <w:rsid w:val="002548AA"/>
    <w:rsid w:val="00255FB4"/>
    <w:rsid w:val="00255FF7"/>
    <w:rsid w:val="00256195"/>
    <w:rsid w:val="0026102B"/>
    <w:rsid w:val="00261367"/>
    <w:rsid w:val="002616FC"/>
    <w:rsid w:val="002624E0"/>
    <w:rsid w:val="00262B56"/>
    <w:rsid w:val="002635A7"/>
    <w:rsid w:val="00271502"/>
    <w:rsid w:val="00271E59"/>
    <w:rsid w:val="0027251B"/>
    <w:rsid w:val="0027261B"/>
    <w:rsid w:val="0028154B"/>
    <w:rsid w:val="00283378"/>
    <w:rsid w:val="00284748"/>
    <w:rsid w:val="00284B79"/>
    <w:rsid w:val="002874C9"/>
    <w:rsid w:val="00293210"/>
    <w:rsid w:val="0029427A"/>
    <w:rsid w:val="00294547"/>
    <w:rsid w:val="00295584"/>
    <w:rsid w:val="002974E3"/>
    <w:rsid w:val="00297AFB"/>
    <w:rsid w:val="002A0629"/>
    <w:rsid w:val="002A06B1"/>
    <w:rsid w:val="002A371A"/>
    <w:rsid w:val="002A4F06"/>
    <w:rsid w:val="002A7C93"/>
    <w:rsid w:val="002B207F"/>
    <w:rsid w:val="002B2297"/>
    <w:rsid w:val="002B22D8"/>
    <w:rsid w:val="002B2D50"/>
    <w:rsid w:val="002B646C"/>
    <w:rsid w:val="002C009C"/>
    <w:rsid w:val="002C1EB1"/>
    <w:rsid w:val="002C3A8D"/>
    <w:rsid w:val="002C4D1A"/>
    <w:rsid w:val="002C6BFB"/>
    <w:rsid w:val="002C7C6D"/>
    <w:rsid w:val="002C7DF0"/>
    <w:rsid w:val="002C7ED0"/>
    <w:rsid w:val="002D0962"/>
    <w:rsid w:val="002D1053"/>
    <w:rsid w:val="002D23FD"/>
    <w:rsid w:val="002D559D"/>
    <w:rsid w:val="002D7487"/>
    <w:rsid w:val="002E0320"/>
    <w:rsid w:val="002E2D0C"/>
    <w:rsid w:val="002E6EE3"/>
    <w:rsid w:val="002F02BF"/>
    <w:rsid w:val="002F070D"/>
    <w:rsid w:val="002F257B"/>
    <w:rsid w:val="002F2DFB"/>
    <w:rsid w:val="002F38C8"/>
    <w:rsid w:val="002F49FA"/>
    <w:rsid w:val="002F7674"/>
    <w:rsid w:val="0030085D"/>
    <w:rsid w:val="00302341"/>
    <w:rsid w:val="00302C5C"/>
    <w:rsid w:val="00303DEA"/>
    <w:rsid w:val="003050DC"/>
    <w:rsid w:val="0030763B"/>
    <w:rsid w:val="00310A5C"/>
    <w:rsid w:val="0031255D"/>
    <w:rsid w:val="00313121"/>
    <w:rsid w:val="003132F7"/>
    <w:rsid w:val="00314118"/>
    <w:rsid w:val="003178CF"/>
    <w:rsid w:val="0032052F"/>
    <w:rsid w:val="00327ECB"/>
    <w:rsid w:val="0033175E"/>
    <w:rsid w:val="003320ED"/>
    <w:rsid w:val="00333102"/>
    <w:rsid w:val="00333B32"/>
    <w:rsid w:val="00334271"/>
    <w:rsid w:val="0033439B"/>
    <w:rsid w:val="00335918"/>
    <w:rsid w:val="00336AFF"/>
    <w:rsid w:val="00345CE9"/>
    <w:rsid w:val="00352463"/>
    <w:rsid w:val="00357605"/>
    <w:rsid w:val="00362150"/>
    <w:rsid w:val="00364295"/>
    <w:rsid w:val="0036635C"/>
    <w:rsid w:val="003706D6"/>
    <w:rsid w:val="00371142"/>
    <w:rsid w:val="00380AE9"/>
    <w:rsid w:val="00381FFF"/>
    <w:rsid w:val="00387724"/>
    <w:rsid w:val="003909A7"/>
    <w:rsid w:val="0039259B"/>
    <w:rsid w:val="00392FBF"/>
    <w:rsid w:val="003949FE"/>
    <w:rsid w:val="00394E67"/>
    <w:rsid w:val="00397A31"/>
    <w:rsid w:val="003A68A0"/>
    <w:rsid w:val="003B3780"/>
    <w:rsid w:val="003B3A89"/>
    <w:rsid w:val="003B535F"/>
    <w:rsid w:val="003B5AFE"/>
    <w:rsid w:val="003C00E8"/>
    <w:rsid w:val="003C036C"/>
    <w:rsid w:val="003C4AA4"/>
    <w:rsid w:val="003C6840"/>
    <w:rsid w:val="003C6EAE"/>
    <w:rsid w:val="003C761B"/>
    <w:rsid w:val="003C7793"/>
    <w:rsid w:val="003D0A28"/>
    <w:rsid w:val="003D1549"/>
    <w:rsid w:val="003D21B8"/>
    <w:rsid w:val="003D279D"/>
    <w:rsid w:val="003D3897"/>
    <w:rsid w:val="003D7E6D"/>
    <w:rsid w:val="003E297B"/>
    <w:rsid w:val="003E3343"/>
    <w:rsid w:val="003E438F"/>
    <w:rsid w:val="003E4B06"/>
    <w:rsid w:val="003F1E57"/>
    <w:rsid w:val="003F60D5"/>
    <w:rsid w:val="00401B4B"/>
    <w:rsid w:val="00413F37"/>
    <w:rsid w:val="004202C1"/>
    <w:rsid w:val="0042142D"/>
    <w:rsid w:val="00421570"/>
    <w:rsid w:val="00430C97"/>
    <w:rsid w:val="00431A0A"/>
    <w:rsid w:val="00442A33"/>
    <w:rsid w:val="004460D5"/>
    <w:rsid w:val="00447E89"/>
    <w:rsid w:val="00450F90"/>
    <w:rsid w:val="004535FC"/>
    <w:rsid w:val="00453EDD"/>
    <w:rsid w:val="00461A0C"/>
    <w:rsid w:val="00463001"/>
    <w:rsid w:val="00464748"/>
    <w:rsid w:val="00464FF4"/>
    <w:rsid w:val="004657B4"/>
    <w:rsid w:val="004661FE"/>
    <w:rsid w:val="00473952"/>
    <w:rsid w:val="00475391"/>
    <w:rsid w:val="0047583E"/>
    <w:rsid w:val="00475FC0"/>
    <w:rsid w:val="00480176"/>
    <w:rsid w:val="004836CB"/>
    <w:rsid w:val="00483D6B"/>
    <w:rsid w:val="0048651A"/>
    <w:rsid w:val="0049173F"/>
    <w:rsid w:val="004958B7"/>
    <w:rsid w:val="00496BDE"/>
    <w:rsid w:val="00496DCC"/>
    <w:rsid w:val="004976CE"/>
    <w:rsid w:val="004A0A99"/>
    <w:rsid w:val="004A283A"/>
    <w:rsid w:val="004A54E4"/>
    <w:rsid w:val="004A67E6"/>
    <w:rsid w:val="004A7E64"/>
    <w:rsid w:val="004B3724"/>
    <w:rsid w:val="004B3806"/>
    <w:rsid w:val="004B3A84"/>
    <w:rsid w:val="004B3E4D"/>
    <w:rsid w:val="004B4B62"/>
    <w:rsid w:val="004B4FA2"/>
    <w:rsid w:val="004B542F"/>
    <w:rsid w:val="004B5FE6"/>
    <w:rsid w:val="004C0823"/>
    <w:rsid w:val="004C3165"/>
    <w:rsid w:val="004C5A4F"/>
    <w:rsid w:val="004C5F74"/>
    <w:rsid w:val="004D1E2D"/>
    <w:rsid w:val="004D2A74"/>
    <w:rsid w:val="004D5719"/>
    <w:rsid w:val="004E3C82"/>
    <w:rsid w:val="004E568E"/>
    <w:rsid w:val="004E59C0"/>
    <w:rsid w:val="004E79B1"/>
    <w:rsid w:val="004F59E2"/>
    <w:rsid w:val="004F5C3E"/>
    <w:rsid w:val="004F781A"/>
    <w:rsid w:val="0050110A"/>
    <w:rsid w:val="00502CD9"/>
    <w:rsid w:val="00505281"/>
    <w:rsid w:val="00505EA3"/>
    <w:rsid w:val="00506C39"/>
    <w:rsid w:val="0050739D"/>
    <w:rsid w:val="00510E52"/>
    <w:rsid w:val="0051135D"/>
    <w:rsid w:val="005123BC"/>
    <w:rsid w:val="005145FB"/>
    <w:rsid w:val="005148DA"/>
    <w:rsid w:val="0052125D"/>
    <w:rsid w:val="0052351B"/>
    <w:rsid w:val="00523696"/>
    <w:rsid w:val="0053529E"/>
    <w:rsid w:val="00536176"/>
    <w:rsid w:val="00540E57"/>
    <w:rsid w:val="00542090"/>
    <w:rsid w:val="00543CEC"/>
    <w:rsid w:val="00544C82"/>
    <w:rsid w:val="00551C1C"/>
    <w:rsid w:val="00554A0A"/>
    <w:rsid w:val="00555861"/>
    <w:rsid w:val="00556550"/>
    <w:rsid w:val="00565DBF"/>
    <w:rsid w:val="005671E6"/>
    <w:rsid w:val="005675A3"/>
    <w:rsid w:val="005676F1"/>
    <w:rsid w:val="00571C23"/>
    <w:rsid w:val="005724EB"/>
    <w:rsid w:val="005727D7"/>
    <w:rsid w:val="00575F25"/>
    <w:rsid w:val="00576004"/>
    <w:rsid w:val="0057628C"/>
    <w:rsid w:val="00576894"/>
    <w:rsid w:val="0059034C"/>
    <w:rsid w:val="0059353E"/>
    <w:rsid w:val="00594317"/>
    <w:rsid w:val="00594ABF"/>
    <w:rsid w:val="005953F4"/>
    <w:rsid w:val="005A1418"/>
    <w:rsid w:val="005A174D"/>
    <w:rsid w:val="005A6BEE"/>
    <w:rsid w:val="005A7438"/>
    <w:rsid w:val="005A78EF"/>
    <w:rsid w:val="005B0FCA"/>
    <w:rsid w:val="005B1DF9"/>
    <w:rsid w:val="005B24FF"/>
    <w:rsid w:val="005B2FD1"/>
    <w:rsid w:val="005B5614"/>
    <w:rsid w:val="005B6FDF"/>
    <w:rsid w:val="005B7252"/>
    <w:rsid w:val="005C0B46"/>
    <w:rsid w:val="005C18B7"/>
    <w:rsid w:val="005C2C87"/>
    <w:rsid w:val="005C3208"/>
    <w:rsid w:val="005C4C76"/>
    <w:rsid w:val="005D4332"/>
    <w:rsid w:val="005D4BA8"/>
    <w:rsid w:val="005E3213"/>
    <w:rsid w:val="005E4C63"/>
    <w:rsid w:val="005E58ED"/>
    <w:rsid w:val="005E5C0A"/>
    <w:rsid w:val="005F0585"/>
    <w:rsid w:val="005F06A8"/>
    <w:rsid w:val="00606C6C"/>
    <w:rsid w:val="006117E5"/>
    <w:rsid w:val="0061199D"/>
    <w:rsid w:val="00613E75"/>
    <w:rsid w:val="00616573"/>
    <w:rsid w:val="00621FD7"/>
    <w:rsid w:val="0062295C"/>
    <w:rsid w:val="00625183"/>
    <w:rsid w:val="00626919"/>
    <w:rsid w:val="00627D1F"/>
    <w:rsid w:val="00631B55"/>
    <w:rsid w:val="006360D0"/>
    <w:rsid w:val="00636CF9"/>
    <w:rsid w:val="0064356F"/>
    <w:rsid w:val="00643B1E"/>
    <w:rsid w:val="0064556F"/>
    <w:rsid w:val="00650760"/>
    <w:rsid w:val="0065295C"/>
    <w:rsid w:val="00654AA4"/>
    <w:rsid w:val="006555DB"/>
    <w:rsid w:val="006668BF"/>
    <w:rsid w:val="006673C5"/>
    <w:rsid w:val="00670D28"/>
    <w:rsid w:val="0067133F"/>
    <w:rsid w:val="0067144D"/>
    <w:rsid w:val="006736F7"/>
    <w:rsid w:val="00675D9B"/>
    <w:rsid w:val="00681CF5"/>
    <w:rsid w:val="00682F65"/>
    <w:rsid w:val="006831D5"/>
    <w:rsid w:val="00691ABC"/>
    <w:rsid w:val="00692A60"/>
    <w:rsid w:val="00692ABB"/>
    <w:rsid w:val="006937D3"/>
    <w:rsid w:val="0069404D"/>
    <w:rsid w:val="006A1BA2"/>
    <w:rsid w:val="006A3A42"/>
    <w:rsid w:val="006A4B16"/>
    <w:rsid w:val="006B0812"/>
    <w:rsid w:val="006B088F"/>
    <w:rsid w:val="006B0AF4"/>
    <w:rsid w:val="006B202D"/>
    <w:rsid w:val="006B294A"/>
    <w:rsid w:val="006B3578"/>
    <w:rsid w:val="006B4BA3"/>
    <w:rsid w:val="006B5107"/>
    <w:rsid w:val="006B6A15"/>
    <w:rsid w:val="006B6C12"/>
    <w:rsid w:val="006C18F8"/>
    <w:rsid w:val="006C21BC"/>
    <w:rsid w:val="006C7BCE"/>
    <w:rsid w:val="006C7DBA"/>
    <w:rsid w:val="006D0CC1"/>
    <w:rsid w:val="006D1552"/>
    <w:rsid w:val="006D38E8"/>
    <w:rsid w:val="006D4D14"/>
    <w:rsid w:val="006D7004"/>
    <w:rsid w:val="006E1C8D"/>
    <w:rsid w:val="006E3260"/>
    <w:rsid w:val="006E62A0"/>
    <w:rsid w:val="006E6E97"/>
    <w:rsid w:val="006F398A"/>
    <w:rsid w:val="006F6924"/>
    <w:rsid w:val="006F7E7E"/>
    <w:rsid w:val="00700F77"/>
    <w:rsid w:val="007022B1"/>
    <w:rsid w:val="00704ECD"/>
    <w:rsid w:val="007055D1"/>
    <w:rsid w:val="007059D6"/>
    <w:rsid w:val="00706047"/>
    <w:rsid w:val="0071069A"/>
    <w:rsid w:val="007117B2"/>
    <w:rsid w:val="00711E34"/>
    <w:rsid w:val="0071263B"/>
    <w:rsid w:val="007148E3"/>
    <w:rsid w:val="00720C3E"/>
    <w:rsid w:val="00724F5C"/>
    <w:rsid w:val="00726EBD"/>
    <w:rsid w:val="00730285"/>
    <w:rsid w:val="00731257"/>
    <w:rsid w:val="00734139"/>
    <w:rsid w:val="0073466B"/>
    <w:rsid w:val="00737982"/>
    <w:rsid w:val="00742E4A"/>
    <w:rsid w:val="00744B85"/>
    <w:rsid w:val="0074569A"/>
    <w:rsid w:val="00753949"/>
    <w:rsid w:val="00757BAD"/>
    <w:rsid w:val="007605FB"/>
    <w:rsid w:val="00762C91"/>
    <w:rsid w:val="00763480"/>
    <w:rsid w:val="007653BC"/>
    <w:rsid w:val="007672B8"/>
    <w:rsid w:val="007704BE"/>
    <w:rsid w:val="00770AE4"/>
    <w:rsid w:val="00771CCA"/>
    <w:rsid w:val="00771E57"/>
    <w:rsid w:val="00775ADC"/>
    <w:rsid w:val="00775E97"/>
    <w:rsid w:val="00776827"/>
    <w:rsid w:val="007803C0"/>
    <w:rsid w:val="0078559B"/>
    <w:rsid w:val="007901E8"/>
    <w:rsid w:val="00795D57"/>
    <w:rsid w:val="0079717F"/>
    <w:rsid w:val="007A18A5"/>
    <w:rsid w:val="007A3010"/>
    <w:rsid w:val="007A419E"/>
    <w:rsid w:val="007A5A4A"/>
    <w:rsid w:val="007A7C7C"/>
    <w:rsid w:val="007A7CDC"/>
    <w:rsid w:val="007B091D"/>
    <w:rsid w:val="007B6625"/>
    <w:rsid w:val="007C1650"/>
    <w:rsid w:val="007C3C14"/>
    <w:rsid w:val="007D1E50"/>
    <w:rsid w:val="007D4338"/>
    <w:rsid w:val="007D5775"/>
    <w:rsid w:val="007E0DE2"/>
    <w:rsid w:val="007E34D6"/>
    <w:rsid w:val="007E3B8D"/>
    <w:rsid w:val="007F325A"/>
    <w:rsid w:val="007F6A18"/>
    <w:rsid w:val="008035F7"/>
    <w:rsid w:val="00805CBE"/>
    <w:rsid w:val="008060D0"/>
    <w:rsid w:val="00810FC0"/>
    <w:rsid w:val="008114AC"/>
    <w:rsid w:val="008123AC"/>
    <w:rsid w:val="00814005"/>
    <w:rsid w:val="008151AB"/>
    <w:rsid w:val="00815EF1"/>
    <w:rsid w:val="00816268"/>
    <w:rsid w:val="00816582"/>
    <w:rsid w:val="00824D3A"/>
    <w:rsid w:val="008257C5"/>
    <w:rsid w:val="008304B5"/>
    <w:rsid w:val="0083435E"/>
    <w:rsid w:val="0083492F"/>
    <w:rsid w:val="00836D92"/>
    <w:rsid w:val="00840A72"/>
    <w:rsid w:val="008416D3"/>
    <w:rsid w:val="00841738"/>
    <w:rsid w:val="0084314A"/>
    <w:rsid w:val="00843CAE"/>
    <w:rsid w:val="008531D8"/>
    <w:rsid w:val="00854BD6"/>
    <w:rsid w:val="008572C0"/>
    <w:rsid w:val="00860C45"/>
    <w:rsid w:val="00862FDC"/>
    <w:rsid w:val="00863414"/>
    <w:rsid w:val="0086449C"/>
    <w:rsid w:val="008664E3"/>
    <w:rsid w:val="00866F2E"/>
    <w:rsid w:val="0086722B"/>
    <w:rsid w:val="00872A48"/>
    <w:rsid w:val="00872CE8"/>
    <w:rsid w:val="00872EFD"/>
    <w:rsid w:val="00876369"/>
    <w:rsid w:val="00880120"/>
    <w:rsid w:val="00885923"/>
    <w:rsid w:val="00885E28"/>
    <w:rsid w:val="00891112"/>
    <w:rsid w:val="008918E4"/>
    <w:rsid w:val="00892DA4"/>
    <w:rsid w:val="008945D5"/>
    <w:rsid w:val="00894977"/>
    <w:rsid w:val="0089608B"/>
    <w:rsid w:val="008A359A"/>
    <w:rsid w:val="008A4E1E"/>
    <w:rsid w:val="008B064D"/>
    <w:rsid w:val="008B0F10"/>
    <w:rsid w:val="008B6977"/>
    <w:rsid w:val="008B6B63"/>
    <w:rsid w:val="008C01FB"/>
    <w:rsid w:val="008C1FAC"/>
    <w:rsid w:val="008C1FE7"/>
    <w:rsid w:val="008C409A"/>
    <w:rsid w:val="008C6AEC"/>
    <w:rsid w:val="008C6FBB"/>
    <w:rsid w:val="008C775E"/>
    <w:rsid w:val="008D509E"/>
    <w:rsid w:val="008D6164"/>
    <w:rsid w:val="008E1744"/>
    <w:rsid w:val="008E3B1D"/>
    <w:rsid w:val="008E7947"/>
    <w:rsid w:val="008F0707"/>
    <w:rsid w:val="008F0ADF"/>
    <w:rsid w:val="008F0FC0"/>
    <w:rsid w:val="008F1E20"/>
    <w:rsid w:val="008F3ED7"/>
    <w:rsid w:val="008F4660"/>
    <w:rsid w:val="0090296D"/>
    <w:rsid w:val="00902AB7"/>
    <w:rsid w:val="009032D5"/>
    <w:rsid w:val="00903DEB"/>
    <w:rsid w:val="00905234"/>
    <w:rsid w:val="009115BE"/>
    <w:rsid w:val="009118D5"/>
    <w:rsid w:val="00914FB2"/>
    <w:rsid w:val="00916ACF"/>
    <w:rsid w:val="00930BED"/>
    <w:rsid w:val="009310BA"/>
    <w:rsid w:val="00931BC7"/>
    <w:rsid w:val="009344EC"/>
    <w:rsid w:val="00936A6A"/>
    <w:rsid w:val="00940090"/>
    <w:rsid w:val="00941DEC"/>
    <w:rsid w:val="00944021"/>
    <w:rsid w:val="00944B23"/>
    <w:rsid w:val="0094672D"/>
    <w:rsid w:val="00947287"/>
    <w:rsid w:val="00947C2E"/>
    <w:rsid w:val="009510ED"/>
    <w:rsid w:val="009519FD"/>
    <w:rsid w:val="0095529B"/>
    <w:rsid w:val="0095789C"/>
    <w:rsid w:val="00957DD4"/>
    <w:rsid w:val="009603DE"/>
    <w:rsid w:val="009626E0"/>
    <w:rsid w:val="00963B78"/>
    <w:rsid w:val="00965BF0"/>
    <w:rsid w:val="009662A3"/>
    <w:rsid w:val="009672D5"/>
    <w:rsid w:val="00970F10"/>
    <w:rsid w:val="00971E9B"/>
    <w:rsid w:val="009730DF"/>
    <w:rsid w:val="00976B5B"/>
    <w:rsid w:val="00977055"/>
    <w:rsid w:val="00977250"/>
    <w:rsid w:val="0098023A"/>
    <w:rsid w:val="00981894"/>
    <w:rsid w:val="00981D61"/>
    <w:rsid w:val="00982E56"/>
    <w:rsid w:val="00983B6F"/>
    <w:rsid w:val="00985179"/>
    <w:rsid w:val="009855D4"/>
    <w:rsid w:val="00986CF8"/>
    <w:rsid w:val="00986F6E"/>
    <w:rsid w:val="00990B32"/>
    <w:rsid w:val="00993241"/>
    <w:rsid w:val="00993DBC"/>
    <w:rsid w:val="009940DC"/>
    <w:rsid w:val="00996C9C"/>
    <w:rsid w:val="009A1900"/>
    <w:rsid w:val="009A2526"/>
    <w:rsid w:val="009A33C7"/>
    <w:rsid w:val="009A583F"/>
    <w:rsid w:val="009B16FB"/>
    <w:rsid w:val="009B3EF3"/>
    <w:rsid w:val="009B43F6"/>
    <w:rsid w:val="009B4A78"/>
    <w:rsid w:val="009B535D"/>
    <w:rsid w:val="009C1596"/>
    <w:rsid w:val="009C421C"/>
    <w:rsid w:val="009C44D1"/>
    <w:rsid w:val="009D2551"/>
    <w:rsid w:val="009D5DC8"/>
    <w:rsid w:val="009D645B"/>
    <w:rsid w:val="009E1677"/>
    <w:rsid w:val="009E24D6"/>
    <w:rsid w:val="009F08B9"/>
    <w:rsid w:val="009F1381"/>
    <w:rsid w:val="009F383B"/>
    <w:rsid w:val="00A01A93"/>
    <w:rsid w:val="00A01B37"/>
    <w:rsid w:val="00A131DA"/>
    <w:rsid w:val="00A1320C"/>
    <w:rsid w:val="00A15C7C"/>
    <w:rsid w:val="00A17C40"/>
    <w:rsid w:val="00A21226"/>
    <w:rsid w:val="00A27063"/>
    <w:rsid w:val="00A30790"/>
    <w:rsid w:val="00A35F24"/>
    <w:rsid w:val="00A43CE8"/>
    <w:rsid w:val="00A43F8F"/>
    <w:rsid w:val="00A447BA"/>
    <w:rsid w:val="00A457D0"/>
    <w:rsid w:val="00A47C69"/>
    <w:rsid w:val="00A516C7"/>
    <w:rsid w:val="00A530CA"/>
    <w:rsid w:val="00A57099"/>
    <w:rsid w:val="00A62218"/>
    <w:rsid w:val="00A653AF"/>
    <w:rsid w:val="00A70973"/>
    <w:rsid w:val="00A70C98"/>
    <w:rsid w:val="00A71CB0"/>
    <w:rsid w:val="00A73582"/>
    <w:rsid w:val="00A741BB"/>
    <w:rsid w:val="00A75F5D"/>
    <w:rsid w:val="00A76E76"/>
    <w:rsid w:val="00A77AF6"/>
    <w:rsid w:val="00A80436"/>
    <w:rsid w:val="00A80F41"/>
    <w:rsid w:val="00A84362"/>
    <w:rsid w:val="00A845F1"/>
    <w:rsid w:val="00A856FA"/>
    <w:rsid w:val="00A86C54"/>
    <w:rsid w:val="00A871FB"/>
    <w:rsid w:val="00A90C18"/>
    <w:rsid w:val="00A91D70"/>
    <w:rsid w:val="00A95301"/>
    <w:rsid w:val="00A9649A"/>
    <w:rsid w:val="00AB139B"/>
    <w:rsid w:val="00AB1676"/>
    <w:rsid w:val="00AB7673"/>
    <w:rsid w:val="00AC0FD7"/>
    <w:rsid w:val="00AC3F5A"/>
    <w:rsid w:val="00AC5179"/>
    <w:rsid w:val="00AD11A1"/>
    <w:rsid w:val="00AD3238"/>
    <w:rsid w:val="00AE0C67"/>
    <w:rsid w:val="00AE42CE"/>
    <w:rsid w:val="00AE48D4"/>
    <w:rsid w:val="00AE5D69"/>
    <w:rsid w:val="00AE6D6C"/>
    <w:rsid w:val="00AF00E5"/>
    <w:rsid w:val="00AF017D"/>
    <w:rsid w:val="00AF0AA3"/>
    <w:rsid w:val="00AF3E4A"/>
    <w:rsid w:val="00AF3E56"/>
    <w:rsid w:val="00AF455E"/>
    <w:rsid w:val="00B02133"/>
    <w:rsid w:val="00B02909"/>
    <w:rsid w:val="00B04EB3"/>
    <w:rsid w:val="00B06283"/>
    <w:rsid w:val="00B07F9F"/>
    <w:rsid w:val="00B2103E"/>
    <w:rsid w:val="00B25409"/>
    <w:rsid w:val="00B2544C"/>
    <w:rsid w:val="00B258EC"/>
    <w:rsid w:val="00B25BDB"/>
    <w:rsid w:val="00B25EAB"/>
    <w:rsid w:val="00B27C89"/>
    <w:rsid w:val="00B3146A"/>
    <w:rsid w:val="00B318D4"/>
    <w:rsid w:val="00B338B7"/>
    <w:rsid w:val="00B3558A"/>
    <w:rsid w:val="00B35B61"/>
    <w:rsid w:val="00B37CAA"/>
    <w:rsid w:val="00B4022D"/>
    <w:rsid w:val="00B42317"/>
    <w:rsid w:val="00B42932"/>
    <w:rsid w:val="00B434FE"/>
    <w:rsid w:val="00B44D34"/>
    <w:rsid w:val="00B46C47"/>
    <w:rsid w:val="00B511FB"/>
    <w:rsid w:val="00B57B27"/>
    <w:rsid w:val="00B60E75"/>
    <w:rsid w:val="00B622C0"/>
    <w:rsid w:val="00B6522A"/>
    <w:rsid w:val="00B67440"/>
    <w:rsid w:val="00B713F5"/>
    <w:rsid w:val="00B732AD"/>
    <w:rsid w:val="00B74D71"/>
    <w:rsid w:val="00B7776C"/>
    <w:rsid w:val="00B801E5"/>
    <w:rsid w:val="00B83A6E"/>
    <w:rsid w:val="00B845A1"/>
    <w:rsid w:val="00B85FBC"/>
    <w:rsid w:val="00B87DB2"/>
    <w:rsid w:val="00B87E9A"/>
    <w:rsid w:val="00B9678D"/>
    <w:rsid w:val="00BA7610"/>
    <w:rsid w:val="00BB08A4"/>
    <w:rsid w:val="00BB2341"/>
    <w:rsid w:val="00BB4ACF"/>
    <w:rsid w:val="00BB535A"/>
    <w:rsid w:val="00BC1FD7"/>
    <w:rsid w:val="00BC2AFB"/>
    <w:rsid w:val="00BC45AE"/>
    <w:rsid w:val="00BC53F6"/>
    <w:rsid w:val="00BC5448"/>
    <w:rsid w:val="00BC5AD0"/>
    <w:rsid w:val="00BD26F5"/>
    <w:rsid w:val="00BD47C0"/>
    <w:rsid w:val="00BD5635"/>
    <w:rsid w:val="00BD5C96"/>
    <w:rsid w:val="00BD7D79"/>
    <w:rsid w:val="00BE01EE"/>
    <w:rsid w:val="00BE1C03"/>
    <w:rsid w:val="00BE6BB9"/>
    <w:rsid w:val="00BE7C95"/>
    <w:rsid w:val="00BF07A4"/>
    <w:rsid w:val="00BF0E9A"/>
    <w:rsid w:val="00BF11D0"/>
    <w:rsid w:val="00BF59E7"/>
    <w:rsid w:val="00BF754E"/>
    <w:rsid w:val="00C02194"/>
    <w:rsid w:val="00C03BF4"/>
    <w:rsid w:val="00C04222"/>
    <w:rsid w:val="00C04A0F"/>
    <w:rsid w:val="00C16DCF"/>
    <w:rsid w:val="00C16FF8"/>
    <w:rsid w:val="00C17921"/>
    <w:rsid w:val="00C25D56"/>
    <w:rsid w:val="00C25D81"/>
    <w:rsid w:val="00C26DDF"/>
    <w:rsid w:val="00C413D4"/>
    <w:rsid w:val="00C4163E"/>
    <w:rsid w:val="00C417DA"/>
    <w:rsid w:val="00C42410"/>
    <w:rsid w:val="00C43335"/>
    <w:rsid w:val="00C43869"/>
    <w:rsid w:val="00C45680"/>
    <w:rsid w:val="00C45E35"/>
    <w:rsid w:val="00C46E2B"/>
    <w:rsid w:val="00C60586"/>
    <w:rsid w:val="00C62CE4"/>
    <w:rsid w:val="00C64ECF"/>
    <w:rsid w:val="00C66CBF"/>
    <w:rsid w:val="00C67BF0"/>
    <w:rsid w:val="00C73349"/>
    <w:rsid w:val="00C73DDD"/>
    <w:rsid w:val="00C82412"/>
    <w:rsid w:val="00C82DDF"/>
    <w:rsid w:val="00C840AA"/>
    <w:rsid w:val="00C84812"/>
    <w:rsid w:val="00C87199"/>
    <w:rsid w:val="00C94214"/>
    <w:rsid w:val="00C956B2"/>
    <w:rsid w:val="00C96591"/>
    <w:rsid w:val="00C97161"/>
    <w:rsid w:val="00CA31C4"/>
    <w:rsid w:val="00CA3BFF"/>
    <w:rsid w:val="00CA3C92"/>
    <w:rsid w:val="00CB0E1E"/>
    <w:rsid w:val="00CB308A"/>
    <w:rsid w:val="00CC00BE"/>
    <w:rsid w:val="00CD12BC"/>
    <w:rsid w:val="00CD1D0D"/>
    <w:rsid w:val="00CE1811"/>
    <w:rsid w:val="00CE3272"/>
    <w:rsid w:val="00CE3602"/>
    <w:rsid w:val="00CE4224"/>
    <w:rsid w:val="00CE4EA0"/>
    <w:rsid w:val="00CE70AF"/>
    <w:rsid w:val="00CE7D65"/>
    <w:rsid w:val="00CF4E1F"/>
    <w:rsid w:val="00CF5D21"/>
    <w:rsid w:val="00D01391"/>
    <w:rsid w:val="00D10C41"/>
    <w:rsid w:val="00D1102A"/>
    <w:rsid w:val="00D140A6"/>
    <w:rsid w:val="00D147C6"/>
    <w:rsid w:val="00D1522D"/>
    <w:rsid w:val="00D26BFE"/>
    <w:rsid w:val="00D306A4"/>
    <w:rsid w:val="00D3169E"/>
    <w:rsid w:val="00D37CEC"/>
    <w:rsid w:val="00D40065"/>
    <w:rsid w:val="00D47245"/>
    <w:rsid w:val="00D515FB"/>
    <w:rsid w:val="00D51F01"/>
    <w:rsid w:val="00D5227B"/>
    <w:rsid w:val="00D52AD7"/>
    <w:rsid w:val="00D54DE9"/>
    <w:rsid w:val="00D56EA0"/>
    <w:rsid w:val="00D60749"/>
    <w:rsid w:val="00D609BB"/>
    <w:rsid w:val="00D623A4"/>
    <w:rsid w:val="00D62B06"/>
    <w:rsid w:val="00D645A9"/>
    <w:rsid w:val="00D65315"/>
    <w:rsid w:val="00D65CB2"/>
    <w:rsid w:val="00D70357"/>
    <w:rsid w:val="00D703FA"/>
    <w:rsid w:val="00D75BCC"/>
    <w:rsid w:val="00D75C6D"/>
    <w:rsid w:val="00D774CF"/>
    <w:rsid w:val="00D804EE"/>
    <w:rsid w:val="00D8063D"/>
    <w:rsid w:val="00D82782"/>
    <w:rsid w:val="00D84427"/>
    <w:rsid w:val="00D847E2"/>
    <w:rsid w:val="00D84FD1"/>
    <w:rsid w:val="00D871B6"/>
    <w:rsid w:val="00D90BBB"/>
    <w:rsid w:val="00D94413"/>
    <w:rsid w:val="00D94436"/>
    <w:rsid w:val="00D94A3F"/>
    <w:rsid w:val="00D95A1F"/>
    <w:rsid w:val="00DA21EE"/>
    <w:rsid w:val="00DA2CF1"/>
    <w:rsid w:val="00DA67AA"/>
    <w:rsid w:val="00DB15B8"/>
    <w:rsid w:val="00DB1659"/>
    <w:rsid w:val="00DB300B"/>
    <w:rsid w:val="00DB4A71"/>
    <w:rsid w:val="00DB6400"/>
    <w:rsid w:val="00DC1A7D"/>
    <w:rsid w:val="00DC4F05"/>
    <w:rsid w:val="00DC6234"/>
    <w:rsid w:val="00DC68CF"/>
    <w:rsid w:val="00DC6AF7"/>
    <w:rsid w:val="00DD17D7"/>
    <w:rsid w:val="00DD1BE7"/>
    <w:rsid w:val="00DD5CDD"/>
    <w:rsid w:val="00DD6191"/>
    <w:rsid w:val="00DE1119"/>
    <w:rsid w:val="00DE1815"/>
    <w:rsid w:val="00DE1DA8"/>
    <w:rsid w:val="00DE7BD5"/>
    <w:rsid w:val="00DE7D00"/>
    <w:rsid w:val="00DE7EB8"/>
    <w:rsid w:val="00DF17A6"/>
    <w:rsid w:val="00DF2526"/>
    <w:rsid w:val="00DF5015"/>
    <w:rsid w:val="00DF5852"/>
    <w:rsid w:val="00DF61B0"/>
    <w:rsid w:val="00DF7728"/>
    <w:rsid w:val="00E00C41"/>
    <w:rsid w:val="00E040C8"/>
    <w:rsid w:val="00E05496"/>
    <w:rsid w:val="00E10746"/>
    <w:rsid w:val="00E109F3"/>
    <w:rsid w:val="00E12D0D"/>
    <w:rsid w:val="00E15B0F"/>
    <w:rsid w:val="00E16900"/>
    <w:rsid w:val="00E17239"/>
    <w:rsid w:val="00E17852"/>
    <w:rsid w:val="00E23C9E"/>
    <w:rsid w:val="00E24EA1"/>
    <w:rsid w:val="00E25900"/>
    <w:rsid w:val="00E2655E"/>
    <w:rsid w:val="00E26883"/>
    <w:rsid w:val="00E275DF"/>
    <w:rsid w:val="00E3134C"/>
    <w:rsid w:val="00E31AE1"/>
    <w:rsid w:val="00E34B47"/>
    <w:rsid w:val="00E35240"/>
    <w:rsid w:val="00E35CB6"/>
    <w:rsid w:val="00E3671F"/>
    <w:rsid w:val="00E416F6"/>
    <w:rsid w:val="00E42D35"/>
    <w:rsid w:val="00E449A9"/>
    <w:rsid w:val="00E45836"/>
    <w:rsid w:val="00E5005B"/>
    <w:rsid w:val="00E5178F"/>
    <w:rsid w:val="00E5251F"/>
    <w:rsid w:val="00E52762"/>
    <w:rsid w:val="00E55124"/>
    <w:rsid w:val="00E61754"/>
    <w:rsid w:val="00E61C85"/>
    <w:rsid w:val="00E62506"/>
    <w:rsid w:val="00E63C16"/>
    <w:rsid w:val="00E6453C"/>
    <w:rsid w:val="00E6484C"/>
    <w:rsid w:val="00E704F4"/>
    <w:rsid w:val="00E7153F"/>
    <w:rsid w:val="00E7542F"/>
    <w:rsid w:val="00E82490"/>
    <w:rsid w:val="00E875A7"/>
    <w:rsid w:val="00E925B5"/>
    <w:rsid w:val="00E93D8C"/>
    <w:rsid w:val="00E9576B"/>
    <w:rsid w:val="00E97D42"/>
    <w:rsid w:val="00EA0EF8"/>
    <w:rsid w:val="00EA25BF"/>
    <w:rsid w:val="00EA4CC2"/>
    <w:rsid w:val="00EA6646"/>
    <w:rsid w:val="00EB1470"/>
    <w:rsid w:val="00EB213C"/>
    <w:rsid w:val="00EB5130"/>
    <w:rsid w:val="00EB7048"/>
    <w:rsid w:val="00EC0080"/>
    <w:rsid w:val="00EC14BA"/>
    <w:rsid w:val="00EC6E6D"/>
    <w:rsid w:val="00ED2663"/>
    <w:rsid w:val="00ED76EC"/>
    <w:rsid w:val="00ED7D65"/>
    <w:rsid w:val="00EE0160"/>
    <w:rsid w:val="00EE1F6B"/>
    <w:rsid w:val="00EE3CC8"/>
    <w:rsid w:val="00EE51AD"/>
    <w:rsid w:val="00EF05A7"/>
    <w:rsid w:val="00EF0907"/>
    <w:rsid w:val="00EF1108"/>
    <w:rsid w:val="00EF3AAD"/>
    <w:rsid w:val="00EF4C11"/>
    <w:rsid w:val="00EF50E7"/>
    <w:rsid w:val="00EF56A6"/>
    <w:rsid w:val="00F0526D"/>
    <w:rsid w:val="00F05AFF"/>
    <w:rsid w:val="00F10AAB"/>
    <w:rsid w:val="00F1125B"/>
    <w:rsid w:val="00F11802"/>
    <w:rsid w:val="00F15DC5"/>
    <w:rsid w:val="00F21272"/>
    <w:rsid w:val="00F272D5"/>
    <w:rsid w:val="00F33B66"/>
    <w:rsid w:val="00F35987"/>
    <w:rsid w:val="00F41D94"/>
    <w:rsid w:val="00F4319D"/>
    <w:rsid w:val="00F43567"/>
    <w:rsid w:val="00F44557"/>
    <w:rsid w:val="00F447BB"/>
    <w:rsid w:val="00F514F0"/>
    <w:rsid w:val="00F551F6"/>
    <w:rsid w:val="00F57AEF"/>
    <w:rsid w:val="00F57D19"/>
    <w:rsid w:val="00F60139"/>
    <w:rsid w:val="00F617AF"/>
    <w:rsid w:val="00F63293"/>
    <w:rsid w:val="00F646E2"/>
    <w:rsid w:val="00F65AE6"/>
    <w:rsid w:val="00F677E8"/>
    <w:rsid w:val="00F67AB8"/>
    <w:rsid w:val="00F7007C"/>
    <w:rsid w:val="00F75405"/>
    <w:rsid w:val="00F76B0C"/>
    <w:rsid w:val="00F76BEA"/>
    <w:rsid w:val="00F8281D"/>
    <w:rsid w:val="00F84DC8"/>
    <w:rsid w:val="00F91F3C"/>
    <w:rsid w:val="00F92A40"/>
    <w:rsid w:val="00F92C0A"/>
    <w:rsid w:val="00F92F1A"/>
    <w:rsid w:val="00F93C86"/>
    <w:rsid w:val="00F94A26"/>
    <w:rsid w:val="00F95B1E"/>
    <w:rsid w:val="00FA2C55"/>
    <w:rsid w:val="00FA4FE0"/>
    <w:rsid w:val="00FA5B85"/>
    <w:rsid w:val="00FA6077"/>
    <w:rsid w:val="00FA7E74"/>
    <w:rsid w:val="00FB0419"/>
    <w:rsid w:val="00FB09F5"/>
    <w:rsid w:val="00FB227A"/>
    <w:rsid w:val="00FB471A"/>
    <w:rsid w:val="00FB5188"/>
    <w:rsid w:val="00FC1A7B"/>
    <w:rsid w:val="00FC3CD1"/>
    <w:rsid w:val="00FC53EE"/>
    <w:rsid w:val="00FC5C57"/>
    <w:rsid w:val="00FD2541"/>
    <w:rsid w:val="00FD2D27"/>
    <w:rsid w:val="00FD451B"/>
    <w:rsid w:val="00FD5E01"/>
    <w:rsid w:val="00FD629C"/>
    <w:rsid w:val="00FD7057"/>
    <w:rsid w:val="00FF1166"/>
    <w:rsid w:val="00FF47B6"/>
    <w:rsid w:val="00FF70DF"/>
    <w:rsid w:val="00FF745A"/>
    <w:rsid w:val="0198371C"/>
    <w:rsid w:val="01A779B5"/>
    <w:rsid w:val="01DE83AE"/>
    <w:rsid w:val="01FD2B81"/>
    <w:rsid w:val="02B7DEF7"/>
    <w:rsid w:val="02BE49CE"/>
    <w:rsid w:val="02E73162"/>
    <w:rsid w:val="042554BD"/>
    <w:rsid w:val="0479C8FA"/>
    <w:rsid w:val="051DEA48"/>
    <w:rsid w:val="05CF7230"/>
    <w:rsid w:val="05EFBFEC"/>
    <w:rsid w:val="06A8A596"/>
    <w:rsid w:val="06AF4A00"/>
    <w:rsid w:val="0740CD71"/>
    <w:rsid w:val="07DB1D1F"/>
    <w:rsid w:val="083EB82E"/>
    <w:rsid w:val="08E9C353"/>
    <w:rsid w:val="0A5C2D3C"/>
    <w:rsid w:val="0AB8CE15"/>
    <w:rsid w:val="0AC95BB3"/>
    <w:rsid w:val="0B1E1A22"/>
    <w:rsid w:val="0C651983"/>
    <w:rsid w:val="0D8AE4B7"/>
    <w:rsid w:val="0EBDA5DA"/>
    <w:rsid w:val="0ED059C9"/>
    <w:rsid w:val="0FCB0DCB"/>
    <w:rsid w:val="135218CD"/>
    <w:rsid w:val="13DD0658"/>
    <w:rsid w:val="1430C36C"/>
    <w:rsid w:val="148341D1"/>
    <w:rsid w:val="14C34891"/>
    <w:rsid w:val="14DD89D2"/>
    <w:rsid w:val="14E246ED"/>
    <w:rsid w:val="14EDE92E"/>
    <w:rsid w:val="162DF461"/>
    <w:rsid w:val="1642FC38"/>
    <w:rsid w:val="169A6C53"/>
    <w:rsid w:val="184E9FE6"/>
    <w:rsid w:val="1A2E0575"/>
    <w:rsid w:val="1AB7E20F"/>
    <w:rsid w:val="1AEFDECD"/>
    <w:rsid w:val="1BD30B80"/>
    <w:rsid w:val="1CAB576B"/>
    <w:rsid w:val="1CE7247B"/>
    <w:rsid w:val="1CF7B4F6"/>
    <w:rsid w:val="1D385111"/>
    <w:rsid w:val="20113120"/>
    <w:rsid w:val="201C6282"/>
    <w:rsid w:val="2049C337"/>
    <w:rsid w:val="20F20D61"/>
    <w:rsid w:val="21080777"/>
    <w:rsid w:val="240B689F"/>
    <w:rsid w:val="240DEC25"/>
    <w:rsid w:val="2415B00D"/>
    <w:rsid w:val="25559029"/>
    <w:rsid w:val="258F3D4E"/>
    <w:rsid w:val="2604E7B5"/>
    <w:rsid w:val="272537B0"/>
    <w:rsid w:val="27276D57"/>
    <w:rsid w:val="2949FD5D"/>
    <w:rsid w:val="2A22DA17"/>
    <w:rsid w:val="2A8CB8DF"/>
    <w:rsid w:val="2C42C12E"/>
    <w:rsid w:val="2DED40EB"/>
    <w:rsid w:val="2E13E7D7"/>
    <w:rsid w:val="2E7F1244"/>
    <w:rsid w:val="2F71D0D8"/>
    <w:rsid w:val="324412F7"/>
    <w:rsid w:val="36939465"/>
    <w:rsid w:val="39EF9A23"/>
    <w:rsid w:val="3A74285F"/>
    <w:rsid w:val="3A7B311B"/>
    <w:rsid w:val="3AB6D8BE"/>
    <w:rsid w:val="3C46940E"/>
    <w:rsid w:val="3C4AE47F"/>
    <w:rsid w:val="3D27E6E0"/>
    <w:rsid w:val="40D38E65"/>
    <w:rsid w:val="414F80BC"/>
    <w:rsid w:val="417DD5B4"/>
    <w:rsid w:val="421A0DD6"/>
    <w:rsid w:val="42A73DF3"/>
    <w:rsid w:val="435DA0E5"/>
    <w:rsid w:val="4418192C"/>
    <w:rsid w:val="4422E0BE"/>
    <w:rsid w:val="452F074E"/>
    <w:rsid w:val="47F32B12"/>
    <w:rsid w:val="4A24EF1A"/>
    <w:rsid w:val="4A490D7B"/>
    <w:rsid w:val="4AC321AD"/>
    <w:rsid w:val="4B549660"/>
    <w:rsid w:val="4C626692"/>
    <w:rsid w:val="4DA2DDA6"/>
    <w:rsid w:val="52058948"/>
    <w:rsid w:val="530A8712"/>
    <w:rsid w:val="557F3293"/>
    <w:rsid w:val="563BD1E3"/>
    <w:rsid w:val="56437814"/>
    <w:rsid w:val="58500129"/>
    <w:rsid w:val="5BA67741"/>
    <w:rsid w:val="5C88FE62"/>
    <w:rsid w:val="5D324F43"/>
    <w:rsid w:val="5D3FF0EA"/>
    <w:rsid w:val="62A61FD7"/>
    <w:rsid w:val="6332BAD0"/>
    <w:rsid w:val="641C0CF4"/>
    <w:rsid w:val="6629271B"/>
    <w:rsid w:val="6A1A16AC"/>
    <w:rsid w:val="6A424A74"/>
    <w:rsid w:val="6A4BE471"/>
    <w:rsid w:val="6AC72182"/>
    <w:rsid w:val="6CFA1A4A"/>
    <w:rsid w:val="6E6F427E"/>
    <w:rsid w:val="6F7CD282"/>
    <w:rsid w:val="6F9481A1"/>
    <w:rsid w:val="70C7063C"/>
    <w:rsid w:val="713DB3DA"/>
    <w:rsid w:val="72692361"/>
    <w:rsid w:val="730C6B72"/>
    <w:rsid w:val="73503371"/>
    <w:rsid w:val="73695BCE"/>
    <w:rsid w:val="744BF772"/>
    <w:rsid w:val="75941140"/>
    <w:rsid w:val="7656E3B9"/>
    <w:rsid w:val="774DC99F"/>
    <w:rsid w:val="775FF4BB"/>
    <w:rsid w:val="77AC9C31"/>
    <w:rsid w:val="796C3887"/>
    <w:rsid w:val="7A7D1EEB"/>
    <w:rsid w:val="7BED9E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CO"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000000"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0653A1"/>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0A2954"/>
    <w:pPr>
      <w:spacing w:before="100" w:beforeAutospacing="1" w:line="360" w:lineRule="auto"/>
      <w:contextualSpacing/>
      <w:outlineLvl w:val="1"/>
    </w:pPr>
    <w:rPr>
      <w:b/>
      <w:i/>
      <w:lang w:val="en-US"/>
    </w:rPr>
  </w:style>
  <w:style w:type="paragraph" w:customStyle="1" w:styleId="TtuloResumen">
    <w:name w:val="Título Resumen"/>
    <w:basedOn w:val="Normal"/>
    <w:link w:val="TtuloResumenCar"/>
    <w:autoRedefine/>
    <w:qFormat/>
    <w:rsid w:val="008531D8"/>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0653A1"/>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000000"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413F37"/>
    <w:pPr>
      <w:outlineLvl w:val="0"/>
    </w:pPr>
    <w:rPr>
      <w:sz w:val="22"/>
      <w:szCs w:val="22"/>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413F37"/>
    <w:rPr>
      <w:rFonts w:ascii="Times New Roman" w:eastAsia="Times New Roman" w:hAnsi="Times New Roman" w:cs="Times New Roman"/>
      <w:sz w:val="22"/>
      <w:szCs w:val="22"/>
      <w:lang w:val="es-CO" w:eastAsia="es-ES_tradnl"/>
    </w:rPr>
  </w:style>
  <w:style w:type="character" w:customStyle="1" w:styleId="TtuloResumenCar">
    <w:name w:val="Título Resumen Car"/>
    <w:basedOn w:val="Fuentedeprrafopredeter"/>
    <w:link w:val="TtuloResumen"/>
    <w:rsid w:val="008531D8"/>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NormalTable0">
    <w:name w:val="Normal Table0"/>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ascii="Times New Roman" w:eastAsia="Times New Roman" w:hAnsi="Times New Roman" w:cs="Times New Roman"/>
      <w:sz w:val="20"/>
      <w:szCs w:val="20"/>
      <w:lang w:val="es-ES_tradnl" w:eastAsia="es-ES_tradnl"/>
    </w:rPr>
  </w:style>
  <w:style w:type="character" w:styleId="Refdecomentario">
    <w:name w:val="annotation reference"/>
    <w:basedOn w:val="Fuentedeprrafopredeter"/>
    <w:uiPriority w:val="99"/>
    <w:semiHidden/>
    <w:unhideWhenUsed/>
    <w:rPr>
      <w:sz w:val="16"/>
      <w:szCs w:val="16"/>
    </w:rPr>
  </w:style>
  <w:style w:type="character" w:styleId="Hipervnculovisitado">
    <w:name w:val="FollowedHyperlink"/>
    <w:basedOn w:val="Fuentedeprrafopredeter"/>
    <w:uiPriority w:val="99"/>
    <w:semiHidden/>
    <w:unhideWhenUsed/>
    <w:rsid w:val="003F1E57"/>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E24EA1"/>
    <w:rPr>
      <w:b/>
      <w:bCs/>
    </w:rPr>
  </w:style>
  <w:style w:type="character" w:customStyle="1" w:styleId="AsuntodelcomentarioCar">
    <w:name w:val="Asunto del comentario Car"/>
    <w:basedOn w:val="TextocomentarioCar"/>
    <w:link w:val="Asuntodelcomentario"/>
    <w:uiPriority w:val="99"/>
    <w:semiHidden/>
    <w:rsid w:val="00E24EA1"/>
    <w:rPr>
      <w:rFonts w:ascii="Times New Roman" w:eastAsia="Times New Roman" w:hAnsi="Times New Roman" w:cs="Times New Roman"/>
      <w:b/>
      <w:bCs/>
      <w:sz w:val="20"/>
      <w:szCs w:val="20"/>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59668790">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791020382">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910504054">
      <w:bodyDiv w:val="1"/>
      <w:marLeft w:val="0"/>
      <w:marRight w:val="0"/>
      <w:marTop w:val="0"/>
      <w:marBottom w:val="0"/>
      <w:divBdr>
        <w:top w:val="none" w:sz="0" w:space="0" w:color="auto"/>
        <w:left w:val="none" w:sz="0" w:space="0" w:color="auto"/>
        <w:bottom w:val="none" w:sz="0" w:space="0" w:color="auto"/>
        <w:right w:val="none" w:sz="0" w:space="0" w:color="auto"/>
      </w:divBdr>
    </w:div>
    <w:div w:id="996497184">
      <w:bodyDiv w:val="1"/>
      <w:marLeft w:val="0"/>
      <w:marRight w:val="0"/>
      <w:marTop w:val="0"/>
      <w:marBottom w:val="0"/>
      <w:divBdr>
        <w:top w:val="none" w:sz="0" w:space="0" w:color="auto"/>
        <w:left w:val="none" w:sz="0" w:space="0" w:color="auto"/>
        <w:bottom w:val="none" w:sz="0" w:space="0" w:color="auto"/>
        <w:right w:val="none" w:sz="0" w:space="0" w:color="auto"/>
      </w:divBdr>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397976622">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758/BF03196896" TargetMode="External"/><Relationship Id="rId18" Type="http://schemas.openxmlformats.org/officeDocument/2006/relationships/hyperlink" Target="https://doi.org/10.1037/10223-019" TargetMode="External"/><Relationship Id="rId26" Type="http://schemas.openxmlformats.org/officeDocument/2006/relationships/hyperlink" Target="https://doi.org/10.1177/002224298905300201" TargetMode="External"/><Relationship Id="rId39" Type="http://schemas.openxmlformats.org/officeDocument/2006/relationships/hyperlink" Target="https://doi.org/10.1037/0278-7393.32.3.461" TargetMode="External"/><Relationship Id="rId3" Type="http://schemas.openxmlformats.org/officeDocument/2006/relationships/styles" Target="styles.xml"/><Relationship Id="rId21" Type="http://schemas.openxmlformats.org/officeDocument/2006/relationships/hyperlink" Target="https://doi.org/10.1037/a0018527" TargetMode="External"/><Relationship Id="rId34" Type="http://schemas.openxmlformats.org/officeDocument/2006/relationships/hyperlink" Target="https://doi.org/10.1108/09596111011063106" TargetMode="External"/><Relationship Id="rId42" Type="http://schemas.openxmlformats.org/officeDocument/2006/relationships/hyperlink" Target="https://doi.org/10.1093/acprof:oso/9780195310443.001.0001" TargetMode="External"/><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37/0033-2909.112.3.396" TargetMode="External"/><Relationship Id="rId17" Type="http://schemas.openxmlformats.org/officeDocument/2006/relationships/hyperlink" Target="https://doi.org/10.1037/0033-2909.114.1.80" TargetMode="External"/><Relationship Id="rId25" Type="http://schemas.openxmlformats.org/officeDocument/2006/relationships/hyperlink" Target="https://doi.org/10.3758/BF03193146" TargetMode="External"/><Relationship Id="rId33" Type="http://schemas.openxmlformats.org/officeDocument/2006/relationships/hyperlink" Target="https://doi.org/10.1037/a0030759" TargetMode="External"/><Relationship Id="rId38" Type="http://schemas.openxmlformats.org/officeDocument/2006/relationships/hyperlink" Target="https://www.redalyc.org/articulo.oa?id=560/56060203"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86/208518" TargetMode="External"/><Relationship Id="rId20" Type="http://schemas.openxmlformats.org/officeDocument/2006/relationships/hyperlink" Target="https://doi.org/10.1080/713932752" TargetMode="External"/><Relationship Id="rId29" Type="http://schemas.openxmlformats.org/officeDocument/2006/relationships/hyperlink" Target="https://doi.org/10.1037/a0021384" TargetMode="External"/><Relationship Id="rId41" Type="http://schemas.openxmlformats.org/officeDocument/2006/relationships/hyperlink" Target="https://doi.org/10.1002/(SICI)1520-6793(200003)17:3%3c257::AID-MAR4%3e3.0.CO;2-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7/h0043125" TargetMode="External"/><Relationship Id="rId24" Type="http://schemas.openxmlformats.org/officeDocument/2006/relationships/hyperlink" Target="https://doi.org/10.1037/0096-3445.124.3.293" TargetMode="External"/><Relationship Id="rId32" Type="http://schemas.openxmlformats.org/officeDocument/2006/relationships/hyperlink" Target="https://www.redalyc.org/articulo.oa?id=16923102011" TargetMode="External"/><Relationship Id="rId37" Type="http://schemas.openxmlformats.org/officeDocument/2006/relationships/hyperlink" Target="https://doi.org/10.1037/0003-066X.43.3.151" TargetMode="External"/><Relationship Id="rId40" Type="http://schemas.openxmlformats.org/officeDocument/2006/relationships/hyperlink" Target="https://doi.org/10.1080/17470210600971519" TargetMode="External"/><Relationship Id="rId45" Type="http://schemas.openxmlformats.org/officeDocument/2006/relationships/hyperlink" Target="https://doi.org/10.1016/j.jbusres.2014.04.017" TargetMode="External"/><Relationship Id="rId5" Type="http://schemas.openxmlformats.org/officeDocument/2006/relationships/webSettings" Target="webSettings.xml"/><Relationship Id="rId15" Type="http://schemas.openxmlformats.org/officeDocument/2006/relationships/hyperlink" Target="https://doi.org/10.1016/j.beproc.2015.09.008" TargetMode="External"/><Relationship Id="rId23" Type="http://schemas.openxmlformats.org/officeDocument/2006/relationships/hyperlink" Target="https://doi.org/10.3758/BF03200771" TargetMode="External"/><Relationship Id="rId28" Type="http://schemas.openxmlformats.org/officeDocument/2006/relationships/hyperlink" Target="https://doi.org/10.1016/j.foodqual.2004.04.010" TargetMode="External"/><Relationship Id="rId36" Type="http://schemas.openxmlformats.org/officeDocument/2006/relationships/hyperlink" Target="https://doi.org/10.5214/ans.0972-7531.1017309" TargetMode="External"/><Relationship Id="rId49" Type="http://schemas.openxmlformats.org/officeDocument/2006/relationships/footer" Target="footer2.xml"/><Relationship Id="rId10" Type="http://schemas.openxmlformats.org/officeDocument/2006/relationships/hyperlink" Target="https://www.redalyc.org/pdf/799/79929186001.pdf" TargetMode="External"/><Relationship Id="rId19" Type="http://schemas.openxmlformats.org/officeDocument/2006/relationships/hyperlink" Target="https://doi.org/10.1016/0023-9690(79)90057-2" TargetMode="External"/><Relationship Id="rId31" Type="http://schemas.openxmlformats.org/officeDocument/2006/relationships/hyperlink" Target="https://doi.org/10.1037/a0031230" TargetMode="External"/><Relationship Id="rId44" Type="http://schemas.openxmlformats.org/officeDocument/2006/relationships/hyperlink" Target="https://doi.org/10.4324/9780203809570" TargetMode="External"/><Relationship Id="rId4" Type="http://schemas.openxmlformats.org/officeDocument/2006/relationships/settings" Target="settings.xml"/><Relationship Id="rId9" Type="http://schemas.openxmlformats.org/officeDocument/2006/relationships/hyperlink" Target="https://doi.org/10.1080%2F17470210701855561" TargetMode="External"/><Relationship Id="rId14" Type="http://schemas.openxmlformats.org/officeDocument/2006/relationships/hyperlink" Target="https://doi.org/10.1177/002224378001700308" TargetMode="External"/><Relationship Id="rId22" Type="http://schemas.openxmlformats.org/officeDocument/2006/relationships/hyperlink" Target="https://doi.org/10.1016/S0079-7421(08)60513-7" TargetMode="External"/><Relationship Id="rId27" Type="http://schemas.openxmlformats.org/officeDocument/2006/relationships/hyperlink" Target="https://doi.org/10.1086/209342" TargetMode="External"/><Relationship Id="rId30" Type="http://schemas.openxmlformats.org/officeDocument/2006/relationships/hyperlink" Target="https://doi.org/10.1037/bul0000064" TargetMode="External"/><Relationship Id="rId35" Type="http://schemas.openxmlformats.org/officeDocument/2006/relationships/hyperlink" Target="https://doi.org/10.1016/j.beproc.2019.103984" TargetMode="External"/><Relationship Id="rId43" Type="http://schemas.openxmlformats.org/officeDocument/2006/relationships/hyperlink" Target="https://www.redalyc.org/articulo.oa?id=28446020002" TargetMode="External"/><Relationship Id="rId48"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Personalizado 2">
      <a:dk1>
        <a:srgbClr val="000000"/>
      </a:dk1>
      <a:lt1>
        <a:srgbClr val="FFFFFF"/>
      </a:lt1>
      <a:dk2>
        <a:srgbClr val="44546A"/>
      </a:dk2>
      <a:lt2>
        <a:srgbClr val="E7E6E6"/>
      </a:lt2>
      <a:accent1>
        <a:srgbClr val="000000"/>
      </a:accent1>
      <a:accent2>
        <a:srgbClr val="FFFFFF"/>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7D431-5EDD-4CEE-8A62-534A73810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5374</Words>
  <Characters>29558</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2021-03-27T16:58:00Z</dcterms:created>
  <dcterms:modified xsi:type="dcterms:W3CDTF">2022-01-04T00:05:00Z</dcterms:modified>
</cp:coreProperties>
</file>