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FCDE2" w14:textId="36E19A43" w:rsidR="007C4C85" w:rsidRDefault="00AD2983" w:rsidP="00907336">
      <w:pPr>
        <w:spacing w:line="360" w:lineRule="auto"/>
        <w:jc w:val="center"/>
        <w:rPr>
          <w:rFonts w:ascii="Times New Roman" w:hAnsi="Times New Roman" w:cs="Times New Roman"/>
          <w:b/>
          <w:bCs/>
          <w:sz w:val="24"/>
          <w:szCs w:val="24"/>
          <w:lang w:val="es-ES"/>
        </w:rPr>
      </w:pPr>
      <w:bookmarkStart w:id="0" w:name="_Hlk68185338"/>
      <w:r w:rsidRPr="00B55748">
        <w:rPr>
          <w:rFonts w:ascii="Times New Roman" w:hAnsi="Times New Roman" w:cs="Times New Roman"/>
          <w:b/>
          <w:bCs/>
          <w:sz w:val="24"/>
          <w:szCs w:val="24"/>
          <w:lang w:val="es-ES"/>
        </w:rPr>
        <w:t xml:space="preserve">HABILIDADES PARA LA VIDA </w:t>
      </w:r>
      <w:r>
        <w:rPr>
          <w:rFonts w:ascii="Times New Roman" w:hAnsi="Times New Roman" w:cs="Times New Roman"/>
          <w:b/>
          <w:bCs/>
          <w:sz w:val="24"/>
          <w:szCs w:val="24"/>
          <w:lang w:val="es-ES"/>
        </w:rPr>
        <w:t>COMO ESTRATEGIA EN LA</w:t>
      </w:r>
      <w:r w:rsidRPr="00B55748">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 xml:space="preserve">PREVENCIÓN DEL </w:t>
      </w:r>
      <w:r w:rsidRPr="00B55748">
        <w:rPr>
          <w:rFonts w:ascii="Times New Roman" w:hAnsi="Times New Roman" w:cs="Times New Roman"/>
          <w:b/>
          <w:bCs/>
          <w:sz w:val="24"/>
          <w:szCs w:val="24"/>
          <w:lang w:val="es-ES"/>
        </w:rPr>
        <w:t xml:space="preserve">CONSUMO DE DROGAS EN </w:t>
      </w:r>
      <w:r>
        <w:rPr>
          <w:rFonts w:ascii="Times New Roman" w:hAnsi="Times New Roman" w:cs="Times New Roman"/>
          <w:b/>
          <w:bCs/>
          <w:sz w:val="24"/>
          <w:szCs w:val="24"/>
          <w:lang w:val="es-ES"/>
        </w:rPr>
        <w:t>ADOLESCENTES</w:t>
      </w:r>
      <w:r w:rsidRPr="00B55748">
        <w:rPr>
          <w:rFonts w:ascii="Times New Roman" w:hAnsi="Times New Roman" w:cs="Times New Roman"/>
          <w:b/>
          <w:bCs/>
          <w:sz w:val="24"/>
          <w:szCs w:val="24"/>
          <w:lang w:val="es-ES"/>
        </w:rPr>
        <w:t xml:space="preserve">: REVISIÓN SISTEMÁTICA </w:t>
      </w:r>
      <w:r>
        <w:rPr>
          <w:rFonts w:ascii="Times New Roman" w:hAnsi="Times New Roman" w:cs="Times New Roman"/>
          <w:b/>
          <w:bCs/>
          <w:sz w:val="24"/>
          <w:szCs w:val="24"/>
          <w:lang w:val="es-ES"/>
        </w:rPr>
        <w:t>DE LITERATURA</w:t>
      </w:r>
    </w:p>
    <w:bookmarkEnd w:id="0"/>
    <w:p w14:paraId="2F6A6EC4" w14:textId="77777777" w:rsidR="00080F57" w:rsidRPr="00B55748" w:rsidRDefault="00080F57" w:rsidP="00F66578">
      <w:pPr>
        <w:jc w:val="center"/>
        <w:rPr>
          <w:rFonts w:ascii="Times New Roman" w:hAnsi="Times New Roman" w:cs="Times New Roman"/>
          <w:b/>
          <w:bCs/>
          <w:sz w:val="24"/>
          <w:szCs w:val="24"/>
          <w:lang w:val="es-ES"/>
        </w:rPr>
      </w:pPr>
    </w:p>
    <w:p w14:paraId="25EB126E" w14:textId="34BC2928" w:rsidR="00D67A21" w:rsidRPr="000F7522" w:rsidRDefault="00D67A21" w:rsidP="00AD2983">
      <w:pPr>
        <w:jc w:val="center"/>
        <w:rPr>
          <w:rFonts w:ascii="Times New Roman" w:hAnsi="Times New Roman" w:cs="Times New Roman"/>
          <w:b/>
          <w:bCs/>
          <w:sz w:val="20"/>
          <w:szCs w:val="20"/>
          <w:lang w:val="es-ES"/>
        </w:rPr>
      </w:pPr>
      <w:r w:rsidRPr="000F7522">
        <w:rPr>
          <w:rFonts w:ascii="Times New Roman" w:hAnsi="Times New Roman" w:cs="Times New Roman"/>
          <w:b/>
          <w:bCs/>
          <w:sz w:val="20"/>
          <w:szCs w:val="20"/>
          <w:lang w:val="es-ES"/>
        </w:rPr>
        <w:t>RESUMEN</w:t>
      </w:r>
    </w:p>
    <w:p w14:paraId="7C48FA33" w14:textId="7D7360B6" w:rsidR="00F16E74" w:rsidRPr="000F7522" w:rsidRDefault="00F16E74" w:rsidP="0025725C">
      <w:pPr>
        <w:spacing w:line="240" w:lineRule="auto"/>
        <w:rPr>
          <w:rFonts w:ascii="Times New Roman" w:hAnsi="Times New Roman" w:cs="Times New Roman"/>
          <w:sz w:val="20"/>
          <w:szCs w:val="20"/>
        </w:rPr>
      </w:pPr>
      <w:r w:rsidRPr="000F7522">
        <w:rPr>
          <w:rFonts w:ascii="Times New Roman" w:hAnsi="Times New Roman" w:cs="Times New Roman"/>
          <w:sz w:val="20"/>
          <w:szCs w:val="20"/>
        </w:rPr>
        <w:t>E</w:t>
      </w:r>
      <w:r w:rsidR="008F76B5">
        <w:rPr>
          <w:rFonts w:ascii="Times New Roman" w:hAnsi="Times New Roman" w:cs="Times New Roman"/>
          <w:sz w:val="20"/>
          <w:szCs w:val="20"/>
        </w:rPr>
        <w:t xml:space="preserve">l </w:t>
      </w:r>
      <w:r w:rsidRPr="000F7522">
        <w:rPr>
          <w:rFonts w:ascii="Times New Roman" w:hAnsi="Times New Roman" w:cs="Times New Roman"/>
          <w:sz w:val="20"/>
          <w:szCs w:val="20"/>
        </w:rPr>
        <w:t xml:space="preserve">objetivo </w:t>
      </w:r>
      <w:r w:rsidR="008F76B5">
        <w:rPr>
          <w:rFonts w:ascii="Times New Roman" w:hAnsi="Times New Roman" w:cs="Times New Roman"/>
          <w:sz w:val="20"/>
          <w:szCs w:val="20"/>
        </w:rPr>
        <w:t xml:space="preserve">del estudio fue </w:t>
      </w:r>
      <w:r w:rsidRPr="000F7522">
        <w:rPr>
          <w:rFonts w:ascii="Times New Roman" w:hAnsi="Times New Roman" w:cs="Times New Roman"/>
          <w:sz w:val="20"/>
          <w:szCs w:val="20"/>
        </w:rPr>
        <w:t xml:space="preserve">realizar una revisión sistemática de </w:t>
      </w:r>
      <w:r w:rsidR="008F76B5">
        <w:rPr>
          <w:rFonts w:ascii="Times New Roman" w:hAnsi="Times New Roman" w:cs="Times New Roman"/>
          <w:sz w:val="20"/>
          <w:szCs w:val="20"/>
        </w:rPr>
        <w:t xml:space="preserve">la </w:t>
      </w:r>
      <w:r w:rsidRPr="000F7522">
        <w:rPr>
          <w:rFonts w:ascii="Times New Roman" w:hAnsi="Times New Roman" w:cs="Times New Roman"/>
          <w:sz w:val="20"/>
          <w:szCs w:val="20"/>
        </w:rPr>
        <w:t>literatura respecto</w:t>
      </w:r>
      <w:r w:rsidR="008F76B5">
        <w:rPr>
          <w:rFonts w:ascii="Times New Roman" w:hAnsi="Times New Roman" w:cs="Times New Roman"/>
          <w:sz w:val="20"/>
          <w:szCs w:val="20"/>
        </w:rPr>
        <w:t xml:space="preserve"> a</w:t>
      </w:r>
      <w:r w:rsidRPr="000F7522">
        <w:rPr>
          <w:rFonts w:ascii="Times New Roman" w:hAnsi="Times New Roman" w:cs="Times New Roman"/>
          <w:sz w:val="20"/>
          <w:szCs w:val="20"/>
        </w:rPr>
        <w:t xml:space="preserve"> l</w:t>
      </w:r>
      <w:r w:rsidR="003D60F1" w:rsidRPr="000F7522">
        <w:rPr>
          <w:rFonts w:ascii="Times New Roman" w:hAnsi="Times New Roman" w:cs="Times New Roman"/>
          <w:sz w:val="20"/>
          <w:szCs w:val="20"/>
        </w:rPr>
        <w:t xml:space="preserve">as habilidades para la vida como estrategia de prevención </w:t>
      </w:r>
      <w:r w:rsidR="008F76B5">
        <w:rPr>
          <w:rFonts w:ascii="Times New Roman" w:hAnsi="Times New Roman" w:cs="Times New Roman"/>
          <w:sz w:val="20"/>
          <w:szCs w:val="20"/>
        </w:rPr>
        <w:t>d</w:t>
      </w:r>
      <w:r w:rsidR="003D60F1" w:rsidRPr="000F7522">
        <w:rPr>
          <w:rFonts w:ascii="Times New Roman" w:hAnsi="Times New Roman" w:cs="Times New Roman"/>
          <w:sz w:val="20"/>
          <w:szCs w:val="20"/>
        </w:rPr>
        <w:t xml:space="preserve">el consumo de alcohol y otras drogas, así como analizar las características de los programas de intervención </w:t>
      </w:r>
      <w:r w:rsidR="00CA5247" w:rsidRPr="000F7522">
        <w:rPr>
          <w:rFonts w:ascii="Times New Roman" w:hAnsi="Times New Roman" w:cs="Times New Roman"/>
          <w:sz w:val="20"/>
          <w:szCs w:val="20"/>
        </w:rPr>
        <w:t>administra</w:t>
      </w:r>
      <w:r w:rsidR="008F76B5">
        <w:rPr>
          <w:rFonts w:ascii="Times New Roman" w:hAnsi="Times New Roman" w:cs="Times New Roman"/>
          <w:sz w:val="20"/>
          <w:szCs w:val="20"/>
        </w:rPr>
        <w:t>dos</w:t>
      </w:r>
      <w:r w:rsidR="00CA5247" w:rsidRPr="000F7522">
        <w:rPr>
          <w:rFonts w:ascii="Times New Roman" w:hAnsi="Times New Roman" w:cs="Times New Roman"/>
          <w:sz w:val="20"/>
          <w:szCs w:val="20"/>
        </w:rPr>
        <w:t xml:space="preserve"> </w:t>
      </w:r>
      <w:r w:rsidR="003D60F1" w:rsidRPr="000F7522">
        <w:rPr>
          <w:rFonts w:ascii="Times New Roman" w:hAnsi="Times New Roman" w:cs="Times New Roman"/>
          <w:sz w:val="20"/>
          <w:szCs w:val="20"/>
        </w:rPr>
        <w:t xml:space="preserve">en </w:t>
      </w:r>
      <w:r w:rsidR="00CA5247" w:rsidRPr="000F7522">
        <w:rPr>
          <w:rFonts w:ascii="Times New Roman" w:hAnsi="Times New Roman" w:cs="Times New Roman"/>
          <w:sz w:val="20"/>
          <w:szCs w:val="20"/>
        </w:rPr>
        <w:t xml:space="preserve">población </w:t>
      </w:r>
      <w:r w:rsidR="003D60F1" w:rsidRPr="000F7522">
        <w:rPr>
          <w:rFonts w:ascii="Times New Roman" w:hAnsi="Times New Roman" w:cs="Times New Roman"/>
          <w:sz w:val="20"/>
          <w:szCs w:val="20"/>
        </w:rPr>
        <w:t>adolescente y j</w:t>
      </w:r>
      <w:r w:rsidR="00CA5247" w:rsidRPr="000F7522">
        <w:rPr>
          <w:rFonts w:ascii="Times New Roman" w:hAnsi="Times New Roman" w:cs="Times New Roman"/>
          <w:sz w:val="20"/>
          <w:szCs w:val="20"/>
        </w:rPr>
        <w:t>o</w:t>
      </w:r>
      <w:r w:rsidR="003D60F1" w:rsidRPr="000F7522">
        <w:rPr>
          <w:rFonts w:ascii="Times New Roman" w:hAnsi="Times New Roman" w:cs="Times New Roman"/>
          <w:sz w:val="20"/>
          <w:szCs w:val="20"/>
        </w:rPr>
        <w:t xml:space="preserve">ven. </w:t>
      </w:r>
      <w:r w:rsidRPr="000F7522">
        <w:rPr>
          <w:rFonts w:ascii="Times New Roman" w:hAnsi="Times New Roman" w:cs="Times New Roman"/>
          <w:sz w:val="20"/>
          <w:szCs w:val="20"/>
        </w:rPr>
        <w:t xml:space="preserve"> </w:t>
      </w:r>
      <w:r w:rsidR="003D60F1" w:rsidRPr="000F7522">
        <w:rPr>
          <w:rFonts w:ascii="Times New Roman" w:hAnsi="Times New Roman" w:cs="Times New Roman"/>
          <w:sz w:val="20"/>
          <w:szCs w:val="20"/>
        </w:rPr>
        <w:t>L</w:t>
      </w:r>
      <w:r w:rsidRPr="000F7522">
        <w:rPr>
          <w:rFonts w:ascii="Times New Roman" w:hAnsi="Times New Roman" w:cs="Times New Roman"/>
          <w:sz w:val="20"/>
          <w:szCs w:val="20"/>
        </w:rPr>
        <w:t xml:space="preserve">a búsqueda de artículos </w:t>
      </w:r>
      <w:r w:rsidR="003D60F1" w:rsidRPr="000F7522">
        <w:rPr>
          <w:rFonts w:ascii="Times New Roman" w:hAnsi="Times New Roman" w:cs="Times New Roman"/>
          <w:sz w:val="20"/>
          <w:szCs w:val="20"/>
        </w:rPr>
        <w:t xml:space="preserve">se realizó entre febrero y marzo de 2021, seleccionando estudios </w:t>
      </w:r>
      <w:r w:rsidR="006C5F24" w:rsidRPr="000F7522">
        <w:rPr>
          <w:rFonts w:ascii="Times New Roman" w:hAnsi="Times New Roman" w:cs="Times New Roman"/>
          <w:sz w:val="20"/>
          <w:szCs w:val="20"/>
        </w:rPr>
        <w:t xml:space="preserve">producidos </w:t>
      </w:r>
      <w:r w:rsidR="003D60F1" w:rsidRPr="000F7522">
        <w:rPr>
          <w:rFonts w:ascii="Times New Roman" w:hAnsi="Times New Roman" w:cs="Times New Roman"/>
          <w:sz w:val="20"/>
          <w:szCs w:val="20"/>
        </w:rPr>
        <w:t>durante el período de 2005 a 2021</w:t>
      </w:r>
      <w:r w:rsidRPr="000F7522">
        <w:rPr>
          <w:rFonts w:ascii="Times New Roman" w:hAnsi="Times New Roman" w:cs="Times New Roman"/>
          <w:sz w:val="20"/>
          <w:szCs w:val="20"/>
        </w:rPr>
        <w:t xml:space="preserve">, </w:t>
      </w:r>
      <w:r w:rsidR="006C5F24" w:rsidRPr="000F7522">
        <w:rPr>
          <w:rFonts w:ascii="Times New Roman" w:hAnsi="Times New Roman" w:cs="Times New Roman"/>
          <w:sz w:val="20"/>
          <w:szCs w:val="20"/>
        </w:rPr>
        <w:t xml:space="preserve">con los descriptores habilidades para la vida, adolescentes y trastornos relacionados con sustancias, definidos según los </w:t>
      </w:r>
      <w:proofErr w:type="spellStart"/>
      <w:r w:rsidR="006C5F24" w:rsidRPr="000F7522">
        <w:rPr>
          <w:rFonts w:ascii="Times New Roman" w:hAnsi="Times New Roman" w:cs="Times New Roman"/>
          <w:sz w:val="20"/>
          <w:szCs w:val="20"/>
        </w:rPr>
        <w:t>DeCS</w:t>
      </w:r>
      <w:proofErr w:type="spellEnd"/>
      <w:r w:rsidR="006C5F24" w:rsidRPr="000F7522">
        <w:rPr>
          <w:rFonts w:ascii="Times New Roman" w:hAnsi="Times New Roman" w:cs="Times New Roman"/>
          <w:sz w:val="20"/>
          <w:szCs w:val="20"/>
        </w:rPr>
        <w:t>/</w:t>
      </w:r>
      <w:proofErr w:type="spellStart"/>
      <w:r w:rsidR="006C5F24" w:rsidRPr="000F7522">
        <w:rPr>
          <w:rFonts w:ascii="Times New Roman" w:hAnsi="Times New Roman" w:cs="Times New Roman"/>
          <w:sz w:val="20"/>
          <w:szCs w:val="20"/>
        </w:rPr>
        <w:t>MeSH</w:t>
      </w:r>
      <w:proofErr w:type="spellEnd"/>
      <w:r w:rsidR="006C5F24" w:rsidRPr="000F7522">
        <w:rPr>
          <w:rFonts w:ascii="Times New Roman" w:hAnsi="Times New Roman" w:cs="Times New Roman"/>
          <w:sz w:val="20"/>
          <w:szCs w:val="20"/>
        </w:rPr>
        <w:t>, en español, inglés y portugués</w:t>
      </w:r>
      <w:r w:rsidRPr="000F7522">
        <w:rPr>
          <w:rFonts w:ascii="Times New Roman" w:hAnsi="Times New Roman" w:cs="Times New Roman"/>
          <w:sz w:val="20"/>
          <w:szCs w:val="20"/>
        </w:rPr>
        <w:t xml:space="preserve">. Se utilizaron las bases de datos </w:t>
      </w:r>
      <w:r w:rsidR="006C5F24" w:rsidRPr="000F7522">
        <w:rPr>
          <w:rFonts w:ascii="Times New Roman" w:hAnsi="Times New Roman" w:cs="Times New Roman"/>
          <w:sz w:val="20"/>
          <w:szCs w:val="20"/>
        </w:rPr>
        <w:t xml:space="preserve">PubMed, </w:t>
      </w:r>
      <w:proofErr w:type="spellStart"/>
      <w:r w:rsidR="006C5F24" w:rsidRPr="000F7522">
        <w:rPr>
          <w:rFonts w:ascii="Times New Roman" w:hAnsi="Times New Roman" w:cs="Times New Roman"/>
          <w:sz w:val="20"/>
          <w:szCs w:val="20"/>
        </w:rPr>
        <w:t>PsycNet</w:t>
      </w:r>
      <w:proofErr w:type="spellEnd"/>
      <w:r w:rsidR="006C5F24" w:rsidRPr="000F7522">
        <w:rPr>
          <w:rFonts w:ascii="Times New Roman" w:hAnsi="Times New Roman" w:cs="Times New Roman"/>
          <w:sz w:val="20"/>
          <w:szCs w:val="20"/>
        </w:rPr>
        <w:t xml:space="preserve">, Scielo, </w:t>
      </w:r>
      <w:proofErr w:type="spellStart"/>
      <w:r w:rsidR="006C5F24" w:rsidRPr="000F7522">
        <w:rPr>
          <w:rFonts w:ascii="Times New Roman" w:hAnsi="Times New Roman" w:cs="Times New Roman"/>
          <w:sz w:val="20"/>
          <w:szCs w:val="20"/>
        </w:rPr>
        <w:t>Redalycs</w:t>
      </w:r>
      <w:proofErr w:type="spellEnd"/>
      <w:r w:rsidR="006C5F24" w:rsidRPr="000F7522">
        <w:rPr>
          <w:rFonts w:ascii="Times New Roman" w:hAnsi="Times New Roman" w:cs="Times New Roman"/>
          <w:sz w:val="20"/>
          <w:szCs w:val="20"/>
        </w:rPr>
        <w:t xml:space="preserve">, Lilacs y </w:t>
      </w:r>
      <w:proofErr w:type="spellStart"/>
      <w:r w:rsidR="006C5F24" w:rsidRPr="000F7522">
        <w:rPr>
          <w:rFonts w:ascii="Times New Roman" w:hAnsi="Times New Roman" w:cs="Times New Roman"/>
          <w:sz w:val="20"/>
          <w:szCs w:val="20"/>
        </w:rPr>
        <w:t>Pepsic</w:t>
      </w:r>
      <w:proofErr w:type="spellEnd"/>
      <w:r w:rsidR="006C5F24" w:rsidRPr="000F7522">
        <w:rPr>
          <w:rFonts w:ascii="Times New Roman" w:hAnsi="Times New Roman" w:cs="Times New Roman"/>
          <w:sz w:val="20"/>
          <w:szCs w:val="20"/>
        </w:rPr>
        <w:t xml:space="preserve">. La muestra se conformó de 14 estudios tanto </w:t>
      </w:r>
      <w:r w:rsidRPr="000F7522">
        <w:rPr>
          <w:rFonts w:ascii="Times New Roman" w:hAnsi="Times New Roman" w:cs="Times New Roman"/>
          <w:sz w:val="20"/>
          <w:szCs w:val="20"/>
        </w:rPr>
        <w:t xml:space="preserve">cualitativos </w:t>
      </w:r>
      <w:r w:rsidR="006C5F24" w:rsidRPr="000F7522">
        <w:rPr>
          <w:rFonts w:ascii="Times New Roman" w:hAnsi="Times New Roman" w:cs="Times New Roman"/>
          <w:sz w:val="20"/>
          <w:szCs w:val="20"/>
        </w:rPr>
        <w:t xml:space="preserve">como </w:t>
      </w:r>
      <w:r w:rsidRPr="000F7522">
        <w:rPr>
          <w:rFonts w:ascii="Times New Roman" w:hAnsi="Times New Roman" w:cs="Times New Roman"/>
          <w:sz w:val="20"/>
          <w:szCs w:val="20"/>
        </w:rPr>
        <w:t xml:space="preserve">cuantitativos. Los resultados evidencian que </w:t>
      </w:r>
      <w:r w:rsidR="006C5F24" w:rsidRPr="000F7522">
        <w:rPr>
          <w:rFonts w:ascii="Times New Roman" w:hAnsi="Times New Roman" w:cs="Times New Roman"/>
          <w:sz w:val="20"/>
          <w:szCs w:val="20"/>
        </w:rPr>
        <w:t xml:space="preserve">las habilidades para la vida </w:t>
      </w:r>
      <w:r w:rsidR="0013779B" w:rsidRPr="000F7522">
        <w:rPr>
          <w:rFonts w:ascii="Times New Roman" w:hAnsi="Times New Roman" w:cs="Times New Roman"/>
          <w:sz w:val="20"/>
          <w:szCs w:val="20"/>
        </w:rPr>
        <w:t xml:space="preserve">promueven la autonomía del sujeto en </w:t>
      </w:r>
      <w:r w:rsidR="008F76B5">
        <w:rPr>
          <w:rFonts w:ascii="Times New Roman" w:hAnsi="Times New Roman" w:cs="Times New Roman"/>
          <w:sz w:val="20"/>
          <w:szCs w:val="20"/>
        </w:rPr>
        <w:t>cuanto</w:t>
      </w:r>
      <w:r w:rsidR="0013779B" w:rsidRPr="000F7522">
        <w:rPr>
          <w:rFonts w:ascii="Times New Roman" w:hAnsi="Times New Roman" w:cs="Times New Roman"/>
          <w:sz w:val="20"/>
          <w:szCs w:val="20"/>
        </w:rPr>
        <w:t xml:space="preserve"> a decisiones en salud,</w:t>
      </w:r>
      <w:r w:rsidR="008F76B5">
        <w:rPr>
          <w:rFonts w:ascii="Times New Roman" w:hAnsi="Times New Roman" w:cs="Times New Roman"/>
          <w:sz w:val="20"/>
          <w:szCs w:val="20"/>
        </w:rPr>
        <w:t xml:space="preserve"> </w:t>
      </w:r>
      <w:r w:rsidR="006C5F24" w:rsidRPr="000F7522">
        <w:rPr>
          <w:rFonts w:ascii="Times New Roman" w:hAnsi="Times New Roman" w:cs="Times New Roman"/>
          <w:sz w:val="20"/>
          <w:szCs w:val="20"/>
        </w:rPr>
        <w:t>constituy</w:t>
      </w:r>
      <w:r w:rsidR="008F76B5">
        <w:rPr>
          <w:rFonts w:ascii="Times New Roman" w:hAnsi="Times New Roman" w:cs="Times New Roman"/>
          <w:sz w:val="20"/>
          <w:szCs w:val="20"/>
        </w:rPr>
        <w:t xml:space="preserve">éndose </w:t>
      </w:r>
      <w:r w:rsidR="006C5F24" w:rsidRPr="000F7522">
        <w:rPr>
          <w:rFonts w:ascii="Times New Roman" w:hAnsi="Times New Roman" w:cs="Times New Roman"/>
          <w:sz w:val="20"/>
          <w:szCs w:val="20"/>
        </w:rPr>
        <w:t>como factores de protección para el consumo de drogas durante la adolescencia y juventud</w:t>
      </w:r>
      <w:r w:rsidR="0013779B" w:rsidRPr="000F7522">
        <w:rPr>
          <w:rFonts w:ascii="Times New Roman" w:hAnsi="Times New Roman" w:cs="Times New Roman"/>
          <w:sz w:val="20"/>
          <w:szCs w:val="20"/>
        </w:rPr>
        <w:t>.</w:t>
      </w:r>
      <w:r w:rsidR="006C5F24" w:rsidRPr="000F7522">
        <w:rPr>
          <w:rFonts w:ascii="Times New Roman" w:hAnsi="Times New Roman" w:cs="Times New Roman"/>
          <w:sz w:val="20"/>
          <w:szCs w:val="20"/>
        </w:rPr>
        <w:t xml:space="preserve"> </w:t>
      </w:r>
      <w:r w:rsidR="0013779B" w:rsidRPr="000F7522">
        <w:rPr>
          <w:rFonts w:ascii="Times New Roman" w:hAnsi="Times New Roman" w:cs="Times New Roman"/>
          <w:sz w:val="20"/>
          <w:szCs w:val="20"/>
        </w:rPr>
        <w:t>D</w:t>
      </w:r>
      <w:r w:rsidR="006C5F24" w:rsidRPr="000F7522">
        <w:rPr>
          <w:rFonts w:ascii="Times New Roman" w:hAnsi="Times New Roman" w:cs="Times New Roman"/>
          <w:sz w:val="20"/>
          <w:szCs w:val="20"/>
        </w:rPr>
        <w:t xml:space="preserve">e </w:t>
      </w:r>
      <w:r w:rsidR="0013779B" w:rsidRPr="000F7522">
        <w:rPr>
          <w:rFonts w:ascii="Times New Roman" w:hAnsi="Times New Roman" w:cs="Times New Roman"/>
          <w:sz w:val="20"/>
          <w:szCs w:val="20"/>
        </w:rPr>
        <w:t xml:space="preserve">este </w:t>
      </w:r>
      <w:r w:rsidR="006C5F24" w:rsidRPr="000F7522">
        <w:rPr>
          <w:rFonts w:ascii="Times New Roman" w:hAnsi="Times New Roman" w:cs="Times New Roman"/>
          <w:sz w:val="20"/>
          <w:szCs w:val="20"/>
        </w:rPr>
        <w:t>modo</w:t>
      </w:r>
      <w:r w:rsidR="0013779B" w:rsidRPr="000F7522">
        <w:rPr>
          <w:rFonts w:ascii="Times New Roman" w:hAnsi="Times New Roman" w:cs="Times New Roman"/>
          <w:sz w:val="20"/>
          <w:szCs w:val="20"/>
        </w:rPr>
        <w:t>,</w:t>
      </w:r>
      <w:r w:rsidR="006C5F24" w:rsidRPr="000F7522">
        <w:rPr>
          <w:rFonts w:ascii="Times New Roman" w:hAnsi="Times New Roman" w:cs="Times New Roman"/>
          <w:sz w:val="20"/>
          <w:szCs w:val="20"/>
        </w:rPr>
        <w:t xml:space="preserve"> intervienen </w:t>
      </w:r>
      <w:r w:rsidR="00CA5247" w:rsidRPr="000F7522">
        <w:rPr>
          <w:rFonts w:ascii="Times New Roman" w:hAnsi="Times New Roman" w:cs="Times New Roman"/>
          <w:sz w:val="20"/>
          <w:szCs w:val="20"/>
        </w:rPr>
        <w:t>para retrasar</w:t>
      </w:r>
      <w:r w:rsidR="006C5F24" w:rsidRPr="000F7522">
        <w:rPr>
          <w:rFonts w:ascii="Times New Roman" w:hAnsi="Times New Roman" w:cs="Times New Roman"/>
          <w:sz w:val="20"/>
          <w:szCs w:val="20"/>
        </w:rPr>
        <w:t xml:space="preserve"> </w:t>
      </w:r>
      <w:r w:rsidR="00CA5247" w:rsidRPr="000F7522">
        <w:rPr>
          <w:rFonts w:ascii="Times New Roman" w:hAnsi="Times New Roman" w:cs="Times New Roman"/>
          <w:sz w:val="20"/>
          <w:szCs w:val="20"/>
        </w:rPr>
        <w:t>el</w:t>
      </w:r>
      <w:r w:rsidR="006C5F24" w:rsidRPr="000F7522">
        <w:rPr>
          <w:rFonts w:ascii="Times New Roman" w:hAnsi="Times New Roman" w:cs="Times New Roman"/>
          <w:sz w:val="20"/>
          <w:szCs w:val="20"/>
        </w:rPr>
        <w:t xml:space="preserve"> inici</w:t>
      </w:r>
      <w:r w:rsidR="00CA5247" w:rsidRPr="000F7522">
        <w:rPr>
          <w:rFonts w:ascii="Times New Roman" w:hAnsi="Times New Roman" w:cs="Times New Roman"/>
          <w:sz w:val="20"/>
          <w:szCs w:val="20"/>
        </w:rPr>
        <w:t>o en</w:t>
      </w:r>
      <w:r w:rsidR="006C5F24" w:rsidRPr="000F7522">
        <w:rPr>
          <w:rFonts w:ascii="Times New Roman" w:hAnsi="Times New Roman" w:cs="Times New Roman"/>
          <w:sz w:val="20"/>
          <w:szCs w:val="20"/>
        </w:rPr>
        <w:t xml:space="preserve"> el consumo y reducir el riesgo de consumo problemáticos; sin embargo, en grupos con vulnerabilidades en tales habilidades y que iniciaron de manera temprana en el consumo, la reducción del </w:t>
      </w:r>
      <w:r w:rsidR="00CA5247" w:rsidRPr="000F7522">
        <w:rPr>
          <w:rFonts w:ascii="Times New Roman" w:hAnsi="Times New Roman" w:cs="Times New Roman"/>
          <w:sz w:val="20"/>
          <w:szCs w:val="20"/>
        </w:rPr>
        <w:t xml:space="preserve">mismo </w:t>
      </w:r>
      <w:r w:rsidR="006C5F24" w:rsidRPr="000F7522">
        <w:rPr>
          <w:rFonts w:ascii="Times New Roman" w:hAnsi="Times New Roman" w:cs="Times New Roman"/>
          <w:sz w:val="20"/>
          <w:szCs w:val="20"/>
        </w:rPr>
        <w:t xml:space="preserve">es menos eficaz que en los grupos con habilidades </w:t>
      </w:r>
      <w:r w:rsidR="00CA5247" w:rsidRPr="000F7522">
        <w:rPr>
          <w:rFonts w:ascii="Times New Roman" w:hAnsi="Times New Roman" w:cs="Times New Roman"/>
          <w:sz w:val="20"/>
          <w:szCs w:val="20"/>
        </w:rPr>
        <w:t>fortalecidas</w:t>
      </w:r>
      <w:r w:rsidR="006C5F24" w:rsidRPr="000F7522">
        <w:rPr>
          <w:rFonts w:ascii="Times New Roman" w:hAnsi="Times New Roman" w:cs="Times New Roman"/>
          <w:sz w:val="20"/>
          <w:szCs w:val="20"/>
        </w:rPr>
        <w:t>.</w:t>
      </w:r>
      <w:r w:rsidR="0013779B" w:rsidRPr="000F7522">
        <w:rPr>
          <w:rFonts w:ascii="Times New Roman" w:hAnsi="Times New Roman" w:cs="Times New Roman"/>
          <w:sz w:val="20"/>
          <w:szCs w:val="20"/>
        </w:rPr>
        <w:t xml:space="preserve"> </w:t>
      </w:r>
    </w:p>
    <w:p w14:paraId="16B36B58" w14:textId="3BDE8714" w:rsidR="00F16E74" w:rsidRPr="000F7522" w:rsidRDefault="00F16E74" w:rsidP="0025725C">
      <w:pPr>
        <w:spacing w:line="240" w:lineRule="auto"/>
        <w:rPr>
          <w:rFonts w:ascii="Times New Roman" w:hAnsi="Times New Roman" w:cs="Times New Roman"/>
          <w:sz w:val="20"/>
          <w:szCs w:val="20"/>
        </w:rPr>
      </w:pPr>
      <w:r w:rsidRPr="000F7522">
        <w:rPr>
          <w:rFonts w:ascii="Times New Roman" w:hAnsi="Times New Roman" w:cs="Times New Roman"/>
          <w:b/>
          <w:sz w:val="20"/>
          <w:szCs w:val="20"/>
        </w:rPr>
        <w:t xml:space="preserve">Palabras Clave: </w:t>
      </w:r>
      <w:r w:rsidR="00B35772" w:rsidRPr="000F7522">
        <w:rPr>
          <w:rFonts w:ascii="Times New Roman" w:hAnsi="Times New Roman" w:cs="Times New Roman"/>
          <w:sz w:val="20"/>
          <w:szCs w:val="20"/>
        </w:rPr>
        <w:t>Habilidades para la vida, Adolescentes, Trastornos relacionados con sustancias.</w:t>
      </w:r>
    </w:p>
    <w:p w14:paraId="40C9C89E" w14:textId="4291A80D" w:rsidR="000F62AC" w:rsidRDefault="000F62AC" w:rsidP="000F62AC">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49DFB774" w14:textId="5F732C1B" w:rsidR="00453DB1" w:rsidRDefault="00453DB1" w:rsidP="00446308">
      <w:pPr>
        <w:spacing w:line="360" w:lineRule="auto"/>
        <w:jc w:val="center"/>
        <w:rPr>
          <w:rFonts w:ascii="Times New Roman" w:hAnsi="Times New Roman" w:cs="Times New Roman"/>
          <w:b/>
          <w:bCs/>
          <w:sz w:val="24"/>
          <w:szCs w:val="24"/>
          <w:lang w:val="en-US"/>
        </w:rPr>
      </w:pPr>
      <w:r w:rsidRPr="003057A5">
        <w:rPr>
          <w:rFonts w:ascii="Times New Roman" w:hAnsi="Times New Roman" w:cs="Times New Roman"/>
          <w:b/>
          <w:bCs/>
          <w:sz w:val="24"/>
          <w:szCs w:val="24"/>
          <w:lang w:val="en-US"/>
        </w:rPr>
        <w:t xml:space="preserve">LIFE SKILLS AS A STRATEGY FOR THE PREVENTION OF DRUG USE IN ADOLESCENTS: </w:t>
      </w:r>
      <w:r>
        <w:rPr>
          <w:rFonts w:ascii="Times New Roman" w:hAnsi="Times New Roman" w:cs="Times New Roman"/>
          <w:b/>
          <w:bCs/>
          <w:sz w:val="24"/>
          <w:szCs w:val="24"/>
          <w:lang w:val="en-US"/>
        </w:rPr>
        <w:t>A S</w:t>
      </w:r>
      <w:r w:rsidRPr="003057A5">
        <w:rPr>
          <w:rFonts w:ascii="Times New Roman" w:hAnsi="Times New Roman" w:cs="Times New Roman"/>
          <w:b/>
          <w:bCs/>
          <w:sz w:val="24"/>
          <w:szCs w:val="24"/>
          <w:lang w:val="en-US"/>
        </w:rPr>
        <w:t>YSTEMATIC LITERATURE REVIEW</w:t>
      </w:r>
    </w:p>
    <w:p w14:paraId="098D47F6" w14:textId="68E8C74C" w:rsidR="00453DB1" w:rsidRPr="00453DB1" w:rsidRDefault="00453DB1" w:rsidP="00453DB1">
      <w:pPr>
        <w:jc w:val="center"/>
        <w:rPr>
          <w:rFonts w:ascii="Times New Roman" w:hAnsi="Times New Roman" w:cs="Times New Roman"/>
          <w:b/>
          <w:bCs/>
          <w:sz w:val="20"/>
          <w:szCs w:val="20"/>
          <w:lang w:val="en-US"/>
        </w:rPr>
      </w:pPr>
      <w:r w:rsidRPr="00453DB1">
        <w:rPr>
          <w:rFonts w:ascii="Times New Roman" w:hAnsi="Times New Roman" w:cs="Times New Roman"/>
          <w:b/>
          <w:bCs/>
          <w:sz w:val="20"/>
          <w:szCs w:val="20"/>
          <w:lang w:val="en-US"/>
        </w:rPr>
        <w:t>ABSTRACT</w:t>
      </w:r>
    </w:p>
    <w:p w14:paraId="4BCE715C" w14:textId="73B66E85" w:rsidR="00453DB1" w:rsidRPr="00453DB1" w:rsidRDefault="00453DB1" w:rsidP="00453DB1">
      <w:pPr>
        <w:spacing w:line="240" w:lineRule="auto"/>
        <w:rPr>
          <w:rFonts w:ascii="Times New Roman" w:hAnsi="Times New Roman" w:cs="Times New Roman"/>
          <w:sz w:val="20"/>
          <w:szCs w:val="20"/>
          <w:lang w:val="en-US"/>
        </w:rPr>
      </w:pPr>
      <w:r w:rsidRPr="00453DB1">
        <w:rPr>
          <w:rFonts w:ascii="Times New Roman" w:hAnsi="Times New Roman" w:cs="Times New Roman"/>
          <w:sz w:val="20"/>
          <w:szCs w:val="20"/>
          <w:lang w:val="en-US"/>
        </w:rPr>
        <w:t xml:space="preserve">The study aimed to conduct a systematic literature review on life skills as a strategy for preventing alcohol and other drug use, as well as </w:t>
      </w:r>
      <w:proofErr w:type="spellStart"/>
      <w:r w:rsidRPr="00453DB1">
        <w:rPr>
          <w:rFonts w:ascii="Times New Roman" w:hAnsi="Times New Roman" w:cs="Times New Roman"/>
          <w:sz w:val="20"/>
          <w:szCs w:val="20"/>
          <w:lang w:val="en-US"/>
        </w:rPr>
        <w:t>analysing</w:t>
      </w:r>
      <w:proofErr w:type="spellEnd"/>
      <w:r w:rsidRPr="00453DB1">
        <w:rPr>
          <w:rFonts w:ascii="Times New Roman" w:hAnsi="Times New Roman" w:cs="Times New Roman"/>
          <w:sz w:val="20"/>
          <w:szCs w:val="20"/>
          <w:lang w:val="en-US"/>
        </w:rPr>
        <w:t xml:space="preserve"> the characteristics of intervention </w:t>
      </w:r>
      <w:proofErr w:type="spellStart"/>
      <w:r w:rsidRPr="00453DB1">
        <w:rPr>
          <w:rFonts w:ascii="Times New Roman" w:hAnsi="Times New Roman" w:cs="Times New Roman"/>
          <w:sz w:val="20"/>
          <w:szCs w:val="20"/>
          <w:lang w:val="en-US"/>
        </w:rPr>
        <w:t>programmes</w:t>
      </w:r>
      <w:proofErr w:type="spellEnd"/>
      <w:r w:rsidRPr="00453DB1">
        <w:rPr>
          <w:rFonts w:ascii="Times New Roman" w:hAnsi="Times New Roman" w:cs="Times New Roman"/>
          <w:sz w:val="20"/>
          <w:szCs w:val="20"/>
          <w:lang w:val="en-US"/>
        </w:rPr>
        <w:t xml:space="preserve"> administered to adolescents and young people.  The search for articles was conducted between February and March 2021, selecting studies produced during the period from 2005 to 2021, with the descriptors life skills, adolescents and substance-related disorders, defined according to </w:t>
      </w:r>
      <w:proofErr w:type="spellStart"/>
      <w:r w:rsidRPr="00453DB1">
        <w:rPr>
          <w:rFonts w:ascii="Times New Roman" w:hAnsi="Times New Roman" w:cs="Times New Roman"/>
          <w:sz w:val="20"/>
          <w:szCs w:val="20"/>
          <w:lang w:val="en-US"/>
        </w:rPr>
        <w:t>DeCS</w:t>
      </w:r>
      <w:proofErr w:type="spellEnd"/>
      <w:r w:rsidRPr="00453DB1">
        <w:rPr>
          <w:rFonts w:ascii="Times New Roman" w:hAnsi="Times New Roman" w:cs="Times New Roman"/>
          <w:sz w:val="20"/>
          <w:szCs w:val="20"/>
          <w:lang w:val="en-US"/>
        </w:rPr>
        <w:t>/</w:t>
      </w:r>
      <w:proofErr w:type="spellStart"/>
      <w:r w:rsidRPr="00453DB1">
        <w:rPr>
          <w:rFonts w:ascii="Times New Roman" w:hAnsi="Times New Roman" w:cs="Times New Roman"/>
          <w:sz w:val="20"/>
          <w:szCs w:val="20"/>
          <w:lang w:val="en-US"/>
        </w:rPr>
        <w:t>MeSH</w:t>
      </w:r>
      <w:proofErr w:type="spellEnd"/>
      <w:r w:rsidRPr="00453DB1">
        <w:rPr>
          <w:rFonts w:ascii="Times New Roman" w:hAnsi="Times New Roman" w:cs="Times New Roman"/>
          <w:sz w:val="20"/>
          <w:szCs w:val="20"/>
          <w:lang w:val="en-US"/>
        </w:rPr>
        <w:t xml:space="preserve">, in Spanish, English and Portuguese. The databases PubMed, </w:t>
      </w:r>
      <w:proofErr w:type="spellStart"/>
      <w:r w:rsidRPr="00453DB1">
        <w:rPr>
          <w:rFonts w:ascii="Times New Roman" w:hAnsi="Times New Roman" w:cs="Times New Roman"/>
          <w:sz w:val="20"/>
          <w:szCs w:val="20"/>
          <w:lang w:val="en-US"/>
        </w:rPr>
        <w:t>PsycNet</w:t>
      </w:r>
      <w:proofErr w:type="spellEnd"/>
      <w:r w:rsidRPr="00453DB1">
        <w:rPr>
          <w:rFonts w:ascii="Times New Roman" w:hAnsi="Times New Roman" w:cs="Times New Roman"/>
          <w:sz w:val="20"/>
          <w:szCs w:val="20"/>
          <w:lang w:val="en-US"/>
        </w:rPr>
        <w:t xml:space="preserve">, </w:t>
      </w:r>
      <w:proofErr w:type="spellStart"/>
      <w:r w:rsidRPr="00453DB1">
        <w:rPr>
          <w:rFonts w:ascii="Times New Roman" w:hAnsi="Times New Roman" w:cs="Times New Roman"/>
          <w:sz w:val="20"/>
          <w:szCs w:val="20"/>
          <w:lang w:val="en-US"/>
        </w:rPr>
        <w:t>Scielo</w:t>
      </w:r>
      <w:proofErr w:type="spellEnd"/>
      <w:r w:rsidRPr="00453DB1">
        <w:rPr>
          <w:rFonts w:ascii="Times New Roman" w:hAnsi="Times New Roman" w:cs="Times New Roman"/>
          <w:sz w:val="20"/>
          <w:szCs w:val="20"/>
          <w:lang w:val="en-US"/>
        </w:rPr>
        <w:t xml:space="preserve">, </w:t>
      </w:r>
      <w:proofErr w:type="spellStart"/>
      <w:r w:rsidRPr="00453DB1">
        <w:rPr>
          <w:rFonts w:ascii="Times New Roman" w:hAnsi="Times New Roman" w:cs="Times New Roman"/>
          <w:sz w:val="20"/>
          <w:szCs w:val="20"/>
          <w:lang w:val="en-US"/>
        </w:rPr>
        <w:t>Redalycs</w:t>
      </w:r>
      <w:proofErr w:type="spellEnd"/>
      <w:r w:rsidRPr="00453DB1">
        <w:rPr>
          <w:rFonts w:ascii="Times New Roman" w:hAnsi="Times New Roman" w:cs="Times New Roman"/>
          <w:sz w:val="20"/>
          <w:szCs w:val="20"/>
          <w:lang w:val="en-US"/>
        </w:rPr>
        <w:t xml:space="preserve">, Lilacs and </w:t>
      </w:r>
      <w:proofErr w:type="spellStart"/>
      <w:r w:rsidRPr="00453DB1">
        <w:rPr>
          <w:rFonts w:ascii="Times New Roman" w:hAnsi="Times New Roman" w:cs="Times New Roman"/>
          <w:sz w:val="20"/>
          <w:szCs w:val="20"/>
          <w:lang w:val="en-US"/>
        </w:rPr>
        <w:t>Pepsic</w:t>
      </w:r>
      <w:proofErr w:type="spellEnd"/>
      <w:r w:rsidRPr="00453DB1">
        <w:rPr>
          <w:rFonts w:ascii="Times New Roman" w:hAnsi="Times New Roman" w:cs="Times New Roman"/>
          <w:sz w:val="20"/>
          <w:szCs w:val="20"/>
          <w:lang w:val="en-US"/>
        </w:rPr>
        <w:t xml:space="preserve"> were used. The sample consisted of 14 qualitative and quantitative studies. The results show that life skills promote the autonomy of the subject in terms of health decisions, constituting protective factors for drug use during adolescence and young adulthood. In this way, they intervene to delay the onset of drug use and reduce the risk of problematic use; however, in groups with vulnerabilities in such skills and that started using early, the reduction of drug use is less effective than in groups with strengthened skills. </w:t>
      </w:r>
    </w:p>
    <w:p w14:paraId="11A32F10" w14:textId="715B9D31" w:rsidR="00BF1D4A" w:rsidRDefault="00BF1D4A" w:rsidP="00096828">
      <w:pPr>
        <w:jc w:val="both"/>
        <w:rPr>
          <w:rFonts w:ascii="Times New Roman" w:hAnsi="Times New Roman" w:cs="Times New Roman"/>
          <w:sz w:val="20"/>
          <w:szCs w:val="20"/>
          <w:lang w:val="en-US"/>
        </w:rPr>
      </w:pPr>
      <w:r w:rsidRPr="000F7522">
        <w:rPr>
          <w:rFonts w:ascii="Times New Roman" w:hAnsi="Times New Roman" w:cs="Times New Roman"/>
          <w:b/>
          <w:bCs/>
          <w:sz w:val="20"/>
          <w:szCs w:val="20"/>
          <w:lang w:val="en-US"/>
        </w:rPr>
        <w:t>Keywords:</w:t>
      </w:r>
      <w:r w:rsidRPr="000F7522">
        <w:rPr>
          <w:rFonts w:ascii="Times New Roman" w:hAnsi="Times New Roman" w:cs="Times New Roman"/>
          <w:sz w:val="20"/>
          <w:szCs w:val="20"/>
          <w:lang w:val="en-US"/>
        </w:rPr>
        <w:t xml:space="preserve"> Life skills, Adolescent, Substance-Related Disorders</w:t>
      </w:r>
      <w:r w:rsidR="00901544" w:rsidRPr="000F7522">
        <w:rPr>
          <w:rFonts w:ascii="Times New Roman" w:hAnsi="Times New Roman" w:cs="Times New Roman"/>
          <w:sz w:val="20"/>
          <w:szCs w:val="20"/>
          <w:lang w:val="en-US"/>
        </w:rPr>
        <w:t>.</w:t>
      </w:r>
    </w:p>
    <w:p w14:paraId="0EAE6B3B" w14:textId="54547F90" w:rsidR="000F7522" w:rsidRDefault="000F7522">
      <w:pPr>
        <w:rPr>
          <w:rFonts w:ascii="Times New Roman" w:hAnsi="Times New Roman" w:cs="Times New Roman"/>
          <w:sz w:val="20"/>
          <w:szCs w:val="20"/>
          <w:lang w:val="en-US"/>
        </w:rPr>
      </w:pPr>
    </w:p>
    <w:p w14:paraId="48AE9BF1" w14:textId="6DA14437" w:rsidR="000F7522" w:rsidRDefault="000F7522">
      <w:pPr>
        <w:rPr>
          <w:rFonts w:ascii="Times New Roman" w:hAnsi="Times New Roman" w:cs="Times New Roman"/>
          <w:sz w:val="20"/>
          <w:szCs w:val="20"/>
          <w:lang w:val="en-US"/>
        </w:rPr>
      </w:pPr>
    </w:p>
    <w:p w14:paraId="5EC2DFC0" w14:textId="750EA6A2" w:rsidR="000F7522" w:rsidRDefault="000F7522">
      <w:pPr>
        <w:rPr>
          <w:rFonts w:ascii="Times New Roman" w:hAnsi="Times New Roman" w:cs="Times New Roman"/>
          <w:sz w:val="20"/>
          <w:szCs w:val="20"/>
          <w:lang w:val="en-US"/>
        </w:rPr>
      </w:pPr>
    </w:p>
    <w:p w14:paraId="4E1B858B" w14:textId="10DF0688" w:rsidR="000F7522" w:rsidRDefault="000F7522">
      <w:pPr>
        <w:rPr>
          <w:rFonts w:ascii="Times New Roman" w:hAnsi="Times New Roman" w:cs="Times New Roman"/>
          <w:sz w:val="20"/>
          <w:szCs w:val="20"/>
          <w:lang w:val="en-US"/>
        </w:rPr>
      </w:pPr>
    </w:p>
    <w:p w14:paraId="570A4B7F" w14:textId="40FF3AE7" w:rsidR="000F7522" w:rsidRDefault="000F7522">
      <w:pPr>
        <w:rPr>
          <w:rFonts w:ascii="Times New Roman" w:hAnsi="Times New Roman" w:cs="Times New Roman"/>
          <w:sz w:val="20"/>
          <w:szCs w:val="20"/>
          <w:lang w:val="en-US"/>
        </w:rPr>
      </w:pPr>
    </w:p>
    <w:p w14:paraId="1E6AC19E" w14:textId="38BADFF3" w:rsidR="00080F57" w:rsidRDefault="00080F57">
      <w:pPr>
        <w:rPr>
          <w:rFonts w:ascii="Times New Roman" w:hAnsi="Times New Roman" w:cs="Times New Roman"/>
          <w:sz w:val="20"/>
          <w:szCs w:val="20"/>
          <w:lang w:val="en-US"/>
        </w:rPr>
      </w:pPr>
    </w:p>
    <w:p w14:paraId="742E3C06" w14:textId="77777777" w:rsidR="00453DB1" w:rsidRDefault="00453DB1">
      <w:pPr>
        <w:rPr>
          <w:rFonts w:ascii="Times New Roman" w:hAnsi="Times New Roman" w:cs="Times New Roman"/>
          <w:sz w:val="20"/>
          <w:szCs w:val="20"/>
          <w:lang w:val="en-US"/>
        </w:rPr>
      </w:pPr>
    </w:p>
    <w:p w14:paraId="282DBC89" w14:textId="77777777" w:rsidR="00E31528" w:rsidRPr="00BF1D4A" w:rsidRDefault="00E31528">
      <w:pPr>
        <w:rPr>
          <w:rFonts w:ascii="Times New Roman" w:hAnsi="Times New Roman" w:cs="Times New Roman"/>
          <w:sz w:val="24"/>
          <w:szCs w:val="24"/>
          <w:highlight w:val="cyan"/>
          <w:lang w:val="en-US"/>
        </w:rPr>
      </w:pPr>
    </w:p>
    <w:p w14:paraId="3C180535" w14:textId="4D834064" w:rsidR="00D67A21" w:rsidRPr="005B0510" w:rsidRDefault="00D67A21" w:rsidP="00FF1877">
      <w:pPr>
        <w:jc w:val="center"/>
        <w:rPr>
          <w:rFonts w:ascii="Times New Roman" w:hAnsi="Times New Roman" w:cs="Times New Roman"/>
          <w:b/>
          <w:bCs/>
          <w:sz w:val="24"/>
          <w:szCs w:val="24"/>
        </w:rPr>
      </w:pPr>
      <w:r w:rsidRPr="005B0510">
        <w:rPr>
          <w:rFonts w:ascii="Times New Roman" w:hAnsi="Times New Roman" w:cs="Times New Roman"/>
          <w:b/>
          <w:bCs/>
          <w:sz w:val="24"/>
          <w:szCs w:val="24"/>
        </w:rPr>
        <w:lastRenderedPageBreak/>
        <w:t>I</w:t>
      </w:r>
      <w:r w:rsidR="0017251E" w:rsidRPr="005B0510">
        <w:rPr>
          <w:rFonts w:ascii="Times New Roman" w:hAnsi="Times New Roman" w:cs="Times New Roman"/>
          <w:b/>
          <w:bCs/>
          <w:sz w:val="24"/>
          <w:szCs w:val="24"/>
        </w:rPr>
        <w:t>ntroducci</w:t>
      </w:r>
      <w:r w:rsidR="0017251E">
        <w:rPr>
          <w:rFonts w:ascii="Times New Roman" w:hAnsi="Times New Roman" w:cs="Times New Roman"/>
          <w:b/>
          <w:bCs/>
          <w:sz w:val="24"/>
          <w:szCs w:val="24"/>
        </w:rPr>
        <w:t>ó</w:t>
      </w:r>
      <w:r w:rsidR="0017251E" w:rsidRPr="005B0510">
        <w:rPr>
          <w:rFonts w:ascii="Times New Roman" w:hAnsi="Times New Roman" w:cs="Times New Roman"/>
          <w:b/>
          <w:bCs/>
          <w:sz w:val="24"/>
          <w:szCs w:val="24"/>
        </w:rPr>
        <w:t>n</w:t>
      </w:r>
    </w:p>
    <w:p w14:paraId="426C5619" w14:textId="4D6EB0B0" w:rsidR="00EE3AD9" w:rsidRPr="005B0510" w:rsidRDefault="00D4317B" w:rsidP="0025725C">
      <w:pPr>
        <w:spacing w:line="360" w:lineRule="auto"/>
        <w:ind w:firstLine="709"/>
        <w:rPr>
          <w:rFonts w:ascii="Times New Roman" w:hAnsi="Times New Roman" w:cs="Times New Roman"/>
          <w:sz w:val="24"/>
          <w:szCs w:val="24"/>
        </w:rPr>
      </w:pPr>
      <w:r>
        <w:rPr>
          <w:rFonts w:ascii="Times New Roman" w:hAnsi="Times New Roman" w:cs="Times New Roman"/>
          <w:sz w:val="24"/>
          <w:szCs w:val="24"/>
          <w:lang w:val="es-ES"/>
        </w:rPr>
        <w:t xml:space="preserve">El informe mundial sobre el consumo de sustancias psicoactivas (UNODC, 2020) presenta </w:t>
      </w:r>
      <w:r w:rsidR="00276590">
        <w:rPr>
          <w:rFonts w:ascii="Times New Roman" w:hAnsi="Times New Roman" w:cs="Times New Roman"/>
          <w:sz w:val="24"/>
          <w:szCs w:val="24"/>
          <w:lang w:val="es-ES"/>
        </w:rPr>
        <w:t xml:space="preserve">que </w:t>
      </w:r>
      <w:r>
        <w:rPr>
          <w:rFonts w:ascii="Times New Roman" w:hAnsi="Times New Roman" w:cs="Times New Roman"/>
          <w:sz w:val="24"/>
          <w:szCs w:val="24"/>
          <w:lang w:val="es-ES"/>
        </w:rPr>
        <w:t>en el año 2018 aproximadamente 269 millones de personas hicieron uso de drogas,</w:t>
      </w:r>
      <w:r w:rsidR="00BB6CD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 las cuales alrededor de 35 millones sufren trastornos por el uso de drogas. </w:t>
      </w:r>
      <w:r w:rsidR="00276590">
        <w:rPr>
          <w:rFonts w:ascii="Times New Roman" w:hAnsi="Times New Roman" w:cs="Times New Roman"/>
          <w:sz w:val="24"/>
          <w:szCs w:val="24"/>
          <w:lang w:val="es-ES"/>
        </w:rPr>
        <w:t>Según este informe la población adolescente y joven representan a lo</w:t>
      </w:r>
      <w:r w:rsidR="00BB6CD8">
        <w:rPr>
          <w:rFonts w:ascii="Times New Roman" w:hAnsi="Times New Roman" w:cs="Times New Roman"/>
          <w:sz w:val="24"/>
          <w:szCs w:val="24"/>
          <w:lang w:val="es-ES"/>
        </w:rPr>
        <w:t xml:space="preserve">s </w:t>
      </w:r>
      <w:r w:rsidR="009C5ED2">
        <w:rPr>
          <w:rFonts w:ascii="Times New Roman" w:hAnsi="Times New Roman" w:cs="Times New Roman"/>
          <w:sz w:val="24"/>
          <w:szCs w:val="24"/>
          <w:lang w:val="es-ES"/>
        </w:rPr>
        <w:t>grupos con mayor consumo de drogas</w:t>
      </w:r>
      <w:r w:rsidR="00BB6CD8">
        <w:rPr>
          <w:rFonts w:ascii="Times New Roman" w:hAnsi="Times New Roman" w:cs="Times New Roman"/>
          <w:sz w:val="24"/>
          <w:szCs w:val="24"/>
          <w:lang w:val="es-ES"/>
        </w:rPr>
        <w:t>, siendo</w:t>
      </w:r>
      <w:r w:rsidR="00276590">
        <w:rPr>
          <w:rFonts w:ascii="Times New Roman" w:hAnsi="Times New Roman" w:cs="Times New Roman"/>
          <w:sz w:val="24"/>
          <w:szCs w:val="24"/>
          <w:lang w:val="es-ES"/>
        </w:rPr>
        <w:t xml:space="preserve"> los más vulnerables a las consecuencias de los efectos de las sustancias (UNODC, 2020)</w:t>
      </w:r>
      <w:r w:rsidR="009C5ED2">
        <w:rPr>
          <w:rFonts w:ascii="Times New Roman" w:hAnsi="Times New Roman" w:cs="Times New Roman"/>
          <w:sz w:val="24"/>
          <w:szCs w:val="24"/>
          <w:lang w:val="es-ES"/>
        </w:rPr>
        <w:t>.</w:t>
      </w:r>
      <w:r w:rsidR="0021294F">
        <w:rPr>
          <w:rFonts w:ascii="Times New Roman" w:hAnsi="Times New Roman" w:cs="Times New Roman"/>
          <w:sz w:val="24"/>
          <w:szCs w:val="24"/>
          <w:lang w:val="es-ES"/>
        </w:rPr>
        <w:t xml:space="preserve"> </w:t>
      </w:r>
      <w:r w:rsidR="00621341">
        <w:rPr>
          <w:rFonts w:ascii="Times New Roman" w:hAnsi="Times New Roman" w:cs="Times New Roman"/>
          <w:sz w:val="24"/>
          <w:szCs w:val="24"/>
          <w:lang w:val="es-ES"/>
        </w:rPr>
        <w:t>E</w:t>
      </w:r>
      <w:r w:rsidR="0021294F">
        <w:rPr>
          <w:rFonts w:ascii="Times New Roman" w:hAnsi="Times New Roman" w:cs="Times New Roman"/>
          <w:sz w:val="24"/>
          <w:szCs w:val="24"/>
          <w:lang w:val="es-ES"/>
        </w:rPr>
        <w:t>n la actualidad el consumo de alcohol y otras drogas</w:t>
      </w:r>
      <w:r w:rsidR="005F65B7">
        <w:rPr>
          <w:rFonts w:ascii="Times New Roman" w:hAnsi="Times New Roman" w:cs="Times New Roman"/>
          <w:sz w:val="24"/>
          <w:szCs w:val="24"/>
          <w:lang w:val="es-ES"/>
        </w:rPr>
        <w:t xml:space="preserve"> en esta franja etaria </w:t>
      </w:r>
      <w:r w:rsidR="00621341">
        <w:rPr>
          <w:rFonts w:ascii="Times New Roman" w:hAnsi="Times New Roman" w:cs="Times New Roman"/>
          <w:sz w:val="24"/>
          <w:szCs w:val="24"/>
          <w:lang w:val="es-ES"/>
        </w:rPr>
        <w:t xml:space="preserve">aún </w:t>
      </w:r>
      <w:r w:rsidR="005F65B7">
        <w:rPr>
          <w:rFonts w:ascii="Times New Roman" w:hAnsi="Times New Roman" w:cs="Times New Roman"/>
          <w:sz w:val="24"/>
          <w:szCs w:val="24"/>
          <w:lang w:val="es-ES"/>
        </w:rPr>
        <w:t>se constituye como problemática de salud pública (</w:t>
      </w:r>
      <w:proofErr w:type="spellStart"/>
      <w:r w:rsidR="005F65B7">
        <w:rPr>
          <w:rFonts w:ascii="Times New Roman" w:hAnsi="Times New Roman" w:cs="Times New Roman"/>
          <w:sz w:val="24"/>
          <w:szCs w:val="24"/>
          <w:lang w:val="es-ES"/>
        </w:rPr>
        <w:t>Gonzálvez</w:t>
      </w:r>
      <w:proofErr w:type="spellEnd"/>
      <w:r w:rsidR="005F65B7">
        <w:rPr>
          <w:rFonts w:ascii="Times New Roman" w:hAnsi="Times New Roman" w:cs="Times New Roman"/>
          <w:sz w:val="24"/>
          <w:szCs w:val="24"/>
          <w:lang w:val="es-ES"/>
        </w:rPr>
        <w:t xml:space="preserve">, Espada, Riquelme &amp; </w:t>
      </w:r>
      <w:proofErr w:type="spellStart"/>
      <w:r w:rsidR="005F65B7">
        <w:rPr>
          <w:rFonts w:ascii="Times New Roman" w:hAnsi="Times New Roman" w:cs="Times New Roman"/>
          <w:sz w:val="24"/>
          <w:szCs w:val="24"/>
          <w:lang w:val="es-ES"/>
        </w:rPr>
        <w:t>Orgilés</w:t>
      </w:r>
      <w:proofErr w:type="spellEnd"/>
      <w:r w:rsidR="005F65B7">
        <w:rPr>
          <w:rFonts w:ascii="Times New Roman" w:hAnsi="Times New Roman" w:cs="Times New Roman"/>
          <w:sz w:val="24"/>
          <w:szCs w:val="24"/>
          <w:lang w:val="es-ES"/>
        </w:rPr>
        <w:t>, 2014)</w:t>
      </w:r>
      <w:r w:rsidR="00526B75">
        <w:rPr>
          <w:rFonts w:ascii="Times New Roman" w:hAnsi="Times New Roman" w:cs="Times New Roman"/>
          <w:sz w:val="24"/>
          <w:szCs w:val="24"/>
          <w:lang w:val="es-ES"/>
        </w:rPr>
        <w:t>.</w:t>
      </w:r>
      <w:r w:rsidR="006C63DE">
        <w:rPr>
          <w:rFonts w:ascii="Times New Roman" w:hAnsi="Times New Roman" w:cs="Times New Roman"/>
          <w:sz w:val="24"/>
          <w:szCs w:val="24"/>
          <w:lang w:val="es-ES"/>
        </w:rPr>
        <w:t xml:space="preserve"> La adolescencia es el período de constitución de la autonomía y </w:t>
      </w:r>
      <w:r w:rsidR="00621341">
        <w:rPr>
          <w:rFonts w:ascii="Times New Roman" w:hAnsi="Times New Roman" w:cs="Times New Roman"/>
          <w:sz w:val="24"/>
          <w:szCs w:val="24"/>
          <w:lang w:val="es-ES"/>
        </w:rPr>
        <w:t xml:space="preserve">es en este momento del ciclo vital </w:t>
      </w:r>
      <w:r w:rsidR="006C63DE">
        <w:rPr>
          <w:rFonts w:ascii="Times New Roman" w:hAnsi="Times New Roman" w:cs="Times New Roman"/>
          <w:sz w:val="24"/>
          <w:szCs w:val="24"/>
          <w:lang w:val="es-ES"/>
        </w:rPr>
        <w:t xml:space="preserve">donde ocurren cambios biopsicosociales, los cuales son importantes para </w:t>
      </w:r>
      <w:r w:rsidR="00621341">
        <w:rPr>
          <w:rFonts w:ascii="Times New Roman" w:hAnsi="Times New Roman" w:cs="Times New Roman"/>
          <w:sz w:val="24"/>
          <w:szCs w:val="24"/>
          <w:lang w:val="es-ES"/>
        </w:rPr>
        <w:t>la adquisición de habilidades, las cuales inciden en sus trayectorias</w:t>
      </w:r>
      <w:r w:rsidR="006C63DE">
        <w:rPr>
          <w:rFonts w:ascii="Times New Roman" w:hAnsi="Times New Roman" w:cs="Times New Roman"/>
          <w:sz w:val="24"/>
          <w:szCs w:val="24"/>
          <w:lang w:val="es-ES"/>
        </w:rPr>
        <w:t xml:space="preserve"> </w:t>
      </w:r>
      <w:r w:rsidR="00621341">
        <w:rPr>
          <w:rFonts w:ascii="Times New Roman" w:hAnsi="Times New Roman" w:cs="Times New Roman"/>
          <w:sz w:val="24"/>
          <w:szCs w:val="24"/>
          <w:lang w:val="es-ES"/>
        </w:rPr>
        <w:t>durante</w:t>
      </w:r>
      <w:r w:rsidR="006C63DE">
        <w:rPr>
          <w:rFonts w:ascii="Times New Roman" w:hAnsi="Times New Roman" w:cs="Times New Roman"/>
          <w:sz w:val="24"/>
          <w:szCs w:val="24"/>
          <w:lang w:val="es-ES"/>
        </w:rPr>
        <w:t xml:space="preserve"> la juventud y adultez</w:t>
      </w:r>
      <w:r w:rsidR="006C04A9">
        <w:rPr>
          <w:rFonts w:ascii="Times New Roman" w:hAnsi="Times New Roman" w:cs="Times New Roman"/>
          <w:sz w:val="24"/>
          <w:szCs w:val="24"/>
          <w:lang w:val="es-ES"/>
        </w:rPr>
        <w:t xml:space="preserve">, al mismo tiempo </w:t>
      </w:r>
      <w:r w:rsidR="0033382E">
        <w:rPr>
          <w:rFonts w:ascii="Times New Roman" w:hAnsi="Times New Roman" w:cs="Times New Roman"/>
          <w:sz w:val="24"/>
          <w:szCs w:val="24"/>
          <w:lang w:val="es-ES"/>
        </w:rPr>
        <w:t>tales cambios implican la exposición</w:t>
      </w:r>
      <w:r w:rsidR="006C04A9">
        <w:rPr>
          <w:rFonts w:ascii="Times New Roman" w:hAnsi="Times New Roman" w:cs="Times New Roman"/>
          <w:sz w:val="24"/>
          <w:szCs w:val="24"/>
          <w:lang w:val="es-ES"/>
        </w:rPr>
        <w:t xml:space="preserve"> a situaciones de riesgo </w:t>
      </w:r>
      <w:r w:rsidR="0033382E">
        <w:rPr>
          <w:rFonts w:ascii="Times New Roman" w:hAnsi="Times New Roman" w:cs="Times New Roman"/>
          <w:sz w:val="24"/>
          <w:szCs w:val="24"/>
          <w:lang w:val="es-ES"/>
        </w:rPr>
        <w:t>dado que los jóvenes están en proceso de exploración y reestructuraci</w:t>
      </w:r>
      <w:r w:rsidR="001A6B3C">
        <w:rPr>
          <w:rFonts w:ascii="Times New Roman" w:hAnsi="Times New Roman" w:cs="Times New Roman"/>
          <w:sz w:val="24"/>
          <w:szCs w:val="24"/>
          <w:lang w:val="es-ES"/>
        </w:rPr>
        <w:t>ó</w:t>
      </w:r>
      <w:r w:rsidR="0033382E">
        <w:rPr>
          <w:rFonts w:ascii="Times New Roman" w:hAnsi="Times New Roman" w:cs="Times New Roman"/>
          <w:sz w:val="24"/>
          <w:szCs w:val="24"/>
          <w:lang w:val="es-ES"/>
        </w:rPr>
        <w:t xml:space="preserve">n de su perspectiva respecto </w:t>
      </w:r>
      <w:r w:rsidR="009B673F">
        <w:rPr>
          <w:rFonts w:ascii="Times New Roman" w:hAnsi="Times New Roman" w:cs="Times New Roman"/>
          <w:sz w:val="24"/>
          <w:szCs w:val="24"/>
          <w:lang w:val="es-ES"/>
        </w:rPr>
        <w:t xml:space="preserve">al mundo </w:t>
      </w:r>
      <w:r w:rsidR="005B0510">
        <w:rPr>
          <w:rFonts w:ascii="Times New Roman" w:hAnsi="Times New Roman" w:cs="Times New Roman"/>
          <w:sz w:val="24"/>
          <w:szCs w:val="24"/>
          <w:lang w:val="es-ES"/>
        </w:rPr>
        <w:fldChar w:fldCharType="begin"/>
      </w:r>
      <w:r w:rsidR="005B0510">
        <w:rPr>
          <w:rFonts w:ascii="Times New Roman" w:hAnsi="Times New Roman" w:cs="Times New Roman"/>
          <w:sz w:val="24"/>
          <w:szCs w:val="24"/>
          <w:lang w:val="es-ES"/>
        </w:rPr>
        <w:instrText xml:space="preserve"> ADDIN ZOTERO_ITEM CSL_CITATION {"citationID":"NceF95C9","properties":{"formattedCitation":"(Haug et\\uc0\\u160{}al., 2018)","plainCitation":"(Haug et al., 2018)","noteIndex":0},"citationItems":[{"id":143,"uris":["http://zotero.org/users/7399977/items/I89M7UH3"],"uri":["http://zotero.org/users/7399977/items/I89M7UH3"],"itemData":{"id":143,"type":"article-journal","abstract":"BACKGROUND: Life-skills trainings conducted within the school curriculum are effective in preventing the onset and escalation of substance use among adolescents. However, their dissemination is impeded due to their large resource requirements. Life-skills training provided via mobile phones might represent a more economic and scalable approach. The main objective of the planned study is to test the efficacy of a mobile phone-based life-skills training to prevent substance use among adolescents within a controlled trial.\nMETHODS/DESIGN: The efficacy of a mobile phone-based life-skills training to prevent substance use among adolescents will be tested in comparison to an assessment only control group, within a cluster-randomised controlled trial with two follow-up assessments after 6 and 18 months. The fully automated program is based on social cognitive theory and addresses self-management skills, social skills, and substance use resistance skills. Participants of the intervention group will receive up to 4 weekly text messages over 6 months in order to stimulate (1) positive outcome expectations, e.g., on using self-management skills to cope with stress, (2) self-efficacy, e.g., to resist social pressure, (3) observational learning, e.g. of interpersonal competences, (4) facilitation, e.g., of strategies to cope with negative emotions, and (5) self-regulation, e.g., by self-monitoring of stress and emotions. Active program engagement will be stimulated by interactive features such as quiz questions, message- and picture-contests, and integration of a friendly competition with prizes in which program users collect credits with each interaction. Study participants will be 1312 students between the ages of 14 and 16 years from approximately 100 secondary school classes. Primary outcome criteria will be problem drinking according to the short form of the Alcohol Use Disorders Identification Test and cigarette smoking within the last 30 days preceding the follow-up assessment at month 18.\nDISCUSSION: This is the first study testing the efficacy of a mobile phone-based life-skills training for substance use prevention among adolescents within a controlled trial. Given that this intervention approach proves to be effective, it could be easily implemented in various settings and would reach large numbers of young people in a cost-effective way.\nTRIAL REGISTRATION: ISRCTN41347061 (registration date: 21/07/2018).","container-title":"BMC public health","DOI":"10.1186/s12889-018-5969-5","ISSN":"1471-2458","issue":"1","journalAbbreviation":"BMC Public Health","language":"eng","note":"PMID: 30200928\nPMCID: PMC6131936","page":"1102","source":"PubMed","title":"Efficacy of a mobile phone-based life-skills training program for substance use prevention among adolescents: study protocol of a cluster-randomised controlled trial","title-short":"Efficacy of a mobile phone-based life-skills training program for substance use prevention among adolescents","volume":"18","author":[{"family":"Haug","given":"Severin"},{"family":"Paz Castro","given":"Raquel"},{"family":"Wenger","given":"Andreas"},{"family":"Schaub","given":"Michael P."}],"issued":{"date-parts":[["2018",9,10]]}}}],"schema":"https://github.com/citation-style-language/schema/raw/master/csl-citation.json"} </w:instrText>
      </w:r>
      <w:r w:rsidR="005B0510">
        <w:rPr>
          <w:rFonts w:ascii="Times New Roman" w:hAnsi="Times New Roman" w:cs="Times New Roman"/>
          <w:sz w:val="24"/>
          <w:szCs w:val="24"/>
          <w:lang w:val="es-ES"/>
        </w:rPr>
        <w:fldChar w:fldCharType="separate"/>
      </w:r>
      <w:r w:rsidR="005B0510" w:rsidRPr="005B0510">
        <w:rPr>
          <w:rFonts w:ascii="Times New Roman" w:hAnsi="Times New Roman" w:cs="Times New Roman"/>
          <w:sz w:val="24"/>
          <w:szCs w:val="24"/>
        </w:rPr>
        <w:t>(Haug</w:t>
      </w:r>
      <w:r w:rsidR="00683D33">
        <w:rPr>
          <w:rFonts w:ascii="Times New Roman" w:hAnsi="Times New Roman" w:cs="Times New Roman"/>
          <w:sz w:val="24"/>
          <w:szCs w:val="24"/>
        </w:rPr>
        <w:t xml:space="preserve">, </w:t>
      </w:r>
      <w:r w:rsidR="00683D33">
        <w:rPr>
          <w:rFonts w:ascii="Times New Roman" w:hAnsi="Times New Roman" w:cs="Times New Roman"/>
          <w:sz w:val="24"/>
          <w:szCs w:val="24"/>
          <w:lang w:val="es-ES"/>
        </w:rPr>
        <w:t xml:space="preserve">Castro, Wenger </w:t>
      </w:r>
      <w:r w:rsidR="00683D33" w:rsidRPr="00683D33">
        <w:rPr>
          <w:rFonts w:ascii="Times New Roman" w:hAnsi="Times New Roman" w:cs="Times New Roman"/>
          <w:sz w:val="24"/>
          <w:szCs w:val="24"/>
          <w:lang w:val="es-ES"/>
        </w:rPr>
        <w:t>&amp; Schaub</w:t>
      </w:r>
      <w:r w:rsidR="005B0510" w:rsidRPr="005B0510">
        <w:rPr>
          <w:rFonts w:ascii="Times New Roman" w:hAnsi="Times New Roman" w:cs="Times New Roman"/>
          <w:sz w:val="24"/>
          <w:szCs w:val="24"/>
        </w:rPr>
        <w:t>, 2018)</w:t>
      </w:r>
      <w:r w:rsidR="005B0510">
        <w:rPr>
          <w:rFonts w:ascii="Times New Roman" w:hAnsi="Times New Roman" w:cs="Times New Roman"/>
          <w:sz w:val="24"/>
          <w:szCs w:val="24"/>
          <w:lang w:val="es-ES"/>
        </w:rPr>
        <w:fldChar w:fldCharType="end"/>
      </w:r>
      <w:r w:rsidR="0033382E">
        <w:rPr>
          <w:rFonts w:ascii="Times New Roman" w:hAnsi="Times New Roman" w:cs="Times New Roman"/>
          <w:sz w:val="24"/>
          <w:szCs w:val="24"/>
          <w:lang w:val="es-ES"/>
        </w:rPr>
        <w:t xml:space="preserve">. </w:t>
      </w:r>
      <w:r w:rsidR="00AD0AAA">
        <w:rPr>
          <w:rFonts w:ascii="Times New Roman" w:hAnsi="Times New Roman" w:cs="Times New Roman"/>
          <w:sz w:val="24"/>
          <w:szCs w:val="24"/>
          <w:lang w:val="es-ES"/>
        </w:rPr>
        <w:t>Es en esta etapa donde generalmente se inicia con el consumo de sustancias psicoactivas y si no se llevan a cabo acciones de prevención, dicha conducta de riesgo incrementa la vulnerabilidad hacia un consumo problemático durante la juventud y adultez; por lo que a su vez intervenir y educar en salud oportunamente también tiene efectos para un desarrollo saludable a lo largo de la vida (</w:t>
      </w:r>
      <w:proofErr w:type="spellStart"/>
      <w:r w:rsidR="007E45D0" w:rsidRPr="005B0510">
        <w:rPr>
          <w:rFonts w:ascii="Times New Roman" w:hAnsi="Times New Roman" w:cs="Times New Roman"/>
          <w:sz w:val="24"/>
          <w:szCs w:val="24"/>
        </w:rPr>
        <w:t>Haug</w:t>
      </w:r>
      <w:proofErr w:type="spellEnd"/>
      <w:r w:rsidR="007E45D0" w:rsidRPr="005B0510">
        <w:rPr>
          <w:rFonts w:ascii="Times New Roman" w:hAnsi="Times New Roman" w:cs="Times New Roman"/>
          <w:sz w:val="24"/>
          <w:szCs w:val="24"/>
        </w:rPr>
        <w:t xml:space="preserve"> et al., 2018; </w:t>
      </w:r>
      <w:r w:rsidR="005B0510">
        <w:rPr>
          <w:rFonts w:ascii="Times New Roman" w:hAnsi="Times New Roman" w:cs="Times New Roman"/>
          <w:sz w:val="24"/>
          <w:szCs w:val="24"/>
        </w:rPr>
        <w:fldChar w:fldCharType="begin"/>
      </w:r>
      <w:r w:rsidR="005B0510">
        <w:rPr>
          <w:rFonts w:ascii="Times New Roman" w:hAnsi="Times New Roman" w:cs="Times New Roman"/>
          <w:sz w:val="24"/>
          <w:szCs w:val="24"/>
        </w:rPr>
        <w:instrText xml:space="preserve"> ADDIN ZOTERO_ITEM CSL_CITATION {"citationID":"gbxYpNbO","properties":{"formattedCitation":"(Spoth et\\uc0\\u160{}al., 2014)","plainCitation":"(Spoth et al., 2014)","noteIndex":0},"citationItems":[{"id":151,"uris":["http://zotero.org/users/7399977/items/LVJZ5E4F"],"uri":["http://zotero.org/users/7399977/items/LVJZ5E4F"],"itemData":{"id":151,"type":"article-journal","abstract":"OBJECTIVE: For many substances, more frequent and problematic use occurs in young adulthood; these types of use are predicted by the timing of initiation during adolescence. We replicated and extended an earlier study examining whether delayed substance initiation during adolescence, resulting from universal preventive interventions implemented in middle school, reduces problematic use in young adulthood.\nMETHOD: Participants were middle school students from 36 Iowa schools randomly assigned to the Strengthening Families Program: For Parents and Youth 10-14 (Molgaard, Spoth, &amp; Redmond, 2000) plus Life Skills Training (LST; Botvin, 1995, 2000), LST-only, or a control condition. Self-report questionnaires were collected at 11 time points, including 4 during young adulthood. The intercept (average level) and rate of change (slope) in young adult frequency measures (drunkenness, alcohol-related problems, cigarettes, and illicit drugs) across ages 19-22 were modeled as outcomes influenced by growth factors describing substance initiation during adolescence. Analyses entailed testing a 2-step hierarchical latent growth curve model; models included the effects of baseline risk, intervention condition assignment, and their interaction.\nRESULTS: Analyses showed significant indirect intervention effects on the average levels of all young adult outcomes, through effects on adolescent substance initiation growth factors, along with Intervention × Risk interaction effects favoring the higher risk subsample. Additional direct effects on young adult use were observed in some cases. Relative reduction rates were larger for the higher risk subsample at age 22, ranging from 5.8% to 36.4% on outcomes showing significant intervention effects.\nCONCLUSIONS: Universal preventive interventions implemented during early adolescence have the potential to decrease the rates of substance use and associated problems into young adulthood.","container-title":"Journal of Consulting and Clinical Psychology","DOI":"10.1037/a0036840","ISSN":"1939-2117","issue":"6","journalAbbreviation":"J Consult Clin Psychol","language":"eng","note":"PMID: 24821095\nPMCID: PMC4229488","page":"949-963","source":"PubMed","title":"Replication RCT of early universal prevention effects on young adult substance misuse","volume":"82","author":[{"family":"Spoth","given":"Richard"},{"family":"Trudeau","given":"Linda"},{"family":"Redmond","given":"Cleve"},{"family":"Shin","given":"Chungyeol"}],"issued":{"date-parts":[["2014",12]]}}}],"schema":"https://github.com/citation-style-language/schema/raw/master/csl-citation.json"} </w:instrText>
      </w:r>
      <w:r w:rsidR="005B0510">
        <w:rPr>
          <w:rFonts w:ascii="Times New Roman" w:hAnsi="Times New Roman" w:cs="Times New Roman"/>
          <w:sz w:val="24"/>
          <w:szCs w:val="24"/>
        </w:rPr>
        <w:fldChar w:fldCharType="separate"/>
      </w:r>
      <w:r w:rsidR="005B0510" w:rsidRPr="005B0510">
        <w:rPr>
          <w:rFonts w:ascii="Times New Roman" w:hAnsi="Times New Roman" w:cs="Times New Roman"/>
          <w:sz w:val="24"/>
          <w:szCs w:val="24"/>
        </w:rPr>
        <w:t>Spoth</w:t>
      </w:r>
      <w:r w:rsidR="00683D33">
        <w:rPr>
          <w:rFonts w:ascii="Times New Roman" w:hAnsi="Times New Roman" w:cs="Times New Roman"/>
          <w:sz w:val="24"/>
          <w:szCs w:val="24"/>
        </w:rPr>
        <w:t xml:space="preserve">, </w:t>
      </w:r>
      <w:r w:rsidR="00683D33" w:rsidRPr="005B0510">
        <w:rPr>
          <w:rFonts w:ascii="Times New Roman" w:hAnsi="Times New Roman" w:cs="Times New Roman"/>
          <w:sz w:val="24"/>
          <w:szCs w:val="24"/>
        </w:rPr>
        <w:t xml:space="preserve">Trudeau, Redmond &amp; </w:t>
      </w:r>
      <w:r w:rsidR="00683D33" w:rsidRPr="00683D33">
        <w:rPr>
          <w:rFonts w:ascii="Times New Roman" w:hAnsi="Times New Roman" w:cs="Times New Roman"/>
          <w:sz w:val="24"/>
          <w:szCs w:val="24"/>
        </w:rPr>
        <w:t>Shin</w:t>
      </w:r>
      <w:r w:rsidR="005B0510" w:rsidRPr="00683D33">
        <w:rPr>
          <w:rFonts w:ascii="Times New Roman" w:hAnsi="Times New Roman" w:cs="Times New Roman"/>
          <w:sz w:val="24"/>
          <w:szCs w:val="24"/>
        </w:rPr>
        <w:t>,</w:t>
      </w:r>
      <w:r w:rsidR="005B0510" w:rsidRPr="005B0510">
        <w:rPr>
          <w:rFonts w:ascii="Times New Roman" w:hAnsi="Times New Roman" w:cs="Times New Roman"/>
          <w:sz w:val="24"/>
          <w:szCs w:val="24"/>
        </w:rPr>
        <w:t xml:space="preserve"> 2014)</w:t>
      </w:r>
      <w:r w:rsidR="005B0510">
        <w:rPr>
          <w:rFonts w:ascii="Times New Roman" w:hAnsi="Times New Roman" w:cs="Times New Roman"/>
          <w:sz w:val="24"/>
          <w:szCs w:val="24"/>
        </w:rPr>
        <w:fldChar w:fldCharType="end"/>
      </w:r>
      <w:r w:rsidR="00683D33">
        <w:rPr>
          <w:rFonts w:ascii="Times New Roman" w:hAnsi="Times New Roman" w:cs="Times New Roman"/>
          <w:sz w:val="24"/>
          <w:szCs w:val="24"/>
        </w:rPr>
        <w:t>.</w:t>
      </w:r>
    </w:p>
    <w:p w14:paraId="19D225C0" w14:textId="3EF25CDE" w:rsidR="00AB0BD5" w:rsidRPr="00F35A6A" w:rsidRDefault="00C30F60" w:rsidP="0025725C">
      <w:pPr>
        <w:spacing w:line="360" w:lineRule="auto"/>
        <w:ind w:firstLine="709"/>
        <w:rPr>
          <w:rFonts w:ascii="Times New Roman" w:hAnsi="Times New Roman" w:cs="Times New Roman"/>
          <w:sz w:val="24"/>
          <w:szCs w:val="24"/>
        </w:rPr>
      </w:pPr>
      <w:r w:rsidRPr="00DD7364">
        <w:rPr>
          <w:rFonts w:ascii="Times New Roman" w:hAnsi="Times New Roman" w:cs="Times New Roman"/>
          <w:sz w:val="24"/>
          <w:szCs w:val="24"/>
        </w:rPr>
        <w:t xml:space="preserve">Una de las estrategias implementadas en la promoción de salud </w:t>
      </w:r>
      <w:r w:rsidR="00DD7364">
        <w:rPr>
          <w:rFonts w:ascii="Times New Roman" w:hAnsi="Times New Roman" w:cs="Times New Roman"/>
          <w:sz w:val="24"/>
          <w:szCs w:val="24"/>
        </w:rPr>
        <w:t xml:space="preserve">psicosocial </w:t>
      </w:r>
      <w:r w:rsidRPr="00DD7364">
        <w:rPr>
          <w:rFonts w:ascii="Times New Roman" w:hAnsi="Times New Roman" w:cs="Times New Roman"/>
          <w:sz w:val="24"/>
          <w:szCs w:val="24"/>
        </w:rPr>
        <w:t>en adolescentes refiere al ámbito educativo</w:t>
      </w:r>
      <w:r w:rsidR="00DD7364">
        <w:rPr>
          <w:rFonts w:ascii="Times New Roman" w:hAnsi="Times New Roman" w:cs="Times New Roman"/>
          <w:sz w:val="24"/>
          <w:szCs w:val="24"/>
        </w:rPr>
        <w:t xml:space="preserve"> </w:t>
      </w:r>
      <w:r w:rsidRPr="00DD7364">
        <w:rPr>
          <w:rFonts w:ascii="Times New Roman" w:hAnsi="Times New Roman" w:cs="Times New Roman"/>
          <w:sz w:val="24"/>
          <w:szCs w:val="24"/>
        </w:rPr>
        <w:t>con las Habilidades para la Vida (HPV)</w:t>
      </w:r>
      <w:r w:rsidR="00DD7364">
        <w:rPr>
          <w:rFonts w:ascii="Times New Roman" w:hAnsi="Times New Roman" w:cs="Times New Roman"/>
          <w:sz w:val="24"/>
          <w:szCs w:val="24"/>
        </w:rPr>
        <w:t xml:space="preserve">, iniciativa promovida por la Organización Mundial de la Salud (1993), </w:t>
      </w:r>
      <w:r w:rsidR="004F1C44">
        <w:rPr>
          <w:rFonts w:ascii="Times New Roman" w:hAnsi="Times New Roman" w:cs="Times New Roman"/>
          <w:sz w:val="24"/>
          <w:szCs w:val="24"/>
        </w:rPr>
        <w:t xml:space="preserve">y son definidas </w:t>
      </w:r>
      <w:r w:rsidR="00C22713">
        <w:rPr>
          <w:rFonts w:ascii="Times New Roman" w:hAnsi="Times New Roman" w:cs="Times New Roman"/>
          <w:sz w:val="24"/>
          <w:szCs w:val="24"/>
        </w:rPr>
        <w:t xml:space="preserve">como </w:t>
      </w:r>
      <w:r w:rsidR="00C22713" w:rsidRPr="00C22713">
        <w:rPr>
          <w:rFonts w:ascii="Times New Roman" w:hAnsi="Times New Roman" w:cs="Times New Roman"/>
          <w:sz w:val="24"/>
          <w:szCs w:val="24"/>
        </w:rPr>
        <w:t xml:space="preserve">“aquellas aptitudes necesarias para tener un comportamiento adecuado y positivo que nos permita enfrentar eficazmente las exigencias y retos de la vida diaria” </w:t>
      </w:r>
      <w:r w:rsidR="004F1C44">
        <w:rPr>
          <w:rFonts w:ascii="Times New Roman" w:hAnsi="Times New Roman" w:cs="Times New Roman"/>
          <w:sz w:val="24"/>
          <w:szCs w:val="24"/>
        </w:rPr>
        <w:t>(p. 6)</w:t>
      </w:r>
      <w:r w:rsidR="00646C81">
        <w:rPr>
          <w:rFonts w:ascii="Times New Roman" w:hAnsi="Times New Roman" w:cs="Times New Roman"/>
          <w:sz w:val="24"/>
          <w:szCs w:val="24"/>
        </w:rPr>
        <w:t xml:space="preserve">. </w:t>
      </w:r>
      <w:r w:rsidR="00646C81" w:rsidRPr="00646C81">
        <w:rPr>
          <w:rFonts w:ascii="Times New Roman" w:hAnsi="Times New Roman" w:cs="Times New Roman"/>
          <w:sz w:val="24"/>
          <w:szCs w:val="24"/>
        </w:rPr>
        <w:t>Este enfoque consiste en el fortalecimiento de 10 competencias organizadas en: Habilidades sociales e Interpersonales</w:t>
      </w:r>
      <w:r w:rsidR="00050A04">
        <w:rPr>
          <w:rFonts w:ascii="Times New Roman" w:hAnsi="Times New Roman" w:cs="Times New Roman"/>
          <w:sz w:val="24"/>
          <w:szCs w:val="24"/>
        </w:rPr>
        <w:t xml:space="preserve"> (</w:t>
      </w:r>
      <w:r w:rsidR="00050A04" w:rsidRPr="00050A04">
        <w:rPr>
          <w:rFonts w:ascii="Times New Roman" w:hAnsi="Times New Roman" w:cs="Times New Roman"/>
          <w:sz w:val="24"/>
          <w:szCs w:val="24"/>
        </w:rPr>
        <w:t>comunicación verbal y no verbal, la negociación/rechazo, asertividad, habilidad para establecer relaciones</w:t>
      </w:r>
      <w:r w:rsidR="00050A04">
        <w:rPr>
          <w:rFonts w:ascii="Times New Roman" w:hAnsi="Times New Roman" w:cs="Times New Roman"/>
          <w:sz w:val="24"/>
          <w:szCs w:val="24"/>
        </w:rPr>
        <w:t xml:space="preserve"> </w:t>
      </w:r>
      <w:r w:rsidR="00050A04" w:rsidRPr="00050A04">
        <w:rPr>
          <w:rFonts w:ascii="Times New Roman" w:hAnsi="Times New Roman" w:cs="Times New Roman"/>
          <w:sz w:val="24"/>
          <w:szCs w:val="24"/>
        </w:rPr>
        <w:t>interpersonales sanas, la cooperación y la empatía</w:t>
      </w:r>
      <w:r w:rsidR="00050A04" w:rsidRPr="00EE3AD9">
        <w:rPr>
          <w:rFonts w:ascii="Times New Roman" w:hAnsi="Times New Roman" w:cs="Times New Roman"/>
          <w:sz w:val="24"/>
          <w:szCs w:val="24"/>
        </w:rPr>
        <w:t xml:space="preserve">), </w:t>
      </w:r>
      <w:r w:rsidR="00646C81" w:rsidRPr="00EE3AD9">
        <w:rPr>
          <w:rFonts w:ascii="Times New Roman" w:hAnsi="Times New Roman" w:cs="Times New Roman"/>
          <w:sz w:val="24"/>
          <w:szCs w:val="24"/>
        </w:rPr>
        <w:t>Habilidades cognitivas</w:t>
      </w:r>
      <w:r w:rsidR="00AB0BD5" w:rsidRPr="00EE3AD9">
        <w:rPr>
          <w:rFonts w:ascii="Times New Roman" w:hAnsi="Times New Roman" w:cs="Times New Roman"/>
          <w:sz w:val="24"/>
          <w:szCs w:val="24"/>
        </w:rPr>
        <w:t>: toma de decisiones y pensamiento crítico (toma de decisiones/solución de problemas, autoevaluación y clarificación</w:t>
      </w:r>
      <w:r w:rsidR="00EE3AD9">
        <w:rPr>
          <w:rFonts w:ascii="Times New Roman" w:hAnsi="Times New Roman" w:cs="Times New Roman"/>
          <w:sz w:val="24"/>
          <w:szCs w:val="24"/>
          <w:lang w:val="es-ES"/>
        </w:rPr>
        <w:t xml:space="preserve"> </w:t>
      </w:r>
      <w:r w:rsidR="00AB0BD5" w:rsidRPr="00EE3AD9">
        <w:rPr>
          <w:rFonts w:ascii="Times New Roman" w:hAnsi="Times New Roman" w:cs="Times New Roman"/>
          <w:sz w:val="24"/>
          <w:szCs w:val="24"/>
        </w:rPr>
        <w:t>de valores)</w:t>
      </w:r>
      <w:r w:rsidR="00333F94">
        <w:rPr>
          <w:rFonts w:ascii="Times New Roman" w:hAnsi="Times New Roman" w:cs="Times New Roman"/>
          <w:sz w:val="24"/>
          <w:szCs w:val="24"/>
        </w:rPr>
        <w:t>;</w:t>
      </w:r>
      <w:r w:rsidR="00EE3AD9">
        <w:rPr>
          <w:rFonts w:ascii="Times New Roman" w:hAnsi="Times New Roman" w:cs="Times New Roman"/>
          <w:sz w:val="24"/>
          <w:szCs w:val="24"/>
        </w:rPr>
        <w:t xml:space="preserve"> y Habilidades</w:t>
      </w:r>
      <w:r w:rsidR="00AB0BD5" w:rsidRPr="00EE3AD9">
        <w:rPr>
          <w:rFonts w:ascii="Times New Roman" w:hAnsi="Times New Roman" w:cs="Times New Roman"/>
          <w:sz w:val="24"/>
          <w:szCs w:val="24"/>
        </w:rPr>
        <w:t xml:space="preserve"> para afrontar situaciones y el</w:t>
      </w:r>
      <w:r w:rsidR="00EE3AD9">
        <w:rPr>
          <w:rFonts w:ascii="Times New Roman" w:hAnsi="Times New Roman" w:cs="Times New Roman"/>
          <w:sz w:val="24"/>
          <w:szCs w:val="24"/>
          <w:lang w:val="es-ES"/>
        </w:rPr>
        <w:t xml:space="preserve"> </w:t>
      </w:r>
      <w:r w:rsidR="00AB0BD5" w:rsidRPr="00EE3AD9">
        <w:rPr>
          <w:rFonts w:ascii="Times New Roman" w:hAnsi="Times New Roman" w:cs="Times New Roman"/>
          <w:sz w:val="24"/>
          <w:szCs w:val="24"/>
        </w:rPr>
        <w:t xml:space="preserve">manejo de sí mismo </w:t>
      </w:r>
      <w:r w:rsidR="00EE3AD9">
        <w:rPr>
          <w:rFonts w:ascii="Times New Roman" w:hAnsi="Times New Roman" w:cs="Times New Roman"/>
          <w:sz w:val="24"/>
          <w:szCs w:val="24"/>
        </w:rPr>
        <w:t>(</w:t>
      </w:r>
      <w:r w:rsidR="00AB0BD5" w:rsidRPr="00EE3AD9">
        <w:rPr>
          <w:rFonts w:ascii="Times New Roman" w:hAnsi="Times New Roman" w:cs="Times New Roman"/>
          <w:sz w:val="24"/>
          <w:szCs w:val="24"/>
        </w:rPr>
        <w:t>autoconocimiento–autoconcepto,</w:t>
      </w:r>
      <w:r w:rsidR="00EE3AD9">
        <w:rPr>
          <w:rFonts w:ascii="Times New Roman" w:hAnsi="Times New Roman" w:cs="Times New Roman"/>
          <w:sz w:val="24"/>
          <w:szCs w:val="24"/>
          <w:lang w:val="es-ES"/>
        </w:rPr>
        <w:t xml:space="preserve"> </w:t>
      </w:r>
      <w:r w:rsidR="00AB0BD5" w:rsidRPr="00EE3AD9">
        <w:rPr>
          <w:rFonts w:ascii="Times New Roman" w:hAnsi="Times New Roman" w:cs="Times New Roman"/>
          <w:sz w:val="24"/>
          <w:szCs w:val="24"/>
        </w:rPr>
        <w:t>manejo de sentimientos, el locus de control interno y el control del estrés</w:t>
      </w:r>
      <w:r w:rsidR="00EE3AD9">
        <w:rPr>
          <w:rFonts w:ascii="Times New Roman" w:hAnsi="Times New Roman" w:cs="Times New Roman"/>
          <w:sz w:val="24"/>
          <w:szCs w:val="24"/>
        </w:rPr>
        <w:t>)</w:t>
      </w:r>
      <w:r w:rsidR="00AB0BD5" w:rsidRPr="00EE3AD9">
        <w:rPr>
          <w:rFonts w:ascii="Times New Roman" w:hAnsi="Times New Roman" w:cs="Times New Roman"/>
          <w:sz w:val="24"/>
          <w:szCs w:val="24"/>
        </w:rPr>
        <w:t xml:space="preserve"> </w:t>
      </w:r>
      <w:r w:rsidR="00C62AC7">
        <w:rPr>
          <w:rFonts w:ascii="Times New Roman" w:hAnsi="Times New Roman" w:cs="Times New Roman"/>
          <w:sz w:val="24"/>
          <w:szCs w:val="24"/>
        </w:rPr>
        <w:fldChar w:fldCharType="begin"/>
      </w:r>
      <w:r w:rsidR="00C62AC7">
        <w:rPr>
          <w:rFonts w:ascii="Times New Roman" w:hAnsi="Times New Roman" w:cs="Times New Roman"/>
          <w:sz w:val="24"/>
          <w:szCs w:val="24"/>
        </w:rPr>
        <w:instrText xml:space="preserve"> ADDIN ZOTERO_ITEM CSL_CITATION {"citationID":"4GOGHvkn","properties":{"formattedCitation":"(Cardozo et\\uc0\\u160{}al., 2011)","plainCitation":"(Cardozo et al., 2011)","noteIndex":0},"citationItems":[{"id":98,"uris":["http://zotero.org/users/7399977/items/WTLRM2C3"],"uri":["http://zotero.org/users/7399977/items/WTLRM2C3"],"itemData":{"id":98,"type":"article-journal","abstract":"The goal of this investigation was to investigate the existence of gender differences in the life skills analyzed; to explore the relations between them, and identify the predictors of empathy in 124 school adolescents (male and female) residing in the City of Córdoba (Argentina). The ANOVA shows gender differences in some variables. Women show more anxiety-shyness, empathy, social self-concept and submissive / passive behavior. The correlation analysis indicates significant relationships between the different variables. Finally multiple regression analysis identied as predictive of empathy behavior, consideration for others, social self-concept, aggressive behavior and academic self-concept.","archive":"SciELO Colombia","container-title":"Psicología desde el Caribe","ISSN":"0123-417X","issue":"28","journalAbbreviation":"Psicología desde el Caribe","language":"es","page":"107-132","source":"http://www.scielo.org/","title":"Habilidades para la vida en adolescentes: diferencias de género, correlaciones entre habilidades y variables predictoras de la empatía","author":[{"family":"Cardozo","given":"Griselda"},{"family":"Dubini","given":"Patricia"},{"family":"Fantino","given":"Ivana"},{"family":"Ardiles","given":"Romina"}],"issued":{"date-parts":[["2011",7,15]]}}}],"schema":"https://github.com/citation-style-language/schema/raw/master/csl-citation.json"} </w:instrText>
      </w:r>
      <w:r w:rsidR="00C62AC7">
        <w:rPr>
          <w:rFonts w:ascii="Times New Roman" w:hAnsi="Times New Roman" w:cs="Times New Roman"/>
          <w:sz w:val="24"/>
          <w:szCs w:val="24"/>
        </w:rPr>
        <w:fldChar w:fldCharType="separate"/>
      </w:r>
      <w:r w:rsidR="00C62AC7" w:rsidRPr="00C62AC7">
        <w:rPr>
          <w:rFonts w:ascii="Times New Roman" w:hAnsi="Times New Roman" w:cs="Times New Roman"/>
          <w:sz w:val="24"/>
          <w:szCs w:val="24"/>
        </w:rPr>
        <w:t>(Cardozo</w:t>
      </w:r>
      <w:r w:rsidR="00DC6110">
        <w:rPr>
          <w:rFonts w:ascii="Times New Roman" w:hAnsi="Times New Roman" w:cs="Times New Roman"/>
          <w:sz w:val="24"/>
          <w:szCs w:val="24"/>
        </w:rPr>
        <w:t xml:space="preserve">, </w:t>
      </w:r>
      <w:r w:rsidR="00DC6110" w:rsidRPr="00DC6110">
        <w:rPr>
          <w:rFonts w:ascii="Times New Roman" w:hAnsi="Times New Roman" w:cs="Times New Roman"/>
          <w:sz w:val="24"/>
          <w:szCs w:val="24"/>
        </w:rPr>
        <w:t>Dubini,</w:t>
      </w:r>
      <w:r w:rsidR="00DC6110" w:rsidRPr="00EE3AD9">
        <w:rPr>
          <w:rFonts w:ascii="Times New Roman" w:hAnsi="Times New Roman" w:cs="Times New Roman"/>
          <w:sz w:val="24"/>
          <w:szCs w:val="24"/>
        </w:rPr>
        <w:t xml:space="preserve"> Fantino &amp; Ardiles</w:t>
      </w:r>
      <w:r w:rsidR="00C62AC7" w:rsidRPr="00C62AC7">
        <w:rPr>
          <w:rFonts w:ascii="Times New Roman" w:hAnsi="Times New Roman" w:cs="Times New Roman"/>
          <w:sz w:val="24"/>
          <w:szCs w:val="24"/>
        </w:rPr>
        <w:t>, 2011)</w:t>
      </w:r>
      <w:r w:rsidR="00C62AC7">
        <w:rPr>
          <w:rFonts w:ascii="Times New Roman" w:hAnsi="Times New Roman" w:cs="Times New Roman"/>
          <w:sz w:val="24"/>
          <w:szCs w:val="24"/>
        </w:rPr>
        <w:fldChar w:fldCharType="end"/>
      </w:r>
      <w:r w:rsidR="007E45D0">
        <w:rPr>
          <w:rFonts w:ascii="Times New Roman" w:hAnsi="Times New Roman" w:cs="Times New Roman"/>
          <w:sz w:val="24"/>
          <w:szCs w:val="24"/>
        </w:rPr>
        <w:t xml:space="preserve">; </w:t>
      </w:r>
      <w:r w:rsidR="007E45D0" w:rsidRPr="00EE3AD9">
        <w:rPr>
          <w:rFonts w:ascii="Times New Roman" w:hAnsi="Times New Roman" w:cs="Times New Roman"/>
          <w:sz w:val="24"/>
          <w:szCs w:val="24"/>
        </w:rPr>
        <w:t>WHO, 2020</w:t>
      </w:r>
      <w:r w:rsidR="00AB0BD5" w:rsidRPr="00EE3AD9">
        <w:rPr>
          <w:rFonts w:ascii="Times New Roman" w:hAnsi="Times New Roman" w:cs="Times New Roman"/>
          <w:sz w:val="24"/>
          <w:szCs w:val="24"/>
        </w:rPr>
        <w:t>).</w:t>
      </w:r>
      <w:r w:rsidR="004F169E">
        <w:rPr>
          <w:rFonts w:ascii="Times New Roman" w:hAnsi="Times New Roman" w:cs="Times New Roman"/>
          <w:sz w:val="24"/>
          <w:szCs w:val="24"/>
        </w:rPr>
        <w:t xml:space="preserve"> Otros autores que adhieren a este tipo de abordaje para la prevención en el uso de drogas </w:t>
      </w:r>
      <w:r w:rsidR="00333F94">
        <w:rPr>
          <w:rFonts w:ascii="Times New Roman" w:hAnsi="Times New Roman" w:cs="Times New Roman"/>
          <w:sz w:val="24"/>
          <w:szCs w:val="24"/>
        </w:rPr>
        <w:t xml:space="preserve">proponen </w:t>
      </w:r>
      <w:r w:rsidR="004F169E">
        <w:rPr>
          <w:rFonts w:ascii="Times New Roman" w:hAnsi="Times New Roman" w:cs="Times New Roman"/>
          <w:sz w:val="24"/>
          <w:szCs w:val="24"/>
        </w:rPr>
        <w:t>combina</w:t>
      </w:r>
      <w:r w:rsidR="00333F94">
        <w:rPr>
          <w:rFonts w:ascii="Times New Roman" w:hAnsi="Times New Roman" w:cs="Times New Roman"/>
          <w:sz w:val="24"/>
          <w:szCs w:val="24"/>
        </w:rPr>
        <w:t>r</w:t>
      </w:r>
      <w:r w:rsidR="004F169E">
        <w:rPr>
          <w:rFonts w:ascii="Times New Roman" w:hAnsi="Times New Roman" w:cs="Times New Roman"/>
          <w:sz w:val="24"/>
          <w:szCs w:val="24"/>
        </w:rPr>
        <w:t xml:space="preserve"> las habilidades intrapersonales como manejo de estrés, control de </w:t>
      </w:r>
      <w:r w:rsidR="004F169E">
        <w:rPr>
          <w:rFonts w:ascii="Times New Roman" w:hAnsi="Times New Roman" w:cs="Times New Roman"/>
          <w:sz w:val="24"/>
          <w:szCs w:val="24"/>
        </w:rPr>
        <w:lastRenderedPageBreak/>
        <w:t>emociones y establecimiento de metas o planeación de futuro</w:t>
      </w:r>
      <w:r w:rsidR="00857C0D">
        <w:rPr>
          <w:rFonts w:ascii="Times New Roman" w:hAnsi="Times New Roman" w:cs="Times New Roman"/>
          <w:sz w:val="24"/>
          <w:szCs w:val="24"/>
        </w:rPr>
        <w:t>;</w:t>
      </w:r>
      <w:r w:rsidR="00CA25EE">
        <w:rPr>
          <w:rFonts w:ascii="Times New Roman" w:hAnsi="Times New Roman" w:cs="Times New Roman"/>
          <w:sz w:val="24"/>
          <w:szCs w:val="24"/>
        </w:rPr>
        <w:t xml:space="preserve"> con las</w:t>
      </w:r>
      <w:r w:rsidR="004F169E">
        <w:rPr>
          <w:rFonts w:ascii="Times New Roman" w:hAnsi="Times New Roman" w:cs="Times New Roman"/>
          <w:sz w:val="24"/>
          <w:szCs w:val="24"/>
        </w:rPr>
        <w:t xml:space="preserve"> inter personales </w:t>
      </w:r>
      <w:r w:rsidR="00857C0D">
        <w:rPr>
          <w:rFonts w:ascii="Times New Roman" w:hAnsi="Times New Roman" w:cs="Times New Roman"/>
          <w:sz w:val="24"/>
          <w:szCs w:val="24"/>
        </w:rPr>
        <w:t xml:space="preserve">tales como asertividad y relaciones interpersonales, </w:t>
      </w:r>
      <w:r w:rsidR="004F169E">
        <w:rPr>
          <w:rFonts w:ascii="Times New Roman" w:hAnsi="Times New Roman" w:cs="Times New Roman"/>
          <w:sz w:val="24"/>
          <w:szCs w:val="24"/>
        </w:rPr>
        <w:t>y otras más específicas para el consumo</w:t>
      </w:r>
      <w:r w:rsidR="00857C0D">
        <w:rPr>
          <w:rFonts w:ascii="Times New Roman" w:hAnsi="Times New Roman" w:cs="Times New Roman"/>
          <w:sz w:val="24"/>
          <w:szCs w:val="24"/>
        </w:rPr>
        <w:t xml:space="preserve"> relacionadas con la resi</w:t>
      </w:r>
      <w:r w:rsidR="00CA25EE">
        <w:rPr>
          <w:rFonts w:ascii="Times New Roman" w:hAnsi="Times New Roman" w:cs="Times New Roman"/>
          <w:sz w:val="24"/>
          <w:szCs w:val="24"/>
        </w:rPr>
        <w:t>s</w:t>
      </w:r>
      <w:r w:rsidR="00857C0D">
        <w:rPr>
          <w:rFonts w:ascii="Times New Roman" w:hAnsi="Times New Roman" w:cs="Times New Roman"/>
          <w:sz w:val="24"/>
          <w:szCs w:val="24"/>
        </w:rPr>
        <w:t xml:space="preserve">tencia a la presión de pares </w:t>
      </w:r>
      <w:r w:rsidR="00021895">
        <w:rPr>
          <w:rFonts w:ascii="Times New Roman" w:hAnsi="Times New Roman" w:cs="Times New Roman"/>
          <w:sz w:val="24"/>
          <w:szCs w:val="24"/>
        </w:rPr>
        <w:t xml:space="preserve">y toma de decisiones </w:t>
      </w:r>
      <w:r w:rsidR="00C62AC7">
        <w:rPr>
          <w:rFonts w:ascii="Times New Roman" w:hAnsi="Times New Roman" w:cs="Times New Roman"/>
          <w:sz w:val="24"/>
          <w:szCs w:val="24"/>
        </w:rPr>
        <w:fldChar w:fldCharType="begin"/>
      </w:r>
      <w:r w:rsidR="00C62AC7">
        <w:rPr>
          <w:rFonts w:ascii="Times New Roman" w:hAnsi="Times New Roman" w:cs="Times New Roman"/>
          <w:sz w:val="24"/>
          <w:szCs w:val="24"/>
        </w:rPr>
        <w:instrText xml:space="preserve"> ADDIN ZOTERO_ITEM CSL_CITATION {"citationID":"6MC2c3lY","properties":{"formattedCitation":"(P\\uc0\\u233{}rez De La Barrera, 2012)","plainCitation":"(Pérez De La Barrera, 2012)","noteIndex":0},"citationItems":[{"id":1728,"uris":["http://zotero.org/users/7399977/items/KNBU2Y9X"],"uri":["http://zotero.org/users/7399977/items/KNBU2Y9X"],"itemData":{"id":1728,"type":"article-journal","abstract":"A cross-sectional study was carried out with the purpose of validating seven life skills scales reported in the literature as related to drug-abuse prevention, and which identify differences between these skills among non-user adolescent students and users of alcohol, tobacco, cannabis and inhalants. The sample was made up of 425 adolescents, 196 (46.1%) male and 229 (53.9%) female. These participants were randomly selected from a private high school in the state of Morelos, and their mean age was 15.8 years, with a standard deviation of 1.97. To measure skills we used the scales validated in this survey, while patterns of drug use were measured with a scale based on the National Addiction Survey (2008) indicators. Results showed that students who did not use alcohol, tobacco, cannabis or inhalants scored higher in skills of empathy, future orientation and peer pressure resistance, compared to those who had used these substances in the last month. On the basis of these findings it would seem necessary to develop drug-abuse prevention programs for high school students based on a life skills training approach.","container-title":"Adicciones","ISSN":"0214-4840","issue":"2","journalAbbreviation":"Adicciones","language":"spa","note":"PMID: 22648318","page":"153-160","source":"PubMed","title":"[Life skills and drug use among Mexican adolescent students]","volume":"24","author":[{"family":"Pérez De La Barrera","given":"Citlalli"}],"issued":{"date-parts":[["2012"]]}}}],"schema":"https://github.com/citation-style-language/schema/raw/master/csl-citation.json"} </w:instrText>
      </w:r>
      <w:r w:rsidR="00C62AC7">
        <w:rPr>
          <w:rFonts w:ascii="Times New Roman" w:hAnsi="Times New Roman" w:cs="Times New Roman"/>
          <w:sz w:val="24"/>
          <w:szCs w:val="24"/>
        </w:rPr>
        <w:fldChar w:fldCharType="separate"/>
      </w:r>
      <w:r w:rsidR="00C62AC7" w:rsidRPr="00C62AC7">
        <w:rPr>
          <w:rFonts w:ascii="Times New Roman" w:hAnsi="Times New Roman" w:cs="Times New Roman"/>
          <w:sz w:val="24"/>
          <w:szCs w:val="24"/>
        </w:rPr>
        <w:t>(</w:t>
      </w:r>
      <w:r w:rsidR="006542AE">
        <w:rPr>
          <w:rFonts w:ascii="Times New Roman" w:hAnsi="Times New Roman" w:cs="Times New Roman"/>
          <w:sz w:val="24"/>
          <w:szCs w:val="24"/>
        </w:rPr>
        <w:t xml:space="preserve">Pérez de la </w:t>
      </w:r>
      <w:r w:rsidR="00C62AC7" w:rsidRPr="00C62AC7">
        <w:rPr>
          <w:rFonts w:ascii="Times New Roman" w:hAnsi="Times New Roman" w:cs="Times New Roman"/>
          <w:sz w:val="24"/>
          <w:szCs w:val="24"/>
        </w:rPr>
        <w:t>Barrera, 2012)</w:t>
      </w:r>
      <w:r w:rsidR="00C62AC7">
        <w:rPr>
          <w:rFonts w:ascii="Times New Roman" w:hAnsi="Times New Roman" w:cs="Times New Roman"/>
          <w:sz w:val="24"/>
          <w:szCs w:val="24"/>
        </w:rPr>
        <w:fldChar w:fldCharType="end"/>
      </w:r>
      <w:r w:rsidR="007E45D0">
        <w:rPr>
          <w:rFonts w:ascii="Times New Roman" w:hAnsi="Times New Roman" w:cs="Times New Roman"/>
          <w:sz w:val="24"/>
          <w:szCs w:val="24"/>
        </w:rPr>
        <w:t xml:space="preserve">; </w:t>
      </w:r>
      <w:proofErr w:type="spellStart"/>
      <w:r w:rsidR="00857C0D">
        <w:rPr>
          <w:rFonts w:ascii="Times New Roman" w:hAnsi="Times New Roman" w:cs="Times New Roman"/>
          <w:sz w:val="24"/>
          <w:szCs w:val="24"/>
        </w:rPr>
        <w:t>Haug</w:t>
      </w:r>
      <w:proofErr w:type="spellEnd"/>
      <w:r w:rsidR="00857C0D">
        <w:rPr>
          <w:rFonts w:ascii="Times New Roman" w:hAnsi="Times New Roman" w:cs="Times New Roman"/>
          <w:sz w:val="24"/>
          <w:szCs w:val="24"/>
        </w:rPr>
        <w:t xml:space="preserve"> et al., 2018;</w:t>
      </w:r>
      <w:r w:rsidR="00F35A6A">
        <w:rPr>
          <w:rFonts w:ascii="Times New Roman" w:hAnsi="Times New Roman" w:cs="Times New Roman"/>
          <w:sz w:val="24"/>
          <w:szCs w:val="24"/>
        </w:rPr>
        <w:t xml:space="preserve"> </w:t>
      </w:r>
      <w:r w:rsidR="00C62AC7">
        <w:rPr>
          <w:rFonts w:ascii="Times New Roman" w:hAnsi="Times New Roman" w:cs="Times New Roman"/>
          <w:sz w:val="24"/>
          <w:szCs w:val="24"/>
        </w:rPr>
        <w:fldChar w:fldCharType="begin"/>
      </w:r>
      <w:r w:rsidR="00C62AC7">
        <w:rPr>
          <w:rFonts w:ascii="Times New Roman" w:hAnsi="Times New Roman" w:cs="Times New Roman"/>
          <w:sz w:val="24"/>
          <w:szCs w:val="24"/>
        </w:rPr>
        <w:instrText xml:space="preserve"> ADDIN ZOTERO_ITEM CSL_CITATION {"citationID":"SjHoINmn","properties":{"formattedCitation":"(Isensee et\\uc0\\u160{}al., 2014)","plainCitation":"(Isensee et al., 2014)","noteIndex":0},"citationItems":[{"id":439,"uris":["http://zotero.org/users/7399977/items/V62LS39Y"],"uri":["http://zotero.org/users/7399977/items/V62LS39Y"],"itemData":{"id":439,"type":"article-journal","abstract":"OBJECTIVES: To test the effects of a school-based prevention programme on students' smoking-related behaviour, attitudes and knowledge 6 months after implementation over 2 school-years has ended.\nDESIGN: Two-arm prospective cluster randomised controlled trial with a follow-up survey 6 months after end of programme implementation, that is, 26 months after baseline.\nSETTING: 45 public secondary schools from four federal states in Germany (Bremen, Hesse, North Rhine-Westphalia, Schleswig-Holstein).\nPARTICIPANTS: A total of 3444 students from 172 classes with a mean age of 10.37 years (SD=0.59) and 47.9% girls at baseline. Analysis sample with follow-up up data merged to baseline data comprises 2513 datasets (73%).\nINTERVENTION: 'Eigenständig werden 5+6', a school-based prevention programme for grades 5 and 6 to enhance substance-specific and general life skills, consisting of 14 units (à 90 min) and two workshops (4-6 h) being taught over a time period of 2 school-years by trained teachers.\nOUTCOME MEASURES: Lifetime and current smoking, incidence of smoking in baseline never smokers, smoking-related knowledge, attitudes, perceived norms of smoking and self-efficacy to refuse cigarette offers were assessed in students.\nRESULTS: 6 months after the end of programme implementation, students of intervention classes showed significantly lower rates for lifetime smoking (adjusted OR=0.63; 95% CI 0.41 to 0.96; p=0.026) and incidence of smoking (adjusted OR=0.66; 95% CI 0.43 to 1.00; p=0.047), a higher increase of smoking-related knowledge (adjusted β=9.38; 95% CI 6.73 to 12.04; p&lt;0.001) and a greater change in attitudes towards a more critical perception of risks and disadvantages of smoking (adjusted β=0.10; 95% CI 0.03 to 0.16; p=0.002). No group differences were found for current smoking, perceived norms of smoking and self-efficacy to refuse cigarette offers.\nCONCLUSIONS: Participation in the school-based prevention programme 'Eigenständig werden 5+6' may have small effects on smoking behaviour and attitudes and a moderate effect on smoking-related knowledge.\nTRIAL REGISTRATION: Current Controlled Trials ISRCTN99442407.","container-title":"BMJ open","DOI":"10.1136/bmjopen-2013-004422","ISSN":"2044-6055","issue":"1","journalAbbreviation":"BMJ Open","language":"eng","note":"PMID: 24448850\nPMCID: PMC3902526","page":"e004422","source":"PubMed","title":"Effects of a school-based prevention programme on smoking in early adolescence: a 6-month follow-up of the 'Eigenstandig werden' cluster randomised trial","title-short":"Effects of a school-based prevention programme on smoking in early adolescence","volume":"4","author":[{"family":"Isensee","given":"Barbara"},{"family":"Hansen","given":"Julia"},{"family":"Maruska","given":"Karin"},{"family":"Hanewinkel","given":"Reiner"}],"issued":{"date-parts":[["2014",1,21]]}}}],"schema":"https://github.com/citation-style-language/schema/raw/master/csl-citation.json"} </w:instrText>
      </w:r>
      <w:r w:rsidR="00C62AC7">
        <w:rPr>
          <w:rFonts w:ascii="Times New Roman" w:hAnsi="Times New Roman" w:cs="Times New Roman"/>
          <w:sz w:val="24"/>
          <w:szCs w:val="24"/>
        </w:rPr>
        <w:fldChar w:fldCharType="separate"/>
      </w:r>
      <w:r w:rsidR="00C62AC7" w:rsidRPr="00C62AC7">
        <w:rPr>
          <w:rFonts w:ascii="Times New Roman" w:hAnsi="Times New Roman" w:cs="Times New Roman"/>
          <w:sz w:val="24"/>
          <w:szCs w:val="24"/>
        </w:rPr>
        <w:t>Isensee</w:t>
      </w:r>
      <w:r w:rsidR="00F35A6A">
        <w:rPr>
          <w:rFonts w:ascii="Times New Roman" w:hAnsi="Times New Roman" w:cs="Times New Roman"/>
          <w:sz w:val="24"/>
          <w:szCs w:val="24"/>
        </w:rPr>
        <w:t xml:space="preserve">, Hansen, Maruska &amp; </w:t>
      </w:r>
      <w:r w:rsidR="00F35A6A" w:rsidRPr="00F35A6A">
        <w:rPr>
          <w:rFonts w:ascii="Times New Roman" w:hAnsi="Times New Roman" w:cs="Times New Roman"/>
          <w:sz w:val="24"/>
          <w:szCs w:val="24"/>
        </w:rPr>
        <w:t>Hanewinkel</w:t>
      </w:r>
      <w:r w:rsidR="00C62AC7" w:rsidRPr="00C62AC7">
        <w:rPr>
          <w:rFonts w:ascii="Times New Roman" w:hAnsi="Times New Roman" w:cs="Times New Roman"/>
          <w:sz w:val="24"/>
          <w:szCs w:val="24"/>
        </w:rPr>
        <w:t>, 2014)</w:t>
      </w:r>
      <w:r w:rsidR="00C62AC7">
        <w:rPr>
          <w:rFonts w:ascii="Times New Roman" w:hAnsi="Times New Roman" w:cs="Times New Roman"/>
          <w:sz w:val="24"/>
          <w:szCs w:val="24"/>
        </w:rPr>
        <w:fldChar w:fldCharType="end"/>
      </w:r>
      <w:r w:rsidR="00CA25EE">
        <w:rPr>
          <w:rFonts w:ascii="Times New Roman" w:hAnsi="Times New Roman" w:cs="Times New Roman"/>
          <w:sz w:val="24"/>
          <w:szCs w:val="24"/>
        </w:rPr>
        <w:t xml:space="preserve">. </w:t>
      </w:r>
      <w:r w:rsidR="00C753C2">
        <w:rPr>
          <w:rFonts w:ascii="Times New Roman" w:hAnsi="Times New Roman" w:cs="Times New Roman"/>
          <w:sz w:val="24"/>
          <w:szCs w:val="24"/>
        </w:rPr>
        <w:t xml:space="preserve">El objetivo del programa </w:t>
      </w:r>
      <w:r w:rsidR="004B4274">
        <w:rPr>
          <w:rFonts w:ascii="Times New Roman" w:hAnsi="Times New Roman" w:cs="Times New Roman"/>
          <w:sz w:val="24"/>
          <w:szCs w:val="24"/>
        </w:rPr>
        <w:t xml:space="preserve">en </w:t>
      </w:r>
      <w:r w:rsidR="00C753C2">
        <w:rPr>
          <w:rFonts w:ascii="Times New Roman" w:hAnsi="Times New Roman" w:cs="Times New Roman"/>
          <w:sz w:val="24"/>
          <w:szCs w:val="24"/>
        </w:rPr>
        <w:t xml:space="preserve">Habilidades para la Vida </w:t>
      </w:r>
      <w:r w:rsidR="00E44DEE">
        <w:rPr>
          <w:rFonts w:ascii="Times New Roman" w:hAnsi="Times New Roman" w:cs="Times New Roman"/>
          <w:sz w:val="24"/>
          <w:szCs w:val="24"/>
        </w:rPr>
        <w:t>en cuanto</w:t>
      </w:r>
      <w:r w:rsidR="00C753C2">
        <w:rPr>
          <w:rFonts w:ascii="Times New Roman" w:hAnsi="Times New Roman" w:cs="Times New Roman"/>
          <w:sz w:val="24"/>
          <w:szCs w:val="24"/>
        </w:rPr>
        <w:t xml:space="preserve"> a la intervención en esta problemática de salud se asocia con </w:t>
      </w:r>
      <w:r w:rsidR="006932A5">
        <w:rPr>
          <w:rFonts w:ascii="Times New Roman" w:hAnsi="Times New Roman" w:cs="Times New Roman"/>
          <w:sz w:val="24"/>
          <w:szCs w:val="24"/>
        </w:rPr>
        <w:t>brindar las</w:t>
      </w:r>
      <w:r w:rsidR="00C753C2">
        <w:rPr>
          <w:rFonts w:ascii="Times New Roman" w:hAnsi="Times New Roman" w:cs="Times New Roman"/>
          <w:sz w:val="24"/>
          <w:szCs w:val="24"/>
        </w:rPr>
        <w:t xml:space="preserve"> herramientas </w:t>
      </w:r>
      <w:r w:rsidR="004B4274">
        <w:rPr>
          <w:rFonts w:ascii="Times New Roman" w:hAnsi="Times New Roman" w:cs="Times New Roman"/>
          <w:sz w:val="24"/>
          <w:szCs w:val="24"/>
        </w:rPr>
        <w:t xml:space="preserve">necesarias </w:t>
      </w:r>
      <w:r w:rsidR="00C753C2">
        <w:rPr>
          <w:rFonts w:ascii="Times New Roman" w:hAnsi="Times New Roman" w:cs="Times New Roman"/>
          <w:sz w:val="24"/>
          <w:szCs w:val="24"/>
        </w:rPr>
        <w:t xml:space="preserve">para </w:t>
      </w:r>
      <w:r w:rsidR="006932A5">
        <w:rPr>
          <w:rFonts w:ascii="Times New Roman" w:hAnsi="Times New Roman" w:cs="Times New Roman"/>
          <w:sz w:val="24"/>
          <w:szCs w:val="24"/>
        </w:rPr>
        <w:t>la resistencia a la presión social en el</w:t>
      </w:r>
      <w:r w:rsidR="008E2532">
        <w:rPr>
          <w:rFonts w:ascii="Times New Roman" w:hAnsi="Times New Roman" w:cs="Times New Roman"/>
          <w:sz w:val="24"/>
          <w:szCs w:val="24"/>
        </w:rPr>
        <w:t xml:space="preserve"> uso de drogas </w:t>
      </w:r>
      <w:r w:rsidR="006932A5">
        <w:rPr>
          <w:rFonts w:ascii="Times New Roman" w:hAnsi="Times New Roman" w:cs="Times New Roman"/>
          <w:sz w:val="24"/>
          <w:szCs w:val="24"/>
        </w:rPr>
        <w:t>y al desarrollo de habilidades sociales y de autocontrol</w:t>
      </w:r>
      <w:r w:rsidR="00E44DEE">
        <w:rPr>
          <w:rFonts w:ascii="Times New Roman" w:hAnsi="Times New Roman" w:cs="Times New Roman"/>
          <w:sz w:val="24"/>
          <w:szCs w:val="24"/>
        </w:rPr>
        <w:t>;</w:t>
      </w:r>
      <w:r w:rsidR="006932A5">
        <w:rPr>
          <w:rFonts w:ascii="Times New Roman" w:hAnsi="Times New Roman" w:cs="Times New Roman"/>
          <w:sz w:val="24"/>
          <w:szCs w:val="24"/>
        </w:rPr>
        <w:t xml:space="preserve"> con el fin de retrasar </w:t>
      </w:r>
      <w:r w:rsidR="00E44DEE">
        <w:rPr>
          <w:rFonts w:ascii="Times New Roman" w:hAnsi="Times New Roman" w:cs="Times New Roman"/>
          <w:sz w:val="24"/>
          <w:szCs w:val="24"/>
        </w:rPr>
        <w:t>el inicio</w:t>
      </w:r>
      <w:r w:rsidR="006932A5">
        <w:rPr>
          <w:rFonts w:ascii="Times New Roman" w:hAnsi="Times New Roman" w:cs="Times New Roman"/>
          <w:sz w:val="24"/>
          <w:szCs w:val="24"/>
        </w:rPr>
        <w:t xml:space="preserve"> en el consumo o reducir </w:t>
      </w:r>
      <w:r w:rsidR="00E44DEE">
        <w:rPr>
          <w:rFonts w:ascii="Times New Roman" w:hAnsi="Times New Roman" w:cs="Times New Roman"/>
          <w:sz w:val="24"/>
          <w:szCs w:val="24"/>
        </w:rPr>
        <w:t>el riesgo al consumir alcohol y otras drogas</w:t>
      </w:r>
      <w:r w:rsidR="00F35A6A">
        <w:rPr>
          <w:rFonts w:ascii="Times New Roman" w:hAnsi="Times New Roman" w:cs="Times New Roman"/>
          <w:sz w:val="24"/>
          <w:szCs w:val="24"/>
        </w:rPr>
        <w:t xml:space="preserve"> (</w:t>
      </w:r>
      <w:proofErr w:type="spellStart"/>
      <w:r w:rsidR="00F35A6A">
        <w:rPr>
          <w:rFonts w:ascii="Times New Roman" w:hAnsi="Times New Roman" w:cs="Times New Roman"/>
          <w:sz w:val="24"/>
          <w:szCs w:val="24"/>
        </w:rPr>
        <w:t>Guo</w:t>
      </w:r>
      <w:proofErr w:type="spellEnd"/>
      <w:r w:rsidR="00F35A6A">
        <w:rPr>
          <w:rFonts w:ascii="Times New Roman" w:hAnsi="Times New Roman" w:cs="Times New Roman"/>
          <w:sz w:val="24"/>
          <w:szCs w:val="24"/>
        </w:rPr>
        <w:t xml:space="preserve">, Lee, </w:t>
      </w:r>
      <w:proofErr w:type="spellStart"/>
      <w:r w:rsidR="00F35A6A">
        <w:rPr>
          <w:rFonts w:ascii="Times New Roman" w:hAnsi="Times New Roman" w:cs="Times New Roman"/>
          <w:sz w:val="24"/>
          <w:szCs w:val="24"/>
        </w:rPr>
        <w:t>Liao</w:t>
      </w:r>
      <w:proofErr w:type="spellEnd"/>
      <w:r w:rsidR="00F35A6A">
        <w:rPr>
          <w:rFonts w:ascii="Times New Roman" w:hAnsi="Times New Roman" w:cs="Times New Roman"/>
          <w:sz w:val="24"/>
          <w:szCs w:val="24"/>
        </w:rPr>
        <w:t xml:space="preserve"> &amp; Huang, 2015</w:t>
      </w:r>
      <w:r w:rsidR="00F35A6A" w:rsidRPr="00F35A6A">
        <w:rPr>
          <w:rFonts w:ascii="Times New Roman" w:hAnsi="Times New Roman" w:cs="Times New Roman"/>
          <w:sz w:val="24"/>
          <w:szCs w:val="24"/>
        </w:rPr>
        <w:t xml:space="preserve">; </w:t>
      </w:r>
      <w:r w:rsidR="002E1E74">
        <w:rPr>
          <w:rFonts w:ascii="Times New Roman" w:hAnsi="Times New Roman" w:cs="Times New Roman"/>
          <w:sz w:val="24"/>
          <w:szCs w:val="24"/>
          <w:lang w:val="en-US"/>
        </w:rPr>
        <w:fldChar w:fldCharType="begin"/>
      </w:r>
      <w:r w:rsidR="002E1E74" w:rsidRPr="00F35A6A">
        <w:rPr>
          <w:rFonts w:ascii="Times New Roman" w:hAnsi="Times New Roman" w:cs="Times New Roman"/>
          <w:sz w:val="24"/>
          <w:szCs w:val="24"/>
        </w:rPr>
        <w:instrText xml:space="preserve"> ADDIN ZOTERO_ITEM CSL_CITATION {"citationID":"mEgkOsxk","properties":{"formattedCitation":"(Spaeth et\\uc0\\u160{}al., 2010)","plainCitation":"(Spaeth et al., 2010)","noteIndex":0},"citationItems":[{"id":1549,"uris":["http://zotero.org/users/7399977/items/PA3HIYBM"],"uri":["http://zotero.org/users/7399977/items/PA3HIYBM"],"itemData":{"id":1549,"type":"article-journal","abstract":"Objective: This study investigated whether a universal school-based life skills program—IPSY (Information + Psychosocial Competence = Protection)—against substance misuse exerted the same effectiveness for young adolescents (10.5–13 years) from distinct alcohol use trajectories characterized by late childhood risk factors (temperament, self-worth, social problems with peers). Method: Analyses were based on a German sample of school students (N = 1,484). A longitudinal quasi-experimental design (intervention/control) with schoolwise assignment to the respective groups was used. Data were gathered via self-report questionnaire. Two-part growth mixture modeling was applied. Results: Two prototypic</w:instrText>
      </w:r>
      <w:r w:rsidR="002E1E74" w:rsidRPr="00F35A6A">
        <w:rPr>
          <w:rFonts w:ascii="Times New Roman" w:hAnsi="Times New Roman" w:cs="Times New Roman"/>
          <w:sz w:val="24"/>
          <w:szCs w:val="24"/>
          <w:lang w:val="en-US"/>
        </w:rPr>
        <w:instrText>al trajectory classes of early alcohol use were found: a problematic group with a sharp increase in prevalence and quantity of consumed alcohol (19.7%) and a normative group with a moderate increase in both outcomes (80.3%). The problematic trajectory class was associated with several risk factors. IPSY decrease</w:instrText>
      </w:r>
      <w:r w:rsidR="002E1E74" w:rsidRPr="00F35A6A">
        <w:rPr>
          <w:rFonts w:ascii="Times New Roman" w:hAnsi="Times New Roman" w:cs="Times New Roman"/>
          <w:sz w:val="24"/>
          <w:szCs w:val="24"/>
        </w:rPr>
        <w:instrText xml:space="preserve">d the likelihood of membership in the problematic group. Furthermore, IPSY buffered the increase in prevalence and quantity for the normative group, whereas it had no effects on these indicators for the problematic group. Concerning quantity of alcohol use, the effect size in terms of a difference in estimated means between intervention and control group at the last measurement point in the normative group was d = 0.33 (95% CI [0.21, 0.44]). Conclusions: Study findings indicate the usefulness of IPSY for reducing alcohol use especially in normative developing adolescents. However, the minority of adolescents consistently pursuing a problematic developmental pathway of alcohol use seem to be in need of earlier, more tailored treatments. (PsycInfo Database Record (c) 2020 APA, all rights reserved)","container-title":"Journal of Consulting and Clinical Psychology","DOI":"10.1037/a0019550","ISSN":"1939-2117(Electronic),0022-006X(Print)","issue":"3","note":"publisher-place: US\npublisher: American Psychological Association","page":"334-348","title":"Examining the differential effectiveness of a life skills program (IPSY) on alcohol use trajectories in early adolescence.","volume":"78","author":[{"family":"Spaeth","given":"Michael"},{"family":"Weichold","given":"Karina"},{"family":"Silbereisen","given":"Rainer K."},{"family":"Wiesner","given":"Margit"}],"issued":{"date-parts":[["2010"]]}}}],"schema":"https://github.com/citation-style-language/schema/raw/master/csl-citation.json"} </w:instrText>
      </w:r>
      <w:r w:rsidR="002E1E74">
        <w:rPr>
          <w:rFonts w:ascii="Times New Roman" w:hAnsi="Times New Roman" w:cs="Times New Roman"/>
          <w:sz w:val="24"/>
          <w:szCs w:val="24"/>
          <w:lang w:val="en-US"/>
        </w:rPr>
        <w:fldChar w:fldCharType="separate"/>
      </w:r>
      <w:r w:rsidR="002E1E74" w:rsidRPr="00F35A6A">
        <w:rPr>
          <w:rFonts w:ascii="Times New Roman" w:hAnsi="Times New Roman" w:cs="Times New Roman"/>
          <w:sz w:val="24"/>
          <w:szCs w:val="24"/>
        </w:rPr>
        <w:t>Spaeth</w:t>
      </w:r>
      <w:r w:rsidR="00F35A6A" w:rsidRPr="00F35A6A">
        <w:rPr>
          <w:rFonts w:ascii="Times New Roman" w:hAnsi="Times New Roman" w:cs="Times New Roman"/>
          <w:sz w:val="24"/>
          <w:szCs w:val="24"/>
        </w:rPr>
        <w:t>, Weichold</w:t>
      </w:r>
      <w:r w:rsidR="00F35A6A">
        <w:rPr>
          <w:rFonts w:ascii="Times New Roman" w:hAnsi="Times New Roman" w:cs="Times New Roman"/>
          <w:sz w:val="24"/>
          <w:szCs w:val="24"/>
        </w:rPr>
        <w:t xml:space="preserve">, </w:t>
      </w:r>
      <w:r w:rsidR="00F35A6A" w:rsidRPr="00F35A6A">
        <w:rPr>
          <w:rFonts w:ascii="Times New Roman" w:hAnsi="Times New Roman" w:cs="Times New Roman"/>
          <w:sz w:val="24"/>
          <w:szCs w:val="24"/>
        </w:rPr>
        <w:t>Silbereisen</w:t>
      </w:r>
      <w:r w:rsidR="00F35A6A">
        <w:rPr>
          <w:rFonts w:ascii="Times New Roman" w:hAnsi="Times New Roman" w:cs="Times New Roman"/>
          <w:sz w:val="24"/>
          <w:szCs w:val="24"/>
        </w:rPr>
        <w:t xml:space="preserve"> &amp; </w:t>
      </w:r>
      <w:r w:rsidR="00F35A6A" w:rsidRPr="00F35A6A">
        <w:rPr>
          <w:rFonts w:ascii="Times New Roman" w:hAnsi="Times New Roman" w:cs="Times New Roman"/>
          <w:sz w:val="24"/>
          <w:szCs w:val="24"/>
        </w:rPr>
        <w:t>Wiesner</w:t>
      </w:r>
      <w:r w:rsidR="002E1E74" w:rsidRPr="00F35A6A">
        <w:rPr>
          <w:rFonts w:ascii="Times New Roman" w:hAnsi="Times New Roman" w:cs="Times New Roman"/>
          <w:sz w:val="24"/>
          <w:szCs w:val="24"/>
        </w:rPr>
        <w:t>, 2010)</w:t>
      </w:r>
      <w:r w:rsidR="002E1E74">
        <w:rPr>
          <w:rFonts w:ascii="Times New Roman" w:hAnsi="Times New Roman" w:cs="Times New Roman"/>
          <w:sz w:val="24"/>
          <w:szCs w:val="24"/>
          <w:lang w:val="en-US"/>
        </w:rPr>
        <w:fldChar w:fldCharType="end"/>
      </w:r>
      <w:r w:rsidR="00F35A6A" w:rsidRPr="006542AE">
        <w:rPr>
          <w:rFonts w:ascii="Times New Roman" w:hAnsi="Times New Roman" w:cs="Times New Roman"/>
          <w:sz w:val="24"/>
          <w:szCs w:val="24"/>
        </w:rPr>
        <w:t>.</w:t>
      </w:r>
    </w:p>
    <w:p w14:paraId="54599FEF" w14:textId="3F222DCE" w:rsidR="007E70E3" w:rsidRDefault="007E70E3" w:rsidP="0025725C">
      <w:pPr>
        <w:spacing w:line="360" w:lineRule="auto"/>
        <w:ind w:firstLine="709"/>
        <w:rPr>
          <w:rFonts w:ascii="Times New Roman" w:hAnsi="Times New Roman" w:cs="Times New Roman"/>
          <w:sz w:val="24"/>
          <w:szCs w:val="24"/>
          <w:lang w:val="es-ES"/>
        </w:rPr>
      </w:pPr>
      <w:r w:rsidRPr="00F35A6A">
        <w:rPr>
          <w:rFonts w:ascii="Times New Roman" w:hAnsi="Times New Roman" w:cs="Times New Roman"/>
          <w:sz w:val="24"/>
          <w:szCs w:val="24"/>
        </w:rPr>
        <w:t xml:space="preserve">Existen estudios que muestran la importancia de llevar a cabo intervenciones de este tipo para evitar o reducir el consumo </w:t>
      </w:r>
      <w:r w:rsidR="00145349" w:rsidRPr="00F35A6A">
        <w:rPr>
          <w:rFonts w:ascii="Times New Roman" w:hAnsi="Times New Roman" w:cs="Times New Roman"/>
          <w:sz w:val="24"/>
          <w:szCs w:val="24"/>
        </w:rPr>
        <w:t xml:space="preserve">problemático </w:t>
      </w:r>
      <w:r w:rsidRPr="00F35A6A">
        <w:rPr>
          <w:rFonts w:ascii="Times New Roman" w:hAnsi="Times New Roman" w:cs="Times New Roman"/>
          <w:sz w:val="24"/>
          <w:szCs w:val="24"/>
        </w:rPr>
        <w:t>de drogas en jóvenes, de esta manera, aquellos sujetos que pose</w:t>
      </w:r>
      <w:r w:rsidR="00103DF5" w:rsidRPr="00F35A6A">
        <w:rPr>
          <w:rFonts w:ascii="Times New Roman" w:hAnsi="Times New Roman" w:cs="Times New Roman"/>
          <w:sz w:val="24"/>
          <w:szCs w:val="24"/>
        </w:rPr>
        <w:t>e</w:t>
      </w:r>
      <w:r w:rsidRPr="00F35A6A">
        <w:rPr>
          <w:rFonts w:ascii="Times New Roman" w:hAnsi="Times New Roman" w:cs="Times New Roman"/>
          <w:sz w:val="24"/>
          <w:szCs w:val="24"/>
        </w:rPr>
        <w:t>n habilidades sociales, asertividad</w:t>
      </w:r>
      <w:r w:rsidR="00103DF5" w:rsidRPr="00F35A6A">
        <w:rPr>
          <w:rFonts w:ascii="Times New Roman" w:hAnsi="Times New Roman" w:cs="Times New Roman"/>
          <w:sz w:val="24"/>
          <w:szCs w:val="24"/>
        </w:rPr>
        <w:t xml:space="preserve"> y autoestima</w:t>
      </w:r>
      <w:r w:rsidR="00145349" w:rsidRPr="00F35A6A">
        <w:rPr>
          <w:rFonts w:ascii="Times New Roman" w:hAnsi="Times New Roman" w:cs="Times New Roman"/>
          <w:sz w:val="24"/>
          <w:szCs w:val="24"/>
        </w:rPr>
        <w:t xml:space="preserve"> desarrollan</w:t>
      </w:r>
      <w:r w:rsidR="00103DF5" w:rsidRPr="00F35A6A">
        <w:rPr>
          <w:rFonts w:ascii="Times New Roman" w:hAnsi="Times New Roman" w:cs="Times New Roman"/>
          <w:sz w:val="24"/>
          <w:szCs w:val="24"/>
        </w:rPr>
        <w:t xml:space="preserve"> factores de protección disminuyendo </w:t>
      </w:r>
      <w:r w:rsidR="00145349" w:rsidRPr="00F35A6A">
        <w:rPr>
          <w:rFonts w:ascii="Times New Roman" w:hAnsi="Times New Roman" w:cs="Times New Roman"/>
          <w:sz w:val="24"/>
          <w:szCs w:val="24"/>
        </w:rPr>
        <w:t xml:space="preserve">así </w:t>
      </w:r>
      <w:r w:rsidR="00103DF5" w:rsidRPr="00F35A6A">
        <w:rPr>
          <w:rFonts w:ascii="Times New Roman" w:hAnsi="Times New Roman" w:cs="Times New Roman"/>
          <w:sz w:val="24"/>
          <w:szCs w:val="24"/>
        </w:rPr>
        <w:t>la probabilidad de conductas de riesgo (</w:t>
      </w:r>
      <w:proofErr w:type="spellStart"/>
      <w:r w:rsidR="00103DF5" w:rsidRPr="00F35A6A">
        <w:rPr>
          <w:rFonts w:ascii="Times New Roman" w:hAnsi="Times New Roman" w:cs="Times New Roman"/>
          <w:sz w:val="24"/>
          <w:szCs w:val="24"/>
        </w:rPr>
        <w:t>Gonzálvez</w:t>
      </w:r>
      <w:proofErr w:type="spellEnd"/>
      <w:r w:rsidR="00103DF5" w:rsidRPr="00F35A6A">
        <w:rPr>
          <w:rFonts w:ascii="Times New Roman" w:hAnsi="Times New Roman" w:cs="Times New Roman"/>
          <w:sz w:val="24"/>
          <w:szCs w:val="24"/>
        </w:rPr>
        <w:t xml:space="preserve"> et al., 2014)</w:t>
      </w:r>
      <w:r w:rsidR="00145349" w:rsidRPr="00F35A6A">
        <w:rPr>
          <w:rFonts w:ascii="Times New Roman" w:hAnsi="Times New Roman" w:cs="Times New Roman"/>
          <w:sz w:val="24"/>
          <w:szCs w:val="24"/>
        </w:rPr>
        <w:t xml:space="preserve">. Por el contrario, los jóvenes con dificultades en sus habilidades </w:t>
      </w:r>
      <w:r w:rsidR="001D3556" w:rsidRPr="00F35A6A">
        <w:rPr>
          <w:rFonts w:ascii="Times New Roman" w:hAnsi="Times New Roman" w:cs="Times New Roman"/>
          <w:sz w:val="24"/>
          <w:szCs w:val="24"/>
        </w:rPr>
        <w:t xml:space="preserve">sociales, cognitivas y emocionales </w:t>
      </w:r>
      <w:r w:rsidR="00145349" w:rsidRPr="00F35A6A">
        <w:rPr>
          <w:rFonts w:ascii="Times New Roman" w:hAnsi="Times New Roman" w:cs="Times New Roman"/>
          <w:sz w:val="24"/>
          <w:szCs w:val="24"/>
        </w:rPr>
        <w:t>tienen más posibilidades de tener un consumo de riesgo</w:t>
      </w:r>
      <w:r w:rsidR="00786F59" w:rsidRPr="00F35A6A">
        <w:rPr>
          <w:rFonts w:ascii="Times New Roman" w:hAnsi="Times New Roman" w:cs="Times New Roman"/>
          <w:sz w:val="24"/>
          <w:szCs w:val="24"/>
        </w:rPr>
        <w:t xml:space="preserve">, </w:t>
      </w:r>
      <w:r w:rsidR="001D3556" w:rsidRPr="00F35A6A">
        <w:rPr>
          <w:rFonts w:ascii="Times New Roman" w:hAnsi="Times New Roman" w:cs="Times New Roman"/>
          <w:sz w:val="24"/>
          <w:szCs w:val="24"/>
        </w:rPr>
        <w:t xml:space="preserve">estando </w:t>
      </w:r>
      <w:r w:rsidR="00786F59" w:rsidRPr="00F35A6A">
        <w:rPr>
          <w:rFonts w:ascii="Times New Roman" w:hAnsi="Times New Roman" w:cs="Times New Roman"/>
          <w:sz w:val="24"/>
          <w:szCs w:val="24"/>
        </w:rPr>
        <w:t>más expuestos a factores de vulnerabilidad psicosocial (Mojarro, Lozano &amp; García, 2017).</w:t>
      </w:r>
      <w:r w:rsidR="001D3556" w:rsidRPr="00F35A6A">
        <w:rPr>
          <w:rFonts w:ascii="Times New Roman" w:hAnsi="Times New Roman" w:cs="Times New Roman"/>
          <w:sz w:val="24"/>
          <w:szCs w:val="24"/>
        </w:rPr>
        <w:t xml:space="preserve"> Por otro lado, la educación en habilidades para la vida a través de sus metodologías participativas, </w:t>
      </w:r>
      <w:r w:rsidR="00200682" w:rsidRPr="00F35A6A">
        <w:rPr>
          <w:rFonts w:ascii="Times New Roman" w:hAnsi="Times New Roman" w:cs="Times New Roman"/>
          <w:sz w:val="24"/>
          <w:szCs w:val="24"/>
        </w:rPr>
        <w:t xml:space="preserve">contribuye a </w:t>
      </w:r>
      <w:r w:rsidR="001D3556" w:rsidRPr="00F35A6A">
        <w:rPr>
          <w:rFonts w:ascii="Times New Roman" w:hAnsi="Times New Roman" w:cs="Times New Roman"/>
          <w:sz w:val="24"/>
          <w:szCs w:val="24"/>
        </w:rPr>
        <w:t>que los jóvenes se involucren activamente en las tareas participando en experiencias grupales favorec</w:t>
      </w:r>
      <w:r w:rsidR="00A11D70" w:rsidRPr="00F35A6A">
        <w:rPr>
          <w:rFonts w:ascii="Times New Roman" w:hAnsi="Times New Roman" w:cs="Times New Roman"/>
          <w:sz w:val="24"/>
          <w:szCs w:val="24"/>
        </w:rPr>
        <w:t>iendo</w:t>
      </w:r>
      <w:r w:rsidR="001D3556" w:rsidRPr="00F35A6A">
        <w:rPr>
          <w:rFonts w:ascii="Times New Roman" w:hAnsi="Times New Roman" w:cs="Times New Roman"/>
          <w:sz w:val="24"/>
          <w:szCs w:val="24"/>
        </w:rPr>
        <w:t xml:space="preserve"> el intercambio de experiencias, lo cual po</w:t>
      </w:r>
      <w:r w:rsidR="00111631" w:rsidRPr="00F35A6A">
        <w:rPr>
          <w:rFonts w:ascii="Times New Roman" w:hAnsi="Times New Roman" w:cs="Times New Roman"/>
          <w:sz w:val="24"/>
          <w:szCs w:val="24"/>
        </w:rPr>
        <w:t>s</w:t>
      </w:r>
      <w:r w:rsidR="001D3556" w:rsidRPr="00F35A6A">
        <w:rPr>
          <w:rFonts w:ascii="Times New Roman" w:hAnsi="Times New Roman" w:cs="Times New Roman"/>
          <w:sz w:val="24"/>
          <w:szCs w:val="24"/>
        </w:rPr>
        <w:t xml:space="preserve">ibilita el desarrollo de relaciones </w:t>
      </w:r>
      <w:r w:rsidR="001D3556">
        <w:rPr>
          <w:rFonts w:ascii="Times New Roman" w:hAnsi="Times New Roman" w:cs="Times New Roman"/>
          <w:sz w:val="24"/>
          <w:szCs w:val="24"/>
          <w:lang w:val="es-ES"/>
        </w:rPr>
        <w:t xml:space="preserve">interpersonales saludables y la reflexión </w:t>
      </w:r>
      <w:r w:rsidR="00111631">
        <w:rPr>
          <w:rFonts w:ascii="Times New Roman" w:hAnsi="Times New Roman" w:cs="Times New Roman"/>
          <w:sz w:val="24"/>
          <w:szCs w:val="24"/>
          <w:lang w:val="es-ES"/>
        </w:rPr>
        <w:t xml:space="preserve">en la resolución de problemas </w:t>
      </w:r>
      <w:r w:rsidR="00B75AB5">
        <w:rPr>
          <w:rFonts w:ascii="Times New Roman" w:hAnsi="Times New Roman" w:cs="Times New Roman"/>
          <w:sz w:val="24"/>
          <w:szCs w:val="24"/>
          <w:lang w:val="es-ES"/>
        </w:rPr>
        <w:fldChar w:fldCharType="begin"/>
      </w:r>
      <w:r w:rsidR="00B75AB5">
        <w:rPr>
          <w:rFonts w:ascii="Times New Roman" w:hAnsi="Times New Roman" w:cs="Times New Roman"/>
          <w:sz w:val="24"/>
          <w:szCs w:val="24"/>
          <w:lang w:val="es-ES"/>
        </w:rPr>
        <w:instrText xml:space="preserve"> ADDIN ZOTERO_ITEM CSL_CITATION {"citationID":"LpwXVdnZ","properties":{"formattedCitation":"(Minto et\\uc0\\u160{}al., 2006)","plainCitation":"(Minto et al., 2006)","noteIndex":0},"citationItems":[{"id":130,"uris":["http://zotero.org/users/7399977/items/ABI52Z3N"],"uri":["http://zotero.org/users/7399977/items/ABI52Z3N"],"itemData":{"id":130,"type":"article-journal","abstract":"The objective of this study is to present and analyze the content of a psychological intervention for the development of Life Skills in adolescents, starting from a detailed description of the strategies used. The intervention, performed within a group context, consisted of 12 weekly meetings, lasting two hours each. The authors discuss the adequacy of the modality of care, the topics and contents approached and the methodology adopted aiming at the adolescents’ development. The detailed presentation of group-work techniques allows its replication by other professionals. This model of care, regarding Health Promotion, is characterized as an important strategy for working with adolescents since it may turn them more competent in psychosocial terms, thus influencing their quality of life.","archive":"SciELO Brasil","container-title":"Psicologia em Estudo","ISSN":"1413-7372","issue":"3","journalAbbreviation":"Psicologia em Estudo","language":"pt","page":"561-568","source":"http://www.scielo.org/","title":"Ensino de habilidades de vida na escola: uma experiência com adolescentes","volume":"11","author":[{"family":"Minto","given":"Elaine Cristina"},{"family":"Pedro","given":"Cristiane Pereira"},{"family":"Netto","given":"Jaqueline Rodrigues da Cunha"},{"family":"Bugliani","given":"Maria Aparecida Prioli"},{"family":"Gorayeb","given":"Ricardo"}],"issued":{"date-parts":[["2006",12]]}}}],"schema":"https://github.com/citation-style-language/schema/raw/master/csl-citation.json"} </w:instrText>
      </w:r>
      <w:r w:rsidR="00B75AB5">
        <w:rPr>
          <w:rFonts w:ascii="Times New Roman" w:hAnsi="Times New Roman" w:cs="Times New Roman"/>
          <w:sz w:val="24"/>
          <w:szCs w:val="24"/>
          <w:lang w:val="es-ES"/>
        </w:rPr>
        <w:fldChar w:fldCharType="separate"/>
      </w:r>
      <w:r w:rsidR="00B75AB5" w:rsidRPr="00B75AB5">
        <w:rPr>
          <w:rFonts w:ascii="Times New Roman" w:hAnsi="Times New Roman" w:cs="Times New Roman"/>
          <w:sz w:val="24"/>
          <w:szCs w:val="24"/>
        </w:rPr>
        <w:t>(Minto</w:t>
      </w:r>
      <w:r w:rsidR="00D863F9">
        <w:rPr>
          <w:rFonts w:ascii="Times New Roman" w:hAnsi="Times New Roman" w:cs="Times New Roman"/>
          <w:sz w:val="24"/>
          <w:szCs w:val="24"/>
        </w:rPr>
        <w:t xml:space="preserve">, </w:t>
      </w:r>
      <w:r w:rsidR="00D863F9">
        <w:rPr>
          <w:rFonts w:ascii="Times New Roman" w:hAnsi="Times New Roman" w:cs="Times New Roman"/>
          <w:sz w:val="24"/>
          <w:szCs w:val="24"/>
          <w:lang w:val="es-ES"/>
        </w:rPr>
        <w:t>Pedro, Netto, Bugliani &amp; Gorayeb</w:t>
      </w:r>
      <w:r w:rsidR="00B75AB5" w:rsidRPr="00B75AB5">
        <w:rPr>
          <w:rFonts w:ascii="Times New Roman" w:hAnsi="Times New Roman" w:cs="Times New Roman"/>
          <w:sz w:val="24"/>
          <w:szCs w:val="24"/>
        </w:rPr>
        <w:t xml:space="preserve"> et al., 2006)</w:t>
      </w:r>
      <w:r w:rsidR="00B75AB5">
        <w:rPr>
          <w:rFonts w:ascii="Times New Roman" w:hAnsi="Times New Roman" w:cs="Times New Roman"/>
          <w:sz w:val="24"/>
          <w:szCs w:val="24"/>
          <w:lang w:val="es-ES"/>
        </w:rPr>
        <w:fldChar w:fldCharType="end"/>
      </w:r>
      <w:r w:rsidR="00111631">
        <w:rPr>
          <w:rFonts w:ascii="Times New Roman" w:hAnsi="Times New Roman" w:cs="Times New Roman"/>
          <w:sz w:val="24"/>
          <w:szCs w:val="24"/>
          <w:lang w:val="es-ES"/>
        </w:rPr>
        <w:t>.</w:t>
      </w:r>
    </w:p>
    <w:p w14:paraId="1F23F3C9" w14:textId="1BC51A6C" w:rsidR="0037385A" w:rsidRPr="009F4A1B" w:rsidRDefault="00E57FCC" w:rsidP="0025725C">
      <w:pPr>
        <w:spacing w:line="36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E</w:t>
      </w:r>
      <w:r w:rsidR="002515F1">
        <w:rPr>
          <w:rFonts w:ascii="Times New Roman" w:hAnsi="Times New Roman" w:cs="Times New Roman"/>
          <w:sz w:val="24"/>
          <w:szCs w:val="24"/>
          <w:lang w:val="es-ES"/>
        </w:rPr>
        <w:t xml:space="preserve">l </w:t>
      </w:r>
      <w:r>
        <w:rPr>
          <w:rFonts w:ascii="Times New Roman" w:hAnsi="Times New Roman" w:cs="Times New Roman"/>
          <w:sz w:val="24"/>
          <w:szCs w:val="24"/>
          <w:lang w:val="es-ES"/>
        </w:rPr>
        <w:t xml:space="preserve">presente estudio </w:t>
      </w:r>
      <w:r w:rsidR="00AC437B">
        <w:rPr>
          <w:rFonts w:ascii="Times New Roman" w:hAnsi="Times New Roman" w:cs="Times New Roman"/>
          <w:sz w:val="24"/>
          <w:szCs w:val="24"/>
          <w:lang w:val="es-ES"/>
        </w:rPr>
        <w:t>tiene como objetivo</w:t>
      </w:r>
      <w:r w:rsidR="002515F1">
        <w:rPr>
          <w:rFonts w:ascii="Times New Roman" w:hAnsi="Times New Roman" w:cs="Times New Roman"/>
          <w:sz w:val="24"/>
          <w:szCs w:val="24"/>
          <w:lang w:val="es-ES"/>
        </w:rPr>
        <w:t xml:space="preserve"> realizar una </w:t>
      </w:r>
      <w:r>
        <w:rPr>
          <w:rFonts w:ascii="Times New Roman" w:hAnsi="Times New Roman" w:cs="Times New Roman"/>
          <w:sz w:val="24"/>
          <w:szCs w:val="24"/>
          <w:lang w:val="es-ES"/>
        </w:rPr>
        <w:t xml:space="preserve">revisión </w:t>
      </w:r>
      <w:r w:rsidR="002515F1">
        <w:rPr>
          <w:rFonts w:ascii="Times New Roman" w:hAnsi="Times New Roman" w:cs="Times New Roman"/>
          <w:sz w:val="24"/>
          <w:szCs w:val="24"/>
          <w:lang w:val="es-ES"/>
        </w:rPr>
        <w:t xml:space="preserve">sistemática </w:t>
      </w:r>
      <w:r>
        <w:rPr>
          <w:rFonts w:ascii="Times New Roman" w:hAnsi="Times New Roman" w:cs="Times New Roman"/>
          <w:sz w:val="24"/>
          <w:szCs w:val="24"/>
          <w:lang w:val="es-ES"/>
        </w:rPr>
        <w:t xml:space="preserve">de literatura </w:t>
      </w:r>
      <w:r w:rsidR="002515F1">
        <w:rPr>
          <w:rFonts w:ascii="Times New Roman" w:hAnsi="Times New Roman" w:cs="Times New Roman"/>
          <w:sz w:val="24"/>
          <w:szCs w:val="24"/>
          <w:lang w:val="es-ES"/>
        </w:rPr>
        <w:t>para</w:t>
      </w:r>
      <w:r>
        <w:rPr>
          <w:rFonts w:ascii="Times New Roman" w:hAnsi="Times New Roman" w:cs="Times New Roman"/>
          <w:sz w:val="24"/>
          <w:szCs w:val="24"/>
          <w:lang w:val="es-ES"/>
        </w:rPr>
        <w:t xml:space="preserve"> analizar la relación existente entre las habilidades para la vida y la prevención en el consumo de drogas como también observar las características de los programas de intervención </w:t>
      </w:r>
      <w:r w:rsidR="009F4A1B">
        <w:rPr>
          <w:rFonts w:ascii="Times New Roman" w:hAnsi="Times New Roman" w:cs="Times New Roman"/>
          <w:sz w:val="24"/>
          <w:szCs w:val="24"/>
          <w:lang w:val="es-ES"/>
        </w:rPr>
        <w:t xml:space="preserve">en </w:t>
      </w:r>
      <w:r w:rsidR="003B57A1">
        <w:rPr>
          <w:rFonts w:ascii="Times New Roman" w:hAnsi="Times New Roman" w:cs="Times New Roman"/>
          <w:sz w:val="24"/>
          <w:szCs w:val="24"/>
          <w:lang w:val="es-ES"/>
        </w:rPr>
        <w:t xml:space="preserve">población adolescente y </w:t>
      </w:r>
      <w:r>
        <w:rPr>
          <w:rFonts w:ascii="Times New Roman" w:hAnsi="Times New Roman" w:cs="Times New Roman"/>
          <w:sz w:val="24"/>
          <w:szCs w:val="24"/>
          <w:lang w:val="es-ES"/>
        </w:rPr>
        <w:t>j</w:t>
      </w:r>
      <w:r w:rsidR="003B57A1">
        <w:rPr>
          <w:rFonts w:ascii="Times New Roman" w:hAnsi="Times New Roman" w:cs="Times New Roman"/>
          <w:sz w:val="24"/>
          <w:szCs w:val="24"/>
          <w:lang w:val="es-ES"/>
        </w:rPr>
        <w:t>o</w:t>
      </w:r>
      <w:r>
        <w:rPr>
          <w:rFonts w:ascii="Times New Roman" w:hAnsi="Times New Roman" w:cs="Times New Roman"/>
          <w:sz w:val="24"/>
          <w:szCs w:val="24"/>
          <w:lang w:val="es-ES"/>
        </w:rPr>
        <w:t>ven</w:t>
      </w:r>
      <w:r w:rsidR="009F4A1B">
        <w:rPr>
          <w:rFonts w:ascii="Times New Roman" w:hAnsi="Times New Roman" w:cs="Times New Roman"/>
          <w:sz w:val="24"/>
          <w:szCs w:val="24"/>
          <w:lang w:val="es-ES"/>
        </w:rPr>
        <w:t>.</w:t>
      </w:r>
    </w:p>
    <w:p w14:paraId="177A7EFA" w14:textId="44F6F794" w:rsidR="00D67A21" w:rsidRPr="000E3A62" w:rsidRDefault="00D67A21" w:rsidP="00FF1877">
      <w:pPr>
        <w:jc w:val="center"/>
        <w:rPr>
          <w:rFonts w:ascii="Times New Roman" w:hAnsi="Times New Roman" w:cs="Times New Roman"/>
          <w:b/>
          <w:bCs/>
          <w:sz w:val="24"/>
          <w:szCs w:val="24"/>
          <w:lang w:val="es-ES"/>
        </w:rPr>
      </w:pPr>
      <w:r w:rsidRPr="00D67A21">
        <w:rPr>
          <w:rFonts w:ascii="Times New Roman" w:hAnsi="Times New Roman" w:cs="Times New Roman"/>
          <w:b/>
          <w:bCs/>
          <w:sz w:val="24"/>
          <w:szCs w:val="24"/>
          <w:lang w:val="es-ES"/>
        </w:rPr>
        <w:t>M</w:t>
      </w:r>
      <w:r w:rsidR="0017251E">
        <w:rPr>
          <w:rFonts w:ascii="Times New Roman" w:hAnsi="Times New Roman" w:cs="Times New Roman"/>
          <w:b/>
          <w:bCs/>
          <w:sz w:val="24"/>
          <w:szCs w:val="24"/>
          <w:lang w:val="es-ES"/>
        </w:rPr>
        <w:t>é</w:t>
      </w:r>
      <w:r w:rsidR="0017251E" w:rsidRPr="00D67A21">
        <w:rPr>
          <w:rFonts w:ascii="Times New Roman" w:hAnsi="Times New Roman" w:cs="Times New Roman"/>
          <w:b/>
          <w:bCs/>
          <w:sz w:val="24"/>
          <w:szCs w:val="24"/>
          <w:lang w:val="es-ES"/>
        </w:rPr>
        <w:t>todo</w:t>
      </w:r>
    </w:p>
    <w:p w14:paraId="211EB8AF" w14:textId="01180981" w:rsidR="00E95BF2" w:rsidRPr="00A67BF0" w:rsidRDefault="002C1305" w:rsidP="0025725C">
      <w:pPr>
        <w:spacing w:line="360" w:lineRule="auto"/>
        <w:ind w:firstLine="709"/>
        <w:rPr>
          <w:rFonts w:ascii="Times New Roman" w:hAnsi="Times New Roman" w:cs="Times New Roman"/>
          <w:sz w:val="24"/>
          <w:szCs w:val="24"/>
        </w:rPr>
      </w:pPr>
      <w:r w:rsidRPr="00A67BF0">
        <w:rPr>
          <w:rFonts w:ascii="Times New Roman" w:hAnsi="Times New Roman" w:cs="Times New Roman"/>
          <w:sz w:val="24"/>
          <w:szCs w:val="24"/>
          <w:lang w:val="es-ES"/>
        </w:rPr>
        <w:t xml:space="preserve">El presente estudio fue elaborado </w:t>
      </w:r>
      <w:r w:rsidR="00A67BF0">
        <w:rPr>
          <w:rFonts w:ascii="Times New Roman" w:hAnsi="Times New Roman" w:cs="Times New Roman"/>
          <w:sz w:val="24"/>
          <w:szCs w:val="24"/>
          <w:lang w:val="es-ES"/>
        </w:rPr>
        <w:t>de acuerdo con</w:t>
      </w:r>
      <w:r w:rsidRPr="00A67BF0">
        <w:rPr>
          <w:rFonts w:ascii="Times New Roman" w:hAnsi="Times New Roman" w:cs="Times New Roman"/>
          <w:sz w:val="24"/>
          <w:szCs w:val="24"/>
          <w:lang w:val="es-ES"/>
        </w:rPr>
        <w:t xml:space="preserve"> los criterios establecidos en la guía </w:t>
      </w:r>
      <w:proofErr w:type="spellStart"/>
      <w:r w:rsidRPr="00326141">
        <w:rPr>
          <w:rFonts w:ascii="Times New Roman" w:hAnsi="Times New Roman" w:cs="Times New Roman"/>
          <w:i/>
          <w:iCs/>
          <w:sz w:val="24"/>
          <w:szCs w:val="24"/>
        </w:rPr>
        <w:t>Preferred</w:t>
      </w:r>
      <w:proofErr w:type="spellEnd"/>
      <w:r w:rsidRPr="00326141">
        <w:rPr>
          <w:rFonts w:ascii="Times New Roman" w:hAnsi="Times New Roman" w:cs="Times New Roman"/>
          <w:i/>
          <w:iCs/>
          <w:sz w:val="24"/>
          <w:szCs w:val="24"/>
        </w:rPr>
        <w:t xml:space="preserve"> </w:t>
      </w:r>
      <w:proofErr w:type="spellStart"/>
      <w:r w:rsidRPr="00326141">
        <w:rPr>
          <w:rFonts w:ascii="Times New Roman" w:hAnsi="Times New Roman" w:cs="Times New Roman"/>
          <w:i/>
          <w:iCs/>
          <w:sz w:val="24"/>
          <w:szCs w:val="24"/>
        </w:rPr>
        <w:t>Reporting</w:t>
      </w:r>
      <w:proofErr w:type="spellEnd"/>
      <w:r w:rsidRPr="00326141">
        <w:rPr>
          <w:rFonts w:ascii="Times New Roman" w:hAnsi="Times New Roman" w:cs="Times New Roman"/>
          <w:i/>
          <w:iCs/>
          <w:sz w:val="24"/>
          <w:szCs w:val="24"/>
        </w:rPr>
        <w:t xml:space="preserve"> </w:t>
      </w:r>
      <w:proofErr w:type="spellStart"/>
      <w:r w:rsidRPr="00326141">
        <w:rPr>
          <w:rFonts w:ascii="Times New Roman" w:hAnsi="Times New Roman" w:cs="Times New Roman"/>
          <w:i/>
          <w:iCs/>
          <w:sz w:val="24"/>
          <w:szCs w:val="24"/>
        </w:rPr>
        <w:t>Items</w:t>
      </w:r>
      <w:proofErr w:type="spellEnd"/>
      <w:r w:rsidRPr="00326141">
        <w:rPr>
          <w:rFonts w:ascii="Times New Roman" w:hAnsi="Times New Roman" w:cs="Times New Roman"/>
          <w:i/>
          <w:iCs/>
          <w:sz w:val="24"/>
          <w:szCs w:val="24"/>
        </w:rPr>
        <w:t xml:space="preserve"> </w:t>
      </w:r>
      <w:proofErr w:type="spellStart"/>
      <w:r w:rsidRPr="00326141">
        <w:rPr>
          <w:rFonts w:ascii="Times New Roman" w:hAnsi="Times New Roman" w:cs="Times New Roman"/>
          <w:i/>
          <w:iCs/>
          <w:sz w:val="24"/>
          <w:szCs w:val="24"/>
        </w:rPr>
        <w:t>for</w:t>
      </w:r>
      <w:proofErr w:type="spellEnd"/>
      <w:r w:rsidRPr="00326141">
        <w:rPr>
          <w:rFonts w:ascii="Times New Roman" w:hAnsi="Times New Roman" w:cs="Times New Roman"/>
          <w:i/>
          <w:iCs/>
          <w:sz w:val="24"/>
          <w:szCs w:val="24"/>
        </w:rPr>
        <w:t xml:space="preserve"> </w:t>
      </w:r>
      <w:proofErr w:type="spellStart"/>
      <w:r w:rsidRPr="00326141">
        <w:rPr>
          <w:rFonts w:ascii="Times New Roman" w:hAnsi="Times New Roman" w:cs="Times New Roman"/>
          <w:i/>
          <w:iCs/>
          <w:sz w:val="24"/>
          <w:szCs w:val="24"/>
        </w:rPr>
        <w:t>Systematic</w:t>
      </w:r>
      <w:proofErr w:type="spellEnd"/>
      <w:r w:rsidRPr="00326141">
        <w:rPr>
          <w:rFonts w:ascii="Times New Roman" w:hAnsi="Times New Roman" w:cs="Times New Roman"/>
          <w:i/>
          <w:iCs/>
          <w:sz w:val="24"/>
          <w:szCs w:val="24"/>
        </w:rPr>
        <w:t xml:space="preserve"> </w:t>
      </w:r>
      <w:proofErr w:type="spellStart"/>
      <w:r w:rsidRPr="00326141">
        <w:rPr>
          <w:rFonts w:ascii="Times New Roman" w:hAnsi="Times New Roman" w:cs="Times New Roman"/>
          <w:i/>
          <w:iCs/>
          <w:sz w:val="24"/>
          <w:szCs w:val="24"/>
        </w:rPr>
        <w:t>Reviews</w:t>
      </w:r>
      <w:proofErr w:type="spellEnd"/>
      <w:r w:rsidRPr="00326141">
        <w:rPr>
          <w:rFonts w:ascii="Times New Roman" w:hAnsi="Times New Roman" w:cs="Times New Roman"/>
          <w:i/>
          <w:iCs/>
          <w:sz w:val="24"/>
          <w:szCs w:val="24"/>
        </w:rPr>
        <w:t xml:space="preserve"> and Meta-</w:t>
      </w:r>
      <w:proofErr w:type="spellStart"/>
      <w:r w:rsidRPr="00326141">
        <w:rPr>
          <w:rFonts w:ascii="Times New Roman" w:hAnsi="Times New Roman" w:cs="Times New Roman"/>
          <w:i/>
          <w:iCs/>
          <w:sz w:val="24"/>
          <w:szCs w:val="24"/>
        </w:rPr>
        <w:t>Analyses</w:t>
      </w:r>
      <w:proofErr w:type="spellEnd"/>
      <w:r w:rsidRPr="00A67BF0">
        <w:rPr>
          <w:rFonts w:ascii="Times New Roman" w:hAnsi="Times New Roman" w:cs="Times New Roman"/>
          <w:color w:val="FF0000"/>
          <w:sz w:val="24"/>
          <w:szCs w:val="24"/>
        </w:rPr>
        <w:t xml:space="preserve"> </w:t>
      </w:r>
      <w:r w:rsidRPr="00A67BF0">
        <w:rPr>
          <w:rFonts w:ascii="Times New Roman" w:hAnsi="Times New Roman" w:cs="Times New Roman"/>
          <w:sz w:val="24"/>
          <w:szCs w:val="24"/>
        </w:rPr>
        <w:t xml:space="preserve">(PRISMA) </w:t>
      </w:r>
      <w:r w:rsidR="00FD18E8" w:rsidRPr="00A67BF0">
        <w:rPr>
          <w:rFonts w:ascii="Times New Roman" w:hAnsi="Times New Roman" w:cs="Times New Roman"/>
          <w:sz w:val="24"/>
          <w:szCs w:val="24"/>
        </w:rPr>
        <w:t xml:space="preserve">(traducción al portugués </w:t>
      </w:r>
      <w:proofErr w:type="spellStart"/>
      <w:r w:rsidR="00FD18E8" w:rsidRPr="00A67BF0">
        <w:rPr>
          <w:rFonts w:ascii="Times New Roman" w:hAnsi="Times New Roman" w:cs="Times New Roman"/>
          <w:sz w:val="24"/>
          <w:szCs w:val="24"/>
        </w:rPr>
        <w:t>Galv</w:t>
      </w:r>
      <w:r w:rsidR="00A67BF0" w:rsidRPr="00A67BF0">
        <w:rPr>
          <w:rFonts w:ascii="Times New Roman" w:hAnsi="Times New Roman" w:cs="Times New Roman"/>
          <w:sz w:val="24"/>
          <w:szCs w:val="24"/>
        </w:rPr>
        <w:t>ã</w:t>
      </w:r>
      <w:r w:rsidR="00FD18E8" w:rsidRPr="00A67BF0">
        <w:rPr>
          <w:rFonts w:ascii="Times New Roman" w:hAnsi="Times New Roman" w:cs="Times New Roman"/>
          <w:sz w:val="24"/>
          <w:szCs w:val="24"/>
        </w:rPr>
        <w:t>o</w:t>
      </w:r>
      <w:proofErr w:type="spellEnd"/>
      <w:r w:rsidR="00FD18E8" w:rsidRPr="00A67BF0">
        <w:rPr>
          <w:rFonts w:ascii="Times New Roman" w:hAnsi="Times New Roman" w:cs="Times New Roman"/>
          <w:sz w:val="24"/>
          <w:szCs w:val="24"/>
        </w:rPr>
        <w:t xml:space="preserve">, </w:t>
      </w:r>
      <w:proofErr w:type="spellStart"/>
      <w:r w:rsidR="00FD18E8" w:rsidRPr="00A67BF0">
        <w:rPr>
          <w:rFonts w:ascii="Times New Roman" w:hAnsi="Times New Roman" w:cs="Times New Roman"/>
          <w:sz w:val="24"/>
          <w:szCs w:val="24"/>
        </w:rPr>
        <w:t>Pansani</w:t>
      </w:r>
      <w:proofErr w:type="spellEnd"/>
      <w:r w:rsidR="00FD18E8" w:rsidRPr="00A67BF0">
        <w:rPr>
          <w:rFonts w:ascii="Times New Roman" w:hAnsi="Times New Roman" w:cs="Times New Roman"/>
          <w:sz w:val="24"/>
          <w:szCs w:val="24"/>
        </w:rPr>
        <w:t xml:space="preserve">, &amp; </w:t>
      </w:r>
      <w:proofErr w:type="spellStart"/>
      <w:r w:rsidR="00FD18E8" w:rsidRPr="00A67BF0">
        <w:rPr>
          <w:rFonts w:ascii="Times New Roman" w:hAnsi="Times New Roman" w:cs="Times New Roman"/>
          <w:sz w:val="24"/>
          <w:szCs w:val="24"/>
        </w:rPr>
        <w:t>Harrad</w:t>
      </w:r>
      <w:proofErr w:type="spellEnd"/>
      <w:r w:rsidR="00FD18E8" w:rsidRPr="00A67BF0">
        <w:rPr>
          <w:rFonts w:ascii="Times New Roman" w:hAnsi="Times New Roman" w:cs="Times New Roman"/>
          <w:sz w:val="24"/>
          <w:szCs w:val="24"/>
        </w:rPr>
        <w:t xml:space="preserve">, </w:t>
      </w:r>
      <w:r w:rsidRPr="00A67BF0">
        <w:rPr>
          <w:rFonts w:ascii="Times New Roman" w:hAnsi="Times New Roman" w:cs="Times New Roman"/>
          <w:sz w:val="24"/>
          <w:szCs w:val="24"/>
        </w:rPr>
        <w:t>2015</w:t>
      </w:r>
      <w:r w:rsidR="00A67BF0">
        <w:rPr>
          <w:rFonts w:ascii="Times New Roman" w:hAnsi="Times New Roman" w:cs="Times New Roman"/>
          <w:sz w:val="24"/>
          <w:szCs w:val="24"/>
        </w:rPr>
        <w:t>)</w:t>
      </w:r>
      <w:r w:rsidR="001A4E7D">
        <w:rPr>
          <w:rFonts w:ascii="Times New Roman" w:hAnsi="Times New Roman" w:cs="Times New Roman"/>
          <w:sz w:val="24"/>
          <w:szCs w:val="24"/>
        </w:rPr>
        <w:t>,</w:t>
      </w:r>
      <w:r w:rsidR="00A67BF0">
        <w:rPr>
          <w:rFonts w:ascii="Times New Roman" w:hAnsi="Times New Roman" w:cs="Times New Roman"/>
          <w:sz w:val="24"/>
          <w:szCs w:val="24"/>
        </w:rPr>
        <w:t xml:space="preserve"> centra</w:t>
      </w:r>
      <w:r w:rsidR="000B34FD">
        <w:rPr>
          <w:rFonts w:ascii="Times New Roman" w:hAnsi="Times New Roman" w:cs="Times New Roman"/>
          <w:sz w:val="24"/>
          <w:szCs w:val="24"/>
        </w:rPr>
        <w:t>n</w:t>
      </w:r>
      <w:r w:rsidR="00A67BF0">
        <w:rPr>
          <w:rFonts w:ascii="Times New Roman" w:hAnsi="Times New Roman" w:cs="Times New Roman"/>
          <w:sz w:val="24"/>
          <w:szCs w:val="24"/>
        </w:rPr>
        <w:t xml:space="preserve">do </w:t>
      </w:r>
      <w:r w:rsidR="000B34FD">
        <w:rPr>
          <w:rFonts w:ascii="Times New Roman" w:hAnsi="Times New Roman" w:cs="Times New Roman"/>
          <w:sz w:val="24"/>
          <w:szCs w:val="24"/>
        </w:rPr>
        <w:t xml:space="preserve">el interés en aquellas </w:t>
      </w:r>
      <w:r w:rsidR="00A67BF0">
        <w:rPr>
          <w:rFonts w:ascii="Times New Roman" w:hAnsi="Times New Roman" w:cs="Times New Roman"/>
          <w:sz w:val="24"/>
          <w:szCs w:val="24"/>
        </w:rPr>
        <w:t xml:space="preserve">investigaciones </w:t>
      </w:r>
      <w:r w:rsidR="000B34FD">
        <w:rPr>
          <w:rFonts w:ascii="Times New Roman" w:hAnsi="Times New Roman" w:cs="Times New Roman"/>
          <w:sz w:val="24"/>
          <w:szCs w:val="24"/>
        </w:rPr>
        <w:t xml:space="preserve">científicas </w:t>
      </w:r>
      <w:r w:rsidR="00CF0AAC">
        <w:rPr>
          <w:rFonts w:ascii="Times New Roman" w:hAnsi="Times New Roman" w:cs="Times New Roman"/>
          <w:sz w:val="24"/>
          <w:szCs w:val="24"/>
        </w:rPr>
        <w:t>que aborden la problemática del uso de sustancias psicoact</w:t>
      </w:r>
      <w:r w:rsidR="002907D8">
        <w:rPr>
          <w:rFonts w:ascii="Times New Roman" w:hAnsi="Times New Roman" w:cs="Times New Roman"/>
          <w:sz w:val="24"/>
          <w:szCs w:val="24"/>
        </w:rPr>
        <w:t xml:space="preserve">ivas en adolescentes y jóvenes </w:t>
      </w:r>
      <w:r w:rsidR="00CF0AAC">
        <w:rPr>
          <w:rFonts w:ascii="Times New Roman" w:hAnsi="Times New Roman" w:cs="Times New Roman"/>
          <w:sz w:val="24"/>
          <w:szCs w:val="24"/>
        </w:rPr>
        <w:t xml:space="preserve">desde </w:t>
      </w:r>
      <w:r w:rsidR="005453F6">
        <w:rPr>
          <w:rFonts w:ascii="Times New Roman" w:hAnsi="Times New Roman" w:cs="Times New Roman"/>
          <w:sz w:val="24"/>
          <w:szCs w:val="24"/>
        </w:rPr>
        <w:t>el</w:t>
      </w:r>
      <w:r w:rsidR="00C338D1">
        <w:rPr>
          <w:rFonts w:ascii="Times New Roman" w:hAnsi="Times New Roman" w:cs="Times New Roman"/>
          <w:sz w:val="24"/>
          <w:szCs w:val="24"/>
        </w:rPr>
        <w:t xml:space="preserve"> </w:t>
      </w:r>
      <w:r w:rsidR="00CF0AAC">
        <w:rPr>
          <w:rFonts w:ascii="Times New Roman" w:hAnsi="Times New Roman" w:cs="Times New Roman"/>
          <w:sz w:val="24"/>
          <w:szCs w:val="24"/>
        </w:rPr>
        <w:t xml:space="preserve">enfoque </w:t>
      </w:r>
      <w:r w:rsidR="00026AD9">
        <w:rPr>
          <w:rFonts w:ascii="Times New Roman" w:hAnsi="Times New Roman" w:cs="Times New Roman"/>
          <w:sz w:val="24"/>
          <w:szCs w:val="24"/>
        </w:rPr>
        <w:t>de</w:t>
      </w:r>
      <w:r w:rsidR="00CF0AAC">
        <w:rPr>
          <w:rFonts w:ascii="Times New Roman" w:hAnsi="Times New Roman" w:cs="Times New Roman"/>
          <w:sz w:val="24"/>
          <w:szCs w:val="24"/>
        </w:rPr>
        <w:t xml:space="preserve"> </w:t>
      </w:r>
      <w:r w:rsidR="000B34FD">
        <w:rPr>
          <w:rFonts w:ascii="Times New Roman" w:hAnsi="Times New Roman" w:cs="Times New Roman"/>
          <w:sz w:val="24"/>
          <w:szCs w:val="24"/>
        </w:rPr>
        <w:t>Habilidades para la Vida</w:t>
      </w:r>
      <w:r w:rsidR="002907D8">
        <w:rPr>
          <w:rFonts w:ascii="Times New Roman" w:hAnsi="Times New Roman" w:cs="Times New Roman"/>
          <w:sz w:val="24"/>
          <w:szCs w:val="24"/>
        </w:rPr>
        <w:t xml:space="preserve"> </w:t>
      </w:r>
      <w:r w:rsidR="0023782D">
        <w:rPr>
          <w:rFonts w:ascii="Times New Roman" w:hAnsi="Times New Roman" w:cs="Times New Roman"/>
          <w:sz w:val="24"/>
          <w:szCs w:val="24"/>
        </w:rPr>
        <w:t xml:space="preserve">propuesto por la OMS </w:t>
      </w:r>
      <w:r w:rsidR="002907D8">
        <w:rPr>
          <w:rFonts w:ascii="Times New Roman" w:hAnsi="Times New Roman" w:cs="Times New Roman"/>
          <w:sz w:val="24"/>
          <w:szCs w:val="24"/>
        </w:rPr>
        <w:t>(</w:t>
      </w:r>
      <w:r w:rsidR="002907D8" w:rsidRPr="00D863F9">
        <w:rPr>
          <w:rFonts w:ascii="Times New Roman" w:hAnsi="Times New Roman" w:cs="Times New Roman"/>
          <w:sz w:val="24"/>
          <w:szCs w:val="24"/>
        </w:rPr>
        <w:t>199</w:t>
      </w:r>
      <w:r w:rsidR="00CB1A35" w:rsidRPr="00D863F9">
        <w:rPr>
          <w:rFonts w:ascii="Times New Roman" w:hAnsi="Times New Roman" w:cs="Times New Roman"/>
          <w:sz w:val="24"/>
          <w:szCs w:val="24"/>
        </w:rPr>
        <w:t>3</w:t>
      </w:r>
      <w:r w:rsidR="002907D8">
        <w:rPr>
          <w:rFonts w:ascii="Times New Roman" w:hAnsi="Times New Roman" w:cs="Times New Roman"/>
          <w:sz w:val="24"/>
          <w:szCs w:val="24"/>
        </w:rPr>
        <w:t>)</w:t>
      </w:r>
      <w:r w:rsidR="000B34FD">
        <w:rPr>
          <w:rFonts w:ascii="Times New Roman" w:hAnsi="Times New Roman" w:cs="Times New Roman"/>
          <w:sz w:val="24"/>
          <w:szCs w:val="24"/>
        </w:rPr>
        <w:t>.</w:t>
      </w:r>
    </w:p>
    <w:p w14:paraId="789BB57D" w14:textId="0B828AFE" w:rsidR="00E95BF2" w:rsidRPr="00A67BF0" w:rsidRDefault="000152A9" w:rsidP="0025725C">
      <w:pPr>
        <w:spacing w:line="360" w:lineRule="auto"/>
        <w:ind w:firstLine="709"/>
        <w:rPr>
          <w:rFonts w:ascii="Times New Roman" w:hAnsi="Times New Roman" w:cs="Times New Roman"/>
          <w:sz w:val="24"/>
          <w:szCs w:val="24"/>
        </w:rPr>
      </w:pPr>
      <w:r w:rsidRPr="00A67BF0">
        <w:rPr>
          <w:rFonts w:ascii="Times New Roman" w:hAnsi="Times New Roman" w:cs="Times New Roman"/>
          <w:sz w:val="24"/>
          <w:szCs w:val="24"/>
        </w:rPr>
        <w:lastRenderedPageBreak/>
        <w:t xml:space="preserve">La búsqueda de los datos </w:t>
      </w:r>
      <w:r w:rsidR="00FE5DC8">
        <w:rPr>
          <w:rFonts w:ascii="Times New Roman" w:hAnsi="Times New Roman" w:cs="Times New Roman"/>
          <w:sz w:val="24"/>
          <w:szCs w:val="24"/>
        </w:rPr>
        <w:t>fue realizada</w:t>
      </w:r>
      <w:r w:rsidR="008A33DD">
        <w:rPr>
          <w:rFonts w:ascii="Times New Roman" w:hAnsi="Times New Roman" w:cs="Times New Roman"/>
          <w:sz w:val="24"/>
          <w:szCs w:val="24"/>
        </w:rPr>
        <w:t xml:space="preserve"> durante los</w:t>
      </w:r>
      <w:r w:rsidRPr="00A67BF0">
        <w:rPr>
          <w:rFonts w:ascii="Times New Roman" w:hAnsi="Times New Roman" w:cs="Times New Roman"/>
          <w:sz w:val="24"/>
          <w:szCs w:val="24"/>
        </w:rPr>
        <w:t xml:space="preserve"> mes</w:t>
      </w:r>
      <w:r w:rsidR="008A33DD">
        <w:rPr>
          <w:rFonts w:ascii="Times New Roman" w:hAnsi="Times New Roman" w:cs="Times New Roman"/>
          <w:sz w:val="24"/>
          <w:szCs w:val="24"/>
        </w:rPr>
        <w:t>es</w:t>
      </w:r>
      <w:r w:rsidRPr="00A67BF0">
        <w:rPr>
          <w:rFonts w:ascii="Times New Roman" w:hAnsi="Times New Roman" w:cs="Times New Roman"/>
          <w:sz w:val="24"/>
          <w:szCs w:val="24"/>
        </w:rPr>
        <w:t xml:space="preserve"> de </w:t>
      </w:r>
      <w:r w:rsidR="002C1305" w:rsidRPr="00A67BF0">
        <w:rPr>
          <w:rFonts w:ascii="Times New Roman" w:hAnsi="Times New Roman" w:cs="Times New Roman"/>
          <w:sz w:val="24"/>
          <w:szCs w:val="24"/>
        </w:rPr>
        <w:t>febrero</w:t>
      </w:r>
      <w:r w:rsidR="008A33DD">
        <w:rPr>
          <w:rFonts w:ascii="Times New Roman" w:hAnsi="Times New Roman" w:cs="Times New Roman"/>
          <w:sz w:val="24"/>
          <w:szCs w:val="24"/>
        </w:rPr>
        <w:t xml:space="preserve"> y marzo</w:t>
      </w:r>
      <w:r w:rsidR="002C1305" w:rsidRPr="00A67BF0">
        <w:rPr>
          <w:rFonts w:ascii="Times New Roman" w:hAnsi="Times New Roman" w:cs="Times New Roman"/>
          <w:sz w:val="24"/>
          <w:szCs w:val="24"/>
        </w:rPr>
        <w:t xml:space="preserve"> </w:t>
      </w:r>
      <w:r w:rsidRPr="00A67BF0">
        <w:rPr>
          <w:rFonts w:ascii="Times New Roman" w:hAnsi="Times New Roman" w:cs="Times New Roman"/>
          <w:sz w:val="24"/>
          <w:szCs w:val="24"/>
        </w:rPr>
        <w:t>de</w:t>
      </w:r>
      <w:r w:rsidR="00031EC3" w:rsidRPr="00A67BF0">
        <w:rPr>
          <w:rFonts w:ascii="Times New Roman" w:hAnsi="Times New Roman" w:cs="Times New Roman"/>
          <w:sz w:val="24"/>
          <w:szCs w:val="24"/>
        </w:rPr>
        <w:t xml:space="preserve"> </w:t>
      </w:r>
      <w:r w:rsidR="002C1305" w:rsidRPr="00A67BF0">
        <w:rPr>
          <w:rFonts w:ascii="Times New Roman" w:hAnsi="Times New Roman" w:cs="Times New Roman"/>
          <w:sz w:val="24"/>
          <w:szCs w:val="24"/>
        </w:rPr>
        <w:t>2021</w:t>
      </w:r>
      <w:r w:rsidRPr="00A67BF0">
        <w:rPr>
          <w:rFonts w:ascii="Times New Roman" w:hAnsi="Times New Roman" w:cs="Times New Roman"/>
          <w:sz w:val="24"/>
          <w:szCs w:val="24"/>
        </w:rPr>
        <w:t xml:space="preserve">, en las bases </w:t>
      </w:r>
      <w:r w:rsidRPr="00A54360">
        <w:rPr>
          <w:rFonts w:ascii="Times New Roman" w:hAnsi="Times New Roman" w:cs="Times New Roman"/>
          <w:i/>
          <w:iCs/>
          <w:sz w:val="24"/>
          <w:szCs w:val="24"/>
        </w:rPr>
        <w:t xml:space="preserve">PubMed, </w:t>
      </w:r>
      <w:proofErr w:type="spellStart"/>
      <w:r w:rsidRPr="00A54360">
        <w:rPr>
          <w:rFonts w:ascii="Times New Roman" w:hAnsi="Times New Roman" w:cs="Times New Roman"/>
          <w:i/>
          <w:iCs/>
          <w:sz w:val="24"/>
          <w:szCs w:val="24"/>
        </w:rPr>
        <w:t>PsycNet</w:t>
      </w:r>
      <w:proofErr w:type="spellEnd"/>
      <w:r w:rsidRPr="00A54360">
        <w:rPr>
          <w:rFonts w:ascii="Times New Roman" w:hAnsi="Times New Roman" w:cs="Times New Roman"/>
          <w:i/>
          <w:iCs/>
          <w:sz w:val="24"/>
          <w:szCs w:val="24"/>
        </w:rPr>
        <w:t xml:space="preserve">, Scielo, </w:t>
      </w:r>
      <w:proofErr w:type="spellStart"/>
      <w:r w:rsidRPr="00A54360">
        <w:rPr>
          <w:rFonts w:ascii="Times New Roman" w:hAnsi="Times New Roman" w:cs="Times New Roman"/>
          <w:i/>
          <w:iCs/>
          <w:sz w:val="24"/>
          <w:szCs w:val="24"/>
        </w:rPr>
        <w:t>Redalycs</w:t>
      </w:r>
      <w:proofErr w:type="spellEnd"/>
      <w:r w:rsidR="00FA4676" w:rsidRPr="00A54360">
        <w:rPr>
          <w:rFonts w:ascii="Times New Roman" w:hAnsi="Times New Roman" w:cs="Times New Roman"/>
          <w:i/>
          <w:iCs/>
          <w:sz w:val="24"/>
          <w:szCs w:val="24"/>
        </w:rPr>
        <w:t xml:space="preserve">, </w:t>
      </w:r>
      <w:r w:rsidRPr="00A54360">
        <w:rPr>
          <w:rFonts w:ascii="Times New Roman" w:hAnsi="Times New Roman" w:cs="Times New Roman"/>
          <w:i/>
          <w:iCs/>
          <w:sz w:val="24"/>
          <w:szCs w:val="24"/>
        </w:rPr>
        <w:t>Lilacs</w:t>
      </w:r>
      <w:r w:rsidR="00FA4676" w:rsidRPr="00A67BF0">
        <w:rPr>
          <w:rFonts w:ascii="Times New Roman" w:hAnsi="Times New Roman" w:cs="Times New Roman"/>
          <w:sz w:val="24"/>
          <w:szCs w:val="24"/>
        </w:rPr>
        <w:t xml:space="preserve"> y </w:t>
      </w:r>
      <w:proofErr w:type="spellStart"/>
      <w:r w:rsidR="00FA4676" w:rsidRPr="00A54360">
        <w:rPr>
          <w:rFonts w:ascii="Times New Roman" w:hAnsi="Times New Roman" w:cs="Times New Roman"/>
          <w:i/>
          <w:iCs/>
          <w:sz w:val="24"/>
          <w:szCs w:val="24"/>
        </w:rPr>
        <w:t>Pepsic</w:t>
      </w:r>
      <w:proofErr w:type="spellEnd"/>
      <w:r w:rsidRPr="00A67BF0">
        <w:rPr>
          <w:rFonts w:ascii="Times New Roman" w:hAnsi="Times New Roman" w:cs="Times New Roman"/>
          <w:sz w:val="24"/>
          <w:szCs w:val="24"/>
        </w:rPr>
        <w:t xml:space="preserve">, junto con los descriptores </w:t>
      </w:r>
      <w:r w:rsidR="00FA4676" w:rsidRPr="00A67BF0">
        <w:rPr>
          <w:rFonts w:ascii="Times New Roman" w:hAnsi="Times New Roman" w:cs="Times New Roman"/>
          <w:i/>
          <w:iCs/>
          <w:sz w:val="24"/>
          <w:szCs w:val="24"/>
        </w:rPr>
        <w:t>habilidades para la v</w:t>
      </w:r>
      <w:r w:rsidR="008A33DD">
        <w:rPr>
          <w:rFonts w:ascii="Times New Roman" w:hAnsi="Times New Roman" w:cs="Times New Roman"/>
          <w:i/>
          <w:iCs/>
          <w:sz w:val="24"/>
          <w:szCs w:val="24"/>
        </w:rPr>
        <w:t xml:space="preserve">ida, adolescentes </w:t>
      </w:r>
      <w:r w:rsidR="00FA4676" w:rsidRPr="00A54360">
        <w:rPr>
          <w:rFonts w:ascii="Times New Roman" w:hAnsi="Times New Roman" w:cs="Times New Roman"/>
          <w:sz w:val="24"/>
          <w:szCs w:val="24"/>
        </w:rPr>
        <w:t>y</w:t>
      </w:r>
      <w:r w:rsidR="00FA4676" w:rsidRPr="00A67BF0">
        <w:rPr>
          <w:rFonts w:ascii="Times New Roman" w:hAnsi="Times New Roman" w:cs="Times New Roman"/>
          <w:i/>
          <w:iCs/>
          <w:sz w:val="24"/>
          <w:szCs w:val="24"/>
        </w:rPr>
        <w:t xml:space="preserve"> trastornos relacionados con sustancias</w:t>
      </w:r>
      <w:r w:rsidR="00A74B61">
        <w:rPr>
          <w:rFonts w:ascii="Times New Roman" w:hAnsi="Times New Roman" w:cs="Times New Roman"/>
          <w:i/>
          <w:iCs/>
          <w:sz w:val="24"/>
          <w:szCs w:val="24"/>
        </w:rPr>
        <w:t>,</w:t>
      </w:r>
      <w:r w:rsidR="00FE5DC8">
        <w:rPr>
          <w:rFonts w:ascii="Times New Roman" w:hAnsi="Times New Roman" w:cs="Times New Roman"/>
          <w:sz w:val="24"/>
          <w:szCs w:val="24"/>
        </w:rPr>
        <w:t xml:space="preserve"> definidos según los </w:t>
      </w:r>
      <w:proofErr w:type="spellStart"/>
      <w:r w:rsidR="00FE5DC8">
        <w:rPr>
          <w:rFonts w:ascii="Times New Roman" w:hAnsi="Times New Roman" w:cs="Times New Roman"/>
          <w:sz w:val="24"/>
          <w:szCs w:val="24"/>
        </w:rPr>
        <w:t>DeCS</w:t>
      </w:r>
      <w:proofErr w:type="spellEnd"/>
      <w:r w:rsidR="00FE5DC8">
        <w:rPr>
          <w:rFonts w:ascii="Times New Roman" w:hAnsi="Times New Roman" w:cs="Times New Roman"/>
          <w:sz w:val="24"/>
          <w:szCs w:val="24"/>
        </w:rPr>
        <w:t>/</w:t>
      </w:r>
      <w:proofErr w:type="spellStart"/>
      <w:r w:rsidR="00FE5DC8">
        <w:rPr>
          <w:rFonts w:ascii="Times New Roman" w:hAnsi="Times New Roman" w:cs="Times New Roman"/>
          <w:sz w:val="24"/>
          <w:szCs w:val="24"/>
        </w:rPr>
        <w:t>MeSH</w:t>
      </w:r>
      <w:proofErr w:type="spellEnd"/>
      <w:r w:rsidR="00FE5DC8">
        <w:rPr>
          <w:rFonts w:ascii="Times New Roman" w:hAnsi="Times New Roman" w:cs="Times New Roman"/>
          <w:sz w:val="24"/>
          <w:szCs w:val="24"/>
        </w:rPr>
        <w:t>,</w:t>
      </w:r>
      <w:r w:rsidR="00FA4676" w:rsidRPr="00A67BF0">
        <w:rPr>
          <w:rFonts w:ascii="Times New Roman" w:hAnsi="Times New Roman" w:cs="Times New Roman"/>
          <w:sz w:val="24"/>
          <w:szCs w:val="24"/>
        </w:rPr>
        <w:t xml:space="preserve"> con su traducción al inglés y al portugués. </w:t>
      </w:r>
      <w:r w:rsidR="00727BB6" w:rsidRPr="003B7698">
        <w:rPr>
          <w:rFonts w:ascii="Times New Roman" w:hAnsi="Times New Roman" w:cs="Times New Roman"/>
          <w:sz w:val="24"/>
          <w:szCs w:val="24"/>
        </w:rPr>
        <w:t xml:space="preserve">El descriptor </w:t>
      </w:r>
      <w:r w:rsidR="00727BB6" w:rsidRPr="003B7698">
        <w:rPr>
          <w:rFonts w:ascii="Times New Roman" w:hAnsi="Times New Roman" w:cs="Times New Roman"/>
          <w:i/>
          <w:iCs/>
          <w:sz w:val="24"/>
          <w:szCs w:val="24"/>
        </w:rPr>
        <w:t xml:space="preserve">adulto joven </w:t>
      </w:r>
      <w:r w:rsidR="00727BB6" w:rsidRPr="003B7698">
        <w:rPr>
          <w:rFonts w:ascii="Times New Roman" w:hAnsi="Times New Roman" w:cs="Times New Roman"/>
          <w:sz w:val="24"/>
          <w:szCs w:val="24"/>
        </w:rPr>
        <w:t xml:space="preserve">no fue incluido ya que no se encontraron resultados </w:t>
      </w:r>
      <w:r w:rsidR="00606660" w:rsidRPr="003B7698">
        <w:rPr>
          <w:rFonts w:ascii="Times New Roman" w:hAnsi="Times New Roman" w:cs="Times New Roman"/>
          <w:sz w:val="24"/>
          <w:szCs w:val="24"/>
        </w:rPr>
        <w:t xml:space="preserve">al </w:t>
      </w:r>
      <w:r w:rsidR="00727BB6" w:rsidRPr="003B7698">
        <w:rPr>
          <w:rFonts w:ascii="Times New Roman" w:hAnsi="Times New Roman" w:cs="Times New Roman"/>
          <w:sz w:val="24"/>
          <w:szCs w:val="24"/>
        </w:rPr>
        <w:t>combin</w:t>
      </w:r>
      <w:r w:rsidR="00606660" w:rsidRPr="003B7698">
        <w:rPr>
          <w:rFonts w:ascii="Times New Roman" w:hAnsi="Times New Roman" w:cs="Times New Roman"/>
          <w:sz w:val="24"/>
          <w:szCs w:val="24"/>
        </w:rPr>
        <w:t>arlo con los demás</w:t>
      </w:r>
      <w:r w:rsidR="00727BB6" w:rsidRPr="003B7698">
        <w:rPr>
          <w:rFonts w:ascii="Times New Roman" w:hAnsi="Times New Roman" w:cs="Times New Roman"/>
          <w:sz w:val="24"/>
          <w:szCs w:val="24"/>
        </w:rPr>
        <w:t xml:space="preserve"> </w:t>
      </w:r>
      <w:r w:rsidR="00206734" w:rsidRPr="003B7698">
        <w:rPr>
          <w:rFonts w:ascii="Times New Roman" w:hAnsi="Times New Roman" w:cs="Times New Roman"/>
          <w:sz w:val="24"/>
          <w:szCs w:val="24"/>
        </w:rPr>
        <w:t xml:space="preserve">constructos </w:t>
      </w:r>
      <w:r w:rsidR="00727BB6" w:rsidRPr="003B7698">
        <w:rPr>
          <w:rFonts w:ascii="Times New Roman" w:hAnsi="Times New Roman" w:cs="Times New Roman"/>
          <w:sz w:val="24"/>
          <w:szCs w:val="24"/>
        </w:rPr>
        <w:t xml:space="preserve">o bien, no aportó </w:t>
      </w:r>
      <w:r w:rsidR="00206734" w:rsidRPr="003B7698">
        <w:rPr>
          <w:rFonts w:ascii="Times New Roman" w:hAnsi="Times New Roman" w:cs="Times New Roman"/>
          <w:sz w:val="24"/>
          <w:szCs w:val="24"/>
        </w:rPr>
        <w:t xml:space="preserve">a la búsqueda de </w:t>
      </w:r>
      <w:r w:rsidR="00727BB6" w:rsidRPr="003B7698">
        <w:rPr>
          <w:rFonts w:ascii="Times New Roman" w:hAnsi="Times New Roman" w:cs="Times New Roman"/>
          <w:sz w:val="24"/>
          <w:szCs w:val="24"/>
        </w:rPr>
        <w:t xml:space="preserve">nuevos </w:t>
      </w:r>
      <w:r w:rsidR="00206734" w:rsidRPr="003B7698">
        <w:rPr>
          <w:rFonts w:ascii="Times New Roman" w:hAnsi="Times New Roman" w:cs="Times New Roman"/>
          <w:sz w:val="24"/>
          <w:szCs w:val="24"/>
        </w:rPr>
        <w:t>registros</w:t>
      </w:r>
      <w:r w:rsidR="00727BB6">
        <w:rPr>
          <w:rFonts w:ascii="Times New Roman" w:hAnsi="Times New Roman" w:cs="Times New Roman"/>
          <w:sz w:val="24"/>
          <w:szCs w:val="24"/>
        </w:rPr>
        <w:t xml:space="preserve">. </w:t>
      </w:r>
      <w:r w:rsidR="008A33DD">
        <w:rPr>
          <w:rFonts w:ascii="Times New Roman" w:hAnsi="Times New Roman" w:cs="Times New Roman"/>
          <w:sz w:val="24"/>
          <w:szCs w:val="24"/>
        </w:rPr>
        <w:t xml:space="preserve">La </w:t>
      </w:r>
      <w:r w:rsidR="001B70A5" w:rsidRPr="00A67BF0">
        <w:rPr>
          <w:rFonts w:ascii="Times New Roman" w:hAnsi="Times New Roman" w:cs="Times New Roman"/>
          <w:sz w:val="24"/>
          <w:szCs w:val="24"/>
        </w:rPr>
        <w:t xml:space="preserve">estrategia de búsqueda </w:t>
      </w:r>
      <w:r w:rsidR="008A33DD">
        <w:rPr>
          <w:rFonts w:ascii="Times New Roman" w:hAnsi="Times New Roman" w:cs="Times New Roman"/>
          <w:sz w:val="24"/>
          <w:szCs w:val="24"/>
        </w:rPr>
        <w:t>consistió en</w:t>
      </w:r>
      <w:r w:rsidR="00C060D0">
        <w:rPr>
          <w:rFonts w:ascii="Times New Roman" w:hAnsi="Times New Roman" w:cs="Times New Roman"/>
          <w:sz w:val="24"/>
          <w:szCs w:val="24"/>
        </w:rPr>
        <w:t xml:space="preserve"> </w:t>
      </w:r>
      <w:r w:rsidR="001B70A5" w:rsidRPr="00A67BF0">
        <w:rPr>
          <w:rFonts w:ascii="Times New Roman" w:hAnsi="Times New Roman" w:cs="Times New Roman"/>
          <w:i/>
          <w:iCs/>
          <w:sz w:val="24"/>
          <w:szCs w:val="24"/>
        </w:rPr>
        <w:t>Habilidades para la vida</w:t>
      </w:r>
      <w:r w:rsidR="001B70A5" w:rsidRPr="00A67BF0">
        <w:rPr>
          <w:rFonts w:ascii="Times New Roman" w:hAnsi="Times New Roman" w:cs="Times New Roman"/>
          <w:sz w:val="24"/>
          <w:szCs w:val="24"/>
        </w:rPr>
        <w:t xml:space="preserve"> AND </w:t>
      </w:r>
      <w:r w:rsidR="001B70A5" w:rsidRPr="00A67BF0">
        <w:rPr>
          <w:rFonts w:ascii="Times New Roman" w:hAnsi="Times New Roman" w:cs="Times New Roman"/>
          <w:i/>
          <w:iCs/>
          <w:sz w:val="24"/>
          <w:szCs w:val="24"/>
        </w:rPr>
        <w:t>adolescentes</w:t>
      </w:r>
      <w:r w:rsidR="008A33DD">
        <w:rPr>
          <w:rFonts w:ascii="Times New Roman" w:hAnsi="Times New Roman" w:cs="Times New Roman"/>
          <w:i/>
          <w:iCs/>
          <w:sz w:val="24"/>
          <w:szCs w:val="24"/>
        </w:rPr>
        <w:t xml:space="preserve"> </w:t>
      </w:r>
      <w:r w:rsidR="008A33DD" w:rsidRPr="008A33DD">
        <w:rPr>
          <w:rFonts w:ascii="Times New Roman" w:hAnsi="Times New Roman" w:cs="Times New Roman"/>
          <w:iCs/>
          <w:sz w:val="24"/>
          <w:szCs w:val="24"/>
        </w:rPr>
        <w:t xml:space="preserve">AND </w:t>
      </w:r>
      <w:r w:rsidR="008A33DD" w:rsidRPr="00A67BF0">
        <w:rPr>
          <w:rFonts w:ascii="Times New Roman" w:hAnsi="Times New Roman" w:cs="Times New Roman"/>
          <w:i/>
          <w:iCs/>
          <w:sz w:val="24"/>
          <w:szCs w:val="24"/>
        </w:rPr>
        <w:t>trastornos relacionados con sustancias</w:t>
      </w:r>
      <w:r w:rsidR="001B70A5" w:rsidRPr="00A67BF0">
        <w:rPr>
          <w:rFonts w:ascii="Times New Roman" w:hAnsi="Times New Roman" w:cs="Times New Roman"/>
          <w:sz w:val="24"/>
          <w:szCs w:val="24"/>
        </w:rPr>
        <w:t xml:space="preserve">, </w:t>
      </w:r>
      <w:r w:rsidR="00C76709">
        <w:rPr>
          <w:rFonts w:ascii="Times New Roman" w:hAnsi="Times New Roman" w:cs="Times New Roman"/>
          <w:sz w:val="24"/>
          <w:szCs w:val="24"/>
        </w:rPr>
        <w:t>como también</w:t>
      </w:r>
      <w:r w:rsidR="008A33DD">
        <w:rPr>
          <w:rFonts w:ascii="Times New Roman" w:hAnsi="Times New Roman" w:cs="Times New Roman"/>
          <w:sz w:val="24"/>
          <w:szCs w:val="24"/>
        </w:rPr>
        <w:t xml:space="preserve"> </w:t>
      </w:r>
      <w:r w:rsidR="008A33DD" w:rsidRPr="00A67BF0">
        <w:rPr>
          <w:rFonts w:ascii="Times New Roman" w:hAnsi="Times New Roman" w:cs="Times New Roman"/>
          <w:i/>
          <w:iCs/>
          <w:sz w:val="24"/>
          <w:szCs w:val="24"/>
        </w:rPr>
        <w:t>Habilidades para la vida</w:t>
      </w:r>
      <w:r w:rsidR="008A33DD" w:rsidRPr="00A67BF0">
        <w:rPr>
          <w:rFonts w:ascii="Times New Roman" w:hAnsi="Times New Roman" w:cs="Times New Roman"/>
          <w:sz w:val="24"/>
          <w:szCs w:val="24"/>
        </w:rPr>
        <w:t xml:space="preserve"> AND </w:t>
      </w:r>
      <w:r w:rsidR="008A33DD" w:rsidRPr="00A67BF0">
        <w:rPr>
          <w:rFonts w:ascii="Times New Roman" w:hAnsi="Times New Roman" w:cs="Times New Roman"/>
          <w:i/>
          <w:iCs/>
          <w:sz w:val="24"/>
          <w:szCs w:val="24"/>
        </w:rPr>
        <w:t>adolescentes</w:t>
      </w:r>
      <w:r w:rsidR="008A33DD">
        <w:rPr>
          <w:rFonts w:ascii="Times New Roman" w:hAnsi="Times New Roman" w:cs="Times New Roman"/>
          <w:i/>
          <w:iCs/>
          <w:sz w:val="24"/>
          <w:szCs w:val="24"/>
        </w:rPr>
        <w:t xml:space="preserve">, </w:t>
      </w:r>
      <w:r w:rsidR="008A33DD">
        <w:rPr>
          <w:rFonts w:ascii="Times New Roman" w:hAnsi="Times New Roman" w:cs="Times New Roman"/>
          <w:sz w:val="24"/>
          <w:szCs w:val="24"/>
        </w:rPr>
        <w:t xml:space="preserve">permitiendo </w:t>
      </w:r>
      <w:r w:rsidR="00A448BA">
        <w:rPr>
          <w:rFonts w:ascii="Times New Roman" w:hAnsi="Times New Roman" w:cs="Times New Roman"/>
          <w:sz w:val="24"/>
          <w:szCs w:val="24"/>
        </w:rPr>
        <w:t>obtener</w:t>
      </w:r>
      <w:r w:rsidR="001B70A5" w:rsidRPr="00A67BF0">
        <w:rPr>
          <w:rFonts w:ascii="Times New Roman" w:hAnsi="Times New Roman" w:cs="Times New Roman"/>
          <w:sz w:val="24"/>
          <w:szCs w:val="24"/>
        </w:rPr>
        <w:t xml:space="preserve"> </w:t>
      </w:r>
      <w:r w:rsidR="00A54360">
        <w:rPr>
          <w:rFonts w:ascii="Times New Roman" w:hAnsi="Times New Roman" w:cs="Times New Roman"/>
          <w:sz w:val="24"/>
          <w:szCs w:val="24"/>
        </w:rPr>
        <w:t>una mayor cantidad de</w:t>
      </w:r>
      <w:r w:rsidR="00A74B61">
        <w:rPr>
          <w:rFonts w:ascii="Times New Roman" w:hAnsi="Times New Roman" w:cs="Times New Roman"/>
          <w:sz w:val="24"/>
          <w:szCs w:val="24"/>
        </w:rPr>
        <w:t xml:space="preserve"> estudios</w:t>
      </w:r>
      <w:r w:rsidR="00227C18">
        <w:rPr>
          <w:rFonts w:ascii="Times New Roman" w:hAnsi="Times New Roman" w:cs="Times New Roman"/>
          <w:sz w:val="24"/>
          <w:szCs w:val="24"/>
        </w:rPr>
        <w:t xml:space="preserve"> </w:t>
      </w:r>
      <w:r w:rsidR="00A54360" w:rsidRPr="00A67BF0">
        <w:rPr>
          <w:rFonts w:ascii="Times New Roman" w:hAnsi="Times New Roman" w:cs="Times New Roman"/>
          <w:sz w:val="24"/>
          <w:szCs w:val="24"/>
        </w:rPr>
        <w:t>relacionados</w:t>
      </w:r>
      <w:r w:rsidR="00A448BA">
        <w:rPr>
          <w:rFonts w:ascii="Times New Roman" w:hAnsi="Times New Roman" w:cs="Times New Roman"/>
          <w:sz w:val="24"/>
          <w:szCs w:val="24"/>
        </w:rPr>
        <w:t xml:space="preserve"> </w:t>
      </w:r>
      <w:r w:rsidR="00C76709">
        <w:rPr>
          <w:rFonts w:ascii="Times New Roman" w:hAnsi="Times New Roman" w:cs="Times New Roman"/>
          <w:sz w:val="24"/>
          <w:szCs w:val="24"/>
        </w:rPr>
        <w:t>con</w:t>
      </w:r>
      <w:r w:rsidR="00A448BA">
        <w:rPr>
          <w:rFonts w:ascii="Times New Roman" w:hAnsi="Times New Roman" w:cs="Times New Roman"/>
          <w:sz w:val="24"/>
          <w:szCs w:val="24"/>
        </w:rPr>
        <w:t xml:space="preserve"> la temática. E</w:t>
      </w:r>
      <w:r w:rsidR="001B70A5" w:rsidRPr="00A67BF0">
        <w:rPr>
          <w:rFonts w:ascii="Times New Roman" w:hAnsi="Times New Roman" w:cs="Times New Roman"/>
          <w:sz w:val="24"/>
          <w:szCs w:val="24"/>
        </w:rPr>
        <w:t xml:space="preserve">n la base de datos </w:t>
      </w:r>
      <w:proofErr w:type="spellStart"/>
      <w:r w:rsidR="001B70A5" w:rsidRPr="00A67BF0">
        <w:rPr>
          <w:rFonts w:ascii="Times New Roman" w:hAnsi="Times New Roman" w:cs="Times New Roman"/>
          <w:sz w:val="24"/>
          <w:szCs w:val="24"/>
        </w:rPr>
        <w:t>Pepsic</w:t>
      </w:r>
      <w:proofErr w:type="spellEnd"/>
      <w:r w:rsidR="001B70A5" w:rsidRPr="00A67BF0">
        <w:rPr>
          <w:rFonts w:ascii="Times New Roman" w:hAnsi="Times New Roman" w:cs="Times New Roman"/>
          <w:sz w:val="24"/>
          <w:szCs w:val="24"/>
        </w:rPr>
        <w:t xml:space="preserve"> no se </w:t>
      </w:r>
      <w:r w:rsidR="00C060D0">
        <w:rPr>
          <w:rFonts w:ascii="Times New Roman" w:hAnsi="Times New Roman" w:cs="Times New Roman"/>
          <w:sz w:val="24"/>
          <w:szCs w:val="24"/>
        </w:rPr>
        <w:t>hallaron producciones</w:t>
      </w:r>
      <w:r w:rsidR="001B70A5" w:rsidRPr="00A67BF0">
        <w:rPr>
          <w:rFonts w:ascii="Times New Roman" w:hAnsi="Times New Roman" w:cs="Times New Roman"/>
          <w:sz w:val="24"/>
          <w:szCs w:val="24"/>
        </w:rPr>
        <w:t xml:space="preserve"> con </w:t>
      </w:r>
      <w:r w:rsidR="00C060D0">
        <w:rPr>
          <w:rFonts w:ascii="Times New Roman" w:hAnsi="Times New Roman" w:cs="Times New Roman"/>
          <w:sz w:val="24"/>
          <w:szCs w:val="24"/>
        </w:rPr>
        <w:t>la estrategia de búsqueda detallada anteriormente</w:t>
      </w:r>
      <w:r w:rsidR="001B70A5" w:rsidRPr="00A67BF0">
        <w:rPr>
          <w:rFonts w:ascii="Times New Roman" w:hAnsi="Times New Roman" w:cs="Times New Roman"/>
          <w:sz w:val="24"/>
          <w:szCs w:val="24"/>
        </w:rPr>
        <w:t xml:space="preserve">. </w:t>
      </w:r>
    </w:p>
    <w:p w14:paraId="462E61DD" w14:textId="54C02BC8" w:rsidR="00E95BF2" w:rsidRPr="00A67BF0" w:rsidRDefault="00AF1E6A" w:rsidP="0025725C">
      <w:pPr>
        <w:spacing w:line="360" w:lineRule="auto"/>
        <w:ind w:firstLine="709"/>
        <w:rPr>
          <w:rFonts w:ascii="Times New Roman" w:hAnsi="Times New Roman" w:cs="Times New Roman"/>
          <w:sz w:val="24"/>
          <w:szCs w:val="24"/>
        </w:rPr>
      </w:pPr>
      <w:r w:rsidRPr="00A67BF0">
        <w:rPr>
          <w:rFonts w:ascii="Times New Roman" w:hAnsi="Times New Roman" w:cs="Times New Roman"/>
          <w:sz w:val="24"/>
          <w:szCs w:val="24"/>
        </w:rPr>
        <w:t xml:space="preserve">Respecto a los </w:t>
      </w:r>
      <w:r w:rsidR="002C1305" w:rsidRPr="00A67BF0">
        <w:rPr>
          <w:rFonts w:ascii="Times New Roman" w:hAnsi="Times New Roman" w:cs="Times New Roman"/>
          <w:sz w:val="24"/>
          <w:szCs w:val="24"/>
        </w:rPr>
        <w:t>criterios de inclusión</w:t>
      </w:r>
      <w:r w:rsidRPr="00A67BF0">
        <w:rPr>
          <w:rFonts w:ascii="Times New Roman" w:hAnsi="Times New Roman" w:cs="Times New Roman"/>
          <w:sz w:val="24"/>
          <w:szCs w:val="24"/>
        </w:rPr>
        <w:t xml:space="preserve"> </w:t>
      </w:r>
      <w:r w:rsidR="00A74B61">
        <w:rPr>
          <w:rFonts w:ascii="Times New Roman" w:hAnsi="Times New Roman" w:cs="Times New Roman"/>
          <w:sz w:val="24"/>
          <w:szCs w:val="24"/>
        </w:rPr>
        <w:t>fueron seleccionados</w:t>
      </w:r>
      <w:r w:rsidRPr="00A67BF0">
        <w:rPr>
          <w:rFonts w:ascii="Times New Roman" w:hAnsi="Times New Roman" w:cs="Times New Roman"/>
          <w:sz w:val="24"/>
          <w:szCs w:val="24"/>
        </w:rPr>
        <w:t xml:space="preserve"> aquellos estudios </w:t>
      </w:r>
      <w:r w:rsidR="00A74B61">
        <w:rPr>
          <w:rFonts w:ascii="Times New Roman" w:hAnsi="Times New Roman" w:cs="Times New Roman"/>
          <w:sz w:val="24"/>
          <w:szCs w:val="24"/>
        </w:rPr>
        <w:t xml:space="preserve">realizados </w:t>
      </w:r>
      <w:r w:rsidR="008D3B3C">
        <w:rPr>
          <w:rFonts w:ascii="Times New Roman" w:hAnsi="Times New Roman" w:cs="Times New Roman"/>
          <w:sz w:val="24"/>
          <w:szCs w:val="24"/>
        </w:rPr>
        <w:t>durante el periodo de 2005</w:t>
      </w:r>
      <w:r w:rsidRPr="00A67BF0">
        <w:rPr>
          <w:rFonts w:ascii="Times New Roman" w:hAnsi="Times New Roman" w:cs="Times New Roman"/>
          <w:sz w:val="24"/>
          <w:szCs w:val="24"/>
        </w:rPr>
        <w:t xml:space="preserve"> a 2021, </w:t>
      </w:r>
      <w:r w:rsidR="0018657C">
        <w:rPr>
          <w:rFonts w:ascii="Times New Roman" w:hAnsi="Times New Roman" w:cs="Times New Roman"/>
          <w:sz w:val="24"/>
          <w:szCs w:val="24"/>
        </w:rPr>
        <w:t>e</w:t>
      </w:r>
      <w:r w:rsidR="00922B15">
        <w:rPr>
          <w:rFonts w:ascii="Times New Roman" w:hAnsi="Times New Roman" w:cs="Times New Roman"/>
          <w:sz w:val="24"/>
          <w:szCs w:val="24"/>
        </w:rPr>
        <w:t>sto</w:t>
      </w:r>
      <w:r w:rsidR="0018657C">
        <w:rPr>
          <w:rFonts w:ascii="Times New Roman" w:hAnsi="Times New Roman" w:cs="Times New Roman"/>
          <w:sz w:val="24"/>
          <w:szCs w:val="24"/>
        </w:rPr>
        <w:t xml:space="preserve"> se justifica </w:t>
      </w:r>
      <w:r w:rsidR="00922B15">
        <w:rPr>
          <w:rFonts w:ascii="Times New Roman" w:hAnsi="Times New Roman" w:cs="Times New Roman"/>
          <w:sz w:val="24"/>
          <w:szCs w:val="24"/>
        </w:rPr>
        <w:t>dad</w:t>
      </w:r>
      <w:r w:rsidR="0018657C">
        <w:rPr>
          <w:rFonts w:ascii="Times New Roman" w:hAnsi="Times New Roman" w:cs="Times New Roman"/>
          <w:sz w:val="24"/>
          <w:szCs w:val="24"/>
        </w:rPr>
        <w:t xml:space="preserve">a la necesidad de ampliar el rango de años </w:t>
      </w:r>
      <w:r w:rsidR="00922B15">
        <w:rPr>
          <w:rFonts w:ascii="Times New Roman" w:hAnsi="Times New Roman" w:cs="Times New Roman"/>
          <w:sz w:val="24"/>
          <w:szCs w:val="24"/>
        </w:rPr>
        <w:t>debido a</w:t>
      </w:r>
      <w:r w:rsidR="0018657C">
        <w:rPr>
          <w:rFonts w:ascii="Times New Roman" w:hAnsi="Times New Roman" w:cs="Times New Roman"/>
          <w:sz w:val="24"/>
          <w:szCs w:val="24"/>
        </w:rPr>
        <w:t xml:space="preserve"> </w:t>
      </w:r>
      <w:r w:rsidR="003B7698">
        <w:rPr>
          <w:rFonts w:ascii="Times New Roman" w:hAnsi="Times New Roman" w:cs="Times New Roman"/>
          <w:sz w:val="24"/>
          <w:szCs w:val="24"/>
        </w:rPr>
        <w:t xml:space="preserve">la baja </w:t>
      </w:r>
      <w:r w:rsidR="0018657C">
        <w:rPr>
          <w:rFonts w:ascii="Times New Roman" w:hAnsi="Times New Roman" w:cs="Times New Roman"/>
          <w:sz w:val="24"/>
          <w:szCs w:val="24"/>
        </w:rPr>
        <w:t xml:space="preserve">cantidad de resultados </w:t>
      </w:r>
      <w:r w:rsidR="003B7698">
        <w:rPr>
          <w:rFonts w:ascii="Times New Roman" w:hAnsi="Times New Roman" w:cs="Times New Roman"/>
          <w:sz w:val="24"/>
          <w:szCs w:val="24"/>
        </w:rPr>
        <w:t xml:space="preserve">obtenidos </w:t>
      </w:r>
      <w:r w:rsidR="00D23E0B">
        <w:rPr>
          <w:rFonts w:ascii="Times New Roman" w:hAnsi="Times New Roman" w:cs="Times New Roman"/>
          <w:sz w:val="24"/>
          <w:szCs w:val="24"/>
        </w:rPr>
        <w:t>en una primera búsqueda</w:t>
      </w:r>
      <w:r w:rsidR="002A683A">
        <w:rPr>
          <w:rFonts w:ascii="Times New Roman" w:hAnsi="Times New Roman" w:cs="Times New Roman"/>
          <w:sz w:val="24"/>
          <w:szCs w:val="24"/>
        </w:rPr>
        <w:t>;</w:t>
      </w:r>
      <w:r w:rsidR="0018657C">
        <w:rPr>
          <w:rFonts w:ascii="Times New Roman" w:hAnsi="Times New Roman" w:cs="Times New Roman"/>
          <w:sz w:val="24"/>
          <w:szCs w:val="24"/>
        </w:rPr>
        <w:t xml:space="preserve"> </w:t>
      </w:r>
      <w:r w:rsidRPr="00A67BF0">
        <w:rPr>
          <w:rFonts w:ascii="Times New Roman" w:hAnsi="Times New Roman" w:cs="Times New Roman"/>
          <w:sz w:val="24"/>
          <w:szCs w:val="24"/>
        </w:rPr>
        <w:t xml:space="preserve">tanto cualitativos como cuantitativos, </w:t>
      </w:r>
      <w:r w:rsidR="000243AC" w:rsidRPr="00A67BF0">
        <w:rPr>
          <w:rFonts w:ascii="Times New Roman" w:hAnsi="Times New Roman" w:cs="Times New Roman"/>
          <w:sz w:val="24"/>
          <w:szCs w:val="24"/>
        </w:rPr>
        <w:t>elaborados en español, portugués e inglés</w:t>
      </w:r>
      <w:r w:rsidR="003B6B47">
        <w:rPr>
          <w:rFonts w:ascii="Times New Roman" w:hAnsi="Times New Roman" w:cs="Times New Roman"/>
          <w:sz w:val="24"/>
          <w:szCs w:val="24"/>
        </w:rPr>
        <w:t>.</w:t>
      </w:r>
      <w:r w:rsidR="005A557F">
        <w:rPr>
          <w:rFonts w:ascii="Times New Roman" w:hAnsi="Times New Roman" w:cs="Times New Roman"/>
          <w:sz w:val="24"/>
          <w:szCs w:val="24"/>
        </w:rPr>
        <w:t xml:space="preserve"> A</w:t>
      </w:r>
      <w:r w:rsidR="00823660">
        <w:rPr>
          <w:rFonts w:ascii="Times New Roman" w:hAnsi="Times New Roman" w:cs="Times New Roman"/>
          <w:sz w:val="24"/>
          <w:szCs w:val="24"/>
        </w:rPr>
        <w:t xml:space="preserve">sí también, </w:t>
      </w:r>
      <w:r w:rsidR="000243AC" w:rsidRPr="00A67BF0">
        <w:rPr>
          <w:rFonts w:ascii="Times New Roman" w:hAnsi="Times New Roman" w:cs="Times New Roman"/>
          <w:sz w:val="24"/>
          <w:szCs w:val="24"/>
        </w:rPr>
        <w:t xml:space="preserve">investigaciones </w:t>
      </w:r>
      <w:r w:rsidR="005A557F">
        <w:rPr>
          <w:rFonts w:ascii="Times New Roman" w:hAnsi="Times New Roman" w:cs="Times New Roman"/>
          <w:sz w:val="24"/>
          <w:szCs w:val="24"/>
        </w:rPr>
        <w:t xml:space="preserve">que </w:t>
      </w:r>
      <w:r w:rsidR="00C20349">
        <w:rPr>
          <w:rFonts w:ascii="Times New Roman" w:hAnsi="Times New Roman" w:cs="Times New Roman"/>
          <w:sz w:val="24"/>
          <w:szCs w:val="24"/>
        </w:rPr>
        <w:t>utilizaron</w:t>
      </w:r>
      <w:r w:rsidR="005A557F">
        <w:rPr>
          <w:rFonts w:ascii="Times New Roman" w:hAnsi="Times New Roman" w:cs="Times New Roman"/>
          <w:sz w:val="24"/>
          <w:szCs w:val="24"/>
        </w:rPr>
        <w:t xml:space="preserve"> </w:t>
      </w:r>
      <w:r w:rsidRPr="00A67BF0">
        <w:rPr>
          <w:rFonts w:ascii="Times New Roman" w:hAnsi="Times New Roman" w:cs="Times New Roman"/>
          <w:sz w:val="24"/>
          <w:szCs w:val="24"/>
        </w:rPr>
        <w:t xml:space="preserve">el </w:t>
      </w:r>
      <w:r w:rsidR="00C465B6">
        <w:rPr>
          <w:rFonts w:ascii="Times New Roman" w:hAnsi="Times New Roman" w:cs="Times New Roman"/>
          <w:sz w:val="24"/>
          <w:szCs w:val="24"/>
        </w:rPr>
        <w:t>abordaje</w:t>
      </w:r>
      <w:r w:rsidRPr="00A67BF0">
        <w:rPr>
          <w:rFonts w:ascii="Times New Roman" w:hAnsi="Times New Roman" w:cs="Times New Roman"/>
          <w:sz w:val="24"/>
          <w:szCs w:val="24"/>
        </w:rPr>
        <w:t xml:space="preserve"> de </w:t>
      </w:r>
      <w:r w:rsidR="00CF1E05">
        <w:rPr>
          <w:rFonts w:ascii="Times New Roman" w:hAnsi="Times New Roman" w:cs="Times New Roman"/>
          <w:sz w:val="24"/>
          <w:szCs w:val="24"/>
        </w:rPr>
        <w:t>h</w:t>
      </w:r>
      <w:r w:rsidRPr="00A67BF0">
        <w:rPr>
          <w:rFonts w:ascii="Times New Roman" w:hAnsi="Times New Roman" w:cs="Times New Roman"/>
          <w:sz w:val="24"/>
          <w:szCs w:val="24"/>
        </w:rPr>
        <w:t xml:space="preserve">abilidades para la vida </w:t>
      </w:r>
      <w:r w:rsidR="000243AC" w:rsidRPr="00A67BF0">
        <w:rPr>
          <w:rFonts w:ascii="Times New Roman" w:hAnsi="Times New Roman" w:cs="Times New Roman"/>
          <w:sz w:val="24"/>
          <w:szCs w:val="24"/>
        </w:rPr>
        <w:t xml:space="preserve">en </w:t>
      </w:r>
      <w:r w:rsidRPr="00A67BF0">
        <w:rPr>
          <w:rFonts w:ascii="Times New Roman" w:hAnsi="Times New Roman" w:cs="Times New Roman"/>
          <w:sz w:val="24"/>
          <w:szCs w:val="24"/>
        </w:rPr>
        <w:t>la problemática de</w:t>
      </w:r>
      <w:r w:rsidR="000243AC" w:rsidRPr="00A67BF0">
        <w:rPr>
          <w:rFonts w:ascii="Times New Roman" w:hAnsi="Times New Roman" w:cs="Times New Roman"/>
          <w:sz w:val="24"/>
          <w:szCs w:val="24"/>
        </w:rPr>
        <w:t>l</w:t>
      </w:r>
      <w:r w:rsidRPr="00A67BF0">
        <w:rPr>
          <w:rFonts w:ascii="Times New Roman" w:hAnsi="Times New Roman" w:cs="Times New Roman"/>
          <w:sz w:val="24"/>
          <w:szCs w:val="24"/>
        </w:rPr>
        <w:t xml:space="preserve"> uso de drogas en población adolescente y j</w:t>
      </w:r>
      <w:r w:rsidR="00C465B6">
        <w:rPr>
          <w:rFonts w:ascii="Times New Roman" w:hAnsi="Times New Roman" w:cs="Times New Roman"/>
          <w:sz w:val="24"/>
          <w:szCs w:val="24"/>
        </w:rPr>
        <w:t>uvenil</w:t>
      </w:r>
      <w:r w:rsidR="006860BA">
        <w:rPr>
          <w:rFonts w:ascii="Times New Roman" w:hAnsi="Times New Roman" w:cs="Times New Roman"/>
          <w:sz w:val="24"/>
          <w:szCs w:val="24"/>
        </w:rPr>
        <w:t xml:space="preserve">, </w:t>
      </w:r>
      <w:r w:rsidR="00EE09E6">
        <w:rPr>
          <w:rFonts w:ascii="Times New Roman" w:hAnsi="Times New Roman" w:cs="Times New Roman"/>
          <w:sz w:val="24"/>
          <w:szCs w:val="24"/>
        </w:rPr>
        <w:t>ya sean</w:t>
      </w:r>
      <w:r w:rsidR="006860BA">
        <w:rPr>
          <w:rFonts w:ascii="Times New Roman" w:hAnsi="Times New Roman" w:cs="Times New Roman"/>
          <w:sz w:val="24"/>
          <w:szCs w:val="24"/>
        </w:rPr>
        <w:t xml:space="preserve"> programas preventivos para retrasar el inicio del consumo de sustancias psicoactivas</w:t>
      </w:r>
      <w:r w:rsidR="00823660">
        <w:rPr>
          <w:rFonts w:ascii="Times New Roman" w:hAnsi="Times New Roman" w:cs="Times New Roman"/>
          <w:sz w:val="24"/>
          <w:szCs w:val="24"/>
        </w:rPr>
        <w:t xml:space="preserve"> en diversos contextos</w:t>
      </w:r>
      <w:r w:rsidR="006860BA">
        <w:rPr>
          <w:rFonts w:ascii="Times New Roman" w:hAnsi="Times New Roman" w:cs="Times New Roman"/>
          <w:sz w:val="24"/>
          <w:szCs w:val="24"/>
        </w:rPr>
        <w:t xml:space="preserve">, </w:t>
      </w:r>
      <w:r w:rsidR="005A557F">
        <w:rPr>
          <w:rFonts w:ascii="Times New Roman" w:hAnsi="Times New Roman" w:cs="Times New Roman"/>
          <w:sz w:val="24"/>
          <w:szCs w:val="24"/>
        </w:rPr>
        <w:t xml:space="preserve">como </w:t>
      </w:r>
      <w:r w:rsidR="006860BA">
        <w:rPr>
          <w:rFonts w:ascii="Times New Roman" w:hAnsi="Times New Roman" w:cs="Times New Roman"/>
          <w:sz w:val="24"/>
          <w:szCs w:val="24"/>
        </w:rPr>
        <w:t xml:space="preserve">las características </w:t>
      </w:r>
      <w:r w:rsidR="0031104E">
        <w:rPr>
          <w:rFonts w:ascii="Times New Roman" w:hAnsi="Times New Roman" w:cs="Times New Roman"/>
          <w:sz w:val="24"/>
          <w:szCs w:val="24"/>
        </w:rPr>
        <w:t>que presenta</w:t>
      </w:r>
      <w:r w:rsidR="006860BA">
        <w:rPr>
          <w:rFonts w:ascii="Times New Roman" w:hAnsi="Times New Roman" w:cs="Times New Roman"/>
          <w:sz w:val="24"/>
          <w:szCs w:val="24"/>
        </w:rPr>
        <w:t xml:space="preserve"> dicha población de estudio</w:t>
      </w:r>
      <w:r w:rsidR="00FC30DC">
        <w:rPr>
          <w:rFonts w:ascii="Times New Roman" w:hAnsi="Times New Roman" w:cs="Times New Roman"/>
          <w:sz w:val="24"/>
          <w:szCs w:val="24"/>
        </w:rPr>
        <w:t xml:space="preserve"> respecto de las habilidades para la vida</w:t>
      </w:r>
      <w:r w:rsidR="006860BA">
        <w:rPr>
          <w:rFonts w:ascii="Times New Roman" w:hAnsi="Times New Roman" w:cs="Times New Roman"/>
          <w:sz w:val="24"/>
          <w:szCs w:val="24"/>
        </w:rPr>
        <w:t xml:space="preserve">. </w:t>
      </w:r>
      <w:r w:rsidR="006860BA" w:rsidRPr="003B6B47">
        <w:rPr>
          <w:rFonts w:ascii="Times New Roman" w:hAnsi="Times New Roman" w:cs="Times New Roman"/>
          <w:color w:val="FF0000"/>
          <w:sz w:val="24"/>
          <w:szCs w:val="24"/>
        </w:rPr>
        <w:t xml:space="preserve"> </w:t>
      </w:r>
      <w:r w:rsidR="00EE09E6">
        <w:rPr>
          <w:rFonts w:ascii="Times New Roman" w:hAnsi="Times New Roman" w:cs="Times New Roman"/>
          <w:sz w:val="24"/>
          <w:szCs w:val="24"/>
        </w:rPr>
        <w:t>A</w:t>
      </w:r>
      <w:r w:rsidR="00F2143A" w:rsidRPr="00A21F98">
        <w:rPr>
          <w:rFonts w:ascii="Times New Roman" w:hAnsi="Times New Roman" w:cs="Times New Roman"/>
          <w:sz w:val="24"/>
          <w:szCs w:val="24"/>
        </w:rPr>
        <w:t xml:space="preserve"> modo de delimitar el grupo etario</w:t>
      </w:r>
      <w:r w:rsidR="00535936">
        <w:rPr>
          <w:rFonts w:ascii="Times New Roman" w:hAnsi="Times New Roman" w:cs="Times New Roman"/>
          <w:sz w:val="24"/>
          <w:szCs w:val="24"/>
        </w:rPr>
        <w:t xml:space="preserve">, </w:t>
      </w:r>
      <w:r w:rsidR="00F2143A" w:rsidRPr="00A21F98">
        <w:rPr>
          <w:rFonts w:ascii="Times New Roman" w:hAnsi="Times New Roman" w:cs="Times New Roman"/>
          <w:sz w:val="24"/>
          <w:szCs w:val="24"/>
        </w:rPr>
        <w:t>se considera a la adolescencia como aquel período del ciclo vital que abarca desde los 13 a 18 años; y a la juventud desde los 19 a 24 años (</w:t>
      </w:r>
      <w:proofErr w:type="spellStart"/>
      <w:r w:rsidR="00F2143A" w:rsidRPr="00A21F98">
        <w:rPr>
          <w:rFonts w:ascii="Times New Roman" w:hAnsi="Times New Roman" w:cs="Times New Roman"/>
          <w:sz w:val="24"/>
          <w:szCs w:val="24"/>
          <w:shd w:val="clear" w:color="auto" w:fill="FFFFFF"/>
        </w:rPr>
        <w:t>DeCS</w:t>
      </w:r>
      <w:proofErr w:type="spellEnd"/>
      <w:r w:rsidR="00F2143A" w:rsidRPr="00A21F98">
        <w:rPr>
          <w:rFonts w:ascii="Times New Roman" w:hAnsi="Times New Roman" w:cs="Times New Roman"/>
          <w:sz w:val="24"/>
          <w:szCs w:val="24"/>
          <w:shd w:val="clear" w:color="auto" w:fill="FFFFFF"/>
        </w:rPr>
        <w:t xml:space="preserve">, 2020); si bien otros autores entienden a la adolescencia como </w:t>
      </w:r>
      <w:r w:rsidR="00F2143A" w:rsidRPr="00A21F98">
        <w:rPr>
          <w:rFonts w:ascii="Times New Roman" w:hAnsi="Times New Roman" w:cs="Times New Roman"/>
          <w:sz w:val="24"/>
          <w:szCs w:val="24"/>
        </w:rPr>
        <w:t>aquella franja etaria que transcurre a partir de los 12 hasta los 18 años, y la juventud desde los 15 a los 24 años (León, 2004; ONU, 2020)</w:t>
      </w:r>
      <w:r w:rsidR="0031104E" w:rsidRPr="00A21F98">
        <w:rPr>
          <w:rFonts w:ascii="Times New Roman" w:hAnsi="Times New Roman" w:cs="Times New Roman"/>
          <w:sz w:val="24"/>
          <w:szCs w:val="24"/>
        </w:rPr>
        <w:t xml:space="preserve">; </w:t>
      </w:r>
      <w:r w:rsidR="00F2143A" w:rsidRPr="00A21F98">
        <w:rPr>
          <w:rFonts w:ascii="Times New Roman" w:hAnsi="Times New Roman" w:cs="Times New Roman"/>
          <w:sz w:val="24"/>
          <w:szCs w:val="24"/>
        </w:rPr>
        <w:t xml:space="preserve"> </w:t>
      </w:r>
      <w:r w:rsidR="0031104E" w:rsidRPr="00A21F98">
        <w:rPr>
          <w:rFonts w:ascii="Times New Roman" w:hAnsi="Times New Roman" w:cs="Times New Roman"/>
          <w:sz w:val="24"/>
          <w:szCs w:val="24"/>
        </w:rPr>
        <w:t xml:space="preserve">se tiene presente que </w:t>
      </w:r>
      <w:r w:rsidR="00FC30DC">
        <w:rPr>
          <w:rFonts w:ascii="Times New Roman" w:hAnsi="Times New Roman" w:cs="Times New Roman"/>
          <w:sz w:val="24"/>
          <w:szCs w:val="24"/>
        </w:rPr>
        <w:t xml:space="preserve">esta delimitación de edades sólo </w:t>
      </w:r>
      <w:r w:rsidR="0031104E" w:rsidRPr="00A21F98">
        <w:rPr>
          <w:rFonts w:ascii="Times New Roman" w:hAnsi="Times New Roman" w:cs="Times New Roman"/>
          <w:sz w:val="24"/>
          <w:szCs w:val="24"/>
        </w:rPr>
        <w:t>adquiere un sentido práctico y</w:t>
      </w:r>
      <w:r w:rsidR="0057742F">
        <w:rPr>
          <w:rFonts w:ascii="Times New Roman" w:hAnsi="Times New Roman" w:cs="Times New Roman"/>
          <w:sz w:val="24"/>
          <w:szCs w:val="24"/>
        </w:rPr>
        <w:t xml:space="preserve">a que </w:t>
      </w:r>
      <w:r w:rsidR="00FC30DC">
        <w:rPr>
          <w:rFonts w:ascii="Times New Roman" w:hAnsi="Times New Roman" w:cs="Times New Roman"/>
          <w:sz w:val="24"/>
          <w:szCs w:val="24"/>
        </w:rPr>
        <w:t xml:space="preserve">no </w:t>
      </w:r>
      <w:r w:rsidR="0057742F">
        <w:rPr>
          <w:rFonts w:ascii="Times New Roman" w:hAnsi="Times New Roman" w:cs="Times New Roman"/>
          <w:sz w:val="24"/>
          <w:szCs w:val="24"/>
        </w:rPr>
        <w:t>es una definición por si misma</w:t>
      </w:r>
      <w:r w:rsidR="0057742F" w:rsidRPr="00A21F98">
        <w:rPr>
          <w:rFonts w:ascii="Times New Roman" w:hAnsi="Times New Roman" w:cs="Times New Roman"/>
          <w:sz w:val="24"/>
          <w:szCs w:val="24"/>
        </w:rPr>
        <w:t xml:space="preserve"> sino que</w:t>
      </w:r>
      <w:r w:rsidR="00FC30DC">
        <w:rPr>
          <w:rFonts w:ascii="Times New Roman" w:hAnsi="Times New Roman" w:cs="Times New Roman"/>
          <w:sz w:val="24"/>
          <w:szCs w:val="24"/>
        </w:rPr>
        <w:t>,</w:t>
      </w:r>
      <w:r w:rsidR="0031104E" w:rsidRPr="00A21F98">
        <w:rPr>
          <w:rFonts w:ascii="Times New Roman" w:hAnsi="Times New Roman" w:cs="Times New Roman"/>
          <w:sz w:val="24"/>
          <w:szCs w:val="24"/>
        </w:rPr>
        <w:t xml:space="preserve"> </w:t>
      </w:r>
      <w:r w:rsidR="00535936">
        <w:rPr>
          <w:rFonts w:ascii="Times New Roman" w:hAnsi="Times New Roman" w:cs="Times New Roman"/>
          <w:sz w:val="24"/>
          <w:szCs w:val="24"/>
        </w:rPr>
        <w:t>la adolescencia y la juventud</w:t>
      </w:r>
      <w:r w:rsidR="0057742F">
        <w:rPr>
          <w:rFonts w:ascii="Times New Roman" w:hAnsi="Times New Roman" w:cs="Times New Roman"/>
          <w:sz w:val="24"/>
          <w:szCs w:val="24"/>
        </w:rPr>
        <w:t xml:space="preserve"> </w:t>
      </w:r>
      <w:r w:rsidR="0031104E" w:rsidRPr="00A21F98">
        <w:rPr>
          <w:rFonts w:ascii="Times New Roman" w:hAnsi="Times New Roman" w:cs="Times New Roman"/>
          <w:sz w:val="24"/>
          <w:szCs w:val="24"/>
        </w:rPr>
        <w:t>trata</w:t>
      </w:r>
      <w:r w:rsidR="0057742F">
        <w:rPr>
          <w:rFonts w:ascii="Times New Roman" w:hAnsi="Times New Roman" w:cs="Times New Roman"/>
          <w:sz w:val="24"/>
          <w:szCs w:val="24"/>
        </w:rPr>
        <w:t>n</w:t>
      </w:r>
      <w:r w:rsidR="0031104E" w:rsidRPr="00A21F98">
        <w:rPr>
          <w:rFonts w:ascii="Times New Roman" w:hAnsi="Times New Roman" w:cs="Times New Roman"/>
          <w:sz w:val="24"/>
          <w:szCs w:val="24"/>
        </w:rPr>
        <w:t xml:space="preserve"> de</w:t>
      </w:r>
      <w:r w:rsidR="00EC6DEE" w:rsidRPr="00A21F98">
        <w:rPr>
          <w:rFonts w:ascii="Times New Roman" w:hAnsi="Times New Roman" w:cs="Times New Roman"/>
          <w:sz w:val="24"/>
          <w:szCs w:val="24"/>
        </w:rPr>
        <w:t xml:space="preserve"> una construcción socio histórica, con connotaciones diversas, y que muchas veces presentan factores que se superponen entre ellas</w:t>
      </w:r>
      <w:r w:rsidR="002C0137">
        <w:rPr>
          <w:rFonts w:ascii="Times New Roman" w:hAnsi="Times New Roman" w:cs="Times New Roman"/>
          <w:sz w:val="24"/>
          <w:szCs w:val="24"/>
        </w:rPr>
        <w:t xml:space="preserve">, </w:t>
      </w:r>
      <w:r w:rsidR="00EC6DEE" w:rsidRPr="00A21F98">
        <w:rPr>
          <w:rFonts w:ascii="Times New Roman" w:hAnsi="Times New Roman" w:cs="Times New Roman"/>
          <w:sz w:val="24"/>
          <w:szCs w:val="24"/>
        </w:rPr>
        <w:t>no exist</w:t>
      </w:r>
      <w:r w:rsidR="002C0137">
        <w:rPr>
          <w:rFonts w:ascii="Times New Roman" w:hAnsi="Times New Roman" w:cs="Times New Roman"/>
          <w:sz w:val="24"/>
          <w:szCs w:val="24"/>
        </w:rPr>
        <w:t>iendo</w:t>
      </w:r>
      <w:r w:rsidR="00EC6DEE" w:rsidRPr="00A21F98">
        <w:rPr>
          <w:rFonts w:ascii="Times New Roman" w:hAnsi="Times New Roman" w:cs="Times New Roman"/>
          <w:sz w:val="24"/>
          <w:szCs w:val="24"/>
        </w:rPr>
        <w:t xml:space="preserve"> una clara distinción</w:t>
      </w:r>
      <w:r w:rsidR="00F2143A" w:rsidRPr="00A21F98">
        <w:rPr>
          <w:rFonts w:ascii="Times New Roman" w:hAnsi="Times New Roman" w:cs="Times New Roman"/>
          <w:sz w:val="24"/>
          <w:szCs w:val="24"/>
        </w:rPr>
        <w:t xml:space="preserve"> (León, 2004).</w:t>
      </w:r>
      <w:r w:rsidR="00D10655" w:rsidRPr="00A21F98">
        <w:rPr>
          <w:rFonts w:ascii="Times New Roman" w:hAnsi="Times New Roman" w:cs="Times New Roman"/>
          <w:sz w:val="24"/>
          <w:szCs w:val="24"/>
          <w:shd w:val="clear" w:color="auto" w:fill="FFFFFF"/>
        </w:rPr>
        <w:t xml:space="preserve"> </w:t>
      </w:r>
    </w:p>
    <w:p w14:paraId="4B067EE8" w14:textId="2266FFD4" w:rsidR="00E95BF2" w:rsidRPr="00A67BF0" w:rsidRDefault="00736101" w:rsidP="0025725C">
      <w:pPr>
        <w:spacing w:line="360" w:lineRule="auto"/>
        <w:ind w:firstLine="709"/>
        <w:rPr>
          <w:rFonts w:ascii="Times New Roman" w:hAnsi="Times New Roman" w:cs="Times New Roman"/>
          <w:sz w:val="24"/>
          <w:szCs w:val="24"/>
        </w:rPr>
      </w:pPr>
      <w:r>
        <w:rPr>
          <w:rFonts w:ascii="Times New Roman" w:hAnsi="Times New Roman" w:cs="Times New Roman"/>
          <w:sz w:val="24"/>
          <w:szCs w:val="24"/>
        </w:rPr>
        <w:t>A su vez, e</w:t>
      </w:r>
      <w:r w:rsidR="001B0405" w:rsidRPr="00A67BF0">
        <w:rPr>
          <w:rFonts w:ascii="Times New Roman" w:hAnsi="Times New Roman" w:cs="Times New Roman"/>
          <w:sz w:val="24"/>
          <w:szCs w:val="24"/>
        </w:rPr>
        <w:t xml:space="preserve">studios </w:t>
      </w:r>
      <w:r w:rsidR="00AF1E6A" w:rsidRPr="00A67BF0">
        <w:rPr>
          <w:rFonts w:ascii="Times New Roman" w:hAnsi="Times New Roman" w:cs="Times New Roman"/>
          <w:sz w:val="24"/>
          <w:szCs w:val="24"/>
        </w:rPr>
        <w:t>que trataban de revisiones sistemáticas,</w:t>
      </w:r>
      <w:r w:rsidR="008D3B3C">
        <w:rPr>
          <w:rFonts w:ascii="Times New Roman" w:hAnsi="Times New Roman" w:cs="Times New Roman"/>
          <w:sz w:val="24"/>
          <w:szCs w:val="24"/>
        </w:rPr>
        <w:t xml:space="preserve"> meta análisis,</w:t>
      </w:r>
      <w:r w:rsidR="00AF1E6A" w:rsidRPr="00A67BF0">
        <w:rPr>
          <w:rFonts w:ascii="Times New Roman" w:hAnsi="Times New Roman" w:cs="Times New Roman"/>
          <w:sz w:val="24"/>
          <w:szCs w:val="24"/>
        </w:rPr>
        <w:t xml:space="preserve"> </w:t>
      </w:r>
      <w:r w:rsidR="00392ED6">
        <w:rPr>
          <w:rFonts w:ascii="Times New Roman" w:hAnsi="Times New Roman" w:cs="Times New Roman"/>
          <w:sz w:val="24"/>
          <w:szCs w:val="24"/>
        </w:rPr>
        <w:t>ensayos controlados aleatorizado</w:t>
      </w:r>
      <w:r w:rsidR="006B515F">
        <w:rPr>
          <w:rFonts w:ascii="Times New Roman" w:hAnsi="Times New Roman" w:cs="Times New Roman"/>
          <w:sz w:val="24"/>
          <w:szCs w:val="24"/>
        </w:rPr>
        <w:t>s</w:t>
      </w:r>
      <w:r w:rsidR="00392ED6">
        <w:rPr>
          <w:rFonts w:ascii="Times New Roman" w:hAnsi="Times New Roman" w:cs="Times New Roman"/>
          <w:sz w:val="24"/>
          <w:szCs w:val="24"/>
        </w:rPr>
        <w:t xml:space="preserve">, </w:t>
      </w:r>
      <w:r w:rsidR="001B0405" w:rsidRPr="00A67BF0">
        <w:rPr>
          <w:rFonts w:ascii="Times New Roman" w:hAnsi="Times New Roman" w:cs="Times New Roman"/>
          <w:sz w:val="24"/>
          <w:szCs w:val="24"/>
        </w:rPr>
        <w:t xml:space="preserve">tesis, </w:t>
      </w:r>
      <w:r w:rsidR="00AF1E6A" w:rsidRPr="00A67BF0">
        <w:rPr>
          <w:rFonts w:ascii="Times New Roman" w:hAnsi="Times New Roman" w:cs="Times New Roman"/>
          <w:sz w:val="24"/>
          <w:szCs w:val="24"/>
        </w:rPr>
        <w:t>capítulos de libros,</w:t>
      </w:r>
      <w:r w:rsidR="001B0405" w:rsidRPr="00A67BF0">
        <w:rPr>
          <w:rFonts w:ascii="Times New Roman" w:hAnsi="Times New Roman" w:cs="Times New Roman"/>
          <w:sz w:val="24"/>
          <w:szCs w:val="24"/>
        </w:rPr>
        <w:t xml:space="preserve"> artículos no disponibles para su lectura completa,</w:t>
      </w:r>
      <w:r w:rsidR="00AF1E6A" w:rsidRPr="00A67BF0">
        <w:rPr>
          <w:rFonts w:ascii="Times New Roman" w:hAnsi="Times New Roman" w:cs="Times New Roman"/>
          <w:sz w:val="24"/>
          <w:szCs w:val="24"/>
        </w:rPr>
        <w:t xml:space="preserve"> otros idiomas</w:t>
      </w:r>
      <w:r w:rsidR="001B0405" w:rsidRPr="00A67BF0">
        <w:rPr>
          <w:rFonts w:ascii="Times New Roman" w:hAnsi="Times New Roman" w:cs="Times New Roman"/>
          <w:sz w:val="24"/>
          <w:szCs w:val="24"/>
        </w:rPr>
        <w:t xml:space="preserve">, intervenciones realizadas </w:t>
      </w:r>
      <w:r w:rsidR="007575EA">
        <w:rPr>
          <w:rFonts w:ascii="Times New Roman" w:hAnsi="Times New Roman" w:cs="Times New Roman"/>
          <w:sz w:val="24"/>
          <w:szCs w:val="24"/>
        </w:rPr>
        <w:t>con</w:t>
      </w:r>
      <w:r w:rsidR="001B0405" w:rsidRPr="00A67BF0">
        <w:rPr>
          <w:rFonts w:ascii="Times New Roman" w:hAnsi="Times New Roman" w:cs="Times New Roman"/>
          <w:sz w:val="24"/>
          <w:szCs w:val="24"/>
        </w:rPr>
        <w:t xml:space="preserve"> otra franja etaria y que no </w:t>
      </w:r>
      <w:r w:rsidR="00CF1E05">
        <w:rPr>
          <w:rFonts w:ascii="Times New Roman" w:hAnsi="Times New Roman" w:cs="Times New Roman"/>
          <w:sz w:val="24"/>
          <w:szCs w:val="24"/>
        </w:rPr>
        <w:t>utilizaron</w:t>
      </w:r>
      <w:r w:rsidR="001B0405" w:rsidRPr="00A67BF0">
        <w:rPr>
          <w:rFonts w:ascii="Times New Roman" w:hAnsi="Times New Roman" w:cs="Times New Roman"/>
          <w:sz w:val="24"/>
          <w:szCs w:val="24"/>
        </w:rPr>
        <w:t xml:space="preserve"> el </w:t>
      </w:r>
      <w:r w:rsidR="00EA1671">
        <w:rPr>
          <w:rFonts w:ascii="Times New Roman" w:hAnsi="Times New Roman" w:cs="Times New Roman"/>
          <w:sz w:val="24"/>
          <w:szCs w:val="24"/>
        </w:rPr>
        <w:t>enfoque</w:t>
      </w:r>
      <w:r w:rsidR="001B0405" w:rsidRPr="00A67BF0">
        <w:rPr>
          <w:rFonts w:ascii="Times New Roman" w:hAnsi="Times New Roman" w:cs="Times New Roman"/>
          <w:sz w:val="24"/>
          <w:szCs w:val="24"/>
        </w:rPr>
        <w:t xml:space="preserve"> de Habilidades para la Vida </w:t>
      </w:r>
      <w:r w:rsidR="006B515F">
        <w:rPr>
          <w:rFonts w:ascii="Times New Roman" w:hAnsi="Times New Roman" w:cs="Times New Roman"/>
          <w:sz w:val="24"/>
          <w:szCs w:val="24"/>
        </w:rPr>
        <w:t>fueron excluidos</w:t>
      </w:r>
      <w:r w:rsidR="001B0405" w:rsidRPr="00A67BF0">
        <w:rPr>
          <w:rFonts w:ascii="Times New Roman" w:hAnsi="Times New Roman" w:cs="Times New Roman"/>
          <w:sz w:val="24"/>
          <w:szCs w:val="24"/>
        </w:rPr>
        <w:t>.</w:t>
      </w:r>
    </w:p>
    <w:p w14:paraId="3D30A40D" w14:textId="33B558AE" w:rsidR="009C0269" w:rsidRDefault="003A02A6" w:rsidP="0025725C">
      <w:pPr>
        <w:spacing w:line="360" w:lineRule="auto"/>
        <w:ind w:firstLine="709"/>
        <w:rPr>
          <w:rFonts w:ascii="Times New Roman" w:hAnsi="Times New Roman" w:cs="Times New Roman"/>
          <w:sz w:val="24"/>
          <w:szCs w:val="24"/>
        </w:rPr>
      </w:pPr>
      <w:r w:rsidRPr="00A67BF0">
        <w:rPr>
          <w:rFonts w:ascii="Times New Roman" w:hAnsi="Times New Roman" w:cs="Times New Roman"/>
          <w:sz w:val="24"/>
          <w:szCs w:val="24"/>
        </w:rPr>
        <w:lastRenderedPageBreak/>
        <w:t xml:space="preserve">En cuanto </w:t>
      </w:r>
      <w:r w:rsidR="00EE1EEA">
        <w:rPr>
          <w:rFonts w:ascii="Times New Roman" w:hAnsi="Times New Roman" w:cs="Times New Roman"/>
          <w:sz w:val="24"/>
          <w:szCs w:val="24"/>
        </w:rPr>
        <w:t xml:space="preserve">al procedimiento </w:t>
      </w:r>
      <w:r w:rsidR="00F14981">
        <w:rPr>
          <w:rFonts w:ascii="Times New Roman" w:hAnsi="Times New Roman" w:cs="Times New Roman"/>
          <w:sz w:val="24"/>
          <w:szCs w:val="24"/>
        </w:rPr>
        <w:t>d</w:t>
      </w:r>
      <w:r w:rsidR="00EE1EEA">
        <w:rPr>
          <w:rFonts w:ascii="Times New Roman" w:hAnsi="Times New Roman" w:cs="Times New Roman"/>
          <w:sz w:val="24"/>
          <w:szCs w:val="24"/>
        </w:rPr>
        <w:t>el</w:t>
      </w:r>
      <w:r w:rsidRPr="00A67BF0">
        <w:rPr>
          <w:rFonts w:ascii="Times New Roman" w:hAnsi="Times New Roman" w:cs="Times New Roman"/>
          <w:sz w:val="24"/>
          <w:szCs w:val="24"/>
        </w:rPr>
        <w:t xml:space="preserve"> análisis de los datos, primeramente</w:t>
      </w:r>
      <w:r w:rsidR="0045794D">
        <w:rPr>
          <w:rFonts w:ascii="Times New Roman" w:hAnsi="Times New Roman" w:cs="Times New Roman"/>
          <w:sz w:val="24"/>
          <w:szCs w:val="24"/>
        </w:rPr>
        <w:t>,</w:t>
      </w:r>
      <w:r w:rsidRPr="00A67BF0">
        <w:rPr>
          <w:rFonts w:ascii="Times New Roman" w:hAnsi="Times New Roman" w:cs="Times New Roman"/>
          <w:sz w:val="24"/>
          <w:szCs w:val="24"/>
        </w:rPr>
        <w:t xml:space="preserve"> </w:t>
      </w:r>
      <w:r w:rsidR="0045794D">
        <w:rPr>
          <w:rFonts w:ascii="Times New Roman" w:hAnsi="Times New Roman" w:cs="Times New Roman"/>
          <w:sz w:val="24"/>
          <w:szCs w:val="24"/>
        </w:rPr>
        <w:t xml:space="preserve">se </w:t>
      </w:r>
      <w:r w:rsidR="0070239C">
        <w:rPr>
          <w:rFonts w:ascii="Times New Roman" w:hAnsi="Times New Roman" w:cs="Times New Roman"/>
          <w:sz w:val="24"/>
          <w:szCs w:val="24"/>
        </w:rPr>
        <w:t xml:space="preserve">realizó </w:t>
      </w:r>
      <w:r w:rsidRPr="00A67BF0">
        <w:rPr>
          <w:rFonts w:ascii="Times New Roman" w:hAnsi="Times New Roman" w:cs="Times New Roman"/>
          <w:sz w:val="24"/>
          <w:szCs w:val="24"/>
        </w:rPr>
        <w:t xml:space="preserve">la eliminación de los duplicados, para </w:t>
      </w:r>
      <w:r w:rsidR="00596E0C">
        <w:rPr>
          <w:rFonts w:ascii="Times New Roman" w:hAnsi="Times New Roman" w:cs="Times New Roman"/>
          <w:sz w:val="24"/>
          <w:szCs w:val="24"/>
        </w:rPr>
        <w:t xml:space="preserve">continuar con </w:t>
      </w:r>
      <w:r w:rsidRPr="00A67BF0">
        <w:rPr>
          <w:rFonts w:ascii="Times New Roman" w:hAnsi="Times New Roman" w:cs="Times New Roman"/>
          <w:sz w:val="24"/>
          <w:szCs w:val="24"/>
        </w:rPr>
        <w:t xml:space="preserve">la lectura de los títulos y resúmenes de </w:t>
      </w:r>
      <w:r w:rsidR="00DE5421">
        <w:rPr>
          <w:rFonts w:ascii="Times New Roman" w:hAnsi="Times New Roman" w:cs="Times New Roman"/>
          <w:sz w:val="24"/>
          <w:szCs w:val="24"/>
        </w:rPr>
        <w:t xml:space="preserve">todos </w:t>
      </w:r>
      <w:r w:rsidRPr="00A67BF0">
        <w:rPr>
          <w:rFonts w:ascii="Times New Roman" w:hAnsi="Times New Roman" w:cs="Times New Roman"/>
          <w:sz w:val="24"/>
          <w:szCs w:val="24"/>
        </w:rPr>
        <w:t>los artículos</w:t>
      </w:r>
      <w:r w:rsidR="00596E0C">
        <w:rPr>
          <w:rFonts w:ascii="Times New Roman" w:hAnsi="Times New Roman" w:cs="Times New Roman"/>
          <w:sz w:val="24"/>
          <w:szCs w:val="24"/>
        </w:rPr>
        <w:t>,</w:t>
      </w:r>
      <w:r w:rsidRPr="00A67BF0">
        <w:rPr>
          <w:rFonts w:ascii="Times New Roman" w:hAnsi="Times New Roman" w:cs="Times New Roman"/>
          <w:sz w:val="24"/>
          <w:szCs w:val="24"/>
        </w:rPr>
        <w:t xml:space="preserve"> </w:t>
      </w:r>
      <w:r w:rsidR="00F14981">
        <w:rPr>
          <w:rFonts w:ascii="Times New Roman" w:hAnsi="Times New Roman" w:cs="Times New Roman"/>
          <w:sz w:val="24"/>
          <w:szCs w:val="24"/>
        </w:rPr>
        <w:t>evaluándolos</w:t>
      </w:r>
      <w:r w:rsidR="0045794D">
        <w:rPr>
          <w:rFonts w:ascii="Times New Roman" w:hAnsi="Times New Roman" w:cs="Times New Roman"/>
          <w:sz w:val="24"/>
          <w:szCs w:val="24"/>
        </w:rPr>
        <w:t xml:space="preserve"> según</w:t>
      </w:r>
      <w:r w:rsidRPr="00A67BF0">
        <w:rPr>
          <w:rFonts w:ascii="Times New Roman" w:hAnsi="Times New Roman" w:cs="Times New Roman"/>
          <w:sz w:val="24"/>
          <w:szCs w:val="24"/>
        </w:rPr>
        <w:t xml:space="preserve"> los criterios de inclusión</w:t>
      </w:r>
      <w:r w:rsidR="00DE5421">
        <w:rPr>
          <w:rFonts w:ascii="Times New Roman" w:hAnsi="Times New Roman" w:cs="Times New Roman"/>
          <w:sz w:val="24"/>
          <w:szCs w:val="24"/>
        </w:rPr>
        <w:t>/exclusión</w:t>
      </w:r>
      <w:r w:rsidRPr="00A67BF0">
        <w:rPr>
          <w:rFonts w:ascii="Times New Roman" w:hAnsi="Times New Roman" w:cs="Times New Roman"/>
          <w:sz w:val="24"/>
          <w:szCs w:val="24"/>
        </w:rPr>
        <w:t>. Luego, la lectura de los textos completos pre</w:t>
      </w:r>
      <w:r w:rsidR="0045794D">
        <w:rPr>
          <w:rFonts w:ascii="Times New Roman" w:hAnsi="Times New Roman" w:cs="Times New Roman"/>
          <w:sz w:val="24"/>
          <w:szCs w:val="24"/>
        </w:rPr>
        <w:t xml:space="preserve"> </w:t>
      </w:r>
      <w:r w:rsidRPr="00A67BF0">
        <w:rPr>
          <w:rFonts w:ascii="Times New Roman" w:hAnsi="Times New Roman" w:cs="Times New Roman"/>
          <w:sz w:val="24"/>
          <w:szCs w:val="24"/>
        </w:rPr>
        <w:t xml:space="preserve">seleccionados y </w:t>
      </w:r>
      <w:r w:rsidR="002D0736">
        <w:rPr>
          <w:rFonts w:ascii="Times New Roman" w:hAnsi="Times New Roman" w:cs="Times New Roman"/>
          <w:sz w:val="24"/>
          <w:szCs w:val="24"/>
        </w:rPr>
        <w:t>el</w:t>
      </w:r>
      <w:r w:rsidRPr="00A67BF0">
        <w:rPr>
          <w:rFonts w:ascii="Times New Roman" w:hAnsi="Times New Roman" w:cs="Times New Roman"/>
          <w:sz w:val="24"/>
          <w:szCs w:val="24"/>
        </w:rPr>
        <w:t xml:space="preserve"> consiguiente </w:t>
      </w:r>
      <w:r w:rsidR="002D0736">
        <w:rPr>
          <w:rFonts w:ascii="Times New Roman" w:hAnsi="Times New Roman" w:cs="Times New Roman"/>
          <w:sz w:val="24"/>
          <w:szCs w:val="24"/>
        </w:rPr>
        <w:t>análisis</w:t>
      </w:r>
      <w:r w:rsidR="0087454D">
        <w:rPr>
          <w:rFonts w:ascii="Times New Roman" w:hAnsi="Times New Roman" w:cs="Times New Roman"/>
          <w:sz w:val="24"/>
          <w:szCs w:val="24"/>
        </w:rPr>
        <w:t xml:space="preserve"> para su inclusión final</w:t>
      </w:r>
      <w:r w:rsidRPr="00A67BF0">
        <w:rPr>
          <w:rFonts w:ascii="Times New Roman" w:hAnsi="Times New Roman" w:cs="Times New Roman"/>
          <w:sz w:val="24"/>
          <w:szCs w:val="24"/>
        </w:rPr>
        <w:t>.</w:t>
      </w:r>
      <w:r w:rsidR="0087454D">
        <w:rPr>
          <w:rFonts w:ascii="Times New Roman" w:hAnsi="Times New Roman" w:cs="Times New Roman"/>
          <w:sz w:val="24"/>
          <w:szCs w:val="24"/>
        </w:rPr>
        <w:t xml:space="preserve"> Los artículos fueron analizados </w:t>
      </w:r>
      <w:r w:rsidR="00640362">
        <w:rPr>
          <w:rFonts w:ascii="Times New Roman" w:hAnsi="Times New Roman" w:cs="Times New Roman"/>
          <w:sz w:val="24"/>
          <w:szCs w:val="24"/>
        </w:rPr>
        <w:t>según el</w:t>
      </w:r>
      <w:r w:rsidR="0087454D">
        <w:rPr>
          <w:rFonts w:ascii="Times New Roman" w:hAnsi="Times New Roman" w:cs="Times New Roman"/>
          <w:sz w:val="24"/>
          <w:szCs w:val="24"/>
        </w:rPr>
        <w:t xml:space="preserve"> país de origen y año de publicación, el público al cual está</w:t>
      </w:r>
      <w:r w:rsidR="00640362">
        <w:rPr>
          <w:rFonts w:ascii="Times New Roman" w:hAnsi="Times New Roman" w:cs="Times New Roman"/>
          <w:sz w:val="24"/>
          <w:szCs w:val="24"/>
        </w:rPr>
        <w:t>n</w:t>
      </w:r>
      <w:r w:rsidR="0087454D">
        <w:rPr>
          <w:rFonts w:ascii="Times New Roman" w:hAnsi="Times New Roman" w:cs="Times New Roman"/>
          <w:sz w:val="24"/>
          <w:szCs w:val="24"/>
        </w:rPr>
        <w:t xml:space="preserve"> dirigido</w:t>
      </w:r>
      <w:r w:rsidR="00640362">
        <w:rPr>
          <w:rFonts w:ascii="Times New Roman" w:hAnsi="Times New Roman" w:cs="Times New Roman"/>
          <w:sz w:val="24"/>
          <w:szCs w:val="24"/>
        </w:rPr>
        <w:t>s</w:t>
      </w:r>
      <w:r w:rsidR="0087454D">
        <w:rPr>
          <w:rFonts w:ascii="Times New Roman" w:hAnsi="Times New Roman" w:cs="Times New Roman"/>
          <w:sz w:val="24"/>
          <w:szCs w:val="24"/>
        </w:rPr>
        <w:t>, la metodología implementada, los instrumentos utilizados, el enfoque teórico y los resultados</w:t>
      </w:r>
      <w:r w:rsidR="006860BA">
        <w:rPr>
          <w:rFonts w:ascii="Times New Roman" w:hAnsi="Times New Roman" w:cs="Times New Roman"/>
          <w:sz w:val="24"/>
          <w:szCs w:val="24"/>
        </w:rPr>
        <w:t xml:space="preserve"> alcanzados.</w:t>
      </w:r>
    </w:p>
    <w:p w14:paraId="1B5877E9" w14:textId="61B9369C" w:rsidR="008D175A" w:rsidRDefault="008D175A" w:rsidP="00FF1877">
      <w:pPr>
        <w:spacing w:line="360" w:lineRule="auto"/>
        <w:jc w:val="center"/>
        <w:rPr>
          <w:rFonts w:ascii="Times New Roman" w:hAnsi="Times New Roman" w:cs="Times New Roman"/>
          <w:b/>
          <w:sz w:val="24"/>
          <w:szCs w:val="24"/>
        </w:rPr>
      </w:pPr>
      <w:r w:rsidRPr="008D175A">
        <w:rPr>
          <w:rFonts w:ascii="Times New Roman" w:hAnsi="Times New Roman" w:cs="Times New Roman"/>
          <w:b/>
          <w:sz w:val="24"/>
          <w:szCs w:val="24"/>
        </w:rPr>
        <w:t>R</w:t>
      </w:r>
      <w:r w:rsidR="0017251E" w:rsidRPr="008D175A">
        <w:rPr>
          <w:rFonts w:ascii="Times New Roman" w:hAnsi="Times New Roman" w:cs="Times New Roman"/>
          <w:b/>
          <w:sz w:val="24"/>
          <w:szCs w:val="24"/>
        </w:rPr>
        <w:t>esultados</w:t>
      </w:r>
    </w:p>
    <w:p w14:paraId="67AC6F74" w14:textId="3C4F5F0E" w:rsidR="009F625B" w:rsidRPr="00AF41D7" w:rsidRDefault="009F625B" w:rsidP="008D175A">
      <w:pPr>
        <w:spacing w:line="360" w:lineRule="auto"/>
        <w:rPr>
          <w:rFonts w:ascii="Times New Roman" w:hAnsi="Times New Roman" w:cs="Times New Roman"/>
          <w:b/>
          <w:i/>
          <w:iCs/>
          <w:sz w:val="24"/>
          <w:szCs w:val="24"/>
        </w:rPr>
      </w:pPr>
      <w:r w:rsidRPr="00AF41D7">
        <w:rPr>
          <w:rFonts w:ascii="Times New Roman" w:hAnsi="Times New Roman" w:cs="Times New Roman"/>
          <w:b/>
          <w:i/>
          <w:iCs/>
          <w:sz w:val="24"/>
          <w:szCs w:val="24"/>
        </w:rPr>
        <w:t>Características</w:t>
      </w:r>
      <w:r w:rsidR="00DC37F6" w:rsidRPr="00AF41D7">
        <w:rPr>
          <w:rFonts w:ascii="Times New Roman" w:hAnsi="Times New Roman" w:cs="Times New Roman"/>
          <w:b/>
          <w:i/>
          <w:iCs/>
          <w:sz w:val="24"/>
          <w:szCs w:val="24"/>
        </w:rPr>
        <w:t xml:space="preserve"> </w:t>
      </w:r>
      <w:r w:rsidRPr="00AF41D7">
        <w:rPr>
          <w:rFonts w:ascii="Times New Roman" w:hAnsi="Times New Roman" w:cs="Times New Roman"/>
          <w:b/>
          <w:i/>
          <w:iCs/>
          <w:sz w:val="24"/>
          <w:szCs w:val="24"/>
        </w:rPr>
        <w:t>de los estudios</w:t>
      </w:r>
    </w:p>
    <w:p w14:paraId="27A702D9" w14:textId="3854F726" w:rsidR="007F296E" w:rsidRDefault="007F296E" w:rsidP="0025725C">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Las estrategias de búsqueda utilizadas en las bases de datos identificaron un total de 549 artículos</w:t>
      </w:r>
      <w:r w:rsidR="004C754A">
        <w:rPr>
          <w:rFonts w:ascii="Times New Roman" w:hAnsi="Times New Roman" w:cs="Times New Roman"/>
          <w:bCs/>
          <w:sz w:val="24"/>
          <w:szCs w:val="24"/>
        </w:rPr>
        <w:t>.</w:t>
      </w:r>
      <w:r>
        <w:rPr>
          <w:rFonts w:ascii="Times New Roman" w:hAnsi="Times New Roman" w:cs="Times New Roman"/>
          <w:bCs/>
          <w:sz w:val="24"/>
          <w:szCs w:val="24"/>
        </w:rPr>
        <w:t xml:space="preserve"> </w:t>
      </w:r>
      <w:r w:rsidR="004C754A">
        <w:rPr>
          <w:rFonts w:ascii="Times New Roman" w:hAnsi="Times New Roman" w:cs="Times New Roman"/>
          <w:bCs/>
          <w:sz w:val="24"/>
          <w:szCs w:val="24"/>
        </w:rPr>
        <w:t>C</w:t>
      </w:r>
      <w:r>
        <w:rPr>
          <w:rFonts w:ascii="Times New Roman" w:hAnsi="Times New Roman" w:cs="Times New Roman"/>
          <w:bCs/>
          <w:sz w:val="24"/>
          <w:szCs w:val="24"/>
        </w:rPr>
        <w:t>on el proceso de eliminación de duplicados se incluyeron 375 estudios</w:t>
      </w:r>
      <w:r w:rsidR="004C754A">
        <w:rPr>
          <w:rFonts w:ascii="Times New Roman" w:hAnsi="Times New Roman" w:cs="Times New Roman"/>
          <w:bCs/>
          <w:sz w:val="24"/>
          <w:szCs w:val="24"/>
        </w:rPr>
        <w:t xml:space="preserve"> que, </w:t>
      </w:r>
      <w:r w:rsidR="00824E02">
        <w:rPr>
          <w:rFonts w:ascii="Times New Roman" w:hAnsi="Times New Roman" w:cs="Times New Roman"/>
          <w:bCs/>
          <w:sz w:val="24"/>
          <w:szCs w:val="24"/>
        </w:rPr>
        <w:t>a partir de</w:t>
      </w:r>
      <w:r>
        <w:rPr>
          <w:rFonts w:ascii="Times New Roman" w:hAnsi="Times New Roman" w:cs="Times New Roman"/>
          <w:bCs/>
          <w:sz w:val="24"/>
          <w:szCs w:val="24"/>
        </w:rPr>
        <w:t xml:space="preserve"> la lectura de los títulos y resúmenes</w:t>
      </w:r>
      <w:r w:rsidR="00824E02">
        <w:rPr>
          <w:rFonts w:ascii="Times New Roman" w:hAnsi="Times New Roman" w:cs="Times New Roman"/>
          <w:bCs/>
          <w:sz w:val="24"/>
          <w:szCs w:val="24"/>
        </w:rPr>
        <w:t>, fueron</w:t>
      </w:r>
      <w:r w:rsidR="001D7110">
        <w:rPr>
          <w:rFonts w:ascii="Times New Roman" w:hAnsi="Times New Roman" w:cs="Times New Roman"/>
          <w:bCs/>
          <w:sz w:val="24"/>
          <w:szCs w:val="24"/>
        </w:rPr>
        <w:t xml:space="preserve"> selecciona</w:t>
      </w:r>
      <w:r w:rsidR="009805DB">
        <w:rPr>
          <w:rFonts w:ascii="Times New Roman" w:hAnsi="Times New Roman" w:cs="Times New Roman"/>
          <w:bCs/>
          <w:sz w:val="24"/>
          <w:szCs w:val="24"/>
        </w:rPr>
        <w:t>dos</w:t>
      </w:r>
      <w:r>
        <w:rPr>
          <w:rFonts w:ascii="Times New Roman" w:hAnsi="Times New Roman" w:cs="Times New Roman"/>
          <w:bCs/>
          <w:sz w:val="24"/>
          <w:szCs w:val="24"/>
        </w:rPr>
        <w:t xml:space="preserve"> 34 estudios</w:t>
      </w:r>
      <w:r w:rsidR="004C754A">
        <w:rPr>
          <w:rFonts w:ascii="Times New Roman" w:hAnsi="Times New Roman" w:cs="Times New Roman"/>
          <w:bCs/>
          <w:sz w:val="24"/>
          <w:szCs w:val="24"/>
        </w:rPr>
        <w:t>.</w:t>
      </w:r>
      <w:r>
        <w:rPr>
          <w:rFonts w:ascii="Times New Roman" w:hAnsi="Times New Roman" w:cs="Times New Roman"/>
          <w:bCs/>
          <w:sz w:val="24"/>
          <w:szCs w:val="24"/>
        </w:rPr>
        <w:t xml:space="preserve"> </w:t>
      </w:r>
      <w:r w:rsidR="00824E02">
        <w:rPr>
          <w:rFonts w:ascii="Times New Roman" w:hAnsi="Times New Roman" w:cs="Times New Roman"/>
          <w:bCs/>
          <w:sz w:val="24"/>
          <w:szCs w:val="24"/>
        </w:rPr>
        <w:t xml:space="preserve">Posteriormente, </w:t>
      </w:r>
      <w:r w:rsidR="004C754A">
        <w:rPr>
          <w:rFonts w:ascii="Times New Roman" w:hAnsi="Times New Roman" w:cs="Times New Roman"/>
          <w:bCs/>
          <w:sz w:val="24"/>
          <w:szCs w:val="24"/>
        </w:rPr>
        <w:t xml:space="preserve">fueron </w:t>
      </w:r>
      <w:r>
        <w:rPr>
          <w:rFonts w:ascii="Times New Roman" w:hAnsi="Times New Roman" w:cs="Times New Roman"/>
          <w:bCs/>
          <w:sz w:val="24"/>
          <w:szCs w:val="24"/>
        </w:rPr>
        <w:t xml:space="preserve">excluidos 16 </w:t>
      </w:r>
      <w:r w:rsidR="004C754A">
        <w:rPr>
          <w:rFonts w:ascii="Times New Roman" w:hAnsi="Times New Roman" w:cs="Times New Roman"/>
          <w:bCs/>
          <w:sz w:val="24"/>
          <w:szCs w:val="24"/>
        </w:rPr>
        <w:t xml:space="preserve">de estos 34 </w:t>
      </w:r>
      <w:r>
        <w:rPr>
          <w:rFonts w:ascii="Times New Roman" w:hAnsi="Times New Roman" w:cs="Times New Roman"/>
          <w:bCs/>
          <w:sz w:val="24"/>
          <w:szCs w:val="24"/>
        </w:rPr>
        <w:t>trabajos</w:t>
      </w:r>
      <w:r w:rsidR="004C754A">
        <w:rPr>
          <w:rFonts w:ascii="Times New Roman" w:hAnsi="Times New Roman" w:cs="Times New Roman"/>
          <w:bCs/>
          <w:sz w:val="24"/>
          <w:szCs w:val="24"/>
        </w:rPr>
        <w:t xml:space="preserve"> </w:t>
      </w:r>
      <w:r w:rsidR="001D7110">
        <w:rPr>
          <w:rFonts w:ascii="Times New Roman" w:hAnsi="Times New Roman" w:cs="Times New Roman"/>
          <w:bCs/>
          <w:sz w:val="24"/>
          <w:szCs w:val="24"/>
        </w:rPr>
        <w:t xml:space="preserve">según </w:t>
      </w:r>
      <w:r w:rsidR="004C754A">
        <w:rPr>
          <w:rFonts w:ascii="Times New Roman" w:hAnsi="Times New Roman" w:cs="Times New Roman"/>
          <w:bCs/>
          <w:sz w:val="24"/>
          <w:szCs w:val="24"/>
        </w:rPr>
        <w:t xml:space="preserve">los criterios de inclusión/ exclusión, delimitando un total de 18 artículos para ser leídos integralmente. Finalmente, se excluyeron 4 estudios por lo que la muestra de dicha revisión quedó conformada por 14 </w:t>
      </w:r>
      <w:r w:rsidR="003E33AD">
        <w:rPr>
          <w:rFonts w:ascii="Times New Roman" w:hAnsi="Times New Roman" w:cs="Times New Roman"/>
          <w:bCs/>
          <w:sz w:val="24"/>
          <w:szCs w:val="24"/>
        </w:rPr>
        <w:t>artículos</w:t>
      </w:r>
      <w:r w:rsidR="004C754A">
        <w:rPr>
          <w:rFonts w:ascii="Times New Roman" w:hAnsi="Times New Roman" w:cs="Times New Roman"/>
          <w:bCs/>
          <w:sz w:val="24"/>
          <w:szCs w:val="24"/>
        </w:rPr>
        <w:t>. E</w:t>
      </w:r>
      <w:r w:rsidR="00A73CE2">
        <w:rPr>
          <w:rFonts w:ascii="Times New Roman" w:hAnsi="Times New Roman" w:cs="Times New Roman"/>
          <w:bCs/>
          <w:sz w:val="24"/>
          <w:szCs w:val="24"/>
        </w:rPr>
        <w:t>l flujograma se encuentra</w:t>
      </w:r>
      <w:r w:rsidR="004C754A">
        <w:rPr>
          <w:rFonts w:ascii="Times New Roman" w:hAnsi="Times New Roman" w:cs="Times New Roman"/>
          <w:bCs/>
          <w:sz w:val="24"/>
          <w:szCs w:val="24"/>
        </w:rPr>
        <w:t xml:space="preserve"> detallado en la </w:t>
      </w:r>
      <w:r w:rsidR="004C754A" w:rsidRPr="006E7C94">
        <w:rPr>
          <w:rFonts w:ascii="Times New Roman" w:hAnsi="Times New Roman" w:cs="Times New Roman"/>
          <w:bCs/>
          <w:sz w:val="24"/>
          <w:szCs w:val="24"/>
        </w:rPr>
        <w:t>Fig</w:t>
      </w:r>
      <w:r w:rsidR="00A73CE2" w:rsidRPr="006E7C94">
        <w:rPr>
          <w:rFonts w:ascii="Times New Roman" w:hAnsi="Times New Roman" w:cs="Times New Roman"/>
          <w:bCs/>
          <w:sz w:val="24"/>
          <w:szCs w:val="24"/>
        </w:rPr>
        <w:t xml:space="preserve">ura </w:t>
      </w:r>
      <w:r w:rsidR="004C754A" w:rsidRPr="006E7C94">
        <w:rPr>
          <w:rFonts w:ascii="Times New Roman" w:hAnsi="Times New Roman" w:cs="Times New Roman"/>
          <w:bCs/>
          <w:sz w:val="24"/>
          <w:szCs w:val="24"/>
        </w:rPr>
        <w:t>1.</w:t>
      </w:r>
    </w:p>
    <w:p w14:paraId="2964E888" w14:textId="279E84E3" w:rsidR="00B859F8" w:rsidRPr="00E43F83" w:rsidRDefault="00B679B0" w:rsidP="00E43F83">
      <w:pPr>
        <w:spacing w:line="360" w:lineRule="auto"/>
        <w:jc w:val="center"/>
        <w:rPr>
          <w:rFonts w:ascii="Times New Roman" w:hAnsi="Times New Roman" w:cs="Times New Roman"/>
          <w:i/>
          <w:iCs/>
          <w:sz w:val="24"/>
          <w:szCs w:val="24"/>
          <w:lang w:val="es-ES"/>
        </w:rPr>
      </w:pPr>
      <w:r>
        <w:rPr>
          <w:rFonts w:ascii="Times New Roman" w:hAnsi="Times New Roman" w:cs="Times New Roman"/>
          <w:i/>
          <w:iCs/>
          <w:noProof/>
          <w:sz w:val="24"/>
          <w:szCs w:val="24"/>
          <w:lang w:val="es-ES"/>
        </w:rPr>
        <w:drawing>
          <wp:inline distT="0" distB="0" distL="0" distR="0" wp14:anchorId="0A5D126B" wp14:editId="496A4313">
            <wp:extent cx="4226943" cy="4248104"/>
            <wp:effectExtent l="0" t="0" r="2540" b="635"/>
            <wp:docPr id="178" name="Imagen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n 178"/>
                    <pic:cNvPicPr/>
                  </pic:nvPicPr>
                  <pic:blipFill rotWithShape="1">
                    <a:blip r:embed="rId7" cstate="print">
                      <a:extLst>
                        <a:ext uri="{28A0092B-C50C-407E-A947-70E740481C1C}">
                          <a14:useLocalDpi xmlns:a14="http://schemas.microsoft.com/office/drawing/2010/main" val="0"/>
                        </a:ext>
                      </a:extLst>
                    </a:blip>
                    <a:srcRect l="5902" t="5715" r="1080" b="24086"/>
                    <a:stretch/>
                  </pic:blipFill>
                  <pic:spPr bwMode="auto">
                    <a:xfrm>
                      <a:off x="0" y="0"/>
                      <a:ext cx="4253389" cy="4274683"/>
                    </a:xfrm>
                    <a:prstGeom prst="rect">
                      <a:avLst/>
                    </a:prstGeom>
                    <a:ln>
                      <a:noFill/>
                    </a:ln>
                    <a:extLst>
                      <a:ext uri="{53640926-AAD7-44D8-BBD7-CCE9431645EC}">
                        <a14:shadowObscured xmlns:a14="http://schemas.microsoft.com/office/drawing/2010/main"/>
                      </a:ext>
                    </a:extLst>
                  </pic:spPr>
                </pic:pic>
              </a:graphicData>
            </a:graphic>
          </wp:inline>
        </w:drawing>
      </w:r>
    </w:p>
    <w:p w14:paraId="0AC5A0E8" w14:textId="075CB35D" w:rsidR="004143E0"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lastRenderedPageBreak/>
        <w:t xml:space="preserve">De acuerdo con las características de los estudios analizados, los países con mayor porcentaje de publicaciones corresponden a Colombia y México, cada uno con el 21,4%, seguido de Brasil con el 14,3 %; y Argentina, Perú, Ecuador, España, Alemania y el grupo del sudeste europeo de Serbia, Macedonia y Montenegro, el cual formaron parte de una misma investigación, con el 7,1 % cada uno. Según el idioma, el 71,4 % fueron elaborados en español, el 14,3 % en inglés y el otro 14,3 % en portugués. Asimismo, el 28,6 % de los estudios fueron publicados en el año 2019, el 14,2 % en 2009 y 2018; y el 7,1% en 2006, 2010, 2011, 2012, 2013 y </w:t>
      </w:r>
      <w:r w:rsidRPr="006E7C94">
        <w:rPr>
          <w:rFonts w:ascii="Times New Roman" w:hAnsi="Times New Roman" w:cs="Times New Roman"/>
          <w:bCs/>
          <w:sz w:val="24"/>
          <w:szCs w:val="24"/>
        </w:rPr>
        <w:t>2017 (ver tabla 1).</w:t>
      </w:r>
    </w:p>
    <w:p w14:paraId="0A59A16C" w14:textId="2B76E362" w:rsidR="00E43F83" w:rsidRDefault="00E43F83" w:rsidP="00E43F83">
      <w:pPr>
        <w:spacing w:line="360" w:lineRule="auto"/>
        <w:ind w:firstLine="709"/>
        <w:jc w:val="center"/>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58240" behindDoc="0" locked="0" layoutInCell="1" allowOverlap="1" wp14:anchorId="0AFDEEFC" wp14:editId="1642CD50">
            <wp:simplePos x="0" y="0"/>
            <wp:positionH relativeFrom="margin">
              <wp:posOffset>1126490</wp:posOffset>
            </wp:positionH>
            <wp:positionV relativeFrom="margin">
              <wp:posOffset>2282190</wp:posOffset>
            </wp:positionV>
            <wp:extent cx="3778250" cy="4662170"/>
            <wp:effectExtent l="0" t="0" r="0" b="5080"/>
            <wp:wrapSquare wrapText="bothSides"/>
            <wp:docPr id="179"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n 179"/>
                    <pic:cNvPicPr/>
                  </pic:nvPicPr>
                  <pic:blipFill rotWithShape="1">
                    <a:blip r:embed="rId8" cstate="print">
                      <a:extLst>
                        <a:ext uri="{28A0092B-C50C-407E-A947-70E740481C1C}">
                          <a14:useLocalDpi xmlns:a14="http://schemas.microsoft.com/office/drawing/2010/main" val="0"/>
                        </a:ext>
                      </a:extLst>
                    </a:blip>
                    <a:srcRect l="9437" t="6567" r="12519" b="25334"/>
                    <a:stretch/>
                  </pic:blipFill>
                  <pic:spPr bwMode="auto">
                    <a:xfrm>
                      <a:off x="0" y="0"/>
                      <a:ext cx="3778250" cy="4662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F3609C" w14:textId="61CE0082" w:rsidR="00B905E7" w:rsidRDefault="00B905E7" w:rsidP="004143E0">
      <w:pPr>
        <w:spacing w:line="360" w:lineRule="auto"/>
        <w:ind w:firstLine="709"/>
        <w:rPr>
          <w:rFonts w:ascii="Times New Roman" w:hAnsi="Times New Roman" w:cs="Times New Roman"/>
          <w:bCs/>
          <w:sz w:val="24"/>
          <w:szCs w:val="24"/>
        </w:rPr>
      </w:pPr>
    </w:p>
    <w:p w14:paraId="36F67223" w14:textId="27858CAC" w:rsidR="00B905E7" w:rsidRDefault="00B905E7" w:rsidP="004143E0">
      <w:pPr>
        <w:spacing w:line="360" w:lineRule="auto"/>
        <w:ind w:firstLine="709"/>
        <w:rPr>
          <w:rFonts w:ascii="Times New Roman" w:hAnsi="Times New Roman" w:cs="Times New Roman"/>
          <w:bCs/>
          <w:sz w:val="24"/>
          <w:szCs w:val="24"/>
        </w:rPr>
      </w:pPr>
    </w:p>
    <w:p w14:paraId="497261CC" w14:textId="441EBB9B" w:rsidR="00B905E7" w:rsidRDefault="00B905E7" w:rsidP="004143E0">
      <w:pPr>
        <w:spacing w:line="360" w:lineRule="auto"/>
        <w:ind w:firstLine="709"/>
        <w:rPr>
          <w:rFonts w:ascii="Times New Roman" w:hAnsi="Times New Roman" w:cs="Times New Roman"/>
          <w:bCs/>
          <w:sz w:val="24"/>
          <w:szCs w:val="24"/>
        </w:rPr>
      </w:pPr>
    </w:p>
    <w:p w14:paraId="6A1003BF" w14:textId="036C9972" w:rsidR="00B905E7" w:rsidRDefault="00B905E7" w:rsidP="004143E0">
      <w:pPr>
        <w:spacing w:line="360" w:lineRule="auto"/>
        <w:ind w:firstLine="709"/>
        <w:rPr>
          <w:rFonts w:ascii="Times New Roman" w:hAnsi="Times New Roman" w:cs="Times New Roman"/>
          <w:bCs/>
          <w:sz w:val="24"/>
          <w:szCs w:val="24"/>
        </w:rPr>
      </w:pPr>
    </w:p>
    <w:p w14:paraId="784762D5" w14:textId="65A77CF6" w:rsidR="00B905E7" w:rsidRDefault="00B905E7" w:rsidP="004143E0">
      <w:pPr>
        <w:spacing w:line="360" w:lineRule="auto"/>
        <w:ind w:firstLine="709"/>
        <w:rPr>
          <w:rFonts w:ascii="Times New Roman" w:hAnsi="Times New Roman" w:cs="Times New Roman"/>
          <w:bCs/>
          <w:sz w:val="24"/>
          <w:szCs w:val="24"/>
        </w:rPr>
      </w:pPr>
    </w:p>
    <w:p w14:paraId="6571E5AC" w14:textId="49B95A49" w:rsidR="00B905E7" w:rsidRDefault="00B905E7" w:rsidP="004143E0">
      <w:pPr>
        <w:spacing w:line="360" w:lineRule="auto"/>
        <w:ind w:firstLine="709"/>
        <w:rPr>
          <w:rFonts w:ascii="Times New Roman" w:hAnsi="Times New Roman" w:cs="Times New Roman"/>
          <w:bCs/>
          <w:sz w:val="24"/>
          <w:szCs w:val="24"/>
        </w:rPr>
      </w:pPr>
    </w:p>
    <w:p w14:paraId="66C98BF1" w14:textId="5D0A8C31" w:rsidR="00F4355D" w:rsidRDefault="00F4355D" w:rsidP="004143E0">
      <w:pPr>
        <w:spacing w:line="360" w:lineRule="auto"/>
        <w:ind w:firstLine="709"/>
        <w:rPr>
          <w:rFonts w:ascii="Times New Roman" w:hAnsi="Times New Roman" w:cs="Times New Roman"/>
          <w:bCs/>
          <w:sz w:val="24"/>
          <w:szCs w:val="24"/>
        </w:rPr>
      </w:pPr>
    </w:p>
    <w:p w14:paraId="78B1265D" w14:textId="3F19B393" w:rsidR="00F4355D" w:rsidRDefault="00F4355D" w:rsidP="004143E0">
      <w:pPr>
        <w:spacing w:line="360" w:lineRule="auto"/>
        <w:ind w:firstLine="709"/>
        <w:rPr>
          <w:rFonts w:ascii="Times New Roman" w:hAnsi="Times New Roman" w:cs="Times New Roman"/>
          <w:bCs/>
          <w:sz w:val="24"/>
          <w:szCs w:val="24"/>
        </w:rPr>
      </w:pPr>
    </w:p>
    <w:p w14:paraId="580AD68F" w14:textId="1BFAD837" w:rsidR="00F4355D" w:rsidRDefault="00F4355D" w:rsidP="004143E0">
      <w:pPr>
        <w:spacing w:line="360" w:lineRule="auto"/>
        <w:ind w:firstLine="709"/>
        <w:rPr>
          <w:rFonts w:ascii="Times New Roman" w:hAnsi="Times New Roman" w:cs="Times New Roman"/>
          <w:bCs/>
          <w:sz w:val="24"/>
          <w:szCs w:val="24"/>
        </w:rPr>
      </w:pPr>
    </w:p>
    <w:p w14:paraId="0145747A" w14:textId="60920C2A" w:rsidR="00671409" w:rsidRDefault="00671409" w:rsidP="004143E0">
      <w:pPr>
        <w:spacing w:line="360" w:lineRule="auto"/>
        <w:ind w:firstLine="709"/>
        <w:rPr>
          <w:rFonts w:ascii="Times New Roman" w:hAnsi="Times New Roman" w:cs="Times New Roman"/>
          <w:bCs/>
          <w:sz w:val="24"/>
          <w:szCs w:val="24"/>
        </w:rPr>
      </w:pPr>
    </w:p>
    <w:p w14:paraId="5DE988AA" w14:textId="632CCC27" w:rsidR="00671409" w:rsidRDefault="00671409" w:rsidP="004143E0">
      <w:pPr>
        <w:spacing w:line="360" w:lineRule="auto"/>
        <w:ind w:firstLine="709"/>
        <w:rPr>
          <w:rFonts w:ascii="Times New Roman" w:hAnsi="Times New Roman" w:cs="Times New Roman"/>
          <w:bCs/>
          <w:sz w:val="24"/>
          <w:szCs w:val="24"/>
        </w:rPr>
      </w:pPr>
    </w:p>
    <w:p w14:paraId="48A0F1AC" w14:textId="77777777" w:rsidR="00671409" w:rsidRDefault="00671409" w:rsidP="004143E0">
      <w:pPr>
        <w:spacing w:line="360" w:lineRule="auto"/>
        <w:ind w:firstLine="709"/>
        <w:rPr>
          <w:rFonts w:ascii="Times New Roman" w:hAnsi="Times New Roman" w:cs="Times New Roman"/>
          <w:bCs/>
          <w:sz w:val="24"/>
          <w:szCs w:val="24"/>
        </w:rPr>
      </w:pPr>
    </w:p>
    <w:p w14:paraId="0CB391D6" w14:textId="77777777" w:rsidR="00B905E7" w:rsidRDefault="00B905E7" w:rsidP="00B905E7">
      <w:pPr>
        <w:spacing w:line="360" w:lineRule="auto"/>
        <w:rPr>
          <w:rFonts w:ascii="Times New Roman" w:hAnsi="Times New Roman" w:cs="Times New Roman"/>
          <w:bCs/>
          <w:sz w:val="24"/>
          <w:szCs w:val="24"/>
        </w:rPr>
      </w:pPr>
    </w:p>
    <w:p w14:paraId="5ABA8B3E" w14:textId="77777777" w:rsidR="004143E0" w:rsidRPr="002759C6" w:rsidRDefault="004143E0" w:rsidP="004143E0">
      <w:pPr>
        <w:spacing w:line="360" w:lineRule="auto"/>
        <w:ind w:firstLine="709"/>
        <w:rPr>
          <w:rFonts w:ascii="Times New Roman" w:hAnsi="Times New Roman" w:cs="Times New Roman"/>
          <w:bCs/>
          <w:color w:val="FF0000"/>
          <w:sz w:val="24"/>
          <w:szCs w:val="24"/>
        </w:rPr>
      </w:pPr>
      <w:r>
        <w:rPr>
          <w:rFonts w:ascii="Times New Roman" w:hAnsi="Times New Roman" w:cs="Times New Roman"/>
          <w:bCs/>
          <w:sz w:val="24"/>
          <w:szCs w:val="24"/>
        </w:rPr>
        <w:t>El abordaje metodológico adoptado en las investigaciones corresponde al método cuantitativo en el 71,4%, y el restante 28,5 % al método cualitativo. Las muestras empleadas abarcaron desde 20 hasta 5.196 participantes, entre ellos</w:t>
      </w:r>
      <w:r w:rsidRPr="00BC201A">
        <w:rPr>
          <w:rFonts w:ascii="Times New Roman" w:hAnsi="Times New Roman" w:cs="Times New Roman"/>
          <w:bCs/>
          <w:sz w:val="24"/>
          <w:szCs w:val="24"/>
        </w:rPr>
        <w:t xml:space="preserve"> </w:t>
      </w:r>
      <w:r>
        <w:rPr>
          <w:rFonts w:ascii="Times New Roman" w:hAnsi="Times New Roman" w:cs="Times New Roman"/>
          <w:bCs/>
          <w:sz w:val="24"/>
          <w:szCs w:val="24"/>
        </w:rPr>
        <w:t xml:space="preserve">adolescentes y jóvenes de 13 hasta 25 años de edad en el 92,8% de los estudios, provenientes de diferentes niveles socio económicos culturales, y de contextos rural como urbano. El 7,1% fueron profesionales de </w:t>
      </w:r>
      <w:r>
        <w:rPr>
          <w:rFonts w:ascii="Times New Roman" w:hAnsi="Times New Roman" w:cs="Times New Roman"/>
          <w:bCs/>
          <w:sz w:val="24"/>
          <w:szCs w:val="24"/>
        </w:rPr>
        <w:lastRenderedPageBreak/>
        <w:t xml:space="preserve">diferentes áreas sociosanitarias con conocimientos en drogodependencias con jóvenes </w:t>
      </w:r>
      <w:r w:rsidRPr="006E7C94">
        <w:rPr>
          <w:rFonts w:ascii="Times New Roman" w:hAnsi="Times New Roman" w:cs="Times New Roman"/>
          <w:bCs/>
          <w:sz w:val="24"/>
          <w:szCs w:val="24"/>
        </w:rPr>
        <w:t>(ver tabla 1).</w:t>
      </w:r>
    </w:p>
    <w:p w14:paraId="417CB4BF" w14:textId="77777777" w:rsidR="004143E0"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El objetivo en el 64,2% de las investigaciones fue la implementación y evaluación de programas preventivos de habilidades para la vida en jóvenes, con el fin </w:t>
      </w:r>
      <w:r w:rsidRPr="00A101E7">
        <w:rPr>
          <w:rFonts w:ascii="Times New Roman" w:hAnsi="Times New Roman" w:cs="Times New Roman"/>
          <w:bCs/>
          <w:sz w:val="24"/>
          <w:szCs w:val="24"/>
        </w:rPr>
        <w:t xml:space="preserve">de fortalecer dichas habilidades para resolver problemas cotidianos contribuyendo hacia un mayor bienestar y prevención de conductas de riesgo. Por su parte, el 28,5% de los estudios </w:t>
      </w:r>
      <w:r>
        <w:rPr>
          <w:rFonts w:ascii="Times New Roman" w:hAnsi="Times New Roman" w:cs="Times New Roman"/>
          <w:bCs/>
          <w:sz w:val="24"/>
          <w:szCs w:val="24"/>
        </w:rPr>
        <w:t xml:space="preserve">analizaron la relación de las habilidades para la vida entre sí, su diferenciación según el sexo, así como también la relación con los contextos de riesgo. </w:t>
      </w:r>
      <w:r w:rsidRPr="00562500">
        <w:rPr>
          <w:rFonts w:ascii="Times New Roman" w:hAnsi="Times New Roman" w:cs="Times New Roman"/>
          <w:bCs/>
          <w:sz w:val="24"/>
          <w:szCs w:val="24"/>
        </w:rPr>
        <w:t xml:space="preserve">El ámbito seleccionado en el 78,5 % de los estudios fue el escolar, tanto instituciones públicas como privadas, y de formación superior en el 7,4%, y el ámbito comunitario en otro 7,4%. </w:t>
      </w:r>
    </w:p>
    <w:p w14:paraId="682EDA74" w14:textId="77777777" w:rsidR="004143E0"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 xml:space="preserve">La medición e identificación de las habilidades </w:t>
      </w:r>
      <w:r w:rsidRPr="0029638B">
        <w:rPr>
          <w:rFonts w:ascii="Times New Roman" w:hAnsi="Times New Roman" w:cs="Times New Roman"/>
          <w:bCs/>
          <w:sz w:val="24"/>
          <w:szCs w:val="24"/>
        </w:rPr>
        <w:t xml:space="preserve">sociales, cognitivas y </w:t>
      </w:r>
      <w:r>
        <w:rPr>
          <w:rFonts w:ascii="Times New Roman" w:hAnsi="Times New Roman" w:cs="Times New Roman"/>
          <w:bCs/>
          <w:sz w:val="24"/>
          <w:szCs w:val="24"/>
        </w:rPr>
        <w:t xml:space="preserve">de control de </w:t>
      </w:r>
      <w:r w:rsidRPr="0029638B">
        <w:rPr>
          <w:rFonts w:ascii="Times New Roman" w:hAnsi="Times New Roman" w:cs="Times New Roman"/>
          <w:bCs/>
          <w:sz w:val="24"/>
          <w:szCs w:val="24"/>
        </w:rPr>
        <w:t>emociones</w:t>
      </w:r>
      <w:r>
        <w:rPr>
          <w:rFonts w:ascii="Times New Roman" w:hAnsi="Times New Roman" w:cs="Times New Roman"/>
          <w:bCs/>
          <w:sz w:val="24"/>
          <w:szCs w:val="24"/>
        </w:rPr>
        <w:t xml:space="preserve"> se realizó a través de instrumentos propios y ya existentes. Para el área de habilidades sociales se administraron la BAS 3, el cuestionario de empatía disposicional de </w:t>
      </w:r>
      <w:proofErr w:type="spellStart"/>
      <w:r>
        <w:rPr>
          <w:rFonts w:ascii="Times New Roman" w:hAnsi="Times New Roman" w:cs="Times New Roman"/>
          <w:bCs/>
          <w:sz w:val="24"/>
          <w:szCs w:val="24"/>
        </w:rPr>
        <w:t>Merhabian</w:t>
      </w:r>
      <w:proofErr w:type="spellEnd"/>
      <w:r>
        <w:rPr>
          <w:rFonts w:ascii="Times New Roman" w:hAnsi="Times New Roman" w:cs="Times New Roman"/>
          <w:bCs/>
          <w:sz w:val="24"/>
          <w:szCs w:val="24"/>
        </w:rPr>
        <w:t xml:space="preserve">- Epstein (CE), escala de asertividad (EA), el inventario de altruismo (CAI), la lista de chequeo de habilidades sociales de Goldstein y la escala Social </w:t>
      </w:r>
      <w:proofErr w:type="spellStart"/>
      <w:r>
        <w:rPr>
          <w:rFonts w:ascii="Times New Roman" w:hAnsi="Times New Roman" w:cs="Times New Roman"/>
          <w:bCs/>
          <w:sz w:val="24"/>
          <w:szCs w:val="24"/>
        </w:rPr>
        <w:t>Problems</w:t>
      </w:r>
      <w:proofErr w:type="spellEnd"/>
      <w:r>
        <w:rPr>
          <w:rFonts w:ascii="Times New Roman" w:hAnsi="Times New Roman" w:cs="Times New Roman"/>
          <w:bCs/>
          <w:sz w:val="24"/>
          <w:szCs w:val="24"/>
        </w:rPr>
        <w:t xml:space="preserve">. El área cognitiva fue evaluada mediante el cuestionario de estrategias cognitivas de resolución de situaciones sociales (EIS), el inventario de cualidades resilientes para adolescentes (ICREA) y las escalas </w:t>
      </w:r>
      <w:proofErr w:type="spellStart"/>
      <w:r w:rsidRPr="000C2F3E">
        <w:rPr>
          <w:rFonts w:ascii="Times New Roman" w:hAnsi="Times New Roman" w:cs="Times New Roman"/>
          <w:bCs/>
          <w:sz w:val="24"/>
          <w:szCs w:val="24"/>
        </w:rPr>
        <w:t>Activity</w:t>
      </w:r>
      <w:proofErr w:type="spellEnd"/>
      <w:r w:rsidRPr="000C2F3E">
        <w:rPr>
          <w:rFonts w:ascii="Times New Roman" w:hAnsi="Times New Roman" w:cs="Times New Roman"/>
          <w:bCs/>
          <w:sz w:val="24"/>
          <w:szCs w:val="24"/>
        </w:rPr>
        <w:t xml:space="preserve"> </w:t>
      </w:r>
      <w:proofErr w:type="spellStart"/>
      <w:r w:rsidRPr="000C2F3E">
        <w:rPr>
          <w:rFonts w:ascii="Times New Roman" w:hAnsi="Times New Roman" w:cs="Times New Roman"/>
          <w:bCs/>
          <w:sz w:val="24"/>
          <w:szCs w:val="24"/>
        </w:rPr>
        <w:t>Level</w:t>
      </w:r>
      <w:proofErr w:type="spellEnd"/>
      <w:r w:rsidRPr="000C2F3E">
        <w:rPr>
          <w:rFonts w:ascii="Times New Roman" w:hAnsi="Times New Roman" w:cs="Times New Roman"/>
          <w:bCs/>
          <w:sz w:val="24"/>
          <w:szCs w:val="24"/>
        </w:rPr>
        <w:t xml:space="preserve"> General y </w:t>
      </w:r>
      <w:proofErr w:type="spellStart"/>
      <w:r w:rsidRPr="000C2F3E">
        <w:rPr>
          <w:rFonts w:ascii="Times New Roman" w:hAnsi="Times New Roman" w:cs="Times New Roman"/>
          <w:bCs/>
          <w:sz w:val="24"/>
          <w:szCs w:val="24"/>
        </w:rPr>
        <w:t>Approach</w:t>
      </w:r>
      <w:proofErr w:type="spellEnd"/>
      <w:r w:rsidRPr="000C2F3E">
        <w:rPr>
          <w:rFonts w:ascii="Times New Roman" w:hAnsi="Times New Roman" w:cs="Times New Roman"/>
          <w:bCs/>
          <w:sz w:val="24"/>
          <w:szCs w:val="24"/>
        </w:rPr>
        <w:t xml:space="preserve"> </w:t>
      </w:r>
      <w:proofErr w:type="spellStart"/>
      <w:r w:rsidRPr="000C2F3E">
        <w:rPr>
          <w:rFonts w:ascii="Times New Roman" w:hAnsi="Times New Roman" w:cs="Times New Roman"/>
          <w:bCs/>
          <w:sz w:val="24"/>
          <w:szCs w:val="24"/>
        </w:rPr>
        <w:t>Withdrawal</w:t>
      </w:r>
      <w:proofErr w:type="spellEnd"/>
      <w:r>
        <w:rPr>
          <w:rFonts w:ascii="Times New Roman" w:hAnsi="Times New Roman" w:cs="Times New Roman"/>
          <w:bCs/>
          <w:sz w:val="24"/>
          <w:szCs w:val="24"/>
        </w:rPr>
        <w:t xml:space="preserve">. Por último, para el control de las emociones el uso de las habilidades para afrontar situaciones y el manejo de sí mismo (AFA), la escala de autoeficacia general de </w:t>
      </w:r>
      <w:proofErr w:type="spellStart"/>
      <w:r>
        <w:rPr>
          <w:rFonts w:ascii="Times New Roman" w:hAnsi="Times New Roman" w:cs="Times New Roman"/>
          <w:bCs/>
          <w:sz w:val="24"/>
          <w:szCs w:val="24"/>
        </w:rPr>
        <w:t>Baessler</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Schwarzer</w:t>
      </w:r>
      <w:proofErr w:type="spellEnd"/>
      <w:r>
        <w:rPr>
          <w:rFonts w:ascii="Times New Roman" w:hAnsi="Times New Roman" w:cs="Times New Roman"/>
          <w:bCs/>
          <w:sz w:val="24"/>
          <w:szCs w:val="24"/>
        </w:rPr>
        <w:t xml:space="preserve"> y la escala </w:t>
      </w:r>
      <w:proofErr w:type="spellStart"/>
      <w:r>
        <w:rPr>
          <w:rFonts w:ascii="Times New Roman" w:hAnsi="Times New Roman" w:cs="Times New Roman"/>
          <w:bCs/>
          <w:sz w:val="24"/>
          <w:szCs w:val="24"/>
        </w:rPr>
        <w:t>Self</w:t>
      </w:r>
      <w:proofErr w:type="spellEnd"/>
      <w:r>
        <w:rPr>
          <w:rFonts w:ascii="Times New Roman" w:hAnsi="Times New Roman" w:cs="Times New Roman"/>
          <w:bCs/>
          <w:sz w:val="24"/>
          <w:szCs w:val="24"/>
        </w:rPr>
        <w:t xml:space="preserve"> Concept </w:t>
      </w:r>
      <w:proofErr w:type="spellStart"/>
      <w:r>
        <w:rPr>
          <w:rFonts w:ascii="Times New Roman" w:hAnsi="Times New Roman" w:cs="Times New Roman"/>
          <w:bCs/>
          <w:sz w:val="24"/>
          <w:szCs w:val="24"/>
        </w:rPr>
        <w:t>of</w:t>
      </w:r>
      <w:proofErr w:type="spellEnd"/>
      <w:r>
        <w:rPr>
          <w:rFonts w:ascii="Times New Roman" w:hAnsi="Times New Roman" w:cs="Times New Roman"/>
          <w:bCs/>
          <w:sz w:val="24"/>
          <w:szCs w:val="24"/>
        </w:rPr>
        <w:t xml:space="preserve"> General </w:t>
      </w:r>
      <w:proofErr w:type="spellStart"/>
      <w:r>
        <w:rPr>
          <w:rFonts w:ascii="Times New Roman" w:hAnsi="Times New Roman" w:cs="Times New Roman"/>
          <w:bCs/>
          <w:sz w:val="24"/>
          <w:szCs w:val="24"/>
        </w:rPr>
        <w:t>Self</w:t>
      </w:r>
      <w:proofErr w:type="spellEnd"/>
      <w:r>
        <w:rPr>
          <w:rFonts w:ascii="Times New Roman" w:hAnsi="Times New Roman" w:cs="Times New Roman"/>
          <w:bCs/>
          <w:sz w:val="24"/>
          <w:szCs w:val="24"/>
        </w:rPr>
        <w:t xml:space="preserve"> Worth. Además, se destaca la aplicación de instrumentos específicos para mensurar las tres áreas de las habilidades para la vida (HPV) como ser el test de HPV de Díaz y </w:t>
      </w:r>
      <w:proofErr w:type="spellStart"/>
      <w:r>
        <w:rPr>
          <w:rFonts w:ascii="Times New Roman" w:hAnsi="Times New Roman" w:cs="Times New Roman"/>
          <w:bCs/>
          <w:sz w:val="24"/>
          <w:szCs w:val="24"/>
        </w:rPr>
        <w:t>colab</w:t>
      </w:r>
      <w:proofErr w:type="spellEnd"/>
      <w:r>
        <w:rPr>
          <w:rFonts w:ascii="Times New Roman" w:hAnsi="Times New Roman" w:cs="Times New Roman"/>
          <w:bCs/>
          <w:sz w:val="24"/>
          <w:szCs w:val="24"/>
        </w:rPr>
        <w:t xml:space="preserve">., otro instrumento que valida 7 escalas de las HPV que incluye los tres dominios generales, así como el cuestionario con 60 afirmaciones. El cuestionario de factores de conductas de riesgo también fue utilizado para conocer el </w:t>
      </w:r>
      <w:r w:rsidRPr="00EE541E">
        <w:rPr>
          <w:rFonts w:ascii="Times New Roman" w:hAnsi="Times New Roman" w:cs="Times New Roman"/>
          <w:bCs/>
          <w:sz w:val="24"/>
          <w:szCs w:val="24"/>
        </w:rPr>
        <w:t>riesgo ambiental, relacional, psicológico, comunitario, personal, intergrupal</w:t>
      </w:r>
      <w:r>
        <w:rPr>
          <w:rFonts w:ascii="Times New Roman" w:hAnsi="Times New Roman" w:cs="Times New Roman"/>
          <w:bCs/>
          <w:sz w:val="24"/>
          <w:szCs w:val="24"/>
        </w:rPr>
        <w:t xml:space="preserve"> </w:t>
      </w:r>
      <w:r w:rsidRPr="00EE541E">
        <w:rPr>
          <w:rFonts w:ascii="Times New Roman" w:hAnsi="Times New Roman" w:cs="Times New Roman"/>
          <w:bCs/>
          <w:sz w:val="24"/>
          <w:szCs w:val="24"/>
        </w:rPr>
        <w:t>y familiar.</w:t>
      </w:r>
    </w:p>
    <w:p w14:paraId="687F7086" w14:textId="77777777" w:rsidR="004143E0" w:rsidRPr="00FF2ABF"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Para determinar</w:t>
      </w:r>
      <w:r w:rsidRPr="0029638B">
        <w:rPr>
          <w:rFonts w:ascii="Times New Roman" w:hAnsi="Times New Roman" w:cs="Times New Roman"/>
          <w:bCs/>
          <w:sz w:val="24"/>
          <w:szCs w:val="24"/>
        </w:rPr>
        <w:t xml:space="preserve"> las conductas de consumo de sustancias psicoactivas </w:t>
      </w:r>
      <w:r>
        <w:rPr>
          <w:rFonts w:ascii="Times New Roman" w:hAnsi="Times New Roman" w:cs="Times New Roman"/>
          <w:bCs/>
          <w:sz w:val="24"/>
          <w:szCs w:val="24"/>
        </w:rPr>
        <w:t xml:space="preserve">en los jóvenes se aplicó el </w:t>
      </w:r>
      <w:r w:rsidRPr="00BE135B">
        <w:rPr>
          <w:rFonts w:ascii="Times New Roman" w:hAnsi="Times New Roman" w:cs="Times New Roman"/>
          <w:sz w:val="24"/>
          <w:szCs w:val="24"/>
          <w:lang w:eastAsia="es-AR"/>
        </w:rPr>
        <w:t>cuestionario de tamizaje autoadministrado para detectar problemas específicos en diferentes áreas de funcionamiento del adolescente</w:t>
      </w:r>
      <w:r>
        <w:rPr>
          <w:rFonts w:ascii="Times New Roman" w:hAnsi="Times New Roman" w:cs="Times New Roman"/>
          <w:bCs/>
          <w:sz w:val="24"/>
          <w:szCs w:val="24"/>
        </w:rPr>
        <w:t xml:space="preserve"> (POSIT) y, </w:t>
      </w:r>
      <w:proofErr w:type="gramStart"/>
      <w:r>
        <w:rPr>
          <w:rFonts w:ascii="Times New Roman" w:hAnsi="Times New Roman" w:cs="Times New Roman"/>
          <w:bCs/>
          <w:sz w:val="24"/>
          <w:szCs w:val="24"/>
        </w:rPr>
        <w:t>otros de auto reporte</w:t>
      </w:r>
      <w:proofErr w:type="gramEnd"/>
      <w:r>
        <w:rPr>
          <w:rFonts w:ascii="Times New Roman" w:hAnsi="Times New Roman" w:cs="Times New Roman"/>
          <w:bCs/>
          <w:sz w:val="24"/>
          <w:szCs w:val="24"/>
        </w:rPr>
        <w:t xml:space="preserve"> para el uso de sustancias como alcohol, </w:t>
      </w:r>
      <w:r w:rsidRPr="00820924">
        <w:rPr>
          <w:rFonts w:ascii="Times New Roman" w:hAnsi="Times New Roman" w:cs="Times New Roman"/>
          <w:bCs/>
          <w:sz w:val="24"/>
          <w:szCs w:val="24"/>
        </w:rPr>
        <w:t>tabaco, marihuana e inhalables.</w:t>
      </w:r>
      <w:r>
        <w:rPr>
          <w:rFonts w:ascii="Times New Roman" w:hAnsi="Times New Roman" w:cs="Times New Roman"/>
          <w:bCs/>
          <w:sz w:val="24"/>
          <w:szCs w:val="24"/>
        </w:rPr>
        <w:t xml:space="preserve">  Por su parte, para caracterizar a la población se administraron los cuestionarios sociodemográficos.</w:t>
      </w:r>
    </w:p>
    <w:p w14:paraId="7C0CC374" w14:textId="77777777" w:rsidR="004143E0"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lastRenderedPageBreak/>
        <w:t xml:space="preserve">La implementación de los programas de intervención implicó la utilización de guías y manuales, grupos focales, técnicas grupales, talleres participativos, entrevistas a padres y adolescentes, observación participante, guías de registros para la evaluación de proceso y cuestionarios de satisfacción. </w:t>
      </w:r>
    </w:p>
    <w:p w14:paraId="10B3463C" w14:textId="77777777" w:rsidR="004143E0" w:rsidRPr="00AF41D7" w:rsidRDefault="004143E0" w:rsidP="004143E0">
      <w:pPr>
        <w:tabs>
          <w:tab w:val="left" w:pos="2812"/>
        </w:tabs>
        <w:spacing w:line="360" w:lineRule="auto"/>
        <w:rPr>
          <w:rFonts w:ascii="Times New Roman" w:hAnsi="Times New Roman" w:cs="Times New Roman"/>
          <w:b/>
          <w:i/>
          <w:iCs/>
          <w:sz w:val="24"/>
          <w:szCs w:val="24"/>
        </w:rPr>
      </w:pPr>
      <w:bookmarkStart w:id="1" w:name="_Hlk68185323"/>
      <w:r w:rsidRPr="00AF41D7">
        <w:rPr>
          <w:rFonts w:ascii="Times New Roman" w:hAnsi="Times New Roman" w:cs="Times New Roman"/>
          <w:b/>
          <w:i/>
          <w:iCs/>
          <w:sz w:val="24"/>
          <w:szCs w:val="24"/>
        </w:rPr>
        <w:t xml:space="preserve">Habilidades para la Vida y ciudadanía </w:t>
      </w:r>
    </w:p>
    <w:bookmarkEnd w:id="1"/>
    <w:p w14:paraId="489A2079" w14:textId="77777777" w:rsidR="004143E0" w:rsidRPr="00C9715A"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Se observa que la definición de HPV está asociada con</w:t>
      </w:r>
      <w:r>
        <w:rPr>
          <w:rFonts w:ascii="Times New Roman" w:hAnsi="Times New Roman" w:cs="Times New Roman"/>
          <w:color w:val="000000"/>
          <w:sz w:val="24"/>
          <w:szCs w:val="24"/>
          <w:shd w:val="clear" w:color="auto" w:fill="FFFFFF"/>
        </w:rPr>
        <w:t xml:space="preserve"> otros conceptos como competencia social, habilidades psicosociales y habilidades sociales, además de no haber un consenso adoptado universalmente para definirlas (Choque-</w:t>
      </w:r>
      <w:r w:rsidRPr="00D863F9">
        <w:rPr>
          <w:rFonts w:ascii="Times New Roman" w:hAnsi="Times New Roman" w:cs="Times New Roman"/>
          <w:color w:val="000000"/>
          <w:sz w:val="24"/>
          <w:szCs w:val="24"/>
          <w:shd w:val="clear" w:color="auto" w:fill="FFFFFF"/>
        </w:rPr>
        <w:t xml:space="preserve">Larrauri &amp; </w:t>
      </w:r>
      <w:r>
        <w:rPr>
          <w:rFonts w:ascii="Times New Roman" w:hAnsi="Times New Roman" w:cs="Times New Roman"/>
          <w:color w:val="000000"/>
          <w:sz w:val="24"/>
          <w:szCs w:val="24"/>
          <w:shd w:val="clear" w:color="auto" w:fill="FFFFFF"/>
        </w:rPr>
        <w:t>Chirinos-</w:t>
      </w:r>
      <w:r w:rsidRPr="00D863F9">
        <w:rPr>
          <w:rFonts w:ascii="Times New Roman" w:hAnsi="Times New Roman" w:cs="Times New Roman"/>
          <w:color w:val="000000"/>
          <w:sz w:val="24"/>
          <w:szCs w:val="24"/>
          <w:shd w:val="clear" w:color="auto" w:fill="FFFFFF"/>
        </w:rPr>
        <w:t>Cáceres</w:t>
      </w:r>
      <w:r>
        <w:rPr>
          <w:rFonts w:ascii="Times New Roman" w:hAnsi="Times New Roman" w:cs="Times New Roman"/>
          <w:color w:val="000000"/>
          <w:sz w:val="24"/>
          <w:szCs w:val="24"/>
          <w:shd w:val="clear" w:color="auto" w:fill="FFFFFF"/>
        </w:rPr>
        <w:t xml:space="preserve">, </w:t>
      </w:r>
      <w:r w:rsidRPr="000A5CBB">
        <w:rPr>
          <w:rFonts w:ascii="Times New Roman" w:hAnsi="Times New Roman" w:cs="Times New Roman"/>
          <w:color w:val="000000"/>
          <w:sz w:val="24"/>
          <w:szCs w:val="24"/>
          <w:shd w:val="clear" w:color="auto" w:fill="FFFFFF"/>
        </w:rPr>
        <w:t>2009</w:t>
      </w:r>
      <w:r>
        <w:rPr>
          <w:rFonts w:ascii="Times New Roman" w:hAnsi="Times New Roman" w:cs="Times New Roman"/>
          <w:color w:val="000000"/>
          <w:sz w:val="24"/>
          <w:szCs w:val="24"/>
          <w:shd w:val="clear" w:color="auto" w:fill="FFFFFF"/>
        </w:rPr>
        <w:t>; Moreno-</w:t>
      </w:r>
      <w:r w:rsidRPr="00BE1CF1">
        <w:rPr>
          <w:rFonts w:ascii="Times New Roman" w:hAnsi="Times New Roman" w:cs="Times New Roman"/>
          <w:sz w:val="24"/>
          <w:szCs w:val="24"/>
          <w:shd w:val="clear" w:color="auto" w:fill="FFFFFF"/>
        </w:rPr>
        <w:t>M</w:t>
      </w:r>
      <w:r w:rsidRPr="00D863F9">
        <w:rPr>
          <w:rFonts w:ascii="Times New Roman" w:hAnsi="Times New Roman" w:cs="Times New Roman"/>
          <w:sz w:val="24"/>
          <w:szCs w:val="24"/>
          <w:shd w:val="clear" w:color="auto" w:fill="FFFFFF"/>
        </w:rPr>
        <w:t>endoza</w:t>
      </w:r>
      <w:r>
        <w:rPr>
          <w:rFonts w:ascii="Times New Roman" w:hAnsi="Times New Roman" w:cs="Times New Roman"/>
          <w:sz w:val="24"/>
          <w:szCs w:val="24"/>
          <w:shd w:val="clear" w:color="auto" w:fill="FFFFFF"/>
        </w:rPr>
        <w:t xml:space="preserve"> </w:t>
      </w:r>
      <w:r w:rsidRPr="00BE1CF1">
        <w:rPr>
          <w:rFonts w:ascii="Times New Roman" w:hAnsi="Times New Roman" w:cs="Times New Roman"/>
          <w:color w:val="000000"/>
          <w:sz w:val="24"/>
          <w:szCs w:val="24"/>
          <w:shd w:val="clear" w:color="auto" w:fill="FFFFFF"/>
        </w:rPr>
        <w:t>et al</w:t>
      </w:r>
      <w:r>
        <w:rPr>
          <w:rFonts w:ascii="Times New Roman" w:hAnsi="Times New Roman" w:cs="Times New Roman"/>
          <w:color w:val="000000"/>
          <w:sz w:val="24"/>
          <w:szCs w:val="24"/>
          <w:shd w:val="clear" w:color="auto" w:fill="FFFFFF"/>
        </w:rPr>
        <w:t>.</w:t>
      </w:r>
      <w:r w:rsidRPr="00BE1CF1">
        <w:rPr>
          <w:rFonts w:ascii="Times New Roman" w:hAnsi="Times New Roman" w:cs="Times New Roman"/>
          <w:color w:val="000000"/>
          <w:sz w:val="24"/>
          <w:szCs w:val="24"/>
          <w:shd w:val="clear" w:color="auto" w:fill="FFFFFF"/>
        </w:rPr>
        <w:t>, 2019).</w:t>
      </w:r>
      <w:r>
        <w:rPr>
          <w:rFonts w:ascii="Times New Roman" w:hAnsi="Times New Roman" w:cs="Times New Roman"/>
          <w:color w:val="000000"/>
          <w:sz w:val="24"/>
          <w:szCs w:val="24"/>
          <w:shd w:val="clear" w:color="auto" w:fill="FFFFFF"/>
        </w:rPr>
        <w:t xml:space="preserve"> Sin embargo, existen similitudes al considerarlas como un instrumento esencial para el desarrollo de ciertas destrezas con el fin de afrontar los desafíos cotidianos de manera competente y eficiente, favoreciendo el desarrollo de comportamientos saludables para una mejor calidad de vida (Pérez de la Barrera, 2012; </w:t>
      </w:r>
      <w:r w:rsidRPr="00A3103D">
        <w:rPr>
          <w:rFonts w:ascii="Times New Roman" w:hAnsi="Times New Roman" w:cs="Times New Roman"/>
          <w:color w:val="000000"/>
          <w:sz w:val="24"/>
          <w:szCs w:val="24"/>
          <w:shd w:val="clear" w:color="auto" w:fill="FFFFFF"/>
        </w:rPr>
        <w:t>Cardozo</w:t>
      </w:r>
      <w:r>
        <w:rPr>
          <w:rFonts w:ascii="Times New Roman" w:hAnsi="Times New Roman" w:cs="Times New Roman"/>
          <w:color w:val="000000"/>
          <w:sz w:val="24"/>
          <w:szCs w:val="24"/>
          <w:shd w:val="clear" w:color="auto" w:fill="FFFFFF"/>
        </w:rPr>
        <w:t xml:space="preserve"> et al., 2011; </w:t>
      </w:r>
      <w:r>
        <w:rPr>
          <w:rFonts w:ascii="Times New Roman" w:hAnsi="Times New Roman" w:cs="Times New Roman"/>
          <w:sz w:val="24"/>
          <w:szCs w:val="24"/>
          <w:shd w:val="clear" w:color="auto" w:fill="FFFFFF"/>
        </w:rPr>
        <w:t>Morales, Benítez &amp; Agustín</w:t>
      </w:r>
      <w:r w:rsidRPr="008679CA">
        <w:rPr>
          <w:rFonts w:ascii="Times New Roman" w:hAnsi="Times New Roman" w:cs="Times New Roman"/>
          <w:sz w:val="24"/>
          <w:szCs w:val="24"/>
          <w:shd w:val="clear" w:color="auto" w:fill="FFFFFF"/>
        </w:rPr>
        <w:t>, 2013)</w:t>
      </w:r>
      <w:r>
        <w:rPr>
          <w:rFonts w:ascii="Times New Roman" w:hAnsi="Times New Roman" w:cs="Times New Roman"/>
          <w:shd w:val="clear" w:color="auto" w:fill="FFFFFF"/>
        </w:rPr>
        <w:t xml:space="preserve"> </w:t>
      </w:r>
      <w:r w:rsidRPr="007D5ACF">
        <w:rPr>
          <w:rFonts w:ascii="Times New Roman" w:hAnsi="Times New Roman" w:cs="Times New Roman"/>
          <w:sz w:val="24"/>
          <w:szCs w:val="24"/>
          <w:shd w:val="clear" w:color="auto" w:fill="FFFFFF"/>
        </w:rPr>
        <w:t>Además,</w:t>
      </w:r>
      <w:r>
        <w:rPr>
          <w:rFonts w:ascii="Times New Roman" w:hAnsi="Times New Roman" w:cs="Times New Roman"/>
          <w:shd w:val="clear" w:color="auto" w:fill="FFFFFF"/>
        </w:rPr>
        <w:t xml:space="preserve"> </w:t>
      </w:r>
      <w:r>
        <w:rPr>
          <w:rFonts w:ascii="Times New Roman" w:hAnsi="Times New Roman" w:cs="Times New Roman"/>
          <w:color w:val="000000"/>
          <w:sz w:val="24"/>
          <w:szCs w:val="24"/>
          <w:shd w:val="clear" w:color="auto" w:fill="FFFFFF"/>
        </w:rPr>
        <w:t>diversos autores se aproximan a lo propuesto por la OMS, reconociendo las diez competencias organizadas en tres categorías: habilidades sociales, cognitivas y emocionales como estrategias en la promoción de salud (Moreno-</w:t>
      </w:r>
      <w:r w:rsidRPr="00BE1CF1">
        <w:rPr>
          <w:rFonts w:ascii="Times New Roman" w:hAnsi="Times New Roman" w:cs="Times New Roman"/>
          <w:sz w:val="24"/>
          <w:szCs w:val="24"/>
          <w:shd w:val="clear" w:color="auto" w:fill="FFFFFF"/>
        </w:rPr>
        <w:t>Mendoza</w:t>
      </w:r>
      <w:r>
        <w:rPr>
          <w:rFonts w:ascii="Times New Roman" w:hAnsi="Times New Roman" w:cs="Times New Roman"/>
          <w:sz w:val="24"/>
          <w:szCs w:val="24"/>
          <w:shd w:val="clear" w:color="auto" w:fill="FFFFFF"/>
        </w:rPr>
        <w:t xml:space="preserve"> </w:t>
      </w:r>
      <w:r w:rsidRPr="00BE1CF1">
        <w:rPr>
          <w:rFonts w:ascii="Times New Roman" w:hAnsi="Times New Roman" w:cs="Times New Roman"/>
          <w:color w:val="000000"/>
          <w:sz w:val="24"/>
          <w:szCs w:val="24"/>
          <w:shd w:val="clear" w:color="auto" w:fill="FFFFFF"/>
        </w:rPr>
        <w:t>et al, 2019</w:t>
      </w:r>
      <w:r>
        <w:rPr>
          <w:rFonts w:ascii="Times New Roman" w:hAnsi="Times New Roman" w:cs="Times New Roman"/>
          <w:color w:val="000000"/>
          <w:sz w:val="24"/>
          <w:szCs w:val="24"/>
          <w:shd w:val="clear" w:color="auto" w:fill="FFFFFF"/>
        </w:rPr>
        <w:t>). Se destaca la definición elaborada por Choque-</w:t>
      </w:r>
      <w:r w:rsidRPr="00D863F9">
        <w:rPr>
          <w:rFonts w:ascii="Times New Roman" w:hAnsi="Times New Roman" w:cs="Times New Roman"/>
          <w:color w:val="000000"/>
          <w:sz w:val="24"/>
          <w:szCs w:val="24"/>
          <w:shd w:val="clear" w:color="auto" w:fill="FFFFFF"/>
        </w:rPr>
        <w:t>Larraur</w:t>
      </w:r>
      <w:r w:rsidRPr="000A5CBB">
        <w:rPr>
          <w:rFonts w:ascii="Times New Roman" w:hAnsi="Times New Roman" w:cs="Times New Roman"/>
          <w:color w:val="000000"/>
          <w:sz w:val="24"/>
          <w:szCs w:val="24"/>
          <w:shd w:val="clear" w:color="auto" w:fill="FFFFFF"/>
        </w:rPr>
        <w:t xml:space="preserve">i &amp; </w:t>
      </w:r>
      <w:r>
        <w:rPr>
          <w:rFonts w:ascii="Times New Roman" w:hAnsi="Times New Roman" w:cs="Times New Roman"/>
          <w:color w:val="000000"/>
          <w:sz w:val="24"/>
          <w:szCs w:val="24"/>
          <w:shd w:val="clear" w:color="auto" w:fill="FFFFFF"/>
        </w:rPr>
        <w:t>Chirinos-</w:t>
      </w:r>
      <w:r w:rsidRPr="000A5CBB">
        <w:rPr>
          <w:rFonts w:ascii="Times New Roman" w:hAnsi="Times New Roman" w:cs="Times New Roman"/>
          <w:color w:val="000000"/>
          <w:sz w:val="24"/>
          <w:szCs w:val="24"/>
          <w:shd w:val="clear" w:color="auto" w:fill="FFFFFF"/>
        </w:rPr>
        <w:t>Cáceres</w:t>
      </w:r>
      <w:r>
        <w:rPr>
          <w:rFonts w:ascii="Times New Roman" w:hAnsi="Times New Roman" w:cs="Times New Roman"/>
          <w:color w:val="000000"/>
          <w:sz w:val="24"/>
          <w:szCs w:val="24"/>
          <w:shd w:val="clear" w:color="auto" w:fill="FFFFFF"/>
        </w:rPr>
        <w:t xml:space="preserve"> (</w:t>
      </w:r>
      <w:r w:rsidRPr="000A5CBB">
        <w:rPr>
          <w:rFonts w:ascii="Times New Roman" w:hAnsi="Times New Roman" w:cs="Times New Roman"/>
          <w:color w:val="000000"/>
          <w:sz w:val="24"/>
          <w:szCs w:val="24"/>
          <w:shd w:val="clear" w:color="auto" w:fill="FFFFFF"/>
        </w:rPr>
        <w:t>2009</w:t>
      </w:r>
      <w:r>
        <w:rPr>
          <w:rFonts w:ascii="Times New Roman" w:hAnsi="Times New Roman" w:cs="Times New Roman"/>
          <w:color w:val="000000"/>
          <w:sz w:val="24"/>
          <w:szCs w:val="24"/>
          <w:shd w:val="clear" w:color="auto" w:fill="FFFFFF"/>
        </w:rPr>
        <w:t>), la cual integra varios de los componentes principales de las HPV:</w:t>
      </w:r>
    </w:p>
    <w:p w14:paraId="5BDC9008" w14:textId="77777777" w:rsidR="004143E0" w:rsidRDefault="004143E0" w:rsidP="004143E0">
      <w:pPr>
        <w:spacing w:line="360" w:lineRule="auto"/>
        <w:ind w:left="720"/>
        <w:rPr>
          <w:rFonts w:ascii="Times New Roman" w:hAnsi="Times New Roman" w:cs="Times New Roman"/>
          <w:color w:val="000000"/>
          <w:sz w:val="24"/>
          <w:szCs w:val="24"/>
        </w:rPr>
      </w:pPr>
      <w:r w:rsidRPr="00761ADA">
        <w:rPr>
          <w:rFonts w:ascii="Times New Roman" w:hAnsi="Times New Roman" w:cs="Times New Roman"/>
          <w:color w:val="000000"/>
          <w:sz w:val="24"/>
          <w:szCs w:val="24"/>
        </w:rPr>
        <w:t>Las habilidades para la vida son las capacidades y destrezas en el ámbito socioafectivo de las personas, entre ellas habilidades sociales, cognitivas y de manejo de emociones, que les permiten enfrentar con éxito las exigencias, demandas, y desafíos de la vida diaria, actuando competentemente y contribuyendo al desarrollo humano</w:t>
      </w:r>
      <w:r>
        <w:rPr>
          <w:rFonts w:ascii="Times New Roman" w:hAnsi="Times New Roman" w:cs="Times New Roman"/>
          <w:color w:val="000000"/>
          <w:sz w:val="24"/>
          <w:szCs w:val="24"/>
        </w:rPr>
        <w:t xml:space="preserve"> (p.172).</w:t>
      </w:r>
    </w:p>
    <w:p w14:paraId="378E6716" w14:textId="77777777" w:rsidR="004143E0" w:rsidRPr="005830ED" w:rsidRDefault="004143E0" w:rsidP="004143E0">
      <w:pPr>
        <w:spacing w:line="360" w:lineRule="auto"/>
        <w:ind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Es innegable la contribución de los programas de HPV en la prevención y promoción de salud de los adolescentes y jóvenes, ya que aportan al desarrollo de capacidades esenciales para afrontar adecuadamente los cambios propios de esta etapa del ciclo vital (Spaeth et al., 2010). En este ámbito de la educación en salud, se constituyen como una alternativa de enfoque integral para el abordaje de una variedad de problemáticas psicosociales, no siendo posible la reducción a una conflictiva en particular (Cardozo et al., 2011;</w:t>
      </w:r>
      <w:r>
        <w:rPr>
          <w:rFonts w:ascii="Times New Roman" w:hAnsi="Times New Roman" w:cs="Times New Roman"/>
          <w:bCs/>
          <w:sz w:val="24"/>
          <w:szCs w:val="24"/>
        </w:rPr>
        <w:t xml:space="preserve"> Moreno-Mendoza et al., 2019; Chaves-Oviedo &amp; Dorado-Martínez</w:t>
      </w:r>
      <w:r w:rsidRPr="00D863F9">
        <w:rPr>
          <w:rFonts w:ascii="Times New Roman" w:hAnsi="Times New Roman" w:cs="Times New Roman"/>
          <w:bCs/>
          <w:sz w:val="24"/>
          <w:szCs w:val="24"/>
        </w:rPr>
        <w:t>, 2019;</w:t>
      </w:r>
      <w:r>
        <w:rPr>
          <w:rFonts w:ascii="Times New Roman" w:hAnsi="Times New Roman" w:cs="Times New Roman"/>
          <w:bCs/>
          <w:sz w:val="24"/>
          <w:szCs w:val="24"/>
        </w:rPr>
        <w:t xml:space="preserve"> </w:t>
      </w:r>
      <w:r w:rsidRPr="005830ED">
        <w:rPr>
          <w:rFonts w:ascii="Times New Roman" w:hAnsi="Times New Roman" w:cs="Times New Roman"/>
          <w:color w:val="000000"/>
          <w:sz w:val="24"/>
          <w:szCs w:val="24"/>
          <w:shd w:val="clear" w:color="auto" w:fill="FFFFFF"/>
        </w:rPr>
        <w:t>Salazar</w:t>
      </w:r>
      <w:r>
        <w:rPr>
          <w:rFonts w:ascii="Times New Roman" w:hAnsi="Times New Roman" w:cs="Times New Roman"/>
          <w:color w:val="000000"/>
          <w:sz w:val="24"/>
          <w:szCs w:val="24"/>
          <w:shd w:val="clear" w:color="auto" w:fill="FFFFFF"/>
        </w:rPr>
        <w:t xml:space="preserve">, Sandoval </w:t>
      </w:r>
      <w:r w:rsidRPr="00D863F9">
        <w:rPr>
          <w:rFonts w:ascii="Times New Roman" w:hAnsi="Times New Roman" w:cs="Times New Roman"/>
          <w:color w:val="000000"/>
          <w:sz w:val="24"/>
          <w:szCs w:val="24"/>
          <w:shd w:val="clear" w:color="auto" w:fill="FFFFFF"/>
        </w:rPr>
        <w:t>&amp; Calle,</w:t>
      </w:r>
      <w:r w:rsidRPr="005830ED">
        <w:rPr>
          <w:rFonts w:ascii="Times New Roman" w:hAnsi="Times New Roman" w:cs="Times New Roman"/>
          <w:color w:val="000000"/>
          <w:sz w:val="24"/>
          <w:szCs w:val="24"/>
          <w:shd w:val="clear" w:color="auto" w:fill="FFFFFF"/>
        </w:rPr>
        <w:t xml:space="preserve"> 2019)</w:t>
      </w:r>
      <w:r>
        <w:rPr>
          <w:rFonts w:ascii="Times New Roman" w:hAnsi="Times New Roman" w:cs="Times New Roman"/>
          <w:color w:val="000000"/>
          <w:sz w:val="24"/>
          <w:szCs w:val="24"/>
          <w:shd w:val="clear" w:color="auto" w:fill="FFFFFF"/>
        </w:rPr>
        <w:t>.</w:t>
      </w:r>
    </w:p>
    <w:p w14:paraId="6D158B36" w14:textId="377B80FB" w:rsidR="004143E0" w:rsidRDefault="004143E0" w:rsidP="004143E0">
      <w:pPr>
        <w:spacing w:line="360" w:lineRule="auto"/>
        <w:ind w:left="680"/>
        <w:rPr>
          <w:rFonts w:ascii="Times New Roman" w:hAnsi="Times New Roman" w:cs="Times New Roman"/>
          <w:bCs/>
          <w:sz w:val="24"/>
          <w:szCs w:val="24"/>
        </w:rPr>
      </w:pPr>
      <w:r>
        <w:rPr>
          <w:rFonts w:ascii="Times New Roman" w:hAnsi="Times New Roman" w:cs="Times New Roman"/>
          <w:bCs/>
          <w:sz w:val="24"/>
          <w:szCs w:val="24"/>
        </w:rPr>
        <w:t xml:space="preserve">… </w:t>
      </w:r>
      <w:r w:rsidRPr="0008768A">
        <w:rPr>
          <w:rFonts w:ascii="Times New Roman" w:hAnsi="Times New Roman" w:cs="Times New Roman"/>
          <w:bCs/>
          <w:sz w:val="24"/>
          <w:szCs w:val="24"/>
        </w:rPr>
        <w:t>enseñar a los niños y adolescentes a desarrollar las</w:t>
      </w:r>
      <w:r>
        <w:rPr>
          <w:rFonts w:ascii="Times New Roman" w:hAnsi="Times New Roman" w:cs="Times New Roman"/>
          <w:bCs/>
          <w:sz w:val="24"/>
          <w:szCs w:val="24"/>
        </w:rPr>
        <w:t xml:space="preserve"> </w:t>
      </w:r>
      <w:r w:rsidRPr="0008768A">
        <w:rPr>
          <w:rFonts w:ascii="Times New Roman" w:hAnsi="Times New Roman" w:cs="Times New Roman"/>
          <w:bCs/>
          <w:sz w:val="24"/>
          <w:szCs w:val="24"/>
        </w:rPr>
        <w:t>habilidades para la vida es la forma más eficaz para</w:t>
      </w:r>
      <w:r>
        <w:rPr>
          <w:rFonts w:ascii="Times New Roman" w:hAnsi="Times New Roman" w:cs="Times New Roman"/>
          <w:bCs/>
          <w:sz w:val="24"/>
          <w:szCs w:val="24"/>
        </w:rPr>
        <w:t xml:space="preserve"> </w:t>
      </w:r>
      <w:r w:rsidRPr="0008768A">
        <w:rPr>
          <w:rFonts w:ascii="Times New Roman" w:hAnsi="Times New Roman" w:cs="Times New Roman"/>
          <w:bCs/>
          <w:sz w:val="24"/>
          <w:szCs w:val="24"/>
        </w:rPr>
        <w:t>establecer comportamientos saludables tanto de</w:t>
      </w:r>
      <w:r>
        <w:rPr>
          <w:rFonts w:ascii="Times New Roman" w:hAnsi="Times New Roman" w:cs="Times New Roman"/>
          <w:bCs/>
          <w:sz w:val="24"/>
          <w:szCs w:val="24"/>
        </w:rPr>
        <w:t xml:space="preserve"> </w:t>
      </w:r>
      <w:r w:rsidRPr="0008768A">
        <w:rPr>
          <w:rFonts w:ascii="Times New Roman" w:hAnsi="Times New Roman" w:cs="Times New Roman"/>
          <w:bCs/>
          <w:sz w:val="24"/>
          <w:szCs w:val="24"/>
        </w:rPr>
        <w:t>manera individual como colectiva. La evaluación de</w:t>
      </w:r>
      <w:r>
        <w:rPr>
          <w:rFonts w:ascii="Times New Roman" w:hAnsi="Times New Roman" w:cs="Times New Roman"/>
          <w:bCs/>
          <w:sz w:val="24"/>
          <w:szCs w:val="24"/>
        </w:rPr>
        <w:t xml:space="preserve"> </w:t>
      </w:r>
      <w:r w:rsidRPr="0008768A">
        <w:rPr>
          <w:rFonts w:ascii="Times New Roman" w:hAnsi="Times New Roman" w:cs="Times New Roman"/>
          <w:bCs/>
          <w:sz w:val="24"/>
          <w:szCs w:val="24"/>
        </w:rPr>
        <w:t xml:space="preserve">programas que incluyen el desarrollo de </w:t>
      </w:r>
      <w:r w:rsidRPr="0008768A">
        <w:rPr>
          <w:rFonts w:ascii="Times New Roman" w:hAnsi="Times New Roman" w:cs="Times New Roman"/>
          <w:bCs/>
          <w:sz w:val="24"/>
          <w:szCs w:val="24"/>
        </w:rPr>
        <w:lastRenderedPageBreak/>
        <w:t>estas</w:t>
      </w:r>
      <w:r>
        <w:rPr>
          <w:rFonts w:ascii="Times New Roman" w:hAnsi="Times New Roman" w:cs="Times New Roman"/>
          <w:bCs/>
          <w:sz w:val="24"/>
          <w:szCs w:val="24"/>
        </w:rPr>
        <w:t xml:space="preserve"> </w:t>
      </w:r>
      <w:r w:rsidRPr="0008768A">
        <w:rPr>
          <w:rFonts w:ascii="Times New Roman" w:hAnsi="Times New Roman" w:cs="Times New Roman"/>
          <w:bCs/>
          <w:sz w:val="24"/>
          <w:szCs w:val="24"/>
        </w:rPr>
        <w:t>habilidades, muestra que su fortalecimiento puede</w:t>
      </w:r>
      <w:r>
        <w:rPr>
          <w:rFonts w:ascii="Times New Roman" w:hAnsi="Times New Roman" w:cs="Times New Roman"/>
          <w:bCs/>
          <w:sz w:val="24"/>
          <w:szCs w:val="24"/>
        </w:rPr>
        <w:t xml:space="preserve"> </w:t>
      </w:r>
      <w:r w:rsidRPr="0008768A">
        <w:rPr>
          <w:rFonts w:ascii="Times New Roman" w:hAnsi="Times New Roman" w:cs="Times New Roman"/>
          <w:bCs/>
          <w:sz w:val="24"/>
          <w:szCs w:val="24"/>
        </w:rPr>
        <w:t>retrasar</w:t>
      </w:r>
      <w:r>
        <w:rPr>
          <w:rFonts w:ascii="Times New Roman" w:hAnsi="Times New Roman" w:cs="Times New Roman"/>
          <w:bCs/>
          <w:sz w:val="24"/>
          <w:szCs w:val="24"/>
        </w:rPr>
        <w:t xml:space="preserve"> </w:t>
      </w:r>
      <w:r w:rsidRPr="0008768A">
        <w:rPr>
          <w:rFonts w:ascii="Times New Roman" w:hAnsi="Times New Roman" w:cs="Times New Roman"/>
          <w:bCs/>
          <w:sz w:val="24"/>
          <w:szCs w:val="24"/>
        </w:rPr>
        <w:t>e</w:t>
      </w:r>
      <w:r>
        <w:rPr>
          <w:rFonts w:ascii="Times New Roman" w:hAnsi="Times New Roman" w:cs="Times New Roman"/>
          <w:bCs/>
          <w:sz w:val="24"/>
          <w:szCs w:val="24"/>
        </w:rPr>
        <w:t xml:space="preserve"> </w:t>
      </w:r>
      <w:r w:rsidRPr="0008768A">
        <w:rPr>
          <w:rFonts w:ascii="Times New Roman" w:hAnsi="Times New Roman" w:cs="Times New Roman"/>
          <w:bCs/>
          <w:sz w:val="24"/>
          <w:szCs w:val="24"/>
        </w:rPr>
        <w:t>inhibir</w:t>
      </w:r>
      <w:r>
        <w:rPr>
          <w:rFonts w:ascii="Times New Roman" w:hAnsi="Times New Roman" w:cs="Times New Roman"/>
          <w:bCs/>
          <w:sz w:val="24"/>
          <w:szCs w:val="24"/>
        </w:rPr>
        <w:t xml:space="preserve"> </w:t>
      </w:r>
      <w:r w:rsidRPr="0008768A">
        <w:rPr>
          <w:rFonts w:ascii="Times New Roman" w:hAnsi="Times New Roman" w:cs="Times New Roman"/>
          <w:bCs/>
          <w:sz w:val="24"/>
          <w:szCs w:val="24"/>
        </w:rPr>
        <w:t>el</w:t>
      </w:r>
      <w:r>
        <w:rPr>
          <w:rFonts w:ascii="Times New Roman" w:hAnsi="Times New Roman" w:cs="Times New Roman"/>
          <w:bCs/>
          <w:sz w:val="24"/>
          <w:szCs w:val="24"/>
        </w:rPr>
        <w:t xml:space="preserve"> </w:t>
      </w:r>
      <w:r w:rsidRPr="0008768A">
        <w:rPr>
          <w:rFonts w:ascii="Times New Roman" w:hAnsi="Times New Roman" w:cs="Times New Roman"/>
          <w:bCs/>
          <w:sz w:val="24"/>
          <w:szCs w:val="24"/>
        </w:rPr>
        <w:t>uso</w:t>
      </w:r>
      <w:r>
        <w:rPr>
          <w:rFonts w:ascii="Times New Roman" w:hAnsi="Times New Roman" w:cs="Times New Roman"/>
          <w:bCs/>
          <w:sz w:val="24"/>
          <w:szCs w:val="24"/>
        </w:rPr>
        <w:t xml:space="preserve"> </w:t>
      </w:r>
      <w:r w:rsidRPr="0008768A">
        <w:rPr>
          <w:rFonts w:ascii="Times New Roman" w:hAnsi="Times New Roman" w:cs="Times New Roman"/>
          <w:bCs/>
          <w:sz w:val="24"/>
          <w:szCs w:val="24"/>
        </w:rPr>
        <w:t>de</w:t>
      </w:r>
      <w:r>
        <w:rPr>
          <w:rFonts w:ascii="Times New Roman" w:hAnsi="Times New Roman" w:cs="Times New Roman"/>
          <w:bCs/>
          <w:sz w:val="24"/>
          <w:szCs w:val="24"/>
        </w:rPr>
        <w:t xml:space="preserve"> </w:t>
      </w:r>
      <w:r w:rsidRPr="0008768A">
        <w:rPr>
          <w:rFonts w:ascii="Times New Roman" w:hAnsi="Times New Roman" w:cs="Times New Roman"/>
          <w:bCs/>
          <w:sz w:val="24"/>
          <w:szCs w:val="24"/>
        </w:rPr>
        <w:t>drogas,</w:t>
      </w:r>
      <w:r>
        <w:rPr>
          <w:rFonts w:ascii="Times New Roman" w:hAnsi="Times New Roman" w:cs="Times New Roman"/>
          <w:bCs/>
          <w:sz w:val="24"/>
          <w:szCs w:val="24"/>
        </w:rPr>
        <w:t xml:space="preserve"> </w:t>
      </w:r>
      <w:r w:rsidRPr="0008768A">
        <w:rPr>
          <w:rFonts w:ascii="Times New Roman" w:hAnsi="Times New Roman" w:cs="Times New Roman"/>
          <w:bCs/>
          <w:sz w:val="24"/>
          <w:szCs w:val="24"/>
        </w:rPr>
        <w:t>prevenir</w:t>
      </w:r>
      <w:r>
        <w:rPr>
          <w:rFonts w:ascii="Times New Roman" w:hAnsi="Times New Roman" w:cs="Times New Roman"/>
          <w:bCs/>
          <w:sz w:val="24"/>
          <w:szCs w:val="24"/>
        </w:rPr>
        <w:t xml:space="preserve"> </w:t>
      </w:r>
      <w:r w:rsidRPr="0008768A">
        <w:rPr>
          <w:rFonts w:ascii="Times New Roman" w:hAnsi="Times New Roman" w:cs="Times New Roman"/>
          <w:bCs/>
          <w:sz w:val="24"/>
          <w:szCs w:val="24"/>
        </w:rPr>
        <w:t>conductas</w:t>
      </w:r>
      <w:r>
        <w:rPr>
          <w:rFonts w:ascii="Times New Roman" w:hAnsi="Times New Roman" w:cs="Times New Roman"/>
          <w:bCs/>
          <w:sz w:val="24"/>
          <w:szCs w:val="24"/>
        </w:rPr>
        <w:t xml:space="preserve"> </w:t>
      </w:r>
      <w:r w:rsidRPr="0008768A">
        <w:rPr>
          <w:rFonts w:ascii="Times New Roman" w:hAnsi="Times New Roman" w:cs="Times New Roman"/>
          <w:bCs/>
          <w:sz w:val="24"/>
          <w:szCs w:val="24"/>
        </w:rPr>
        <w:t>sexuales</w:t>
      </w:r>
      <w:r>
        <w:rPr>
          <w:rFonts w:ascii="Times New Roman" w:hAnsi="Times New Roman" w:cs="Times New Roman"/>
          <w:bCs/>
          <w:sz w:val="24"/>
          <w:szCs w:val="24"/>
        </w:rPr>
        <w:t xml:space="preserve"> </w:t>
      </w:r>
      <w:r w:rsidRPr="0008768A">
        <w:rPr>
          <w:rFonts w:ascii="Times New Roman" w:hAnsi="Times New Roman" w:cs="Times New Roman"/>
          <w:bCs/>
          <w:sz w:val="24"/>
          <w:szCs w:val="24"/>
        </w:rPr>
        <w:t>de</w:t>
      </w:r>
      <w:r>
        <w:rPr>
          <w:rFonts w:ascii="Times New Roman" w:hAnsi="Times New Roman" w:cs="Times New Roman"/>
          <w:bCs/>
          <w:sz w:val="24"/>
          <w:szCs w:val="24"/>
        </w:rPr>
        <w:t xml:space="preserve"> </w:t>
      </w:r>
      <w:r w:rsidRPr="0008768A">
        <w:rPr>
          <w:rFonts w:ascii="Times New Roman" w:hAnsi="Times New Roman" w:cs="Times New Roman"/>
          <w:bCs/>
          <w:sz w:val="24"/>
          <w:szCs w:val="24"/>
        </w:rPr>
        <w:t>alto</w:t>
      </w:r>
      <w:r>
        <w:rPr>
          <w:rFonts w:ascii="Times New Roman" w:hAnsi="Times New Roman" w:cs="Times New Roman"/>
          <w:bCs/>
          <w:sz w:val="24"/>
          <w:szCs w:val="24"/>
        </w:rPr>
        <w:t xml:space="preserve"> </w:t>
      </w:r>
      <w:r w:rsidRPr="0008768A">
        <w:rPr>
          <w:rFonts w:ascii="Times New Roman" w:hAnsi="Times New Roman" w:cs="Times New Roman"/>
          <w:bCs/>
          <w:sz w:val="24"/>
          <w:szCs w:val="24"/>
        </w:rPr>
        <w:t>riesgo,</w:t>
      </w:r>
      <w:r>
        <w:rPr>
          <w:rFonts w:ascii="Times New Roman" w:hAnsi="Times New Roman" w:cs="Times New Roman"/>
          <w:bCs/>
          <w:sz w:val="24"/>
          <w:szCs w:val="24"/>
        </w:rPr>
        <w:t xml:space="preserve"> </w:t>
      </w:r>
      <w:r w:rsidRPr="0008768A">
        <w:rPr>
          <w:rFonts w:ascii="Times New Roman" w:hAnsi="Times New Roman" w:cs="Times New Roman"/>
          <w:bCs/>
          <w:sz w:val="24"/>
          <w:szCs w:val="24"/>
        </w:rPr>
        <w:t>enseñar</w:t>
      </w:r>
      <w:r>
        <w:rPr>
          <w:rFonts w:ascii="Times New Roman" w:hAnsi="Times New Roman" w:cs="Times New Roman"/>
          <w:bCs/>
          <w:sz w:val="24"/>
          <w:szCs w:val="24"/>
        </w:rPr>
        <w:t xml:space="preserve"> </w:t>
      </w:r>
      <w:r w:rsidRPr="0008768A">
        <w:rPr>
          <w:rFonts w:ascii="Times New Roman" w:hAnsi="Times New Roman" w:cs="Times New Roman"/>
          <w:bCs/>
          <w:sz w:val="24"/>
          <w:szCs w:val="24"/>
        </w:rPr>
        <w:t>a</w:t>
      </w:r>
      <w:r>
        <w:rPr>
          <w:rFonts w:ascii="Times New Roman" w:hAnsi="Times New Roman" w:cs="Times New Roman"/>
          <w:bCs/>
          <w:sz w:val="24"/>
          <w:szCs w:val="24"/>
        </w:rPr>
        <w:t xml:space="preserve"> </w:t>
      </w:r>
      <w:r w:rsidRPr="0008768A">
        <w:rPr>
          <w:rFonts w:ascii="Times New Roman" w:hAnsi="Times New Roman" w:cs="Times New Roman"/>
          <w:bCs/>
          <w:sz w:val="24"/>
          <w:szCs w:val="24"/>
        </w:rPr>
        <w:t>controlar la ira, mejorar el desempeño académico y</w:t>
      </w:r>
      <w:r>
        <w:rPr>
          <w:rFonts w:ascii="Times New Roman" w:hAnsi="Times New Roman" w:cs="Times New Roman"/>
          <w:bCs/>
          <w:sz w:val="24"/>
          <w:szCs w:val="24"/>
        </w:rPr>
        <w:t xml:space="preserve"> </w:t>
      </w:r>
      <w:r w:rsidRPr="0008768A">
        <w:rPr>
          <w:rFonts w:ascii="Times New Roman" w:hAnsi="Times New Roman" w:cs="Times New Roman"/>
          <w:bCs/>
          <w:sz w:val="24"/>
          <w:szCs w:val="24"/>
        </w:rPr>
        <w:t>promover el ajuste social positivo</w:t>
      </w:r>
      <w:r>
        <w:rPr>
          <w:rFonts w:ascii="Times New Roman" w:hAnsi="Times New Roman" w:cs="Times New Roman"/>
          <w:bCs/>
          <w:sz w:val="24"/>
          <w:szCs w:val="24"/>
        </w:rPr>
        <w:t xml:space="preserve"> (Chaves-Oviedo &amp; Dorado-Martínez, 2019, p. 206). </w:t>
      </w:r>
    </w:p>
    <w:p w14:paraId="6E8A76BF" w14:textId="77777777" w:rsidR="004143E0" w:rsidRPr="00365153" w:rsidRDefault="004143E0" w:rsidP="004143E0">
      <w:pPr>
        <w:spacing w:line="360" w:lineRule="auto"/>
        <w:ind w:firstLine="709"/>
        <w:rPr>
          <w:rFonts w:ascii="Times New Roman" w:hAnsi="Times New Roman" w:cs="Times New Roman"/>
          <w:color w:val="131413"/>
          <w:sz w:val="24"/>
          <w:szCs w:val="24"/>
        </w:rPr>
      </w:pPr>
      <w:r>
        <w:rPr>
          <w:rFonts w:ascii="Times New Roman" w:hAnsi="Times New Roman" w:cs="Times New Roman"/>
          <w:bCs/>
          <w:sz w:val="24"/>
          <w:szCs w:val="24"/>
        </w:rPr>
        <w:t xml:space="preserve">Particularmente en la problemática del uso de sustancias, el objetivo de estas intervenciones es disminuir el riesgo de iniciar con el consumo de alcohol y otras drogas, así como fomentar una conducta </w:t>
      </w:r>
      <w:r w:rsidRPr="00687CE7">
        <w:rPr>
          <w:rFonts w:ascii="Times New Roman" w:hAnsi="Times New Roman" w:cs="Times New Roman"/>
          <w:bCs/>
          <w:sz w:val="24"/>
          <w:szCs w:val="24"/>
        </w:rPr>
        <w:t xml:space="preserve">responsable de consumo una vez iniciado, de modo de reducir el incremento en la cantidad de uso; para ello es fundamental la educación para evitar </w:t>
      </w:r>
      <w:r>
        <w:rPr>
          <w:rFonts w:ascii="Times New Roman" w:hAnsi="Times New Roman" w:cs="Times New Roman"/>
          <w:bCs/>
          <w:sz w:val="24"/>
          <w:szCs w:val="24"/>
        </w:rPr>
        <w:t>situaciones sociales de riesgo y de resistencia a la presión de pares mediante cambios en sus conocimientos, actitudes y valores (Spaeth et al, 2010). El efecto de este tipo de intervenciones radica en que los comportamientos protectores no sólo tienen un alcance a corto plazo, sino que inciden positivamente durante la juventud y adultez, aportando de esta manera, a relaciones interpersonales y toma de decisiones más saludables a lo largo de la vida</w:t>
      </w:r>
      <w:r>
        <w:rPr>
          <w:rFonts w:ascii="Times New Roman" w:hAnsi="Times New Roman" w:cs="Times New Roman"/>
          <w:color w:val="131413"/>
          <w:sz w:val="24"/>
          <w:szCs w:val="24"/>
        </w:rPr>
        <w:t xml:space="preserve"> (</w:t>
      </w:r>
      <w:proofErr w:type="spellStart"/>
      <w:r>
        <w:rPr>
          <w:rFonts w:ascii="Times New Roman" w:hAnsi="Times New Roman" w:cs="Times New Roman"/>
          <w:color w:val="131413"/>
          <w:sz w:val="24"/>
          <w:szCs w:val="24"/>
        </w:rPr>
        <w:t>Maalouf</w:t>
      </w:r>
      <w:proofErr w:type="spellEnd"/>
      <w:r>
        <w:rPr>
          <w:rFonts w:ascii="Times New Roman" w:hAnsi="Times New Roman" w:cs="Times New Roman"/>
          <w:color w:val="131413"/>
          <w:sz w:val="24"/>
          <w:szCs w:val="24"/>
        </w:rPr>
        <w:t xml:space="preserve"> et al., 2019; </w:t>
      </w:r>
      <w:r>
        <w:rPr>
          <w:rFonts w:ascii="Times New Roman" w:hAnsi="Times New Roman" w:cs="Times New Roman"/>
          <w:bCs/>
          <w:sz w:val="24"/>
          <w:szCs w:val="24"/>
        </w:rPr>
        <w:t>Murta et al., 2009</w:t>
      </w:r>
      <w:r>
        <w:rPr>
          <w:rFonts w:ascii="Times New Roman" w:hAnsi="Times New Roman" w:cs="Times New Roman"/>
          <w:color w:val="131413"/>
          <w:sz w:val="24"/>
          <w:szCs w:val="24"/>
        </w:rPr>
        <w:t>). Por lo tanto, la vulnerabilidad en las habilidades individuales y sociales durante la adolescencia se constituyen como factor de riesgo para el inicio en el consumo, lo cual impacta en sus trayectorias de abuso de drogas durante la adultez por lo que, intervenir adecuadamente en edades tempranas es clave en la prevención de conductas de riesgo (</w:t>
      </w:r>
      <w:proofErr w:type="spellStart"/>
      <w:r w:rsidRPr="00C8395D">
        <w:rPr>
          <w:rFonts w:ascii="Times New Roman" w:hAnsi="Times New Roman" w:cs="Times New Roman"/>
          <w:color w:val="131413"/>
          <w:sz w:val="24"/>
          <w:szCs w:val="24"/>
        </w:rPr>
        <w:t>Maalouf</w:t>
      </w:r>
      <w:proofErr w:type="spellEnd"/>
      <w:r>
        <w:rPr>
          <w:rFonts w:ascii="Times New Roman" w:hAnsi="Times New Roman" w:cs="Times New Roman"/>
          <w:color w:val="131413"/>
          <w:sz w:val="24"/>
          <w:szCs w:val="24"/>
        </w:rPr>
        <w:t xml:space="preserve"> et al., 2019; </w:t>
      </w:r>
      <w:r>
        <w:rPr>
          <w:rFonts w:ascii="Times New Roman" w:hAnsi="Times New Roman" w:cs="Times New Roman"/>
          <w:bCs/>
          <w:sz w:val="24"/>
          <w:szCs w:val="24"/>
        </w:rPr>
        <w:t>Spaeth et al., 2010</w:t>
      </w:r>
      <w:r>
        <w:rPr>
          <w:rFonts w:ascii="Times New Roman" w:hAnsi="Times New Roman" w:cs="Times New Roman"/>
          <w:color w:val="131413"/>
          <w:sz w:val="24"/>
          <w:szCs w:val="24"/>
        </w:rPr>
        <w:t>).</w:t>
      </w:r>
    </w:p>
    <w:p w14:paraId="50FA7F63" w14:textId="77777777" w:rsidR="004143E0" w:rsidRPr="008B3773" w:rsidRDefault="004143E0" w:rsidP="004143E0">
      <w:pPr>
        <w:spacing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A su vez, otro elemento que aportan </w:t>
      </w:r>
      <w:r w:rsidRPr="00A3103D">
        <w:rPr>
          <w:rFonts w:ascii="Times New Roman" w:hAnsi="Times New Roman" w:cs="Times New Roman"/>
          <w:color w:val="000000"/>
          <w:sz w:val="24"/>
          <w:szCs w:val="24"/>
          <w:shd w:val="clear" w:color="auto" w:fill="FFFFFF"/>
        </w:rPr>
        <w:t>Cardozo</w:t>
      </w:r>
      <w:r>
        <w:rPr>
          <w:rFonts w:ascii="Times New Roman" w:hAnsi="Times New Roman" w:cs="Times New Roman"/>
          <w:color w:val="000000"/>
          <w:sz w:val="24"/>
          <w:szCs w:val="24"/>
          <w:shd w:val="clear" w:color="auto" w:fill="FFFFFF"/>
        </w:rPr>
        <w:t xml:space="preserve"> et al.</w:t>
      </w:r>
      <w:r w:rsidRPr="00A3103D">
        <w:rPr>
          <w:rFonts w:ascii="Times New Roman" w:hAnsi="Times New Roman" w:cs="Times New Roman"/>
          <w:color w:val="000000"/>
          <w:sz w:val="24"/>
          <w:szCs w:val="24"/>
          <w:shd w:val="clear" w:color="auto" w:fill="FFFFFF"/>
        </w:rPr>
        <w:t xml:space="preserve"> (2011)</w:t>
      </w:r>
      <w:r>
        <w:rPr>
          <w:rFonts w:ascii="Times New Roman" w:hAnsi="Times New Roman" w:cs="Times New Roman"/>
          <w:color w:val="000000"/>
          <w:sz w:val="24"/>
          <w:szCs w:val="24"/>
          <w:shd w:val="clear" w:color="auto" w:fill="FFFFFF"/>
        </w:rPr>
        <w:t xml:space="preserve"> y Salazar et al. (2019</w:t>
      </w:r>
      <w:r w:rsidRPr="00457A10">
        <w:rPr>
          <w:rFonts w:ascii="Times New Roman" w:hAnsi="Times New Roman" w:cs="Times New Roman"/>
          <w:sz w:val="24"/>
          <w:szCs w:val="24"/>
          <w:shd w:val="clear" w:color="auto" w:fill="FFFFFF"/>
        </w:rPr>
        <w:t xml:space="preserve">) </w:t>
      </w:r>
      <w:r w:rsidRPr="00457A10">
        <w:rPr>
          <w:rFonts w:ascii="Times New Roman" w:hAnsi="Times New Roman" w:cs="Times New Roman"/>
          <w:sz w:val="24"/>
          <w:szCs w:val="24"/>
        </w:rPr>
        <w:t xml:space="preserve">tomando como referencia a Mantilla &amp; </w:t>
      </w:r>
      <w:proofErr w:type="spellStart"/>
      <w:r w:rsidRPr="00457A10">
        <w:rPr>
          <w:rFonts w:ascii="Times New Roman" w:hAnsi="Times New Roman" w:cs="Times New Roman"/>
          <w:sz w:val="24"/>
          <w:szCs w:val="24"/>
        </w:rPr>
        <w:t>Chahin</w:t>
      </w:r>
      <w:proofErr w:type="spellEnd"/>
      <w:r w:rsidRPr="00457A10">
        <w:rPr>
          <w:rFonts w:ascii="Times New Roman" w:hAnsi="Times New Roman" w:cs="Times New Roman"/>
          <w:sz w:val="24"/>
          <w:szCs w:val="24"/>
        </w:rPr>
        <w:t xml:space="preserve"> (2006)</w:t>
      </w:r>
      <w:r>
        <w:rPr>
          <w:rFonts w:ascii="Times New Roman" w:hAnsi="Times New Roman" w:cs="Times New Roman"/>
          <w:sz w:val="24"/>
          <w:szCs w:val="24"/>
        </w:rPr>
        <w:t>,</w:t>
      </w:r>
      <w:r w:rsidRPr="00457A10">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es que</w:t>
      </w:r>
      <w:r>
        <w:rPr>
          <w:rFonts w:ascii="Times New Roman" w:hAnsi="Times New Roman" w:cs="Times New Roman"/>
          <w:color w:val="000000"/>
          <w:sz w:val="24"/>
          <w:szCs w:val="24"/>
        </w:rPr>
        <w:t xml:space="preserve"> </w:t>
      </w:r>
      <w:r w:rsidRPr="008B3773">
        <w:rPr>
          <w:rFonts w:ascii="Times New Roman" w:hAnsi="Times New Roman" w:cs="Times New Roman"/>
          <w:sz w:val="24"/>
          <w:szCs w:val="24"/>
        </w:rPr>
        <w:t>las habilidades para la vida permite</w:t>
      </w:r>
      <w:r>
        <w:rPr>
          <w:rFonts w:ascii="Times New Roman" w:hAnsi="Times New Roman" w:cs="Times New Roman"/>
          <w:sz w:val="24"/>
          <w:szCs w:val="24"/>
        </w:rPr>
        <w:t>n</w:t>
      </w:r>
      <w:r w:rsidRPr="008B3773">
        <w:rPr>
          <w:rFonts w:ascii="Times New Roman" w:hAnsi="Times New Roman" w:cs="Times New Roman"/>
          <w:sz w:val="24"/>
          <w:szCs w:val="24"/>
        </w:rPr>
        <w:t xml:space="preserve"> a los sujetos tener mayor capacidad para “transformar las condiciones de desigualdad socio- cultural en la que se hallan insertos” (</w:t>
      </w:r>
      <w:r>
        <w:rPr>
          <w:rFonts w:ascii="Times New Roman" w:hAnsi="Times New Roman" w:cs="Times New Roman"/>
          <w:sz w:val="24"/>
          <w:szCs w:val="24"/>
        </w:rPr>
        <w:t xml:space="preserve">Cardozo et al., 2011, </w:t>
      </w:r>
      <w:r w:rsidRPr="008B3773">
        <w:rPr>
          <w:rFonts w:ascii="Times New Roman" w:hAnsi="Times New Roman" w:cs="Times New Roman"/>
          <w:sz w:val="24"/>
          <w:szCs w:val="24"/>
        </w:rPr>
        <w:t xml:space="preserve">p.111) De esta manera, </w:t>
      </w:r>
      <w:r>
        <w:rPr>
          <w:rFonts w:ascii="Times New Roman" w:hAnsi="Times New Roman" w:cs="Times New Roman"/>
          <w:sz w:val="24"/>
          <w:szCs w:val="24"/>
        </w:rPr>
        <w:t>los</w:t>
      </w:r>
      <w:r w:rsidRPr="008B3773">
        <w:rPr>
          <w:rFonts w:ascii="Times New Roman" w:hAnsi="Times New Roman" w:cs="Times New Roman"/>
          <w:sz w:val="24"/>
          <w:szCs w:val="24"/>
        </w:rPr>
        <w:t xml:space="preserve"> j</w:t>
      </w:r>
      <w:r>
        <w:rPr>
          <w:rFonts w:ascii="Times New Roman" w:hAnsi="Times New Roman" w:cs="Times New Roman"/>
          <w:sz w:val="24"/>
          <w:szCs w:val="24"/>
        </w:rPr>
        <w:t>ó</w:t>
      </w:r>
      <w:r w:rsidRPr="008B3773">
        <w:rPr>
          <w:rFonts w:ascii="Times New Roman" w:hAnsi="Times New Roman" w:cs="Times New Roman"/>
          <w:sz w:val="24"/>
          <w:szCs w:val="24"/>
        </w:rPr>
        <w:t>ven</w:t>
      </w:r>
      <w:r>
        <w:rPr>
          <w:rFonts w:ascii="Times New Roman" w:hAnsi="Times New Roman" w:cs="Times New Roman"/>
          <w:sz w:val="24"/>
          <w:szCs w:val="24"/>
        </w:rPr>
        <w:t>es</w:t>
      </w:r>
      <w:r w:rsidRPr="008B3773">
        <w:rPr>
          <w:rFonts w:ascii="Times New Roman" w:hAnsi="Times New Roman" w:cs="Times New Roman"/>
          <w:sz w:val="24"/>
          <w:szCs w:val="24"/>
        </w:rPr>
        <w:t xml:space="preserve"> podrá</w:t>
      </w:r>
      <w:r>
        <w:rPr>
          <w:rFonts w:ascii="Times New Roman" w:hAnsi="Times New Roman" w:cs="Times New Roman"/>
          <w:sz w:val="24"/>
          <w:szCs w:val="24"/>
        </w:rPr>
        <w:t>n</w:t>
      </w:r>
      <w:r w:rsidRPr="008B3773">
        <w:rPr>
          <w:rFonts w:ascii="Times New Roman" w:hAnsi="Times New Roman" w:cs="Times New Roman"/>
          <w:sz w:val="24"/>
          <w:szCs w:val="24"/>
        </w:rPr>
        <w:t xml:space="preserve"> hacer un mejor uso de sus recursos para dirigirse y actuar en su ambiente psicosocial, tanto consigo mismo, su entorno y las demás personas</w:t>
      </w:r>
      <w:r>
        <w:rPr>
          <w:rFonts w:ascii="Times New Roman" w:hAnsi="Times New Roman" w:cs="Times New Roman"/>
          <w:sz w:val="24"/>
          <w:szCs w:val="24"/>
        </w:rPr>
        <w:t xml:space="preserve"> (Cardozo et al., 2011)</w:t>
      </w:r>
      <w:r w:rsidRPr="008B3773">
        <w:rPr>
          <w:rFonts w:ascii="Times New Roman" w:hAnsi="Times New Roman" w:cs="Times New Roman"/>
          <w:sz w:val="24"/>
          <w:szCs w:val="24"/>
        </w:rPr>
        <w:t>.</w:t>
      </w:r>
    </w:p>
    <w:p w14:paraId="34F5D880" w14:textId="77777777" w:rsidR="004143E0"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En esta dirección hacia la contribución de la transformación social por sociedades más equitativas, y siguiendo los lineamientos de la OMS, Chaves-Oviedo &amp; Dorado-Martínez (2019) plantean desde el enfoque de derechos humanos, la importancia de educar en HPV reconociendo a los jóvenes como actores sociales:</w:t>
      </w:r>
    </w:p>
    <w:p w14:paraId="567F70AE" w14:textId="77777777" w:rsidR="004143E0" w:rsidRDefault="004143E0" w:rsidP="004143E0">
      <w:pPr>
        <w:spacing w:line="360" w:lineRule="auto"/>
        <w:ind w:left="680"/>
        <w:rPr>
          <w:rFonts w:ascii="Times New Roman" w:hAnsi="Times New Roman" w:cs="Times New Roman"/>
          <w:bCs/>
          <w:sz w:val="24"/>
          <w:szCs w:val="24"/>
        </w:rPr>
      </w:pPr>
      <w:r>
        <w:rPr>
          <w:rFonts w:ascii="Times New Roman" w:hAnsi="Times New Roman" w:cs="Times New Roman"/>
          <w:bCs/>
          <w:sz w:val="24"/>
          <w:szCs w:val="24"/>
        </w:rPr>
        <w:t xml:space="preserve">… </w:t>
      </w:r>
      <w:r w:rsidRPr="0008768A">
        <w:rPr>
          <w:rFonts w:ascii="Times New Roman" w:hAnsi="Times New Roman" w:cs="Times New Roman"/>
          <w:bCs/>
          <w:sz w:val="24"/>
          <w:szCs w:val="24"/>
        </w:rPr>
        <w:t>respetar a la</w:t>
      </w:r>
      <w:r>
        <w:rPr>
          <w:rFonts w:ascii="Times New Roman" w:hAnsi="Times New Roman" w:cs="Times New Roman"/>
          <w:bCs/>
          <w:sz w:val="24"/>
          <w:szCs w:val="24"/>
        </w:rPr>
        <w:t xml:space="preserve"> </w:t>
      </w:r>
      <w:r w:rsidRPr="0008768A">
        <w:rPr>
          <w:rFonts w:ascii="Times New Roman" w:hAnsi="Times New Roman" w:cs="Times New Roman"/>
          <w:bCs/>
          <w:sz w:val="24"/>
          <w:szCs w:val="24"/>
        </w:rPr>
        <w:t>infancia</w:t>
      </w:r>
      <w:r>
        <w:rPr>
          <w:rFonts w:ascii="Times New Roman" w:hAnsi="Times New Roman" w:cs="Times New Roman"/>
          <w:bCs/>
          <w:sz w:val="24"/>
          <w:szCs w:val="24"/>
        </w:rPr>
        <w:t xml:space="preserve"> </w:t>
      </w:r>
      <w:r w:rsidRPr="0008768A">
        <w:rPr>
          <w:rFonts w:ascii="Times New Roman" w:hAnsi="Times New Roman" w:cs="Times New Roman"/>
          <w:bCs/>
          <w:sz w:val="24"/>
          <w:szCs w:val="24"/>
        </w:rPr>
        <w:t>y</w:t>
      </w:r>
      <w:r>
        <w:rPr>
          <w:rFonts w:ascii="Times New Roman" w:hAnsi="Times New Roman" w:cs="Times New Roman"/>
          <w:bCs/>
          <w:sz w:val="24"/>
          <w:szCs w:val="24"/>
        </w:rPr>
        <w:t xml:space="preserve"> </w:t>
      </w:r>
      <w:r w:rsidRPr="0008768A">
        <w:rPr>
          <w:rFonts w:ascii="Times New Roman" w:hAnsi="Times New Roman" w:cs="Times New Roman"/>
          <w:bCs/>
          <w:sz w:val="24"/>
          <w:szCs w:val="24"/>
        </w:rPr>
        <w:t>adolescencia</w:t>
      </w:r>
      <w:r>
        <w:rPr>
          <w:rFonts w:ascii="Times New Roman" w:hAnsi="Times New Roman" w:cs="Times New Roman"/>
          <w:bCs/>
          <w:sz w:val="24"/>
          <w:szCs w:val="24"/>
        </w:rPr>
        <w:t xml:space="preserve"> </w:t>
      </w:r>
      <w:r w:rsidRPr="0008768A">
        <w:rPr>
          <w:rFonts w:ascii="Times New Roman" w:hAnsi="Times New Roman" w:cs="Times New Roman"/>
          <w:bCs/>
          <w:sz w:val="24"/>
          <w:szCs w:val="24"/>
        </w:rPr>
        <w:t>en</w:t>
      </w:r>
      <w:r>
        <w:rPr>
          <w:rFonts w:ascii="Times New Roman" w:hAnsi="Times New Roman" w:cs="Times New Roman"/>
          <w:bCs/>
          <w:sz w:val="24"/>
          <w:szCs w:val="24"/>
        </w:rPr>
        <w:t xml:space="preserve"> </w:t>
      </w:r>
      <w:r w:rsidRPr="0008768A">
        <w:rPr>
          <w:rFonts w:ascii="Times New Roman" w:hAnsi="Times New Roman" w:cs="Times New Roman"/>
          <w:bCs/>
          <w:sz w:val="24"/>
          <w:szCs w:val="24"/>
        </w:rPr>
        <w:t>cuanto</w:t>
      </w:r>
      <w:r>
        <w:rPr>
          <w:rFonts w:ascii="Times New Roman" w:hAnsi="Times New Roman" w:cs="Times New Roman"/>
          <w:bCs/>
          <w:sz w:val="24"/>
          <w:szCs w:val="24"/>
        </w:rPr>
        <w:t xml:space="preserve"> </w:t>
      </w:r>
      <w:r w:rsidRPr="0008768A">
        <w:rPr>
          <w:rFonts w:ascii="Times New Roman" w:hAnsi="Times New Roman" w:cs="Times New Roman"/>
          <w:bCs/>
          <w:sz w:val="24"/>
          <w:szCs w:val="24"/>
        </w:rPr>
        <w:t>a</w:t>
      </w:r>
      <w:r>
        <w:rPr>
          <w:rFonts w:ascii="Times New Roman" w:hAnsi="Times New Roman" w:cs="Times New Roman"/>
          <w:bCs/>
          <w:sz w:val="24"/>
          <w:szCs w:val="24"/>
        </w:rPr>
        <w:t xml:space="preserve"> </w:t>
      </w:r>
      <w:r w:rsidRPr="0008768A">
        <w:rPr>
          <w:rFonts w:ascii="Times New Roman" w:hAnsi="Times New Roman" w:cs="Times New Roman"/>
          <w:bCs/>
          <w:sz w:val="24"/>
          <w:szCs w:val="24"/>
        </w:rPr>
        <w:t>sus</w:t>
      </w:r>
      <w:r>
        <w:rPr>
          <w:rFonts w:ascii="Times New Roman" w:hAnsi="Times New Roman" w:cs="Times New Roman"/>
          <w:bCs/>
          <w:sz w:val="24"/>
          <w:szCs w:val="24"/>
        </w:rPr>
        <w:t xml:space="preserve"> </w:t>
      </w:r>
      <w:r w:rsidRPr="0008768A">
        <w:rPr>
          <w:rFonts w:ascii="Times New Roman" w:hAnsi="Times New Roman" w:cs="Times New Roman"/>
          <w:bCs/>
          <w:sz w:val="24"/>
          <w:szCs w:val="24"/>
        </w:rPr>
        <w:t>singularidades,</w:t>
      </w:r>
      <w:r>
        <w:rPr>
          <w:rFonts w:ascii="Times New Roman" w:hAnsi="Times New Roman" w:cs="Times New Roman"/>
          <w:bCs/>
          <w:sz w:val="24"/>
          <w:szCs w:val="24"/>
        </w:rPr>
        <w:t xml:space="preserve"> </w:t>
      </w:r>
      <w:r w:rsidRPr="0008768A">
        <w:rPr>
          <w:rFonts w:ascii="Times New Roman" w:hAnsi="Times New Roman" w:cs="Times New Roman"/>
          <w:bCs/>
          <w:sz w:val="24"/>
          <w:szCs w:val="24"/>
        </w:rPr>
        <w:t>su</w:t>
      </w:r>
      <w:r>
        <w:rPr>
          <w:rFonts w:ascii="Times New Roman" w:hAnsi="Times New Roman" w:cs="Times New Roman"/>
          <w:bCs/>
          <w:sz w:val="24"/>
          <w:szCs w:val="24"/>
        </w:rPr>
        <w:t xml:space="preserve"> </w:t>
      </w:r>
      <w:r w:rsidRPr="0008768A">
        <w:rPr>
          <w:rFonts w:ascii="Times New Roman" w:hAnsi="Times New Roman" w:cs="Times New Roman"/>
          <w:bCs/>
          <w:sz w:val="24"/>
          <w:szCs w:val="24"/>
        </w:rPr>
        <w:t>proceso</w:t>
      </w:r>
      <w:r>
        <w:rPr>
          <w:rFonts w:ascii="Times New Roman" w:hAnsi="Times New Roman" w:cs="Times New Roman"/>
          <w:bCs/>
          <w:sz w:val="24"/>
          <w:szCs w:val="24"/>
        </w:rPr>
        <w:t xml:space="preserve"> </w:t>
      </w:r>
      <w:r w:rsidRPr="0008768A">
        <w:rPr>
          <w:rFonts w:ascii="Times New Roman" w:hAnsi="Times New Roman" w:cs="Times New Roman"/>
          <w:bCs/>
          <w:sz w:val="24"/>
          <w:szCs w:val="24"/>
        </w:rPr>
        <w:t>de</w:t>
      </w:r>
      <w:r>
        <w:rPr>
          <w:rFonts w:ascii="Times New Roman" w:hAnsi="Times New Roman" w:cs="Times New Roman"/>
          <w:bCs/>
          <w:sz w:val="24"/>
          <w:szCs w:val="24"/>
        </w:rPr>
        <w:t xml:space="preserve"> </w:t>
      </w:r>
      <w:r w:rsidRPr="0008768A">
        <w:rPr>
          <w:rFonts w:ascii="Times New Roman" w:hAnsi="Times New Roman" w:cs="Times New Roman"/>
          <w:bCs/>
          <w:sz w:val="24"/>
          <w:szCs w:val="24"/>
        </w:rPr>
        <w:t>autonomía,</w:t>
      </w:r>
      <w:r>
        <w:rPr>
          <w:rFonts w:ascii="Times New Roman" w:hAnsi="Times New Roman" w:cs="Times New Roman"/>
          <w:bCs/>
          <w:sz w:val="24"/>
          <w:szCs w:val="24"/>
        </w:rPr>
        <w:t xml:space="preserve"> </w:t>
      </w:r>
      <w:r w:rsidRPr="0008768A">
        <w:rPr>
          <w:rFonts w:ascii="Times New Roman" w:hAnsi="Times New Roman" w:cs="Times New Roman"/>
          <w:bCs/>
          <w:sz w:val="24"/>
          <w:szCs w:val="24"/>
        </w:rPr>
        <w:t>reconociendo su participación como actores activos</w:t>
      </w:r>
      <w:r>
        <w:rPr>
          <w:rFonts w:ascii="Times New Roman" w:hAnsi="Times New Roman" w:cs="Times New Roman"/>
          <w:bCs/>
          <w:sz w:val="24"/>
          <w:szCs w:val="24"/>
        </w:rPr>
        <w:t xml:space="preserve"> </w:t>
      </w:r>
      <w:r w:rsidRPr="0008768A">
        <w:rPr>
          <w:rFonts w:ascii="Times New Roman" w:hAnsi="Times New Roman" w:cs="Times New Roman"/>
          <w:bCs/>
          <w:sz w:val="24"/>
          <w:szCs w:val="24"/>
        </w:rPr>
        <w:t>de cambio en los espacios sociales con los que</w:t>
      </w:r>
      <w:r>
        <w:rPr>
          <w:rFonts w:ascii="Times New Roman" w:hAnsi="Times New Roman" w:cs="Times New Roman"/>
          <w:bCs/>
          <w:sz w:val="24"/>
          <w:szCs w:val="24"/>
        </w:rPr>
        <w:t xml:space="preserve"> </w:t>
      </w:r>
      <w:r w:rsidRPr="0008768A">
        <w:rPr>
          <w:rFonts w:ascii="Times New Roman" w:hAnsi="Times New Roman" w:cs="Times New Roman"/>
          <w:bCs/>
          <w:sz w:val="24"/>
          <w:szCs w:val="24"/>
        </w:rPr>
        <w:t>interactúan, siendo sujetos capaces de promover y</w:t>
      </w:r>
      <w:r>
        <w:rPr>
          <w:rFonts w:ascii="Times New Roman" w:hAnsi="Times New Roman" w:cs="Times New Roman"/>
          <w:bCs/>
          <w:sz w:val="24"/>
          <w:szCs w:val="24"/>
        </w:rPr>
        <w:t xml:space="preserve"> </w:t>
      </w:r>
      <w:r w:rsidRPr="0008768A">
        <w:rPr>
          <w:rFonts w:ascii="Times New Roman" w:hAnsi="Times New Roman" w:cs="Times New Roman"/>
          <w:bCs/>
          <w:sz w:val="24"/>
          <w:szCs w:val="24"/>
        </w:rPr>
        <w:lastRenderedPageBreak/>
        <w:t>proteger sus derechos y los de otros, a la vez que</w:t>
      </w:r>
      <w:r>
        <w:rPr>
          <w:rFonts w:ascii="Times New Roman" w:hAnsi="Times New Roman" w:cs="Times New Roman"/>
          <w:bCs/>
          <w:sz w:val="24"/>
          <w:szCs w:val="24"/>
        </w:rPr>
        <w:t xml:space="preserve"> </w:t>
      </w:r>
      <w:r w:rsidRPr="0008768A">
        <w:rPr>
          <w:rFonts w:ascii="Times New Roman" w:hAnsi="Times New Roman" w:cs="Times New Roman"/>
          <w:bCs/>
          <w:sz w:val="24"/>
          <w:szCs w:val="24"/>
        </w:rPr>
        <w:t>como ciudadanos se comprometen con lo público y el</w:t>
      </w:r>
      <w:r>
        <w:rPr>
          <w:rFonts w:ascii="Times New Roman" w:hAnsi="Times New Roman" w:cs="Times New Roman"/>
          <w:bCs/>
          <w:sz w:val="24"/>
          <w:szCs w:val="24"/>
        </w:rPr>
        <w:t xml:space="preserve"> </w:t>
      </w:r>
      <w:r w:rsidRPr="0008768A">
        <w:rPr>
          <w:rFonts w:ascii="Times New Roman" w:hAnsi="Times New Roman" w:cs="Times New Roman"/>
          <w:bCs/>
          <w:sz w:val="24"/>
          <w:szCs w:val="24"/>
        </w:rPr>
        <w:t>bien común y actúan con relación a valores como</w:t>
      </w:r>
      <w:r>
        <w:rPr>
          <w:rFonts w:ascii="Times New Roman" w:hAnsi="Times New Roman" w:cs="Times New Roman"/>
          <w:bCs/>
          <w:sz w:val="24"/>
          <w:szCs w:val="24"/>
        </w:rPr>
        <w:t xml:space="preserve"> </w:t>
      </w:r>
      <w:r w:rsidRPr="0008768A">
        <w:rPr>
          <w:rFonts w:ascii="Times New Roman" w:hAnsi="Times New Roman" w:cs="Times New Roman"/>
          <w:bCs/>
          <w:sz w:val="24"/>
          <w:szCs w:val="24"/>
        </w:rPr>
        <w:t>autonomía, libertad y responsabilidad frente a las</w:t>
      </w:r>
      <w:r>
        <w:rPr>
          <w:rFonts w:ascii="Times New Roman" w:hAnsi="Times New Roman" w:cs="Times New Roman"/>
          <w:bCs/>
          <w:sz w:val="24"/>
          <w:szCs w:val="24"/>
        </w:rPr>
        <w:t xml:space="preserve"> </w:t>
      </w:r>
      <w:r w:rsidRPr="0008768A">
        <w:rPr>
          <w:rFonts w:ascii="Times New Roman" w:hAnsi="Times New Roman" w:cs="Times New Roman"/>
          <w:bCs/>
          <w:sz w:val="24"/>
          <w:szCs w:val="24"/>
        </w:rPr>
        <w:t>situaciones que comprometen su dignidad y la de los</w:t>
      </w:r>
      <w:r>
        <w:rPr>
          <w:rFonts w:ascii="Times New Roman" w:hAnsi="Times New Roman" w:cs="Times New Roman"/>
          <w:bCs/>
          <w:sz w:val="24"/>
          <w:szCs w:val="24"/>
        </w:rPr>
        <w:t xml:space="preserve"> </w:t>
      </w:r>
      <w:r w:rsidRPr="0008768A">
        <w:rPr>
          <w:rFonts w:ascii="Times New Roman" w:hAnsi="Times New Roman" w:cs="Times New Roman"/>
          <w:bCs/>
          <w:sz w:val="24"/>
          <w:szCs w:val="24"/>
        </w:rPr>
        <w:t>demás</w:t>
      </w:r>
      <w:r>
        <w:rPr>
          <w:rFonts w:ascii="Times New Roman" w:hAnsi="Times New Roman" w:cs="Times New Roman"/>
          <w:bCs/>
          <w:sz w:val="24"/>
          <w:szCs w:val="24"/>
        </w:rPr>
        <w:t xml:space="preserve"> (p.206).</w:t>
      </w:r>
    </w:p>
    <w:p w14:paraId="7212964E" w14:textId="77777777" w:rsidR="004143E0" w:rsidRDefault="004143E0" w:rsidP="004143E0">
      <w:pPr>
        <w:spacing w:line="360" w:lineRule="auto"/>
        <w:ind w:firstLine="709"/>
        <w:rPr>
          <w:rFonts w:ascii="Times New Roman" w:hAnsi="Times New Roman" w:cs="Times New Roman"/>
          <w:bCs/>
          <w:sz w:val="24"/>
          <w:szCs w:val="24"/>
        </w:rPr>
      </w:pPr>
      <w:r>
        <w:rPr>
          <w:rFonts w:ascii="Times New Roman" w:hAnsi="Times New Roman" w:cs="Times New Roman"/>
          <w:bCs/>
          <w:sz w:val="24"/>
          <w:szCs w:val="24"/>
        </w:rPr>
        <w:t>En consonancia con la adopción de un rol activo por parte de los jóvenes, Díaz-</w:t>
      </w:r>
      <w:proofErr w:type="spellStart"/>
      <w:r>
        <w:rPr>
          <w:rFonts w:ascii="Times New Roman" w:eastAsia="TimesNewRomanPSMT" w:hAnsi="Times New Roman" w:cs="Times New Roman"/>
          <w:sz w:val="24"/>
          <w:szCs w:val="24"/>
        </w:rPr>
        <w:t>A</w:t>
      </w:r>
      <w:r w:rsidRPr="009D42BB">
        <w:rPr>
          <w:rFonts w:ascii="Times New Roman" w:eastAsia="TimesNewRomanPSMT" w:hAnsi="Times New Roman" w:cs="Times New Roman"/>
          <w:sz w:val="24"/>
          <w:szCs w:val="24"/>
        </w:rPr>
        <w:t>lzate</w:t>
      </w:r>
      <w:proofErr w:type="spellEnd"/>
      <w:r>
        <w:rPr>
          <w:rFonts w:ascii="Times New Roman" w:eastAsia="TimesNewRomanPSMT" w:hAnsi="Times New Roman" w:cs="Times New Roman"/>
          <w:sz w:val="24"/>
          <w:szCs w:val="24"/>
        </w:rPr>
        <w:t xml:space="preserve"> </w:t>
      </w:r>
      <w:r w:rsidRPr="009D42BB">
        <w:rPr>
          <w:rFonts w:ascii="Times New Roman" w:eastAsia="TimesNewRomanPSMT" w:hAnsi="Times New Roman" w:cs="Times New Roman"/>
          <w:sz w:val="24"/>
          <w:szCs w:val="24"/>
        </w:rPr>
        <w:t xml:space="preserve">&amp; </w:t>
      </w:r>
      <w:r>
        <w:rPr>
          <w:rFonts w:ascii="Times New Roman" w:eastAsia="TimesNewRomanPSMT" w:hAnsi="Times New Roman" w:cs="Times New Roman"/>
          <w:sz w:val="24"/>
          <w:szCs w:val="24"/>
        </w:rPr>
        <w:t>Mejía-</w:t>
      </w:r>
      <w:r w:rsidRPr="009D42BB">
        <w:rPr>
          <w:rFonts w:ascii="Times New Roman" w:eastAsia="TimesNewRomanPSMT" w:hAnsi="Times New Roman" w:cs="Times New Roman"/>
          <w:sz w:val="24"/>
          <w:szCs w:val="24"/>
        </w:rPr>
        <w:t>Z</w:t>
      </w:r>
      <w:r w:rsidRPr="00906094">
        <w:rPr>
          <w:rFonts w:ascii="Times New Roman" w:eastAsia="TimesNewRomanPSMT" w:hAnsi="Times New Roman" w:cs="Times New Roman"/>
          <w:sz w:val="24"/>
          <w:szCs w:val="24"/>
        </w:rPr>
        <w:t>apata</w:t>
      </w:r>
      <w:r w:rsidRPr="009D42BB">
        <w:rPr>
          <w:rFonts w:ascii="Times New Roman" w:eastAsia="TimesNewRomanPSMT" w:hAnsi="Times New Roman" w:cs="Times New Roman"/>
          <w:sz w:val="24"/>
          <w:szCs w:val="24"/>
        </w:rPr>
        <w:t xml:space="preserve"> (2018</w:t>
      </w:r>
      <w:r>
        <w:rPr>
          <w:rFonts w:ascii="TimesNewRomanPSMT" w:eastAsia="TimesNewRomanPSMT" w:cs="TimesNewRomanPSMT"/>
          <w:sz w:val="20"/>
          <w:szCs w:val="20"/>
        </w:rPr>
        <w:t>)</w:t>
      </w:r>
      <w:r w:rsidRPr="00C9215B">
        <w:rPr>
          <w:rFonts w:ascii="Times New Roman" w:eastAsia="TimesNewRomanPSMT" w:hAnsi="Times New Roman" w:cs="Times New Roman"/>
          <w:sz w:val="24"/>
          <w:szCs w:val="24"/>
        </w:rPr>
        <w:t xml:space="preserve"> también proponen alternativas con estas directrices </w:t>
      </w:r>
      <w:r>
        <w:rPr>
          <w:rFonts w:ascii="Times New Roman" w:eastAsia="TimesNewRomanPSMT" w:hAnsi="Times New Roman" w:cs="Times New Roman"/>
          <w:sz w:val="24"/>
          <w:szCs w:val="24"/>
        </w:rPr>
        <w:t xml:space="preserve">sobre </w:t>
      </w:r>
      <w:r w:rsidRPr="00C9215B">
        <w:rPr>
          <w:rFonts w:ascii="Times New Roman" w:eastAsia="TimesNewRomanPSMT" w:hAnsi="Times New Roman" w:cs="Times New Roman"/>
          <w:sz w:val="24"/>
          <w:szCs w:val="24"/>
        </w:rPr>
        <w:t xml:space="preserve">ciudadanía, </w:t>
      </w:r>
      <w:r>
        <w:rPr>
          <w:rFonts w:ascii="Times New Roman" w:eastAsia="TimesNewRomanPSMT" w:hAnsi="Times New Roman" w:cs="Times New Roman"/>
          <w:sz w:val="24"/>
          <w:szCs w:val="24"/>
        </w:rPr>
        <w:t>sin embargo, a diferencia de</w:t>
      </w:r>
      <w:r w:rsidRPr="00C9215B">
        <w:rPr>
          <w:rFonts w:ascii="Times New Roman" w:eastAsia="TimesNewRomanPSMT" w:hAnsi="Times New Roman" w:cs="Times New Roman"/>
          <w:sz w:val="24"/>
          <w:szCs w:val="24"/>
        </w:rPr>
        <w:t xml:space="preserve"> los demás autores,</w:t>
      </w:r>
      <w:r>
        <w:rPr>
          <w:rFonts w:ascii="TimesNewRomanPSMT" w:eastAsia="TimesNewRomanPSMT" w:cs="TimesNewRomanPSMT"/>
          <w:sz w:val="20"/>
          <w:szCs w:val="20"/>
        </w:rPr>
        <w:t xml:space="preserve"> </w:t>
      </w:r>
      <w:r>
        <w:rPr>
          <w:rFonts w:ascii="Times New Roman" w:hAnsi="Times New Roman" w:cs="Times New Roman"/>
          <w:bCs/>
          <w:sz w:val="24"/>
          <w:szCs w:val="24"/>
        </w:rPr>
        <w:t>plantean un abordaje critico de los pilares de la OMS y organizaciones como la OPS debido a sus implicancias en el modo de enseñanza y aprendizaje de las HPV. De este modo, al conceptualizarlas como destrezas que se adquieren producto de la enseñanza, adoptan el presupuesto de que alguien externo posee ese saber dirigirse de manera eficiente, colocando al joven en un lugar pasivo; además de que ese saber vale para todos contribuyendo a la homogeneización de juventudes y contextos. Así también, se discute el desarrollo de las 10 competencias en tanto el único modo de lograr la capacidad para una adaptación efectiva al medio (Díaz-</w:t>
      </w:r>
      <w:proofErr w:type="spellStart"/>
      <w:r>
        <w:rPr>
          <w:rFonts w:ascii="Times New Roman" w:eastAsia="TimesNewRomanPSMT" w:hAnsi="Times New Roman" w:cs="Times New Roman"/>
          <w:sz w:val="24"/>
          <w:szCs w:val="24"/>
        </w:rPr>
        <w:t>A</w:t>
      </w:r>
      <w:r w:rsidRPr="009D42BB">
        <w:rPr>
          <w:rFonts w:ascii="Times New Roman" w:eastAsia="TimesNewRomanPSMT" w:hAnsi="Times New Roman" w:cs="Times New Roman"/>
          <w:sz w:val="24"/>
          <w:szCs w:val="24"/>
        </w:rPr>
        <w:t>lzate</w:t>
      </w:r>
      <w:proofErr w:type="spellEnd"/>
      <w:r>
        <w:rPr>
          <w:rFonts w:ascii="Times New Roman" w:eastAsia="TimesNewRomanPSMT" w:hAnsi="Times New Roman" w:cs="Times New Roman"/>
          <w:sz w:val="24"/>
          <w:szCs w:val="24"/>
        </w:rPr>
        <w:t xml:space="preserve"> </w:t>
      </w:r>
      <w:r w:rsidRPr="009D42BB">
        <w:rPr>
          <w:rFonts w:ascii="Times New Roman" w:eastAsia="TimesNewRomanPSMT" w:hAnsi="Times New Roman" w:cs="Times New Roman"/>
          <w:sz w:val="24"/>
          <w:szCs w:val="24"/>
        </w:rPr>
        <w:t xml:space="preserve">&amp; </w:t>
      </w:r>
      <w:r>
        <w:rPr>
          <w:rFonts w:ascii="Times New Roman" w:eastAsia="TimesNewRomanPSMT" w:hAnsi="Times New Roman" w:cs="Times New Roman"/>
          <w:sz w:val="24"/>
          <w:szCs w:val="24"/>
        </w:rPr>
        <w:t>Mejía-</w:t>
      </w:r>
      <w:r w:rsidRPr="009D42BB">
        <w:rPr>
          <w:rFonts w:ascii="Times New Roman" w:eastAsia="TimesNewRomanPSMT" w:hAnsi="Times New Roman" w:cs="Times New Roman"/>
          <w:sz w:val="24"/>
          <w:szCs w:val="24"/>
        </w:rPr>
        <w:t>Zapata</w:t>
      </w:r>
      <w:r>
        <w:rPr>
          <w:rFonts w:ascii="Times New Roman" w:eastAsia="TimesNewRomanPSMT" w:hAnsi="Times New Roman" w:cs="Times New Roman"/>
          <w:sz w:val="24"/>
          <w:szCs w:val="24"/>
        </w:rPr>
        <w:t xml:space="preserve">, </w:t>
      </w:r>
      <w:r w:rsidRPr="009D42BB">
        <w:rPr>
          <w:rFonts w:ascii="Times New Roman" w:eastAsia="TimesNewRomanPSMT" w:hAnsi="Times New Roman" w:cs="Times New Roman"/>
          <w:sz w:val="24"/>
          <w:szCs w:val="24"/>
        </w:rPr>
        <w:t>2018</w:t>
      </w:r>
      <w:r>
        <w:rPr>
          <w:rFonts w:ascii="TimesNewRomanPSMT" w:eastAsia="TimesNewRomanPSMT" w:cs="TimesNewRomanPSMT"/>
          <w:sz w:val="20"/>
          <w:szCs w:val="20"/>
        </w:rPr>
        <w:t>)</w:t>
      </w:r>
      <w:r>
        <w:rPr>
          <w:rFonts w:ascii="Times New Roman" w:hAnsi="Times New Roman" w:cs="Times New Roman"/>
          <w:bCs/>
          <w:sz w:val="24"/>
          <w:szCs w:val="24"/>
        </w:rPr>
        <w:t xml:space="preserve">. </w:t>
      </w:r>
    </w:p>
    <w:p w14:paraId="4D563AEC" w14:textId="77777777" w:rsidR="004143E0" w:rsidRDefault="004143E0" w:rsidP="004143E0">
      <w:pPr>
        <w:spacing w:line="360" w:lineRule="auto"/>
        <w:ind w:left="680"/>
        <w:rPr>
          <w:rFonts w:ascii="Times New Roman" w:hAnsi="Times New Roman" w:cs="Times New Roman"/>
          <w:color w:val="000000"/>
          <w:sz w:val="24"/>
          <w:szCs w:val="24"/>
          <w:shd w:val="clear" w:color="auto" w:fill="FFFFFF"/>
        </w:rPr>
      </w:pPr>
      <w:r>
        <w:rPr>
          <w:rFonts w:ascii="Times New Roman" w:eastAsia="TimesNewRomanPSMT" w:hAnsi="Times New Roman" w:cs="Times New Roman"/>
          <w:sz w:val="24"/>
          <w:szCs w:val="24"/>
        </w:rPr>
        <w:t xml:space="preserve">… </w:t>
      </w:r>
      <w:r w:rsidRPr="00866879">
        <w:rPr>
          <w:rFonts w:ascii="Times New Roman" w:eastAsia="TimesNewRomanPSMT" w:hAnsi="Times New Roman" w:cs="Times New Roman"/>
          <w:sz w:val="24"/>
          <w:szCs w:val="24"/>
        </w:rPr>
        <w:t>la fundamentación</w:t>
      </w:r>
      <w:r>
        <w:rPr>
          <w:rFonts w:ascii="Times New Roman" w:eastAsia="TimesNewRomanPSMT" w:hAnsi="Times New Roman" w:cs="Times New Roman"/>
          <w:sz w:val="24"/>
          <w:szCs w:val="24"/>
        </w:rPr>
        <w:t xml:space="preserve"> </w:t>
      </w:r>
      <w:r w:rsidRPr="00866879">
        <w:rPr>
          <w:rFonts w:ascii="Times New Roman" w:eastAsia="TimesNewRomanPSMT" w:hAnsi="Times New Roman" w:cs="Times New Roman"/>
          <w:sz w:val="24"/>
          <w:szCs w:val="24"/>
        </w:rPr>
        <w:t>teórica de la OPS para el enfoque que proponen, toda vez que se centra en concepciones del desarrollo</w:t>
      </w:r>
      <w:r>
        <w:rPr>
          <w:rFonts w:ascii="Times New Roman" w:eastAsia="TimesNewRomanPSMT" w:hAnsi="Times New Roman" w:cs="Times New Roman"/>
          <w:sz w:val="24"/>
          <w:szCs w:val="24"/>
        </w:rPr>
        <w:t xml:space="preserve"> </w:t>
      </w:r>
      <w:r w:rsidRPr="00866879">
        <w:rPr>
          <w:rFonts w:ascii="Times New Roman" w:eastAsia="TimesNewRomanPSMT" w:hAnsi="Times New Roman" w:cs="Times New Roman"/>
          <w:sz w:val="24"/>
          <w:szCs w:val="24"/>
        </w:rPr>
        <w:t xml:space="preserve">humano evolucionistas, que se enmarcan en lo que Gergen (2007), nombra como </w:t>
      </w:r>
      <w:r w:rsidRPr="00866879">
        <w:rPr>
          <w:rFonts w:ascii="Times New Roman" w:eastAsia="TimesNewRomanPSMT" w:hAnsi="Times New Roman" w:cs="Times New Roman"/>
          <w:i/>
          <w:iCs/>
          <w:sz w:val="24"/>
          <w:szCs w:val="24"/>
        </w:rPr>
        <w:t>discursos del déficit</w:t>
      </w:r>
      <w:r w:rsidRPr="00866879">
        <w:rPr>
          <w:rFonts w:ascii="Times New Roman" w:eastAsia="TimesNewRomanPSMT" w:hAnsi="Times New Roman" w:cs="Times New Roman"/>
          <w:sz w:val="24"/>
          <w:szCs w:val="24"/>
        </w:rPr>
        <w:t>.</w:t>
      </w:r>
      <w:r>
        <w:rPr>
          <w:rFonts w:ascii="Times New Roman" w:eastAsia="TimesNewRomanPSMT" w:hAnsi="Times New Roman" w:cs="Times New Roman"/>
          <w:sz w:val="24"/>
          <w:szCs w:val="24"/>
        </w:rPr>
        <w:t xml:space="preserve"> </w:t>
      </w:r>
      <w:r w:rsidRPr="00866879">
        <w:rPr>
          <w:rFonts w:ascii="Times New Roman" w:eastAsia="TimesNewRomanPSMT" w:hAnsi="Times New Roman" w:cs="Times New Roman"/>
          <w:sz w:val="24"/>
          <w:szCs w:val="24"/>
        </w:rPr>
        <w:t>De allí la imperiosa necesidad de construir propuestas intervencionistas para la normalización de la</w:t>
      </w:r>
      <w:r>
        <w:rPr>
          <w:rFonts w:ascii="Times New Roman" w:eastAsia="TimesNewRomanPSMT" w:hAnsi="Times New Roman" w:cs="Times New Roman"/>
          <w:sz w:val="24"/>
          <w:szCs w:val="24"/>
        </w:rPr>
        <w:t xml:space="preserve"> </w:t>
      </w:r>
      <w:r w:rsidRPr="00866879">
        <w:rPr>
          <w:rFonts w:ascii="Times New Roman" w:eastAsia="TimesNewRomanPSMT" w:hAnsi="Times New Roman" w:cs="Times New Roman"/>
          <w:sz w:val="24"/>
          <w:szCs w:val="24"/>
        </w:rPr>
        <w:t>conducta</w:t>
      </w:r>
      <w:r>
        <w:rPr>
          <w:rFonts w:ascii="Times New Roman" w:eastAsia="TimesNewRomanPSMT" w:hAnsi="Times New Roman" w:cs="Times New Roman"/>
          <w:sz w:val="24"/>
          <w:szCs w:val="24"/>
        </w:rPr>
        <w:t xml:space="preserve"> (p.711).</w:t>
      </w:r>
    </w:p>
    <w:p w14:paraId="001F429C" w14:textId="77777777" w:rsidR="004143E0" w:rsidRPr="00385074" w:rsidRDefault="004143E0" w:rsidP="004143E0">
      <w:pPr>
        <w:spacing w:line="360" w:lineRule="auto"/>
        <w:ind w:firstLine="709"/>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t xml:space="preserve">Por ello, </w:t>
      </w:r>
      <w:r w:rsidRPr="003B76B4">
        <w:rPr>
          <w:rFonts w:ascii="Times New Roman" w:hAnsi="Times New Roman" w:cs="Times New Roman"/>
          <w:sz w:val="24"/>
          <w:szCs w:val="24"/>
        </w:rPr>
        <w:t xml:space="preserve">sostienen que este modelo debe </w:t>
      </w:r>
      <w:r>
        <w:rPr>
          <w:rFonts w:ascii="Times New Roman" w:hAnsi="Times New Roman" w:cs="Times New Roman"/>
          <w:sz w:val="24"/>
          <w:szCs w:val="24"/>
        </w:rPr>
        <w:t xml:space="preserve">avanzar hacia la construcción </w:t>
      </w:r>
      <w:r w:rsidRPr="003B76B4">
        <w:rPr>
          <w:rFonts w:ascii="Times New Roman" w:hAnsi="Times New Roman" w:cs="Times New Roman"/>
          <w:sz w:val="24"/>
          <w:szCs w:val="24"/>
        </w:rPr>
        <w:t xml:space="preserve">del bienestar de los sujetos </w:t>
      </w:r>
      <w:r>
        <w:rPr>
          <w:rFonts w:ascii="Times New Roman" w:hAnsi="Times New Roman" w:cs="Times New Roman"/>
          <w:sz w:val="24"/>
          <w:szCs w:val="24"/>
        </w:rPr>
        <w:t>desde la pluralidad de sus subjetividades, producidas en un complejo entramado de</w:t>
      </w:r>
      <w:r w:rsidRPr="003B76B4">
        <w:rPr>
          <w:rFonts w:ascii="Times New Roman" w:hAnsi="Times New Roman" w:cs="Times New Roman"/>
          <w:sz w:val="24"/>
          <w:szCs w:val="24"/>
        </w:rPr>
        <w:t xml:space="preserve"> condiciones </w:t>
      </w:r>
      <w:r>
        <w:rPr>
          <w:rFonts w:ascii="Times New Roman" w:hAnsi="Times New Roman" w:cs="Times New Roman"/>
          <w:sz w:val="24"/>
          <w:szCs w:val="24"/>
        </w:rPr>
        <w:t xml:space="preserve">socioculturales, </w:t>
      </w:r>
      <w:r w:rsidRPr="003B76B4">
        <w:rPr>
          <w:rFonts w:ascii="Times New Roman" w:hAnsi="Times New Roman" w:cs="Times New Roman"/>
          <w:sz w:val="24"/>
          <w:szCs w:val="24"/>
        </w:rPr>
        <w:t xml:space="preserve">y </w:t>
      </w:r>
      <w:r>
        <w:rPr>
          <w:rFonts w:ascii="Times New Roman" w:hAnsi="Times New Roman" w:cs="Times New Roman"/>
          <w:sz w:val="24"/>
          <w:szCs w:val="24"/>
        </w:rPr>
        <w:t xml:space="preserve">de </w:t>
      </w:r>
      <w:r w:rsidRPr="003B76B4">
        <w:rPr>
          <w:rFonts w:ascii="Times New Roman" w:hAnsi="Times New Roman" w:cs="Times New Roman"/>
          <w:sz w:val="24"/>
          <w:szCs w:val="24"/>
        </w:rPr>
        <w:t xml:space="preserve">oportunidades </w:t>
      </w:r>
      <w:r>
        <w:rPr>
          <w:rFonts w:ascii="Times New Roman" w:hAnsi="Times New Roman" w:cs="Times New Roman"/>
          <w:sz w:val="24"/>
          <w:szCs w:val="24"/>
        </w:rPr>
        <w:t xml:space="preserve">que le son brindadas a </w:t>
      </w:r>
      <w:r w:rsidRPr="003B76B4">
        <w:rPr>
          <w:rFonts w:ascii="Times New Roman" w:hAnsi="Times New Roman" w:cs="Times New Roman"/>
          <w:sz w:val="24"/>
          <w:szCs w:val="24"/>
        </w:rPr>
        <w:t>cada joven</w:t>
      </w:r>
      <w:r>
        <w:rPr>
          <w:rFonts w:ascii="Times New Roman" w:hAnsi="Times New Roman" w:cs="Times New Roman"/>
          <w:sz w:val="24"/>
          <w:szCs w:val="24"/>
        </w:rPr>
        <w:t xml:space="preserve"> en tales contextos, logrando el protagonismo de los mismos de manera colectiva en la resolución de sus problemáticas</w:t>
      </w:r>
      <w:r w:rsidRPr="003B76B4">
        <w:rPr>
          <w:rFonts w:ascii="Times New Roman" w:hAnsi="Times New Roman" w:cs="Times New Roman"/>
          <w:sz w:val="24"/>
          <w:szCs w:val="24"/>
        </w:rPr>
        <w:t>:</w:t>
      </w:r>
      <w:r w:rsidRPr="0020538C">
        <w:rPr>
          <w:rFonts w:cs="Arial"/>
        </w:rPr>
        <w:t xml:space="preserve"> </w:t>
      </w:r>
    </w:p>
    <w:p w14:paraId="4A4B0A1A" w14:textId="77777777" w:rsidR="004143E0" w:rsidRPr="00385074" w:rsidRDefault="004143E0" w:rsidP="004143E0">
      <w:pPr>
        <w:spacing w:line="360" w:lineRule="auto"/>
        <w:ind w:left="680"/>
        <w:rPr>
          <w:rFonts w:ascii="Times New Roman" w:hAnsi="Times New Roman" w:cs="Times New Roman"/>
          <w:color w:val="000000"/>
          <w:sz w:val="24"/>
          <w:szCs w:val="24"/>
          <w:shd w:val="clear" w:color="auto" w:fill="FFFFFF"/>
        </w:rPr>
      </w:pPr>
      <w:r w:rsidRPr="00385074">
        <w:rPr>
          <w:rFonts w:ascii="Times New Roman" w:hAnsi="Times New Roman" w:cs="Times New Roman"/>
          <w:color w:val="000000"/>
          <w:sz w:val="24"/>
          <w:szCs w:val="24"/>
          <w:shd w:val="clear" w:color="auto" w:fill="FFFFFF"/>
        </w:rPr>
        <w:t>La reflexión sobre la época, el contexto y la configuración de nuevas subjetividades, permitirá que modelos de intervención, como el del desarrollo de habilidades para la vida, sea sometido a validación, de acuerdo a las condiciones de la población, y no con el fin de replicar maneras de estar en el mundo de los jóvenes, cuando estas condiciones no son estandarizadas y equitativas en el mundo (</w:t>
      </w:r>
      <w:r>
        <w:rPr>
          <w:rFonts w:ascii="Times New Roman" w:hAnsi="Times New Roman" w:cs="Times New Roman"/>
          <w:color w:val="000000"/>
          <w:sz w:val="24"/>
          <w:szCs w:val="24"/>
          <w:shd w:val="clear" w:color="auto" w:fill="FFFFFF"/>
        </w:rPr>
        <w:t>Díaz-</w:t>
      </w:r>
      <w:proofErr w:type="spellStart"/>
      <w:r w:rsidRPr="00385074">
        <w:rPr>
          <w:rFonts w:ascii="Times New Roman" w:eastAsia="TimesNewRomanPSMT" w:hAnsi="Times New Roman" w:cs="Times New Roman"/>
          <w:sz w:val="24"/>
          <w:szCs w:val="24"/>
        </w:rPr>
        <w:t>Alzate</w:t>
      </w:r>
      <w:proofErr w:type="spellEnd"/>
      <w:r w:rsidRPr="00385074">
        <w:rPr>
          <w:rFonts w:ascii="Times New Roman" w:eastAsia="TimesNewRomanPSMT" w:hAnsi="Times New Roman" w:cs="Times New Roman"/>
          <w:sz w:val="24"/>
          <w:szCs w:val="24"/>
        </w:rPr>
        <w:t xml:space="preserve"> &amp; </w:t>
      </w:r>
      <w:r>
        <w:rPr>
          <w:rFonts w:ascii="Times New Roman" w:eastAsia="TimesNewRomanPSMT" w:hAnsi="Times New Roman" w:cs="Times New Roman"/>
          <w:sz w:val="24"/>
          <w:szCs w:val="24"/>
        </w:rPr>
        <w:t>Mejía-</w:t>
      </w:r>
      <w:r w:rsidRPr="00385074">
        <w:rPr>
          <w:rFonts w:ascii="Times New Roman" w:eastAsia="TimesNewRomanPSMT" w:hAnsi="Times New Roman" w:cs="Times New Roman"/>
          <w:sz w:val="24"/>
          <w:szCs w:val="24"/>
        </w:rPr>
        <w:t xml:space="preserve">Zapata, 2018, </w:t>
      </w:r>
      <w:r w:rsidRPr="00385074">
        <w:rPr>
          <w:rFonts w:ascii="Times New Roman" w:hAnsi="Times New Roman" w:cs="Times New Roman"/>
          <w:color w:val="000000"/>
          <w:sz w:val="24"/>
          <w:szCs w:val="24"/>
          <w:shd w:val="clear" w:color="auto" w:fill="FFFFFF"/>
        </w:rPr>
        <w:t>p. 716)</w:t>
      </w:r>
      <w:r>
        <w:rPr>
          <w:rFonts w:ascii="Times New Roman" w:hAnsi="Times New Roman" w:cs="Times New Roman"/>
          <w:color w:val="000000"/>
          <w:sz w:val="24"/>
          <w:szCs w:val="24"/>
          <w:shd w:val="clear" w:color="auto" w:fill="FFFFFF"/>
        </w:rPr>
        <w:t>.</w:t>
      </w:r>
    </w:p>
    <w:p w14:paraId="1DB46F01" w14:textId="77777777" w:rsidR="004143E0" w:rsidRPr="0070149E" w:rsidRDefault="004143E0" w:rsidP="004143E0">
      <w:pPr>
        <w:spacing w:line="360" w:lineRule="auto"/>
        <w:ind w:firstLine="709"/>
        <w:rPr>
          <w:rFonts w:ascii="Times New Roman" w:hAnsi="Times New Roman" w:cs="Times New Roman"/>
          <w:sz w:val="24"/>
          <w:szCs w:val="24"/>
        </w:rPr>
      </w:pPr>
      <w:r w:rsidRPr="0070149E">
        <w:rPr>
          <w:rFonts w:ascii="Times New Roman" w:hAnsi="Times New Roman" w:cs="Times New Roman"/>
          <w:sz w:val="24"/>
          <w:szCs w:val="24"/>
        </w:rPr>
        <w:t xml:space="preserve">En dicha comprensión de las HPV como estrategias de promoción de salud que implican “construcción de ciudadanía” (Cardozo et al., 2011, p.109) adquieren importancia en </w:t>
      </w:r>
      <w:r w:rsidRPr="0070149E">
        <w:rPr>
          <w:rFonts w:ascii="Times New Roman" w:hAnsi="Times New Roman" w:cs="Times New Roman"/>
          <w:sz w:val="24"/>
          <w:szCs w:val="24"/>
        </w:rPr>
        <w:lastRenderedPageBreak/>
        <w:t>el trabajo con jóvenes expuestos a vulnerabilidades psicosociales</w:t>
      </w:r>
      <w:r>
        <w:rPr>
          <w:rFonts w:ascii="Times New Roman" w:hAnsi="Times New Roman" w:cs="Times New Roman"/>
          <w:sz w:val="24"/>
          <w:szCs w:val="24"/>
        </w:rPr>
        <w:t xml:space="preserve"> </w:t>
      </w:r>
      <w:r w:rsidRPr="0070149E">
        <w:rPr>
          <w:rFonts w:ascii="Times New Roman" w:hAnsi="Times New Roman" w:cs="Times New Roman"/>
          <w:sz w:val="24"/>
          <w:szCs w:val="24"/>
        </w:rPr>
        <w:t xml:space="preserve">donde las prácticas se dirigen </w:t>
      </w:r>
      <w:r>
        <w:rPr>
          <w:rFonts w:ascii="Times New Roman" w:hAnsi="Times New Roman" w:cs="Times New Roman"/>
          <w:sz w:val="24"/>
          <w:szCs w:val="24"/>
        </w:rPr>
        <w:t>hacia e</w:t>
      </w:r>
      <w:r w:rsidRPr="0070149E">
        <w:rPr>
          <w:rFonts w:ascii="Times New Roman" w:hAnsi="Times New Roman" w:cs="Times New Roman"/>
          <w:sz w:val="24"/>
          <w:szCs w:val="24"/>
        </w:rPr>
        <w:t xml:space="preserve">l fortalecimiento de la </w:t>
      </w:r>
      <w:r w:rsidRPr="0037385A">
        <w:rPr>
          <w:rFonts w:ascii="Times New Roman" w:hAnsi="Times New Roman" w:cs="Times New Roman"/>
          <w:sz w:val="24"/>
          <w:szCs w:val="24"/>
        </w:rPr>
        <w:t>autonomía del sujeto en la toma de decisiones sobre su salud</w:t>
      </w:r>
      <w:r w:rsidRPr="0070149E">
        <w:rPr>
          <w:rFonts w:ascii="Times New Roman" w:hAnsi="Times New Roman" w:cs="Times New Roman"/>
          <w:sz w:val="24"/>
          <w:szCs w:val="24"/>
        </w:rPr>
        <w:t xml:space="preserve"> (Cardozo et al., 2011).</w:t>
      </w:r>
    </w:p>
    <w:p w14:paraId="2E132E90" w14:textId="77777777" w:rsidR="004143E0" w:rsidRDefault="004143E0" w:rsidP="004143E0">
      <w:pPr>
        <w:spacing w:line="360" w:lineRule="auto"/>
        <w:ind w:firstLine="709"/>
        <w:rPr>
          <w:rFonts w:ascii="Times New Roman" w:hAnsi="Times New Roman" w:cs="Times New Roman"/>
          <w:color w:val="131413"/>
          <w:sz w:val="24"/>
          <w:szCs w:val="24"/>
        </w:rPr>
      </w:pPr>
      <w:r>
        <w:rPr>
          <w:rFonts w:ascii="Times New Roman" w:hAnsi="Times New Roman" w:cs="Times New Roman"/>
          <w:color w:val="131413"/>
          <w:sz w:val="24"/>
          <w:szCs w:val="24"/>
        </w:rPr>
        <w:t>Asimismo, el contexto de preferencia para llevar a cabo estos programas en salud refiere al ámbito educativo ya que es considerado como el principal agente de socialización, estableciendo vínculos no solo con la familia sino con la comunidad en general, conformando por ello, un espacio clave de puerta de entrada al trabajo de promoción en salud (</w:t>
      </w:r>
      <w:proofErr w:type="spellStart"/>
      <w:r>
        <w:rPr>
          <w:rFonts w:ascii="Times New Roman" w:hAnsi="Times New Roman" w:cs="Times New Roman"/>
          <w:color w:val="131413"/>
          <w:sz w:val="24"/>
          <w:szCs w:val="24"/>
        </w:rPr>
        <w:t>Maalouf</w:t>
      </w:r>
      <w:proofErr w:type="spellEnd"/>
      <w:r>
        <w:rPr>
          <w:rFonts w:ascii="Times New Roman" w:hAnsi="Times New Roman" w:cs="Times New Roman"/>
          <w:color w:val="131413"/>
          <w:sz w:val="24"/>
          <w:szCs w:val="24"/>
        </w:rPr>
        <w:t xml:space="preserve"> et al., 2019; Mojarro et al., 2017). La escuela se consolida como un espacio esencial donde la educación en salud requiere del cuestionamiento constante de las prácticas sociales y de sus valores en torno al uso de drogas, siendo lugar de reflexión y construcción de sentidos colectivos</w:t>
      </w:r>
      <w:r w:rsidRPr="00292A61">
        <w:rPr>
          <w:rFonts w:ascii="Times New Roman" w:hAnsi="Times New Roman" w:cs="Times New Roman"/>
          <w:color w:val="131413"/>
          <w:sz w:val="24"/>
          <w:szCs w:val="24"/>
        </w:rPr>
        <w:t xml:space="preserve"> </w:t>
      </w:r>
      <w:r>
        <w:rPr>
          <w:rFonts w:ascii="Times New Roman" w:hAnsi="Times New Roman" w:cs="Times New Roman"/>
          <w:color w:val="131413"/>
          <w:sz w:val="24"/>
          <w:szCs w:val="24"/>
        </w:rPr>
        <w:t>para mejorar la calidad de vida (Díaz-</w:t>
      </w:r>
      <w:proofErr w:type="spellStart"/>
      <w:r w:rsidRPr="00385074">
        <w:rPr>
          <w:rFonts w:ascii="Times New Roman" w:eastAsia="TimesNewRomanPSMT" w:hAnsi="Times New Roman" w:cs="Times New Roman"/>
          <w:sz w:val="24"/>
          <w:szCs w:val="24"/>
        </w:rPr>
        <w:t>Alzate</w:t>
      </w:r>
      <w:proofErr w:type="spellEnd"/>
      <w:r w:rsidRPr="00385074">
        <w:rPr>
          <w:rFonts w:ascii="Times New Roman" w:eastAsia="TimesNewRomanPSMT" w:hAnsi="Times New Roman" w:cs="Times New Roman"/>
          <w:sz w:val="24"/>
          <w:szCs w:val="24"/>
        </w:rPr>
        <w:t xml:space="preserve"> &amp; </w:t>
      </w:r>
      <w:r>
        <w:rPr>
          <w:rFonts w:ascii="Times New Roman" w:eastAsia="TimesNewRomanPSMT" w:hAnsi="Times New Roman" w:cs="Times New Roman"/>
          <w:sz w:val="24"/>
          <w:szCs w:val="24"/>
        </w:rPr>
        <w:t>Mejía-</w:t>
      </w:r>
      <w:r w:rsidRPr="00385074">
        <w:rPr>
          <w:rFonts w:ascii="Times New Roman" w:eastAsia="TimesNewRomanPSMT" w:hAnsi="Times New Roman" w:cs="Times New Roman"/>
          <w:sz w:val="24"/>
          <w:szCs w:val="24"/>
        </w:rPr>
        <w:t>Zapata, 2018</w:t>
      </w:r>
      <w:r>
        <w:rPr>
          <w:rFonts w:ascii="Times New Roman" w:eastAsia="TimesNewRomanPSMT" w:hAnsi="Times New Roman" w:cs="Times New Roman"/>
          <w:sz w:val="24"/>
          <w:szCs w:val="24"/>
        </w:rPr>
        <w:t xml:space="preserve">; </w:t>
      </w:r>
      <w:proofErr w:type="spellStart"/>
      <w:r>
        <w:rPr>
          <w:rFonts w:ascii="Times New Roman" w:hAnsi="Times New Roman" w:cs="Times New Roman"/>
          <w:color w:val="131413"/>
          <w:sz w:val="24"/>
          <w:szCs w:val="24"/>
        </w:rPr>
        <w:t>Maalouf</w:t>
      </w:r>
      <w:proofErr w:type="spellEnd"/>
      <w:r>
        <w:rPr>
          <w:rFonts w:ascii="Times New Roman" w:hAnsi="Times New Roman" w:cs="Times New Roman"/>
          <w:color w:val="131413"/>
          <w:sz w:val="24"/>
          <w:szCs w:val="24"/>
        </w:rPr>
        <w:t xml:space="preserve"> et al., 2019; </w:t>
      </w:r>
      <w:proofErr w:type="spellStart"/>
      <w:r>
        <w:rPr>
          <w:rFonts w:ascii="Times New Roman" w:hAnsi="Times New Roman" w:cs="Times New Roman"/>
          <w:color w:val="131413"/>
          <w:sz w:val="24"/>
          <w:szCs w:val="24"/>
        </w:rPr>
        <w:t>Minto</w:t>
      </w:r>
      <w:proofErr w:type="spellEnd"/>
      <w:r>
        <w:rPr>
          <w:rFonts w:ascii="Times New Roman" w:hAnsi="Times New Roman" w:cs="Times New Roman"/>
          <w:color w:val="131413"/>
          <w:sz w:val="24"/>
          <w:szCs w:val="24"/>
        </w:rPr>
        <w:t xml:space="preserve"> et al., 2006</w:t>
      </w:r>
      <w:r>
        <w:rPr>
          <w:rFonts w:ascii="Times New Roman" w:eastAsia="TimesNewRomanPSMT" w:hAnsi="Times New Roman" w:cs="Times New Roman"/>
          <w:sz w:val="24"/>
          <w:szCs w:val="24"/>
        </w:rPr>
        <w:t xml:space="preserve">). Además, </w:t>
      </w:r>
      <w:r w:rsidRPr="000D1C56">
        <w:rPr>
          <w:rFonts w:ascii="Times New Roman" w:hAnsi="Times New Roman" w:cs="Times New Roman"/>
          <w:color w:val="131413"/>
          <w:sz w:val="24"/>
          <w:szCs w:val="24"/>
        </w:rPr>
        <w:t xml:space="preserve">la importancia de </w:t>
      </w:r>
      <w:r>
        <w:rPr>
          <w:rFonts w:ascii="Times New Roman" w:hAnsi="Times New Roman" w:cs="Times New Roman"/>
          <w:color w:val="131413"/>
          <w:sz w:val="24"/>
          <w:szCs w:val="24"/>
        </w:rPr>
        <w:t xml:space="preserve">que </w:t>
      </w:r>
      <w:r w:rsidRPr="000D1C56">
        <w:rPr>
          <w:rFonts w:ascii="Times New Roman" w:hAnsi="Times New Roman" w:cs="Times New Roman"/>
          <w:color w:val="131413"/>
          <w:sz w:val="24"/>
          <w:szCs w:val="24"/>
        </w:rPr>
        <w:t xml:space="preserve">los docentes </w:t>
      </w:r>
      <w:r>
        <w:rPr>
          <w:rFonts w:ascii="Times New Roman" w:hAnsi="Times New Roman" w:cs="Times New Roman"/>
          <w:color w:val="131413"/>
          <w:sz w:val="24"/>
          <w:szCs w:val="24"/>
        </w:rPr>
        <w:t xml:space="preserve">sean </w:t>
      </w:r>
      <w:r w:rsidRPr="000D1C56">
        <w:rPr>
          <w:rFonts w:ascii="Times New Roman" w:hAnsi="Times New Roman" w:cs="Times New Roman"/>
          <w:color w:val="131413"/>
          <w:sz w:val="24"/>
          <w:szCs w:val="24"/>
        </w:rPr>
        <w:t>capacitados en esta área permit</w:t>
      </w:r>
      <w:r>
        <w:rPr>
          <w:rFonts w:ascii="Times New Roman" w:hAnsi="Times New Roman" w:cs="Times New Roman"/>
          <w:color w:val="131413"/>
          <w:sz w:val="24"/>
          <w:szCs w:val="24"/>
        </w:rPr>
        <w:t>iendo que</w:t>
      </w:r>
      <w:r w:rsidRPr="000D1C56">
        <w:rPr>
          <w:rFonts w:ascii="Times New Roman" w:hAnsi="Times New Roman" w:cs="Times New Roman"/>
          <w:color w:val="131413"/>
          <w:sz w:val="24"/>
          <w:szCs w:val="24"/>
        </w:rPr>
        <w:t xml:space="preserve"> los adolescentes en ese interactuar social cotidiano </w:t>
      </w:r>
      <w:r>
        <w:rPr>
          <w:rFonts w:ascii="Times New Roman" w:hAnsi="Times New Roman" w:cs="Times New Roman"/>
          <w:color w:val="131413"/>
          <w:sz w:val="24"/>
          <w:szCs w:val="24"/>
        </w:rPr>
        <w:t>logren</w:t>
      </w:r>
      <w:r w:rsidRPr="000D1C56">
        <w:rPr>
          <w:rFonts w:ascii="Times New Roman" w:hAnsi="Times New Roman" w:cs="Times New Roman"/>
          <w:color w:val="131413"/>
          <w:sz w:val="24"/>
          <w:szCs w:val="24"/>
        </w:rPr>
        <w:t xml:space="preserve"> </w:t>
      </w:r>
      <w:r>
        <w:rPr>
          <w:rFonts w:ascii="Times New Roman" w:hAnsi="Times New Roman" w:cs="Times New Roman"/>
          <w:color w:val="131413"/>
          <w:sz w:val="24"/>
          <w:szCs w:val="24"/>
        </w:rPr>
        <w:t xml:space="preserve">desarrollar </w:t>
      </w:r>
      <w:r w:rsidRPr="000D1C56">
        <w:rPr>
          <w:rFonts w:ascii="Times New Roman" w:hAnsi="Times New Roman" w:cs="Times New Roman"/>
          <w:color w:val="131413"/>
          <w:sz w:val="24"/>
          <w:szCs w:val="24"/>
        </w:rPr>
        <w:t>y fortalec</w:t>
      </w:r>
      <w:r>
        <w:rPr>
          <w:rFonts w:ascii="Times New Roman" w:hAnsi="Times New Roman" w:cs="Times New Roman"/>
          <w:color w:val="131413"/>
          <w:sz w:val="24"/>
          <w:szCs w:val="24"/>
        </w:rPr>
        <w:t>er</w:t>
      </w:r>
      <w:r w:rsidRPr="000D1C56">
        <w:rPr>
          <w:rFonts w:ascii="Times New Roman" w:hAnsi="Times New Roman" w:cs="Times New Roman"/>
          <w:color w:val="131413"/>
          <w:sz w:val="24"/>
          <w:szCs w:val="24"/>
        </w:rPr>
        <w:t xml:space="preserve"> los factores protectores</w:t>
      </w:r>
      <w:r>
        <w:rPr>
          <w:rFonts w:ascii="Times New Roman" w:hAnsi="Times New Roman" w:cs="Times New Roman"/>
          <w:color w:val="131413"/>
          <w:sz w:val="24"/>
          <w:szCs w:val="24"/>
        </w:rPr>
        <w:t xml:space="preserve"> del rechazo a las sustancias,</w:t>
      </w:r>
      <w:r w:rsidRPr="000D1C56">
        <w:rPr>
          <w:rFonts w:ascii="Times New Roman" w:hAnsi="Times New Roman" w:cs="Times New Roman"/>
          <w:color w:val="131413"/>
          <w:sz w:val="24"/>
          <w:szCs w:val="24"/>
        </w:rPr>
        <w:t xml:space="preserve"> promoviendo comportamientos que contribuyan al afrontamiento saludable de las </w:t>
      </w:r>
      <w:r>
        <w:rPr>
          <w:rFonts w:ascii="Times New Roman" w:hAnsi="Times New Roman" w:cs="Times New Roman"/>
          <w:color w:val="131413"/>
          <w:sz w:val="24"/>
          <w:szCs w:val="24"/>
        </w:rPr>
        <w:t>situaciones conflictivas (</w:t>
      </w:r>
      <w:proofErr w:type="spellStart"/>
      <w:r>
        <w:rPr>
          <w:rFonts w:ascii="Times New Roman" w:hAnsi="Times New Roman" w:cs="Times New Roman"/>
          <w:color w:val="131413"/>
          <w:sz w:val="24"/>
          <w:szCs w:val="24"/>
        </w:rPr>
        <w:t>Maalouf</w:t>
      </w:r>
      <w:proofErr w:type="spellEnd"/>
      <w:r>
        <w:rPr>
          <w:rFonts w:ascii="Times New Roman" w:hAnsi="Times New Roman" w:cs="Times New Roman"/>
          <w:color w:val="131413"/>
          <w:sz w:val="24"/>
          <w:szCs w:val="24"/>
        </w:rPr>
        <w:t xml:space="preserve"> et al., 2019).</w:t>
      </w:r>
    </w:p>
    <w:p w14:paraId="30EE22CE" w14:textId="77777777" w:rsidR="004143E0" w:rsidRPr="00AF41D7" w:rsidRDefault="004143E0" w:rsidP="004143E0">
      <w:pPr>
        <w:spacing w:line="360" w:lineRule="auto"/>
        <w:rPr>
          <w:rFonts w:ascii="Times New Roman" w:hAnsi="Times New Roman" w:cs="Times New Roman"/>
          <w:b/>
          <w:bCs/>
          <w:i/>
          <w:iCs/>
          <w:sz w:val="24"/>
          <w:szCs w:val="24"/>
        </w:rPr>
      </w:pPr>
      <w:r w:rsidRPr="00AF41D7">
        <w:rPr>
          <w:rFonts w:ascii="Times New Roman" w:hAnsi="Times New Roman" w:cs="Times New Roman"/>
          <w:b/>
          <w:bCs/>
          <w:i/>
          <w:iCs/>
          <w:sz w:val="24"/>
          <w:szCs w:val="24"/>
        </w:rPr>
        <w:t>Intervenciones con enfoque en HPV para la prevención del uso de sustancias</w:t>
      </w:r>
    </w:p>
    <w:p w14:paraId="3ABA002B" w14:textId="15C899BA" w:rsidR="004143E0" w:rsidRDefault="004143E0" w:rsidP="004143E0">
      <w:pPr>
        <w:spacing w:line="360" w:lineRule="auto"/>
        <w:ind w:firstLine="709"/>
        <w:rPr>
          <w:rFonts w:ascii="Times New Roman" w:hAnsi="Times New Roman" w:cs="Times New Roman"/>
          <w:sz w:val="24"/>
          <w:szCs w:val="24"/>
        </w:rPr>
      </w:pPr>
      <w:r w:rsidRPr="000B65D8">
        <w:rPr>
          <w:rFonts w:ascii="Times New Roman" w:hAnsi="Times New Roman" w:cs="Times New Roman"/>
          <w:sz w:val="24"/>
          <w:szCs w:val="24"/>
        </w:rPr>
        <w:t>Los</w:t>
      </w:r>
      <w:r>
        <w:rPr>
          <w:rFonts w:ascii="Times New Roman" w:hAnsi="Times New Roman" w:cs="Times New Roman"/>
          <w:sz w:val="24"/>
          <w:szCs w:val="24"/>
        </w:rPr>
        <w:t xml:space="preserve"> estudios analizan las habilidades para la vida como estrategia para prevenir problemáticas psicosociales en general, incluyendo al uso de sustancias psicoactivas; y otros presentan más específicamente la intervención en esta última, enfatizando además de las habilidades genéricas, otras más específicas. De este modo, permite observar la interrelación entre estos tipos de habilidades para la prevención del uso de alcohol y otras drogas </w:t>
      </w:r>
      <w:r w:rsidRPr="006E7C94">
        <w:rPr>
          <w:rFonts w:ascii="Times New Roman" w:hAnsi="Times New Roman" w:cs="Times New Roman"/>
          <w:sz w:val="24"/>
          <w:szCs w:val="24"/>
        </w:rPr>
        <w:t>(ver tabla 2).</w:t>
      </w:r>
    </w:p>
    <w:p w14:paraId="0725ADA0" w14:textId="7D0EBA79" w:rsidR="00B04626" w:rsidRDefault="00B04626" w:rsidP="00E31528">
      <w:pPr>
        <w:spacing w:line="360" w:lineRule="auto"/>
        <w:ind w:firstLine="709"/>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380AD8" wp14:editId="1B5AF5F9">
            <wp:extent cx="3743864" cy="2415207"/>
            <wp:effectExtent l="0" t="0" r="9525" b="4445"/>
            <wp:docPr id="180"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n 180"/>
                    <pic:cNvPicPr/>
                  </pic:nvPicPr>
                  <pic:blipFill rotWithShape="1">
                    <a:blip r:embed="rId9">
                      <a:extLst>
                        <a:ext uri="{28A0092B-C50C-407E-A947-70E740481C1C}">
                          <a14:useLocalDpi xmlns:a14="http://schemas.microsoft.com/office/drawing/2010/main" val="0"/>
                        </a:ext>
                      </a:extLst>
                    </a:blip>
                    <a:srcRect l="8686" t="5507" r="19543" b="61755"/>
                    <a:stretch/>
                  </pic:blipFill>
                  <pic:spPr bwMode="auto">
                    <a:xfrm>
                      <a:off x="0" y="0"/>
                      <a:ext cx="3758167" cy="2424434"/>
                    </a:xfrm>
                    <a:prstGeom prst="rect">
                      <a:avLst/>
                    </a:prstGeom>
                    <a:ln>
                      <a:noFill/>
                    </a:ln>
                    <a:extLst>
                      <a:ext uri="{53640926-AAD7-44D8-BBD7-CCE9431645EC}">
                        <a14:shadowObscured xmlns:a14="http://schemas.microsoft.com/office/drawing/2010/main"/>
                      </a:ext>
                    </a:extLst>
                  </pic:spPr>
                </pic:pic>
              </a:graphicData>
            </a:graphic>
          </wp:inline>
        </w:drawing>
      </w:r>
    </w:p>
    <w:p w14:paraId="0CA54877"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En la investigación de Spaeth et al. (2010) cuyo objetivo fue implementar un programa para retrasar el inicio y regular el consumo de alcohol; combinaron las habilidades para la vida intra e interpersonales tales como autoconocimiento, estrategias de resolución de problemas y manejo del estrés, asertividad y habilidades para la comunicación; junto con otras más específicas relacionadas a la resistencia a la presión de los pares en el ofrecimiento de sustancias. Además, se administró el componente de la información sobre el uso de alcohol y tabaco, sus efectos y consecuencias, las prevalencias y las estrategias publicitarias para el consumo de drogas. Se identificaron dos grupos respecto al uso de alcohol en los jóvenes, aquellos que eran usuarios con tendencia al aumento en la prevalencia y cantidad de consumo; y por el otro, usuarios con un aumento moderado en el consumo y un nivel bajo en la cantidad de alcohol consumido. Según tales grupos, el primero de ellos identificado como problemático se caracterizó por problemas en las relaciones interpersonales y otros factores de riesgo asociados al temperamento intenso y la desregulación en el acercamiento con el otro según las escalas de temperamento y problemas sociales. Los resultados de la intervención fueron positivos en aquellos adolescentes con consumo moderado, reduciendo el incremento en el consumo de alcohol, sin embargo, en el otro grupo no fue eficaz en la reducción del aumento del consumo ya que presentaban factores de riesgo asociados a una trayectoria de consumo problemático de alcohol.</w:t>
      </w:r>
    </w:p>
    <w:p w14:paraId="3BD9C4B6"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Otra de las intervenciones realizadas estuvo dirigida hacia sustancias como alcohol, tabaco y marihuana a través de la enseñanza basada en cinco competencias que permitan tomar decisiones saludables y de resiliencia, estas son: autoconocimiento, toma de decisiones, relaciones interpersonales, manejo de emociones y empatía (</w:t>
      </w:r>
      <w:proofErr w:type="spellStart"/>
      <w:r>
        <w:rPr>
          <w:rFonts w:ascii="Times New Roman" w:hAnsi="Times New Roman" w:cs="Times New Roman"/>
          <w:color w:val="131413"/>
          <w:sz w:val="24"/>
          <w:szCs w:val="24"/>
        </w:rPr>
        <w:t>Maalouf</w:t>
      </w:r>
      <w:proofErr w:type="spellEnd"/>
      <w:r>
        <w:rPr>
          <w:rFonts w:ascii="Times New Roman" w:hAnsi="Times New Roman" w:cs="Times New Roman"/>
          <w:color w:val="131413"/>
          <w:sz w:val="24"/>
          <w:szCs w:val="24"/>
        </w:rPr>
        <w:t xml:space="preserve"> et al., 2019</w:t>
      </w:r>
      <w:r>
        <w:rPr>
          <w:rFonts w:ascii="Times New Roman" w:hAnsi="Times New Roman" w:cs="Times New Roman"/>
          <w:sz w:val="24"/>
          <w:szCs w:val="24"/>
        </w:rPr>
        <w:t xml:space="preserve">). Los participantes inicialmente, tanto del grupo control como el grupo que recibió la intervención, tenían características similares en cuanto al uso de drogas, siendo el alcohol la más utilizada en el último mes, así como su intención de uso en los próximos tres meses, seguido del tabaco y la marihuana en tres países de Europa. Luego de la intervención, dicho consumo en los tres tipos de sustancias, se fue modificando relativamente con un efecto pequeño a mediano, siendo favorable al grupo que recibió el programa de habilidades para la vida, con resultados diferentes entre los países de acuerdo con los dos indicadores de los últimos 30 días y de los próximos 3 meses. </w:t>
      </w:r>
    </w:p>
    <w:p w14:paraId="2C5C5EE6"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En esta línea sobre las habilidades específicas para el trabajo con los usuarios de drogas, el estudio de Pérez de la Barrera (2012) respecto a la validación de una escala, seleccionó cinco habilidades generales como empatía, autoconocimiento, manejo del enojo, </w:t>
      </w:r>
      <w:r>
        <w:rPr>
          <w:rFonts w:ascii="Times New Roman" w:hAnsi="Times New Roman" w:cs="Times New Roman"/>
          <w:sz w:val="24"/>
          <w:szCs w:val="24"/>
        </w:rPr>
        <w:lastRenderedPageBreak/>
        <w:t xml:space="preserve">planeación de futuro y expresión de emociones; y dos específicas relacionadas a la toma de decisiones y resistencia de presión de pares, evaluando también las creencias hacia las drogas. Los participantes fueron jóvenes no consumidores, que hace referencia también a los que no usaron drogas durante el último mes, y consumidores de alcohol, tabaco, marihuana e inhalables con el objetivo de identificar diferencias en sus habilidades. De esta manera, los resultados evidenciaron que los que no consumen tabaco tenían puntajes altos en empatía y resistencia a la presión de pares como en las creencias hacia las sustancias comparados con los consumidores al igual que con la marihuana, mientras que para el alcohol presentaron valores altos en las habilidades relacionadas con resistencia a la presión de pares y creencias hacia las sustancias. Por último, los no consumidores de inhalables presentaron habilidades relacionadas con planeación de futuro, empatía, resistencia a la presión de pares y creencias. Por lo tanto, este estudio presenta que las habilidades como factores protectores para el uso de sustancias son dos generales y una específica: empatía, resistencia a la presión de los pares y planeación de futuro, ante lo cual la autora plantea la necesidad de conocer y analizar la relación no sólo de las habilidades sociales en la protección de conductas de riesgo, con evidencia suficiente acerca del rol de las mismas, sino cómo se </w:t>
      </w:r>
      <w:proofErr w:type="spellStart"/>
      <w:r>
        <w:rPr>
          <w:rFonts w:ascii="Times New Roman" w:hAnsi="Times New Roman" w:cs="Times New Roman"/>
          <w:sz w:val="24"/>
          <w:szCs w:val="24"/>
        </w:rPr>
        <w:t>interjuegan</w:t>
      </w:r>
      <w:proofErr w:type="spellEnd"/>
      <w:r>
        <w:rPr>
          <w:rFonts w:ascii="Times New Roman" w:hAnsi="Times New Roman" w:cs="Times New Roman"/>
          <w:sz w:val="24"/>
          <w:szCs w:val="24"/>
        </w:rPr>
        <w:t xml:space="preserve"> las demás habilidades emocionales y cognitivas en la prevención del consumo.</w:t>
      </w:r>
    </w:p>
    <w:p w14:paraId="6EB15CCB"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Para profundizar esta discusión de Pérez de la Barrera (2012) sobre los tipos de habilidades, donde las sociales son más evidentes en su relación con las conductas prosociales; Choque-</w:t>
      </w:r>
      <w:r w:rsidRPr="00297B68">
        <w:rPr>
          <w:rFonts w:ascii="Times New Roman" w:hAnsi="Times New Roman" w:cs="Times New Roman"/>
          <w:sz w:val="24"/>
          <w:szCs w:val="24"/>
        </w:rPr>
        <w:t xml:space="preserve">Larrauri &amp; </w:t>
      </w:r>
      <w:r>
        <w:rPr>
          <w:rFonts w:ascii="Times New Roman" w:hAnsi="Times New Roman" w:cs="Times New Roman"/>
          <w:sz w:val="24"/>
          <w:szCs w:val="24"/>
        </w:rPr>
        <w:t>Chirinos-</w:t>
      </w:r>
      <w:r w:rsidRPr="00297B68">
        <w:rPr>
          <w:rFonts w:ascii="Times New Roman" w:hAnsi="Times New Roman" w:cs="Times New Roman"/>
          <w:sz w:val="24"/>
          <w:szCs w:val="24"/>
        </w:rPr>
        <w:t xml:space="preserve">Cáceres </w:t>
      </w:r>
      <w:r>
        <w:rPr>
          <w:rFonts w:ascii="Times New Roman" w:hAnsi="Times New Roman" w:cs="Times New Roman"/>
          <w:sz w:val="24"/>
          <w:szCs w:val="24"/>
        </w:rPr>
        <w:t>(2009</w:t>
      </w:r>
      <w:r w:rsidRPr="00297B68">
        <w:rPr>
          <w:rFonts w:ascii="Times New Roman" w:hAnsi="Times New Roman" w:cs="Times New Roman"/>
          <w:sz w:val="24"/>
          <w:szCs w:val="24"/>
        </w:rPr>
        <w:t>)</w:t>
      </w:r>
      <w:r>
        <w:rPr>
          <w:rFonts w:ascii="Times New Roman" w:hAnsi="Times New Roman" w:cs="Times New Roman"/>
          <w:sz w:val="24"/>
          <w:szCs w:val="24"/>
        </w:rPr>
        <w:t xml:space="preserve"> muestran que existen factores más complejos en el desarrollo de las habilidades cognitivas ya que involucra procesos cognitivos, emocionales y afectivos. Los resultados de este estudio en cuanto al aprendizaje de asertividad, comunicación, autoestima y toma de decisiones, afirma que asertividad y comunicación fueron aprendidas con mayor facilidad mientras que toma de decisiones y autoestima no variaron en sus mediciones. Una explicación para ello reside en </w:t>
      </w:r>
      <w:r w:rsidRPr="00707101">
        <w:rPr>
          <w:rFonts w:ascii="Times New Roman" w:hAnsi="Times New Roman" w:cs="Times New Roman"/>
          <w:sz w:val="24"/>
          <w:szCs w:val="24"/>
        </w:rPr>
        <w:t xml:space="preserve">que la toma de decisiones implica no sólo el razonamiento sino que es necesario el pensamiento crítico y la habilidad de manejo de emociones en la búsqueda de alternativas para la resolución de problemas y la creatividad para escoger de entre todas las alternativas la más adecuada A su vez, el autoconocimiento al estar asociado con el </w:t>
      </w:r>
      <w:r>
        <w:rPr>
          <w:rFonts w:ascii="Times New Roman" w:hAnsi="Times New Roman" w:cs="Times New Roman"/>
          <w:sz w:val="24"/>
          <w:szCs w:val="24"/>
        </w:rPr>
        <w:t xml:space="preserve">autoconcepto y </w:t>
      </w:r>
      <w:r w:rsidRPr="00707101">
        <w:rPr>
          <w:rFonts w:ascii="Times New Roman" w:hAnsi="Times New Roman" w:cs="Times New Roman"/>
          <w:sz w:val="24"/>
          <w:szCs w:val="24"/>
        </w:rPr>
        <w:t>autoevaluación, necesitan para fortalecerse más tiempo que las demás en el proceso de educación del programa (</w:t>
      </w:r>
      <w:r>
        <w:rPr>
          <w:rFonts w:ascii="Times New Roman" w:hAnsi="Times New Roman" w:cs="Times New Roman"/>
          <w:sz w:val="24"/>
          <w:szCs w:val="24"/>
        </w:rPr>
        <w:t>Choque-</w:t>
      </w:r>
      <w:r w:rsidRPr="00297B68">
        <w:rPr>
          <w:rFonts w:ascii="Times New Roman" w:hAnsi="Times New Roman" w:cs="Times New Roman"/>
          <w:sz w:val="24"/>
          <w:szCs w:val="24"/>
        </w:rPr>
        <w:t xml:space="preserve">Larrauri &amp; </w:t>
      </w:r>
      <w:r>
        <w:rPr>
          <w:rFonts w:ascii="Times New Roman" w:hAnsi="Times New Roman" w:cs="Times New Roman"/>
          <w:sz w:val="24"/>
          <w:szCs w:val="24"/>
        </w:rPr>
        <w:t>Chirinos-</w:t>
      </w:r>
      <w:r w:rsidRPr="00297B68">
        <w:rPr>
          <w:rFonts w:ascii="Times New Roman" w:hAnsi="Times New Roman" w:cs="Times New Roman"/>
          <w:sz w:val="24"/>
          <w:szCs w:val="24"/>
        </w:rPr>
        <w:t>Cáceres</w:t>
      </w:r>
      <w:r>
        <w:rPr>
          <w:rFonts w:ascii="Times New Roman" w:hAnsi="Times New Roman" w:cs="Times New Roman"/>
          <w:sz w:val="24"/>
          <w:szCs w:val="24"/>
        </w:rPr>
        <w:t>, 2009</w:t>
      </w:r>
      <w:r w:rsidRPr="00707101">
        <w:rPr>
          <w:rFonts w:ascii="Times New Roman" w:hAnsi="Times New Roman" w:cs="Times New Roman"/>
          <w:sz w:val="24"/>
          <w:szCs w:val="24"/>
        </w:rPr>
        <w:t>).</w:t>
      </w:r>
      <w:r>
        <w:rPr>
          <w:rFonts w:ascii="Times New Roman" w:hAnsi="Times New Roman" w:cs="Times New Roman"/>
          <w:sz w:val="24"/>
          <w:szCs w:val="24"/>
        </w:rPr>
        <w:t xml:space="preserve"> Siguiendo estas observaciones, Morales et al. (2013) en su trabajo con jóvenes de contexto rural, coinciden respecto a que las habilidades cognitivas son menos susceptibles al cambio en un tiempo breve debido a que el proceso para </w:t>
      </w:r>
      <w:r>
        <w:rPr>
          <w:rFonts w:ascii="Times New Roman" w:hAnsi="Times New Roman" w:cs="Times New Roman"/>
          <w:sz w:val="24"/>
          <w:szCs w:val="24"/>
        </w:rPr>
        <w:lastRenderedPageBreak/>
        <w:t>modificar la forma de afrontar las dificultades está ligado a las creencias de cada sujeto, por lo que esa modificación es gradual, a diferencia de las habilidades sociales.</w:t>
      </w:r>
    </w:p>
    <w:p w14:paraId="2541BD47"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De acuerdo con estos análisis de la interrelación del aspecto cognitivo con lo socioafectivo, Morales et al. (2013) destacan la existencia de correlaciones entre autoeficacia como mecanismo cognitivo, y las habilidades sociales; de modo que las habilidades personales en la regulación de la conducta adaptativa contribuyen al desarrollo y fortalecimiento en el acercamiento y consideración con los demás; y a su vez, las habilidades sociales posibilitan a través del apoyo y el reconocimiento del otro el ajuste de las estrategias de afrontamiento adaptativas. De igual manera, Cardozo et al. (2011) pone de manifiesto que los jóvenes que presentan conductas antisociales por consiguiente se comportan de manera agresiva con poco autocontrol, empatía y asertividad implicando baja adaptación social con dificultades en la resolución de conflictos. </w:t>
      </w:r>
    </w:p>
    <w:p w14:paraId="66070510"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Otros hallazgos como los de </w:t>
      </w:r>
      <w:r w:rsidRPr="00BD1FB7">
        <w:rPr>
          <w:rFonts w:ascii="Times New Roman" w:hAnsi="Times New Roman" w:cs="Times New Roman"/>
          <w:sz w:val="24"/>
          <w:szCs w:val="24"/>
        </w:rPr>
        <w:t>Salazar</w:t>
      </w:r>
      <w:r>
        <w:rPr>
          <w:rFonts w:ascii="Times New Roman" w:hAnsi="Times New Roman" w:cs="Times New Roman"/>
          <w:sz w:val="24"/>
          <w:szCs w:val="24"/>
        </w:rPr>
        <w:t xml:space="preserve"> et al. (2019) respecto al papel de las habilidades para la vida como factor protector en la exposición de los adolescentes a contextos de riesgo identificó que el desarrollo de las mismas contribuye al fortalecimiento de estrategias de afrontamiento adaptativas frente a situaciones de conflicto y riesgo psicosocial sean ambiental, familiar, personal, psicológico, comunitario e intergrupal. Por lo tanto, se considera que el riesgo contextual disminuye dado que el joven puede actuar críticamente y tomar decisiones en cuanto a alternativas de solución de conflictos. El autoconocimiento juega un papel esencial para la disminución de riesgos intergrupales y familiares, y las habilidades interpersonales como asertividad para los </w:t>
      </w:r>
      <w:r w:rsidRPr="006605DA">
        <w:rPr>
          <w:rFonts w:ascii="Times New Roman" w:hAnsi="Times New Roman" w:cs="Times New Roman"/>
          <w:sz w:val="24"/>
          <w:szCs w:val="24"/>
        </w:rPr>
        <w:t>riesgos ambiental, relacional, psicológico, intergrupal y familiar</w:t>
      </w:r>
      <w:r>
        <w:rPr>
          <w:rFonts w:ascii="Times New Roman" w:hAnsi="Times New Roman" w:cs="Times New Roman"/>
          <w:sz w:val="24"/>
          <w:szCs w:val="24"/>
        </w:rPr>
        <w:t>; la toma de decisiones no aparece como significativa en ese grupo de adolescentes, aunque se plantea que está vinculada con las otras dimensiones sociales ya que junto con las otras competencias cognitivas regulan y ejecutan el comportamiento social.</w:t>
      </w:r>
    </w:p>
    <w:p w14:paraId="365A2076"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Las evidencias de Moreno-Mendoza et al. (2019) en población juvenil señalan que el énfasis en estas habilidades posibilitan además de la reducción de conductas de riesgo, una mejor adaptabilidad en la inserción laboral así como mejor desempeño en otras esferas de la vida social, sosteniendo que los efectos de la educación en habilidades sociales influyen en una mejor calidad de vida y en el proyecto de vida, siendo para esta franja etaria la planeación de futuro y metas definidas un aspecto importante en la protección del consumo de sustancias (Pérez de la Barrera, 2012).</w:t>
      </w:r>
    </w:p>
    <w:p w14:paraId="3A9C2D0D"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Entre las intervenciones más eficaces para la disminución del riesgo en el consumo de alcohol los autores </w:t>
      </w:r>
      <w:r w:rsidRPr="00013E69">
        <w:rPr>
          <w:rFonts w:ascii="Times New Roman" w:hAnsi="Times New Roman" w:cs="Times New Roman"/>
          <w:color w:val="000000"/>
          <w:sz w:val="24"/>
          <w:szCs w:val="24"/>
          <w:shd w:val="clear" w:color="auto" w:fill="FFFFFF"/>
        </w:rPr>
        <w:t>Zambrano, Andrés, González &amp; Amezcua (2018)</w:t>
      </w:r>
      <w:r>
        <w:rPr>
          <w:rFonts w:ascii="Times New Roman" w:hAnsi="Times New Roman" w:cs="Times New Roman"/>
          <w:color w:val="000000"/>
          <w:sz w:val="24"/>
          <w:szCs w:val="24"/>
          <w:shd w:val="clear" w:color="auto" w:fill="FFFFFF"/>
        </w:rPr>
        <w:t xml:space="preserve"> ubican a las habilidades para la vida, además de otros tipos de intervenciones caracterizadas por un enfoque integral y multicomponente que involucren a todos los participantes de forma activa. Otro elemento que añaden a estos programas son las opciones de ocio para los jóvenes en el ambiente escolar con la participación de las familias desde el enfoque de reducción de daños ya que el modelo abstencionista es menos eficaz. Por lo tanto, los objetivos en las estrategias de habilidades para la vida tienden al consumo responsable a través de lineamientos que promuevan habilidades de afrontamiento del riesgo ya sea individual como colectivo a corto, mediano y largo plazo.</w:t>
      </w:r>
      <w:r>
        <w:rPr>
          <w:rFonts w:ascii="Times New Roman" w:hAnsi="Times New Roman" w:cs="Times New Roman"/>
          <w:sz w:val="24"/>
          <w:szCs w:val="24"/>
        </w:rPr>
        <w:t xml:space="preserve"> Asimismo, en cuanto a los contenidos de los programas para los adolescentes se propone el espacio de reflexión acerca de las imágenes asociadas a los jóvenes y el uso de las sustancias en sus experiencias con los grupos de pares y su cotidianidad, así como explorar las áreas de interés de modo de trabajar en actividades distintas al consumo de sustancias.</w:t>
      </w:r>
    </w:p>
    <w:p w14:paraId="147931EE" w14:textId="77777777" w:rsidR="004143E0"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Otro aporte en este proceso de implementación de los programas es seguir un </w:t>
      </w:r>
      <w:r w:rsidRPr="00AE5C2A">
        <w:rPr>
          <w:rFonts w:ascii="Times New Roman" w:hAnsi="Times New Roman" w:cs="Times New Roman"/>
          <w:sz w:val="24"/>
          <w:szCs w:val="24"/>
        </w:rPr>
        <w:t xml:space="preserve">ciclo </w:t>
      </w:r>
      <w:r>
        <w:rPr>
          <w:rFonts w:ascii="Times New Roman" w:hAnsi="Times New Roman" w:cs="Times New Roman"/>
          <w:sz w:val="24"/>
          <w:szCs w:val="24"/>
        </w:rPr>
        <w:t xml:space="preserve">caracterizado por </w:t>
      </w:r>
      <w:r w:rsidRPr="00AE5C2A">
        <w:rPr>
          <w:rFonts w:ascii="Times New Roman" w:hAnsi="Times New Roman" w:cs="Times New Roman"/>
          <w:sz w:val="24"/>
          <w:szCs w:val="24"/>
        </w:rPr>
        <w:t>tres momentos</w:t>
      </w:r>
      <w:r>
        <w:rPr>
          <w:rFonts w:ascii="Times New Roman" w:hAnsi="Times New Roman" w:cs="Times New Roman"/>
          <w:sz w:val="24"/>
          <w:szCs w:val="24"/>
        </w:rPr>
        <w:t xml:space="preserve">: el primero tiene que ver con promover el conocimiento de </w:t>
      </w:r>
      <w:r w:rsidRPr="00AE5C2A">
        <w:rPr>
          <w:rFonts w:ascii="Times New Roman" w:hAnsi="Times New Roman" w:cs="Times New Roman"/>
          <w:sz w:val="24"/>
          <w:szCs w:val="24"/>
        </w:rPr>
        <w:t>los conceptos de ha</w:t>
      </w:r>
      <w:r w:rsidRPr="00AE5C2A">
        <w:rPr>
          <w:rFonts w:ascii="Times New Roman" w:hAnsi="Times New Roman" w:cs="Times New Roman"/>
          <w:color w:val="333232"/>
          <w:sz w:val="24"/>
          <w:szCs w:val="24"/>
        </w:rPr>
        <w:t>bilidades</w:t>
      </w:r>
      <w:r w:rsidRPr="00AE5C2A">
        <w:rPr>
          <w:rFonts w:ascii="Times New Roman" w:hAnsi="Times New Roman" w:cs="Times New Roman"/>
          <w:sz w:val="24"/>
          <w:szCs w:val="24"/>
        </w:rPr>
        <w:t>; seguido de la adquisición y desarrollo de las mismas y</w:t>
      </w:r>
      <w:r>
        <w:rPr>
          <w:rFonts w:ascii="Times New Roman" w:hAnsi="Times New Roman" w:cs="Times New Roman"/>
          <w:sz w:val="24"/>
          <w:szCs w:val="24"/>
        </w:rPr>
        <w:t>,</w:t>
      </w:r>
      <w:r w:rsidRPr="00AE5C2A">
        <w:rPr>
          <w:rFonts w:ascii="Times New Roman" w:hAnsi="Times New Roman" w:cs="Times New Roman"/>
          <w:sz w:val="24"/>
          <w:szCs w:val="24"/>
        </w:rPr>
        <w:t xml:space="preserve"> por último, promover el mantenimiento de las competencias a través de la autoevaluaci</w:t>
      </w:r>
      <w:r>
        <w:rPr>
          <w:rFonts w:ascii="Times New Roman" w:hAnsi="Times New Roman" w:cs="Times New Roman"/>
          <w:sz w:val="24"/>
          <w:szCs w:val="24"/>
        </w:rPr>
        <w:t>ó</w:t>
      </w:r>
      <w:r w:rsidRPr="00AE5C2A">
        <w:rPr>
          <w:rFonts w:ascii="Times New Roman" w:hAnsi="Times New Roman" w:cs="Times New Roman"/>
          <w:sz w:val="24"/>
          <w:szCs w:val="24"/>
        </w:rPr>
        <w:t>n y adaptación de las mismas</w:t>
      </w:r>
      <w:r>
        <w:rPr>
          <w:rFonts w:ascii="Times New Roman" w:hAnsi="Times New Roman" w:cs="Times New Roman"/>
          <w:sz w:val="24"/>
          <w:szCs w:val="24"/>
        </w:rPr>
        <w:t xml:space="preserve"> (</w:t>
      </w:r>
      <w:r w:rsidRPr="00AE5C2A">
        <w:rPr>
          <w:rFonts w:ascii="Times New Roman" w:hAnsi="Times New Roman" w:cs="Times New Roman"/>
          <w:sz w:val="24"/>
          <w:szCs w:val="24"/>
        </w:rPr>
        <w:t>Mojarro</w:t>
      </w:r>
      <w:r>
        <w:rPr>
          <w:rFonts w:ascii="Times New Roman" w:hAnsi="Times New Roman" w:cs="Times New Roman"/>
          <w:sz w:val="24"/>
          <w:szCs w:val="24"/>
        </w:rPr>
        <w:t xml:space="preserve"> et al., </w:t>
      </w:r>
      <w:r w:rsidRPr="00AE5C2A">
        <w:rPr>
          <w:rFonts w:ascii="Times New Roman" w:hAnsi="Times New Roman" w:cs="Times New Roman"/>
          <w:sz w:val="24"/>
          <w:szCs w:val="24"/>
        </w:rPr>
        <w:t>2017)</w:t>
      </w:r>
      <w:r>
        <w:rPr>
          <w:rFonts w:ascii="Times New Roman" w:hAnsi="Times New Roman" w:cs="Times New Roman"/>
          <w:sz w:val="24"/>
          <w:szCs w:val="24"/>
        </w:rPr>
        <w:t>. La importancia de adherir a esta metodología es que al ser procesual permite inicialmente adquirir los conocimientos sobre las habilidades para luego ponerlos en práctica en su vida cotidiana, pudiendo evaluar la contribución de cada uno de los componentes en el desarrollo de cada una de las habilidades para la vida, no reduciendo la intervención a una mera tarea de aprendizaje teórico sino de poder llevarlas a cabo y analizarlas con la consecuente autoevaluación y adaptación (</w:t>
      </w:r>
      <w:r w:rsidRPr="00AE5C2A">
        <w:rPr>
          <w:rFonts w:ascii="Times New Roman" w:hAnsi="Times New Roman" w:cs="Times New Roman"/>
          <w:sz w:val="24"/>
          <w:szCs w:val="24"/>
        </w:rPr>
        <w:t>Mojarro</w:t>
      </w:r>
      <w:r>
        <w:rPr>
          <w:rFonts w:ascii="Times New Roman" w:hAnsi="Times New Roman" w:cs="Times New Roman"/>
          <w:sz w:val="24"/>
          <w:szCs w:val="24"/>
        </w:rPr>
        <w:t xml:space="preserve"> et al, </w:t>
      </w:r>
      <w:r w:rsidRPr="00AE5C2A">
        <w:rPr>
          <w:rFonts w:ascii="Times New Roman" w:hAnsi="Times New Roman" w:cs="Times New Roman"/>
          <w:sz w:val="24"/>
          <w:szCs w:val="24"/>
        </w:rPr>
        <w:t>2017)</w:t>
      </w:r>
      <w:r>
        <w:rPr>
          <w:rFonts w:ascii="Times New Roman" w:hAnsi="Times New Roman" w:cs="Times New Roman"/>
          <w:sz w:val="24"/>
          <w:szCs w:val="24"/>
        </w:rPr>
        <w:t>.</w:t>
      </w:r>
    </w:p>
    <w:p w14:paraId="087D21A6" w14:textId="77777777" w:rsidR="004143E0" w:rsidRDefault="004143E0" w:rsidP="004143E0">
      <w:pPr>
        <w:spacing w:line="360" w:lineRule="auto"/>
        <w:ind w:firstLine="709"/>
        <w:rPr>
          <w:color w:val="000000"/>
          <w:shd w:val="clear" w:color="auto" w:fill="FFFFFF"/>
        </w:rPr>
      </w:pPr>
      <w:r>
        <w:rPr>
          <w:rFonts w:ascii="Times New Roman" w:hAnsi="Times New Roman" w:cs="Times New Roman"/>
          <w:sz w:val="24"/>
          <w:szCs w:val="24"/>
        </w:rPr>
        <w:t>En</w:t>
      </w:r>
      <w:r w:rsidRPr="003F1E6B">
        <w:rPr>
          <w:rFonts w:ascii="Times New Roman" w:hAnsi="Times New Roman" w:cs="Times New Roman"/>
          <w:color w:val="000000"/>
          <w:sz w:val="24"/>
          <w:szCs w:val="24"/>
        </w:rPr>
        <w:t xml:space="preserve"> la implementación de la intervención en </w:t>
      </w:r>
      <w:proofErr w:type="spellStart"/>
      <w:r w:rsidRPr="003F1E6B">
        <w:rPr>
          <w:rFonts w:ascii="Times New Roman" w:hAnsi="Times New Roman" w:cs="Times New Roman"/>
          <w:color w:val="000000"/>
          <w:sz w:val="24"/>
          <w:szCs w:val="24"/>
        </w:rPr>
        <w:t>HpV</w:t>
      </w:r>
      <w:proofErr w:type="spellEnd"/>
      <w:r w:rsidRPr="003F1E6B">
        <w:rPr>
          <w:rFonts w:ascii="Times New Roman" w:hAnsi="Times New Roman" w:cs="Times New Roman"/>
          <w:color w:val="000000"/>
          <w:sz w:val="24"/>
          <w:szCs w:val="24"/>
        </w:rPr>
        <w:t xml:space="preserve"> de tipo psicoeducativ</w:t>
      </w:r>
      <w:r>
        <w:rPr>
          <w:rFonts w:ascii="Times New Roman" w:hAnsi="Times New Roman" w:cs="Times New Roman"/>
          <w:color w:val="000000"/>
          <w:sz w:val="24"/>
          <w:szCs w:val="24"/>
        </w:rPr>
        <w:t>o</w:t>
      </w:r>
      <w:r w:rsidRPr="003F1E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 </w:t>
      </w:r>
      <w:r w:rsidRPr="003F1E6B">
        <w:rPr>
          <w:rFonts w:ascii="Times New Roman" w:hAnsi="Times New Roman" w:cs="Times New Roman"/>
          <w:color w:val="000000"/>
          <w:sz w:val="24"/>
          <w:szCs w:val="24"/>
        </w:rPr>
        <w:t>Murta et al</w:t>
      </w:r>
      <w:r>
        <w:rPr>
          <w:rFonts w:ascii="Times New Roman" w:hAnsi="Times New Roman" w:cs="Times New Roman"/>
          <w:color w:val="000000"/>
          <w:sz w:val="24"/>
          <w:szCs w:val="24"/>
        </w:rPr>
        <w:t>.</w:t>
      </w:r>
      <w:r w:rsidRPr="003F1E6B">
        <w:rPr>
          <w:rFonts w:ascii="Times New Roman" w:hAnsi="Times New Roman" w:cs="Times New Roman"/>
          <w:color w:val="000000"/>
          <w:sz w:val="24"/>
          <w:szCs w:val="24"/>
        </w:rPr>
        <w:t xml:space="preserve"> (2009) </w:t>
      </w:r>
      <w:r>
        <w:rPr>
          <w:rFonts w:ascii="Times New Roman" w:hAnsi="Times New Roman" w:cs="Times New Roman"/>
          <w:color w:val="000000"/>
          <w:sz w:val="24"/>
          <w:szCs w:val="24"/>
        </w:rPr>
        <w:t xml:space="preserve">se observan </w:t>
      </w:r>
      <w:r w:rsidRPr="003F1E6B">
        <w:rPr>
          <w:rFonts w:ascii="Times New Roman" w:hAnsi="Times New Roman" w:cs="Times New Roman"/>
          <w:color w:val="000000"/>
          <w:sz w:val="24"/>
          <w:szCs w:val="24"/>
        </w:rPr>
        <w:t xml:space="preserve">varios de </w:t>
      </w:r>
      <w:r>
        <w:rPr>
          <w:rFonts w:ascii="Times New Roman" w:hAnsi="Times New Roman" w:cs="Times New Roman"/>
          <w:color w:val="000000"/>
          <w:sz w:val="24"/>
          <w:szCs w:val="24"/>
        </w:rPr>
        <w:t>estos</w:t>
      </w:r>
      <w:r w:rsidRPr="003F1E6B">
        <w:rPr>
          <w:rFonts w:ascii="Times New Roman" w:hAnsi="Times New Roman" w:cs="Times New Roman"/>
          <w:color w:val="000000"/>
          <w:sz w:val="24"/>
          <w:szCs w:val="24"/>
        </w:rPr>
        <w:t xml:space="preserve"> elementos que aparecen como esenciales de acuerdo con Mojarro </w:t>
      </w:r>
      <w:r>
        <w:rPr>
          <w:rFonts w:ascii="Times New Roman" w:hAnsi="Times New Roman" w:cs="Times New Roman"/>
          <w:color w:val="000000"/>
          <w:sz w:val="24"/>
          <w:szCs w:val="24"/>
        </w:rPr>
        <w:t xml:space="preserve">et al. (2017) </w:t>
      </w:r>
      <w:r w:rsidRPr="003F1E6B">
        <w:rPr>
          <w:rFonts w:ascii="Times New Roman" w:hAnsi="Times New Roman" w:cs="Times New Roman"/>
          <w:color w:val="000000"/>
          <w:sz w:val="24"/>
          <w:szCs w:val="24"/>
        </w:rPr>
        <w:t xml:space="preserve">y </w:t>
      </w:r>
      <w:r w:rsidRPr="00013E69">
        <w:rPr>
          <w:rFonts w:ascii="Times New Roman" w:hAnsi="Times New Roman" w:cs="Times New Roman"/>
          <w:color w:val="000000"/>
          <w:sz w:val="24"/>
          <w:szCs w:val="24"/>
          <w:shd w:val="clear" w:color="auto" w:fill="FFFFFF"/>
        </w:rPr>
        <w:t>Zambrano</w:t>
      </w:r>
      <w:r>
        <w:rPr>
          <w:rFonts w:ascii="Times New Roman" w:hAnsi="Times New Roman" w:cs="Times New Roman"/>
          <w:color w:val="000000"/>
          <w:sz w:val="24"/>
          <w:szCs w:val="24"/>
          <w:shd w:val="clear" w:color="auto" w:fill="FFFFFF"/>
        </w:rPr>
        <w:t xml:space="preserve"> et al. </w:t>
      </w:r>
      <w:r w:rsidRPr="00013E69">
        <w:rPr>
          <w:rFonts w:ascii="Times New Roman" w:hAnsi="Times New Roman" w:cs="Times New Roman"/>
          <w:color w:val="000000"/>
          <w:sz w:val="24"/>
          <w:szCs w:val="24"/>
          <w:shd w:val="clear" w:color="auto" w:fill="FFFFFF"/>
        </w:rPr>
        <w:t>(2018)</w:t>
      </w:r>
      <w:r>
        <w:rPr>
          <w:rFonts w:ascii="Times New Roman" w:hAnsi="Times New Roman" w:cs="Times New Roman"/>
          <w:color w:val="000000"/>
          <w:sz w:val="24"/>
          <w:szCs w:val="24"/>
          <w:shd w:val="clear" w:color="auto" w:fill="FFFFFF"/>
        </w:rPr>
        <w:t xml:space="preserve"> ya que </w:t>
      </w:r>
      <w:r w:rsidRPr="003F1E6B">
        <w:rPr>
          <w:rFonts w:ascii="Times New Roman" w:hAnsi="Times New Roman" w:cs="Times New Roman"/>
          <w:color w:val="000000"/>
          <w:sz w:val="24"/>
          <w:szCs w:val="24"/>
        </w:rPr>
        <w:t>utilizan</w:t>
      </w:r>
      <w:r>
        <w:rPr>
          <w:rFonts w:ascii="Times New Roman" w:hAnsi="Times New Roman" w:cs="Times New Roman"/>
          <w:color w:val="000000"/>
          <w:sz w:val="24"/>
          <w:szCs w:val="24"/>
        </w:rPr>
        <w:t xml:space="preserve"> las</w:t>
      </w:r>
      <w:r w:rsidRPr="003F1E6B">
        <w:rPr>
          <w:rFonts w:ascii="Times New Roman" w:hAnsi="Times New Roman" w:cs="Times New Roman"/>
          <w:color w:val="000000"/>
          <w:sz w:val="24"/>
          <w:szCs w:val="24"/>
        </w:rPr>
        <w:t xml:space="preserve"> experiencias grupales, técnicas de entrenamiento en h</w:t>
      </w:r>
      <w:r>
        <w:rPr>
          <w:rFonts w:ascii="Times New Roman" w:hAnsi="Times New Roman" w:cs="Times New Roman"/>
          <w:color w:val="000000"/>
          <w:sz w:val="24"/>
          <w:szCs w:val="24"/>
        </w:rPr>
        <w:t>abilidades para la vida</w:t>
      </w:r>
      <w:r w:rsidRPr="003F1E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espacios para explorar </w:t>
      </w:r>
      <w:r w:rsidRPr="003F1E6B">
        <w:rPr>
          <w:rFonts w:ascii="Times New Roman" w:hAnsi="Times New Roman" w:cs="Times New Roman"/>
          <w:color w:val="000000"/>
          <w:sz w:val="24"/>
          <w:szCs w:val="24"/>
        </w:rPr>
        <w:t xml:space="preserve">la creatividad, </w:t>
      </w:r>
      <w:r>
        <w:rPr>
          <w:rFonts w:ascii="Times New Roman" w:hAnsi="Times New Roman" w:cs="Times New Roman"/>
          <w:color w:val="000000"/>
          <w:sz w:val="24"/>
          <w:szCs w:val="24"/>
        </w:rPr>
        <w:t xml:space="preserve">el </w:t>
      </w:r>
      <w:r w:rsidRPr="003F1E6B">
        <w:rPr>
          <w:rFonts w:ascii="Times New Roman" w:hAnsi="Times New Roman" w:cs="Times New Roman"/>
          <w:color w:val="000000"/>
          <w:sz w:val="24"/>
          <w:szCs w:val="24"/>
        </w:rPr>
        <w:t>arteterapia</w:t>
      </w:r>
      <w:r>
        <w:rPr>
          <w:rFonts w:ascii="Times New Roman" w:hAnsi="Times New Roman" w:cs="Times New Roman"/>
          <w:color w:val="000000"/>
          <w:sz w:val="24"/>
          <w:szCs w:val="24"/>
        </w:rPr>
        <w:t>, relajación</w:t>
      </w:r>
      <w:r w:rsidRPr="003F1E6B">
        <w:rPr>
          <w:rFonts w:ascii="Times New Roman" w:hAnsi="Times New Roman" w:cs="Times New Roman"/>
          <w:color w:val="000000"/>
          <w:sz w:val="24"/>
          <w:szCs w:val="24"/>
        </w:rPr>
        <w:t xml:space="preserve"> y técnicas cognitivo comportamentales con el fin de practicar la reestructuración cognitiva, solución de problemas y tareas para la casa, además de la realización de encuentros con los padres de los adolescentes llevando a cabo actividades que promuevan la autonomía de sus hijos en la adolescencia. </w:t>
      </w:r>
      <w:r w:rsidRPr="00031446">
        <w:rPr>
          <w:rFonts w:ascii="Times New Roman" w:hAnsi="Times New Roman" w:cs="Times New Roman"/>
          <w:color w:val="000000"/>
          <w:sz w:val="24"/>
          <w:szCs w:val="24"/>
        </w:rPr>
        <w:t xml:space="preserve">La experiencia destaca que el encuentro grupal permitió la emergencia de cuestiones personales </w:t>
      </w:r>
      <w:r>
        <w:rPr>
          <w:rFonts w:ascii="Times New Roman" w:hAnsi="Times New Roman" w:cs="Times New Roman"/>
          <w:color w:val="000000"/>
          <w:sz w:val="24"/>
          <w:szCs w:val="24"/>
        </w:rPr>
        <w:t>configurándose como</w:t>
      </w:r>
      <w:r w:rsidRPr="00031446">
        <w:rPr>
          <w:rFonts w:ascii="Times New Roman" w:hAnsi="Times New Roman" w:cs="Times New Roman"/>
          <w:color w:val="000000"/>
          <w:sz w:val="24"/>
          <w:szCs w:val="24"/>
        </w:rPr>
        <w:t xml:space="preserve"> una fuente de apoyo y sostén para cada uno de ellos, posibilitando en ese intercambio la </w:t>
      </w:r>
      <w:r>
        <w:rPr>
          <w:rFonts w:ascii="Times New Roman" w:hAnsi="Times New Roman" w:cs="Times New Roman"/>
          <w:color w:val="000000"/>
          <w:sz w:val="24"/>
          <w:szCs w:val="24"/>
        </w:rPr>
        <w:lastRenderedPageBreak/>
        <w:t>modificación</w:t>
      </w:r>
      <w:r w:rsidRPr="00031446">
        <w:rPr>
          <w:rFonts w:ascii="Times New Roman" w:hAnsi="Times New Roman" w:cs="Times New Roman"/>
          <w:color w:val="000000"/>
          <w:sz w:val="24"/>
          <w:szCs w:val="24"/>
        </w:rPr>
        <w:t xml:space="preserve"> de sus estrategias de afrontamiento. En esta importancia de</w:t>
      </w:r>
      <w:r>
        <w:rPr>
          <w:rFonts w:ascii="Times New Roman" w:hAnsi="Times New Roman" w:cs="Times New Roman"/>
          <w:color w:val="000000"/>
          <w:sz w:val="24"/>
          <w:szCs w:val="24"/>
        </w:rPr>
        <w:t xml:space="preserve"> </w:t>
      </w:r>
      <w:r w:rsidRPr="00031446">
        <w:rPr>
          <w:rFonts w:ascii="Times New Roman" w:hAnsi="Times New Roman" w:cs="Times New Roman"/>
          <w:color w:val="000000"/>
          <w:sz w:val="24"/>
          <w:szCs w:val="24"/>
        </w:rPr>
        <w:t>l</w:t>
      </w:r>
      <w:r>
        <w:rPr>
          <w:rFonts w:ascii="Times New Roman" w:hAnsi="Times New Roman" w:cs="Times New Roman"/>
          <w:color w:val="000000"/>
          <w:sz w:val="24"/>
          <w:szCs w:val="24"/>
        </w:rPr>
        <w:t>o</w:t>
      </w:r>
      <w:r w:rsidRPr="00031446">
        <w:rPr>
          <w:rFonts w:ascii="Times New Roman" w:hAnsi="Times New Roman" w:cs="Times New Roman"/>
          <w:color w:val="000000"/>
          <w:sz w:val="24"/>
          <w:szCs w:val="24"/>
        </w:rPr>
        <w:t xml:space="preserve"> grup</w:t>
      </w:r>
      <w:r>
        <w:rPr>
          <w:rFonts w:ascii="Times New Roman" w:hAnsi="Times New Roman" w:cs="Times New Roman"/>
          <w:color w:val="000000"/>
          <w:sz w:val="24"/>
          <w:szCs w:val="24"/>
        </w:rPr>
        <w:t>al</w:t>
      </w:r>
      <w:r w:rsidRPr="00031446">
        <w:rPr>
          <w:rFonts w:ascii="Times New Roman" w:hAnsi="Times New Roman" w:cs="Times New Roman"/>
          <w:color w:val="000000"/>
          <w:sz w:val="24"/>
          <w:szCs w:val="24"/>
        </w:rPr>
        <w:t xml:space="preserve"> para el aprendizaje de las habilidades psicosociales, </w:t>
      </w:r>
      <w:proofErr w:type="spellStart"/>
      <w:r w:rsidRPr="00031446">
        <w:rPr>
          <w:rFonts w:ascii="Times New Roman" w:hAnsi="Times New Roman" w:cs="Times New Roman"/>
          <w:color w:val="000000"/>
          <w:sz w:val="24"/>
          <w:szCs w:val="24"/>
        </w:rPr>
        <w:t>Minto</w:t>
      </w:r>
      <w:proofErr w:type="spellEnd"/>
      <w:r w:rsidRPr="00031446">
        <w:rPr>
          <w:rFonts w:ascii="Times New Roman" w:hAnsi="Times New Roman" w:cs="Times New Roman"/>
          <w:color w:val="000000"/>
          <w:sz w:val="24"/>
          <w:szCs w:val="24"/>
        </w:rPr>
        <w:t xml:space="preserve"> et al</w:t>
      </w:r>
      <w:r>
        <w:rPr>
          <w:rFonts w:ascii="Times New Roman" w:hAnsi="Times New Roman" w:cs="Times New Roman"/>
          <w:color w:val="000000"/>
          <w:sz w:val="24"/>
          <w:szCs w:val="24"/>
        </w:rPr>
        <w:t>.</w:t>
      </w:r>
      <w:r w:rsidRPr="00031446">
        <w:rPr>
          <w:rFonts w:ascii="Times New Roman" w:hAnsi="Times New Roman" w:cs="Times New Roman"/>
          <w:color w:val="000000"/>
          <w:sz w:val="24"/>
          <w:szCs w:val="24"/>
        </w:rPr>
        <w:t xml:space="preserve"> (2006) refieren qu</w:t>
      </w:r>
      <w:r>
        <w:rPr>
          <w:rFonts w:ascii="Times New Roman" w:hAnsi="Times New Roman" w:cs="Times New Roman"/>
          <w:color w:val="000000"/>
          <w:sz w:val="24"/>
          <w:szCs w:val="24"/>
        </w:rPr>
        <w:t>e dicha</w:t>
      </w:r>
      <w:r w:rsidRPr="00031446">
        <w:rPr>
          <w:rFonts w:ascii="Times New Roman" w:hAnsi="Times New Roman" w:cs="Times New Roman"/>
          <w:color w:val="000000"/>
          <w:sz w:val="24"/>
          <w:szCs w:val="24"/>
        </w:rPr>
        <w:t xml:space="preserve"> metodología facilita la aplicación y el desarrollo de nuevas actitudes y acciones entre los participantes favoreciendo la expresión de sentimientos y el intercambio de ideas y experiencias, fortaleciendo la aplicabilidad de lo aprendido en lo cotidiano, lo cual incrementó el interés de los jóvenes por los talleres debido a la utilidad del mismo. Otra de las contribuciones de la adopción de metodologías participativas es que incrementa la motivación de los jóvenes y en ese intercambio de experiencias lo personal se nutre de lo colectivo lo que permite la comprensión del otro como diferente y la construcción cr</w:t>
      </w:r>
      <w:r>
        <w:rPr>
          <w:rFonts w:ascii="Times New Roman" w:hAnsi="Times New Roman" w:cs="Times New Roman"/>
          <w:color w:val="000000"/>
          <w:sz w:val="24"/>
          <w:szCs w:val="24"/>
        </w:rPr>
        <w:t>í</w:t>
      </w:r>
      <w:r w:rsidRPr="00031446">
        <w:rPr>
          <w:rFonts w:ascii="Times New Roman" w:hAnsi="Times New Roman" w:cs="Times New Roman"/>
          <w:color w:val="000000"/>
          <w:sz w:val="24"/>
          <w:szCs w:val="24"/>
        </w:rPr>
        <w:t>tica de alternativas para la resolución de problemas. En este sentido, adhieren a los principios propuestos para que una intervención sea más eficaz que versan sobre la horizontalidad, la discusión por medio de técnicas grupales junto con la expresión de emociones y la sensibilización en ese espacio construido para la crítica de modelos sociales y la postura a adoptar frente a ello</w:t>
      </w:r>
      <w:r>
        <w:rPr>
          <w:color w:val="000000"/>
        </w:rPr>
        <w:t xml:space="preserve"> (</w:t>
      </w:r>
      <w:r w:rsidRPr="00013E69">
        <w:rPr>
          <w:rFonts w:ascii="Times New Roman" w:hAnsi="Times New Roman" w:cs="Times New Roman"/>
          <w:color w:val="000000"/>
          <w:sz w:val="24"/>
          <w:szCs w:val="24"/>
          <w:shd w:val="clear" w:color="auto" w:fill="FFFFFF"/>
        </w:rPr>
        <w:t>Zambrano</w:t>
      </w:r>
      <w:r>
        <w:rPr>
          <w:rFonts w:ascii="Times New Roman" w:hAnsi="Times New Roman" w:cs="Times New Roman"/>
          <w:color w:val="000000"/>
          <w:sz w:val="24"/>
          <w:szCs w:val="24"/>
          <w:shd w:val="clear" w:color="auto" w:fill="FFFFFF"/>
        </w:rPr>
        <w:t xml:space="preserve"> et al.</w:t>
      </w:r>
      <w:r>
        <w:rPr>
          <w:color w:val="000000"/>
          <w:shd w:val="clear" w:color="auto" w:fill="FFFFFF"/>
        </w:rPr>
        <w:t xml:space="preserve">, </w:t>
      </w:r>
      <w:r w:rsidRPr="00013E69">
        <w:rPr>
          <w:rFonts w:ascii="Times New Roman" w:hAnsi="Times New Roman" w:cs="Times New Roman"/>
          <w:color w:val="000000"/>
          <w:sz w:val="24"/>
          <w:szCs w:val="24"/>
          <w:shd w:val="clear" w:color="auto" w:fill="FFFFFF"/>
        </w:rPr>
        <w:t>2018</w:t>
      </w:r>
      <w:r>
        <w:rPr>
          <w:color w:val="000000"/>
          <w:shd w:val="clear" w:color="auto" w:fill="FFFFFF"/>
        </w:rPr>
        <w:t>).</w:t>
      </w:r>
    </w:p>
    <w:p w14:paraId="379891F2" w14:textId="309696B6" w:rsidR="006C0D48" w:rsidRDefault="004143E0" w:rsidP="00EA227B">
      <w:pPr>
        <w:spacing w:line="360" w:lineRule="auto"/>
        <w:ind w:firstLine="709"/>
        <w:rPr>
          <w:rFonts w:ascii="Times New Roman" w:hAnsi="Times New Roman" w:cs="Times New Roman"/>
          <w:sz w:val="24"/>
          <w:szCs w:val="24"/>
        </w:rPr>
      </w:pPr>
      <w:r w:rsidRPr="003307F7">
        <w:rPr>
          <w:rFonts w:ascii="Times New Roman" w:hAnsi="Times New Roman" w:cs="Times New Roman"/>
          <w:color w:val="000000"/>
          <w:sz w:val="24"/>
          <w:szCs w:val="24"/>
          <w:shd w:val="clear" w:color="auto" w:fill="FFFFFF"/>
        </w:rPr>
        <w:t>Respecto a estas estrategias</w:t>
      </w:r>
      <w:r>
        <w:rPr>
          <w:rFonts w:ascii="Times New Roman" w:hAnsi="Times New Roman" w:cs="Times New Roman"/>
          <w:color w:val="000000"/>
          <w:sz w:val="24"/>
          <w:szCs w:val="24"/>
          <w:shd w:val="clear" w:color="auto" w:fill="FFFFFF"/>
        </w:rPr>
        <w:t>, Díaz-</w:t>
      </w:r>
      <w:proofErr w:type="spellStart"/>
      <w:r w:rsidRPr="003307F7">
        <w:rPr>
          <w:rFonts w:ascii="Times New Roman" w:hAnsi="Times New Roman" w:cs="Times New Roman"/>
          <w:color w:val="000000"/>
          <w:sz w:val="24"/>
          <w:szCs w:val="24"/>
          <w:shd w:val="clear" w:color="auto" w:fill="FFFFFF"/>
        </w:rPr>
        <w:t>Alzate</w:t>
      </w:r>
      <w:proofErr w:type="spellEnd"/>
      <w:r w:rsidRPr="003307F7">
        <w:rPr>
          <w:rFonts w:ascii="Times New Roman" w:hAnsi="Times New Roman" w:cs="Times New Roman"/>
          <w:color w:val="000000"/>
          <w:sz w:val="24"/>
          <w:szCs w:val="24"/>
          <w:shd w:val="clear" w:color="auto" w:fill="FFFFFF"/>
        </w:rPr>
        <w:t xml:space="preserve"> &amp; </w:t>
      </w:r>
      <w:r>
        <w:rPr>
          <w:rFonts w:ascii="Times New Roman" w:hAnsi="Times New Roman" w:cs="Times New Roman"/>
          <w:color w:val="000000"/>
          <w:sz w:val="24"/>
          <w:szCs w:val="24"/>
          <w:shd w:val="clear" w:color="auto" w:fill="FFFFFF"/>
        </w:rPr>
        <w:t>Mejía-</w:t>
      </w:r>
      <w:r w:rsidRPr="003307F7">
        <w:rPr>
          <w:rFonts w:ascii="Times New Roman" w:hAnsi="Times New Roman" w:cs="Times New Roman"/>
          <w:color w:val="000000"/>
          <w:sz w:val="24"/>
          <w:szCs w:val="24"/>
          <w:shd w:val="clear" w:color="auto" w:fill="FFFFFF"/>
        </w:rPr>
        <w:t xml:space="preserve">Zapata (2018) a partir de la crítica a los presupuestos en el modelo de enseñanza de las </w:t>
      </w:r>
      <w:proofErr w:type="spellStart"/>
      <w:r w:rsidRPr="003307F7">
        <w:rPr>
          <w:rFonts w:ascii="Times New Roman" w:hAnsi="Times New Roman" w:cs="Times New Roman"/>
          <w:color w:val="000000"/>
          <w:sz w:val="24"/>
          <w:szCs w:val="24"/>
          <w:shd w:val="clear" w:color="auto" w:fill="FFFFFF"/>
        </w:rPr>
        <w:t>HpV</w:t>
      </w:r>
      <w:proofErr w:type="spellEnd"/>
      <w:r w:rsidRPr="003307F7">
        <w:rPr>
          <w:rFonts w:ascii="Times New Roman" w:hAnsi="Times New Roman" w:cs="Times New Roman"/>
          <w:color w:val="000000"/>
          <w:sz w:val="24"/>
          <w:szCs w:val="24"/>
          <w:shd w:val="clear" w:color="auto" w:fill="FFFFFF"/>
        </w:rPr>
        <w:t xml:space="preserve"> de la OMS, </w:t>
      </w:r>
      <w:r>
        <w:rPr>
          <w:rFonts w:ascii="Times New Roman" w:hAnsi="Times New Roman" w:cs="Times New Roman"/>
          <w:color w:val="000000"/>
          <w:sz w:val="24"/>
          <w:szCs w:val="24"/>
          <w:shd w:val="clear" w:color="auto" w:fill="FFFFFF"/>
        </w:rPr>
        <w:t xml:space="preserve">adhieren a la propuesta de </w:t>
      </w:r>
      <w:r w:rsidRPr="003307F7">
        <w:rPr>
          <w:rFonts w:ascii="Times New Roman" w:hAnsi="Times New Roman" w:cs="Times New Roman"/>
          <w:color w:val="000000"/>
          <w:sz w:val="24"/>
          <w:szCs w:val="24"/>
          <w:shd w:val="clear" w:color="auto" w:fill="FFFFFF"/>
        </w:rPr>
        <w:t xml:space="preserve">que el aprendizaje no se reduce a aprehender la información y los conceptos transmitidos, sino que supone el rol activo de los sujetos en la construcción de sus propios sentidos sobre los discursos sociales a través de la reflexión permanente del modo de vivir social. En este sentido, </w:t>
      </w:r>
      <w:r>
        <w:rPr>
          <w:rFonts w:ascii="Times New Roman" w:hAnsi="Times New Roman" w:cs="Times New Roman"/>
          <w:color w:val="000000"/>
          <w:sz w:val="24"/>
          <w:szCs w:val="24"/>
          <w:shd w:val="clear" w:color="auto" w:fill="FFFFFF"/>
        </w:rPr>
        <w:t>Chaves-</w:t>
      </w:r>
      <w:r w:rsidRPr="003307F7">
        <w:rPr>
          <w:rFonts w:ascii="Times New Roman" w:hAnsi="Times New Roman" w:cs="Times New Roman"/>
          <w:color w:val="000000"/>
          <w:sz w:val="24"/>
          <w:szCs w:val="24"/>
          <w:shd w:val="clear" w:color="auto" w:fill="FFFFFF"/>
        </w:rPr>
        <w:t xml:space="preserve">Oviedo &amp; </w:t>
      </w:r>
      <w:r>
        <w:rPr>
          <w:rFonts w:ascii="Times New Roman" w:hAnsi="Times New Roman" w:cs="Times New Roman"/>
          <w:color w:val="000000"/>
          <w:sz w:val="24"/>
          <w:szCs w:val="24"/>
          <w:shd w:val="clear" w:color="auto" w:fill="FFFFFF"/>
        </w:rPr>
        <w:t>Dorado-</w:t>
      </w:r>
      <w:r w:rsidRPr="003307F7">
        <w:rPr>
          <w:rFonts w:ascii="Times New Roman" w:hAnsi="Times New Roman" w:cs="Times New Roman"/>
          <w:color w:val="000000"/>
          <w:sz w:val="24"/>
          <w:szCs w:val="24"/>
          <w:shd w:val="clear" w:color="auto" w:fill="FFFFFF"/>
        </w:rPr>
        <w:t xml:space="preserve">Martínez (2019) </w:t>
      </w:r>
      <w:r>
        <w:rPr>
          <w:rFonts w:ascii="Times New Roman" w:hAnsi="Times New Roman" w:cs="Times New Roman"/>
          <w:color w:val="000000"/>
          <w:sz w:val="24"/>
          <w:szCs w:val="24"/>
          <w:shd w:val="clear" w:color="auto" w:fill="FFFFFF"/>
        </w:rPr>
        <w:t xml:space="preserve">sostienen </w:t>
      </w:r>
      <w:r w:rsidRPr="003307F7">
        <w:rPr>
          <w:rFonts w:ascii="Times New Roman" w:hAnsi="Times New Roman" w:cs="Times New Roman"/>
          <w:color w:val="000000"/>
          <w:sz w:val="24"/>
          <w:szCs w:val="24"/>
          <w:shd w:val="clear" w:color="auto" w:fill="FFFFFF"/>
        </w:rPr>
        <w:t xml:space="preserve">que </w:t>
      </w:r>
      <w:r>
        <w:rPr>
          <w:rFonts w:ascii="Times New Roman" w:hAnsi="Times New Roman" w:cs="Times New Roman"/>
          <w:color w:val="000000"/>
          <w:sz w:val="24"/>
          <w:szCs w:val="24"/>
          <w:shd w:val="clear" w:color="auto" w:fill="FFFFFF"/>
        </w:rPr>
        <w:t>para</w:t>
      </w:r>
      <w:r w:rsidRPr="003307F7">
        <w:rPr>
          <w:rFonts w:ascii="Times New Roman" w:hAnsi="Times New Roman" w:cs="Times New Roman"/>
          <w:color w:val="000000"/>
          <w:sz w:val="24"/>
          <w:szCs w:val="24"/>
          <w:shd w:val="clear" w:color="auto" w:fill="FFFFFF"/>
        </w:rPr>
        <w:t xml:space="preserve"> el aprendizaje y adquisición de las habilidades </w:t>
      </w:r>
      <w:r>
        <w:rPr>
          <w:rFonts w:ascii="Times New Roman" w:hAnsi="Times New Roman" w:cs="Times New Roman"/>
          <w:color w:val="000000"/>
          <w:sz w:val="24"/>
          <w:szCs w:val="24"/>
          <w:shd w:val="clear" w:color="auto" w:fill="FFFFFF"/>
        </w:rPr>
        <w:t>es importante</w:t>
      </w:r>
      <w:r w:rsidRPr="003307F7">
        <w:rPr>
          <w:rFonts w:ascii="Times New Roman" w:hAnsi="Times New Roman" w:cs="Times New Roman"/>
          <w:color w:val="000000"/>
          <w:sz w:val="24"/>
          <w:szCs w:val="24"/>
          <w:shd w:val="clear" w:color="auto" w:fill="FFFFFF"/>
        </w:rPr>
        <w:t xml:space="preserve"> </w:t>
      </w:r>
      <w:r w:rsidRPr="006138D6">
        <w:rPr>
          <w:rFonts w:ascii="Times New Roman" w:hAnsi="Times New Roman" w:cs="Times New Roman"/>
          <w:sz w:val="24"/>
          <w:szCs w:val="24"/>
          <w:shd w:val="clear" w:color="auto" w:fill="FFFFFF"/>
        </w:rPr>
        <w:t xml:space="preserve">el reconocimiento del otro como un par </w:t>
      </w:r>
      <w:r>
        <w:rPr>
          <w:rFonts w:ascii="Times New Roman" w:hAnsi="Times New Roman" w:cs="Times New Roman"/>
          <w:sz w:val="24"/>
          <w:szCs w:val="24"/>
          <w:shd w:val="clear" w:color="auto" w:fill="FFFFFF"/>
        </w:rPr>
        <w:t>en</w:t>
      </w:r>
      <w:r w:rsidRPr="006138D6">
        <w:rPr>
          <w:rFonts w:ascii="Times New Roman" w:hAnsi="Times New Roman" w:cs="Times New Roman"/>
          <w:sz w:val="24"/>
          <w:szCs w:val="24"/>
          <w:shd w:val="clear" w:color="auto" w:fill="FFFFFF"/>
        </w:rPr>
        <w:t xml:space="preserve"> la búsqueda de acciones en común, a partir de los resultados de su investigación en contextos comunitarios</w:t>
      </w:r>
      <w:r>
        <w:rPr>
          <w:rFonts w:ascii="Times New Roman" w:hAnsi="Times New Roman" w:cs="Times New Roman"/>
          <w:sz w:val="24"/>
          <w:szCs w:val="24"/>
          <w:shd w:val="clear" w:color="auto" w:fill="FFFFFF"/>
        </w:rPr>
        <w:t xml:space="preserve"> observaron que la intervención</w:t>
      </w:r>
      <w:r w:rsidRPr="006138D6">
        <w:rPr>
          <w:rFonts w:ascii="Times New Roman" w:hAnsi="Times New Roman" w:cs="Times New Roman"/>
          <w:sz w:val="24"/>
          <w:szCs w:val="24"/>
          <w:shd w:val="clear" w:color="auto" w:fill="FFFFFF"/>
        </w:rPr>
        <w:t xml:space="preserve"> posibilitó que los jóvenes asum</w:t>
      </w:r>
      <w:r>
        <w:rPr>
          <w:rFonts w:ascii="Times New Roman" w:hAnsi="Times New Roman" w:cs="Times New Roman"/>
          <w:sz w:val="24"/>
          <w:szCs w:val="24"/>
          <w:shd w:val="clear" w:color="auto" w:fill="FFFFFF"/>
        </w:rPr>
        <w:t>ieran</w:t>
      </w:r>
      <w:r w:rsidRPr="006138D6">
        <w:rPr>
          <w:rFonts w:ascii="Times New Roman" w:hAnsi="Times New Roman" w:cs="Times New Roman"/>
          <w:sz w:val="24"/>
          <w:szCs w:val="24"/>
          <w:shd w:val="clear" w:color="auto" w:fill="FFFFFF"/>
        </w:rPr>
        <w:t xml:space="preserve"> como sujetos de derecho comprometiéndose con su realidad y transformándola, fortaleciendo los lazos en la comunidad. </w:t>
      </w:r>
    </w:p>
    <w:p w14:paraId="5503B925" w14:textId="77777777" w:rsidR="004143E0" w:rsidRPr="00183F0B" w:rsidRDefault="004143E0" w:rsidP="004143E0">
      <w:pPr>
        <w:spacing w:line="360" w:lineRule="auto"/>
        <w:jc w:val="center"/>
        <w:rPr>
          <w:rFonts w:ascii="Times New Roman" w:hAnsi="Times New Roman" w:cs="Times New Roman"/>
          <w:sz w:val="24"/>
          <w:szCs w:val="24"/>
        </w:rPr>
      </w:pPr>
      <w:r w:rsidRPr="00B021DD">
        <w:rPr>
          <w:rFonts w:ascii="Times New Roman" w:hAnsi="Times New Roman" w:cs="Times New Roman"/>
          <w:b/>
          <w:bCs/>
          <w:sz w:val="24"/>
          <w:szCs w:val="24"/>
          <w:lang w:val="es-ES"/>
        </w:rPr>
        <w:t>Discusi</w:t>
      </w:r>
      <w:r>
        <w:rPr>
          <w:rFonts w:ascii="Times New Roman" w:hAnsi="Times New Roman" w:cs="Times New Roman"/>
          <w:b/>
          <w:bCs/>
          <w:sz w:val="24"/>
          <w:szCs w:val="24"/>
          <w:lang w:val="es-ES"/>
        </w:rPr>
        <w:t>ó</w:t>
      </w:r>
      <w:r w:rsidRPr="00B021DD">
        <w:rPr>
          <w:rFonts w:ascii="Times New Roman" w:hAnsi="Times New Roman" w:cs="Times New Roman"/>
          <w:b/>
          <w:bCs/>
          <w:sz w:val="24"/>
          <w:szCs w:val="24"/>
          <w:lang w:val="es-ES"/>
        </w:rPr>
        <w:t>n</w:t>
      </w:r>
    </w:p>
    <w:p w14:paraId="0AE29AE2" w14:textId="77777777" w:rsidR="004143E0" w:rsidRDefault="004143E0" w:rsidP="004143E0">
      <w:pPr>
        <w:spacing w:line="36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 xml:space="preserve">La presente revisión de literatura permite dilucidar aspectos relacionados a la prevención del consumo de sustancias haciendo uso del enfoque de Habilidades para la Vida, el cual es adoptado en diversos países del mundo para el trabajo con adolescentes y jóvenes, sosteniendo su importancia para el desarrollo de factores protectores ante situaciones de riesgo como lo es el consumo de alcohol y otras drogas. Por lo tanto, se distinguen, por un lado, aquellas habilidades generales y específicas, las cuales están interrelacionadas en la </w:t>
      </w:r>
      <w:r>
        <w:rPr>
          <w:rFonts w:ascii="Times New Roman" w:hAnsi="Times New Roman" w:cs="Times New Roman"/>
          <w:sz w:val="24"/>
          <w:szCs w:val="24"/>
          <w:lang w:val="es-ES"/>
        </w:rPr>
        <w:lastRenderedPageBreak/>
        <w:t>regulación de la conducta, y en las que intervienen factores emocionales, cognitivo y sociales, mostrando la complejidad de su funcionamiento y cómo impactan en las trayectorias de los jóvenes para enfrentarse a las problemáticas propias de la etapa por la que atraviesan. Por otro lado, los estudios indican cómo es el trabajo con adolescentes y las herramientas que deben tenerse en cuenta en el momento de implementar programas dirigidos al fortalecimiento de las habilidades.</w:t>
      </w:r>
    </w:p>
    <w:p w14:paraId="325C8CCB" w14:textId="77777777" w:rsidR="004143E0" w:rsidRDefault="004143E0" w:rsidP="004143E0">
      <w:pPr>
        <w:spacing w:line="36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 xml:space="preserve">Algunas consideraciones que se fueron planteando en el análisis de los estudios refieren a la duración de las intervenciones para lograr efectos en el desarrollo de las habilidades en los jóvenes. Esta discusión surge porque las habilidades cognitivas son menos susceptibles al cambio dada su complejidad y requieren de mayor madurez por parte de los participantes para su desarrollo, por lo tanto, los autores Morales et al. (2013) sostienen que las intervenciones tendrían que ser más prolongadas, además de realizar mediciones de carácter longitudinal. Esta valoración en este estudio se presenta ya que primero se evaluaron las habilidades cognitivas y no presentaron modificaciones, en cambio, estas lograron influir y fortalecer a las habilidades sociales, por el carácter progresivo de las mismas. Frente a ello, el mismo autor también considera la retroalimentación entre aquellas habilidades, las cuales permiten modificar las estrategias de afrontamiento, jugando un papel importante las relaciones interpersonales en ese ajuste conductual, y en el control de las emociones, siendo un factor a tener en cuenta para el aprendizaje de las habilidades cognitivas (Cardozo et al. año; </w:t>
      </w:r>
      <w:r>
        <w:rPr>
          <w:rFonts w:ascii="Times New Roman" w:hAnsi="Times New Roman" w:cs="Times New Roman"/>
          <w:sz w:val="24"/>
          <w:szCs w:val="24"/>
        </w:rPr>
        <w:t>Morales et al., 2013</w:t>
      </w:r>
      <w:r>
        <w:rPr>
          <w:rFonts w:ascii="Times New Roman" w:hAnsi="Times New Roman" w:cs="Times New Roman"/>
          <w:sz w:val="24"/>
          <w:szCs w:val="24"/>
          <w:lang w:val="es-ES"/>
        </w:rPr>
        <w:t xml:space="preserve">). </w:t>
      </w:r>
    </w:p>
    <w:p w14:paraId="23922688" w14:textId="77777777" w:rsidR="004143E0" w:rsidRDefault="004143E0" w:rsidP="004143E0">
      <w:pPr>
        <w:spacing w:line="36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 xml:space="preserve">A su vez, </w:t>
      </w:r>
      <w:proofErr w:type="spellStart"/>
      <w:r>
        <w:rPr>
          <w:rFonts w:ascii="Times New Roman" w:hAnsi="Times New Roman" w:cs="Times New Roman"/>
          <w:sz w:val="24"/>
          <w:szCs w:val="24"/>
          <w:lang w:val="es-ES"/>
        </w:rPr>
        <w:t>Maalouf</w:t>
      </w:r>
      <w:proofErr w:type="spellEnd"/>
      <w:r>
        <w:rPr>
          <w:rFonts w:ascii="Times New Roman" w:hAnsi="Times New Roman" w:cs="Times New Roman"/>
          <w:sz w:val="24"/>
          <w:szCs w:val="24"/>
          <w:lang w:val="es-ES"/>
        </w:rPr>
        <w:t xml:space="preserve"> et al. (2019) aporta en cuanto a la duración del programa, que el número de sesiones no es un factor crucial en sí mismo para lograr los efectos deseados, sino que para ello es necesario tener bien delimitados los objetivos e implementarlos eficientemente para alcanzar los cambios esperados en las habilidades. Por otro lado, Murta et al. (2009) adhieren a implementar evaluaciones longitudinales para observar si en verdad se logró prevenir lo que el programa pretendía inicialmente y la importancia de contar con instrumentos específicos de medición de las </w:t>
      </w:r>
      <w:proofErr w:type="spellStart"/>
      <w:r>
        <w:rPr>
          <w:rFonts w:ascii="Times New Roman" w:hAnsi="Times New Roman" w:cs="Times New Roman"/>
          <w:sz w:val="24"/>
          <w:szCs w:val="24"/>
          <w:lang w:val="es-ES"/>
        </w:rPr>
        <w:t>HpV</w:t>
      </w:r>
      <w:proofErr w:type="spellEnd"/>
      <w:r>
        <w:rPr>
          <w:rFonts w:ascii="Times New Roman" w:hAnsi="Times New Roman" w:cs="Times New Roman"/>
          <w:sz w:val="24"/>
          <w:szCs w:val="24"/>
          <w:lang w:val="es-ES"/>
        </w:rPr>
        <w:t xml:space="preserve"> validados según cada región, esto se destaca ya que en el total de estudios seleccionados sólo algunos de ellos hicieron uso de la escala de Habilidades para la vida y otros mensuraron cada categoría con instrumentos diferentes. </w:t>
      </w:r>
    </w:p>
    <w:p w14:paraId="38DD00A1" w14:textId="77777777" w:rsidR="004143E0" w:rsidRPr="0043204A" w:rsidRDefault="004143E0" w:rsidP="004143E0">
      <w:pPr>
        <w:spacing w:line="360" w:lineRule="auto"/>
        <w:ind w:firstLine="709"/>
        <w:rPr>
          <w:rFonts w:ascii="Times New Roman" w:hAnsi="Times New Roman" w:cs="Times New Roman"/>
          <w:sz w:val="24"/>
          <w:szCs w:val="24"/>
        </w:rPr>
      </w:pPr>
      <w:r>
        <w:rPr>
          <w:rFonts w:ascii="Times New Roman" w:hAnsi="Times New Roman" w:cs="Times New Roman"/>
          <w:sz w:val="24"/>
          <w:szCs w:val="24"/>
          <w:lang w:val="es-ES"/>
        </w:rPr>
        <w:t xml:space="preserve">Otra cuestión refiere al hecho de que los efectos de las intervenciones son más positivos en aquellos grupos que no tuvieron una iniciación temprana en el consumo de sustancias por lo que los componentes de las habilidades para la vida no son suficientes para </w:t>
      </w:r>
      <w:r>
        <w:rPr>
          <w:rFonts w:ascii="Times New Roman" w:hAnsi="Times New Roman" w:cs="Times New Roman"/>
          <w:sz w:val="24"/>
          <w:szCs w:val="24"/>
          <w:lang w:val="es-ES"/>
        </w:rPr>
        <w:lastRenderedPageBreak/>
        <w:t xml:space="preserve">reducir el consumo en grupos de riesgo, que presentan vulnerabilidades en sus trayectorias respecto al consumo, siendo necesario otros tipos de intervenciones (Pérez de la Barrera, 2012; </w:t>
      </w:r>
      <w:proofErr w:type="spellStart"/>
      <w:r>
        <w:rPr>
          <w:rFonts w:ascii="Times New Roman" w:hAnsi="Times New Roman" w:cs="Times New Roman"/>
          <w:sz w:val="24"/>
          <w:szCs w:val="24"/>
          <w:lang w:val="es-ES"/>
        </w:rPr>
        <w:t>Maalouf</w:t>
      </w:r>
      <w:proofErr w:type="spellEnd"/>
      <w:r>
        <w:rPr>
          <w:rFonts w:ascii="Times New Roman" w:hAnsi="Times New Roman" w:cs="Times New Roman"/>
          <w:sz w:val="24"/>
          <w:szCs w:val="24"/>
          <w:lang w:val="es-ES"/>
        </w:rPr>
        <w:t xml:space="preserve"> et al., 2019; Spaeth et al., 2010). Por lo tanto, la prevención en este campo requiere </w:t>
      </w:r>
      <w:r>
        <w:rPr>
          <w:rFonts w:ascii="Times New Roman" w:hAnsi="Times New Roman" w:cs="Times New Roman"/>
          <w:color w:val="000000"/>
          <w:sz w:val="24"/>
          <w:szCs w:val="24"/>
        </w:rPr>
        <w:t xml:space="preserve">educar en </w:t>
      </w:r>
      <w:r>
        <w:rPr>
          <w:rFonts w:ascii="Times New Roman" w:hAnsi="Times New Roman" w:cs="Times New Roman"/>
          <w:sz w:val="24"/>
          <w:szCs w:val="24"/>
          <w:lang w:val="es-ES"/>
        </w:rPr>
        <w:t>competencias psicosociales</w:t>
      </w:r>
      <w:r>
        <w:rPr>
          <w:rFonts w:ascii="Times New Roman" w:hAnsi="Times New Roman" w:cs="Times New Roman"/>
          <w:color w:val="000000"/>
          <w:sz w:val="24"/>
          <w:szCs w:val="24"/>
        </w:rPr>
        <w:t xml:space="preserve"> desde el inicio de la escolarización para desarrollar las conductas prosociales que se constituyen como factores de protección para disminuir el riesgo de consumo a corto y largo plazo, al contrario de aquellas que tienden a la búsqueda de gratificación personal aumentando la vulnerabilidad y la probabilidad de comportamientos de riesgo </w:t>
      </w:r>
      <w:r>
        <w:rPr>
          <w:rFonts w:ascii="Times New Roman" w:hAnsi="Times New Roman" w:cs="Times New Roman"/>
          <w:sz w:val="24"/>
          <w:szCs w:val="24"/>
          <w:lang w:val="es-ES"/>
        </w:rPr>
        <w:t>(</w:t>
      </w:r>
      <w:proofErr w:type="spellStart"/>
      <w:r>
        <w:rPr>
          <w:rFonts w:ascii="Times New Roman" w:hAnsi="Times New Roman" w:cs="Times New Roman"/>
          <w:sz w:val="24"/>
          <w:szCs w:val="24"/>
          <w:lang w:val="es-ES"/>
        </w:rPr>
        <w:t>Maalouf</w:t>
      </w:r>
      <w:proofErr w:type="spellEnd"/>
      <w:r>
        <w:rPr>
          <w:rFonts w:ascii="Times New Roman" w:hAnsi="Times New Roman" w:cs="Times New Roman"/>
          <w:sz w:val="24"/>
          <w:szCs w:val="24"/>
          <w:lang w:val="es-ES"/>
        </w:rPr>
        <w:t xml:space="preserve"> et al., 2019; </w:t>
      </w:r>
      <w:r w:rsidRPr="00BE1215">
        <w:rPr>
          <w:rFonts w:ascii="Times New Roman" w:hAnsi="Times New Roman" w:cs="Times New Roman"/>
          <w:color w:val="000000"/>
          <w:sz w:val="24"/>
          <w:szCs w:val="24"/>
        </w:rPr>
        <w:t>Zambrano</w:t>
      </w:r>
      <w:r>
        <w:rPr>
          <w:rFonts w:ascii="Times New Roman" w:hAnsi="Times New Roman" w:cs="Times New Roman"/>
          <w:color w:val="000000"/>
          <w:sz w:val="24"/>
          <w:szCs w:val="24"/>
        </w:rPr>
        <w:t xml:space="preserve"> et al., </w:t>
      </w:r>
      <w:r w:rsidRPr="00BE1215">
        <w:rPr>
          <w:rFonts w:ascii="Times New Roman" w:hAnsi="Times New Roman" w:cs="Times New Roman"/>
          <w:color w:val="000000"/>
          <w:sz w:val="24"/>
          <w:szCs w:val="24"/>
        </w:rPr>
        <w:t>2018)</w:t>
      </w:r>
      <w:r>
        <w:rPr>
          <w:rFonts w:ascii="Times New Roman" w:hAnsi="Times New Roman" w:cs="Times New Roman"/>
          <w:color w:val="000000"/>
          <w:sz w:val="24"/>
          <w:szCs w:val="24"/>
        </w:rPr>
        <w:t>.</w:t>
      </w:r>
    </w:p>
    <w:p w14:paraId="116DF66F" w14:textId="77777777" w:rsidR="004143E0" w:rsidRDefault="004143E0" w:rsidP="004143E0">
      <w:pPr>
        <w:spacing w:line="36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 xml:space="preserve">Si bien las investigaciones destacan al contexto escolar como el más conveniente para llevar a cabo los programas de intervención, también se presenta la necesidad del trabajo conjunto con otras áreas como la familia. La familia forma parte esencial para el desarrollo y fortalecimiento de las habilidades a través del soporte y comprensión en situaciones estresantes, lo cual incide en el autocontrol y resolución de conflictos por parte de los adolescentes; y estas conductas se refuerzan con la educación escolar basada en los principios de habilidades para la vida (Salazar et al., 2019; </w:t>
      </w:r>
      <w:r w:rsidRPr="00BE1215">
        <w:rPr>
          <w:rFonts w:ascii="Times New Roman" w:hAnsi="Times New Roman" w:cs="Times New Roman"/>
          <w:color w:val="000000"/>
          <w:sz w:val="24"/>
          <w:szCs w:val="24"/>
        </w:rPr>
        <w:t>Zambrano</w:t>
      </w:r>
      <w:r>
        <w:rPr>
          <w:rFonts w:ascii="Times New Roman" w:hAnsi="Times New Roman" w:cs="Times New Roman"/>
          <w:color w:val="000000"/>
          <w:sz w:val="24"/>
          <w:szCs w:val="24"/>
        </w:rPr>
        <w:t xml:space="preserve"> et al.,</w:t>
      </w:r>
      <w:r w:rsidRPr="00BE1215">
        <w:rPr>
          <w:rFonts w:ascii="Times New Roman" w:hAnsi="Times New Roman" w:cs="Times New Roman"/>
          <w:color w:val="000000"/>
          <w:sz w:val="24"/>
          <w:szCs w:val="24"/>
        </w:rPr>
        <w:t>2018)</w:t>
      </w:r>
      <w:r>
        <w:rPr>
          <w:rFonts w:ascii="Times New Roman" w:hAnsi="Times New Roman" w:cs="Times New Roman"/>
          <w:color w:val="000000"/>
          <w:sz w:val="24"/>
          <w:szCs w:val="24"/>
        </w:rPr>
        <w:t>. Las investigaciones proponen que la educación con este enfoque debe posicionar a los jóvenes desde su participación activa frente a las propias experiencias y a la crítica de los modelos socioculturales; enfatizando una relación horizontal entre ellos y la participación en espacios que promuevan la creatividad y el ocio para beneficiar las relaciones interpersonales positivas (</w:t>
      </w:r>
      <w:r w:rsidRPr="00BE1215">
        <w:rPr>
          <w:rFonts w:ascii="Times New Roman" w:hAnsi="Times New Roman" w:cs="Times New Roman"/>
          <w:color w:val="000000"/>
          <w:sz w:val="24"/>
          <w:szCs w:val="24"/>
        </w:rPr>
        <w:t>Zambrano</w:t>
      </w:r>
      <w:r>
        <w:rPr>
          <w:rFonts w:ascii="Times New Roman" w:hAnsi="Times New Roman" w:cs="Times New Roman"/>
          <w:color w:val="000000"/>
          <w:sz w:val="24"/>
          <w:szCs w:val="24"/>
        </w:rPr>
        <w:t xml:space="preserve"> et al.,</w:t>
      </w:r>
      <w:r w:rsidRPr="00BE1215">
        <w:rPr>
          <w:rFonts w:ascii="Times New Roman" w:hAnsi="Times New Roman" w:cs="Times New Roman"/>
          <w:color w:val="000000"/>
          <w:sz w:val="24"/>
          <w:szCs w:val="24"/>
        </w:rPr>
        <w:t>2018</w:t>
      </w:r>
      <w:r>
        <w:rPr>
          <w:rFonts w:ascii="Times New Roman" w:hAnsi="Times New Roman" w:cs="Times New Roman"/>
          <w:color w:val="000000"/>
          <w:sz w:val="24"/>
          <w:szCs w:val="24"/>
        </w:rPr>
        <w:t>). De esta manera, combinar esfuerzos con la comunidad</w:t>
      </w:r>
      <w:r>
        <w:rPr>
          <w:rFonts w:ascii="Times New Roman" w:hAnsi="Times New Roman" w:cs="Times New Roman"/>
          <w:sz w:val="24"/>
          <w:szCs w:val="24"/>
          <w:lang w:val="es-ES"/>
        </w:rPr>
        <w:t xml:space="preserve"> y los gobiernos de los países para la elaboración de políticas públicas en salud y prevención (</w:t>
      </w:r>
      <w:proofErr w:type="spellStart"/>
      <w:r>
        <w:rPr>
          <w:rFonts w:ascii="Times New Roman" w:hAnsi="Times New Roman" w:cs="Times New Roman"/>
          <w:sz w:val="24"/>
          <w:szCs w:val="24"/>
          <w:lang w:val="es-ES"/>
        </w:rPr>
        <w:t>Maalouf</w:t>
      </w:r>
      <w:proofErr w:type="spellEnd"/>
      <w:r>
        <w:rPr>
          <w:rFonts w:ascii="Times New Roman" w:hAnsi="Times New Roman" w:cs="Times New Roman"/>
          <w:sz w:val="24"/>
          <w:szCs w:val="24"/>
          <w:lang w:val="es-ES"/>
        </w:rPr>
        <w:t xml:space="preserve"> et al, 2019).</w:t>
      </w:r>
    </w:p>
    <w:p w14:paraId="1D6CE97F" w14:textId="546785BA" w:rsidR="00EA227B" w:rsidRPr="00EA227B" w:rsidRDefault="004143E0" w:rsidP="00EA227B">
      <w:pPr>
        <w:spacing w:line="360" w:lineRule="auto"/>
        <w:ind w:firstLine="709"/>
        <w:rPr>
          <w:rFonts w:ascii="Times New Roman" w:hAnsi="Times New Roman" w:cs="Times New Roman"/>
          <w:sz w:val="24"/>
          <w:szCs w:val="24"/>
          <w:lang w:val="es-ES"/>
        </w:rPr>
      </w:pPr>
      <w:r>
        <w:rPr>
          <w:rFonts w:ascii="Times New Roman" w:hAnsi="Times New Roman" w:cs="Times New Roman"/>
          <w:sz w:val="24"/>
          <w:szCs w:val="24"/>
          <w:lang w:val="es-ES"/>
        </w:rPr>
        <w:t>De acuerdo con las limitaciones de la presente revisión sistemática de literatura, algunas de ellas refieren a la dificultad en el acceso a los artículos completos en internet, así como a resultados para la población juvenil de 19 a 24 años. Además de que, en la gran mayoría de las investigaciones, este tipo de intervenciones se evalúan en términos de efectividad lo cual merece un análisis cuantitativo más profundo, lo que podría contribuir a algunas consideraciones en la implementación de los programas. Finalmente, algunos de los estudios seleccionados si bien incluyen a la problemática del consumo de drogas en las problemáticas psicosociales en salud mental, el trabajo realizado con las intervenciones podría no ser tan especifico; sin embargo, contribuyen a la comprensión del funcionamiento de las habilidades para la vida en el campo de la salud.</w:t>
      </w:r>
    </w:p>
    <w:p w14:paraId="5C204355" w14:textId="20312BE3" w:rsidR="00B73B8A" w:rsidRDefault="00D67A21" w:rsidP="00FF1877">
      <w:pPr>
        <w:jc w:val="center"/>
        <w:rPr>
          <w:rFonts w:ascii="Times New Roman" w:hAnsi="Times New Roman" w:cs="Times New Roman"/>
          <w:b/>
          <w:bCs/>
          <w:sz w:val="24"/>
          <w:szCs w:val="24"/>
          <w:lang w:val="es-ES"/>
        </w:rPr>
      </w:pPr>
      <w:r w:rsidRPr="00D51F8D">
        <w:rPr>
          <w:rFonts w:ascii="Times New Roman" w:hAnsi="Times New Roman" w:cs="Times New Roman"/>
          <w:b/>
          <w:bCs/>
          <w:sz w:val="24"/>
          <w:szCs w:val="24"/>
          <w:lang w:val="es-ES"/>
        </w:rPr>
        <w:lastRenderedPageBreak/>
        <w:t>R</w:t>
      </w:r>
      <w:r w:rsidR="00096464" w:rsidRPr="00D51F8D">
        <w:rPr>
          <w:rFonts w:ascii="Times New Roman" w:hAnsi="Times New Roman" w:cs="Times New Roman"/>
          <w:b/>
          <w:bCs/>
          <w:sz w:val="24"/>
          <w:szCs w:val="24"/>
          <w:lang w:val="es-ES"/>
        </w:rPr>
        <w:t>eferencias</w:t>
      </w:r>
    </w:p>
    <w:p w14:paraId="13DE9420" w14:textId="303629E3" w:rsidR="00B02E7C" w:rsidRPr="00421A56" w:rsidRDefault="00757137" w:rsidP="00421A56">
      <w:pPr>
        <w:pStyle w:val="Default"/>
        <w:rPr>
          <w:rFonts w:ascii="Times New Roman" w:hAnsi="Times New Roman" w:cs="Times New Roman"/>
          <w:b/>
          <w:bCs/>
        </w:rPr>
      </w:pPr>
      <w:r w:rsidRPr="00B73B8A">
        <w:rPr>
          <w:rFonts w:ascii="Times New Roman" w:hAnsi="Times New Roman" w:cs="Times New Roman"/>
          <w:b/>
          <w:bCs/>
        </w:rPr>
        <w:t xml:space="preserve"> </w:t>
      </w:r>
    </w:p>
    <w:p w14:paraId="7B9D2FDC" w14:textId="314AD7C1" w:rsidR="00A05238" w:rsidRPr="00B02E7C" w:rsidRDefault="00B02E7C" w:rsidP="00096464">
      <w:pPr>
        <w:spacing w:line="240" w:lineRule="auto"/>
        <w:ind w:left="709" w:hanging="709"/>
        <w:rPr>
          <w:rFonts w:ascii="Times New Roman" w:hAnsi="Times New Roman" w:cs="Times New Roman"/>
          <w:sz w:val="24"/>
          <w:szCs w:val="24"/>
        </w:rPr>
      </w:pPr>
      <w:r w:rsidRPr="00B02E7C">
        <w:rPr>
          <w:rFonts w:ascii="Times New Roman" w:hAnsi="Times New Roman" w:cs="Times New Roman"/>
          <w:sz w:val="24"/>
          <w:szCs w:val="24"/>
          <w:shd w:val="clear" w:color="auto" w:fill="FFFFFF"/>
        </w:rPr>
        <w:t>BIREME, OPS, &amp; OMS. (20</w:t>
      </w:r>
      <w:r w:rsidR="009A484D">
        <w:rPr>
          <w:rFonts w:ascii="Times New Roman" w:hAnsi="Times New Roman" w:cs="Times New Roman"/>
          <w:sz w:val="24"/>
          <w:szCs w:val="24"/>
          <w:shd w:val="clear" w:color="auto" w:fill="FFFFFF"/>
        </w:rPr>
        <w:t>21, 28 de enero</w:t>
      </w:r>
      <w:r w:rsidRPr="00B02E7C">
        <w:rPr>
          <w:rFonts w:ascii="Times New Roman" w:hAnsi="Times New Roman" w:cs="Times New Roman"/>
          <w:sz w:val="24"/>
          <w:szCs w:val="24"/>
          <w:shd w:val="clear" w:color="auto" w:fill="FFFFFF"/>
        </w:rPr>
        <w:t xml:space="preserve">) Descriptores en Ciencias de la Salud: </w:t>
      </w:r>
      <w:proofErr w:type="spellStart"/>
      <w:r w:rsidRPr="00B02E7C">
        <w:rPr>
          <w:rFonts w:ascii="Times New Roman" w:hAnsi="Times New Roman" w:cs="Times New Roman"/>
          <w:sz w:val="24"/>
          <w:szCs w:val="24"/>
          <w:shd w:val="clear" w:color="auto" w:fill="FFFFFF"/>
        </w:rPr>
        <w:t>DeCS</w:t>
      </w:r>
      <w:proofErr w:type="spellEnd"/>
      <w:r w:rsidRPr="00B02E7C">
        <w:rPr>
          <w:rFonts w:ascii="Times New Roman" w:hAnsi="Times New Roman" w:cs="Times New Roman"/>
          <w:sz w:val="24"/>
          <w:szCs w:val="24"/>
          <w:shd w:val="clear" w:color="auto" w:fill="FFFFFF"/>
        </w:rPr>
        <w:t>. Disponible en: </w:t>
      </w:r>
      <w:hyperlink r:id="rId10" w:history="1">
        <w:r w:rsidRPr="00CB1A35">
          <w:rPr>
            <w:rStyle w:val="Hipervnculo"/>
            <w:rFonts w:ascii="Times New Roman" w:hAnsi="Times New Roman" w:cs="Times New Roman"/>
            <w:color w:val="007BFF"/>
            <w:sz w:val="24"/>
            <w:szCs w:val="24"/>
            <w:shd w:val="clear" w:color="auto" w:fill="FFFFFF"/>
          </w:rPr>
          <w:t>http://decs.bvsalud.org/E/homepagee.htm</w:t>
        </w:r>
      </w:hyperlink>
      <w:r w:rsidRPr="00CB1A35">
        <w:rPr>
          <w:rFonts w:ascii="Times New Roman" w:hAnsi="Times New Roman" w:cs="Times New Roman"/>
          <w:sz w:val="24"/>
          <w:szCs w:val="24"/>
        </w:rPr>
        <w:t xml:space="preserve"> </w:t>
      </w:r>
      <w:r w:rsidR="005B0510">
        <w:fldChar w:fldCharType="begin"/>
      </w:r>
      <w:r w:rsidR="005B0510" w:rsidRPr="00C62AC7">
        <w:instrText xml:space="preserve"> ADDIN ZOTERO_BIBL {"uncited":[],"omitted":[],"custom":[]} CSL_BIBLIOGRAPHY </w:instrText>
      </w:r>
      <w:r w:rsidR="005B0510">
        <w:fldChar w:fldCharType="separate"/>
      </w:r>
    </w:p>
    <w:p w14:paraId="5841FE9C" w14:textId="45B611FE" w:rsidR="00A05238" w:rsidRPr="00AD2983" w:rsidRDefault="00A05238" w:rsidP="00096464">
      <w:pPr>
        <w:pStyle w:val="Bibliografa"/>
        <w:spacing w:line="240" w:lineRule="auto"/>
        <w:ind w:left="709" w:hanging="709"/>
        <w:rPr>
          <w:rFonts w:ascii="Times New Roman" w:hAnsi="Times New Roman" w:cs="Times New Roman"/>
          <w:sz w:val="24"/>
        </w:rPr>
      </w:pPr>
      <w:r w:rsidRPr="00A05238">
        <w:rPr>
          <w:rFonts w:ascii="Times New Roman" w:hAnsi="Times New Roman" w:cs="Times New Roman"/>
          <w:sz w:val="24"/>
        </w:rPr>
        <w:t xml:space="preserve">Cardozo, G., Dubini, P., Fantino, I., &amp; Ardiles, R. (2011). Habilidades para la vida en adolescentes: Diferencias de género, correlaciones entre habilidades y variables predictoras de la empatía. </w:t>
      </w:r>
      <w:r w:rsidRPr="00AD2983">
        <w:rPr>
          <w:rFonts w:ascii="Times New Roman" w:hAnsi="Times New Roman" w:cs="Times New Roman"/>
          <w:i/>
          <w:iCs/>
          <w:sz w:val="24"/>
        </w:rPr>
        <w:t>Psicología desde el Caribe</w:t>
      </w:r>
      <w:r w:rsidRPr="00AD2983">
        <w:rPr>
          <w:rFonts w:ascii="Times New Roman" w:hAnsi="Times New Roman" w:cs="Times New Roman"/>
          <w:sz w:val="24"/>
        </w:rPr>
        <w:t xml:space="preserve">, </w:t>
      </w:r>
      <w:r w:rsidRPr="00AD2983">
        <w:rPr>
          <w:rFonts w:ascii="Times New Roman" w:hAnsi="Times New Roman" w:cs="Times New Roman"/>
          <w:i/>
          <w:iCs/>
          <w:sz w:val="24"/>
        </w:rPr>
        <w:t>28</w:t>
      </w:r>
      <w:r w:rsidRPr="00AD2983">
        <w:rPr>
          <w:rFonts w:ascii="Times New Roman" w:hAnsi="Times New Roman" w:cs="Times New Roman"/>
          <w:sz w:val="24"/>
        </w:rPr>
        <w:t>, 107-132. SciELO Colombia.</w:t>
      </w:r>
      <w:r w:rsidR="00786456" w:rsidRPr="00AD2983">
        <w:rPr>
          <w:rFonts w:ascii="Times New Roman" w:hAnsi="Times New Roman" w:cs="Times New Roman"/>
          <w:sz w:val="24"/>
        </w:rPr>
        <w:t xml:space="preserve"> https://www.redalyc.org/articulo.oa?id=21320758006 </w:t>
      </w:r>
    </w:p>
    <w:p w14:paraId="07FA4CDE" w14:textId="4EF7D263" w:rsidR="00915245" w:rsidRDefault="00915245" w:rsidP="00096464">
      <w:pPr>
        <w:pStyle w:val="Bibliografa"/>
        <w:spacing w:line="240" w:lineRule="auto"/>
        <w:ind w:left="709" w:hanging="709"/>
        <w:rPr>
          <w:rFonts w:ascii="Times New Roman" w:hAnsi="Times New Roman" w:cs="Times New Roman"/>
          <w:sz w:val="24"/>
        </w:rPr>
      </w:pPr>
      <w:r w:rsidRPr="00AD2AB3">
        <w:rPr>
          <w:rFonts w:ascii="Times New Roman" w:hAnsi="Times New Roman" w:cs="Times New Roman"/>
          <w:sz w:val="24"/>
          <w:lang w:val="pt-BR"/>
        </w:rPr>
        <w:t xml:space="preserve">Chaves-Oviedo, M. L., &amp; Dorado-Martínez, Á. D. (2019). </w:t>
      </w:r>
      <w:r w:rsidRPr="00A05238">
        <w:rPr>
          <w:rFonts w:ascii="Times New Roman" w:hAnsi="Times New Roman" w:cs="Times New Roman"/>
          <w:sz w:val="24"/>
        </w:rPr>
        <w:t xml:space="preserve">Desarrollo de habilidades para la vida en Escuela Móvil: Estrategia de empoderamiento de niños y adolescentes como sujetos de derecho. </w:t>
      </w:r>
      <w:r w:rsidRPr="00A05238">
        <w:rPr>
          <w:rFonts w:ascii="Times New Roman" w:hAnsi="Times New Roman" w:cs="Times New Roman"/>
          <w:i/>
          <w:iCs/>
          <w:sz w:val="24"/>
        </w:rPr>
        <w:t>Universidad y Salud</w:t>
      </w:r>
      <w:r w:rsidRPr="00A05238">
        <w:rPr>
          <w:rFonts w:ascii="Times New Roman" w:hAnsi="Times New Roman" w:cs="Times New Roman"/>
          <w:sz w:val="24"/>
        </w:rPr>
        <w:t xml:space="preserve">, </w:t>
      </w:r>
      <w:r w:rsidRPr="00A05238">
        <w:rPr>
          <w:rFonts w:ascii="Times New Roman" w:hAnsi="Times New Roman" w:cs="Times New Roman"/>
          <w:i/>
          <w:iCs/>
          <w:sz w:val="24"/>
        </w:rPr>
        <w:t>21</w:t>
      </w:r>
      <w:r w:rsidRPr="00A05238">
        <w:rPr>
          <w:rFonts w:ascii="Times New Roman" w:hAnsi="Times New Roman" w:cs="Times New Roman"/>
          <w:sz w:val="24"/>
        </w:rPr>
        <w:t>(3), 205-214. SciELO Colombia. https://doi.org/10.22267/rus.192103.157</w:t>
      </w:r>
      <w:r>
        <w:rPr>
          <w:rFonts w:ascii="Times New Roman" w:hAnsi="Times New Roman" w:cs="Times New Roman"/>
          <w:sz w:val="24"/>
        </w:rPr>
        <w:t xml:space="preserve"> </w:t>
      </w:r>
    </w:p>
    <w:p w14:paraId="144F1275" w14:textId="485CD513" w:rsidR="009D4645" w:rsidRPr="00B45320" w:rsidRDefault="009D4645" w:rsidP="00096464">
      <w:pPr>
        <w:pStyle w:val="Bibliografa"/>
        <w:spacing w:line="240" w:lineRule="auto"/>
        <w:ind w:left="709" w:hanging="709"/>
        <w:rPr>
          <w:rFonts w:ascii="Times New Roman" w:hAnsi="Times New Roman" w:cs="Times New Roman"/>
          <w:sz w:val="24"/>
        </w:rPr>
      </w:pPr>
      <w:r w:rsidRPr="009D4645">
        <w:rPr>
          <w:rFonts w:ascii="Times New Roman" w:hAnsi="Times New Roman" w:cs="Times New Roman"/>
          <w:sz w:val="24"/>
        </w:rPr>
        <w:t xml:space="preserve">Choque-Larrauri, R., &amp; Chirinos-Cáceres, J. L. (2009). Eficacia del Programa de Habilidades para la Vida en Adolescentes Escolares de Huancavelica, Perú. </w:t>
      </w:r>
      <w:r w:rsidRPr="00A05238">
        <w:rPr>
          <w:rFonts w:ascii="Times New Roman" w:hAnsi="Times New Roman" w:cs="Times New Roman"/>
          <w:i/>
          <w:iCs/>
          <w:sz w:val="24"/>
        </w:rPr>
        <w:t>Revista de Salud Pública</w:t>
      </w:r>
      <w:r w:rsidRPr="00A05238">
        <w:rPr>
          <w:rFonts w:ascii="Times New Roman" w:hAnsi="Times New Roman" w:cs="Times New Roman"/>
          <w:sz w:val="24"/>
        </w:rPr>
        <w:t xml:space="preserve">, </w:t>
      </w:r>
      <w:r w:rsidRPr="00A05238">
        <w:rPr>
          <w:rFonts w:ascii="Times New Roman" w:hAnsi="Times New Roman" w:cs="Times New Roman"/>
          <w:i/>
          <w:iCs/>
          <w:sz w:val="24"/>
        </w:rPr>
        <w:t>11</w:t>
      </w:r>
      <w:r w:rsidRPr="00A05238">
        <w:rPr>
          <w:rFonts w:ascii="Times New Roman" w:hAnsi="Times New Roman" w:cs="Times New Roman"/>
          <w:sz w:val="24"/>
        </w:rPr>
        <w:t>(2), 169-181. SciELO Colombia.</w:t>
      </w:r>
      <w:r w:rsidR="00786456">
        <w:rPr>
          <w:rFonts w:ascii="Times New Roman" w:hAnsi="Times New Roman" w:cs="Times New Roman"/>
          <w:sz w:val="24"/>
        </w:rPr>
        <w:t xml:space="preserve"> </w:t>
      </w:r>
      <w:r w:rsidR="00786456" w:rsidRPr="00786456">
        <w:rPr>
          <w:rFonts w:ascii="Times New Roman" w:hAnsi="Times New Roman" w:cs="Times New Roman"/>
          <w:sz w:val="24"/>
        </w:rPr>
        <w:t>http://www.codajic.org/sites/www.codajic.org/files/Huancavelica.pdf</w:t>
      </w:r>
      <w:r w:rsidR="00786456">
        <w:rPr>
          <w:rFonts w:ascii="Times New Roman" w:hAnsi="Times New Roman" w:cs="Times New Roman"/>
          <w:sz w:val="24"/>
        </w:rPr>
        <w:t xml:space="preserve"> </w:t>
      </w:r>
    </w:p>
    <w:p w14:paraId="4E42E1CD" w14:textId="0E247860" w:rsidR="00B02E7C" w:rsidRPr="00E97B3C" w:rsidRDefault="00915245" w:rsidP="00E97B3C">
      <w:pPr>
        <w:pStyle w:val="Bibliografa"/>
        <w:spacing w:line="240" w:lineRule="auto"/>
        <w:ind w:left="709" w:hanging="709"/>
        <w:rPr>
          <w:rFonts w:ascii="Times New Roman" w:hAnsi="Times New Roman" w:cs="Times New Roman"/>
          <w:sz w:val="24"/>
        </w:rPr>
      </w:pPr>
      <w:r w:rsidRPr="00AD2AB3">
        <w:rPr>
          <w:rFonts w:ascii="Times New Roman" w:hAnsi="Times New Roman" w:cs="Times New Roman"/>
          <w:sz w:val="24"/>
        </w:rPr>
        <w:t xml:space="preserve">Díaz-Alzate, M. V., &amp; Mejía-Zapata, S.I. (2018). </w:t>
      </w:r>
      <w:r w:rsidRPr="00A05238">
        <w:rPr>
          <w:rFonts w:ascii="Times New Roman" w:hAnsi="Times New Roman" w:cs="Times New Roman"/>
          <w:sz w:val="24"/>
        </w:rPr>
        <w:t xml:space="preserve">La mirada de los adolescentes al modelo de habilidades para la vida. </w:t>
      </w:r>
      <w:r w:rsidRPr="00A05238">
        <w:rPr>
          <w:rFonts w:ascii="Times New Roman" w:hAnsi="Times New Roman" w:cs="Times New Roman"/>
          <w:i/>
          <w:iCs/>
          <w:sz w:val="24"/>
        </w:rPr>
        <w:t>Revista Latinoamericana de Ciencias Sociales, Niñez y Juventud</w:t>
      </w:r>
      <w:r w:rsidRPr="00A05238">
        <w:rPr>
          <w:rFonts w:ascii="Times New Roman" w:hAnsi="Times New Roman" w:cs="Times New Roman"/>
          <w:sz w:val="24"/>
        </w:rPr>
        <w:t xml:space="preserve">, </w:t>
      </w:r>
      <w:r w:rsidRPr="00A05238">
        <w:rPr>
          <w:rFonts w:ascii="Times New Roman" w:hAnsi="Times New Roman" w:cs="Times New Roman"/>
          <w:i/>
          <w:iCs/>
          <w:sz w:val="24"/>
        </w:rPr>
        <w:t>16</w:t>
      </w:r>
      <w:r w:rsidRPr="00A05238">
        <w:rPr>
          <w:rFonts w:ascii="Times New Roman" w:hAnsi="Times New Roman" w:cs="Times New Roman"/>
          <w:sz w:val="24"/>
        </w:rPr>
        <w:t>(2), 709-718. SciELO Colombia.</w:t>
      </w:r>
      <w:r>
        <w:rPr>
          <w:rFonts w:ascii="Times New Roman" w:hAnsi="Times New Roman" w:cs="Times New Roman"/>
          <w:sz w:val="24"/>
        </w:rPr>
        <w:t xml:space="preserve"> </w:t>
      </w:r>
      <w:hyperlink r:id="rId11" w:history="1">
        <w:r w:rsidRPr="008C3C88">
          <w:rPr>
            <w:rStyle w:val="Hipervnculo"/>
            <w:rFonts w:ascii="Times New Roman" w:hAnsi="Times New Roman" w:cs="Times New Roman"/>
            <w:sz w:val="24"/>
          </w:rPr>
          <w:t>https://doi.org/10.11600/1692715x.16205</w:t>
        </w:r>
      </w:hyperlink>
    </w:p>
    <w:p w14:paraId="370DF0DC" w14:textId="2CDDF865" w:rsidR="00B45320" w:rsidRPr="006542AE" w:rsidRDefault="00B02E7C" w:rsidP="00096464">
      <w:pPr>
        <w:spacing w:line="240" w:lineRule="auto"/>
        <w:ind w:left="709" w:hanging="709"/>
        <w:rPr>
          <w:rFonts w:ascii="Times New Roman" w:hAnsi="Times New Roman" w:cs="Times New Roman"/>
          <w:sz w:val="24"/>
          <w:szCs w:val="24"/>
        </w:rPr>
      </w:pPr>
      <w:r w:rsidRPr="00C870AD">
        <w:rPr>
          <w:rFonts w:ascii="Times New Roman" w:hAnsi="Times New Roman" w:cs="Times New Roman"/>
          <w:sz w:val="24"/>
          <w:szCs w:val="24"/>
          <w:lang w:val="pt-BR"/>
        </w:rPr>
        <w:t>Galvão,</w:t>
      </w:r>
      <w:r>
        <w:rPr>
          <w:rFonts w:ascii="Times New Roman" w:hAnsi="Times New Roman" w:cs="Times New Roman"/>
          <w:sz w:val="24"/>
          <w:szCs w:val="24"/>
          <w:lang w:val="pt-BR"/>
        </w:rPr>
        <w:t xml:space="preserve"> T.F., Pansani, T.S.A., &amp;</w:t>
      </w:r>
      <w:r w:rsidRPr="00DE1DF3">
        <w:rPr>
          <w:rFonts w:ascii="Times New Roman" w:hAnsi="Times New Roman" w:cs="Times New Roman"/>
          <w:sz w:val="24"/>
          <w:szCs w:val="24"/>
          <w:lang w:val="pt-BR"/>
        </w:rPr>
        <w:t xml:space="preserve"> Harrad, D. (2015): </w:t>
      </w:r>
      <w:r w:rsidRPr="00FE154D">
        <w:rPr>
          <w:rFonts w:ascii="Times New Roman" w:hAnsi="Times New Roman" w:cs="Times New Roman"/>
          <w:sz w:val="24"/>
          <w:szCs w:val="24"/>
          <w:lang w:val="pt-BR"/>
        </w:rPr>
        <w:t>Principais itens para relatar Revisões sistemáticas e Meta-análises: A recomendação PRISMA (Preferred Reporting Items for Systematic Reviews and Meta-Analyses).</w:t>
      </w:r>
      <w:r>
        <w:rPr>
          <w:rFonts w:ascii="Times New Roman" w:hAnsi="Times New Roman" w:cs="Times New Roman"/>
          <w:sz w:val="24"/>
          <w:szCs w:val="24"/>
          <w:lang w:val="pt-BR"/>
        </w:rPr>
        <w:t xml:space="preserve"> </w:t>
      </w:r>
      <w:r w:rsidRPr="006542AE">
        <w:rPr>
          <w:rFonts w:ascii="Times New Roman" w:hAnsi="Times New Roman" w:cs="Times New Roman"/>
          <w:i/>
          <w:iCs/>
          <w:sz w:val="24"/>
          <w:szCs w:val="24"/>
        </w:rPr>
        <w:t>Epidemiol. Serv. Saúde.</w:t>
      </w:r>
      <w:r w:rsidRPr="006542AE">
        <w:rPr>
          <w:rFonts w:ascii="Times New Roman" w:hAnsi="Times New Roman" w:cs="Times New Roman"/>
          <w:sz w:val="24"/>
          <w:szCs w:val="24"/>
        </w:rPr>
        <w:t xml:space="preserve"> vol.24 nº 2. Disponible en </w:t>
      </w:r>
      <w:hyperlink r:id="rId12" w:history="1">
        <w:r w:rsidRPr="006542AE">
          <w:rPr>
            <w:rStyle w:val="Hipervnculo"/>
            <w:rFonts w:ascii="Times New Roman" w:hAnsi="Times New Roman" w:cs="Times New Roman"/>
            <w:sz w:val="24"/>
            <w:szCs w:val="24"/>
          </w:rPr>
          <w:t>https://www.scielo.br/scielo.php?script=sci_arttext&amp;pid=S2237-96222015000200335</w:t>
        </w:r>
      </w:hyperlink>
      <w:r w:rsidRPr="006542AE">
        <w:rPr>
          <w:rFonts w:ascii="Times New Roman" w:hAnsi="Times New Roman" w:cs="Times New Roman"/>
          <w:sz w:val="24"/>
          <w:szCs w:val="24"/>
        </w:rPr>
        <w:t xml:space="preserve"> </w:t>
      </w:r>
    </w:p>
    <w:p w14:paraId="06524C7B" w14:textId="07DFDBD3" w:rsidR="00B02E7C" w:rsidRDefault="00B02E7C" w:rsidP="00096464">
      <w:pPr>
        <w:pStyle w:val="Default"/>
        <w:ind w:left="709" w:hanging="709"/>
        <w:rPr>
          <w:rFonts w:ascii="Times New Roman" w:hAnsi="Times New Roman" w:cs="Times New Roman"/>
        </w:rPr>
      </w:pPr>
      <w:r w:rsidRPr="00B73B8A">
        <w:rPr>
          <w:rFonts w:ascii="Times New Roman" w:hAnsi="Times New Roman" w:cs="Times New Roman"/>
        </w:rPr>
        <w:t>Gonzálvez, M.T., Espada, J.P., Ri</w:t>
      </w:r>
      <w:r>
        <w:rPr>
          <w:rFonts w:ascii="Times New Roman" w:hAnsi="Times New Roman" w:cs="Times New Roman"/>
        </w:rPr>
        <w:t xml:space="preserve">quelme, A.G., &amp; Orgilés, M. (2014). ¿Consumen más drogas los adolescentes con déficit en habilidades sociales? </w:t>
      </w:r>
      <w:r w:rsidRPr="00EE2959">
        <w:rPr>
          <w:rFonts w:ascii="Times New Roman" w:hAnsi="Times New Roman" w:cs="Times New Roman"/>
          <w:i/>
          <w:iCs/>
        </w:rPr>
        <w:t>Rev. Española de Drogodependencias</w:t>
      </w:r>
      <w:r>
        <w:rPr>
          <w:rFonts w:ascii="Times New Roman" w:hAnsi="Times New Roman" w:cs="Times New Roman"/>
        </w:rPr>
        <w:t xml:space="preserve"> </w:t>
      </w:r>
      <w:r w:rsidRPr="00B73B8A">
        <w:rPr>
          <w:rFonts w:ascii="Times New Roman" w:hAnsi="Times New Roman" w:cs="Times New Roman"/>
        </w:rPr>
        <w:t>39 (4) 14-28.</w:t>
      </w:r>
      <w:r w:rsidR="00786456">
        <w:rPr>
          <w:rFonts w:ascii="Times New Roman" w:hAnsi="Times New Roman" w:cs="Times New Roman"/>
        </w:rPr>
        <w:t xml:space="preserve"> </w:t>
      </w:r>
      <w:r w:rsidR="00786456" w:rsidRPr="00786456">
        <w:rPr>
          <w:rFonts w:ascii="Times New Roman" w:hAnsi="Times New Roman" w:cs="Times New Roman"/>
        </w:rPr>
        <w:t>https://core.ac.uk/download/pdf/71047748.pdf</w:t>
      </w:r>
      <w:r w:rsidR="00786456">
        <w:rPr>
          <w:rFonts w:ascii="Times New Roman" w:hAnsi="Times New Roman" w:cs="Times New Roman"/>
        </w:rPr>
        <w:t xml:space="preserve"> </w:t>
      </w:r>
    </w:p>
    <w:p w14:paraId="3200D2AB" w14:textId="77777777" w:rsidR="00C1637D" w:rsidRPr="00421A56" w:rsidRDefault="00C1637D" w:rsidP="00096464">
      <w:pPr>
        <w:pStyle w:val="Default"/>
        <w:ind w:left="709" w:hanging="709"/>
        <w:rPr>
          <w:rFonts w:ascii="Times New Roman" w:hAnsi="Times New Roman" w:cs="Times New Roman"/>
        </w:rPr>
      </w:pPr>
    </w:p>
    <w:p w14:paraId="61D284F1" w14:textId="39A31D67" w:rsidR="00A05238" w:rsidRPr="00A05238" w:rsidRDefault="00A05238" w:rsidP="00096464">
      <w:pPr>
        <w:pStyle w:val="Bibliografa"/>
        <w:spacing w:line="240" w:lineRule="auto"/>
        <w:ind w:left="709" w:hanging="709"/>
        <w:rPr>
          <w:rFonts w:ascii="Times New Roman" w:hAnsi="Times New Roman" w:cs="Times New Roman"/>
          <w:sz w:val="24"/>
          <w:lang w:val="en-US"/>
        </w:rPr>
      </w:pPr>
      <w:r w:rsidRPr="00F35A6A">
        <w:rPr>
          <w:rFonts w:ascii="Times New Roman" w:hAnsi="Times New Roman" w:cs="Times New Roman"/>
          <w:sz w:val="24"/>
        </w:rPr>
        <w:t xml:space="preserve">Guo, J.L., Lee, T.C., Liao, J.Y., &amp; Huang, C.M. (2015). </w:t>
      </w:r>
      <w:r w:rsidRPr="00A05238">
        <w:rPr>
          <w:rFonts w:ascii="Times New Roman" w:hAnsi="Times New Roman" w:cs="Times New Roman"/>
          <w:sz w:val="24"/>
          <w:lang w:val="en-US"/>
        </w:rPr>
        <w:t xml:space="preserve">Prevention of illicit drug use through a school-based program: Results of a longitudinal, cluster-randomized controlled trial. </w:t>
      </w:r>
      <w:r w:rsidRPr="00A05238">
        <w:rPr>
          <w:rFonts w:ascii="Times New Roman" w:hAnsi="Times New Roman" w:cs="Times New Roman"/>
          <w:i/>
          <w:iCs/>
          <w:sz w:val="24"/>
          <w:lang w:val="en-US"/>
        </w:rPr>
        <w:t>The Journal of Adolescent Health: Official Publication of the Society for Adolescent Medicine</w:t>
      </w:r>
      <w:r w:rsidRPr="00A05238">
        <w:rPr>
          <w:rFonts w:ascii="Times New Roman" w:hAnsi="Times New Roman" w:cs="Times New Roman"/>
          <w:sz w:val="24"/>
          <w:lang w:val="en-US"/>
        </w:rPr>
        <w:t xml:space="preserve">, </w:t>
      </w:r>
      <w:r w:rsidRPr="00A05238">
        <w:rPr>
          <w:rFonts w:ascii="Times New Roman" w:hAnsi="Times New Roman" w:cs="Times New Roman"/>
          <w:i/>
          <w:iCs/>
          <w:sz w:val="24"/>
          <w:lang w:val="en-US"/>
        </w:rPr>
        <w:t>56</w:t>
      </w:r>
      <w:r w:rsidRPr="00A05238">
        <w:rPr>
          <w:rFonts w:ascii="Times New Roman" w:hAnsi="Times New Roman" w:cs="Times New Roman"/>
          <w:sz w:val="24"/>
          <w:lang w:val="en-US"/>
        </w:rPr>
        <w:t>(3), 314-322. https://doi.org/10.1016/j.jadohealth.2014.12.003</w:t>
      </w:r>
    </w:p>
    <w:p w14:paraId="6442F009" w14:textId="675CA0BF" w:rsidR="00A05238" w:rsidRPr="00A05238" w:rsidRDefault="00A05238" w:rsidP="00096464">
      <w:pPr>
        <w:pStyle w:val="Bibliografa"/>
        <w:spacing w:line="240" w:lineRule="auto"/>
        <w:ind w:left="709" w:hanging="709"/>
        <w:rPr>
          <w:rFonts w:ascii="Times New Roman" w:hAnsi="Times New Roman" w:cs="Times New Roman"/>
          <w:sz w:val="24"/>
          <w:lang w:val="en-US"/>
        </w:rPr>
      </w:pPr>
      <w:r w:rsidRPr="00A05238">
        <w:rPr>
          <w:rFonts w:ascii="Times New Roman" w:hAnsi="Times New Roman" w:cs="Times New Roman"/>
          <w:sz w:val="24"/>
          <w:lang w:val="en-US"/>
        </w:rPr>
        <w:t>Haug, S., Castro, R.</w:t>
      </w:r>
      <w:r w:rsidR="00683D33">
        <w:rPr>
          <w:rFonts w:ascii="Times New Roman" w:hAnsi="Times New Roman" w:cs="Times New Roman"/>
          <w:sz w:val="24"/>
          <w:lang w:val="en-US"/>
        </w:rPr>
        <w:t>P.</w:t>
      </w:r>
      <w:r w:rsidRPr="00A05238">
        <w:rPr>
          <w:rFonts w:ascii="Times New Roman" w:hAnsi="Times New Roman" w:cs="Times New Roman"/>
          <w:sz w:val="24"/>
          <w:lang w:val="en-US"/>
        </w:rPr>
        <w:t xml:space="preserve">, Wenger, A., &amp; Schaub, M. P. (2018). Efficacy of a mobile phone-based life-skills training program for substance use prevention among adolescents: Study protocol of a cluster-randomised controlled trial. </w:t>
      </w:r>
      <w:r w:rsidRPr="00A05238">
        <w:rPr>
          <w:rFonts w:ascii="Times New Roman" w:hAnsi="Times New Roman" w:cs="Times New Roman"/>
          <w:i/>
          <w:iCs/>
          <w:sz w:val="24"/>
          <w:lang w:val="en-US"/>
        </w:rPr>
        <w:t>BMC Public Health</w:t>
      </w:r>
      <w:r w:rsidRPr="00A05238">
        <w:rPr>
          <w:rFonts w:ascii="Times New Roman" w:hAnsi="Times New Roman" w:cs="Times New Roman"/>
          <w:sz w:val="24"/>
          <w:lang w:val="en-US"/>
        </w:rPr>
        <w:t xml:space="preserve">, </w:t>
      </w:r>
      <w:r w:rsidRPr="00A05238">
        <w:rPr>
          <w:rFonts w:ascii="Times New Roman" w:hAnsi="Times New Roman" w:cs="Times New Roman"/>
          <w:i/>
          <w:iCs/>
          <w:sz w:val="24"/>
          <w:lang w:val="en-US"/>
        </w:rPr>
        <w:t>18</w:t>
      </w:r>
      <w:r w:rsidRPr="00A05238">
        <w:rPr>
          <w:rFonts w:ascii="Times New Roman" w:hAnsi="Times New Roman" w:cs="Times New Roman"/>
          <w:sz w:val="24"/>
          <w:lang w:val="en-US"/>
        </w:rPr>
        <w:t>(1), 1102. https://doi.org/10.1186/s12889-018-5969-5</w:t>
      </w:r>
    </w:p>
    <w:p w14:paraId="76FF64FB" w14:textId="393867D5" w:rsidR="00A05238" w:rsidRPr="00AD2983" w:rsidRDefault="00A05238" w:rsidP="00096464">
      <w:pPr>
        <w:pStyle w:val="Bibliografa"/>
        <w:spacing w:line="240" w:lineRule="auto"/>
        <w:ind w:left="709" w:hanging="709"/>
        <w:rPr>
          <w:rFonts w:ascii="Times New Roman" w:hAnsi="Times New Roman" w:cs="Times New Roman"/>
          <w:sz w:val="24"/>
        </w:rPr>
      </w:pPr>
      <w:r w:rsidRPr="00A05238">
        <w:rPr>
          <w:rFonts w:ascii="Times New Roman" w:hAnsi="Times New Roman" w:cs="Times New Roman"/>
          <w:sz w:val="24"/>
          <w:lang w:val="en-US"/>
        </w:rPr>
        <w:t xml:space="preserve">Isensee, B., Hansen, J., Maruska, K., &amp; Hanewinkel, R. (2014). Effects of a school-based prevention programme on smoking in early adolescence: A 6-month follow-up of the «Eigenstandig werden» cluster randomised trial. </w:t>
      </w:r>
      <w:r w:rsidRPr="00AD2983">
        <w:rPr>
          <w:rFonts w:ascii="Times New Roman" w:hAnsi="Times New Roman" w:cs="Times New Roman"/>
          <w:i/>
          <w:iCs/>
          <w:sz w:val="24"/>
        </w:rPr>
        <w:t>BMJ Open</w:t>
      </w:r>
      <w:r w:rsidRPr="00AD2983">
        <w:rPr>
          <w:rFonts w:ascii="Times New Roman" w:hAnsi="Times New Roman" w:cs="Times New Roman"/>
          <w:sz w:val="24"/>
        </w:rPr>
        <w:t xml:space="preserve">, </w:t>
      </w:r>
      <w:r w:rsidRPr="00AD2983">
        <w:rPr>
          <w:rFonts w:ascii="Times New Roman" w:hAnsi="Times New Roman" w:cs="Times New Roman"/>
          <w:i/>
          <w:iCs/>
          <w:sz w:val="24"/>
        </w:rPr>
        <w:t>4</w:t>
      </w:r>
      <w:r w:rsidRPr="00AD2983">
        <w:rPr>
          <w:rFonts w:ascii="Times New Roman" w:hAnsi="Times New Roman" w:cs="Times New Roman"/>
          <w:sz w:val="24"/>
        </w:rPr>
        <w:t>(1), e004422. https://doi.org/10.1136/bmjopen-2013-004422</w:t>
      </w:r>
    </w:p>
    <w:p w14:paraId="56006241" w14:textId="77777777" w:rsidR="00421A56" w:rsidRPr="009D4645" w:rsidRDefault="00421A56" w:rsidP="00096464">
      <w:pPr>
        <w:spacing w:line="240" w:lineRule="auto"/>
        <w:ind w:left="709" w:hanging="709"/>
        <w:jc w:val="both"/>
        <w:rPr>
          <w:rFonts w:ascii="Times New Roman" w:hAnsi="Times New Roman" w:cs="Times New Roman"/>
          <w:sz w:val="24"/>
          <w:szCs w:val="24"/>
        </w:rPr>
      </w:pPr>
      <w:r w:rsidRPr="00CB1A35">
        <w:rPr>
          <w:rFonts w:ascii="Times New Roman" w:hAnsi="Times New Roman" w:cs="Times New Roman"/>
          <w:sz w:val="24"/>
          <w:szCs w:val="24"/>
        </w:rPr>
        <w:t xml:space="preserve">León, O. D. (2004): Adolescencia y juventud: de las nociones a los abordajes. </w:t>
      </w:r>
      <w:r w:rsidRPr="00E31528">
        <w:rPr>
          <w:rFonts w:ascii="Times New Roman" w:hAnsi="Times New Roman" w:cs="Times New Roman"/>
          <w:i/>
          <w:iCs/>
          <w:sz w:val="24"/>
          <w:szCs w:val="24"/>
          <w:lang w:val="pt-BR"/>
        </w:rPr>
        <w:t>Última década</w:t>
      </w:r>
      <w:r w:rsidRPr="00E31528">
        <w:rPr>
          <w:rFonts w:ascii="Times New Roman" w:hAnsi="Times New Roman" w:cs="Times New Roman"/>
          <w:sz w:val="24"/>
          <w:szCs w:val="24"/>
          <w:lang w:val="pt-BR"/>
        </w:rPr>
        <w:t xml:space="preserve"> Nº 21, V12, pp. 83-104.  Recuperado de:</w:t>
      </w:r>
    </w:p>
    <w:p w14:paraId="43F430D1" w14:textId="423211E6" w:rsidR="00B02E7C" w:rsidRPr="00421A56" w:rsidRDefault="00DD52E5" w:rsidP="00096464">
      <w:pPr>
        <w:spacing w:line="240" w:lineRule="auto"/>
      </w:pPr>
      <w:hyperlink r:id="rId13" w:history="1">
        <w:r w:rsidR="00421A56" w:rsidRPr="00CB1A35">
          <w:rPr>
            <w:rStyle w:val="Hipervnculo"/>
            <w:rFonts w:ascii="Times New Roman" w:hAnsi="Times New Roman" w:cs="Times New Roman"/>
            <w:sz w:val="24"/>
            <w:szCs w:val="24"/>
            <w:lang w:val="pt-BR"/>
          </w:rPr>
          <w:t>https://scielo.conicyt.cl/scielo.php?script=sci_arttext&amp;pid=S0718-22362004000200004</w:t>
        </w:r>
      </w:hyperlink>
    </w:p>
    <w:p w14:paraId="1BD14A28" w14:textId="5A8F17AD" w:rsidR="00B02E7C" w:rsidRPr="00B45320" w:rsidRDefault="00A05238" w:rsidP="00096464">
      <w:pPr>
        <w:pStyle w:val="Bibliografa"/>
        <w:spacing w:line="240" w:lineRule="auto"/>
        <w:ind w:left="709" w:hanging="709"/>
        <w:rPr>
          <w:rFonts w:ascii="Times New Roman" w:hAnsi="Times New Roman" w:cs="Times New Roman"/>
          <w:sz w:val="24"/>
          <w:lang w:val="en-US"/>
        </w:rPr>
      </w:pPr>
      <w:r w:rsidRPr="006542AE">
        <w:rPr>
          <w:rFonts w:ascii="Times New Roman" w:hAnsi="Times New Roman" w:cs="Times New Roman"/>
          <w:sz w:val="24"/>
          <w:lang w:val="en-US"/>
        </w:rPr>
        <w:lastRenderedPageBreak/>
        <w:t xml:space="preserve">Maalouf, W., Stojanovic, M., Kiefer, M., Campello, G., Heikkila, H., &amp; El-Khatib, Z. (2019). </w:t>
      </w:r>
      <w:r w:rsidRPr="00A05238">
        <w:rPr>
          <w:rFonts w:ascii="Times New Roman" w:hAnsi="Times New Roman" w:cs="Times New Roman"/>
          <w:sz w:val="24"/>
          <w:lang w:val="en-US"/>
        </w:rPr>
        <w:t xml:space="preserve">Lions Quest Skills for Adolescence Program as a School Intervention to Prevent Substance Use-a Pilot Study Across Three South East European Countries. </w:t>
      </w:r>
      <w:r w:rsidRPr="00A05238">
        <w:rPr>
          <w:rFonts w:ascii="Times New Roman" w:hAnsi="Times New Roman" w:cs="Times New Roman"/>
          <w:i/>
          <w:iCs/>
          <w:sz w:val="24"/>
          <w:lang w:val="en-US"/>
        </w:rPr>
        <w:t>Prevention Science: The Official Journal of the Society for Prevention Research</w:t>
      </w:r>
      <w:r w:rsidRPr="00A05238">
        <w:rPr>
          <w:rFonts w:ascii="Times New Roman" w:hAnsi="Times New Roman" w:cs="Times New Roman"/>
          <w:sz w:val="24"/>
          <w:lang w:val="en-US"/>
        </w:rPr>
        <w:t xml:space="preserve">, </w:t>
      </w:r>
      <w:r w:rsidRPr="00A05238">
        <w:rPr>
          <w:rFonts w:ascii="Times New Roman" w:hAnsi="Times New Roman" w:cs="Times New Roman"/>
          <w:i/>
          <w:iCs/>
          <w:sz w:val="24"/>
          <w:lang w:val="en-US"/>
        </w:rPr>
        <w:t>20</w:t>
      </w:r>
      <w:r w:rsidRPr="00A05238">
        <w:rPr>
          <w:rFonts w:ascii="Times New Roman" w:hAnsi="Times New Roman" w:cs="Times New Roman"/>
          <w:sz w:val="24"/>
          <w:lang w:val="en-US"/>
        </w:rPr>
        <w:t>(4), 555-565. https://doi.org/10.1007/s11121-019-01012-6</w:t>
      </w:r>
    </w:p>
    <w:p w14:paraId="7163C6DF" w14:textId="56CAE8EB" w:rsidR="00B02E7C" w:rsidRPr="00421A56" w:rsidRDefault="00B02E7C" w:rsidP="00096464">
      <w:pPr>
        <w:pStyle w:val="Bibliografa"/>
        <w:spacing w:line="240" w:lineRule="auto"/>
        <w:ind w:left="709" w:hanging="709"/>
        <w:rPr>
          <w:rFonts w:ascii="Times New Roman" w:hAnsi="Times New Roman" w:cs="Times New Roman"/>
          <w:sz w:val="24"/>
          <w:lang w:val="pt-BR"/>
        </w:rPr>
      </w:pPr>
      <w:r w:rsidRPr="00A05238">
        <w:rPr>
          <w:rFonts w:ascii="Times New Roman" w:hAnsi="Times New Roman" w:cs="Times New Roman"/>
          <w:sz w:val="24"/>
          <w:lang w:val="pt-BR"/>
        </w:rPr>
        <w:t xml:space="preserve">Minto, E. C., Pedro, C. P., Netto, J. R.C., Bugliani, M. A. P., &amp; Gorayeb, R. (2006). Ensino de habilidades de vida na escola: Uma experiência com adolescentes. </w:t>
      </w:r>
      <w:r w:rsidRPr="00A05238">
        <w:rPr>
          <w:rFonts w:ascii="Times New Roman" w:hAnsi="Times New Roman" w:cs="Times New Roman"/>
          <w:i/>
          <w:iCs/>
          <w:sz w:val="24"/>
          <w:lang w:val="pt-BR"/>
        </w:rPr>
        <w:t>Psicologia em Estudo</w:t>
      </w:r>
      <w:r w:rsidRPr="00A05238">
        <w:rPr>
          <w:rFonts w:ascii="Times New Roman" w:hAnsi="Times New Roman" w:cs="Times New Roman"/>
          <w:sz w:val="24"/>
          <w:lang w:val="pt-BR"/>
        </w:rPr>
        <w:t xml:space="preserve">, </w:t>
      </w:r>
      <w:r w:rsidRPr="00A05238">
        <w:rPr>
          <w:rFonts w:ascii="Times New Roman" w:hAnsi="Times New Roman" w:cs="Times New Roman"/>
          <w:i/>
          <w:iCs/>
          <w:sz w:val="24"/>
          <w:lang w:val="pt-BR"/>
        </w:rPr>
        <w:t>11</w:t>
      </w:r>
      <w:r w:rsidRPr="00A05238">
        <w:rPr>
          <w:rFonts w:ascii="Times New Roman" w:hAnsi="Times New Roman" w:cs="Times New Roman"/>
          <w:sz w:val="24"/>
          <w:lang w:val="pt-BR"/>
        </w:rPr>
        <w:t>(3), 561-568. SciELO Brasil.</w:t>
      </w:r>
      <w:r w:rsidR="000F3322">
        <w:rPr>
          <w:rFonts w:ascii="Times New Roman" w:hAnsi="Times New Roman" w:cs="Times New Roman"/>
          <w:sz w:val="24"/>
          <w:lang w:val="pt-BR"/>
        </w:rPr>
        <w:t xml:space="preserve"> </w:t>
      </w:r>
      <w:r w:rsidR="000F3322" w:rsidRPr="000F3322">
        <w:rPr>
          <w:rFonts w:ascii="Times New Roman" w:hAnsi="Times New Roman" w:cs="Times New Roman"/>
          <w:sz w:val="24"/>
          <w:lang w:val="pt-BR"/>
        </w:rPr>
        <w:t>https://www.scielo.br/pdf/pe/v11n3/v11n3a11.pdf</w:t>
      </w:r>
    </w:p>
    <w:p w14:paraId="75ACB097" w14:textId="649EB99E" w:rsidR="00B02E7C" w:rsidRDefault="00B02E7C" w:rsidP="00096464">
      <w:pPr>
        <w:pStyle w:val="Default"/>
        <w:ind w:left="709" w:hanging="709"/>
        <w:rPr>
          <w:rFonts w:ascii="Times New Roman" w:hAnsi="Times New Roman" w:cs="Times New Roman"/>
        </w:rPr>
      </w:pPr>
      <w:r w:rsidRPr="00AD2983">
        <w:rPr>
          <w:rFonts w:ascii="Times New Roman" w:hAnsi="Times New Roman" w:cs="Times New Roman"/>
        </w:rPr>
        <w:t xml:space="preserve">Mojarro, L.A., Lozano, I.S.H., García, L.S. (2017). </w:t>
      </w:r>
      <w:r>
        <w:rPr>
          <w:rFonts w:ascii="Times New Roman" w:hAnsi="Times New Roman" w:cs="Times New Roman"/>
        </w:rPr>
        <w:t xml:space="preserve">Entrenamiento en habilidades para la vida como estrategia para la atención primaria de conductas adictivas. </w:t>
      </w:r>
      <w:r w:rsidRPr="0057093C">
        <w:rPr>
          <w:rFonts w:ascii="Times New Roman" w:hAnsi="Times New Roman" w:cs="Times New Roman"/>
          <w:i/>
          <w:iCs/>
        </w:rPr>
        <w:t>Psicología Iberoamericana</w:t>
      </w:r>
      <w:r w:rsidRPr="0057093C">
        <w:rPr>
          <w:rFonts w:ascii="Times New Roman" w:hAnsi="Times New Roman" w:cs="Times New Roman"/>
        </w:rPr>
        <w:t xml:space="preserve">, vol.25, nº 2, pp.63-69. </w:t>
      </w:r>
      <w:r w:rsidR="0057093C" w:rsidRPr="0057093C">
        <w:rPr>
          <w:rFonts w:ascii="Times New Roman" w:hAnsi="Times New Roman" w:cs="Times New Roman"/>
        </w:rPr>
        <w:t>https://www.redalyc.org/pdf/1339/133957572008.pdf</w:t>
      </w:r>
      <w:r w:rsidR="00D81F93">
        <w:rPr>
          <w:rFonts w:ascii="Times New Roman" w:hAnsi="Times New Roman" w:cs="Times New Roman"/>
        </w:rPr>
        <w:t xml:space="preserve">  </w:t>
      </w:r>
    </w:p>
    <w:p w14:paraId="3843D7E3" w14:textId="77777777" w:rsidR="00C1637D" w:rsidRPr="0057093C" w:rsidRDefault="00C1637D" w:rsidP="00096464">
      <w:pPr>
        <w:pStyle w:val="Default"/>
        <w:ind w:left="709" w:hanging="709"/>
        <w:rPr>
          <w:rFonts w:ascii="Times New Roman" w:hAnsi="Times New Roman" w:cs="Times New Roman"/>
        </w:rPr>
      </w:pPr>
    </w:p>
    <w:p w14:paraId="234E0F35" w14:textId="1DBDF21D" w:rsidR="00915245" w:rsidRDefault="00915245" w:rsidP="00096464">
      <w:pPr>
        <w:autoSpaceDE w:val="0"/>
        <w:autoSpaceDN w:val="0"/>
        <w:adjustRightInd w:val="0"/>
        <w:spacing w:after="0" w:line="240" w:lineRule="auto"/>
        <w:ind w:left="709" w:hanging="709"/>
        <w:rPr>
          <w:rFonts w:ascii="Arial" w:hAnsi="Arial" w:cs="Arial"/>
          <w:color w:val="000000"/>
          <w:sz w:val="20"/>
          <w:szCs w:val="20"/>
        </w:rPr>
      </w:pPr>
      <w:r w:rsidRPr="00340309">
        <w:rPr>
          <w:rFonts w:ascii="Times New Roman" w:hAnsi="Times New Roman" w:cs="Times New Roman"/>
          <w:sz w:val="24"/>
          <w:szCs w:val="24"/>
        </w:rPr>
        <w:t>M</w:t>
      </w:r>
      <w:r>
        <w:rPr>
          <w:rFonts w:ascii="Times New Roman" w:hAnsi="Times New Roman" w:cs="Times New Roman"/>
          <w:sz w:val="24"/>
          <w:szCs w:val="24"/>
        </w:rPr>
        <w:t xml:space="preserve">orales, </w:t>
      </w:r>
      <w:r w:rsidRPr="00340309">
        <w:rPr>
          <w:rFonts w:ascii="Times New Roman" w:hAnsi="Times New Roman" w:cs="Times New Roman"/>
          <w:sz w:val="24"/>
          <w:szCs w:val="24"/>
        </w:rPr>
        <w:t xml:space="preserve">M., </w:t>
      </w:r>
      <w:r>
        <w:rPr>
          <w:rFonts w:ascii="Times New Roman" w:hAnsi="Times New Roman" w:cs="Times New Roman"/>
          <w:sz w:val="24"/>
          <w:szCs w:val="24"/>
        </w:rPr>
        <w:t xml:space="preserve">Benítez, </w:t>
      </w:r>
      <w:r w:rsidRPr="00340309">
        <w:rPr>
          <w:rFonts w:ascii="Times New Roman" w:hAnsi="Times New Roman" w:cs="Times New Roman"/>
          <w:sz w:val="24"/>
          <w:szCs w:val="24"/>
        </w:rPr>
        <w:t xml:space="preserve">M., &amp; </w:t>
      </w:r>
      <w:r>
        <w:rPr>
          <w:rFonts w:ascii="Times New Roman" w:hAnsi="Times New Roman" w:cs="Times New Roman"/>
          <w:sz w:val="24"/>
          <w:szCs w:val="24"/>
        </w:rPr>
        <w:t xml:space="preserve">Agustín, D. (2013). Habilidades para la vida (cognitivas y sociales) en adolescentes de una zona rural. </w:t>
      </w:r>
      <w:r w:rsidRPr="00340309">
        <w:rPr>
          <w:rFonts w:ascii="Times New Roman" w:hAnsi="Times New Roman" w:cs="Times New Roman"/>
          <w:i/>
          <w:iCs/>
          <w:color w:val="000000"/>
          <w:sz w:val="24"/>
          <w:szCs w:val="24"/>
        </w:rPr>
        <w:t>Revista Electrónica de Investigación Educativa</w:t>
      </w:r>
      <w:r w:rsidRPr="00340309">
        <w:rPr>
          <w:rFonts w:ascii="Times New Roman" w:hAnsi="Times New Roman" w:cs="Times New Roman"/>
          <w:color w:val="000000"/>
          <w:sz w:val="24"/>
          <w:szCs w:val="24"/>
        </w:rPr>
        <w:t xml:space="preserve">, </w:t>
      </w:r>
      <w:r w:rsidRPr="00340309">
        <w:rPr>
          <w:rFonts w:ascii="Times New Roman" w:hAnsi="Times New Roman" w:cs="Times New Roman"/>
          <w:i/>
          <w:iCs/>
          <w:color w:val="000000"/>
          <w:sz w:val="24"/>
          <w:szCs w:val="24"/>
        </w:rPr>
        <w:t>15</w:t>
      </w:r>
      <w:r w:rsidRPr="00340309">
        <w:rPr>
          <w:rFonts w:ascii="Times New Roman" w:hAnsi="Times New Roman" w:cs="Times New Roman"/>
          <w:color w:val="000000"/>
          <w:sz w:val="24"/>
          <w:szCs w:val="24"/>
        </w:rPr>
        <w:t>(3), 98-113</w:t>
      </w:r>
      <w:r>
        <w:rPr>
          <w:rFonts w:ascii="Times New Roman" w:hAnsi="Times New Roman" w:cs="Times New Roman"/>
          <w:color w:val="000000"/>
          <w:sz w:val="24"/>
          <w:szCs w:val="24"/>
        </w:rPr>
        <w:t xml:space="preserve">. Recuperado de </w:t>
      </w:r>
      <w:hyperlink r:id="rId14" w:history="1">
        <w:r w:rsidRPr="00340309">
          <w:rPr>
            <w:rStyle w:val="Hipervnculo"/>
            <w:rFonts w:ascii="Times New Roman" w:hAnsi="Times New Roman" w:cs="Times New Roman"/>
            <w:sz w:val="24"/>
            <w:szCs w:val="24"/>
          </w:rPr>
          <w:t>http://redie.uabc.mx/vol15no3/contenido-moralesetal.html</w:t>
        </w:r>
      </w:hyperlink>
      <w:r>
        <w:rPr>
          <w:rFonts w:ascii="Times New Roman" w:hAnsi="Times New Roman" w:cs="Times New Roman"/>
          <w:color w:val="000000"/>
          <w:sz w:val="24"/>
          <w:szCs w:val="24"/>
        </w:rPr>
        <w:t xml:space="preserve"> </w:t>
      </w:r>
      <w:r w:rsidRPr="000926B5">
        <w:rPr>
          <w:rFonts w:ascii="Arial" w:hAnsi="Arial" w:cs="Arial"/>
          <w:color w:val="000000"/>
          <w:sz w:val="20"/>
          <w:szCs w:val="20"/>
        </w:rPr>
        <w:t xml:space="preserve"> </w:t>
      </w:r>
    </w:p>
    <w:p w14:paraId="1AFE036D" w14:textId="77777777" w:rsidR="00C1637D" w:rsidRPr="00B45320" w:rsidRDefault="00C1637D" w:rsidP="00096464">
      <w:pPr>
        <w:autoSpaceDE w:val="0"/>
        <w:autoSpaceDN w:val="0"/>
        <w:adjustRightInd w:val="0"/>
        <w:spacing w:after="0" w:line="240" w:lineRule="auto"/>
        <w:ind w:left="709" w:hanging="709"/>
        <w:rPr>
          <w:rFonts w:ascii="Times New Roman" w:hAnsi="Times New Roman" w:cs="Times New Roman"/>
          <w:sz w:val="24"/>
          <w:szCs w:val="24"/>
        </w:rPr>
      </w:pPr>
    </w:p>
    <w:p w14:paraId="1251C09F" w14:textId="1DD62B9D" w:rsidR="00915245" w:rsidRDefault="00915245" w:rsidP="00096464">
      <w:pPr>
        <w:pStyle w:val="Default"/>
        <w:ind w:left="709" w:hanging="709"/>
        <w:rPr>
          <w:rStyle w:val="Hipervnculo"/>
          <w:rFonts w:ascii="Times New Roman" w:hAnsi="Times New Roman" w:cs="Times New Roman"/>
        </w:rPr>
      </w:pPr>
      <w:r>
        <w:rPr>
          <w:rFonts w:ascii="Times New Roman" w:hAnsi="Times New Roman" w:cs="Times New Roman"/>
        </w:rPr>
        <w:t>Moreno-</w:t>
      </w:r>
      <w:r w:rsidRPr="00000087">
        <w:rPr>
          <w:rFonts w:ascii="Times New Roman" w:hAnsi="Times New Roman" w:cs="Times New Roman"/>
        </w:rPr>
        <w:t>Mendoza, I</w:t>
      </w:r>
      <w:r>
        <w:rPr>
          <w:rFonts w:ascii="Times New Roman" w:hAnsi="Times New Roman" w:cs="Times New Roman"/>
        </w:rPr>
        <w:t>.</w:t>
      </w:r>
      <w:r w:rsidRPr="00000087">
        <w:rPr>
          <w:rFonts w:ascii="Times New Roman" w:hAnsi="Times New Roman" w:cs="Times New Roman"/>
        </w:rPr>
        <w:t>L</w:t>
      </w:r>
      <w:r>
        <w:rPr>
          <w:rFonts w:ascii="Times New Roman" w:hAnsi="Times New Roman" w:cs="Times New Roman"/>
        </w:rPr>
        <w:t>.,</w:t>
      </w:r>
      <w:r w:rsidRPr="00000087">
        <w:rPr>
          <w:rFonts w:ascii="Times New Roman" w:hAnsi="Times New Roman" w:cs="Times New Roman"/>
        </w:rPr>
        <w:t xml:space="preserve"> </w:t>
      </w:r>
      <w:r>
        <w:rPr>
          <w:rFonts w:ascii="Times New Roman" w:hAnsi="Times New Roman" w:cs="Times New Roman"/>
        </w:rPr>
        <w:t>Pérez-</w:t>
      </w:r>
      <w:r w:rsidRPr="00000087">
        <w:rPr>
          <w:rFonts w:ascii="Times New Roman" w:hAnsi="Times New Roman" w:cs="Times New Roman"/>
        </w:rPr>
        <w:t>Forero, K</w:t>
      </w:r>
      <w:r>
        <w:rPr>
          <w:rFonts w:ascii="Times New Roman" w:hAnsi="Times New Roman" w:cs="Times New Roman"/>
        </w:rPr>
        <w:t>.</w:t>
      </w:r>
      <w:r w:rsidRPr="00000087">
        <w:rPr>
          <w:rFonts w:ascii="Times New Roman" w:hAnsi="Times New Roman" w:cs="Times New Roman"/>
        </w:rPr>
        <w:t>Y</w:t>
      </w:r>
      <w:r>
        <w:rPr>
          <w:rFonts w:ascii="Times New Roman" w:hAnsi="Times New Roman" w:cs="Times New Roman"/>
        </w:rPr>
        <w:t>.,</w:t>
      </w:r>
      <w:r w:rsidRPr="00000087">
        <w:rPr>
          <w:rFonts w:ascii="Times New Roman" w:hAnsi="Times New Roman" w:cs="Times New Roman"/>
        </w:rPr>
        <w:t xml:space="preserve"> </w:t>
      </w:r>
      <w:r>
        <w:rPr>
          <w:rFonts w:ascii="Times New Roman" w:hAnsi="Times New Roman" w:cs="Times New Roman"/>
        </w:rPr>
        <w:t>Freddy-</w:t>
      </w:r>
      <w:r w:rsidRPr="00000087">
        <w:rPr>
          <w:rFonts w:ascii="Times New Roman" w:hAnsi="Times New Roman" w:cs="Times New Roman"/>
        </w:rPr>
        <w:t>Salinas, J</w:t>
      </w:r>
      <w:r>
        <w:rPr>
          <w:rFonts w:ascii="Times New Roman" w:hAnsi="Times New Roman" w:cs="Times New Roman"/>
        </w:rPr>
        <w:t>.,</w:t>
      </w:r>
      <w:r w:rsidRPr="00000087">
        <w:rPr>
          <w:rFonts w:ascii="Times New Roman" w:hAnsi="Times New Roman" w:cs="Times New Roman"/>
        </w:rPr>
        <w:t xml:space="preserve"> </w:t>
      </w:r>
      <w:r>
        <w:rPr>
          <w:rFonts w:ascii="Times New Roman" w:hAnsi="Times New Roman" w:cs="Times New Roman"/>
        </w:rPr>
        <w:t>Carrillo-</w:t>
      </w:r>
      <w:r w:rsidRPr="00000087">
        <w:rPr>
          <w:rFonts w:ascii="Times New Roman" w:hAnsi="Times New Roman" w:cs="Times New Roman"/>
        </w:rPr>
        <w:t>Sierra,</w:t>
      </w:r>
      <w:r>
        <w:rPr>
          <w:rFonts w:ascii="Times New Roman" w:hAnsi="Times New Roman" w:cs="Times New Roman"/>
        </w:rPr>
        <w:t xml:space="preserve"> </w:t>
      </w:r>
      <w:r w:rsidRPr="00000087">
        <w:rPr>
          <w:rFonts w:ascii="Times New Roman" w:hAnsi="Times New Roman" w:cs="Times New Roman"/>
        </w:rPr>
        <w:t>S.M</w:t>
      </w:r>
      <w:r>
        <w:rPr>
          <w:rFonts w:ascii="Times New Roman" w:hAnsi="Times New Roman" w:cs="Times New Roman"/>
        </w:rPr>
        <w:t>.</w:t>
      </w:r>
      <w:r w:rsidRPr="00000087">
        <w:rPr>
          <w:rFonts w:ascii="Times New Roman" w:hAnsi="Times New Roman" w:cs="Times New Roman"/>
        </w:rPr>
        <w:t xml:space="preserve">, </w:t>
      </w:r>
      <w:r>
        <w:rPr>
          <w:rFonts w:ascii="Times New Roman" w:hAnsi="Times New Roman" w:cs="Times New Roman"/>
        </w:rPr>
        <w:t>Bonilla-</w:t>
      </w:r>
      <w:r w:rsidRPr="00000087">
        <w:rPr>
          <w:rFonts w:ascii="Times New Roman" w:hAnsi="Times New Roman" w:cs="Times New Roman"/>
        </w:rPr>
        <w:t>Cruz, N.J. (2019) Perspectiva de intervención: habilidades para la vida en jóvenes de educación técnica</w:t>
      </w:r>
      <w:r>
        <w:rPr>
          <w:rFonts w:ascii="Times New Roman" w:hAnsi="Times New Roman" w:cs="Times New Roman"/>
        </w:rPr>
        <w:t xml:space="preserve">. </w:t>
      </w:r>
      <w:r w:rsidRPr="00000087">
        <w:rPr>
          <w:rFonts w:ascii="Times New Roman" w:hAnsi="Times New Roman" w:cs="Times New Roman"/>
          <w:i/>
          <w:iCs/>
        </w:rPr>
        <w:t>Archivos Venezolanos de Farmacología y Terapéutica</w:t>
      </w:r>
      <w:r w:rsidRPr="00000087">
        <w:rPr>
          <w:rFonts w:ascii="Times New Roman" w:hAnsi="Times New Roman" w:cs="Times New Roman"/>
        </w:rPr>
        <w:t>, vol. 38, núm. 5</w:t>
      </w:r>
      <w:r>
        <w:rPr>
          <w:rFonts w:ascii="Times New Roman" w:hAnsi="Times New Roman" w:cs="Times New Roman"/>
        </w:rPr>
        <w:t xml:space="preserve">. </w:t>
      </w:r>
      <w:r w:rsidRPr="00000087">
        <w:rPr>
          <w:rFonts w:ascii="Times New Roman" w:hAnsi="Times New Roman" w:cs="Times New Roman"/>
        </w:rPr>
        <w:t xml:space="preserve">Disponible en: </w:t>
      </w:r>
      <w:hyperlink r:id="rId15" w:history="1">
        <w:r w:rsidRPr="008C3C88">
          <w:rPr>
            <w:rStyle w:val="Hipervnculo"/>
            <w:rFonts w:ascii="Times New Roman" w:hAnsi="Times New Roman" w:cs="Times New Roman"/>
          </w:rPr>
          <w:t>http://www.redalyc.org/articulo.oa?id=55962867019</w:t>
        </w:r>
      </w:hyperlink>
    </w:p>
    <w:p w14:paraId="3C53F6A9" w14:textId="77777777" w:rsidR="00C1637D" w:rsidRPr="00915245" w:rsidRDefault="00C1637D" w:rsidP="00096464">
      <w:pPr>
        <w:pStyle w:val="Default"/>
        <w:ind w:left="709" w:hanging="709"/>
        <w:rPr>
          <w:rFonts w:ascii="Times New Roman" w:hAnsi="Times New Roman" w:cs="Times New Roman"/>
        </w:rPr>
      </w:pPr>
    </w:p>
    <w:p w14:paraId="7CFF83CB" w14:textId="36BEF923" w:rsidR="00B02E7C" w:rsidRPr="000058CE" w:rsidRDefault="00B02E7C" w:rsidP="00096464">
      <w:pPr>
        <w:autoSpaceDE w:val="0"/>
        <w:autoSpaceDN w:val="0"/>
        <w:adjustRightInd w:val="0"/>
        <w:spacing w:after="0" w:line="240" w:lineRule="auto"/>
        <w:ind w:left="709" w:hanging="709"/>
        <w:rPr>
          <w:rFonts w:ascii="Times New Roman" w:eastAsia="TimesNewRomanPSMT" w:hAnsi="Times New Roman" w:cs="Times New Roman"/>
          <w:sz w:val="24"/>
          <w:szCs w:val="24"/>
          <w:lang w:val="pt-BR"/>
        </w:rPr>
      </w:pPr>
      <w:r w:rsidRPr="00B02E7C">
        <w:rPr>
          <w:rFonts w:ascii="Times New Roman" w:hAnsi="Times New Roman" w:cs="Times New Roman"/>
          <w:sz w:val="24"/>
          <w:szCs w:val="24"/>
          <w:lang w:val="pt-BR"/>
        </w:rPr>
        <w:t>Murta,</w:t>
      </w:r>
      <w:r w:rsidRPr="006D79E7">
        <w:rPr>
          <w:rFonts w:ascii="Times New Roman" w:hAnsi="Times New Roman" w:cs="Times New Roman"/>
          <w:sz w:val="24"/>
          <w:szCs w:val="24"/>
          <w:lang w:val="pt-BR"/>
        </w:rPr>
        <w:t xml:space="preserve"> S.G., Borges, F.A., Ribeiro, D.C., Rocha, E.P., Menezes, J.C.L., &amp;</w:t>
      </w:r>
      <w:r w:rsidR="000058CE">
        <w:rPr>
          <w:rFonts w:ascii="Times New Roman" w:hAnsi="Times New Roman" w:cs="Times New Roman"/>
          <w:sz w:val="24"/>
          <w:szCs w:val="24"/>
          <w:lang w:val="pt-BR"/>
        </w:rPr>
        <w:t xml:space="preserve"> </w:t>
      </w:r>
      <w:r w:rsidRPr="006D79E7">
        <w:rPr>
          <w:rFonts w:ascii="Times New Roman" w:hAnsi="Times New Roman" w:cs="Times New Roman"/>
          <w:sz w:val="24"/>
          <w:szCs w:val="24"/>
          <w:lang w:val="pt-BR"/>
        </w:rPr>
        <w:t xml:space="preserve">Prado, M.M. </w:t>
      </w:r>
      <w:r>
        <w:rPr>
          <w:rFonts w:ascii="Times New Roman" w:hAnsi="Times New Roman" w:cs="Times New Roman"/>
          <w:sz w:val="24"/>
          <w:szCs w:val="24"/>
          <w:lang w:val="pt-BR"/>
        </w:rPr>
        <w:t xml:space="preserve">(2009) </w:t>
      </w:r>
      <w:r w:rsidRPr="006D79E7">
        <w:rPr>
          <w:rFonts w:ascii="Times New Roman" w:eastAsia="TimesNewRomanPSMT" w:hAnsi="Times New Roman" w:cs="Times New Roman"/>
          <w:sz w:val="24"/>
          <w:szCs w:val="24"/>
          <w:lang w:val="pt-BR"/>
        </w:rPr>
        <w:t xml:space="preserve">Prevenção primária em saúde na adolescência: avaliação de um programa de habilidades de vida. </w:t>
      </w:r>
      <w:r w:rsidRPr="000058CE">
        <w:rPr>
          <w:rFonts w:ascii="Times New Roman" w:hAnsi="Times New Roman" w:cs="Times New Roman"/>
          <w:i/>
          <w:iCs/>
          <w:sz w:val="24"/>
          <w:szCs w:val="24"/>
          <w:lang w:val="pt-BR"/>
        </w:rPr>
        <w:t>Estudos de Psicologia</w:t>
      </w:r>
      <w:r w:rsidRPr="000058CE">
        <w:rPr>
          <w:rFonts w:ascii="Times New Roman" w:eastAsia="TimesNewRomanPSMT" w:hAnsi="Times New Roman" w:cs="Times New Roman"/>
          <w:sz w:val="24"/>
          <w:szCs w:val="24"/>
          <w:lang w:val="pt-BR"/>
        </w:rPr>
        <w:t>, 14(3), pp. 181-189.</w:t>
      </w:r>
      <w:r w:rsidR="000058CE" w:rsidRPr="000058CE">
        <w:rPr>
          <w:rFonts w:ascii="Times New Roman" w:eastAsia="TimesNewRomanPSMT" w:hAnsi="Times New Roman" w:cs="Times New Roman"/>
          <w:sz w:val="24"/>
          <w:szCs w:val="24"/>
          <w:lang w:val="pt-BR"/>
        </w:rPr>
        <w:t xml:space="preserve"> https://doi.org/10.1590/S1413-294X2009000300001</w:t>
      </w:r>
    </w:p>
    <w:p w14:paraId="293EAB18" w14:textId="77777777" w:rsidR="00421A56" w:rsidRPr="0065115F" w:rsidRDefault="00421A56" w:rsidP="00096464">
      <w:pPr>
        <w:spacing w:line="240" w:lineRule="auto"/>
        <w:ind w:left="709" w:hanging="709"/>
        <w:rPr>
          <w:rFonts w:ascii="Times New Roman" w:hAnsi="Times New Roman" w:cs="Times New Roman"/>
          <w:sz w:val="24"/>
          <w:szCs w:val="24"/>
          <w:lang w:val="es-ES"/>
        </w:rPr>
      </w:pPr>
      <w:r w:rsidRPr="000058CE">
        <w:rPr>
          <w:rFonts w:ascii="Times New Roman" w:hAnsi="Times New Roman" w:cs="Times New Roman"/>
          <w:sz w:val="24"/>
          <w:szCs w:val="24"/>
          <w:lang w:val="pt-BR"/>
        </w:rPr>
        <w:t xml:space="preserve">OMS. (1993). </w:t>
      </w:r>
      <w:r w:rsidRPr="0065115F">
        <w:rPr>
          <w:rFonts w:ascii="Times New Roman" w:hAnsi="Times New Roman" w:cs="Times New Roman"/>
          <w:i/>
          <w:iCs/>
          <w:sz w:val="24"/>
          <w:szCs w:val="24"/>
        </w:rPr>
        <w:t xml:space="preserve">Enseñanza en los colegios de las habilidades para vivir. </w:t>
      </w:r>
      <w:r w:rsidRPr="0065115F">
        <w:rPr>
          <w:rFonts w:ascii="Times New Roman" w:hAnsi="Times New Roman" w:cs="Times New Roman"/>
          <w:sz w:val="24"/>
          <w:szCs w:val="24"/>
        </w:rPr>
        <w:t>Recuperado de:</w:t>
      </w:r>
    </w:p>
    <w:p w14:paraId="228D7E9A" w14:textId="35025199" w:rsidR="00421A56" w:rsidRPr="00421A56" w:rsidRDefault="00DD52E5" w:rsidP="00096464">
      <w:pPr>
        <w:autoSpaceDE w:val="0"/>
        <w:autoSpaceDN w:val="0"/>
        <w:adjustRightInd w:val="0"/>
        <w:spacing w:after="0" w:line="240" w:lineRule="auto"/>
        <w:ind w:left="709" w:hanging="709"/>
        <w:rPr>
          <w:rFonts w:ascii="Times New Roman" w:hAnsi="Times New Roman" w:cs="Times New Roman"/>
          <w:sz w:val="24"/>
          <w:szCs w:val="24"/>
          <w:lang w:val="es-ES"/>
        </w:rPr>
      </w:pPr>
      <w:hyperlink r:id="rId16" w:history="1">
        <w:r w:rsidR="00421A56" w:rsidRPr="00BA08FE">
          <w:rPr>
            <w:rStyle w:val="Hipervnculo"/>
            <w:rFonts w:ascii="Times New Roman" w:hAnsi="Times New Roman" w:cs="Times New Roman"/>
            <w:sz w:val="24"/>
            <w:szCs w:val="24"/>
            <w:lang w:val="es-ES"/>
          </w:rPr>
          <w:t>http://centroderecursos.alboan.org/ebooks/0000/0148/Ense%C3%B1anza_en_los_colegios_de_las_habilidades_para_la_vida.pdf</w:t>
        </w:r>
      </w:hyperlink>
      <w:r w:rsidR="00421A56">
        <w:rPr>
          <w:rFonts w:ascii="Times New Roman" w:hAnsi="Times New Roman" w:cs="Times New Roman"/>
          <w:sz w:val="24"/>
          <w:szCs w:val="24"/>
          <w:lang w:val="es-ES"/>
        </w:rPr>
        <w:t xml:space="preserve"> </w:t>
      </w:r>
    </w:p>
    <w:p w14:paraId="4298A5A8" w14:textId="0525871B" w:rsidR="00421A56" w:rsidRDefault="00421A56" w:rsidP="00096464">
      <w:pPr>
        <w:spacing w:line="240" w:lineRule="auto"/>
        <w:ind w:left="709" w:hanging="709"/>
        <w:jc w:val="both"/>
        <w:rPr>
          <w:rFonts w:ascii="Times New Roman" w:hAnsi="Times New Roman" w:cs="Times New Roman"/>
          <w:sz w:val="24"/>
          <w:szCs w:val="24"/>
        </w:rPr>
      </w:pPr>
      <w:r w:rsidRPr="00CB1A35">
        <w:rPr>
          <w:rFonts w:ascii="Times New Roman" w:hAnsi="Times New Roman" w:cs="Times New Roman"/>
          <w:sz w:val="24"/>
          <w:szCs w:val="24"/>
        </w:rPr>
        <w:t xml:space="preserve">Organización de las Naciones Unidas (5 de mayo de 2020). Juventud. Disponible en </w:t>
      </w:r>
      <w:hyperlink r:id="rId17" w:history="1">
        <w:r w:rsidRPr="00CB1A35">
          <w:rPr>
            <w:rStyle w:val="Hipervnculo"/>
            <w:rFonts w:ascii="Times New Roman" w:hAnsi="Times New Roman" w:cs="Times New Roman"/>
            <w:color w:val="0070C0"/>
            <w:sz w:val="24"/>
            <w:szCs w:val="24"/>
          </w:rPr>
          <w:t>https://www.un.org/es/sections/issues-depth/youth-0/index.html</w:t>
        </w:r>
      </w:hyperlink>
      <w:r w:rsidRPr="00CB1A35">
        <w:rPr>
          <w:rFonts w:ascii="Times New Roman" w:hAnsi="Times New Roman" w:cs="Times New Roman"/>
          <w:sz w:val="24"/>
          <w:szCs w:val="24"/>
        </w:rPr>
        <w:t xml:space="preserve"> </w:t>
      </w:r>
    </w:p>
    <w:p w14:paraId="0BBCC438" w14:textId="0653D55D" w:rsidR="00915245" w:rsidRPr="00B45320" w:rsidRDefault="00915245" w:rsidP="00096464">
      <w:pPr>
        <w:pStyle w:val="Bibliografa"/>
        <w:spacing w:line="240" w:lineRule="auto"/>
        <w:ind w:left="709" w:hanging="709"/>
        <w:rPr>
          <w:rFonts w:ascii="Times New Roman" w:hAnsi="Times New Roman" w:cs="Times New Roman"/>
          <w:sz w:val="24"/>
        </w:rPr>
      </w:pPr>
      <w:r>
        <w:rPr>
          <w:rFonts w:ascii="Times New Roman" w:hAnsi="Times New Roman" w:cs="Times New Roman"/>
          <w:sz w:val="24"/>
        </w:rPr>
        <w:t xml:space="preserve">Pérez de la </w:t>
      </w:r>
      <w:r w:rsidRPr="00B02E7C">
        <w:rPr>
          <w:rFonts w:ascii="Times New Roman" w:hAnsi="Times New Roman" w:cs="Times New Roman"/>
          <w:sz w:val="24"/>
        </w:rPr>
        <w:t xml:space="preserve">Barrera, C. (2012). </w:t>
      </w:r>
      <w:r w:rsidRPr="008B0D47">
        <w:rPr>
          <w:rFonts w:ascii="Times New Roman" w:hAnsi="Times New Roman" w:cs="Times New Roman"/>
          <w:sz w:val="24"/>
        </w:rPr>
        <w:t xml:space="preserve">Habilidades para la vida y consumo de </w:t>
      </w:r>
      <w:r>
        <w:rPr>
          <w:rFonts w:ascii="Times New Roman" w:hAnsi="Times New Roman" w:cs="Times New Roman"/>
          <w:sz w:val="24"/>
        </w:rPr>
        <w:t>drogas en adolescentes escolarizados mexicanos</w:t>
      </w:r>
      <w:r w:rsidRPr="008B0D47">
        <w:rPr>
          <w:rFonts w:ascii="Times New Roman" w:hAnsi="Times New Roman" w:cs="Times New Roman"/>
          <w:sz w:val="24"/>
        </w:rPr>
        <w:t xml:space="preserve">. </w:t>
      </w:r>
      <w:r w:rsidRPr="006542AE">
        <w:rPr>
          <w:rFonts w:ascii="Times New Roman" w:hAnsi="Times New Roman" w:cs="Times New Roman"/>
          <w:i/>
          <w:iCs/>
          <w:sz w:val="24"/>
        </w:rPr>
        <w:t>Adicciones</w:t>
      </w:r>
      <w:r w:rsidRPr="006542AE">
        <w:rPr>
          <w:rFonts w:ascii="Times New Roman" w:hAnsi="Times New Roman" w:cs="Times New Roman"/>
          <w:sz w:val="24"/>
        </w:rPr>
        <w:t xml:space="preserve">, </w:t>
      </w:r>
      <w:r w:rsidRPr="006542AE">
        <w:rPr>
          <w:rFonts w:ascii="Times New Roman" w:hAnsi="Times New Roman" w:cs="Times New Roman"/>
          <w:i/>
          <w:iCs/>
          <w:sz w:val="24"/>
        </w:rPr>
        <w:t>24</w:t>
      </w:r>
      <w:r w:rsidRPr="006542AE">
        <w:rPr>
          <w:rFonts w:ascii="Times New Roman" w:hAnsi="Times New Roman" w:cs="Times New Roman"/>
          <w:sz w:val="24"/>
        </w:rPr>
        <w:t>(2), 153-160.</w:t>
      </w:r>
      <w:r w:rsidR="00FD65F2">
        <w:rPr>
          <w:rFonts w:ascii="Times New Roman" w:hAnsi="Times New Roman" w:cs="Times New Roman"/>
          <w:sz w:val="24"/>
        </w:rPr>
        <w:t xml:space="preserve"> </w:t>
      </w:r>
      <w:r w:rsidR="00B917A3" w:rsidRPr="00B917A3">
        <w:rPr>
          <w:rFonts w:ascii="Times New Roman" w:hAnsi="Times New Roman" w:cs="Times New Roman"/>
          <w:sz w:val="24"/>
        </w:rPr>
        <w:t>http://dx.doi.org/10.20882/adicciones.108</w:t>
      </w:r>
      <w:r w:rsidR="000058CE">
        <w:rPr>
          <w:rFonts w:ascii="Times New Roman" w:hAnsi="Times New Roman" w:cs="Times New Roman"/>
          <w:sz w:val="24"/>
        </w:rPr>
        <w:t xml:space="preserve"> </w:t>
      </w:r>
      <w:r w:rsidR="00B917A3">
        <w:rPr>
          <w:rFonts w:ascii="Times New Roman" w:hAnsi="Times New Roman" w:cs="Times New Roman"/>
          <w:sz w:val="24"/>
        </w:rPr>
        <w:t xml:space="preserve"> </w:t>
      </w:r>
    </w:p>
    <w:p w14:paraId="520DE537" w14:textId="2FB2E862" w:rsidR="00B02E7C" w:rsidRPr="006542AE" w:rsidRDefault="00B02E7C" w:rsidP="00096464">
      <w:pPr>
        <w:pStyle w:val="Bibliografa"/>
        <w:spacing w:line="240" w:lineRule="auto"/>
        <w:ind w:left="709" w:hanging="709"/>
        <w:rPr>
          <w:rFonts w:ascii="Times New Roman" w:hAnsi="Times New Roman" w:cs="Times New Roman"/>
          <w:sz w:val="24"/>
          <w:lang w:val="en-US"/>
        </w:rPr>
      </w:pPr>
      <w:r w:rsidRPr="00A05238">
        <w:rPr>
          <w:rFonts w:ascii="Times New Roman" w:hAnsi="Times New Roman" w:cs="Times New Roman"/>
          <w:sz w:val="24"/>
        </w:rPr>
        <w:t>Salazar, J. A.</w:t>
      </w:r>
      <w:r>
        <w:rPr>
          <w:rFonts w:ascii="Times New Roman" w:hAnsi="Times New Roman" w:cs="Times New Roman"/>
          <w:sz w:val="24"/>
        </w:rPr>
        <w:t>A.</w:t>
      </w:r>
      <w:r w:rsidRPr="00A05238">
        <w:rPr>
          <w:rFonts w:ascii="Times New Roman" w:hAnsi="Times New Roman" w:cs="Times New Roman"/>
          <w:sz w:val="24"/>
        </w:rPr>
        <w:t>, Sandoval, J. G.</w:t>
      </w:r>
      <w:r>
        <w:rPr>
          <w:rFonts w:ascii="Times New Roman" w:hAnsi="Times New Roman" w:cs="Times New Roman"/>
          <w:sz w:val="24"/>
        </w:rPr>
        <w:t>P.</w:t>
      </w:r>
      <w:r w:rsidRPr="00A05238">
        <w:rPr>
          <w:rFonts w:ascii="Times New Roman" w:hAnsi="Times New Roman" w:cs="Times New Roman"/>
          <w:sz w:val="24"/>
        </w:rPr>
        <w:t xml:space="preserve">, &amp; Calle, D. A. (2019). Relación entre habilidades para la vida y riesgos vitales en adolescentes escolarizados de la ciudad de Armenia. </w:t>
      </w:r>
      <w:r w:rsidRPr="006542AE">
        <w:rPr>
          <w:rFonts w:ascii="Times New Roman" w:hAnsi="Times New Roman" w:cs="Times New Roman"/>
          <w:i/>
          <w:iCs/>
          <w:sz w:val="24"/>
          <w:lang w:val="en-US"/>
        </w:rPr>
        <w:t>Psicogente</w:t>
      </w:r>
      <w:r w:rsidRPr="006542AE">
        <w:rPr>
          <w:rFonts w:ascii="Times New Roman" w:hAnsi="Times New Roman" w:cs="Times New Roman"/>
          <w:sz w:val="24"/>
          <w:lang w:val="en-US"/>
        </w:rPr>
        <w:t xml:space="preserve">, </w:t>
      </w:r>
      <w:r w:rsidRPr="006542AE">
        <w:rPr>
          <w:rFonts w:ascii="Times New Roman" w:hAnsi="Times New Roman" w:cs="Times New Roman"/>
          <w:i/>
          <w:iCs/>
          <w:sz w:val="24"/>
          <w:lang w:val="en-US"/>
        </w:rPr>
        <w:t>22</w:t>
      </w:r>
      <w:r w:rsidRPr="006542AE">
        <w:rPr>
          <w:rFonts w:ascii="Times New Roman" w:hAnsi="Times New Roman" w:cs="Times New Roman"/>
          <w:sz w:val="24"/>
          <w:lang w:val="en-US"/>
        </w:rPr>
        <w:t>(42), 83-105. SciELO Colombia.</w:t>
      </w:r>
      <w:r w:rsidR="00FD65F2">
        <w:rPr>
          <w:rFonts w:ascii="Times New Roman" w:hAnsi="Times New Roman" w:cs="Times New Roman"/>
          <w:sz w:val="24"/>
          <w:lang w:val="en-US"/>
        </w:rPr>
        <w:t xml:space="preserve"> </w:t>
      </w:r>
      <w:r w:rsidRPr="006542AE">
        <w:rPr>
          <w:rFonts w:ascii="Times New Roman" w:hAnsi="Times New Roman" w:cs="Times New Roman"/>
          <w:sz w:val="24"/>
          <w:lang w:val="en-US"/>
        </w:rPr>
        <w:t xml:space="preserve">https://doi.org/10.17081/psico.22.42.3490 </w:t>
      </w:r>
    </w:p>
    <w:p w14:paraId="2D2FEEAD" w14:textId="77777777" w:rsidR="00A05238" w:rsidRPr="00A05238" w:rsidRDefault="00A05238" w:rsidP="00096464">
      <w:pPr>
        <w:pStyle w:val="Bibliografa"/>
        <w:spacing w:line="240" w:lineRule="auto"/>
        <w:ind w:left="709" w:hanging="709"/>
        <w:rPr>
          <w:rFonts w:ascii="Times New Roman" w:hAnsi="Times New Roman" w:cs="Times New Roman"/>
          <w:sz w:val="24"/>
          <w:lang w:val="en-US"/>
        </w:rPr>
      </w:pPr>
      <w:r w:rsidRPr="00A05238">
        <w:rPr>
          <w:rFonts w:ascii="Times New Roman" w:hAnsi="Times New Roman" w:cs="Times New Roman"/>
          <w:sz w:val="24"/>
          <w:lang w:val="en-US"/>
        </w:rPr>
        <w:t xml:space="preserve">Spaeth, M., Weichold, K., Silbereisen, R. K., &amp; Wiesner, M. (2010). Examining the differential effectiveness of a life skills program (IPSY) on alcohol use trajectories in early adolescence. </w:t>
      </w:r>
      <w:r w:rsidRPr="00A05238">
        <w:rPr>
          <w:rFonts w:ascii="Times New Roman" w:hAnsi="Times New Roman" w:cs="Times New Roman"/>
          <w:i/>
          <w:iCs/>
          <w:sz w:val="24"/>
          <w:lang w:val="en-US"/>
        </w:rPr>
        <w:t>Journal of Consulting and Clinical Psychology</w:t>
      </w:r>
      <w:r w:rsidRPr="00A05238">
        <w:rPr>
          <w:rFonts w:ascii="Times New Roman" w:hAnsi="Times New Roman" w:cs="Times New Roman"/>
          <w:sz w:val="24"/>
          <w:lang w:val="en-US"/>
        </w:rPr>
        <w:t xml:space="preserve">, </w:t>
      </w:r>
      <w:r w:rsidRPr="00A05238">
        <w:rPr>
          <w:rFonts w:ascii="Times New Roman" w:hAnsi="Times New Roman" w:cs="Times New Roman"/>
          <w:i/>
          <w:iCs/>
          <w:sz w:val="24"/>
          <w:lang w:val="en-US"/>
        </w:rPr>
        <w:t>78</w:t>
      </w:r>
      <w:r w:rsidRPr="00A05238">
        <w:rPr>
          <w:rFonts w:ascii="Times New Roman" w:hAnsi="Times New Roman" w:cs="Times New Roman"/>
          <w:sz w:val="24"/>
          <w:lang w:val="en-US"/>
        </w:rPr>
        <w:t>(3), 334-348. https://doi.org/10.1037/a0019550</w:t>
      </w:r>
    </w:p>
    <w:p w14:paraId="22E41ECB" w14:textId="77777777" w:rsidR="00A05238" w:rsidRPr="006542AE" w:rsidRDefault="00A05238" w:rsidP="00096464">
      <w:pPr>
        <w:pStyle w:val="Bibliografa"/>
        <w:spacing w:line="240" w:lineRule="auto"/>
        <w:ind w:left="709" w:hanging="709"/>
        <w:rPr>
          <w:rFonts w:ascii="Times New Roman" w:hAnsi="Times New Roman" w:cs="Times New Roman"/>
          <w:sz w:val="24"/>
        </w:rPr>
      </w:pPr>
      <w:r w:rsidRPr="00A05238">
        <w:rPr>
          <w:rFonts w:ascii="Times New Roman" w:hAnsi="Times New Roman" w:cs="Times New Roman"/>
          <w:sz w:val="24"/>
          <w:lang w:val="en-US"/>
        </w:rPr>
        <w:lastRenderedPageBreak/>
        <w:t xml:space="preserve">Spoth, R., Trudeau, L., Redmond, C., &amp; Shin, C. (2014). Replication RCT of early universal prevention effects on young adult substance misuse. </w:t>
      </w:r>
      <w:r w:rsidRPr="006542AE">
        <w:rPr>
          <w:rFonts w:ascii="Times New Roman" w:hAnsi="Times New Roman" w:cs="Times New Roman"/>
          <w:i/>
          <w:iCs/>
          <w:sz w:val="24"/>
        </w:rPr>
        <w:t>Journal of Consulting and Clinical Psychology</w:t>
      </w:r>
      <w:r w:rsidRPr="006542AE">
        <w:rPr>
          <w:rFonts w:ascii="Times New Roman" w:hAnsi="Times New Roman" w:cs="Times New Roman"/>
          <w:sz w:val="24"/>
        </w:rPr>
        <w:t xml:space="preserve">, </w:t>
      </w:r>
      <w:r w:rsidRPr="006542AE">
        <w:rPr>
          <w:rFonts w:ascii="Times New Roman" w:hAnsi="Times New Roman" w:cs="Times New Roman"/>
          <w:i/>
          <w:iCs/>
          <w:sz w:val="24"/>
        </w:rPr>
        <w:t>82</w:t>
      </w:r>
      <w:r w:rsidRPr="006542AE">
        <w:rPr>
          <w:rFonts w:ascii="Times New Roman" w:hAnsi="Times New Roman" w:cs="Times New Roman"/>
          <w:sz w:val="24"/>
        </w:rPr>
        <w:t>(6), 949-963. https://doi.org/10.1037/a0036840</w:t>
      </w:r>
    </w:p>
    <w:p w14:paraId="3B995DFE" w14:textId="538220D3" w:rsidR="00421A56" w:rsidRPr="0065115F" w:rsidRDefault="005B0510" w:rsidP="00096464">
      <w:pPr>
        <w:pStyle w:val="Default"/>
        <w:ind w:left="709" w:hanging="709"/>
        <w:rPr>
          <w:rFonts w:ascii="Times New Roman" w:hAnsi="Times New Roman" w:cs="Times New Roman"/>
        </w:rPr>
      </w:pPr>
      <w:r>
        <w:rPr>
          <w:rFonts w:ascii="Times New Roman" w:hAnsi="Times New Roman" w:cs="Times New Roman"/>
        </w:rPr>
        <w:fldChar w:fldCharType="end"/>
      </w:r>
      <w:r w:rsidR="00421A56" w:rsidRPr="0065115F">
        <w:rPr>
          <w:rFonts w:ascii="Times New Roman" w:hAnsi="Times New Roman" w:cs="Times New Roman"/>
        </w:rPr>
        <w:t>UNODC (2020, 5 de abril) Informe Mundial sobre las drogas 2020 de la UNODC: el consumo global aumenta a pesar de que el COVID-19 tiene un impacto de gran alcance en los mercados mundiales de drogas. Disponible en:</w:t>
      </w:r>
    </w:p>
    <w:p w14:paraId="05B7B0F2" w14:textId="77777777" w:rsidR="00421A56" w:rsidRDefault="00DD52E5" w:rsidP="00096464">
      <w:pPr>
        <w:spacing w:line="240" w:lineRule="auto"/>
        <w:ind w:left="709" w:hanging="709"/>
        <w:rPr>
          <w:rFonts w:ascii="Times New Roman" w:hAnsi="Times New Roman" w:cs="Times New Roman"/>
          <w:sz w:val="24"/>
          <w:szCs w:val="24"/>
          <w:lang w:val="es-ES"/>
        </w:rPr>
      </w:pPr>
      <w:hyperlink r:id="rId18" w:history="1">
        <w:r w:rsidR="00421A56" w:rsidRPr="00B42DEF">
          <w:rPr>
            <w:rStyle w:val="Hipervnculo"/>
            <w:rFonts w:ascii="Times New Roman" w:hAnsi="Times New Roman" w:cs="Times New Roman"/>
            <w:sz w:val="24"/>
            <w:szCs w:val="24"/>
            <w:lang w:val="es-ES"/>
          </w:rPr>
          <w:t>https://www.unodc.org/mexicoandcentralamerica/es/webstories/2020/06_26_Informe_Mundial_Drogas_2020.html</w:t>
        </w:r>
      </w:hyperlink>
      <w:r w:rsidR="00421A56">
        <w:rPr>
          <w:rFonts w:ascii="Times New Roman" w:hAnsi="Times New Roman" w:cs="Times New Roman"/>
          <w:sz w:val="24"/>
          <w:szCs w:val="24"/>
          <w:lang w:val="es-ES"/>
        </w:rPr>
        <w:t xml:space="preserve"> </w:t>
      </w:r>
    </w:p>
    <w:p w14:paraId="15588094" w14:textId="0ECD1FC5" w:rsidR="00D67A21" w:rsidRDefault="008D16B3" w:rsidP="00096464">
      <w:pPr>
        <w:spacing w:line="240" w:lineRule="auto"/>
        <w:ind w:left="709" w:hanging="709"/>
        <w:rPr>
          <w:rFonts w:ascii="Times New Roman" w:hAnsi="Times New Roman" w:cs="Times New Roman"/>
          <w:color w:val="000000"/>
          <w:sz w:val="24"/>
          <w:szCs w:val="24"/>
        </w:rPr>
      </w:pPr>
      <w:r w:rsidRPr="00CB1A35">
        <w:rPr>
          <w:rFonts w:ascii="Times New Roman" w:hAnsi="Times New Roman" w:cs="Times New Roman"/>
          <w:color w:val="000000"/>
          <w:sz w:val="24"/>
          <w:szCs w:val="24"/>
        </w:rPr>
        <w:t>Zambrano, S</w:t>
      </w:r>
      <w:r w:rsidR="00847306" w:rsidRPr="00CB1A35">
        <w:rPr>
          <w:rFonts w:ascii="Times New Roman" w:hAnsi="Times New Roman" w:cs="Times New Roman"/>
          <w:color w:val="000000"/>
          <w:sz w:val="24"/>
          <w:szCs w:val="24"/>
        </w:rPr>
        <w:t>.</w:t>
      </w:r>
      <w:r w:rsidRPr="00CB1A35">
        <w:rPr>
          <w:rFonts w:ascii="Times New Roman" w:hAnsi="Times New Roman" w:cs="Times New Roman"/>
          <w:color w:val="000000"/>
          <w:sz w:val="24"/>
          <w:szCs w:val="24"/>
        </w:rPr>
        <w:t>M</w:t>
      </w:r>
      <w:r w:rsidR="00847306" w:rsidRPr="00CB1A35">
        <w:rPr>
          <w:rFonts w:ascii="Times New Roman" w:hAnsi="Times New Roman" w:cs="Times New Roman"/>
          <w:color w:val="000000"/>
          <w:sz w:val="24"/>
          <w:szCs w:val="24"/>
        </w:rPr>
        <w:t>.H.</w:t>
      </w:r>
      <w:r w:rsidRPr="00CB1A35">
        <w:rPr>
          <w:rFonts w:ascii="Times New Roman" w:hAnsi="Times New Roman" w:cs="Times New Roman"/>
          <w:color w:val="000000"/>
          <w:sz w:val="24"/>
          <w:szCs w:val="24"/>
        </w:rPr>
        <w:t>, Andrés, A</w:t>
      </w:r>
      <w:r w:rsidR="00847306" w:rsidRPr="00CB1A35">
        <w:rPr>
          <w:rFonts w:ascii="Times New Roman" w:hAnsi="Times New Roman" w:cs="Times New Roman"/>
          <w:color w:val="000000"/>
          <w:sz w:val="24"/>
          <w:szCs w:val="24"/>
        </w:rPr>
        <w:t>.P.</w:t>
      </w:r>
      <w:r w:rsidRPr="00CB1A35">
        <w:rPr>
          <w:rFonts w:ascii="Times New Roman" w:hAnsi="Times New Roman" w:cs="Times New Roman"/>
          <w:color w:val="000000"/>
          <w:sz w:val="24"/>
          <w:szCs w:val="24"/>
        </w:rPr>
        <w:t>,</w:t>
      </w:r>
      <w:r w:rsidR="00847306" w:rsidRPr="00CB1A35">
        <w:rPr>
          <w:rFonts w:ascii="Times New Roman" w:hAnsi="Times New Roman" w:cs="Times New Roman"/>
          <w:color w:val="000000"/>
          <w:sz w:val="24"/>
          <w:szCs w:val="24"/>
        </w:rPr>
        <w:t xml:space="preserve"> </w:t>
      </w:r>
      <w:r w:rsidRPr="00CB1A35">
        <w:rPr>
          <w:rFonts w:ascii="Times New Roman" w:hAnsi="Times New Roman" w:cs="Times New Roman"/>
          <w:color w:val="000000"/>
          <w:sz w:val="24"/>
          <w:szCs w:val="24"/>
        </w:rPr>
        <w:t>González, A</w:t>
      </w:r>
      <w:r w:rsidR="00847306" w:rsidRPr="00CB1A35">
        <w:rPr>
          <w:rFonts w:ascii="Times New Roman" w:hAnsi="Times New Roman" w:cs="Times New Roman"/>
          <w:color w:val="000000"/>
          <w:sz w:val="24"/>
          <w:szCs w:val="24"/>
        </w:rPr>
        <w:t>.A</w:t>
      </w:r>
      <w:r w:rsidRPr="00CB1A35">
        <w:rPr>
          <w:rFonts w:ascii="Times New Roman" w:hAnsi="Times New Roman" w:cs="Times New Roman"/>
          <w:color w:val="000000"/>
          <w:sz w:val="24"/>
          <w:szCs w:val="24"/>
        </w:rPr>
        <w:t>, &amp; Amezcua, M. (2018). De la abstinencia a la educación para el consumo: estrategias psicoeducativas para reducir el consumo de riesgo de alcohol entre los adolescentes. </w:t>
      </w:r>
      <w:proofErr w:type="spellStart"/>
      <w:r w:rsidRPr="00CB1A35">
        <w:rPr>
          <w:rFonts w:ascii="Times New Roman" w:hAnsi="Times New Roman" w:cs="Times New Roman"/>
          <w:i/>
          <w:iCs/>
          <w:color w:val="000000"/>
          <w:sz w:val="24"/>
          <w:szCs w:val="24"/>
        </w:rPr>
        <w:t>Index</w:t>
      </w:r>
      <w:proofErr w:type="spellEnd"/>
      <w:r w:rsidRPr="00CB1A35">
        <w:rPr>
          <w:rFonts w:ascii="Times New Roman" w:hAnsi="Times New Roman" w:cs="Times New Roman"/>
          <w:i/>
          <w:iCs/>
          <w:color w:val="000000"/>
          <w:sz w:val="24"/>
          <w:szCs w:val="24"/>
        </w:rPr>
        <w:t xml:space="preserve"> de Enfermería</w:t>
      </w:r>
      <w:r w:rsidRPr="00CB1A35">
        <w:rPr>
          <w:rFonts w:ascii="Times New Roman" w:hAnsi="Times New Roman" w:cs="Times New Roman"/>
          <w:color w:val="000000"/>
          <w:sz w:val="24"/>
          <w:szCs w:val="24"/>
        </w:rPr>
        <w:t>, </w:t>
      </w:r>
      <w:r w:rsidRPr="00CB1A35">
        <w:rPr>
          <w:rFonts w:ascii="Times New Roman" w:hAnsi="Times New Roman" w:cs="Times New Roman"/>
          <w:i/>
          <w:iCs/>
          <w:color w:val="000000"/>
          <w:sz w:val="24"/>
          <w:szCs w:val="24"/>
        </w:rPr>
        <w:t>27</w:t>
      </w:r>
      <w:r w:rsidRPr="00CB1A35">
        <w:rPr>
          <w:rFonts w:ascii="Times New Roman" w:hAnsi="Times New Roman" w:cs="Times New Roman"/>
          <w:color w:val="000000"/>
          <w:sz w:val="24"/>
          <w:szCs w:val="24"/>
        </w:rPr>
        <w:t xml:space="preserve">(1-2), 28-32. Recuperado de </w:t>
      </w:r>
      <w:hyperlink r:id="rId19" w:history="1">
        <w:r w:rsidR="0019597C" w:rsidRPr="00CB1A35">
          <w:rPr>
            <w:rStyle w:val="Hipervnculo"/>
            <w:rFonts w:ascii="Times New Roman" w:hAnsi="Times New Roman" w:cs="Times New Roman"/>
            <w:sz w:val="24"/>
            <w:szCs w:val="24"/>
          </w:rPr>
          <w:t>http://scielo.isciii.es/scielo.php?script=sci_arttext&amp;pid=S1132-12962018000100006&amp;lng=es&amp;tlng=es</w:t>
        </w:r>
      </w:hyperlink>
      <w:r w:rsidRPr="00CB1A35">
        <w:rPr>
          <w:rFonts w:ascii="Times New Roman" w:hAnsi="Times New Roman" w:cs="Times New Roman"/>
          <w:color w:val="000000"/>
          <w:sz w:val="24"/>
          <w:szCs w:val="24"/>
        </w:rPr>
        <w:t>.</w:t>
      </w:r>
    </w:p>
    <w:p w14:paraId="5A504590" w14:textId="77777777" w:rsidR="00AC6998" w:rsidRDefault="00AC6998" w:rsidP="00AC6998">
      <w:pPr>
        <w:spacing w:line="360" w:lineRule="auto"/>
        <w:rPr>
          <w:rFonts w:ascii="Times New Roman" w:hAnsi="Times New Roman" w:cs="Times New Roman"/>
          <w:b/>
          <w:bCs/>
          <w:sz w:val="24"/>
          <w:szCs w:val="24"/>
          <w:lang w:val="pt-BR"/>
        </w:rPr>
      </w:pPr>
    </w:p>
    <w:p w14:paraId="04965CFB" w14:textId="4904DAF2" w:rsidR="00EA227B" w:rsidRPr="001C7CA8" w:rsidRDefault="00EA227B" w:rsidP="00AC6998">
      <w:pPr>
        <w:spacing w:line="360" w:lineRule="auto"/>
        <w:rPr>
          <w:rFonts w:ascii="Times New Roman" w:hAnsi="Times New Roman" w:cs="Times New Roman"/>
          <w:sz w:val="24"/>
          <w:szCs w:val="24"/>
          <w:lang w:val="pt-BR"/>
        </w:rPr>
      </w:pPr>
      <w:proofErr w:type="spellStart"/>
      <w:r w:rsidRPr="001C7CA8">
        <w:rPr>
          <w:rFonts w:ascii="Times New Roman" w:hAnsi="Times New Roman" w:cs="Times New Roman"/>
          <w:b/>
          <w:bCs/>
          <w:sz w:val="24"/>
          <w:szCs w:val="24"/>
          <w:lang w:val="pt-BR"/>
        </w:rPr>
        <w:t>Financiamiento</w:t>
      </w:r>
      <w:proofErr w:type="spellEnd"/>
      <w:r w:rsidRPr="001C7CA8">
        <w:rPr>
          <w:rFonts w:ascii="Times New Roman" w:hAnsi="Times New Roman" w:cs="Times New Roman"/>
          <w:b/>
          <w:bCs/>
          <w:sz w:val="24"/>
          <w:szCs w:val="24"/>
          <w:lang w:val="pt-BR"/>
        </w:rPr>
        <w:t>:</w:t>
      </w:r>
      <w:r w:rsidRPr="001C7CA8">
        <w:rPr>
          <w:rFonts w:ascii="Times New Roman" w:hAnsi="Times New Roman" w:cs="Times New Roman"/>
          <w:sz w:val="24"/>
          <w:szCs w:val="24"/>
          <w:lang w:val="pt-BR"/>
        </w:rPr>
        <w:t xml:space="preserve"> </w:t>
      </w:r>
      <w:r w:rsidRPr="001C7CA8">
        <w:rPr>
          <w:rFonts w:ascii="Times New Roman" w:hAnsi="Times New Roman" w:cs="Times New Roman"/>
          <w:sz w:val="24"/>
          <w:szCs w:val="24"/>
          <w:shd w:val="clear" w:color="auto" w:fill="FFFFFF"/>
          <w:lang w:val="pt-BR"/>
        </w:rPr>
        <w:t>Coordenação de aperfeiçoamento de pessoal de n</w:t>
      </w:r>
      <w:r>
        <w:rPr>
          <w:rFonts w:ascii="Times New Roman" w:hAnsi="Times New Roman" w:cs="Times New Roman"/>
          <w:sz w:val="24"/>
          <w:szCs w:val="24"/>
          <w:shd w:val="clear" w:color="auto" w:fill="FFFFFF"/>
          <w:lang w:val="pt-BR"/>
        </w:rPr>
        <w:t>í</w:t>
      </w:r>
      <w:r w:rsidRPr="001C7CA8">
        <w:rPr>
          <w:rFonts w:ascii="Times New Roman" w:hAnsi="Times New Roman" w:cs="Times New Roman"/>
          <w:sz w:val="24"/>
          <w:szCs w:val="24"/>
          <w:shd w:val="clear" w:color="auto" w:fill="FFFFFF"/>
          <w:lang w:val="pt-BR"/>
        </w:rPr>
        <w:t>vel superior</w:t>
      </w:r>
      <w:r w:rsidRPr="001C7CA8">
        <w:rPr>
          <w:rFonts w:ascii="Arial" w:hAnsi="Arial" w:cs="Arial"/>
          <w:i/>
          <w:iCs/>
          <w:sz w:val="21"/>
          <w:szCs w:val="21"/>
          <w:shd w:val="clear" w:color="auto" w:fill="FFFFFF"/>
          <w:lang w:val="pt-BR"/>
        </w:rPr>
        <w:t xml:space="preserve"> </w:t>
      </w:r>
      <w:r>
        <w:rPr>
          <w:rFonts w:ascii="Times New Roman" w:hAnsi="Times New Roman" w:cs="Times New Roman"/>
          <w:sz w:val="24"/>
          <w:szCs w:val="24"/>
          <w:lang w:val="pt-BR"/>
        </w:rPr>
        <w:t>(</w:t>
      </w:r>
      <w:r w:rsidRPr="001C7CA8">
        <w:rPr>
          <w:rFonts w:ascii="Times New Roman" w:hAnsi="Times New Roman" w:cs="Times New Roman"/>
          <w:sz w:val="24"/>
          <w:szCs w:val="24"/>
          <w:lang w:val="pt-BR"/>
        </w:rPr>
        <w:t>CAPES</w:t>
      </w:r>
      <w:r>
        <w:rPr>
          <w:rFonts w:ascii="Times New Roman" w:hAnsi="Times New Roman" w:cs="Times New Roman"/>
          <w:sz w:val="24"/>
          <w:szCs w:val="24"/>
          <w:lang w:val="pt-BR"/>
        </w:rPr>
        <w:t>).</w:t>
      </w:r>
      <w:r w:rsidRPr="001C7CA8">
        <w:rPr>
          <w:rFonts w:ascii="Times New Roman" w:hAnsi="Times New Roman" w:cs="Times New Roman"/>
          <w:sz w:val="24"/>
          <w:szCs w:val="24"/>
          <w:lang w:val="pt-BR"/>
        </w:rPr>
        <w:t xml:space="preserve"> </w:t>
      </w:r>
    </w:p>
    <w:p w14:paraId="6E4874D9" w14:textId="77777777" w:rsidR="000058CE" w:rsidRPr="00EA227B" w:rsidRDefault="000058CE" w:rsidP="006E7C94">
      <w:pPr>
        <w:spacing w:line="360" w:lineRule="auto"/>
        <w:ind w:left="709" w:hanging="709"/>
        <w:rPr>
          <w:rFonts w:ascii="Times New Roman" w:hAnsi="Times New Roman" w:cs="Times New Roman"/>
          <w:color w:val="000000"/>
          <w:sz w:val="24"/>
          <w:szCs w:val="24"/>
          <w:lang w:val="pt-BR"/>
        </w:rPr>
      </w:pPr>
    </w:p>
    <w:sectPr w:rsidR="000058CE" w:rsidRPr="00EA227B" w:rsidSect="00F66578">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BA1B8" w14:textId="77777777" w:rsidR="006264F4" w:rsidRDefault="006264F4" w:rsidP="001D2B63">
      <w:pPr>
        <w:spacing w:after="0" w:line="240" w:lineRule="auto"/>
      </w:pPr>
      <w:r>
        <w:separator/>
      </w:r>
    </w:p>
  </w:endnote>
  <w:endnote w:type="continuationSeparator" w:id="0">
    <w:p w14:paraId="5049674C" w14:textId="77777777" w:rsidR="006264F4" w:rsidRDefault="006264F4" w:rsidP="001D2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ivo Narrow">
    <w:altName w:val="Calibri"/>
    <w:panose1 w:val="00000000000000000000"/>
    <w:charset w:val="00"/>
    <w:family w:val="swiss"/>
    <w:notTrueType/>
    <w:pitch w:val="default"/>
    <w:sig w:usb0="00000003" w:usb1="00000000" w:usb2="00000000" w:usb3="00000000" w:csb0="00000001" w:csb1="00000000"/>
  </w:font>
  <w:font w:name="Gill Sans MT Pro Light">
    <w:altName w:val="Calibri"/>
    <w:panose1 w:val="00000000000000000000"/>
    <w:charset w:val="00"/>
    <w:family w:val="swiss"/>
    <w:notTrueType/>
    <w:pitch w:val="default"/>
    <w:sig w:usb0="00000003" w:usb1="00000000" w:usb2="00000000" w:usb3="00000000" w:csb0="00000001" w:csb1="00000000"/>
  </w:font>
  <w:font w:name="TimesNewRomanPSMT">
    <w:altName w:val="Microsoft JhengHei"/>
    <w:panose1 w:val="00000000000000000000"/>
    <w:charset w:val="88"/>
    <w:family w:val="auto"/>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080061"/>
      <w:docPartObj>
        <w:docPartGallery w:val="Page Numbers (Bottom of Page)"/>
        <w:docPartUnique/>
      </w:docPartObj>
    </w:sdtPr>
    <w:sdtEndPr/>
    <w:sdtContent>
      <w:p w14:paraId="5AD618CC" w14:textId="36DAA53E" w:rsidR="006264F4" w:rsidRDefault="006264F4">
        <w:pPr>
          <w:pStyle w:val="Piedepgina"/>
          <w:jc w:val="right"/>
        </w:pPr>
        <w:r>
          <w:fldChar w:fldCharType="begin"/>
        </w:r>
        <w:r>
          <w:instrText>PAGE   \* MERGEFORMAT</w:instrText>
        </w:r>
        <w:r>
          <w:fldChar w:fldCharType="separate"/>
        </w:r>
        <w:r>
          <w:rPr>
            <w:lang w:val="es-ES"/>
          </w:rPr>
          <w:t>2</w:t>
        </w:r>
        <w:r>
          <w:fldChar w:fldCharType="end"/>
        </w:r>
      </w:p>
    </w:sdtContent>
  </w:sdt>
  <w:p w14:paraId="2746C0D8" w14:textId="77777777" w:rsidR="006264F4" w:rsidRDefault="006264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B3A9" w14:textId="77777777" w:rsidR="006264F4" w:rsidRDefault="006264F4" w:rsidP="001D2B63">
      <w:pPr>
        <w:spacing w:after="0" w:line="240" w:lineRule="auto"/>
      </w:pPr>
      <w:r>
        <w:separator/>
      </w:r>
    </w:p>
  </w:footnote>
  <w:footnote w:type="continuationSeparator" w:id="0">
    <w:p w14:paraId="3131377C" w14:textId="77777777" w:rsidR="006264F4" w:rsidRDefault="006264F4" w:rsidP="001D2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519CA"/>
    <w:multiLevelType w:val="hybridMultilevel"/>
    <w:tmpl w:val="C33C60CE"/>
    <w:lvl w:ilvl="0" w:tplc="B5727096">
      <w:numFmt w:val="bullet"/>
      <w:lvlText w:val=""/>
      <w:lvlJc w:val="left"/>
      <w:pPr>
        <w:ind w:left="720" w:hanging="360"/>
      </w:pPr>
      <w:rPr>
        <w:rFonts w:ascii="Wingdings" w:eastAsia="Times New Roman" w:hAnsi="Wingding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581D"/>
    <w:rsid w:val="00000087"/>
    <w:rsid w:val="000016D8"/>
    <w:rsid w:val="00005498"/>
    <w:rsid w:val="000058CE"/>
    <w:rsid w:val="000059D4"/>
    <w:rsid w:val="000121C5"/>
    <w:rsid w:val="000137EA"/>
    <w:rsid w:val="00013E69"/>
    <w:rsid w:val="00015138"/>
    <w:rsid w:val="0001516E"/>
    <w:rsid w:val="000152A9"/>
    <w:rsid w:val="00015744"/>
    <w:rsid w:val="00020E7B"/>
    <w:rsid w:val="00021895"/>
    <w:rsid w:val="000243AC"/>
    <w:rsid w:val="00025B6E"/>
    <w:rsid w:val="00025E31"/>
    <w:rsid w:val="000262BF"/>
    <w:rsid w:val="00026AD9"/>
    <w:rsid w:val="000276F9"/>
    <w:rsid w:val="00030320"/>
    <w:rsid w:val="00031446"/>
    <w:rsid w:val="00031EC3"/>
    <w:rsid w:val="0003220A"/>
    <w:rsid w:val="0003503D"/>
    <w:rsid w:val="000357C5"/>
    <w:rsid w:val="0003638D"/>
    <w:rsid w:val="00036859"/>
    <w:rsid w:val="0004201F"/>
    <w:rsid w:val="00042472"/>
    <w:rsid w:val="000430C5"/>
    <w:rsid w:val="00043E2B"/>
    <w:rsid w:val="0004468E"/>
    <w:rsid w:val="00047283"/>
    <w:rsid w:val="00047645"/>
    <w:rsid w:val="00047C3B"/>
    <w:rsid w:val="00050A04"/>
    <w:rsid w:val="00052291"/>
    <w:rsid w:val="00055D97"/>
    <w:rsid w:val="00061916"/>
    <w:rsid w:val="00062482"/>
    <w:rsid w:val="00065C99"/>
    <w:rsid w:val="00066A00"/>
    <w:rsid w:val="0007613E"/>
    <w:rsid w:val="000761BE"/>
    <w:rsid w:val="00080F57"/>
    <w:rsid w:val="00081392"/>
    <w:rsid w:val="00081476"/>
    <w:rsid w:val="000828B8"/>
    <w:rsid w:val="000858BC"/>
    <w:rsid w:val="0008768A"/>
    <w:rsid w:val="000926B5"/>
    <w:rsid w:val="000929C4"/>
    <w:rsid w:val="00093C9F"/>
    <w:rsid w:val="00095D54"/>
    <w:rsid w:val="00096464"/>
    <w:rsid w:val="00096828"/>
    <w:rsid w:val="00096C8E"/>
    <w:rsid w:val="0009760D"/>
    <w:rsid w:val="000A2087"/>
    <w:rsid w:val="000A5CBB"/>
    <w:rsid w:val="000A7595"/>
    <w:rsid w:val="000B0D80"/>
    <w:rsid w:val="000B1E4B"/>
    <w:rsid w:val="000B34FD"/>
    <w:rsid w:val="000B5CD5"/>
    <w:rsid w:val="000B65D8"/>
    <w:rsid w:val="000C2F3E"/>
    <w:rsid w:val="000D0351"/>
    <w:rsid w:val="000D0F61"/>
    <w:rsid w:val="000D1C56"/>
    <w:rsid w:val="000D3AF3"/>
    <w:rsid w:val="000D48D4"/>
    <w:rsid w:val="000D4F1A"/>
    <w:rsid w:val="000E134D"/>
    <w:rsid w:val="000E2D1F"/>
    <w:rsid w:val="000E3A62"/>
    <w:rsid w:val="000E7863"/>
    <w:rsid w:val="000F095E"/>
    <w:rsid w:val="000F104A"/>
    <w:rsid w:val="000F17B2"/>
    <w:rsid w:val="000F19FC"/>
    <w:rsid w:val="000F3322"/>
    <w:rsid w:val="000F4EED"/>
    <w:rsid w:val="000F62AC"/>
    <w:rsid w:val="000F7522"/>
    <w:rsid w:val="00102606"/>
    <w:rsid w:val="00103DF5"/>
    <w:rsid w:val="001047FD"/>
    <w:rsid w:val="001068AA"/>
    <w:rsid w:val="00106C43"/>
    <w:rsid w:val="001070AA"/>
    <w:rsid w:val="00110C48"/>
    <w:rsid w:val="001113CE"/>
    <w:rsid w:val="00111631"/>
    <w:rsid w:val="00114276"/>
    <w:rsid w:val="00115625"/>
    <w:rsid w:val="001176E5"/>
    <w:rsid w:val="00117CD7"/>
    <w:rsid w:val="00117EB9"/>
    <w:rsid w:val="0012012B"/>
    <w:rsid w:val="0012023D"/>
    <w:rsid w:val="0012059D"/>
    <w:rsid w:val="0012114E"/>
    <w:rsid w:val="0012294D"/>
    <w:rsid w:val="001252BE"/>
    <w:rsid w:val="00127DDC"/>
    <w:rsid w:val="00130EBE"/>
    <w:rsid w:val="00135A6E"/>
    <w:rsid w:val="0013779B"/>
    <w:rsid w:val="00142B1D"/>
    <w:rsid w:val="00145349"/>
    <w:rsid w:val="00145C97"/>
    <w:rsid w:val="00150649"/>
    <w:rsid w:val="00150EF8"/>
    <w:rsid w:val="001618FF"/>
    <w:rsid w:val="001658D7"/>
    <w:rsid w:val="00167343"/>
    <w:rsid w:val="00172046"/>
    <w:rsid w:val="0017251E"/>
    <w:rsid w:val="00172CD5"/>
    <w:rsid w:val="0017393F"/>
    <w:rsid w:val="00181E72"/>
    <w:rsid w:val="001830BD"/>
    <w:rsid w:val="00183F0B"/>
    <w:rsid w:val="0018657C"/>
    <w:rsid w:val="0018735D"/>
    <w:rsid w:val="001874E3"/>
    <w:rsid w:val="0018767E"/>
    <w:rsid w:val="00191EAC"/>
    <w:rsid w:val="0019597C"/>
    <w:rsid w:val="00196A67"/>
    <w:rsid w:val="00196F71"/>
    <w:rsid w:val="001A4A7D"/>
    <w:rsid w:val="001A4E7D"/>
    <w:rsid w:val="001A6B3C"/>
    <w:rsid w:val="001A7FA7"/>
    <w:rsid w:val="001B0405"/>
    <w:rsid w:val="001B0D18"/>
    <w:rsid w:val="001B0E5C"/>
    <w:rsid w:val="001B33DE"/>
    <w:rsid w:val="001B70A5"/>
    <w:rsid w:val="001B759E"/>
    <w:rsid w:val="001B7A49"/>
    <w:rsid w:val="001B7BBA"/>
    <w:rsid w:val="001C3A58"/>
    <w:rsid w:val="001C3B68"/>
    <w:rsid w:val="001C40B0"/>
    <w:rsid w:val="001C6995"/>
    <w:rsid w:val="001C7CA8"/>
    <w:rsid w:val="001D0274"/>
    <w:rsid w:val="001D0AFD"/>
    <w:rsid w:val="001D0F50"/>
    <w:rsid w:val="001D105B"/>
    <w:rsid w:val="001D2B63"/>
    <w:rsid w:val="001D3556"/>
    <w:rsid w:val="001D3DFA"/>
    <w:rsid w:val="001D4D77"/>
    <w:rsid w:val="001D5788"/>
    <w:rsid w:val="001D5929"/>
    <w:rsid w:val="001D7110"/>
    <w:rsid w:val="001E2632"/>
    <w:rsid w:val="001E5C84"/>
    <w:rsid w:val="001F7285"/>
    <w:rsid w:val="00200682"/>
    <w:rsid w:val="00202A3C"/>
    <w:rsid w:val="00203412"/>
    <w:rsid w:val="002052AF"/>
    <w:rsid w:val="00206734"/>
    <w:rsid w:val="00211251"/>
    <w:rsid w:val="0021294F"/>
    <w:rsid w:val="002129FA"/>
    <w:rsid w:val="002158AC"/>
    <w:rsid w:val="00216AE4"/>
    <w:rsid w:val="00216E25"/>
    <w:rsid w:val="00226675"/>
    <w:rsid w:val="00227C18"/>
    <w:rsid w:val="002308EB"/>
    <w:rsid w:val="00231928"/>
    <w:rsid w:val="00231EA1"/>
    <w:rsid w:val="0023395E"/>
    <w:rsid w:val="002366E9"/>
    <w:rsid w:val="0023782D"/>
    <w:rsid w:val="0024101F"/>
    <w:rsid w:val="002421FE"/>
    <w:rsid w:val="002437B2"/>
    <w:rsid w:val="0024534A"/>
    <w:rsid w:val="00246E66"/>
    <w:rsid w:val="002515E8"/>
    <w:rsid w:val="002515F1"/>
    <w:rsid w:val="00252346"/>
    <w:rsid w:val="00252B35"/>
    <w:rsid w:val="00254C80"/>
    <w:rsid w:val="00254D71"/>
    <w:rsid w:val="002568E5"/>
    <w:rsid w:val="0025725C"/>
    <w:rsid w:val="0025738D"/>
    <w:rsid w:val="00260DE3"/>
    <w:rsid w:val="002622F8"/>
    <w:rsid w:val="002708F9"/>
    <w:rsid w:val="00271D11"/>
    <w:rsid w:val="00274C62"/>
    <w:rsid w:val="00275855"/>
    <w:rsid w:val="00275912"/>
    <w:rsid w:val="002759C6"/>
    <w:rsid w:val="00276590"/>
    <w:rsid w:val="00280C87"/>
    <w:rsid w:val="00283935"/>
    <w:rsid w:val="00283E67"/>
    <w:rsid w:val="00286083"/>
    <w:rsid w:val="002866DD"/>
    <w:rsid w:val="002907D8"/>
    <w:rsid w:val="00290D50"/>
    <w:rsid w:val="00292A61"/>
    <w:rsid w:val="00293E22"/>
    <w:rsid w:val="0029566A"/>
    <w:rsid w:val="00295F66"/>
    <w:rsid w:val="0029638B"/>
    <w:rsid w:val="00297B68"/>
    <w:rsid w:val="002A0601"/>
    <w:rsid w:val="002A26CF"/>
    <w:rsid w:val="002A4DD4"/>
    <w:rsid w:val="002A683A"/>
    <w:rsid w:val="002A6A58"/>
    <w:rsid w:val="002A7D61"/>
    <w:rsid w:val="002B116C"/>
    <w:rsid w:val="002B1258"/>
    <w:rsid w:val="002B513E"/>
    <w:rsid w:val="002C0137"/>
    <w:rsid w:val="002C1305"/>
    <w:rsid w:val="002C58F3"/>
    <w:rsid w:val="002C655F"/>
    <w:rsid w:val="002D0736"/>
    <w:rsid w:val="002D087F"/>
    <w:rsid w:val="002E0B67"/>
    <w:rsid w:val="002E1128"/>
    <w:rsid w:val="002E1E74"/>
    <w:rsid w:val="002E2011"/>
    <w:rsid w:val="002E25DC"/>
    <w:rsid w:val="002E3EFA"/>
    <w:rsid w:val="002E548D"/>
    <w:rsid w:val="002E5CAC"/>
    <w:rsid w:val="002F2FB2"/>
    <w:rsid w:val="002F7120"/>
    <w:rsid w:val="002F7481"/>
    <w:rsid w:val="00300168"/>
    <w:rsid w:val="00302E0D"/>
    <w:rsid w:val="00306D16"/>
    <w:rsid w:val="0030790F"/>
    <w:rsid w:val="0031104E"/>
    <w:rsid w:val="00312DD3"/>
    <w:rsid w:val="00316D17"/>
    <w:rsid w:val="00317E43"/>
    <w:rsid w:val="0032273D"/>
    <w:rsid w:val="00324325"/>
    <w:rsid w:val="003245FE"/>
    <w:rsid w:val="00326141"/>
    <w:rsid w:val="003273D1"/>
    <w:rsid w:val="00327EC8"/>
    <w:rsid w:val="00330781"/>
    <w:rsid w:val="003307F7"/>
    <w:rsid w:val="00331389"/>
    <w:rsid w:val="00332269"/>
    <w:rsid w:val="00332D10"/>
    <w:rsid w:val="0033382E"/>
    <w:rsid w:val="00333A6A"/>
    <w:rsid w:val="00333F94"/>
    <w:rsid w:val="0033468C"/>
    <w:rsid w:val="00335F22"/>
    <w:rsid w:val="00340309"/>
    <w:rsid w:val="00341395"/>
    <w:rsid w:val="00342BA8"/>
    <w:rsid w:val="003456A5"/>
    <w:rsid w:val="003465FB"/>
    <w:rsid w:val="00350555"/>
    <w:rsid w:val="00350A66"/>
    <w:rsid w:val="003523B4"/>
    <w:rsid w:val="00360A66"/>
    <w:rsid w:val="00365840"/>
    <w:rsid w:val="00366896"/>
    <w:rsid w:val="00367302"/>
    <w:rsid w:val="00370592"/>
    <w:rsid w:val="00371622"/>
    <w:rsid w:val="00372518"/>
    <w:rsid w:val="00372E7F"/>
    <w:rsid w:val="00373779"/>
    <w:rsid w:val="0037385A"/>
    <w:rsid w:val="0037733F"/>
    <w:rsid w:val="00380E9C"/>
    <w:rsid w:val="0038290C"/>
    <w:rsid w:val="00385074"/>
    <w:rsid w:val="00386576"/>
    <w:rsid w:val="00386AB5"/>
    <w:rsid w:val="0038766C"/>
    <w:rsid w:val="00387C50"/>
    <w:rsid w:val="003920EA"/>
    <w:rsid w:val="003927F3"/>
    <w:rsid w:val="00392ED6"/>
    <w:rsid w:val="00393D00"/>
    <w:rsid w:val="00397470"/>
    <w:rsid w:val="003A02A6"/>
    <w:rsid w:val="003A36F5"/>
    <w:rsid w:val="003A402E"/>
    <w:rsid w:val="003A74B3"/>
    <w:rsid w:val="003B1F8B"/>
    <w:rsid w:val="003B57A1"/>
    <w:rsid w:val="003B5B64"/>
    <w:rsid w:val="003B5F24"/>
    <w:rsid w:val="003B6B47"/>
    <w:rsid w:val="003B7698"/>
    <w:rsid w:val="003B76B4"/>
    <w:rsid w:val="003C4A39"/>
    <w:rsid w:val="003C64D7"/>
    <w:rsid w:val="003D60F1"/>
    <w:rsid w:val="003D7AEF"/>
    <w:rsid w:val="003D7CA9"/>
    <w:rsid w:val="003E33AD"/>
    <w:rsid w:val="003E75BC"/>
    <w:rsid w:val="003E7CDD"/>
    <w:rsid w:val="003F042A"/>
    <w:rsid w:val="003F1592"/>
    <w:rsid w:val="003F1E6B"/>
    <w:rsid w:val="003F4CAB"/>
    <w:rsid w:val="003F5058"/>
    <w:rsid w:val="003F703B"/>
    <w:rsid w:val="003F78F7"/>
    <w:rsid w:val="00400471"/>
    <w:rsid w:val="004036D8"/>
    <w:rsid w:val="00403EE5"/>
    <w:rsid w:val="004049D1"/>
    <w:rsid w:val="00405612"/>
    <w:rsid w:val="00410576"/>
    <w:rsid w:val="00411158"/>
    <w:rsid w:val="004113FE"/>
    <w:rsid w:val="00411E02"/>
    <w:rsid w:val="00413D4E"/>
    <w:rsid w:val="004140A8"/>
    <w:rsid w:val="004143E0"/>
    <w:rsid w:val="004146F1"/>
    <w:rsid w:val="0041600B"/>
    <w:rsid w:val="00417F48"/>
    <w:rsid w:val="00421A56"/>
    <w:rsid w:val="004229C1"/>
    <w:rsid w:val="00425C93"/>
    <w:rsid w:val="00426356"/>
    <w:rsid w:val="00427C8F"/>
    <w:rsid w:val="004307D1"/>
    <w:rsid w:val="0043204A"/>
    <w:rsid w:val="00432AB5"/>
    <w:rsid w:val="00432C7C"/>
    <w:rsid w:val="004338ED"/>
    <w:rsid w:val="00440DDD"/>
    <w:rsid w:val="004423AF"/>
    <w:rsid w:val="00442AE7"/>
    <w:rsid w:val="0044316B"/>
    <w:rsid w:val="0044379A"/>
    <w:rsid w:val="004439AC"/>
    <w:rsid w:val="004441BB"/>
    <w:rsid w:val="00445D81"/>
    <w:rsid w:val="00446308"/>
    <w:rsid w:val="00446D4F"/>
    <w:rsid w:val="00451FB9"/>
    <w:rsid w:val="00453DB1"/>
    <w:rsid w:val="0045794D"/>
    <w:rsid w:val="00457A10"/>
    <w:rsid w:val="00463678"/>
    <w:rsid w:val="00466097"/>
    <w:rsid w:val="004679D7"/>
    <w:rsid w:val="0047085A"/>
    <w:rsid w:val="00470F07"/>
    <w:rsid w:val="00473613"/>
    <w:rsid w:val="00475507"/>
    <w:rsid w:val="00476EBA"/>
    <w:rsid w:val="004803F6"/>
    <w:rsid w:val="0048252F"/>
    <w:rsid w:val="00487043"/>
    <w:rsid w:val="004873B2"/>
    <w:rsid w:val="004916B7"/>
    <w:rsid w:val="00491F71"/>
    <w:rsid w:val="00492060"/>
    <w:rsid w:val="004978D3"/>
    <w:rsid w:val="004A04D9"/>
    <w:rsid w:val="004A113C"/>
    <w:rsid w:val="004A1386"/>
    <w:rsid w:val="004A1740"/>
    <w:rsid w:val="004A3044"/>
    <w:rsid w:val="004B4274"/>
    <w:rsid w:val="004C4A85"/>
    <w:rsid w:val="004C4BFF"/>
    <w:rsid w:val="004C4E83"/>
    <w:rsid w:val="004C6F04"/>
    <w:rsid w:val="004C754A"/>
    <w:rsid w:val="004D4F04"/>
    <w:rsid w:val="004D5E32"/>
    <w:rsid w:val="004E2D01"/>
    <w:rsid w:val="004F169E"/>
    <w:rsid w:val="004F1C44"/>
    <w:rsid w:val="004F6E54"/>
    <w:rsid w:val="004F7639"/>
    <w:rsid w:val="00500954"/>
    <w:rsid w:val="005119E7"/>
    <w:rsid w:val="00512971"/>
    <w:rsid w:val="005131F2"/>
    <w:rsid w:val="005133C0"/>
    <w:rsid w:val="005210FD"/>
    <w:rsid w:val="00523043"/>
    <w:rsid w:val="00525E05"/>
    <w:rsid w:val="00526B75"/>
    <w:rsid w:val="00531955"/>
    <w:rsid w:val="0053490A"/>
    <w:rsid w:val="00535936"/>
    <w:rsid w:val="00535945"/>
    <w:rsid w:val="00535FF6"/>
    <w:rsid w:val="00536100"/>
    <w:rsid w:val="005415D8"/>
    <w:rsid w:val="005418B6"/>
    <w:rsid w:val="005453F6"/>
    <w:rsid w:val="005459D9"/>
    <w:rsid w:val="005503DD"/>
    <w:rsid w:val="00550E0F"/>
    <w:rsid w:val="00561F41"/>
    <w:rsid w:val="00562500"/>
    <w:rsid w:val="0056309C"/>
    <w:rsid w:val="0057093C"/>
    <w:rsid w:val="00570DE0"/>
    <w:rsid w:val="00571A8C"/>
    <w:rsid w:val="00572BF7"/>
    <w:rsid w:val="005736BB"/>
    <w:rsid w:val="0057454C"/>
    <w:rsid w:val="005755CF"/>
    <w:rsid w:val="0057742F"/>
    <w:rsid w:val="00581E7B"/>
    <w:rsid w:val="005830ED"/>
    <w:rsid w:val="005845D8"/>
    <w:rsid w:val="0058672B"/>
    <w:rsid w:val="00587D1F"/>
    <w:rsid w:val="005910A6"/>
    <w:rsid w:val="00593644"/>
    <w:rsid w:val="00596745"/>
    <w:rsid w:val="00596DE0"/>
    <w:rsid w:val="00596E0C"/>
    <w:rsid w:val="00596FC3"/>
    <w:rsid w:val="005A557F"/>
    <w:rsid w:val="005B0510"/>
    <w:rsid w:val="005B15D1"/>
    <w:rsid w:val="005B77A9"/>
    <w:rsid w:val="005C06E8"/>
    <w:rsid w:val="005C12AC"/>
    <w:rsid w:val="005D5B23"/>
    <w:rsid w:val="005D5D83"/>
    <w:rsid w:val="005D7A68"/>
    <w:rsid w:val="005E2DB5"/>
    <w:rsid w:val="005E4590"/>
    <w:rsid w:val="005E6140"/>
    <w:rsid w:val="005F2468"/>
    <w:rsid w:val="005F253D"/>
    <w:rsid w:val="005F2662"/>
    <w:rsid w:val="005F3122"/>
    <w:rsid w:val="005F65B7"/>
    <w:rsid w:val="005F6D7E"/>
    <w:rsid w:val="0060014A"/>
    <w:rsid w:val="0060227E"/>
    <w:rsid w:val="00602395"/>
    <w:rsid w:val="006024FF"/>
    <w:rsid w:val="00606660"/>
    <w:rsid w:val="006138D6"/>
    <w:rsid w:val="0061631F"/>
    <w:rsid w:val="0061776A"/>
    <w:rsid w:val="00621341"/>
    <w:rsid w:val="006221A7"/>
    <w:rsid w:val="00625FDB"/>
    <w:rsid w:val="006264F4"/>
    <w:rsid w:val="006269F0"/>
    <w:rsid w:val="00630AB4"/>
    <w:rsid w:val="00635FFE"/>
    <w:rsid w:val="0063656D"/>
    <w:rsid w:val="00636A7D"/>
    <w:rsid w:val="00640362"/>
    <w:rsid w:val="006413EF"/>
    <w:rsid w:val="006426C2"/>
    <w:rsid w:val="00644353"/>
    <w:rsid w:val="00646C81"/>
    <w:rsid w:val="00646CE2"/>
    <w:rsid w:val="00650F44"/>
    <w:rsid w:val="0065115F"/>
    <w:rsid w:val="00651528"/>
    <w:rsid w:val="00651C64"/>
    <w:rsid w:val="00652010"/>
    <w:rsid w:val="006542AE"/>
    <w:rsid w:val="00656E87"/>
    <w:rsid w:val="006605DA"/>
    <w:rsid w:val="00660AB2"/>
    <w:rsid w:val="006617FE"/>
    <w:rsid w:val="00663BF9"/>
    <w:rsid w:val="00663DE7"/>
    <w:rsid w:val="00664B0E"/>
    <w:rsid w:val="0066533F"/>
    <w:rsid w:val="006665E4"/>
    <w:rsid w:val="006704A2"/>
    <w:rsid w:val="00671409"/>
    <w:rsid w:val="00680362"/>
    <w:rsid w:val="00681F25"/>
    <w:rsid w:val="00682EB7"/>
    <w:rsid w:val="00683D03"/>
    <w:rsid w:val="00683D33"/>
    <w:rsid w:val="00685E82"/>
    <w:rsid w:val="006860BA"/>
    <w:rsid w:val="00687CE7"/>
    <w:rsid w:val="006932A5"/>
    <w:rsid w:val="00694554"/>
    <w:rsid w:val="006949F7"/>
    <w:rsid w:val="00697BCD"/>
    <w:rsid w:val="006A0D18"/>
    <w:rsid w:val="006A1696"/>
    <w:rsid w:val="006A25E5"/>
    <w:rsid w:val="006A2ABF"/>
    <w:rsid w:val="006B02C7"/>
    <w:rsid w:val="006B4559"/>
    <w:rsid w:val="006B4727"/>
    <w:rsid w:val="006B515F"/>
    <w:rsid w:val="006B63C4"/>
    <w:rsid w:val="006C04A9"/>
    <w:rsid w:val="006C0D48"/>
    <w:rsid w:val="006C2400"/>
    <w:rsid w:val="006C2B5E"/>
    <w:rsid w:val="006C5F24"/>
    <w:rsid w:val="006C63DE"/>
    <w:rsid w:val="006C7535"/>
    <w:rsid w:val="006C753C"/>
    <w:rsid w:val="006D5107"/>
    <w:rsid w:val="006D52E1"/>
    <w:rsid w:val="006D79E7"/>
    <w:rsid w:val="006E0506"/>
    <w:rsid w:val="006E46CF"/>
    <w:rsid w:val="006E4F64"/>
    <w:rsid w:val="006E5448"/>
    <w:rsid w:val="006E6326"/>
    <w:rsid w:val="006E7C94"/>
    <w:rsid w:val="006F0AE1"/>
    <w:rsid w:val="006F24A3"/>
    <w:rsid w:val="006F6AEC"/>
    <w:rsid w:val="006F7450"/>
    <w:rsid w:val="0070061C"/>
    <w:rsid w:val="0070149E"/>
    <w:rsid w:val="0070239C"/>
    <w:rsid w:val="0070355C"/>
    <w:rsid w:val="00703B76"/>
    <w:rsid w:val="00706C0A"/>
    <w:rsid w:val="00707101"/>
    <w:rsid w:val="007071AD"/>
    <w:rsid w:val="00711519"/>
    <w:rsid w:val="00712239"/>
    <w:rsid w:val="007127E4"/>
    <w:rsid w:val="0071480D"/>
    <w:rsid w:val="0071653C"/>
    <w:rsid w:val="007169A0"/>
    <w:rsid w:val="00717394"/>
    <w:rsid w:val="00717876"/>
    <w:rsid w:val="0072104D"/>
    <w:rsid w:val="0072234E"/>
    <w:rsid w:val="00723543"/>
    <w:rsid w:val="00727BB6"/>
    <w:rsid w:val="007325F0"/>
    <w:rsid w:val="00733FB2"/>
    <w:rsid w:val="00736101"/>
    <w:rsid w:val="00737413"/>
    <w:rsid w:val="007379CF"/>
    <w:rsid w:val="00741327"/>
    <w:rsid w:val="00743232"/>
    <w:rsid w:val="007433AF"/>
    <w:rsid w:val="007436ED"/>
    <w:rsid w:val="00746435"/>
    <w:rsid w:val="00746A0D"/>
    <w:rsid w:val="00750429"/>
    <w:rsid w:val="00757137"/>
    <w:rsid w:val="007575EA"/>
    <w:rsid w:val="007606EB"/>
    <w:rsid w:val="00761ADA"/>
    <w:rsid w:val="00761D58"/>
    <w:rsid w:val="00761F62"/>
    <w:rsid w:val="00764395"/>
    <w:rsid w:val="0076738F"/>
    <w:rsid w:val="00770DE3"/>
    <w:rsid w:val="00780BDC"/>
    <w:rsid w:val="00782AF8"/>
    <w:rsid w:val="007830D7"/>
    <w:rsid w:val="0078330F"/>
    <w:rsid w:val="007862C3"/>
    <w:rsid w:val="00786456"/>
    <w:rsid w:val="00786F59"/>
    <w:rsid w:val="00787553"/>
    <w:rsid w:val="00790DB5"/>
    <w:rsid w:val="00795151"/>
    <w:rsid w:val="00796503"/>
    <w:rsid w:val="00797A1D"/>
    <w:rsid w:val="007A4A73"/>
    <w:rsid w:val="007A6B5A"/>
    <w:rsid w:val="007A6FC9"/>
    <w:rsid w:val="007A7EE3"/>
    <w:rsid w:val="007B3438"/>
    <w:rsid w:val="007B5295"/>
    <w:rsid w:val="007B5726"/>
    <w:rsid w:val="007B673B"/>
    <w:rsid w:val="007B6920"/>
    <w:rsid w:val="007B7325"/>
    <w:rsid w:val="007B751D"/>
    <w:rsid w:val="007B7921"/>
    <w:rsid w:val="007C34D4"/>
    <w:rsid w:val="007C4946"/>
    <w:rsid w:val="007C4C85"/>
    <w:rsid w:val="007C5045"/>
    <w:rsid w:val="007D08EE"/>
    <w:rsid w:val="007D2A53"/>
    <w:rsid w:val="007D2CD4"/>
    <w:rsid w:val="007D4428"/>
    <w:rsid w:val="007D7453"/>
    <w:rsid w:val="007E2DC7"/>
    <w:rsid w:val="007E45D0"/>
    <w:rsid w:val="007E70E3"/>
    <w:rsid w:val="007F296E"/>
    <w:rsid w:val="007F525C"/>
    <w:rsid w:val="007F6B74"/>
    <w:rsid w:val="0080282A"/>
    <w:rsid w:val="00805E18"/>
    <w:rsid w:val="00806397"/>
    <w:rsid w:val="0080713F"/>
    <w:rsid w:val="00807348"/>
    <w:rsid w:val="008073FB"/>
    <w:rsid w:val="00810847"/>
    <w:rsid w:val="00811BF9"/>
    <w:rsid w:val="008148A5"/>
    <w:rsid w:val="00815125"/>
    <w:rsid w:val="0081628D"/>
    <w:rsid w:val="00820089"/>
    <w:rsid w:val="00820924"/>
    <w:rsid w:val="00823660"/>
    <w:rsid w:val="00824E02"/>
    <w:rsid w:val="008258DF"/>
    <w:rsid w:val="008309F1"/>
    <w:rsid w:val="00830AD4"/>
    <w:rsid w:val="00831021"/>
    <w:rsid w:val="00831EFF"/>
    <w:rsid w:val="00835ECA"/>
    <w:rsid w:val="008403E9"/>
    <w:rsid w:val="00841C18"/>
    <w:rsid w:val="00842046"/>
    <w:rsid w:val="00847306"/>
    <w:rsid w:val="008479DA"/>
    <w:rsid w:val="00850A04"/>
    <w:rsid w:val="00850EF2"/>
    <w:rsid w:val="00851323"/>
    <w:rsid w:val="00851A52"/>
    <w:rsid w:val="008529D1"/>
    <w:rsid w:val="008563D4"/>
    <w:rsid w:val="00857C0D"/>
    <w:rsid w:val="00860E83"/>
    <w:rsid w:val="00866879"/>
    <w:rsid w:val="008679CA"/>
    <w:rsid w:val="0087454D"/>
    <w:rsid w:val="00874AEA"/>
    <w:rsid w:val="00876226"/>
    <w:rsid w:val="00880511"/>
    <w:rsid w:val="008846DC"/>
    <w:rsid w:val="00897316"/>
    <w:rsid w:val="00897565"/>
    <w:rsid w:val="008A33DD"/>
    <w:rsid w:val="008A716F"/>
    <w:rsid w:val="008A7E57"/>
    <w:rsid w:val="008B0D47"/>
    <w:rsid w:val="008B3773"/>
    <w:rsid w:val="008C3F30"/>
    <w:rsid w:val="008C4D83"/>
    <w:rsid w:val="008D0C45"/>
    <w:rsid w:val="008D16B3"/>
    <w:rsid w:val="008D175A"/>
    <w:rsid w:val="008D3B3C"/>
    <w:rsid w:val="008D6156"/>
    <w:rsid w:val="008D7C1B"/>
    <w:rsid w:val="008E0F58"/>
    <w:rsid w:val="008E2532"/>
    <w:rsid w:val="008E50F7"/>
    <w:rsid w:val="008E7E23"/>
    <w:rsid w:val="008F2A30"/>
    <w:rsid w:val="008F5796"/>
    <w:rsid w:val="008F76B5"/>
    <w:rsid w:val="008F79BD"/>
    <w:rsid w:val="008F7D9E"/>
    <w:rsid w:val="008F7DDF"/>
    <w:rsid w:val="00901544"/>
    <w:rsid w:val="00906094"/>
    <w:rsid w:val="00906402"/>
    <w:rsid w:val="00907336"/>
    <w:rsid w:val="00907B41"/>
    <w:rsid w:val="00915245"/>
    <w:rsid w:val="00916AF6"/>
    <w:rsid w:val="00922B15"/>
    <w:rsid w:val="0092538E"/>
    <w:rsid w:val="00926D4E"/>
    <w:rsid w:val="0093001A"/>
    <w:rsid w:val="00931198"/>
    <w:rsid w:val="00934189"/>
    <w:rsid w:val="00936DAB"/>
    <w:rsid w:val="00944612"/>
    <w:rsid w:val="00946F86"/>
    <w:rsid w:val="00951729"/>
    <w:rsid w:val="00951BFB"/>
    <w:rsid w:val="0095422C"/>
    <w:rsid w:val="0095547B"/>
    <w:rsid w:val="00956A30"/>
    <w:rsid w:val="0095782E"/>
    <w:rsid w:val="00957D29"/>
    <w:rsid w:val="00962C37"/>
    <w:rsid w:val="009649F4"/>
    <w:rsid w:val="00965881"/>
    <w:rsid w:val="00966D22"/>
    <w:rsid w:val="00967245"/>
    <w:rsid w:val="00967A98"/>
    <w:rsid w:val="00972A17"/>
    <w:rsid w:val="0097581D"/>
    <w:rsid w:val="00975D5E"/>
    <w:rsid w:val="00976210"/>
    <w:rsid w:val="009805DB"/>
    <w:rsid w:val="00981098"/>
    <w:rsid w:val="00983245"/>
    <w:rsid w:val="0098520D"/>
    <w:rsid w:val="009853FD"/>
    <w:rsid w:val="00985DBC"/>
    <w:rsid w:val="00987D2F"/>
    <w:rsid w:val="00992DD8"/>
    <w:rsid w:val="00995FE9"/>
    <w:rsid w:val="009A22C6"/>
    <w:rsid w:val="009A40C1"/>
    <w:rsid w:val="009A484D"/>
    <w:rsid w:val="009A5010"/>
    <w:rsid w:val="009B3B91"/>
    <w:rsid w:val="009B673F"/>
    <w:rsid w:val="009B6D6E"/>
    <w:rsid w:val="009C0269"/>
    <w:rsid w:val="009C0F43"/>
    <w:rsid w:val="009C5839"/>
    <w:rsid w:val="009C5ED2"/>
    <w:rsid w:val="009D1792"/>
    <w:rsid w:val="009D3DEC"/>
    <w:rsid w:val="009D3E00"/>
    <w:rsid w:val="009D42BB"/>
    <w:rsid w:val="009D4645"/>
    <w:rsid w:val="009E41A6"/>
    <w:rsid w:val="009E4376"/>
    <w:rsid w:val="009E446F"/>
    <w:rsid w:val="009E60C1"/>
    <w:rsid w:val="009F4673"/>
    <w:rsid w:val="009F4A1B"/>
    <w:rsid w:val="009F625B"/>
    <w:rsid w:val="009F7555"/>
    <w:rsid w:val="009F788A"/>
    <w:rsid w:val="00A00D83"/>
    <w:rsid w:val="00A01D07"/>
    <w:rsid w:val="00A0442C"/>
    <w:rsid w:val="00A05238"/>
    <w:rsid w:val="00A101E7"/>
    <w:rsid w:val="00A11D70"/>
    <w:rsid w:val="00A12633"/>
    <w:rsid w:val="00A13A4A"/>
    <w:rsid w:val="00A1439B"/>
    <w:rsid w:val="00A152B5"/>
    <w:rsid w:val="00A15626"/>
    <w:rsid w:val="00A161CD"/>
    <w:rsid w:val="00A17C42"/>
    <w:rsid w:val="00A20F0D"/>
    <w:rsid w:val="00A2123C"/>
    <w:rsid w:val="00A21F98"/>
    <w:rsid w:val="00A22454"/>
    <w:rsid w:val="00A2299A"/>
    <w:rsid w:val="00A27F1A"/>
    <w:rsid w:val="00A302C1"/>
    <w:rsid w:val="00A302CD"/>
    <w:rsid w:val="00A304BF"/>
    <w:rsid w:val="00A308E3"/>
    <w:rsid w:val="00A3103D"/>
    <w:rsid w:val="00A33B6F"/>
    <w:rsid w:val="00A35D5A"/>
    <w:rsid w:val="00A360E1"/>
    <w:rsid w:val="00A36F73"/>
    <w:rsid w:val="00A375F6"/>
    <w:rsid w:val="00A4064E"/>
    <w:rsid w:val="00A43EE9"/>
    <w:rsid w:val="00A448BA"/>
    <w:rsid w:val="00A45636"/>
    <w:rsid w:val="00A53DCF"/>
    <w:rsid w:val="00A53F3F"/>
    <w:rsid w:val="00A54360"/>
    <w:rsid w:val="00A57379"/>
    <w:rsid w:val="00A63B87"/>
    <w:rsid w:val="00A641C9"/>
    <w:rsid w:val="00A64837"/>
    <w:rsid w:val="00A67BF0"/>
    <w:rsid w:val="00A717E1"/>
    <w:rsid w:val="00A73CE2"/>
    <w:rsid w:val="00A74B61"/>
    <w:rsid w:val="00A75DA7"/>
    <w:rsid w:val="00A7780E"/>
    <w:rsid w:val="00A77D30"/>
    <w:rsid w:val="00A82624"/>
    <w:rsid w:val="00A83EFB"/>
    <w:rsid w:val="00A87383"/>
    <w:rsid w:val="00A94B88"/>
    <w:rsid w:val="00A95D42"/>
    <w:rsid w:val="00AA0721"/>
    <w:rsid w:val="00AA14E9"/>
    <w:rsid w:val="00AA4A8A"/>
    <w:rsid w:val="00AA6097"/>
    <w:rsid w:val="00AA6662"/>
    <w:rsid w:val="00AA6D65"/>
    <w:rsid w:val="00AB0BD5"/>
    <w:rsid w:val="00AB3141"/>
    <w:rsid w:val="00AB3720"/>
    <w:rsid w:val="00AB531D"/>
    <w:rsid w:val="00AB5D5C"/>
    <w:rsid w:val="00AC0C82"/>
    <w:rsid w:val="00AC437B"/>
    <w:rsid w:val="00AC4527"/>
    <w:rsid w:val="00AC6998"/>
    <w:rsid w:val="00AD0AAA"/>
    <w:rsid w:val="00AD2983"/>
    <w:rsid w:val="00AD2AB3"/>
    <w:rsid w:val="00AD7FF6"/>
    <w:rsid w:val="00AE1AD6"/>
    <w:rsid w:val="00AE4FC9"/>
    <w:rsid w:val="00AE59A6"/>
    <w:rsid w:val="00AE5C2A"/>
    <w:rsid w:val="00AF0771"/>
    <w:rsid w:val="00AF1661"/>
    <w:rsid w:val="00AF1E6A"/>
    <w:rsid w:val="00AF35A8"/>
    <w:rsid w:val="00AF3E59"/>
    <w:rsid w:val="00AF41D7"/>
    <w:rsid w:val="00AF633F"/>
    <w:rsid w:val="00AF79FB"/>
    <w:rsid w:val="00AF7F6B"/>
    <w:rsid w:val="00B021DD"/>
    <w:rsid w:val="00B02E7C"/>
    <w:rsid w:val="00B02F12"/>
    <w:rsid w:val="00B0319A"/>
    <w:rsid w:val="00B039BA"/>
    <w:rsid w:val="00B04626"/>
    <w:rsid w:val="00B10482"/>
    <w:rsid w:val="00B118DA"/>
    <w:rsid w:val="00B129C6"/>
    <w:rsid w:val="00B14697"/>
    <w:rsid w:val="00B16470"/>
    <w:rsid w:val="00B21D76"/>
    <w:rsid w:val="00B31C37"/>
    <w:rsid w:val="00B344E8"/>
    <w:rsid w:val="00B356F0"/>
    <w:rsid w:val="00B35772"/>
    <w:rsid w:val="00B409F0"/>
    <w:rsid w:val="00B424AA"/>
    <w:rsid w:val="00B42F98"/>
    <w:rsid w:val="00B45320"/>
    <w:rsid w:val="00B5126C"/>
    <w:rsid w:val="00B51CA6"/>
    <w:rsid w:val="00B5344A"/>
    <w:rsid w:val="00B53523"/>
    <w:rsid w:val="00B54D4A"/>
    <w:rsid w:val="00B55748"/>
    <w:rsid w:val="00B559B0"/>
    <w:rsid w:val="00B56301"/>
    <w:rsid w:val="00B57480"/>
    <w:rsid w:val="00B6037B"/>
    <w:rsid w:val="00B61373"/>
    <w:rsid w:val="00B63616"/>
    <w:rsid w:val="00B64B9F"/>
    <w:rsid w:val="00B67128"/>
    <w:rsid w:val="00B679B0"/>
    <w:rsid w:val="00B67EB4"/>
    <w:rsid w:val="00B7147A"/>
    <w:rsid w:val="00B73B8A"/>
    <w:rsid w:val="00B73D07"/>
    <w:rsid w:val="00B75AB5"/>
    <w:rsid w:val="00B75C18"/>
    <w:rsid w:val="00B75F46"/>
    <w:rsid w:val="00B7758E"/>
    <w:rsid w:val="00B802A0"/>
    <w:rsid w:val="00B807C7"/>
    <w:rsid w:val="00B84273"/>
    <w:rsid w:val="00B848CD"/>
    <w:rsid w:val="00B859F8"/>
    <w:rsid w:val="00B87415"/>
    <w:rsid w:val="00B905E7"/>
    <w:rsid w:val="00B917A3"/>
    <w:rsid w:val="00B92F43"/>
    <w:rsid w:val="00B95D14"/>
    <w:rsid w:val="00BA0246"/>
    <w:rsid w:val="00BA284F"/>
    <w:rsid w:val="00BA2DB0"/>
    <w:rsid w:val="00BA5E9B"/>
    <w:rsid w:val="00BB67ED"/>
    <w:rsid w:val="00BB6CD8"/>
    <w:rsid w:val="00BC201A"/>
    <w:rsid w:val="00BD0442"/>
    <w:rsid w:val="00BD0B46"/>
    <w:rsid w:val="00BD0CA0"/>
    <w:rsid w:val="00BD1FB7"/>
    <w:rsid w:val="00BD3C3E"/>
    <w:rsid w:val="00BD4E02"/>
    <w:rsid w:val="00BE1215"/>
    <w:rsid w:val="00BE135B"/>
    <w:rsid w:val="00BE1CF1"/>
    <w:rsid w:val="00BE1D4D"/>
    <w:rsid w:val="00BE24C9"/>
    <w:rsid w:val="00BE2CA0"/>
    <w:rsid w:val="00BE3083"/>
    <w:rsid w:val="00BE3A34"/>
    <w:rsid w:val="00BE53BE"/>
    <w:rsid w:val="00BE660E"/>
    <w:rsid w:val="00BE664D"/>
    <w:rsid w:val="00BF1D4A"/>
    <w:rsid w:val="00BF2D1C"/>
    <w:rsid w:val="00BF5313"/>
    <w:rsid w:val="00BF590A"/>
    <w:rsid w:val="00BF621A"/>
    <w:rsid w:val="00C0169B"/>
    <w:rsid w:val="00C0298F"/>
    <w:rsid w:val="00C039B5"/>
    <w:rsid w:val="00C04B11"/>
    <w:rsid w:val="00C060D0"/>
    <w:rsid w:val="00C06B68"/>
    <w:rsid w:val="00C07DB1"/>
    <w:rsid w:val="00C103EC"/>
    <w:rsid w:val="00C12399"/>
    <w:rsid w:val="00C12721"/>
    <w:rsid w:val="00C12AA7"/>
    <w:rsid w:val="00C151E1"/>
    <w:rsid w:val="00C15D38"/>
    <w:rsid w:val="00C1637D"/>
    <w:rsid w:val="00C20349"/>
    <w:rsid w:val="00C205F4"/>
    <w:rsid w:val="00C20F98"/>
    <w:rsid w:val="00C22713"/>
    <w:rsid w:val="00C24FBA"/>
    <w:rsid w:val="00C2648E"/>
    <w:rsid w:val="00C26535"/>
    <w:rsid w:val="00C30F60"/>
    <w:rsid w:val="00C338D1"/>
    <w:rsid w:val="00C33F5F"/>
    <w:rsid w:val="00C359E0"/>
    <w:rsid w:val="00C37A4B"/>
    <w:rsid w:val="00C37C1F"/>
    <w:rsid w:val="00C4522E"/>
    <w:rsid w:val="00C45A7C"/>
    <w:rsid w:val="00C465B6"/>
    <w:rsid w:val="00C5308E"/>
    <w:rsid w:val="00C60F3F"/>
    <w:rsid w:val="00C61417"/>
    <w:rsid w:val="00C62AC7"/>
    <w:rsid w:val="00C62F7F"/>
    <w:rsid w:val="00C63911"/>
    <w:rsid w:val="00C7064F"/>
    <w:rsid w:val="00C72C01"/>
    <w:rsid w:val="00C7450C"/>
    <w:rsid w:val="00C749D8"/>
    <w:rsid w:val="00C75205"/>
    <w:rsid w:val="00C753C2"/>
    <w:rsid w:val="00C75FBD"/>
    <w:rsid w:val="00C76709"/>
    <w:rsid w:val="00C773A5"/>
    <w:rsid w:val="00C81A3C"/>
    <w:rsid w:val="00C8395D"/>
    <w:rsid w:val="00C878C7"/>
    <w:rsid w:val="00C903BA"/>
    <w:rsid w:val="00C91E97"/>
    <w:rsid w:val="00C9215B"/>
    <w:rsid w:val="00C95EDE"/>
    <w:rsid w:val="00C9715A"/>
    <w:rsid w:val="00CA1F38"/>
    <w:rsid w:val="00CA25EE"/>
    <w:rsid w:val="00CA5247"/>
    <w:rsid w:val="00CA587A"/>
    <w:rsid w:val="00CA5EAB"/>
    <w:rsid w:val="00CA6270"/>
    <w:rsid w:val="00CA638F"/>
    <w:rsid w:val="00CA68DF"/>
    <w:rsid w:val="00CB1A35"/>
    <w:rsid w:val="00CB3833"/>
    <w:rsid w:val="00CB7EE7"/>
    <w:rsid w:val="00CC31AC"/>
    <w:rsid w:val="00CC5A40"/>
    <w:rsid w:val="00CD2174"/>
    <w:rsid w:val="00CD28D6"/>
    <w:rsid w:val="00CD3485"/>
    <w:rsid w:val="00CD4A20"/>
    <w:rsid w:val="00CD607B"/>
    <w:rsid w:val="00CE3ABB"/>
    <w:rsid w:val="00CE3F51"/>
    <w:rsid w:val="00CE402D"/>
    <w:rsid w:val="00CF0022"/>
    <w:rsid w:val="00CF01DA"/>
    <w:rsid w:val="00CF0AAC"/>
    <w:rsid w:val="00CF0F5E"/>
    <w:rsid w:val="00CF1E05"/>
    <w:rsid w:val="00D008BB"/>
    <w:rsid w:val="00D018E8"/>
    <w:rsid w:val="00D05DAF"/>
    <w:rsid w:val="00D063F6"/>
    <w:rsid w:val="00D0731A"/>
    <w:rsid w:val="00D10655"/>
    <w:rsid w:val="00D10C3A"/>
    <w:rsid w:val="00D11B11"/>
    <w:rsid w:val="00D149B3"/>
    <w:rsid w:val="00D16DC7"/>
    <w:rsid w:val="00D16E98"/>
    <w:rsid w:val="00D17982"/>
    <w:rsid w:val="00D204CE"/>
    <w:rsid w:val="00D23689"/>
    <w:rsid w:val="00D23E0B"/>
    <w:rsid w:val="00D24B64"/>
    <w:rsid w:val="00D24B91"/>
    <w:rsid w:val="00D3153A"/>
    <w:rsid w:val="00D31FB6"/>
    <w:rsid w:val="00D358C1"/>
    <w:rsid w:val="00D4317B"/>
    <w:rsid w:val="00D43FA1"/>
    <w:rsid w:val="00D4525F"/>
    <w:rsid w:val="00D476F7"/>
    <w:rsid w:val="00D511E5"/>
    <w:rsid w:val="00D51F8D"/>
    <w:rsid w:val="00D535CE"/>
    <w:rsid w:val="00D54C5E"/>
    <w:rsid w:val="00D56B73"/>
    <w:rsid w:val="00D56D83"/>
    <w:rsid w:val="00D6314B"/>
    <w:rsid w:val="00D63225"/>
    <w:rsid w:val="00D6571C"/>
    <w:rsid w:val="00D66221"/>
    <w:rsid w:val="00D67A21"/>
    <w:rsid w:val="00D75F91"/>
    <w:rsid w:val="00D75FF4"/>
    <w:rsid w:val="00D77C04"/>
    <w:rsid w:val="00D81816"/>
    <w:rsid w:val="00D81F93"/>
    <w:rsid w:val="00D846C6"/>
    <w:rsid w:val="00D858DB"/>
    <w:rsid w:val="00D85B9F"/>
    <w:rsid w:val="00D863F9"/>
    <w:rsid w:val="00D86D54"/>
    <w:rsid w:val="00D87DDA"/>
    <w:rsid w:val="00D9437C"/>
    <w:rsid w:val="00D955CD"/>
    <w:rsid w:val="00D9740D"/>
    <w:rsid w:val="00DA0D13"/>
    <w:rsid w:val="00DA1F09"/>
    <w:rsid w:val="00DB1E81"/>
    <w:rsid w:val="00DB212B"/>
    <w:rsid w:val="00DB39B2"/>
    <w:rsid w:val="00DB3B83"/>
    <w:rsid w:val="00DB4B1A"/>
    <w:rsid w:val="00DB53CA"/>
    <w:rsid w:val="00DB5AF6"/>
    <w:rsid w:val="00DB6839"/>
    <w:rsid w:val="00DC0395"/>
    <w:rsid w:val="00DC37F6"/>
    <w:rsid w:val="00DC3A59"/>
    <w:rsid w:val="00DC6110"/>
    <w:rsid w:val="00DD52E5"/>
    <w:rsid w:val="00DD6CC8"/>
    <w:rsid w:val="00DD6F8B"/>
    <w:rsid w:val="00DD7364"/>
    <w:rsid w:val="00DD7728"/>
    <w:rsid w:val="00DE2D9B"/>
    <w:rsid w:val="00DE3A28"/>
    <w:rsid w:val="00DE5421"/>
    <w:rsid w:val="00DE6E78"/>
    <w:rsid w:val="00DF05CB"/>
    <w:rsid w:val="00DF06C9"/>
    <w:rsid w:val="00DF0E83"/>
    <w:rsid w:val="00DF1B06"/>
    <w:rsid w:val="00DF30F1"/>
    <w:rsid w:val="00DF3C06"/>
    <w:rsid w:val="00DF463F"/>
    <w:rsid w:val="00DF4B1B"/>
    <w:rsid w:val="00E00408"/>
    <w:rsid w:val="00E03AAB"/>
    <w:rsid w:val="00E0416A"/>
    <w:rsid w:val="00E047AB"/>
    <w:rsid w:val="00E11F9E"/>
    <w:rsid w:val="00E12F5A"/>
    <w:rsid w:val="00E140B7"/>
    <w:rsid w:val="00E14283"/>
    <w:rsid w:val="00E163EB"/>
    <w:rsid w:val="00E21710"/>
    <w:rsid w:val="00E22AE4"/>
    <w:rsid w:val="00E23722"/>
    <w:rsid w:val="00E2750F"/>
    <w:rsid w:val="00E31528"/>
    <w:rsid w:val="00E34770"/>
    <w:rsid w:val="00E36699"/>
    <w:rsid w:val="00E40887"/>
    <w:rsid w:val="00E43F83"/>
    <w:rsid w:val="00E44DEE"/>
    <w:rsid w:val="00E45195"/>
    <w:rsid w:val="00E45777"/>
    <w:rsid w:val="00E4789F"/>
    <w:rsid w:val="00E50535"/>
    <w:rsid w:val="00E50BB8"/>
    <w:rsid w:val="00E51402"/>
    <w:rsid w:val="00E51C39"/>
    <w:rsid w:val="00E57FCC"/>
    <w:rsid w:val="00E60B0C"/>
    <w:rsid w:val="00E61F7E"/>
    <w:rsid w:val="00E62BAD"/>
    <w:rsid w:val="00E6401F"/>
    <w:rsid w:val="00E6423B"/>
    <w:rsid w:val="00E70208"/>
    <w:rsid w:val="00E716F1"/>
    <w:rsid w:val="00E71F48"/>
    <w:rsid w:val="00E72524"/>
    <w:rsid w:val="00E76C1C"/>
    <w:rsid w:val="00E804EF"/>
    <w:rsid w:val="00E82EEC"/>
    <w:rsid w:val="00E83430"/>
    <w:rsid w:val="00E86276"/>
    <w:rsid w:val="00E86DFB"/>
    <w:rsid w:val="00E8788D"/>
    <w:rsid w:val="00E91FAE"/>
    <w:rsid w:val="00E93995"/>
    <w:rsid w:val="00E940D8"/>
    <w:rsid w:val="00E9472E"/>
    <w:rsid w:val="00E95BF2"/>
    <w:rsid w:val="00E96515"/>
    <w:rsid w:val="00E97B3C"/>
    <w:rsid w:val="00EA0E90"/>
    <w:rsid w:val="00EA1671"/>
    <w:rsid w:val="00EA19EE"/>
    <w:rsid w:val="00EA227B"/>
    <w:rsid w:val="00EA2CE8"/>
    <w:rsid w:val="00EA4937"/>
    <w:rsid w:val="00EB003A"/>
    <w:rsid w:val="00EB23CD"/>
    <w:rsid w:val="00EB47C2"/>
    <w:rsid w:val="00EC3AF3"/>
    <w:rsid w:val="00EC3C3C"/>
    <w:rsid w:val="00EC40EF"/>
    <w:rsid w:val="00EC5FE0"/>
    <w:rsid w:val="00EC66DE"/>
    <w:rsid w:val="00EC6DEE"/>
    <w:rsid w:val="00ED229A"/>
    <w:rsid w:val="00ED2593"/>
    <w:rsid w:val="00ED3993"/>
    <w:rsid w:val="00ED643D"/>
    <w:rsid w:val="00EE02B9"/>
    <w:rsid w:val="00EE09E6"/>
    <w:rsid w:val="00EE1EEA"/>
    <w:rsid w:val="00EE2959"/>
    <w:rsid w:val="00EE3AD9"/>
    <w:rsid w:val="00EE541E"/>
    <w:rsid w:val="00EE5EE1"/>
    <w:rsid w:val="00EF0550"/>
    <w:rsid w:val="00EF1109"/>
    <w:rsid w:val="00EF39DF"/>
    <w:rsid w:val="00EF46F1"/>
    <w:rsid w:val="00EF5410"/>
    <w:rsid w:val="00EF5A2F"/>
    <w:rsid w:val="00EF7710"/>
    <w:rsid w:val="00F005C2"/>
    <w:rsid w:val="00F048AF"/>
    <w:rsid w:val="00F05059"/>
    <w:rsid w:val="00F07E12"/>
    <w:rsid w:val="00F114BD"/>
    <w:rsid w:val="00F11EBA"/>
    <w:rsid w:val="00F14981"/>
    <w:rsid w:val="00F14C1A"/>
    <w:rsid w:val="00F16E74"/>
    <w:rsid w:val="00F17599"/>
    <w:rsid w:val="00F2143A"/>
    <w:rsid w:val="00F2749D"/>
    <w:rsid w:val="00F3563A"/>
    <w:rsid w:val="00F35A6A"/>
    <w:rsid w:val="00F35ACC"/>
    <w:rsid w:val="00F373F9"/>
    <w:rsid w:val="00F431AA"/>
    <w:rsid w:val="00F4355D"/>
    <w:rsid w:val="00F44D83"/>
    <w:rsid w:val="00F52075"/>
    <w:rsid w:val="00F54880"/>
    <w:rsid w:val="00F54EFF"/>
    <w:rsid w:val="00F57E83"/>
    <w:rsid w:val="00F60775"/>
    <w:rsid w:val="00F62A3A"/>
    <w:rsid w:val="00F64159"/>
    <w:rsid w:val="00F653E6"/>
    <w:rsid w:val="00F66578"/>
    <w:rsid w:val="00F66687"/>
    <w:rsid w:val="00F67B3B"/>
    <w:rsid w:val="00F70B19"/>
    <w:rsid w:val="00F737CB"/>
    <w:rsid w:val="00F7397E"/>
    <w:rsid w:val="00F74550"/>
    <w:rsid w:val="00F746AA"/>
    <w:rsid w:val="00F746EF"/>
    <w:rsid w:val="00F74847"/>
    <w:rsid w:val="00F7714F"/>
    <w:rsid w:val="00F7748F"/>
    <w:rsid w:val="00F77FEF"/>
    <w:rsid w:val="00F81C38"/>
    <w:rsid w:val="00F81C7E"/>
    <w:rsid w:val="00F81F0E"/>
    <w:rsid w:val="00F81F8A"/>
    <w:rsid w:val="00F828E2"/>
    <w:rsid w:val="00F84501"/>
    <w:rsid w:val="00F851EF"/>
    <w:rsid w:val="00F859DC"/>
    <w:rsid w:val="00F87D36"/>
    <w:rsid w:val="00F90E1F"/>
    <w:rsid w:val="00F91A57"/>
    <w:rsid w:val="00F940AD"/>
    <w:rsid w:val="00F96C48"/>
    <w:rsid w:val="00FA0471"/>
    <w:rsid w:val="00FA193E"/>
    <w:rsid w:val="00FA32B8"/>
    <w:rsid w:val="00FA4498"/>
    <w:rsid w:val="00FA4676"/>
    <w:rsid w:val="00FA5D37"/>
    <w:rsid w:val="00FA7573"/>
    <w:rsid w:val="00FB0ED8"/>
    <w:rsid w:val="00FB5A07"/>
    <w:rsid w:val="00FB5FD2"/>
    <w:rsid w:val="00FC30DC"/>
    <w:rsid w:val="00FC4700"/>
    <w:rsid w:val="00FC50AF"/>
    <w:rsid w:val="00FD18E8"/>
    <w:rsid w:val="00FD28EA"/>
    <w:rsid w:val="00FD2B42"/>
    <w:rsid w:val="00FD2F2F"/>
    <w:rsid w:val="00FD6162"/>
    <w:rsid w:val="00FD65F2"/>
    <w:rsid w:val="00FD70A1"/>
    <w:rsid w:val="00FD7AB2"/>
    <w:rsid w:val="00FE185B"/>
    <w:rsid w:val="00FE393A"/>
    <w:rsid w:val="00FE4574"/>
    <w:rsid w:val="00FE4802"/>
    <w:rsid w:val="00FE5560"/>
    <w:rsid w:val="00FE5DC8"/>
    <w:rsid w:val="00FE683A"/>
    <w:rsid w:val="00FE78D7"/>
    <w:rsid w:val="00FF1877"/>
    <w:rsid w:val="00FF1D3D"/>
    <w:rsid w:val="00FF26A3"/>
    <w:rsid w:val="00FF2ABF"/>
    <w:rsid w:val="00FF4A43"/>
    <w:rsid w:val="00FF50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4B91"/>
  <w15:docId w15:val="{BA7516EC-9133-4E1A-973B-0D988EEC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A75DA7"/>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81A3C"/>
    <w:pPr>
      <w:autoSpaceDE w:val="0"/>
      <w:autoSpaceDN w:val="0"/>
      <w:adjustRightInd w:val="0"/>
      <w:spacing w:after="0" w:line="240" w:lineRule="auto"/>
    </w:pPr>
    <w:rPr>
      <w:rFonts w:ascii="Archivo Narrow" w:hAnsi="Archivo Narrow" w:cs="Archivo Narrow"/>
      <w:color w:val="000000"/>
      <w:sz w:val="24"/>
      <w:szCs w:val="24"/>
    </w:rPr>
  </w:style>
  <w:style w:type="paragraph" w:customStyle="1" w:styleId="Pa13">
    <w:name w:val="Pa13"/>
    <w:basedOn w:val="Default"/>
    <w:next w:val="Default"/>
    <w:uiPriority w:val="99"/>
    <w:rsid w:val="00C81A3C"/>
    <w:pPr>
      <w:spacing w:line="241" w:lineRule="atLeast"/>
    </w:pPr>
    <w:rPr>
      <w:rFonts w:cstheme="minorBidi"/>
      <w:color w:val="auto"/>
    </w:rPr>
  </w:style>
  <w:style w:type="paragraph" w:customStyle="1" w:styleId="Pa14">
    <w:name w:val="Pa14"/>
    <w:basedOn w:val="Default"/>
    <w:next w:val="Default"/>
    <w:uiPriority w:val="99"/>
    <w:rsid w:val="00C81A3C"/>
    <w:pPr>
      <w:spacing w:line="241" w:lineRule="atLeast"/>
    </w:pPr>
    <w:rPr>
      <w:rFonts w:cstheme="minorBidi"/>
      <w:color w:val="auto"/>
    </w:rPr>
  </w:style>
  <w:style w:type="character" w:styleId="Hipervnculo">
    <w:name w:val="Hyperlink"/>
    <w:basedOn w:val="Fuentedeprrafopredeter"/>
    <w:uiPriority w:val="99"/>
    <w:unhideWhenUsed/>
    <w:rsid w:val="003B6B47"/>
    <w:rPr>
      <w:color w:val="0000FF"/>
      <w:u w:val="single"/>
    </w:rPr>
  </w:style>
  <w:style w:type="paragraph" w:styleId="HTMLconformatoprevio">
    <w:name w:val="HTML Preformatted"/>
    <w:basedOn w:val="Normal"/>
    <w:link w:val="HTMLconformatoprevioCar"/>
    <w:uiPriority w:val="99"/>
    <w:unhideWhenUsed/>
    <w:rsid w:val="00850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rsid w:val="00850EF2"/>
    <w:rPr>
      <w:rFonts w:ascii="Courier New" w:eastAsia="Times New Roman" w:hAnsi="Courier New" w:cs="Courier New"/>
      <w:sz w:val="20"/>
      <w:szCs w:val="20"/>
      <w:lang w:eastAsia="es-AR"/>
    </w:rPr>
  </w:style>
  <w:style w:type="character" w:styleId="nfasis">
    <w:name w:val="Emphasis"/>
    <w:basedOn w:val="Fuentedeprrafopredeter"/>
    <w:uiPriority w:val="20"/>
    <w:qFormat/>
    <w:rsid w:val="00172CD5"/>
    <w:rPr>
      <w:i/>
      <w:iCs/>
    </w:rPr>
  </w:style>
  <w:style w:type="paragraph" w:styleId="NormalWeb">
    <w:name w:val="Normal (Web)"/>
    <w:basedOn w:val="Normal"/>
    <w:uiPriority w:val="99"/>
    <w:semiHidden/>
    <w:unhideWhenUsed/>
    <w:rsid w:val="00172CD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generated">
    <w:name w:val="generated"/>
    <w:basedOn w:val="Fuentedeprrafopredeter"/>
    <w:rsid w:val="00172CD5"/>
  </w:style>
  <w:style w:type="character" w:styleId="Textoennegrita">
    <w:name w:val="Strong"/>
    <w:basedOn w:val="Fuentedeprrafopredeter"/>
    <w:uiPriority w:val="22"/>
    <w:qFormat/>
    <w:rsid w:val="0019597C"/>
    <w:rPr>
      <w:b/>
      <w:bCs/>
    </w:rPr>
  </w:style>
  <w:style w:type="character" w:customStyle="1" w:styleId="Mencinsinresolver1">
    <w:name w:val="Mención sin resolver1"/>
    <w:basedOn w:val="Fuentedeprrafopredeter"/>
    <w:uiPriority w:val="99"/>
    <w:semiHidden/>
    <w:unhideWhenUsed/>
    <w:rsid w:val="0019597C"/>
    <w:rPr>
      <w:color w:val="605E5C"/>
      <w:shd w:val="clear" w:color="auto" w:fill="E1DFDD"/>
    </w:rPr>
  </w:style>
  <w:style w:type="character" w:styleId="Mencinsinresolver">
    <w:name w:val="Unresolved Mention"/>
    <w:basedOn w:val="Fuentedeprrafopredeter"/>
    <w:uiPriority w:val="99"/>
    <w:semiHidden/>
    <w:unhideWhenUsed/>
    <w:rsid w:val="004F1C44"/>
    <w:rPr>
      <w:color w:val="605E5C"/>
      <w:shd w:val="clear" w:color="auto" w:fill="E1DFDD"/>
    </w:rPr>
  </w:style>
  <w:style w:type="paragraph" w:styleId="Encabezado">
    <w:name w:val="header"/>
    <w:basedOn w:val="Normal"/>
    <w:link w:val="EncabezadoCar"/>
    <w:uiPriority w:val="99"/>
    <w:unhideWhenUsed/>
    <w:rsid w:val="001D2B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2B63"/>
  </w:style>
  <w:style w:type="paragraph" w:styleId="Piedepgina">
    <w:name w:val="footer"/>
    <w:basedOn w:val="Normal"/>
    <w:link w:val="PiedepginaCar"/>
    <w:uiPriority w:val="99"/>
    <w:unhideWhenUsed/>
    <w:rsid w:val="001D2B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2B63"/>
  </w:style>
  <w:style w:type="character" w:customStyle="1" w:styleId="A11">
    <w:name w:val="A11"/>
    <w:uiPriority w:val="99"/>
    <w:rsid w:val="00B73B8A"/>
    <w:rPr>
      <w:rFonts w:cs="Gill Sans MT Pro Light"/>
      <w:color w:val="000000"/>
      <w:sz w:val="12"/>
      <w:szCs w:val="12"/>
    </w:rPr>
  </w:style>
  <w:style w:type="table" w:styleId="Tablaconcuadrcula">
    <w:name w:val="Table Grid"/>
    <w:basedOn w:val="Tablanormal"/>
    <w:uiPriority w:val="39"/>
    <w:rsid w:val="0049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BE24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5B0510"/>
  </w:style>
  <w:style w:type="character" w:customStyle="1" w:styleId="Ttulo2Car">
    <w:name w:val="Título 2 Car"/>
    <w:basedOn w:val="Fuentedeprrafopredeter"/>
    <w:link w:val="Ttulo2"/>
    <w:uiPriority w:val="9"/>
    <w:rsid w:val="00A75DA7"/>
    <w:rPr>
      <w:rFonts w:ascii="Times New Roman" w:eastAsia="Times New Roman" w:hAnsi="Times New Roman" w:cs="Times New Roman"/>
      <w:b/>
      <w:bCs/>
      <w:sz w:val="36"/>
      <w:szCs w:val="3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9398">
      <w:bodyDiv w:val="1"/>
      <w:marLeft w:val="0"/>
      <w:marRight w:val="0"/>
      <w:marTop w:val="0"/>
      <w:marBottom w:val="0"/>
      <w:divBdr>
        <w:top w:val="none" w:sz="0" w:space="0" w:color="auto"/>
        <w:left w:val="none" w:sz="0" w:space="0" w:color="auto"/>
        <w:bottom w:val="none" w:sz="0" w:space="0" w:color="auto"/>
        <w:right w:val="none" w:sz="0" w:space="0" w:color="auto"/>
      </w:divBdr>
    </w:div>
    <w:div w:id="309214368">
      <w:bodyDiv w:val="1"/>
      <w:marLeft w:val="0"/>
      <w:marRight w:val="0"/>
      <w:marTop w:val="0"/>
      <w:marBottom w:val="0"/>
      <w:divBdr>
        <w:top w:val="none" w:sz="0" w:space="0" w:color="auto"/>
        <w:left w:val="none" w:sz="0" w:space="0" w:color="auto"/>
        <w:bottom w:val="none" w:sz="0" w:space="0" w:color="auto"/>
        <w:right w:val="none" w:sz="0" w:space="0" w:color="auto"/>
      </w:divBdr>
    </w:div>
    <w:div w:id="339547209">
      <w:bodyDiv w:val="1"/>
      <w:marLeft w:val="0"/>
      <w:marRight w:val="0"/>
      <w:marTop w:val="0"/>
      <w:marBottom w:val="0"/>
      <w:divBdr>
        <w:top w:val="none" w:sz="0" w:space="0" w:color="auto"/>
        <w:left w:val="none" w:sz="0" w:space="0" w:color="auto"/>
        <w:bottom w:val="none" w:sz="0" w:space="0" w:color="auto"/>
        <w:right w:val="none" w:sz="0" w:space="0" w:color="auto"/>
      </w:divBdr>
    </w:div>
    <w:div w:id="386146586">
      <w:bodyDiv w:val="1"/>
      <w:marLeft w:val="0"/>
      <w:marRight w:val="0"/>
      <w:marTop w:val="0"/>
      <w:marBottom w:val="0"/>
      <w:divBdr>
        <w:top w:val="none" w:sz="0" w:space="0" w:color="auto"/>
        <w:left w:val="none" w:sz="0" w:space="0" w:color="auto"/>
        <w:bottom w:val="none" w:sz="0" w:space="0" w:color="auto"/>
        <w:right w:val="none" w:sz="0" w:space="0" w:color="auto"/>
      </w:divBdr>
    </w:div>
    <w:div w:id="453446382">
      <w:bodyDiv w:val="1"/>
      <w:marLeft w:val="0"/>
      <w:marRight w:val="0"/>
      <w:marTop w:val="0"/>
      <w:marBottom w:val="0"/>
      <w:divBdr>
        <w:top w:val="none" w:sz="0" w:space="0" w:color="auto"/>
        <w:left w:val="none" w:sz="0" w:space="0" w:color="auto"/>
        <w:bottom w:val="none" w:sz="0" w:space="0" w:color="auto"/>
        <w:right w:val="none" w:sz="0" w:space="0" w:color="auto"/>
      </w:divBdr>
    </w:div>
    <w:div w:id="619184620">
      <w:bodyDiv w:val="1"/>
      <w:marLeft w:val="0"/>
      <w:marRight w:val="0"/>
      <w:marTop w:val="0"/>
      <w:marBottom w:val="0"/>
      <w:divBdr>
        <w:top w:val="none" w:sz="0" w:space="0" w:color="auto"/>
        <w:left w:val="none" w:sz="0" w:space="0" w:color="auto"/>
        <w:bottom w:val="none" w:sz="0" w:space="0" w:color="auto"/>
        <w:right w:val="none" w:sz="0" w:space="0" w:color="auto"/>
      </w:divBdr>
    </w:div>
    <w:div w:id="704185075">
      <w:bodyDiv w:val="1"/>
      <w:marLeft w:val="0"/>
      <w:marRight w:val="0"/>
      <w:marTop w:val="0"/>
      <w:marBottom w:val="0"/>
      <w:divBdr>
        <w:top w:val="none" w:sz="0" w:space="0" w:color="auto"/>
        <w:left w:val="none" w:sz="0" w:space="0" w:color="auto"/>
        <w:bottom w:val="none" w:sz="0" w:space="0" w:color="auto"/>
        <w:right w:val="none" w:sz="0" w:space="0" w:color="auto"/>
      </w:divBdr>
    </w:div>
    <w:div w:id="724110623">
      <w:bodyDiv w:val="1"/>
      <w:marLeft w:val="0"/>
      <w:marRight w:val="0"/>
      <w:marTop w:val="0"/>
      <w:marBottom w:val="0"/>
      <w:divBdr>
        <w:top w:val="none" w:sz="0" w:space="0" w:color="auto"/>
        <w:left w:val="none" w:sz="0" w:space="0" w:color="auto"/>
        <w:bottom w:val="none" w:sz="0" w:space="0" w:color="auto"/>
        <w:right w:val="none" w:sz="0" w:space="0" w:color="auto"/>
      </w:divBdr>
    </w:div>
    <w:div w:id="796141712">
      <w:bodyDiv w:val="1"/>
      <w:marLeft w:val="0"/>
      <w:marRight w:val="0"/>
      <w:marTop w:val="0"/>
      <w:marBottom w:val="0"/>
      <w:divBdr>
        <w:top w:val="none" w:sz="0" w:space="0" w:color="auto"/>
        <w:left w:val="none" w:sz="0" w:space="0" w:color="auto"/>
        <w:bottom w:val="none" w:sz="0" w:space="0" w:color="auto"/>
        <w:right w:val="none" w:sz="0" w:space="0" w:color="auto"/>
      </w:divBdr>
    </w:div>
    <w:div w:id="810370664">
      <w:bodyDiv w:val="1"/>
      <w:marLeft w:val="0"/>
      <w:marRight w:val="0"/>
      <w:marTop w:val="0"/>
      <w:marBottom w:val="0"/>
      <w:divBdr>
        <w:top w:val="none" w:sz="0" w:space="0" w:color="auto"/>
        <w:left w:val="none" w:sz="0" w:space="0" w:color="auto"/>
        <w:bottom w:val="none" w:sz="0" w:space="0" w:color="auto"/>
        <w:right w:val="none" w:sz="0" w:space="0" w:color="auto"/>
      </w:divBdr>
    </w:div>
    <w:div w:id="854155926">
      <w:bodyDiv w:val="1"/>
      <w:marLeft w:val="0"/>
      <w:marRight w:val="0"/>
      <w:marTop w:val="0"/>
      <w:marBottom w:val="0"/>
      <w:divBdr>
        <w:top w:val="none" w:sz="0" w:space="0" w:color="auto"/>
        <w:left w:val="none" w:sz="0" w:space="0" w:color="auto"/>
        <w:bottom w:val="none" w:sz="0" w:space="0" w:color="auto"/>
        <w:right w:val="none" w:sz="0" w:space="0" w:color="auto"/>
      </w:divBdr>
    </w:div>
    <w:div w:id="960527458">
      <w:bodyDiv w:val="1"/>
      <w:marLeft w:val="0"/>
      <w:marRight w:val="0"/>
      <w:marTop w:val="0"/>
      <w:marBottom w:val="0"/>
      <w:divBdr>
        <w:top w:val="none" w:sz="0" w:space="0" w:color="auto"/>
        <w:left w:val="none" w:sz="0" w:space="0" w:color="auto"/>
        <w:bottom w:val="none" w:sz="0" w:space="0" w:color="auto"/>
        <w:right w:val="none" w:sz="0" w:space="0" w:color="auto"/>
      </w:divBdr>
    </w:div>
    <w:div w:id="1174565104">
      <w:bodyDiv w:val="1"/>
      <w:marLeft w:val="0"/>
      <w:marRight w:val="0"/>
      <w:marTop w:val="0"/>
      <w:marBottom w:val="0"/>
      <w:divBdr>
        <w:top w:val="none" w:sz="0" w:space="0" w:color="auto"/>
        <w:left w:val="none" w:sz="0" w:space="0" w:color="auto"/>
        <w:bottom w:val="none" w:sz="0" w:space="0" w:color="auto"/>
        <w:right w:val="none" w:sz="0" w:space="0" w:color="auto"/>
      </w:divBdr>
    </w:div>
    <w:div w:id="1187407511">
      <w:bodyDiv w:val="1"/>
      <w:marLeft w:val="0"/>
      <w:marRight w:val="0"/>
      <w:marTop w:val="0"/>
      <w:marBottom w:val="0"/>
      <w:divBdr>
        <w:top w:val="none" w:sz="0" w:space="0" w:color="auto"/>
        <w:left w:val="none" w:sz="0" w:space="0" w:color="auto"/>
        <w:bottom w:val="none" w:sz="0" w:space="0" w:color="auto"/>
        <w:right w:val="none" w:sz="0" w:space="0" w:color="auto"/>
      </w:divBdr>
    </w:div>
    <w:div w:id="1321425685">
      <w:bodyDiv w:val="1"/>
      <w:marLeft w:val="0"/>
      <w:marRight w:val="0"/>
      <w:marTop w:val="0"/>
      <w:marBottom w:val="0"/>
      <w:divBdr>
        <w:top w:val="none" w:sz="0" w:space="0" w:color="auto"/>
        <w:left w:val="none" w:sz="0" w:space="0" w:color="auto"/>
        <w:bottom w:val="none" w:sz="0" w:space="0" w:color="auto"/>
        <w:right w:val="none" w:sz="0" w:space="0" w:color="auto"/>
      </w:divBdr>
    </w:div>
    <w:div w:id="1518689115">
      <w:bodyDiv w:val="1"/>
      <w:marLeft w:val="0"/>
      <w:marRight w:val="0"/>
      <w:marTop w:val="0"/>
      <w:marBottom w:val="0"/>
      <w:divBdr>
        <w:top w:val="none" w:sz="0" w:space="0" w:color="auto"/>
        <w:left w:val="none" w:sz="0" w:space="0" w:color="auto"/>
        <w:bottom w:val="none" w:sz="0" w:space="0" w:color="auto"/>
        <w:right w:val="none" w:sz="0" w:space="0" w:color="auto"/>
      </w:divBdr>
    </w:div>
    <w:div w:id="1519544565">
      <w:bodyDiv w:val="1"/>
      <w:marLeft w:val="0"/>
      <w:marRight w:val="0"/>
      <w:marTop w:val="0"/>
      <w:marBottom w:val="0"/>
      <w:divBdr>
        <w:top w:val="none" w:sz="0" w:space="0" w:color="auto"/>
        <w:left w:val="none" w:sz="0" w:space="0" w:color="auto"/>
        <w:bottom w:val="none" w:sz="0" w:space="0" w:color="auto"/>
        <w:right w:val="none" w:sz="0" w:space="0" w:color="auto"/>
      </w:divBdr>
    </w:div>
    <w:div w:id="1521968208">
      <w:bodyDiv w:val="1"/>
      <w:marLeft w:val="0"/>
      <w:marRight w:val="0"/>
      <w:marTop w:val="0"/>
      <w:marBottom w:val="0"/>
      <w:divBdr>
        <w:top w:val="none" w:sz="0" w:space="0" w:color="auto"/>
        <w:left w:val="none" w:sz="0" w:space="0" w:color="auto"/>
        <w:bottom w:val="none" w:sz="0" w:space="0" w:color="auto"/>
        <w:right w:val="none" w:sz="0" w:space="0" w:color="auto"/>
      </w:divBdr>
    </w:div>
    <w:div w:id="1694184072">
      <w:bodyDiv w:val="1"/>
      <w:marLeft w:val="0"/>
      <w:marRight w:val="0"/>
      <w:marTop w:val="0"/>
      <w:marBottom w:val="0"/>
      <w:divBdr>
        <w:top w:val="none" w:sz="0" w:space="0" w:color="auto"/>
        <w:left w:val="none" w:sz="0" w:space="0" w:color="auto"/>
        <w:bottom w:val="none" w:sz="0" w:space="0" w:color="auto"/>
        <w:right w:val="none" w:sz="0" w:space="0" w:color="auto"/>
      </w:divBdr>
    </w:div>
    <w:div w:id="1947157017">
      <w:bodyDiv w:val="1"/>
      <w:marLeft w:val="0"/>
      <w:marRight w:val="0"/>
      <w:marTop w:val="0"/>
      <w:marBottom w:val="0"/>
      <w:divBdr>
        <w:top w:val="none" w:sz="0" w:space="0" w:color="auto"/>
        <w:left w:val="none" w:sz="0" w:space="0" w:color="auto"/>
        <w:bottom w:val="none" w:sz="0" w:space="0" w:color="auto"/>
        <w:right w:val="none" w:sz="0" w:space="0" w:color="auto"/>
      </w:divBdr>
    </w:div>
    <w:div w:id="2139712659">
      <w:bodyDiv w:val="1"/>
      <w:marLeft w:val="0"/>
      <w:marRight w:val="0"/>
      <w:marTop w:val="0"/>
      <w:marBottom w:val="0"/>
      <w:divBdr>
        <w:top w:val="none" w:sz="0" w:space="0" w:color="auto"/>
        <w:left w:val="none" w:sz="0" w:space="0" w:color="auto"/>
        <w:bottom w:val="none" w:sz="0" w:space="0" w:color="auto"/>
        <w:right w:val="none" w:sz="0" w:space="0" w:color="auto"/>
      </w:divBdr>
    </w:div>
    <w:div w:id="21441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cielo.conicyt.cl/scielo.php?script=sci_arttext&amp;pid=S0718-22362004000200004" TargetMode="External"/><Relationship Id="rId18" Type="http://schemas.openxmlformats.org/officeDocument/2006/relationships/hyperlink" Target="https://www.unodc.org/mexicoandcentralamerica/es/webstories/2020/06_26_Informe_Mundial_Drogas_2020.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scielo.br/scielo.php?script=sci_arttext&amp;pid=S2237-96222015000200335" TargetMode="External"/><Relationship Id="rId17" Type="http://schemas.openxmlformats.org/officeDocument/2006/relationships/hyperlink" Target="https://www.un.org/es/sections/issues-depth/youth-0/index.html" TargetMode="External"/><Relationship Id="rId2" Type="http://schemas.openxmlformats.org/officeDocument/2006/relationships/styles" Target="styles.xml"/><Relationship Id="rId16" Type="http://schemas.openxmlformats.org/officeDocument/2006/relationships/hyperlink" Target="http://centroderecursos.alboan.org/ebooks/0000/0148/Ense%C3%B1anza_en_los_colegios_de_las_habilidades_para_la_vida.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00/1692715x.16205" TargetMode="External"/><Relationship Id="rId5" Type="http://schemas.openxmlformats.org/officeDocument/2006/relationships/footnotes" Target="footnotes.xml"/><Relationship Id="rId15" Type="http://schemas.openxmlformats.org/officeDocument/2006/relationships/hyperlink" Target="http://www.redalyc.org/articulo.oa?id=55962867019" TargetMode="External"/><Relationship Id="rId10" Type="http://schemas.openxmlformats.org/officeDocument/2006/relationships/hyperlink" Target="http://decs.bvsalud.org/E/homepagee.htm" TargetMode="External"/><Relationship Id="rId19" Type="http://schemas.openxmlformats.org/officeDocument/2006/relationships/hyperlink" Target="http://scielo.isciii.es/scielo.php?script=sci_arttext&amp;pid=S1132-12962018000100006&amp;lng=es&amp;tlng=e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redie.uabc.mx/vol15no3/contenido-moralesetal.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11017</Words>
  <Characters>60596</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Elena Iturriaga Goroso</dc:creator>
  <cp:keywords/>
  <dc:description/>
  <cp:lastModifiedBy>María Elena Iturriaga Goroso</cp:lastModifiedBy>
  <cp:revision>2</cp:revision>
  <dcterms:created xsi:type="dcterms:W3CDTF">2021-04-08T13:22:00Z</dcterms:created>
  <dcterms:modified xsi:type="dcterms:W3CDTF">2021-04-08T13:22:00Z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id="aTw72jGQ"/&gt;&lt;style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