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0E33FC" w14:textId="77777777" w:rsidR="00BD0274" w:rsidRDefault="00A66C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8ECF5EE" w14:textId="77777777" w:rsidR="00BD0274" w:rsidRDefault="00A66CF4" w:rsidP="00E647C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Representaciones sociales sobre el bienestar psicológico </w:t>
      </w:r>
    </w:p>
    <w:p w14:paraId="65A38BD1" w14:textId="77777777" w:rsidR="00BD0274" w:rsidRPr="00BA1839" w:rsidRDefault="00A66CF4" w:rsidP="00E647CE">
      <w:pPr>
        <w:spacing w:after="0" w:line="360" w:lineRule="auto"/>
        <w:jc w:val="center"/>
        <w:rPr>
          <w:rFonts w:ascii="Times New Roman" w:hAnsi="Times New Roman" w:cs="Times New Roman"/>
          <w:b/>
          <w:sz w:val="28"/>
          <w:szCs w:val="28"/>
          <w:lang w:val="en-US"/>
        </w:rPr>
      </w:pPr>
      <w:r w:rsidRPr="00BA1839">
        <w:rPr>
          <w:rFonts w:ascii="Times New Roman" w:hAnsi="Times New Roman" w:cs="Times New Roman"/>
          <w:b/>
          <w:sz w:val="28"/>
          <w:szCs w:val="28"/>
          <w:lang w:val="en-US"/>
        </w:rPr>
        <w:t>en estudiantes universitarios</w:t>
      </w:r>
    </w:p>
    <w:p w14:paraId="4E37C165" w14:textId="77777777" w:rsidR="00BD0274" w:rsidRPr="00BA1839" w:rsidRDefault="00BD0274" w:rsidP="00E647CE">
      <w:pPr>
        <w:spacing w:after="0" w:line="360" w:lineRule="auto"/>
        <w:jc w:val="center"/>
        <w:rPr>
          <w:rFonts w:ascii="Times New Roman" w:hAnsi="Times New Roman" w:cs="Times New Roman"/>
          <w:b/>
          <w:sz w:val="24"/>
          <w:szCs w:val="24"/>
          <w:lang w:val="en-US"/>
        </w:rPr>
      </w:pPr>
    </w:p>
    <w:p w14:paraId="4C030BD1" w14:textId="77777777" w:rsidR="00BD0274" w:rsidRPr="00BA1839" w:rsidRDefault="00A66CF4" w:rsidP="00E647CE">
      <w:pPr>
        <w:spacing w:after="0" w:line="360" w:lineRule="auto"/>
        <w:jc w:val="center"/>
        <w:rPr>
          <w:rFonts w:ascii="Times New Roman" w:hAnsi="Times New Roman" w:cs="Times New Roman"/>
          <w:color w:val="222222"/>
          <w:sz w:val="24"/>
          <w:szCs w:val="24"/>
          <w:lang w:val="en-US"/>
        </w:rPr>
      </w:pPr>
      <w:r w:rsidRPr="00BA1839">
        <w:rPr>
          <w:rFonts w:ascii="Times New Roman" w:hAnsi="Times New Roman" w:cs="Times New Roman"/>
          <w:color w:val="222222"/>
          <w:sz w:val="24"/>
          <w:szCs w:val="24"/>
          <w:lang w:val="en-US"/>
        </w:rPr>
        <w:t>Social representations about psychological well-being</w:t>
      </w:r>
    </w:p>
    <w:p w14:paraId="2BE93FBF" w14:textId="77777777" w:rsidR="00BD0274" w:rsidRDefault="00A66CF4" w:rsidP="00E647CE">
      <w:pPr>
        <w:spacing w:after="0" w:line="360" w:lineRule="auto"/>
        <w:jc w:val="center"/>
        <w:rPr>
          <w:rFonts w:ascii="Times New Roman" w:hAnsi="Times New Roman" w:cs="Times New Roman"/>
          <w:color w:val="222222"/>
          <w:sz w:val="24"/>
          <w:szCs w:val="24"/>
          <w:lang w:val="en-US"/>
        </w:rPr>
      </w:pPr>
      <w:bookmarkStart w:id="0" w:name="_heading=h.30j0zll" w:colFirst="0" w:colLast="0"/>
      <w:bookmarkEnd w:id="0"/>
      <w:r w:rsidRPr="00BA1839">
        <w:rPr>
          <w:rFonts w:ascii="Times New Roman" w:hAnsi="Times New Roman" w:cs="Times New Roman"/>
          <w:color w:val="222222"/>
          <w:sz w:val="24"/>
          <w:szCs w:val="24"/>
          <w:lang w:val="en-US"/>
        </w:rPr>
        <w:t>in university students</w:t>
      </w:r>
    </w:p>
    <w:p w14:paraId="2E3F4EAA" w14:textId="77777777" w:rsidR="00ED0522" w:rsidRDefault="00ED0522" w:rsidP="00ED0522">
      <w:pPr>
        <w:spacing w:after="0" w:line="360" w:lineRule="auto"/>
        <w:rPr>
          <w:rFonts w:ascii="Times New Roman" w:hAnsi="Times New Roman" w:cs="Times New Roman"/>
          <w:color w:val="222222"/>
          <w:sz w:val="24"/>
          <w:szCs w:val="24"/>
          <w:lang w:val="en-US"/>
        </w:rPr>
      </w:pPr>
    </w:p>
    <w:p w14:paraId="4DB9A626" w14:textId="77777777" w:rsidR="00ED0522" w:rsidRDefault="00ED0522" w:rsidP="00ED0522">
      <w:pPr>
        <w:spacing w:after="0" w:line="360" w:lineRule="auto"/>
        <w:rPr>
          <w:rFonts w:ascii="Times New Roman" w:hAnsi="Times New Roman" w:cs="Times New Roman"/>
          <w:sz w:val="24"/>
          <w:szCs w:val="24"/>
          <w:highlight w:val="white"/>
        </w:rPr>
      </w:pPr>
      <w:r>
        <w:rPr>
          <w:rFonts w:ascii="Times New Roman" w:hAnsi="Times New Roman" w:cs="Times New Roman"/>
          <w:b/>
          <w:sz w:val="24"/>
          <w:szCs w:val="24"/>
        </w:rPr>
        <w:t>Palabras clave:</w:t>
      </w:r>
      <w:r>
        <w:rPr>
          <w:rFonts w:ascii="Times New Roman" w:hAnsi="Times New Roman" w:cs="Times New Roman"/>
          <w:sz w:val="24"/>
          <w:szCs w:val="24"/>
        </w:rPr>
        <w:t xml:space="preserve"> </w:t>
      </w:r>
      <w:r>
        <w:rPr>
          <w:rFonts w:ascii="Times New Roman" w:hAnsi="Times New Roman" w:cs="Times New Roman"/>
          <w:sz w:val="24"/>
          <w:szCs w:val="24"/>
          <w:highlight w:val="white"/>
        </w:rPr>
        <w:t>Bienestar, cognición, salud mental, estudiantes universitarios, interacción social.</w:t>
      </w:r>
    </w:p>
    <w:p w14:paraId="6627EA33" w14:textId="77777777" w:rsidR="00ED0522" w:rsidRPr="00ED0522" w:rsidRDefault="00ED0522" w:rsidP="00ED0522">
      <w:pPr>
        <w:spacing w:after="0" w:line="360" w:lineRule="auto"/>
        <w:rPr>
          <w:rFonts w:ascii="Times New Roman" w:hAnsi="Times New Roman" w:cs="Times New Roman"/>
          <w:color w:val="222222"/>
          <w:sz w:val="24"/>
          <w:szCs w:val="24"/>
        </w:rPr>
      </w:pPr>
    </w:p>
    <w:p w14:paraId="2450A409" w14:textId="77777777" w:rsidR="00ED0522" w:rsidRDefault="00ED0522" w:rsidP="00E647CE">
      <w:pPr>
        <w:pStyle w:val="Ttulo1"/>
        <w:spacing w:line="360" w:lineRule="auto"/>
        <w:rPr>
          <w:rFonts w:ascii="Times New Roman" w:hAnsi="Times New Roman" w:cs="Times New Roman"/>
          <w:sz w:val="24"/>
          <w:szCs w:val="24"/>
        </w:rPr>
      </w:pPr>
    </w:p>
    <w:p w14:paraId="44B1AA43" w14:textId="77777777" w:rsidR="00ED0522" w:rsidRDefault="00ED0522" w:rsidP="00E647CE">
      <w:pPr>
        <w:pStyle w:val="Ttulo1"/>
        <w:spacing w:line="360" w:lineRule="auto"/>
        <w:rPr>
          <w:rFonts w:ascii="Times New Roman" w:hAnsi="Times New Roman" w:cs="Times New Roman"/>
          <w:sz w:val="24"/>
          <w:szCs w:val="24"/>
        </w:rPr>
      </w:pPr>
    </w:p>
    <w:p w14:paraId="6EDDA0A2" w14:textId="77777777" w:rsidR="00ED0522" w:rsidRDefault="00ED0522" w:rsidP="00E647CE">
      <w:pPr>
        <w:pStyle w:val="Ttulo1"/>
        <w:spacing w:line="360" w:lineRule="auto"/>
        <w:rPr>
          <w:rFonts w:ascii="Times New Roman" w:hAnsi="Times New Roman" w:cs="Times New Roman"/>
          <w:sz w:val="24"/>
          <w:szCs w:val="24"/>
        </w:rPr>
      </w:pPr>
    </w:p>
    <w:p w14:paraId="47684DF4" w14:textId="77777777" w:rsidR="00ED0522" w:rsidRDefault="00ED0522" w:rsidP="00E647CE">
      <w:pPr>
        <w:pStyle w:val="Ttulo1"/>
        <w:spacing w:line="360" w:lineRule="auto"/>
        <w:rPr>
          <w:rFonts w:ascii="Times New Roman" w:hAnsi="Times New Roman" w:cs="Times New Roman"/>
          <w:sz w:val="24"/>
          <w:szCs w:val="24"/>
        </w:rPr>
      </w:pPr>
    </w:p>
    <w:p w14:paraId="07836116" w14:textId="77777777" w:rsidR="00ED0522" w:rsidRDefault="00ED0522" w:rsidP="00E647CE">
      <w:pPr>
        <w:pStyle w:val="Ttulo1"/>
        <w:spacing w:line="360" w:lineRule="auto"/>
        <w:rPr>
          <w:rFonts w:ascii="Times New Roman" w:hAnsi="Times New Roman" w:cs="Times New Roman"/>
          <w:sz w:val="24"/>
          <w:szCs w:val="24"/>
        </w:rPr>
      </w:pPr>
    </w:p>
    <w:p w14:paraId="56303B7E" w14:textId="77777777" w:rsidR="00ED0522" w:rsidRDefault="00ED0522" w:rsidP="00E647CE">
      <w:pPr>
        <w:pStyle w:val="Ttulo1"/>
        <w:spacing w:line="360" w:lineRule="auto"/>
        <w:rPr>
          <w:rFonts w:ascii="Times New Roman" w:hAnsi="Times New Roman" w:cs="Times New Roman"/>
          <w:sz w:val="24"/>
          <w:szCs w:val="24"/>
        </w:rPr>
      </w:pPr>
    </w:p>
    <w:p w14:paraId="13673AF3" w14:textId="77777777" w:rsidR="00ED0522" w:rsidRDefault="00ED0522" w:rsidP="00E647CE">
      <w:pPr>
        <w:pStyle w:val="Ttulo1"/>
        <w:spacing w:line="360" w:lineRule="auto"/>
        <w:rPr>
          <w:rFonts w:ascii="Times New Roman" w:hAnsi="Times New Roman" w:cs="Times New Roman"/>
          <w:sz w:val="24"/>
          <w:szCs w:val="24"/>
        </w:rPr>
      </w:pPr>
    </w:p>
    <w:p w14:paraId="7A4D3E83" w14:textId="77777777" w:rsidR="00ED0522" w:rsidRPr="00ED0522" w:rsidRDefault="00ED0522" w:rsidP="00ED0522"/>
    <w:p w14:paraId="00641750" w14:textId="77777777" w:rsidR="00ED0522" w:rsidRDefault="00ED0522" w:rsidP="00E647CE">
      <w:pPr>
        <w:pStyle w:val="Ttulo1"/>
        <w:spacing w:line="360" w:lineRule="auto"/>
        <w:rPr>
          <w:rFonts w:ascii="Times New Roman" w:hAnsi="Times New Roman" w:cs="Times New Roman"/>
          <w:sz w:val="24"/>
          <w:szCs w:val="24"/>
        </w:rPr>
      </w:pPr>
    </w:p>
    <w:p w14:paraId="1ADF04F2" w14:textId="77777777" w:rsidR="00ED0522" w:rsidRDefault="00ED0522" w:rsidP="00E647CE">
      <w:pPr>
        <w:pStyle w:val="Ttulo1"/>
        <w:spacing w:line="360" w:lineRule="auto"/>
        <w:rPr>
          <w:rFonts w:ascii="Times New Roman" w:hAnsi="Times New Roman" w:cs="Times New Roman"/>
          <w:sz w:val="24"/>
          <w:szCs w:val="24"/>
        </w:rPr>
      </w:pPr>
    </w:p>
    <w:p w14:paraId="78CD8A2F" w14:textId="77777777" w:rsidR="00BD0274" w:rsidRDefault="00BD0274" w:rsidP="00E647CE">
      <w:pPr>
        <w:spacing w:after="0" w:line="360" w:lineRule="auto"/>
        <w:rPr>
          <w:rFonts w:ascii="Times New Roman" w:hAnsi="Times New Roman" w:cs="Times New Roman"/>
          <w:sz w:val="24"/>
          <w:szCs w:val="24"/>
          <w:highlight w:val="white"/>
        </w:rPr>
      </w:pPr>
    </w:p>
    <w:p w14:paraId="003B263D" w14:textId="77777777" w:rsidR="00ED0522" w:rsidRPr="00C7166C" w:rsidRDefault="00ED0522" w:rsidP="00ED0522">
      <w:pPr>
        <w:spacing w:after="0" w:line="360" w:lineRule="auto"/>
        <w:jc w:val="center"/>
        <w:rPr>
          <w:rFonts w:ascii="Times New Roman" w:hAnsi="Times New Roman" w:cs="Times New Roman"/>
          <w:b/>
          <w:sz w:val="24"/>
          <w:szCs w:val="24"/>
          <w:lang w:val="es-CO"/>
        </w:rPr>
      </w:pPr>
    </w:p>
    <w:p w14:paraId="78369AB1" w14:textId="77777777" w:rsidR="00ED0522" w:rsidRDefault="00ED0522" w:rsidP="00ED0522">
      <w:pPr>
        <w:spacing w:after="0" w:line="360" w:lineRule="auto"/>
        <w:rPr>
          <w:rFonts w:ascii="Times New Roman" w:hAnsi="Times New Roman" w:cs="Times New Roman"/>
          <w:color w:val="222222"/>
          <w:sz w:val="24"/>
          <w:szCs w:val="24"/>
          <w:lang w:val="en-US"/>
        </w:rPr>
      </w:pPr>
      <w:r w:rsidRPr="00C7166C">
        <w:rPr>
          <w:rFonts w:ascii="Times New Roman" w:hAnsi="Times New Roman" w:cs="Times New Roman"/>
          <w:color w:val="222222"/>
          <w:sz w:val="24"/>
          <w:szCs w:val="24"/>
          <w:lang w:val="es-CO"/>
        </w:rPr>
        <w:t xml:space="preserve">                 </w:t>
      </w:r>
      <w:r w:rsidRPr="00BA1839">
        <w:rPr>
          <w:rFonts w:ascii="Times New Roman" w:hAnsi="Times New Roman" w:cs="Times New Roman"/>
          <w:color w:val="222222"/>
          <w:sz w:val="24"/>
          <w:szCs w:val="24"/>
          <w:lang w:val="en-US"/>
        </w:rPr>
        <w:t>Social representations about psychological well-being</w:t>
      </w:r>
      <w:r>
        <w:rPr>
          <w:rFonts w:ascii="Times New Roman" w:hAnsi="Times New Roman" w:cs="Times New Roman"/>
          <w:color w:val="222222"/>
          <w:sz w:val="24"/>
          <w:szCs w:val="24"/>
          <w:lang w:val="en-US"/>
        </w:rPr>
        <w:t xml:space="preserve"> </w:t>
      </w:r>
      <w:r w:rsidRPr="00BA1839">
        <w:rPr>
          <w:rFonts w:ascii="Times New Roman" w:hAnsi="Times New Roman" w:cs="Times New Roman"/>
          <w:color w:val="222222"/>
          <w:sz w:val="24"/>
          <w:szCs w:val="24"/>
          <w:lang w:val="en-US"/>
        </w:rPr>
        <w:t>in university students</w:t>
      </w:r>
    </w:p>
    <w:p w14:paraId="61D982C5" w14:textId="77777777" w:rsidR="00ED0522" w:rsidRDefault="00ED0522" w:rsidP="00E647CE">
      <w:pPr>
        <w:widowControl/>
        <w:spacing w:after="0" w:line="360" w:lineRule="auto"/>
        <w:jc w:val="both"/>
        <w:rPr>
          <w:rFonts w:ascii="Times New Roman" w:hAnsi="Times New Roman" w:cs="Times New Roman"/>
          <w:b/>
          <w:sz w:val="24"/>
          <w:szCs w:val="24"/>
          <w:lang w:val="en-US"/>
        </w:rPr>
      </w:pPr>
    </w:p>
    <w:p w14:paraId="707A9B33" w14:textId="77777777" w:rsidR="00BD0274" w:rsidRPr="00BA1839" w:rsidRDefault="00A66CF4" w:rsidP="00E647CE">
      <w:pPr>
        <w:widowControl/>
        <w:spacing w:after="0" w:line="360" w:lineRule="auto"/>
        <w:jc w:val="both"/>
        <w:rPr>
          <w:rFonts w:ascii="Times New Roman" w:hAnsi="Times New Roman" w:cs="Times New Roman"/>
          <w:b/>
          <w:sz w:val="24"/>
          <w:szCs w:val="24"/>
          <w:lang w:val="en-US"/>
        </w:rPr>
      </w:pPr>
      <w:r w:rsidRPr="00BA1839">
        <w:rPr>
          <w:rFonts w:ascii="Times New Roman" w:hAnsi="Times New Roman" w:cs="Times New Roman"/>
          <w:b/>
          <w:sz w:val="24"/>
          <w:szCs w:val="24"/>
          <w:lang w:val="en-US"/>
        </w:rPr>
        <w:t>Abstract</w:t>
      </w:r>
    </w:p>
    <w:p w14:paraId="2AA0F95A" w14:textId="77777777" w:rsidR="00BD0274" w:rsidRPr="00BA1839" w:rsidRDefault="00A66CF4" w:rsidP="00E647CE">
      <w:pPr>
        <w:widowControl/>
        <w:spacing w:after="0" w:line="360" w:lineRule="auto"/>
        <w:rPr>
          <w:rFonts w:ascii="Arial" w:hAnsi="Arial" w:cs="Arial"/>
          <w:lang w:val="en-US"/>
        </w:rPr>
      </w:pPr>
      <w:r w:rsidRPr="00BA1839">
        <w:rPr>
          <w:rFonts w:ascii="Times New Roman" w:hAnsi="Times New Roman" w:cs="Times New Roman"/>
          <w:sz w:val="24"/>
          <w:szCs w:val="24"/>
          <w:lang w:val="en-US"/>
        </w:rPr>
        <w:t xml:space="preserve">The results of the present investigation carried out on 88 students of bachelor’s degree in Spanish from the University of Antioquia are presented in this study which aim was to analyze Social Representations (RS) of Psychological Well-being (BP) on the former students. Free evocation lists were used to identify the content of the RS structure based on the Ryff’s BP dimensions. The latter are autonomy, self-acceptance, positive relationships with others, management of the environment, purpose in life and personal growth; from quantitative analysis. Subsequently, emerging categories were formed from a set of evocations using a qualitative analysis. </w:t>
      </w:r>
    </w:p>
    <w:p w14:paraId="7C8AB50D" w14:textId="77777777" w:rsidR="00BD0274" w:rsidRPr="00BA1839" w:rsidRDefault="00A66CF4" w:rsidP="00E647CE">
      <w:pPr>
        <w:widowControl/>
        <w:spacing w:after="0" w:line="360" w:lineRule="auto"/>
        <w:rPr>
          <w:rFonts w:ascii="Arial" w:hAnsi="Arial" w:cs="Arial"/>
          <w:lang w:val="en-US"/>
        </w:rPr>
      </w:pPr>
      <w:r w:rsidRPr="00BA1839">
        <w:rPr>
          <w:rFonts w:ascii="Times New Roman" w:hAnsi="Times New Roman" w:cs="Times New Roman"/>
          <w:sz w:val="24"/>
          <w:szCs w:val="24"/>
          <w:lang w:val="en-US"/>
        </w:rPr>
        <w:t>The analysis showed that the nuclei of the dimensions are related to positive psychological functioning, and the social representations obtained,  get to integrate the eudaimonic tradition and the hedonic tradition of Well-being. </w:t>
      </w:r>
    </w:p>
    <w:p w14:paraId="7050BF3D" w14:textId="77777777" w:rsidR="00BD0274" w:rsidRDefault="00A66CF4" w:rsidP="00E647CE">
      <w:pPr>
        <w:widowControl/>
        <w:spacing w:after="0" w:line="360" w:lineRule="auto"/>
        <w:jc w:val="both"/>
        <w:rPr>
          <w:rFonts w:ascii="Times New Roman" w:hAnsi="Times New Roman" w:cs="Times New Roman"/>
          <w:sz w:val="24"/>
          <w:szCs w:val="24"/>
          <w:lang w:val="en-US"/>
        </w:rPr>
      </w:pPr>
      <w:r w:rsidRPr="00BA1839">
        <w:rPr>
          <w:rFonts w:ascii="Times New Roman" w:hAnsi="Times New Roman" w:cs="Times New Roman"/>
          <w:b/>
          <w:sz w:val="24"/>
          <w:szCs w:val="24"/>
          <w:lang w:val="en-US"/>
        </w:rPr>
        <w:t>Keywords</w:t>
      </w:r>
      <w:r w:rsidRPr="00BA1839">
        <w:rPr>
          <w:rFonts w:ascii="Times New Roman" w:hAnsi="Times New Roman" w:cs="Times New Roman"/>
          <w:sz w:val="24"/>
          <w:szCs w:val="24"/>
          <w:lang w:val="en-US"/>
        </w:rPr>
        <w:t>: Well-being, cognition, mental health, university students, social interaction.</w:t>
      </w:r>
    </w:p>
    <w:p w14:paraId="64C56964" w14:textId="77777777" w:rsidR="00ED0522" w:rsidRDefault="00ED0522" w:rsidP="00E647CE">
      <w:pPr>
        <w:widowControl/>
        <w:spacing w:after="0" w:line="360" w:lineRule="auto"/>
        <w:jc w:val="both"/>
        <w:rPr>
          <w:rFonts w:ascii="Times New Roman" w:hAnsi="Times New Roman" w:cs="Times New Roman"/>
          <w:sz w:val="24"/>
          <w:szCs w:val="24"/>
          <w:lang w:val="en-US"/>
        </w:rPr>
      </w:pPr>
    </w:p>
    <w:p w14:paraId="04690044" w14:textId="77777777" w:rsidR="00ED0522" w:rsidRDefault="00ED0522" w:rsidP="00ED0522">
      <w:pPr>
        <w:spacing w:after="0" w:line="360" w:lineRule="auto"/>
        <w:rPr>
          <w:rFonts w:ascii="Times New Roman" w:hAnsi="Times New Roman" w:cs="Times New Roman"/>
          <w:bCs/>
          <w:sz w:val="24"/>
          <w:szCs w:val="24"/>
          <w:lang w:val="es-CO"/>
        </w:rPr>
      </w:pPr>
      <w:r w:rsidRPr="00C7166C">
        <w:rPr>
          <w:rFonts w:ascii="Times New Roman" w:hAnsi="Times New Roman" w:cs="Times New Roman"/>
          <w:bCs/>
          <w:sz w:val="24"/>
          <w:szCs w:val="24"/>
          <w:lang w:val="en-US"/>
        </w:rPr>
        <w:t xml:space="preserve">          </w:t>
      </w:r>
      <w:r w:rsidRPr="00ED0522">
        <w:rPr>
          <w:rFonts w:ascii="Times New Roman" w:hAnsi="Times New Roman" w:cs="Times New Roman"/>
          <w:bCs/>
          <w:sz w:val="24"/>
          <w:szCs w:val="24"/>
        </w:rPr>
        <w:t>Representaciones sociales sobre el bienestar psicológico</w:t>
      </w:r>
      <w:r>
        <w:rPr>
          <w:rFonts w:ascii="Times New Roman" w:hAnsi="Times New Roman" w:cs="Times New Roman"/>
          <w:bCs/>
          <w:sz w:val="24"/>
          <w:szCs w:val="24"/>
        </w:rPr>
        <w:t xml:space="preserve"> </w:t>
      </w:r>
      <w:r w:rsidRPr="00ED0522">
        <w:rPr>
          <w:rFonts w:ascii="Times New Roman" w:hAnsi="Times New Roman" w:cs="Times New Roman"/>
          <w:bCs/>
          <w:sz w:val="24"/>
          <w:szCs w:val="24"/>
          <w:lang w:val="es-CO"/>
        </w:rPr>
        <w:t xml:space="preserve">en estudiantes universitarios </w:t>
      </w:r>
    </w:p>
    <w:p w14:paraId="4B3BE980" w14:textId="77777777" w:rsidR="00ED0522" w:rsidRPr="00ED0522" w:rsidRDefault="00ED0522" w:rsidP="00ED0522">
      <w:pPr>
        <w:spacing w:after="0" w:line="360" w:lineRule="auto"/>
        <w:rPr>
          <w:rFonts w:ascii="Times New Roman" w:hAnsi="Times New Roman" w:cs="Times New Roman"/>
          <w:bCs/>
          <w:sz w:val="24"/>
          <w:szCs w:val="24"/>
        </w:rPr>
      </w:pPr>
    </w:p>
    <w:p w14:paraId="5479A133" w14:textId="77777777" w:rsidR="00ED0522" w:rsidRPr="00ED0522" w:rsidRDefault="00ED0522" w:rsidP="00ED0522">
      <w:pPr>
        <w:spacing w:after="0" w:line="360" w:lineRule="auto"/>
        <w:rPr>
          <w:rFonts w:ascii="Times New Roman" w:hAnsi="Times New Roman" w:cs="Times New Roman"/>
          <w:b/>
          <w:bCs/>
          <w:sz w:val="24"/>
          <w:szCs w:val="24"/>
        </w:rPr>
      </w:pPr>
      <w:r w:rsidRPr="00ED0522">
        <w:rPr>
          <w:rFonts w:ascii="Times New Roman" w:hAnsi="Times New Roman" w:cs="Times New Roman"/>
          <w:b/>
          <w:bCs/>
          <w:sz w:val="24"/>
          <w:szCs w:val="24"/>
        </w:rPr>
        <w:t>Resumen</w:t>
      </w:r>
    </w:p>
    <w:p w14:paraId="592A093A" w14:textId="77777777" w:rsidR="00ED0522" w:rsidRDefault="00ED0522" w:rsidP="00ED0522">
      <w:pPr>
        <w:spacing w:before="240" w:after="0" w:line="360" w:lineRule="auto"/>
        <w:rPr>
          <w:rFonts w:ascii="Times New Roman" w:hAnsi="Times New Roman" w:cs="Times New Roman"/>
          <w:sz w:val="24"/>
          <w:szCs w:val="24"/>
        </w:rPr>
      </w:pPr>
      <w:r>
        <w:rPr>
          <w:rFonts w:ascii="Times New Roman" w:hAnsi="Times New Roman" w:cs="Times New Roman"/>
          <w:sz w:val="24"/>
          <w:szCs w:val="24"/>
        </w:rPr>
        <w:t>Se presentan los resultados de una investigación que tuvo como objetivo analizar las Representaciones Sociales (RS) sobre el Bienestar Psicológico (BP) construidas por 88 estudiantes de Licenciatura en Lengua Castellana de la Universidad de Antioquia. Se utilizaron listados de evocación libre para identificar el contenido de la estructura de las RS de las dimensiones del BP de Ryff: autonomía, autoaceptación, relaciones positivas con otros, manejo del entorno, propósito en la vida y crecimiento personal; desde un análisis cuantitativo. Posteriormente se realizó un análisis cualitativo en el que se identificaron categorías emergentes del conjunto de evocaciones obtenidas. El análisis demostró que los núcleos de las dimensiones guardan relación con el funcionamiento psicológico positivo, y las RS construidas por la población estudio sobre el BP, logran mezclar la tradición eudaimónica y la tradición hedónica del bienestar.</w:t>
      </w:r>
    </w:p>
    <w:p w14:paraId="3CB0DEE5" w14:textId="77777777" w:rsidR="00ED0522" w:rsidRDefault="00ED0522" w:rsidP="00ED0522">
      <w:pPr>
        <w:spacing w:after="0" w:line="360" w:lineRule="auto"/>
        <w:rPr>
          <w:rFonts w:ascii="Times New Roman" w:hAnsi="Times New Roman" w:cs="Times New Roman"/>
          <w:sz w:val="24"/>
          <w:szCs w:val="24"/>
          <w:highlight w:val="white"/>
        </w:rPr>
      </w:pPr>
      <w:r>
        <w:rPr>
          <w:rFonts w:ascii="Times New Roman" w:hAnsi="Times New Roman" w:cs="Times New Roman"/>
          <w:b/>
          <w:sz w:val="24"/>
          <w:szCs w:val="24"/>
        </w:rPr>
        <w:t>Palabras clave:</w:t>
      </w:r>
      <w:r>
        <w:rPr>
          <w:rFonts w:ascii="Times New Roman" w:hAnsi="Times New Roman" w:cs="Times New Roman"/>
          <w:sz w:val="24"/>
          <w:szCs w:val="24"/>
        </w:rPr>
        <w:t xml:space="preserve"> </w:t>
      </w:r>
      <w:r>
        <w:rPr>
          <w:rFonts w:ascii="Times New Roman" w:hAnsi="Times New Roman" w:cs="Times New Roman"/>
          <w:sz w:val="24"/>
          <w:szCs w:val="24"/>
          <w:highlight w:val="white"/>
        </w:rPr>
        <w:t>Bienestar, cognición, salud mental, estudiantes universitarios, interacción social.</w:t>
      </w:r>
    </w:p>
    <w:p w14:paraId="6863D573" w14:textId="77777777" w:rsidR="00ED0522" w:rsidRPr="00ED0522" w:rsidRDefault="00ED0522" w:rsidP="00E647CE">
      <w:pPr>
        <w:widowControl/>
        <w:spacing w:after="0" w:line="360" w:lineRule="auto"/>
        <w:jc w:val="both"/>
        <w:rPr>
          <w:rFonts w:ascii="Times New Roman" w:hAnsi="Times New Roman" w:cs="Times New Roman"/>
          <w:sz w:val="24"/>
          <w:szCs w:val="24"/>
        </w:rPr>
      </w:pPr>
    </w:p>
    <w:p w14:paraId="590089F2" w14:textId="77777777" w:rsidR="00BD0274" w:rsidRDefault="00BD0274" w:rsidP="00E647CE">
      <w:pPr>
        <w:spacing w:after="0" w:line="360" w:lineRule="auto"/>
        <w:rPr>
          <w:rFonts w:ascii="Times New Roman" w:hAnsi="Times New Roman" w:cs="Times New Roman"/>
          <w:sz w:val="24"/>
          <w:szCs w:val="24"/>
        </w:rPr>
      </w:pPr>
    </w:p>
    <w:p w14:paraId="04B8FBB5" w14:textId="77777777" w:rsidR="00BD0274" w:rsidRDefault="00A66CF4" w:rsidP="00E647CE">
      <w:pPr>
        <w:spacing w:after="0" w:line="360" w:lineRule="auto"/>
        <w:jc w:val="center"/>
        <w:rPr>
          <w:b/>
        </w:rPr>
      </w:pPr>
      <w:r>
        <w:rPr>
          <w:rFonts w:ascii="Times New Roman" w:hAnsi="Times New Roman" w:cs="Times New Roman"/>
          <w:b/>
          <w:sz w:val="24"/>
          <w:szCs w:val="24"/>
        </w:rPr>
        <w:t>INTRODUCCIÓN</w:t>
      </w:r>
    </w:p>
    <w:p w14:paraId="479D0CB8"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Desde la Psicología, el estudio sobre el BP ha presentado una diferenciación conceptual y metodológica en la forma de concebirlo y evaluarlo; algunos lo asocian a la tradición filosófica eudaimónica y lo conciben como el desarrollo del real o adecuado potencial de una persona </w:t>
      </w:r>
      <w:r>
        <w:rPr>
          <w:rFonts w:ascii="Times New Roman" w:hAnsi="Times New Roman" w:cs="Times New Roman"/>
          <w:color w:val="000514"/>
          <w:sz w:val="24"/>
          <w:szCs w:val="24"/>
        </w:rPr>
        <w:t>(</w:t>
      </w:r>
      <w:r>
        <w:rPr>
          <w:rFonts w:ascii="Times New Roman" w:hAnsi="Times New Roman" w:cs="Times New Roman"/>
          <w:sz w:val="24"/>
          <w:szCs w:val="24"/>
        </w:rPr>
        <w:t>Vázquez, 2009) a su vez, han surgido diferentes formas de estudiarlo; algunos investigadores usan la escala de</w:t>
      </w:r>
      <w:r>
        <w:rPr>
          <w:rFonts w:ascii="Times New Roman" w:hAnsi="Times New Roman" w:cs="Times New Roman"/>
          <w:sz w:val="24"/>
          <w:szCs w:val="24"/>
          <w:highlight w:val="white"/>
        </w:rPr>
        <w:t xml:space="preserve"> Ryff (1989) </w:t>
      </w:r>
      <w:r>
        <w:rPr>
          <w:rFonts w:ascii="Times New Roman" w:hAnsi="Times New Roman" w:cs="Times New Roman"/>
          <w:sz w:val="24"/>
          <w:szCs w:val="24"/>
        </w:rPr>
        <w:t>para medirlo por medio de seis dimensiones que la autora propone: autoaceptación, relaciones positivas con otros, autonomía</w:t>
      </w:r>
      <w:r>
        <w:rPr>
          <w:rFonts w:ascii="Times New Roman" w:hAnsi="Times New Roman" w:cs="Times New Roman"/>
          <w:sz w:val="24"/>
          <w:szCs w:val="24"/>
          <w:highlight w:val="white"/>
        </w:rPr>
        <w:t xml:space="preserve">, dominio del entorno, crecimiento personal y propósito en la vida; como los estudios realizados por  </w:t>
      </w:r>
      <w:r>
        <w:rPr>
          <w:rFonts w:ascii="Times New Roman" w:hAnsi="Times New Roman" w:cs="Times New Roman"/>
          <w:sz w:val="24"/>
          <w:szCs w:val="24"/>
        </w:rPr>
        <w:t>Rosa-Rodríguez, Negrón, Maldonado, Quiñones &amp; Toledo (201</w:t>
      </w:r>
      <w:r>
        <w:rPr>
          <w:rFonts w:ascii="Times New Roman" w:hAnsi="Times New Roman" w:cs="Times New Roman"/>
          <w:sz w:val="24"/>
          <w:szCs w:val="24"/>
          <w:highlight w:val="white"/>
        </w:rPr>
        <w:t xml:space="preserve">5) y </w:t>
      </w:r>
      <w:r>
        <w:rPr>
          <w:rFonts w:ascii="Times New Roman" w:hAnsi="Times New Roman" w:cs="Times New Roman"/>
          <w:sz w:val="24"/>
          <w:szCs w:val="24"/>
        </w:rPr>
        <w:t xml:space="preserve">González, Valle, Freire &amp; Ferradás (2012) en los que se dedicaron a comparar los resultados de la escala de Ryff, con otros constructos como el apoyo social y </w:t>
      </w:r>
      <w:r>
        <w:rPr>
          <w:rFonts w:ascii="Times New Roman" w:hAnsi="Times New Roman" w:cs="Times New Roman"/>
          <w:sz w:val="24"/>
          <w:szCs w:val="24"/>
          <w:highlight w:val="white"/>
        </w:rPr>
        <w:t>la autoeficacia percibidos. O</w:t>
      </w:r>
      <w:r>
        <w:rPr>
          <w:rFonts w:ascii="Times New Roman" w:hAnsi="Times New Roman" w:cs="Times New Roman"/>
          <w:sz w:val="24"/>
          <w:szCs w:val="24"/>
        </w:rPr>
        <w:t>tros autores lo evalúan desde otros indicadores como: la autoestima, la satisfacción con la vida y la vitalidad subjetiva, sustentados por la teoría de la autodeterminación d</w:t>
      </w:r>
      <w:r>
        <w:rPr>
          <w:rFonts w:ascii="Times New Roman" w:hAnsi="Times New Roman" w:cs="Times New Roman"/>
          <w:sz w:val="24"/>
          <w:szCs w:val="24"/>
          <w:highlight w:val="white"/>
        </w:rPr>
        <w:t xml:space="preserve">e Deci </w:t>
      </w:r>
      <w:r>
        <w:rPr>
          <w:rFonts w:ascii="Times New Roman" w:hAnsi="Times New Roman" w:cs="Times New Roman"/>
          <w:sz w:val="24"/>
          <w:szCs w:val="24"/>
        </w:rPr>
        <w:t>&amp;</w:t>
      </w:r>
      <w:r>
        <w:rPr>
          <w:rFonts w:ascii="Times New Roman" w:hAnsi="Times New Roman" w:cs="Times New Roman"/>
          <w:sz w:val="24"/>
          <w:szCs w:val="24"/>
          <w:highlight w:val="white"/>
        </w:rPr>
        <w:t xml:space="preserve"> Ryan, incluido en los estudios de </w:t>
      </w:r>
      <w:r>
        <w:rPr>
          <w:rFonts w:ascii="Times New Roman" w:hAnsi="Times New Roman" w:cs="Times New Roman"/>
          <w:sz w:val="24"/>
          <w:szCs w:val="24"/>
        </w:rPr>
        <w:t>Castillo &amp; Molina (2009).</w:t>
      </w:r>
      <w:r>
        <w:rPr>
          <w:rFonts w:ascii="Times New Roman" w:hAnsi="Times New Roman" w:cs="Times New Roman"/>
          <w:sz w:val="24"/>
          <w:szCs w:val="24"/>
          <w:highlight w:val="white"/>
        </w:rPr>
        <w:t xml:space="preserve"> </w:t>
      </w:r>
    </w:p>
    <w:p w14:paraId="6EFDD0FF" w14:textId="77777777" w:rsidR="00BD0274" w:rsidRDefault="00A66CF4" w:rsidP="00E647CE">
      <w:pPr>
        <w:spacing w:after="0" w:line="360" w:lineRule="auto"/>
        <w:ind w:firstLine="709"/>
        <w:rPr>
          <w:rFonts w:ascii="Times New Roman" w:hAnsi="Times New Roman" w:cs="Times New Roman"/>
          <w:sz w:val="24"/>
          <w:szCs w:val="24"/>
        </w:rPr>
      </w:pPr>
      <w:bookmarkStart w:id="1" w:name="_heading=h.3znysh7" w:colFirst="0" w:colLast="0"/>
      <w:bookmarkEnd w:id="1"/>
      <w:r>
        <w:rPr>
          <w:rFonts w:ascii="Times New Roman" w:hAnsi="Times New Roman" w:cs="Times New Roman"/>
          <w:sz w:val="24"/>
          <w:szCs w:val="24"/>
        </w:rPr>
        <w:t xml:space="preserve">Ligado a ello, existen investigaciones que evalúan el BP en poblaciones con características particulares, como la población universitaria; como se encuentra en los estudios realizados por Carranza, Hernández &amp; Alhuay-Quispe (2018), Araujo &amp; Savignon,(2018) y Shutenko, Shutenko, Kanishcheva, Kovtun, Lokteva &amp; Derevyanko (2018), analizado en asociación a factores como el rendimiento académico e indicadores de realización personal. </w:t>
      </w:r>
    </w:p>
    <w:p w14:paraId="1A47C4E5" w14:textId="77777777" w:rsidR="00BD0274" w:rsidRDefault="00A66CF4" w:rsidP="00E647CE">
      <w:pPr>
        <w:spacing w:after="0" w:line="360" w:lineRule="auto"/>
        <w:ind w:firstLine="709"/>
        <w:rPr>
          <w:rFonts w:ascii="Times" w:hAnsi="Times" w:cs="Times"/>
          <w:sz w:val="24"/>
          <w:szCs w:val="24"/>
        </w:rPr>
      </w:pPr>
      <w:r>
        <w:rPr>
          <w:rFonts w:ascii="Times New Roman" w:hAnsi="Times New Roman" w:cs="Times New Roman"/>
          <w:sz w:val="24"/>
          <w:szCs w:val="24"/>
        </w:rPr>
        <w:t>Así mismo, se encuentra una mayor concurrencia de estudios cuantitativos del BP, que emplean el uso de escalas de medición y otros que en menor medida se ocupan de estudiarlo desde el sentido y significación propia de los sujetos</w:t>
      </w:r>
      <w:r>
        <w:rPr>
          <w:rFonts w:ascii="Times" w:hAnsi="Times" w:cs="Times"/>
          <w:sz w:val="24"/>
          <w:szCs w:val="24"/>
        </w:rPr>
        <w:t>; como el estudio realizado en la escuela superior Rusa en el que se hallaron “indicadores semánticos de la autorrealización” con referencia al bienestar psicológico en la vida universitaria, a través del análisis de tesauros de las historias de los estudiantes (</w:t>
      </w:r>
      <w:r>
        <w:rPr>
          <w:rFonts w:ascii="Times New Roman" w:hAnsi="Times New Roman" w:cs="Times New Roman"/>
          <w:sz w:val="24"/>
          <w:szCs w:val="24"/>
        </w:rPr>
        <w:t>Shutenko et al. 2018)</w:t>
      </w:r>
      <w:r>
        <w:rPr>
          <w:rFonts w:ascii="Times" w:hAnsi="Times" w:cs="Times"/>
          <w:sz w:val="24"/>
          <w:szCs w:val="24"/>
        </w:rPr>
        <w:t>. Si bien, en el anterior estudio se encontraron relaciones semánticas, posteriormente se dio lugar a la aplicación de un cuestionario para medir niveles de autorrealización en el contexto universitario, lo que permite inferir la implementación de dos enfoques metodológicos para el estudio del BP en los participantes. Dicho estudio, guarda relación con la presente investigación, en tanto, presenta una fase de análisis de contenido y una fase de análisis hermenéutico, como se describe</w:t>
      </w:r>
      <w:r w:rsidR="0044115D">
        <w:rPr>
          <w:rFonts w:ascii="Times" w:hAnsi="Times" w:cs="Times"/>
          <w:sz w:val="24"/>
          <w:szCs w:val="24"/>
        </w:rPr>
        <w:t xml:space="preserve"> </w:t>
      </w:r>
      <w:r>
        <w:rPr>
          <w:rFonts w:ascii="Times" w:hAnsi="Times" w:cs="Times"/>
          <w:sz w:val="24"/>
          <w:szCs w:val="24"/>
        </w:rPr>
        <w:t>posteriormente en el diseño metodológico.</w:t>
      </w:r>
    </w:p>
    <w:p w14:paraId="4E593B37" w14:textId="77777777" w:rsidR="00BD0274" w:rsidRDefault="00A66CF4" w:rsidP="00E647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highlight w:val="white"/>
        </w:rPr>
        <w:lastRenderedPageBreak/>
        <w:t>Por otro parte, el BP</w:t>
      </w:r>
      <w:r>
        <w:rPr>
          <w:rFonts w:ascii="Times New Roman" w:hAnsi="Times New Roman" w:cs="Times New Roman"/>
          <w:sz w:val="24"/>
          <w:szCs w:val="24"/>
        </w:rPr>
        <w:t xml:space="preserve"> encierra en sí mismo una serie de condiciones que favorecen y promueven la salud mental, ésta a su vez, es concebida no únicamente como ausencia de enfermedad, sino como un estado de bienestar en el plano físico, mental y social (OMS, 2013). Por tanto, se hizo importante obtener un conocimiento sobre algunas nociones construidas socialmente sobre el BP, en tanto guarda relación con las prácticas y el comportamiento saludable de los individuos, no obstante, es un constructo cercano al campo profesional -especialmente para la psicología-, pero distante para el campo común, interpersonal y social. Es por ello que esta </w:t>
      </w:r>
      <w:r>
        <w:rPr>
          <w:rFonts w:ascii="Times New Roman" w:hAnsi="Times New Roman" w:cs="Times New Roman"/>
          <w:sz w:val="24"/>
          <w:szCs w:val="24"/>
          <w:highlight w:val="white"/>
        </w:rPr>
        <w:t xml:space="preserve">investigación se interesó </w:t>
      </w:r>
      <w:r>
        <w:rPr>
          <w:rFonts w:ascii="Times New Roman" w:hAnsi="Times New Roman" w:cs="Times New Roman"/>
          <w:sz w:val="24"/>
          <w:szCs w:val="24"/>
        </w:rPr>
        <w:t>por acercarse al contenido representacional de un colectivo que ha formado concepciones culturales del BP que no han sido enmarcadas en el campo teórico- conceptual y que permite orientar trabajos en los que se busca promover el BP, partiendo de un acercamiento al conocimiento colectivo o común.</w:t>
      </w:r>
    </w:p>
    <w:p w14:paraId="50418565" w14:textId="77777777" w:rsidR="00BD0274" w:rsidRDefault="00A66CF4" w:rsidP="00E647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Con relación al conocimiento colectivo, han surgido algunos enfoques teóricos y metodológicos para su estudio, como es el caso de las RS</w:t>
      </w:r>
      <w:r w:rsidR="0044115D">
        <w:rPr>
          <w:rFonts w:ascii="Times New Roman" w:hAnsi="Times New Roman" w:cs="Times New Roman"/>
          <w:sz w:val="24"/>
          <w:szCs w:val="24"/>
        </w:rPr>
        <w:t xml:space="preserve">, </w:t>
      </w:r>
      <w:r>
        <w:rPr>
          <w:rFonts w:ascii="Times New Roman" w:hAnsi="Times New Roman" w:cs="Times New Roman"/>
          <w:sz w:val="24"/>
          <w:szCs w:val="24"/>
        </w:rPr>
        <w:t>Denise Jodelet (2011) destaca las características y funciones de las RS indicando que son una forma de conocimiento común y tienen como condición la construcción social de dicho conocimiento en contextos particulares, que es lo que se conoce como sentido común. Sobre las funciones de las representaciones, la misma autora destaca el carácter práctico de este conocimiento pues sirve de guía para la interpretación de la realidad y las acciones en la vida cotidiana.</w:t>
      </w:r>
    </w:p>
    <w:p w14:paraId="7CA75A6A"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Por otro lado, las RS tienen a su vez algunos enfoques o diferentes mecanismos para su estudio. El primero es el enfoque estructural que toma en cuenta como componentes de la representación, un núcleo central (elemento que fundamenta el significado y organización de la representación) y elementos periféricos que se organizan jerárquicamente y se determinan en cuanto a su función y valor por el núcleo central</w:t>
      </w:r>
      <w:r w:rsidR="0085658E">
        <w:rPr>
          <w:rFonts w:ascii="Times New Roman" w:hAnsi="Times New Roman" w:cs="Times New Roman"/>
          <w:sz w:val="24"/>
          <w:szCs w:val="24"/>
        </w:rPr>
        <w:t xml:space="preserve"> </w:t>
      </w:r>
      <w:r>
        <w:rPr>
          <w:rFonts w:ascii="Times New Roman" w:hAnsi="Times New Roman" w:cs="Times New Roman"/>
          <w:sz w:val="24"/>
          <w:szCs w:val="24"/>
        </w:rPr>
        <w:t>(Abric,1994).</w:t>
      </w:r>
    </w:p>
    <w:p w14:paraId="3B4495D6"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segundo enfoque es el procesual, que según Banchs (2000) no refiere tanto a los mecanismos cognitivos, sino a una modalidad de pensamiento, que parte de un abordaje hermenéutico; centrándose en el análisis de producciones simbólicas, de significados, del lenguaje que los seres humanos construyen en el mundo y un conocimiento del sentido común, sobre el que predominan métodos de recolección de datos y análisis de corte cualitativo.</w:t>
      </w:r>
    </w:p>
    <w:p w14:paraId="5134FA00" w14:textId="77777777" w:rsidR="00BD0274" w:rsidRDefault="00A66CF4" w:rsidP="00E647CE">
      <w:pPr>
        <w:spacing w:line="360" w:lineRule="auto"/>
        <w:ind w:firstLine="709"/>
        <w:rPr>
          <w:rFonts w:ascii="Times New Roman" w:hAnsi="Times New Roman" w:cs="Times New Roman"/>
          <w:sz w:val="24"/>
          <w:szCs w:val="24"/>
          <w:highlight w:val="white"/>
        </w:rPr>
      </w:pPr>
      <w:r>
        <w:rPr>
          <w:rFonts w:ascii="Times New Roman" w:hAnsi="Times New Roman" w:cs="Times New Roman"/>
          <w:sz w:val="24"/>
          <w:szCs w:val="24"/>
        </w:rPr>
        <w:t xml:space="preserve">Ahora bien, en el contexto Colombiano, se llevó a cabo el estudio “Representaciones sociales sobre salud mental en un grupo de profesionales en la ciudad de Medellín: análisis prototípico y categorial” para explorar las RS, construidas por 117 profesionales que trabajan en </w:t>
      </w:r>
      <w:r>
        <w:rPr>
          <w:rFonts w:ascii="Times New Roman" w:hAnsi="Times New Roman" w:cs="Times New Roman"/>
          <w:sz w:val="24"/>
          <w:szCs w:val="24"/>
        </w:rPr>
        <w:lastRenderedPageBreak/>
        <w:t>el campo de la Salud Mental en la ciudad de Medellín, mediante un análisis prototípico y categorial a partir de la evocación libre de palabras, teniendo como término inductor el concepto “Salud Mental”. Se identificaron las palabras “equilibrio y estabilidad” en el análisis prototípico, como formadoras del núcleo central de la representación y se hallaron tres categorías: Intervenciones, dimensiones de la Salud Mental y perspectivas de la Salud Mental, a partir del análisis categorial (</w:t>
      </w:r>
      <w:r>
        <w:rPr>
          <w:rFonts w:ascii="Times New Roman" w:hAnsi="Times New Roman" w:cs="Times New Roman"/>
          <w:sz w:val="24"/>
          <w:szCs w:val="24"/>
          <w:highlight w:val="white"/>
        </w:rPr>
        <w:t xml:space="preserve">Betancur, Restrepo, De Jesús, Zuluaga </w:t>
      </w:r>
      <w:r>
        <w:rPr>
          <w:rFonts w:ascii="Times New Roman" w:hAnsi="Times New Roman" w:cs="Times New Roman"/>
          <w:sz w:val="24"/>
          <w:szCs w:val="24"/>
        </w:rPr>
        <w:t xml:space="preserve">&amp; </w:t>
      </w:r>
      <w:r>
        <w:rPr>
          <w:rFonts w:ascii="Times New Roman" w:hAnsi="Times New Roman" w:cs="Times New Roman"/>
          <w:sz w:val="24"/>
          <w:szCs w:val="24"/>
          <w:highlight w:val="white"/>
        </w:rPr>
        <w:t>Pineda, 2014).</w:t>
      </w:r>
    </w:p>
    <w:p w14:paraId="7867A1DF"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esta misma línea se encuentran conceptos afines a la salud mental, como objeto de estudio de las RS, tal es el caso de un estudio realizado en Guadalajara, México sobre RS de la salud mental y enfermedad mental de población adulta (Torres, Munguía, Aranda &amp; Salazar, 2015) realizado en dos etapas, una cualitativa en la que se hizo un análisis de categorías y otra cuantitativa, para realizar la exploración de las RS de 47 mujeres y 52 hombres. </w:t>
      </w:r>
      <w:r w:rsidR="0085658E">
        <w:rPr>
          <w:rFonts w:ascii="Times New Roman" w:hAnsi="Times New Roman" w:cs="Times New Roman"/>
          <w:sz w:val="24"/>
          <w:szCs w:val="24"/>
        </w:rPr>
        <w:t>Se encontró que la</w:t>
      </w:r>
      <w:r>
        <w:rPr>
          <w:rFonts w:ascii="Times New Roman" w:hAnsi="Times New Roman" w:cs="Times New Roman"/>
          <w:sz w:val="24"/>
          <w:szCs w:val="24"/>
        </w:rPr>
        <w:t xml:space="preserve"> salud mental comprende emociones positivas</w:t>
      </w:r>
      <w:r w:rsidR="0085658E">
        <w:rPr>
          <w:rFonts w:ascii="Times New Roman" w:hAnsi="Times New Roman" w:cs="Times New Roman"/>
          <w:sz w:val="24"/>
          <w:szCs w:val="24"/>
        </w:rPr>
        <w:t xml:space="preserve">, </w:t>
      </w:r>
      <w:r>
        <w:rPr>
          <w:rFonts w:ascii="Times New Roman" w:hAnsi="Times New Roman" w:cs="Times New Roman"/>
          <w:sz w:val="24"/>
          <w:szCs w:val="24"/>
        </w:rPr>
        <w:t>experimentar tranquilidad y estabilidad; lo que genera bienestar y calidad de vida, mientras que la enfermedad mental se asoció a la locura causada por daños orgánicos y emocionales.</w:t>
      </w:r>
    </w:p>
    <w:p w14:paraId="3AB9D9FA" w14:textId="77777777" w:rsidR="00BD0274" w:rsidRDefault="00A66CF4" w:rsidP="00E647CE">
      <w:pPr>
        <w:spacing w:after="0" w:line="360" w:lineRule="auto"/>
        <w:ind w:firstLine="720"/>
        <w:rPr>
          <w:rFonts w:ascii="Times New Roman" w:hAnsi="Times New Roman" w:cs="Times New Roman"/>
          <w:sz w:val="24"/>
          <w:szCs w:val="24"/>
        </w:rPr>
      </w:pPr>
      <w:bookmarkStart w:id="2" w:name="_heading=h.2et92p0" w:colFirst="0" w:colLast="0"/>
      <w:bookmarkEnd w:id="2"/>
      <w:r>
        <w:rPr>
          <w:rFonts w:ascii="Times New Roman" w:hAnsi="Times New Roman" w:cs="Times New Roman"/>
          <w:sz w:val="24"/>
          <w:szCs w:val="24"/>
        </w:rPr>
        <w:t>Con relación a los anteriores estudios, esta investigación trata sobre las RS del BP de un grupo de estudiantes universitarios, agentes sociales que, desde su formación profesional, se dirigen hacia el desarrollo personal y</w:t>
      </w:r>
      <w:r>
        <w:rPr>
          <w:rFonts w:ascii="Times New Roman" w:hAnsi="Times New Roman" w:cs="Times New Roman"/>
          <w:sz w:val="24"/>
          <w:szCs w:val="24"/>
          <w:highlight w:val="white"/>
        </w:rPr>
        <w:t xml:space="preserve"> la dinamización</w:t>
      </w:r>
      <w:r>
        <w:rPr>
          <w:rFonts w:ascii="Times New Roman" w:hAnsi="Times New Roman" w:cs="Times New Roman"/>
          <w:sz w:val="24"/>
          <w:szCs w:val="24"/>
        </w:rPr>
        <w:t xml:space="preserve"> de capacidades, por medio del intercambio simbólico e interrelacional que enmarca el ejercicio de su profesión. </w:t>
      </w:r>
    </w:p>
    <w:p w14:paraId="06EC304E" w14:textId="77777777" w:rsidR="00BD0274" w:rsidRDefault="00A66CF4" w:rsidP="00E647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Es por ello, que se pretend</w:t>
      </w:r>
      <w:r w:rsidR="0044115D">
        <w:rPr>
          <w:rFonts w:ascii="Times New Roman" w:hAnsi="Times New Roman" w:cs="Times New Roman"/>
          <w:sz w:val="24"/>
          <w:szCs w:val="24"/>
        </w:rPr>
        <w:t>ió</w:t>
      </w:r>
      <w:r>
        <w:rPr>
          <w:rFonts w:ascii="Times New Roman" w:hAnsi="Times New Roman" w:cs="Times New Roman"/>
          <w:sz w:val="24"/>
          <w:szCs w:val="24"/>
        </w:rPr>
        <w:t xml:space="preserve"> analizar las Representaciones Sociales (RS) sobre el Bienestar Psicológico (BP) construidas por estudiantes universitarios.</w:t>
      </w:r>
    </w:p>
    <w:p w14:paraId="2E05C3B4" w14:textId="77777777" w:rsidR="00BD0274" w:rsidRDefault="00BD0274" w:rsidP="0085658E">
      <w:pPr>
        <w:spacing w:after="0" w:line="360" w:lineRule="auto"/>
        <w:rPr>
          <w:rFonts w:ascii="Times New Roman" w:hAnsi="Times New Roman" w:cs="Times New Roman"/>
          <w:sz w:val="24"/>
          <w:szCs w:val="24"/>
        </w:rPr>
      </w:pPr>
    </w:p>
    <w:p w14:paraId="2E31A00A" w14:textId="77777777" w:rsidR="0085658E" w:rsidRDefault="00A66CF4" w:rsidP="0085658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MÉTODO</w:t>
      </w:r>
      <w:bookmarkStart w:id="3" w:name="_heading=h.yyqslix1hq8j" w:colFirst="0" w:colLast="0"/>
      <w:bookmarkEnd w:id="3"/>
    </w:p>
    <w:p w14:paraId="40D57CB2" w14:textId="77777777" w:rsidR="0085658E" w:rsidRDefault="0085658E" w:rsidP="0085658E">
      <w:pPr>
        <w:spacing w:after="0" w:line="360" w:lineRule="auto"/>
        <w:rPr>
          <w:rFonts w:ascii="Times New Roman" w:hAnsi="Times New Roman" w:cs="Times New Roman"/>
          <w:b/>
          <w:sz w:val="24"/>
          <w:szCs w:val="24"/>
        </w:rPr>
      </w:pPr>
    </w:p>
    <w:p w14:paraId="591D8311" w14:textId="77777777" w:rsidR="0085658E" w:rsidRDefault="00A66CF4" w:rsidP="0085658E">
      <w:pPr>
        <w:spacing w:after="0" w:line="360" w:lineRule="auto"/>
        <w:rPr>
          <w:rFonts w:ascii="Times New Roman" w:hAnsi="Times New Roman" w:cs="Times New Roman"/>
          <w:b/>
          <w:bCs/>
          <w:sz w:val="24"/>
          <w:szCs w:val="24"/>
          <w:highlight w:val="white"/>
        </w:rPr>
      </w:pPr>
      <w:r w:rsidRPr="0085658E">
        <w:rPr>
          <w:rFonts w:ascii="Times New Roman" w:hAnsi="Times New Roman" w:cs="Times New Roman"/>
          <w:b/>
          <w:bCs/>
          <w:sz w:val="24"/>
          <w:szCs w:val="24"/>
        </w:rPr>
        <w:t>Enfoque</w:t>
      </w:r>
      <w:r w:rsidR="00ED0522" w:rsidRPr="0085658E">
        <w:rPr>
          <w:rFonts w:ascii="Times New Roman" w:hAnsi="Times New Roman" w:cs="Times New Roman"/>
          <w:b/>
          <w:bCs/>
          <w:sz w:val="24"/>
          <w:szCs w:val="24"/>
        </w:rPr>
        <w:t>:</w:t>
      </w:r>
      <w:r w:rsidR="00ED0522">
        <w:rPr>
          <w:rFonts w:ascii="Times New Roman" w:hAnsi="Times New Roman" w:cs="Times New Roman"/>
          <w:sz w:val="24"/>
          <w:szCs w:val="24"/>
        </w:rPr>
        <w:t xml:space="preserve"> </w:t>
      </w:r>
      <w:r w:rsidRPr="0085658E">
        <w:rPr>
          <w:rFonts w:ascii="Times New Roman" w:hAnsi="Times New Roman" w:cs="Times New Roman"/>
          <w:sz w:val="24"/>
          <w:szCs w:val="24"/>
        </w:rPr>
        <w:t xml:space="preserve">Estudio mixto orientado desde el enfoque metodológico de las RS; con una </w:t>
      </w:r>
      <w:r w:rsidRPr="0085658E">
        <w:rPr>
          <w:rFonts w:ascii="Times New Roman" w:hAnsi="Times New Roman" w:cs="Times New Roman"/>
          <w:i/>
          <w:sz w:val="24"/>
          <w:szCs w:val="24"/>
        </w:rPr>
        <w:t>fase cuantitativa</w:t>
      </w:r>
      <w:r w:rsidRPr="0085658E">
        <w:rPr>
          <w:rFonts w:ascii="Times New Roman" w:hAnsi="Times New Roman" w:cs="Times New Roman"/>
          <w:sz w:val="24"/>
          <w:szCs w:val="24"/>
        </w:rPr>
        <w:t xml:space="preserve"> basada en el enfoque estructural de las RS (Abric, 1994), en esta fase el estudio fue descriptivo para </w:t>
      </w:r>
      <w:r w:rsidRPr="0085658E">
        <w:rPr>
          <w:rFonts w:ascii="Times New Roman" w:hAnsi="Times New Roman" w:cs="Times New Roman"/>
          <w:sz w:val="24"/>
          <w:szCs w:val="24"/>
          <w:highlight w:val="white"/>
        </w:rPr>
        <w:t xml:space="preserve">el análisis del contenido de las estructuras de las dimensiones del </w:t>
      </w:r>
      <w:r w:rsidRPr="0085658E">
        <w:rPr>
          <w:rFonts w:ascii="Times New Roman" w:hAnsi="Times New Roman" w:cs="Times New Roman"/>
          <w:sz w:val="24"/>
          <w:szCs w:val="24"/>
        </w:rPr>
        <w:t>BP de Ryff (términos evocadores)</w:t>
      </w:r>
      <w:r w:rsidRPr="0085658E">
        <w:rPr>
          <w:rFonts w:ascii="Times New Roman" w:hAnsi="Times New Roman" w:cs="Times New Roman"/>
          <w:sz w:val="24"/>
          <w:szCs w:val="24"/>
          <w:highlight w:val="white"/>
        </w:rPr>
        <w:t>. Posteriormente siguió</w:t>
      </w:r>
      <w:r w:rsidRPr="0085658E">
        <w:rPr>
          <w:rFonts w:ascii="Times New Roman" w:hAnsi="Times New Roman" w:cs="Times New Roman"/>
          <w:sz w:val="24"/>
          <w:szCs w:val="24"/>
        </w:rPr>
        <w:t xml:space="preserve"> una </w:t>
      </w:r>
      <w:r w:rsidRPr="0085658E">
        <w:rPr>
          <w:rFonts w:ascii="Times New Roman" w:hAnsi="Times New Roman" w:cs="Times New Roman"/>
          <w:i/>
          <w:sz w:val="24"/>
          <w:szCs w:val="24"/>
          <w:highlight w:val="white"/>
        </w:rPr>
        <w:t>fase cualitativa</w:t>
      </w:r>
      <w:r w:rsidRPr="0085658E">
        <w:rPr>
          <w:rFonts w:ascii="Times New Roman" w:hAnsi="Times New Roman" w:cs="Times New Roman"/>
          <w:sz w:val="24"/>
          <w:szCs w:val="24"/>
          <w:highlight w:val="white"/>
        </w:rPr>
        <w:t xml:space="preserve"> desde un abordaje hermenéutico (Banchs, 2000), a partir de la formación artesanal de sistemas categoriales.</w:t>
      </w:r>
      <w:r w:rsidRPr="00ED0522">
        <w:rPr>
          <w:rFonts w:ascii="Times New Roman" w:hAnsi="Times New Roman" w:cs="Times New Roman"/>
          <w:b/>
          <w:bCs/>
          <w:sz w:val="24"/>
          <w:szCs w:val="24"/>
          <w:highlight w:val="white"/>
        </w:rPr>
        <w:t xml:space="preserve"> </w:t>
      </w:r>
      <w:bookmarkStart w:id="4" w:name="_heading=h.3o7alnk" w:colFirst="0" w:colLast="0"/>
      <w:bookmarkEnd w:id="4"/>
    </w:p>
    <w:p w14:paraId="5C3A0B2D" w14:textId="77777777" w:rsidR="006C70A5" w:rsidRDefault="006C70A5" w:rsidP="0085658E">
      <w:pPr>
        <w:spacing w:after="0" w:line="360" w:lineRule="auto"/>
        <w:rPr>
          <w:rFonts w:ascii="Times New Roman" w:hAnsi="Times New Roman" w:cs="Times New Roman"/>
          <w:b/>
          <w:bCs/>
          <w:sz w:val="24"/>
          <w:szCs w:val="24"/>
          <w:highlight w:val="white"/>
        </w:rPr>
      </w:pPr>
    </w:p>
    <w:p w14:paraId="39CB9BAF" w14:textId="77777777" w:rsidR="00BD0274" w:rsidRPr="006C70A5" w:rsidRDefault="00A66CF4" w:rsidP="0085658E">
      <w:pPr>
        <w:spacing w:after="0" w:line="360" w:lineRule="auto"/>
        <w:rPr>
          <w:rFonts w:ascii="Times New Roman" w:hAnsi="Times New Roman" w:cs="Times New Roman"/>
          <w:sz w:val="24"/>
          <w:szCs w:val="24"/>
        </w:rPr>
      </w:pPr>
      <w:r w:rsidRPr="006C70A5">
        <w:rPr>
          <w:rFonts w:ascii="Times New Roman" w:hAnsi="Times New Roman" w:cs="Times New Roman"/>
          <w:b/>
          <w:bCs/>
          <w:sz w:val="24"/>
          <w:szCs w:val="24"/>
          <w:highlight w:val="white"/>
        </w:rPr>
        <w:t>Instrumento:</w:t>
      </w:r>
      <w:r>
        <w:rPr>
          <w:rFonts w:ascii="Times New Roman" w:hAnsi="Times New Roman" w:cs="Times New Roman"/>
          <w:sz w:val="24"/>
          <w:szCs w:val="24"/>
          <w:highlight w:val="white"/>
        </w:rPr>
        <w:t xml:space="preserve"> </w:t>
      </w:r>
      <w:r w:rsidRPr="006C70A5">
        <w:rPr>
          <w:rFonts w:ascii="Times New Roman" w:hAnsi="Times New Roman" w:cs="Times New Roman"/>
          <w:b/>
          <w:bCs/>
          <w:sz w:val="24"/>
          <w:szCs w:val="24"/>
          <w:highlight w:val="white"/>
        </w:rPr>
        <w:t>Listados de evocación libre</w:t>
      </w:r>
      <w:r w:rsidR="0044115D" w:rsidRPr="006C70A5">
        <w:rPr>
          <w:rFonts w:ascii="Times New Roman" w:hAnsi="Times New Roman" w:cs="Times New Roman"/>
          <w:b/>
          <w:bCs/>
          <w:sz w:val="24"/>
          <w:szCs w:val="24"/>
          <w:highlight w:val="white"/>
        </w:rPr>
        <w:t>:</w:t>
      </w:r>
      <w:r w:rsidR="0044115D">
        <w:rPr>
          <w:rFonts w:ascii="Times New Roman" w:hAnsi="Times New Roman" w:cs="Times New Roman"/>
          <w:sz w:val="24"/>
          <w:szCs w:val="24"/>
          <w:highlight w:val="white"/>
        </w:rPr>
        <w:t xml:space="preserve"> </w:t>
      </w:r>
      <w:r w:rsidRPr="006C70A5">
        <w:rPr>
          <w:rFonts w:ascii="Times New Roman" w:hAnsi="Times New Roman" w:cs="Times New Roman"/>
          <w:sz w:val="24"/>
          <w:szCs w:val="24"/>
          <w:highlight w:val="white"/>
        </w:rPr>
        <w:t xml:space="preserve">Es una técnica útil para el estudio de </w:t>
      </w:r>
      <w:r w:rsidRPr="006C70A5">
        <w:rPr>
          <w:rFonts w:ascii="Times New Roman" w:hAnsi="Times New Roman" w:cs="Times New Roman"/>
          <w:sz w:val="24"/>
          <w:szCs w:val="24"/>
        </w:rPr>
        <w:t>RS</w:t>
      </w:r>
      <w:r w:rsidRPr="006C70A5">
        <w:rPr>
          <w:rFonts w:ascii="Times New Roman" w:hAnsi="Times New Roman" w:cs="Times New Roman"/>
          <w:sz w:val="24"/>
          <w:szCs w:val="24"/>
          <w:highlight w:val="white"/>
        </w:rPr>
        <w:t xml:space="preserve">, en la cual el investigador indica al participante que escriba o diga todos las palabras, conceptos, expresiones </w:t>
      </w:r>
      <w:r w:rsidRPr="006C70A5">
        <w:rPr>
          <w:rFonts w:ascii="Times New Roman" w:hAnsi="Times New Roman" w:cs="Times New Roman"/>
          <w:sz w:val="24"/>
          <w:szCs w:val="24"/>
          <w:highlight w:val="white"/>
        </w:rPr>
        <w:lastRenderedPageBreak/>
        <w:t>y adjetivos que se le vengan a la mente a partir de un término inductor o evocador (Betancur et al. 2014).  Se construyó el instrumento utilizando como términos evocadores</w:t>
      </w:r>
      <w:r w:rsidRPr="006C70A5">
        <w:rPr>
          <w:rFonts w:ascii="Times New Roman" w:hAnsi="Times New Roman" w:cs="Times New Roman"/>
          <w:sz w:val="24"/>
          <w:szCs w:val="24"/>
          <w:highlight w:val="white"/>
          <w:vertAlign w:val="superscript"/>
        </w:rPr>
        <w:footnoteReference w:id="1"/>
      </w:r>
      <w:r w:rsidRPr="006C70A5">
        <w:rPr>
          <w:rFonts w:ascii="Times New Roman" w:hAnsi="Times New Roman" w:cs="Times New Roman"/>
          <w:sz w:val="24"/>
          <w:szCs w:val="24"/>
          <w:highlight w:val="white"/>
        </w:rPr>
        <w:t xml:space="preserve"> las seis dimensiones del </w:t>
      </w:r>
      <w:r w:rsidRPr="006C70A5">
        <w:rPr>
          <w:rFonts w:ascii="Times New Roman" w:hAnsi="Times New Roman" w:cs="Times New Roman"/>
          <w:sz w:val="24"/>
          <w:szCs w:val="24"/>
        </w:rPr>
        <w:t>BP</w:t>
      </w:r>
      <w:r w:rsidRPr="006C70A5">
        <w:rPr>
          <w:rFonts w:ascii="Times New Roman" w:hAnsi="Times New Roman" w:cs="Times New Roman"/>
          <w:sz w:val="24"/>
          <w:szCs w:val="24"/>
          <w:highlight w:val="white"/>
        </w:rPr>
        <w:t xml:space="preserve"> de Ryff: </w:t>
      </w:r>
      <w:r w:rsidRPr="006C70A5">
        <w:rPr>
          <w:rFonts w:ascii="Times New Roman" w:hAnsi="Times New Roman" w:cs="Times New Roman"/>
          <w:i/>
          <w:sz w:val="24"/>
          <w:szCs w:val="24"/>
          <w:highlight w:val="white"/>
        </w:rPr>
        <w:t>Autonomía, Crecimiento personal, Propósito en la vida, Manejo del entorno, Autoaceptación y Relaciones positivas con otros</w:t>
      </w:r>
      <w:r w:rsidRPr="006C70A5">
        <w:rPr>
          <w:rFonts w:ascii="Times New Roman" w:hAnsi="Times New Roman" w:cs="Times New Roman"/>
          <w:sz w:val="24"/>
          <w:szCs w:val="24"/>
          <w:highlight w:val="white"/>
        </w:rPr>
        <w:t>. Se indicó a cada participante expresar por escrito de forma automática lo primero que se le venga a la mente con cada uno de los términos evocadores</w:t>
      </w:r>
      <w:r w:rsidRPr="006C70A5">
        <w:rPr>
          <w:rFonts w:ascii="Times New Roman" w:hAnsi="Times New Roman" w:cs="Times New Roman"/>
          <w:sz w:val="24"/>
          <w:szCs w:val="24"/>
        </w:rPr>
        <w:t>.</w:t>
      </w:r>
      <w:r w:rsidRPr="006C70A5">
        <w:rPr>
          <w:rFonts w:ascii="Times New Roman" w:hAnsi="Times New Roman" w:cs="Times New Roman"/>
          <w:sz w:val="24"/>
          <w:szCs w:val="24"/>
          <w:highlight w:val="white"/>
        </w:rPr>
        <w:t xml:space="preserve"> Cada participante contó con la posibilidad de escribir en un recuadro, 5 palabras por dimensión -evitando el uso de frases-. Se preguntó a su vez por la edad, el sexo y el semestre en curso, tardando en promedio 20 minutos en el diligenciamiento del mismo.</w:t>
      </w:r>
    </w:p>
    <w:p w14:paraId="53205659" w14:textId="77777777" w:rsidR="00BD0274" w:rsidRDefault="00A66CF4" w:rsidP="00E647CE">
      <w:pPr>
        <w:spacing w:before="240" w:line="360" w:lineRule="auto"/>
        <w:rPr>
          <w:rFonts w:ascii="Times New Roman" w:hAnsi="Times New Roman" w:cs="Times New Roman"/>
          <w:b/>
          <w:sz w:val="24"/>
          <w:szCs w:val="24"/>
        </w:rPr>
      </w:pPr>
      <w:bookmarkStart w:id="5" w:name="_heading=h.tyjcwt" w:colFirst="0" w:colLast="0"/>
      <w:bookmarkEnd w:id="5"/>
      <w:r>
        <w:rPr>
          <w:rFonts w:ascii="Times New Roman" w:hAnsi="Times New Roman" w:cs="Times New Roman"/>
          <w:b/>
          <w:sz w:val="24"/>
          <w:szCs w:val="24"/>
          <w:highlight w:val="white"/>
        </w:rPr>
        <w:t>Procedimiento de análisis de la información</w:t>
      </w:r>
    </w:p>
    <w:p w14:paraId="1A9D8301" w14:textId="77777777" w:rsidR="00BD0274" w:rsidRPr="0044115D" w:rsidRDefault="0044115D" w:rsidP="0044115D">
      <w:pPr>
        <w:spacing w:before="240" w:line="360" w:lineRule="auto"/>
        <w:rPr>
          <w:rFonts w:ascii="Times New Roman" w:hAnsi="Times New Roman" w:cs="Times New Roman"/>
          <w:b/>
          <w:sz w:val="24"/>
          <w:szCs w:val="24"/>
        </w:rPr>
      </w:pPr>
      <w:r>
        <w:rPr>
          <w:rFonts w:ascii="Times New Roman" w:hAnsi="Times New Roman" w:cs="Times New Roman"/>
          <w:b/>
          <w:color w:val="000000"/>
          <w:sz w:val="24"/>
          <w:szCs w:val="24"/>
          <w:highlight w:val="white"/>
        </w:rPr>
        <w:t xml:space="preserve">      </w:t>
      </w:r>
      <w:r w:rsidR="00A66CF4">
        <w:rPr>
          <w:rFonts w:ascii="Times New Roman" w:hAnsi="Times New Roman" w:cs="Times New Roman"/>
          <w:b/>
          <w:color w:val="000000"/>
          <w:sz w:val="24"/>
          <w:szCs w:val="24"/>
          <w:highlight w:val="white"/>
        </w:rPr>
        <w:t>Sistematización de listados</w:t>
      </w:r>
      <w:r w:rsidR="00ED0522">
        <w:rPr>
          <w:rFonts w:ascii="Times New Roman" w:hAnsi="Times New Roman" w:cs="Times New Roman"/>
          <w:b/>
          <w:sz w:val="24"/>
          <w:szCs w:val="24"/>
        </w:rPr>
        <w:t xml:space="preserve">: </w:t>
      </w:r>
      <w:r w:rsidR="00A66CF4">
        <w:rPr>
          <w:rFonts w:ascii="Times New Roman" w:hAnsi="Times New Roman" w:cs="Times New Roman"/>
          <w:color w:val="000000"/>
          <w:sz w:val="24"/>
          <w:szCs w:val="24"/>
          <w:highlight w:val="white"/>
        </w:rPr>
        <w:t>La sistematización de listados es una técnica que sirve para la codificación, caracterización y clasificación de datos (Galeano, 2004) en relación con ello se utilizó el programa Excel como herramienta para la sistematización de la información, trasladando los datos del instrumento en dicho programa. Se hizo una hoja de cálculo para cada una de las dimensiones evocadoras, conformando de esta manera seis listados. En cada uno de los listados se construyeron cinco columnas para escribir las evocaciones obtenidas por participante, quienes fueron codificados por números.</w:t>
      </w:r>
      <w:bookmarkStart w:id="6" w:name="_heading=h.3dy6vkm" w:colFirst="0" w:colLast="0"/>
      <w:bookmarkEnd w:id="6"/>
      <w:r>
        <w:rPr>
          <w:rFonts w:ascii="Times New Roman" w:hAnsi="Times New Roman" w:cs="Times New Roman"/>
          <w:b/>
          <w:sz w:val="24"/>
          <w:szCs w:val="24"/>
        </w:rPr>
        <w:t xml:space="preserve"> </w:t>
      </w:r>
      <w:r w:rsidR="00A66CF4">
        <w:rPr>
          <w:rFonts w:ascii="Times New Roman" w:hAnsi="Times New Roman" w:cs="Times New Roman"/>
          <w:color w:val="000000"/>
          <w:sz w:val="24"/>
          <w:szCs w:val="24"/>
          <w:highlight w:val="white"/>
        </w:rPr>
        <w:t xml:space="preserve">Posteriormente se pasaron cada uno de los listados a Microsoft Word, en donde se hizo depuración de conectores y preposiciones innecesarias que podrían dificultar el conteo de palabras en el programa Atlas ti. A su vez se agruparon en un sólo término, las palabras de igual significación, pero conjugadas de forma diferente, por ejemplo, “feliz” “felicidad”, simplificándolas por sus contenidos semánticos, para no distorsionar el conteo de palabras con la diversa conjugación que podía tener un mismo concepto. En relación con ello hubo información que no hizo parte del conteo -como frases-, que por su estructura no podían utilizarse en el conteo de palabras, por lo que se identificaron como datos perdidos. </w:t>
      </w:r>
    </w:p>
    <w:p w14:paraId="27B77BB5" w14:textId="77777777" w:rsidR="00BD0274" w:rsidRDefault="00A66CF4" w:rsidP="00E647CE">
      <w:pPr>
        <w:spacing w:before="24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Fase cuantitativa: </w:t>
      </w:r>
      <w:r>
        <w:rPr>
          <w:rFonts w:ascii="Times New Roman" w:hAnsi="Times New Roman" w:cs="Times New Roman"/>
          <w:b/>
          <w:color w:val="000000"/>
          <w:sz w:val="24"/>
          <w:szCs w:val="24"/>
          <w:highlight w:val="white"/>
        </w:rPr>
        <w:t>análisis de contenido</w:t>
      </w:r>
    </w:p>
    <w:p w14:paraId="45118706" w14:textId="77777777" w:rsidR="00BD0274" w:rsidRDefault="00A66CF4" w:rsidP="0044115D">
      <w:pPr>
        <w:spacing w:before="240" w:line="36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Según López (2002) el análisis de contenido se asocia a la investigación descriptiva y tiende a un esfuerzo de interpretación que puede dirigirse tanto al lugar de la objetividad como al lugar de la subjetividad, aplicándose en estudios tanto cuantitativos como cualitativos y posibilita a su vez el </w:t>
      </w:r>
      <w:r>
        <w:rPr>
          <w:rFonts w:ascii="Times New Roman" w:hAnsi="Times New Roman" w:cs="Times New Roman"/>
          <w:color w:val="000000"/>
          <w:sz w:val="24"/>
          <w:szCs w:val="24"/>
          <w:highlight w:val="white"/>
        </w:rPr>
        <w:lastRenderedPageBreak/>
        <w:t>descubrimiento de la estructura interna de una comunicación y su organización, centrándose en los elementos que la componen.  Con relación a ello, el análisis de contenido se utilizó en la presente investigación en la fase cuantitativa, para la identificación del núcleo central y los elementos periféricos de cada dimensión evocadora; describiendo la saliencia de los núcleos y las variaciones presentadas en los sistemas periféricos.</w:t>
      </w:r>
      <w:r w:rsidR="0044115D">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Dicho análisis se efectuó por medio del programa Atlas. ti versión 7.5.4, en el que se subieron los seis archivos en Word con los listados de cada dimensión. Cada listado se sometió al examinador de palabras el cual arrojó un nuevo archivo en el programa Excel; en el que se obtuvo un listado con el número de palabras que aparecen, el número de veces que se repite cada una y su orden de prevalencia. Luego el equipo investigador considerando el total de palabras emergidas y el número de veces en que aparecen, extrajo desde el programa Excel el porcentaje de prevalencia de cada una de ellas.</w:t>
      </w:r>
      <w:bookmarkStart w:id="7" w:name="_heading=h.1t3h5sf" w:colFirst="0" w:colLast="0"/>
      <w:bookmarkEnd w:id="7"/>
      <w:r w:rsidR="0044115D">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Posteriormente se volvió al examinador de palabras del programa, para obtener las nubes de palabras de cada dimensión evocadora, en las que se ilustra el conjunto de evocaciones emergidas, mostrando por medio de su nivel de tamaño, la saliencia o prevalencia de cada una de ellas.</w:t>
      </w:r>
    </w:p>
    <w:p w14:paraId="4C75DAD4" w14:textId="77777777" w:rsidR="00BD0274" w:rsidRDefault="00A66CF4" w:rsidP="00E647CE">
      <w:pPr>
        <w:spacing w:after="0" w:line="360" w:lineRule="auto"/>
        <w:rPr>
          <w:rFonts w:ascii="Times New Roman" w:hAnsi="Times New Roman" w:cs="Times New Roman"/>
          <w:b/>
          <w:color w:val="000000"/>
          <w:sz w:val="24"/>
          <w:szCs w:val="24"/>
          <w:highlight w:val="white"/>
        </w:rPr>
      </w:pPr>
      <w:r>
        <w:rPr>
          <w:rFonts w:ascii="Times New Roman" w:hAnsi="Times New Roman" w:cs="Times New Roman"/>
          <w:b/>
          <w:color w:val="000000"/>
          <w:sz w:val="24"/>
          <w:szCs w:val="24"/>
          <w:highlight w:val="white"/>
        </w:rPr>
        <w:t>Fase cualitativa: análisis hermenéutico (categorías emergentes)</w:t>
      </w:r>
    </w:p>
    <w:p w14:paraId="6058D533" w14:textId="77777777" w:rsidR="00BD0274" w:rsidRDefault="00A66CF4" w:rsidP="0044115D">
      <w:pPr>
        <w:spacing w:before="240" w:line="36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Seguidamente se empleó una </w:t>
      </w:r>
      <w:r>
        <w:rPr>
          <w:rFonts w:ascii="Times New Roman" w:hAnsi="Times New Roman" w:cs="Times New Roman"/>
          <w:i/>
          <w:color w:val="000000"/>
          <w:sz w:val="24"/>
          <w:szCs w:val="24"/>
          <w:highlight w:val="white"/>
        </w:rPr>
        <w:t>fase cualitativa</w:t>
      </w:r>
      <w:r>
        <w:rPr>
          <w:rFonts w:ascii="Times New Roman" w:hAnsi="Times New Roman" w:cs="Times New Roman"/>
          <w:color w:val="000000"/>
          <w:sz w:val="24"/>
          <w:szCs w:val="24"/>
          <w:highlight w:val="white"/>
        </w:rPr>
        <w:t xml:space="preserve"> desde un abordaje hermenéutico, en tanto el equipo investigador se dio cuenta que, desde el análisis cuantitativo, se perdían de vista significados que iban más allá de los datos encontrados (núcleo central y elementos periféricos). Es por ello que surgió la necesidad de considerar también los significados construidos por los participantes, por medio del establecimiento de relaciones semánticas. Esto se refuerza al afirmar que el abordaje cualitativo de los datos es un enfoque que “(…) intenta encontrar sentido a los fenómenos en función de los significados que las personas les otorguen” (Hernández, Fernández y Baptista, 2010, p. 9), es decir que una revisión desde este enfoque permite ir más allá de la información suministrada, para encontrar sentidos que podrían estar siendo ignorados, posibilitando de esta manera la obtención de nuevos hallazgos. </w:t>
      </w:r>
      <w:r>
        <w:rPr>
          <w:rFonts w:ascii="Times New Roman" w:hAnsi="Times New Roman" w:cs="Times New Roman"/>
          <w:color w:val="000514"/>
          <w:sz w:val="24"/>
          <w:szCs w:val="24"/>
          <w:highlight w:val="white"/>
        </w:rPr>
        <w:t xml:space="preserve">El </w:t>
      </w:r>
      <w:r>
        <w:rPr>
          <w:rFonts w:ascii="Times New Roman" w:hAnsi="Times New Roman" w:cs="Times New Roman"/>
          <w:color w:val="000000"/>
          <w:sz w:val="24"/>
          <w:szCs w:val="24"/>
          <w:highlight w:val="white"/>
        </w:rPr>
        <w:t xml:space="preserve">análisis hermenéutico posibilitó la construcción de categorías desde una mirada global al conjunto de evocaciones obtenidas. Estas categorías se construyeron artesanalmente, agrupando los conceptos o evocaciones de forma manual, acorde a su relación o valor semántico.Cabe aclarar que, aunque se toma en cuenta los significados de los participantes, no se logra hacer un análisis desde el enfoque procesual de las </w:t>
      </w:r>
      <w:r>
        <w:rPr>
          <w:rFonts w:ascii="Times New Roman" w:hAnsi="Times New Roman" w:cs="Times New Roman"/>
          <w:color w:val="000000"/>
          <w:sz w:val="24"/>
          <w:szCs w:val="24"/>
        </w:rPr>
        <w:t>RS</w:t>
      </w:r>
      <w:r>
        <w:rPr>
          <w:rFonts w:ascii="Times New Roman" w:hAnsi="Times New Roman" w:cs="Times New Roman"/>
          <w:color w:val="000000"/>
          <w:sz w:val="24"/>
          <w:szCs w:val="24"/>
          <w:highlight w:val="white"/>
        </w:rPr>
        <w:t xml:space="preserve">, el cual “descansa en postulados cualitativos y privilegia el análisis de lo social, de la cultura y de las </w:t>
      </w:r>
      <w:r>
        <w:rPr>
          <w:rFonts w:ascii="Times New Roman" w:hAnsi="Times New Roman" w:cs="Times New Roman"/>
          <w:color w:val="000000"/>
          <w:sz w:val="24"/>
          <w:szCs w:val="24"/>
          <w:highlight w:val="white"/>
        </w:rPr>
        <w:lastRenderedPageBreak/>
        <w:t>interacciones sociales, en general”. (Araya, 2002, p. 48), ya que desde dicho enfoque se ahonda en los factores socioculturales y las condiciones en las que se produjeron o formaron las representaciones, aspectos que no se alcanzan a profundizar en este estudio.</w:t>
      </w:r>
    </w:p>
    <w:p w14:paraId="4AF7EBBB" w14:textId="77777777" w:rsidR="00ED0522" w:rsidRDefault="00A66CF4" w:rsidP="00ED0522">
      <w:pPr>
        <w:spacing w:before="240" w:after="0" w:line="360" w:lineRule="auto"/>
        <w:rPr>
          <w:rFonts w:ascii="Times New Roman" w:hAnsi="Times New Roman" w:cs="Times New Roman"/>
          <w:sz w:val="24"/>
          <w:szCs w:val="24"/>
        </w:rPr>
      </w:pPr>
      <w:r>
        <w:rPr>
          <w:rFonts w:ascii="Times New Roman" w:hAnsi="Times New Roman" w:cs="Times New Roman"/>
          <w:b/>
          <w:sz w:val="24"/>
          <w:szCs w:val="24"/>
          <w:highlight w:val="white"/>
        </w:rPr>
        <w:t>Participantes</w:t>
      </w:r>
      <w:bookmarkStart w:id="8" w:name="_heading=h.qkz85pjep93z" w:colFirst="0" w:colLast="0"/>
      <w:bookmarkEnd w:id="8"/>
      <w:r w:rsidR="00ED0522">
        <w:rPr>
          <w:rFonts w:ascii="Times New Roman" w:hAnsi="Times New Roman" w:cs="Times New Roman"/>
          <w:b/>
          <w:sz w:val="24"/>
          <w:szCs w:val="24"/>
          <w:highlight w:val="white"/>
        </w:rPr>
        <w:t xml:space="preserve">: </w:t>
      </w:r>
      <w:r>
        <w:rPr>
          <w:rFonts w:ascii="Times New Roman" w:hAnsi="Times New Roman" w:cs="Times New Roman"/>
          <w:sz w:val="24"/>
          <w:szCs w:val="24"/>
          <w:highlight w:val="white"/>
        </w:rPr>
        <w:t>Se llevó a cabo un m</w:t>
      </w:r>
      <w:r>
        <w:rPr>
          <w:rFonts w:ascii="Times New Roman" w:hAnsi="Times New Roman" w:cs="Times New Roman"/>
          <w:sz w:val="24"/>
          <w:szCs w:val="24"/>
        </w:rPr>
        <w:t>uestreo no probabilístico por conveniencia, conformado por 88 estudiantes del programa de Licenciatura en Educación Básica con énfasis en Humanidades, Lengua Castellana de la Universidad de Antioquia, matriculados entre el quinto y décimo semestre. Participaron seis grupos formados por un promedio de 15 estudiantes. Los estudiantes tenían edades entre 18 y 43 años, 26 de ellos eran hombres, 61 mujeres y 1 no informó su sexo.</w:t>
      </w:r>
      <w:bookmarkStart w:id="9" w:name="_heading=h.2grqrue" w:colFirst="0" w:colLast="0"/>
      <w:bookmarkEnd w:id="9"/>
    </w:p>
    <w:p w14:paraId="241B357C" w14:textId="77777777" w:rsidR="00BD0274" w:rsidRPr="00ED0522" w:rsidRDefault="00A66CF4" w:rsidP="00ED0522">
      <w:pPr>
        <w:spacing w:before="240" w:after="0" w:line="360" w:lineRule="auto"/>
        <w:rPr>
          <w:rFonts w:ascii="Times New Roman" w:hAnsi="Times New Roman" w:cs="Times New Roman"/>
          <w:b/>
          <w:sz w:val="24"/>
          <w:szCs w:val="24"/>
          <w:highlight w:val="white"/>
        </w:rPr>
      </w:pPr>
      <w:r w:rsidRPr="00ED0522">
        <w:rPr>
          <w:rFonts w:ascii="Times New Roman" w:hAnsi="Times New Roman" w:cs="Times New Roman"/>
          <w:b/>
          <w:bCs/>
          <w:sz w:val="24"/>
          <w:szCs w:val="24"/>
        </w:rPr>
        <w:t>Criterios de inclusión de participantes</w:t>
      </w:r>
      <w:r w:rsidR="00ED0522" w:rsidRPr="00ED0522">
        <w:rPr>
          <w:rFonts w:ascii="Times New Roman" w:hAnsi="Times New Roman" w:cs="Times New Roman"/>
          <w:b/>
          <w:bCs/>
          <w:sz w:val="24"/>
          <w:szCs w:val="24"/>
        </w:rPr>
        <w:t>:</w:t>
      </w:r>
      <w:r w:rsidR="00ED0522">
        <w:rPr>
          <w:rFonts w:ascii="Times New Roman" w:hAnsi="Times New Roman" w:cs="Times New Roman"/>
          <w:sz w:val="24"/>
          <w:szCs w:val="24"/>
        </w:rPr>
        <w:t xml:space="preserve"> </w:t>
      </w:r>
      <w:r w:rsidRPr="00ED0522">
        <w:rPr>
          <w:rFonts w:ascii="Times New Roman" w:hAnsi="Times New Roman" w:cs="Times New Roman"/>
          <w:sz w:val="24"/>
          <w:szCs w:val="24"/>
        </w:rPr>
        <w:t>La población escogida para esta investigación, estuvo conformada por estudiantes que en el momento del estudio estuviesen matriculados en el Programa de Licenciatura en Educación Básica con énfasis en Humanidades, Lengua Castellana de la Universidad de Antioquia, quienes debían ser mayores de edad, y expresar participación voluntaria bajo firma de consentimiento informado.</w:t>
      </w:r>
      <w:r>
        <w:rPr>
          <w:rFonts w:ascii="Times New Roman" w:hAnsi="Times New Roman" w:cs="Times New Roman"/>
          <w:sz w:val="24"/>
          <w:szCs w:val="24"/>
        </w:rPr>
        <w:t xml:space="preserve"> </w:t>
      </w:r>
    </w:p>
    <w:p w14:paraId="42DF93A3" w14:textId="77777777" w:rsidR="00BD0274" w:rsidRDefault="00A66CF4" w:rsidP="00E647CE">
      <w:pPr>
        <w:pStyle w:val="Ttulo1"/>
        <w:spacing w:line="360" w:lineRule="auto"/>
        <w:jc w:val="center"/>
        <w:rPr>
          <w:rFonts w:ascii="Times New Roman" w:hAnsi="Times New Roman" w:cs="Times New Roman"/>
          <w:sz w:val="24"/>
          <w:szCs w:val="24"/>
        </w:rPr>
      </w:pPr>
      <w:bookmarkStart w:id="10" w:name="_heading=h.1v1yuxt" w:colFirst="0" w:colLast="0"/>
      <w:bookmarkEnd w:id="10"/>
      <w:r>
        <w:rPr>
          <w:rFonts w:ascii="Times New Roman" w:hAnsi="Times New Roman" w:cs="Times New Roman"/>
          <w:sz w:val="24"/>
          <w:szCs w:val="24"/>
        </w:rPr>
        <w:t xml:space="preserve"> RESULTADOS</w:t>
      </w:r>
    </w:p>
    <w:p w14:paraId="162FB9E5" w14:textId="77777777" w:rsidR="00BD0274" w:rsidRDefault="00A66CF4" w:rsidP="00E647CE">
      <w:pPr>
        <w:pStyle w:val="Ttulo2"/>
        <w:spacing w:line="360" w:lineRule="auto"/>
        <w:rPr>
          <w:rFonts w:ascii="Times New Roman" w:hAnsi="Times New Roman" w:cs="Times New Roman"/>
          <w:sz w:val="24"/>
          <w:szCs w:val="24"/>
        </w:rPr>
      </w:pPr>
      <w:bookmarkStart w:id="11" w:name="_heading=h.4f1mdlm" w:colFirst="0" w:colLast="0"/>
      <w:bookmarkEnd w:id="11"/>
      <w:r>
        <w:rPr>
          <w:rFonts w:ascii="Times New Roman" w:hAnsi="Times New Roman" w:cs="Times New Roman"/>
          <w:sz w:val="24"/>
          <w:szCs w:val="24"/>
        </w:rPr>
        <w:t>Análisis de contenido</w:t>
      </w:r>
    </w:p>
    <w:p w14:paraId="3FFB4C53" w14:textId="77777777" w:rsidR="006C70A5" w:rsidRDefault="00A66CF4" w:rsidP="006C70A5">
      <w:pPr>
        <w:tabs>
          <w:tab w:val="left" w:pos="3807"/>
        </w:tabs>
        <w:spacing w:before="240" w:after="0" w:line="360" w:lineRule="auto"/>
        <w:rPr>
          <w:rFonts w:ascii="Times New Roman" w:hAnsi="Times New Roman" w:cs="Times New Roman"/>
          <w:sz w:val="24"/>
          <w:szCs w:val="24"/>
        </w:rPr>
      </w:pPr>
      <w:r>
        <w:rPr>
          <w:rFonts w:ascii="Times New Roman" w:hAnsi="Times New Roman" w:cs="Times New Roman"/>
          <w:sz w:val="24"/>
          <w:szCs w:val="24"/>
        </w:rPr>
        <w:t>A partir de las seis dimensiones evocadoras, se obtuvo un total de 2.390 palabras, para un promedio de 27 evocaciones por participante. En la Tabla 1 se muestra en números la totalidad de evocaciones obtenidas, por dimensión y el número de palabras diferentes encontradas en cada una de ellas.</w:t>
      </w:r>
      <w:bookmarkStart w:id="12" w:name="_heading=h.2u6wntf" w:colFirst="0" w:colLast="0"/>
      <w:bookmarkEnd w:id="12"/>
    </w:p>
    <w:p w14:paraId="26ABE698" w14:textId="77777777" w:rsidR="006C70A5" w:rsidRPr="006C70A5" w:rsidRDefault="00A66CF4" w:rsidP="006C70A5">
      <w:pPr>
        <w:tabs>
          <w:tab w:val="left" w:pos="3807"/>
        </w:tabs>
        <w:spacing w:before="240" w:after="0" w:line="360" w:lineRule="auto"/>
        <w:rPr>
          <w:rFonts w:ascii="Times New Roman" w:hAnsi="Times New Roman" w:cs="Times New Roman"/>
          <w:b/>
          <w:bCs/>
          <w:sz w:val="24"/>
          <w:szCs w:val="24"/>
        </w:rPr>
      </w:pPr>
      <w:r w:rsidRPr="006C70A5">
        <w:rPr>
          <w:rFonts w:ascii="Times New Roman" w:hAnsi="Times New Roman" w:cs="Times New Roman"/>
          <w:b/>
          <w:bCs/>
          <w:sz w:val="24"/>
          <w:szCs w:val="24"/>
        </w:rPr>
        <w:t>Tabla 1.</w:t>
      </w:r>
      <w:bookmarkStart w:id="13" w:name="_heading=h.19c6y18" w:colFirst="0" w:colLast="0"/>
      <w:bookmarkEnd w:id="13"/>
    </w:p>
    <w:p w14:paraId="2BBA11EA" w14:textId="77777777" w:rsidR="00BD0274" w:rsidRPr="006C70A5" w:rsidRDefault="00A66CF4" w:rsidP="006C70A5">
      <w:pPr>
        <w:tabs>
          <w:tab w:val="left" w:pos="3807"/>
        </w:tabs>
        <w:spacing w:before="240" w:after="0" w:line="360" w:lineRule="auto"/>
        <w:rPr>
          <w:rFonts w:ascii="Times New Roman" w:hAnsi="Times New Roman" w:cs="Times New Roman"/>
          <w:sz w:val="24"/>
          <w:szCs w:val="24"/>
        </w:rPr>
      </w:pPr>
      <w:r>
        <w:rPr>
          <w:rFonts w:ascii="Times New Roman" w:hAnsi="Times New Roman" w:cs="Times New Roman"/>
          <w:i/>
          <w:sz w:val="24"/>
          <w:szCs w:val="24"/>
        </w:rPr>
        <w:t>Emergencia de evocaciones por dimensión</w:t>
      </w:r>
    </w:p>
    <w:p w14:paraId="1C4DF66E" w14:textId="77777777" w:rsidR="00BD0274" w:rsidRDefault="00C445E1" w:rsidP="00E647CE">
      <w:pPr>
        <w:spacing w:line="360" w:lineRule="auto"/>
      </w:pPr>
      <w:r w:rsidRPr="004B4B5F">
        <w:rPr>
          <w:noProof/>
        </w:rPr>
        <w:lastRenderedPageBreak/>
        <w:drawing>
          <wp:inline distT="0" distB="0" distL="0" distR="0" wp14:anchorId="162D0EDD" wp14:editId="599FE729">
            <wp:extent cx="5922645" cy="2438400"/>
            <wp:effectExtent l="0" t="0" r="0" b="0"/>
            <wp:docPr id="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2645" cy="2438400"/>
                    </a:xfrm>
                    <a:prstGeom prst="rect">
                      <a:avLst/>
                    </a:prstGeom>
                    <a:noFill/>
                    <a:ln>
                      <a:noFill/>
                    </a:ln>
                  </pic:spPr>
                </pic:pic>
              </a:graphicData>
            </a:graphic>
          </wp:inline>
        </w:drawing>
      </w:r>
    </w:p>
    <w:p w14:paraId="75F3AB2E" w14:textId="77777777" w:rsidR="00BD0274" w:rsidRDefault="00BD0274" w:rsidP="00E647CE">
      <w:pPr>
        <w:widowControl/>
        <w:spacing w:after="0" w:line="360" w:lineRule="auto"/>
        <w:rPr>
          <w:rFonts w:ascii="Times New Roman" w:hAnsi="Times New Roman" w:cs="Times New Roman"/>
          <w:sz w:val="20"/>
          <w:szCs w:val="20"/>
        </w:rPr>
      </w:pPr>
    </w:p>
    <w:p w14:paraId="1FFB0005" w14:textId="77777777" w:rsidR="00BD0274" w:rsidRDefault="00A66CF4" w:rsidP="00E647CE">
      <w:pPr>
        <w:widowControl/>
        <w:spacing w:after="0" w:line="360" w:lineRule="auto"/>
        <w:rPr>
          <w:rFonts w:ascii="Times New Roman" w:hAnsi="Times New Roman" w:cs="Times New Roman"/>
          <w:sz w:val="20"/>
          <w:szCs w:val="20"/>
        </w:rPr>
      </w:pPr>
      <w:r>
        <w:rPr>
          <w:rFonts w:ascii="Times New Roman" w:hAnsi="Times New Roman" w:cs="Times New Roman"/>
          <w:sz w:val="20"/>
          <w:szCs w:val="20"/>
        </w:rPr>
        <w:t xml:space="preserve">ᵃ Se presenta el total de palabras diferentes que se obtuvieron en cada una de las dimensiones del BP. </w:t>
      </w:r>
    </w:p>
    <w:p w14:paraId="7B3C807A" w14:textId="77777777" w:rsidR="00BD0274" w:rsidRDefault="00A66CF4" w:rsidP="00E647CE">
      <w:pPr>
        <w:widowControl/>
        <w:spacing w:after="0" w:line="360" w:lineRule="auto"/>
        <w:rPr>
          <w:rFonts w:ascii="Times New Roman" w:hAnsi="Times New Roman" w:cs="Times New Roman"/>
          <w:sz w:val="20"/>
          <w:szCs w:val="20"/>
        </w:rPr>
      </w:pPr>
      <w:r>
        <w:rPr>
          <w:rFonts w:ascii="Times New Roman" w:hAnsi="Times New Roman" w:cs="Times New Roman"/>
          <w:sz w:val="20"/>
          <w:szCs w:val="20"/>
        </w:rPr>
        <w:t xml:space="preserve">ᵇ Se presenta el total de evocaciones resultantes por cada una de las dimensiones del BP. </w:t>
      </w:r>
    </w:p>
    <w:p w14:paraId="5B19BF28" w14:textId="77777777" w:rsidR="00BD0274" w:rsidRDefault="00BD0274" w:rsidP="00E647CE">
      <w:pPr>
        <w:spacing w:after="0" w:line="360" w:lineRule="auto"/>
        <w:rPr>
          <w:rFonts w:ascii="Times New Roman" w:hAnsi="Times New Roman" w:cs="Times New Roman"/>
          <w:i/>
          <w:sz w:val="24"/>
          <w:szCs w:val="24"/>
        </w:rPr>
      </w:pPr>
    </w:p>
    <w:p w14:paraId="05C73EAC" w14:textId="77777777" w:rsidR="006C70A5" w:rsidRDefault="00A66CF4" w:rsidP="006C70A5">
      <w:pPr>
        <w:spacing w:line="360" w:lineRule="auto"/>
        <w:ind w:firstLine="720"/>
        <w:rPr>
          <w:rFonts w:ascii="Times New Roman" w:hAnsi="Times New Roman" w:cs="Times New Roman"/>
          <w:sz w:val="24"/>
          <w:szCs w:val="24"/>
        </w:rPr>
      </w:pPr>
      <w:r>
        <w:rPr>
          <w:rFonts w:ascii="Times New Roman" w:hAnsi="Times New Roman" w:cs="Times New Roman"/>
          <w:sz w:val="24"/>
          <w:szCs w:val="24"/>
        </w:rPr>
        <w:t>En relación con los datos presentados anteriormente, se describen los resultados obtenidos en cada una de las dimensiones evocadoras, enseñando el porcentaje encontrado</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del núcleo central y los elementos del sistema periférico en la Tabla 2. De esta manera se identifica el contenido de la estructura de las representaciones de las seis dimensiones del bienestar. </w:t>
      </w:r>
      <w:bookmarkStart w:id="14" w:name="_heading=h.p5madd91mlc1" w:colFirst="0" w:colLast="0"/>
      <w:bookmarkEnd w:id="14"/>
    </w:p>
    <w:p w14:paraId="47BBF77E" w14:textId="77777777" w:rsidR="006C70A5" w:rsidRDefault="006C70A5" w:rsidP="006C70A5">
      <w:pPr>
        <w:spacing w:line="360" w:lineRule="auto"/>
        <w:ind w:firstLine="720"/>
        <w:rPr>
          <w:rFonts w:ascii="Times New Roman" w:hAnsi="Times New Roman" w:cs="Times New Roman"/>
          <w:sz w:val="24"/>
          <w:szCs w:val="24"/>
        </w:rPr>
      </w:pPr>
    </w:p>
    <w:p w14:paraId="111280A8" w14:textId="77777777" w:rsidR="006C70A5" w:rsidRPr="006C70A5" w:rsidRDefault="00A66CF4" w:rsidP="006C70A5">
      <w:pPr>
        <w:spacing w:line="360" w:lineRule="auto"/>
        <w:ind w:firstLine="720"/>
        <w:rPr>
          <w:rFonts w:ascii="Times New Roman" w:hAnsi="Times New Roman" w:cs="Times New Roman"/>
          <w:b/>
          <w:bCs/>
          <w:sz w:val="24"/>
          <w:szCs w:val="24"/>
        </w:rPr>
      </w:pPr>
      <w:r w:rsidRPr="006C70A5">
        <w:rPr>
          <w:rFonts w:ascii="Times New Roman" w:hAnsi="Times New Roman" w:cs="Times New Roman"/>
          <w:b/>
          <w:bCs/>
          <w:sz w:val="24"/>
          <w:szCs w:val="24"/>
        </w:rPr>
        <w:t>Tabla 2.</w:t>
      </w:r>
      <w:bookmarkStart w:id="15" w:name="_heading=h.lrl3hxfltgqw" w:colFirst="0" w:colLast="0"/>
      <w:bookmarkEnd w:id="15"/>
    </w:p>
    <w:p w14:paraId="0DDE6561" w14:textId="77777777" w:rsidR="00BD0274" w:rsidRDefault="00A66CF4" w:rsidP="006C70A5">
      <w:pPr>
        <w:spacing w:line="360" w:lineRule="auto"/>
        <w:ind w:firstLine="720"/>
        <w:rPr>
          <w:rFonts w:ascii="Times New Roman" w:hAnsi="Times New Roman" w:cs="Times New Roman"/>
          <w:sz w:val="24"/>
          <w:szCs w:val="24"/>
        </w:rPr>
      </w:pPr>
      <w:r>
        <w:rPr>
          <w:rFonts w:ascii="Times New Roman" w:hAnsi="Times New Roman" w:cs="Times New Roman"/>
          <w:i/>
          <w:sz w:val="24"/>
          <w:szCs w:val="24"/>
        </w:rPr>
        <w:t>Contenido estructural del las representaciones</w:t>
      </w:r>
    </w:p>
    <w:p w14:paraId="27E4047E" w14:textId="77777777" w:rsidR="00BD0274" w:rsidRDefault="00C445E1" w:rsidP="00E647CE">
      <w:pPr>
        <w:spacing w:line="360" w:lineRule="auto"/>
        <w:jc w:val="center"/>
        <w:rPr>
          <w:rFonts w:ascii="Times New Roman" w:hAnsi="Times New Roman" w:cs="Times New Roman"/>
          <w:sz w:val="24"/>
          <w:szCs w:val="24"/>
        </w:rPr>
      </w:pPr>
      <w:r w:rsidRPr="00A53B83">
        <w:rPr>
          <w:noProof/>
        </w:rPr>
        <w:lastRenderedPageBreak/>
        <w:drawing>
          <wp:inline distT="0" distB="0" distL="0" distR="0" wp14:anchorId="6673F68B" wp14:editId="09C62CDC">
            <wp:extent cx="5438140" cy="5756275"/>
            <wp:effectExtent l="0" t="0" r="0" b="0"/>
            <wp:docPr id="5"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140" cy="5756275"/>
                    </a:xfrm>
                    <a:prstGeom prst="rect">
                      <a:avLst/>
                    </a:prstGeom>
                    <a:noFill/>
                    <a:ln>
                      <a:noFill/>
                    </a:ln>
                  </pic:spPr>
                </pic:pic>
              </a:graphicData>
            </a:graphic>
          </wp:inline>
        </w:drawing>
      </w:r>
    </w:p>
    <w:p w14:paraId="718D2FD6"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sz w:val="24"/>
          <w:szCs w:val="24"/>
        </w:rPr>
        <w:t>Con relación a la tabla anterior, se presenta el análisis del contenido estructural de las dimensiones del bienestar psicológico:</w:t>
      </w:r>
    </w:p>
    <w:p w14:paraId="50710B51"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b/>
          <w:sz w:val="24"/>
          <w:szCs w:val="24"/>
        </w:rPr>
        <w:t>Autoaceptación:</w:t>
      </w:r>
      <w:r>
        <w:rPr>
          <w:rFonts w:ascii="Times New Roman" w:hAnsi="Times New Roman" w:cs="Times New Roman"/>
          <w:sz w:val="24"/>
          <w:szCs w:val="24"/>
        </w:rPr>
        <w:t xml:space="preserve"> Al identificarse como núcleo central el concepto de </w:t>
      </w:r>
      <w:r>
        <w:rPr>
          <w:rFonts w:ascii="Times New Roman" w:hAnsi="Times New Roman" w:cs="Times New Roman"/>
          <w:i/>
          <w:sz w:val="24"/>
          <w:szCs w:val="24"/>
        </w:rPr>
        <w:t>autoestima</w:t>
      </w:r>
      <w:r>
        <w:rPr>
          <w:rFonts w:ascii="Times New Roman" w:hAnsi="Times New Roman" w:cs="Times New Roman"/>
          <w:sz w:val="24"/>
          <w:szCs w:val="24"/>
        </w:rPr>
        <w:t xml:space="preserve"> se indica una significación a la valoración y amor propio en las representaciones de esta dimensión. Al igual que los elementos periféricos más cercanos al núcleo, aluden al componente afectivo o al aprecio de sí mismo. Por otro parte se presentaron evocaciones referidas al conocimiento de sí o a la autoevaluación como: </w:t>
      </w:r>
      <w:r>
        <w:rPr>
          <w:rFonts w:ascii="Times New Roman" w:hAnsi="Times New Roman" w:cs="Times New Roman"/>
          <w:i/>
          <w:sz w:val="24"/>
          <w:szCs w:val="24"/>
        </w:rPr>
        <w:t>autoconocimiento, introspección, autocrítica, autoobservación y autocomprensión</w:t>
      </w:r>
      <w:r>
        <w:rPr>
          <w:rFonts w:ascii="Times New Roman" w:hAnsi="Times New Roman" w:cs="Times New Roman"/>
          <w:sz w:val="24"/>
          <w:szCs w:val="24"/>
        </w:rPr>
        <w:t xml:space="preserve">; componentes periféricos que no se desligan de la presencia del núcleo central </w:t>
      </w:r>
      <w:r>
        <w:rPr>
          <w:rFonts w:ascii="Times New Roman" w:hAnsi="Times New Roman" w:cs="Times New Roman"/>
          <w:sz w:val="24"/>
          <w:szCs w:val="24"/>
        </w:rPr>
        <w:lastRenderedPageBreak/>
        <w:t>identificado, en tanto son condiciones que pueden favorecer la valoración personal.</w:t>
      </w:r>
    </w:p>
    <w:p w14:paraId="1BCC15E5" w14:textId="77777777" w:rsidR="00BD0274" w:rsidRDefault="00A66CF4" w:rsidP="00E647CE">
      <w:pPr>
        <w:spacing w:before="240" w:line="360" w:lineRule="auto"/>
        <w:rPr>
          <w:rFonts w:ascii="Times New Roman" w:hAnsi="Times New Roman" w:cs="Times New Roman"/>
          <w:sz w:val="24"/>
          <w:szCs w:val="24"/>
        </w:rPr>
      </w:pPr>
      <w:bookmarkStart w:id="16" w:name="_heading=h.1mrcu09" w:colFirst="0" w:colLast="0"/>
      <w:bookmarkEnd w:id="16"/>
      <w:r>
        <w:rPr>
          <w:rFonts w:ascii="Times New Roman" w:hAnsi="Times New Roman" w:cs="Times New Roman"/>
          <w:b/>
          <w:sz w:val="24"/>
          <w:szCs w:val="24"/>
        </w:rPr>
        <w:t xml:space="preserve">Autonomía: </w:t>
      </w:r>
      <w:r>
        <w:rPr>
          <w:rFonts w:ascii="Times New Roman" w:hAnsi="Times New Roman" w:cs="Times New Roman"/>
          <w:sz w:val="24"/>
          <w:szCs w:val="24"/>
        </w:rPr>
        <w:t xml:space="preserve">presentó un mayor nivel de aparición el término de </w:t>
      </w:r>
      <w:r>
        <w:rPr>
          <w:rFonts w:ascii="Times New Roman" w:hAnsi="Times New Roman" w:cs="Times New Roman"/>
          <w:i/>
          <w:sz w:val="24"/>
          <w:szCs w:val="24"/>
        </w:rPr>
        <w:t>libertad</w:t>
      </w:r>
      <w:r>
        <w:rPr>
          <w:rFonts w:ascii="Times New Roman" w:hAnsi="Times New Roman" w:cs="Times New Roman"/>
          <w:sz w:val="24"/>
          <w:szCs w:val="24"/>
        </w:rPr>
        <w:t xml:space="preserve"> y emergieron conceptualizaciones periféricas que dan cuenta del protagonismo del yo, de sus actitudes y capacidades y de un distanciamiento respecto a la autoridad de otros como: </w:t>
      </w:r>
      <w:r>
        <w:rPr>
          <w:rFonts w:ascii="Times New Roman" w:hAnsi="Times New Roman" w:cs="Times New Roman"/>
          <w:i/>
          <w:sz w:val="24"/>
          <w:szCs w:val="24"/>
        </w:rPr>
        <w:t>autodidacta,</w:t>
      </w:r>
      <w:r>
        <w:rPr>
          <w:rFonts w:ascii="Times New Roman" w:hAnsi="Times New Roman" w:cs="Times New Roman"/>
          <w:sz w:val="24"/>
          <w:szCs w:val="24"/>
        </w:rPr>
        <w:t xml:space="preserve"> </w:t>
      </w:r>
      <w:r>
        <w:rPr>
          <w:rFonts w:ascii="Times New Roman" w:hAnsi="Times New Roman" w:cs="Times New Roman"/>
          <w:i/>
          <w:sz w:val="24"/>
          <w:szCs w:val="24"/>
        </w:rPr>
        <w:t xml:space="preserve">albedrío, ideal </w:t>
      </w:r>
      <w:r>
        <w:rPr>
          <w:rFonts w:ascii="Times New Roman" w:hAnsi="Times New Roman" w:cs="Times New Roman"/>
          <w:sz w:val="24"/>
          <w:szCs w:val="24"/>
        </w:rPr>
        <w:t>e</w:t>
      </w:r>
      <w:r>
        <w:rPr>
          <w:rFonts w:ascii="Times New Roman" w:hAnsi="Times New Roman" w:cs="Times New Roman"/>
          <w:i/>
          <w:sz w:val="24"/>
          <w:szCs w:val="24"/>
        </w:rPr>
        <w:t xml:space="preserve"> iniciativa</w:t>
      </w:r>
      <w:r>
        <w:rPr>
          <w:rFonts w:ascii="Times New Roman" w:hAnsi="Times New Roman" w:cs="Times New Roman"/>
          <w:sz w:val="24"/>
          <w:szCs w:val="24"/>
        </w:rPr>
        <w:t xml:space="preserve"> y del accionar de la influencia sociopolítica en la coerción o acceso al bien común como: </w:t>
      </w:r>
      <w:r>
        <w:rPr>
          <w:rFonts w:ascii="Times New Roman" w:hAnsi="Times New Roman" w:cs="Times New Roman"/>
          <w:i/>
          <w:sz w:val="24"/>
          <w:szCs w:val="24"/>
        </w:rPr>
        <w:t>estado,</w:t>
      </w:r>
      <w:r>
        <w:rPr>
          <w:rFonts w:ascii="Times New Roman" w:hAnsi="Times New Roman" w:cs="Times New Roman"/>
          <w:sz w:val="24"/>
          <w:szCs w:val="24"/>
        </w:rPr>
        <w:t xml:space="preserve"> </w:t>
      </w:r>
      <w:r>
        <w:rPr>
          <w:rFonts w:ascii="Times New Roman" w:hAnsi="Times New Roman" w:cs="Times New Roman"/>
          <w:i/>
          <w:sz w:val="24"/>
          <w:szCs w:val="24"/>
        </w:rPr>
        <w:t>derecho, anarquía, democracia y educación.</w:t>
      </w:r>
    </w:p>
    <w:p w14:paraId="7F70A224"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Crecimiento personal: </w:t>
      </w:r>
      <w:r>
        <w:rPr>
          <w:rFonts w:ascii="Times New Roman" w:hAnsi="Times New Roman" w:cs="Times New Roman"/>
          <w:sz w:val="24"/>
          <w:szCs w:val="24"/>
        </w:rPr>
        <w:t xml:space="preserve">La palabra </w:t>
      </w:r>
      <w:r>
        <w:rPr>
          <w:rFonts w:ascii="Times New Roman" w:hAnsi="Times New Roman" w:cs="Times New Roman"/>
          <w:i/>
          <w:sz w:val="24"/>
          <w:szCs w:val="24"/>
        </w:rPr>
        <w:t xml:space="preserve">desarrollo </w:t>
      </w:r>
      <w:r>
        <w:rPr>
          <w:rFonts w:ascii="Times New Roman" w:hAnsi="Times New Roman" w:cs="Times New Roman"/>
          <w:sz w:val="24"/>
          <w:szCs w:val="24"/>
        </w:rPr>
        <w:t xml:space="preserve">obtuvo una mayor saliencia, aunque no tiene un fuerte porcentaje de prevalencia, logra asociarse o reforzarse de los elementos periféricos más cercanos; que atañen tanto a procesos y al direccionamiento en la consecución de metas, como al aprendizaje y la formación necesarios para lograrlo. Pero en contravía ello, surgieron evocaciones como: </w:t>
      </w:r>
      <w:r>
        <w:rPr>
          <w:rFonts w:ascii="Times New Roman" w:hAnsi="Times New Roman" w:cs="Times New Roman"/>
          <w:i/>
          <w:sz w:val="24"/>
          <w:szCs w:val="24"/>
        </w:rPr>
        <w:t xml:space="preserve">desperdicio, disociación, incertidumbre, minúsculo, conflictuoso y ambigüedad; </w:t>
      </w:r>
      <w:r>
        <w:rPr>
          <w:rFonts w:ascii="Times New Roman" w:hAnsi="Times New Roman" w:cs="Times New Roman"/>
          <w:sz w:val="24"/>
          <w:szCs w:val="24"/>
        </w:rPr>
        <w:t xml:space="preserve">que inducen la presencia de obstáculos en el crecimiento personal.  </w:t>
      </w:r>
    </w:p>
    <w:p w14:paraId="1F0948E0"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Manejo del entorno: </w:t>
      </w:r>
      <w:r>
        <w:rPr>
          <w:rFonts w:ascii="Times New Roman" w:hAnsi="Times New Roman" w:cs="Times New Roman"/>
          <w:sz w:val="24"/>
          <w:szCs w:val="24"/>
        </w:rPr>
        <w:t xml:space="preserve">aparece como núcleo central el término </w:t>
      </w:r>
      <w:r>
        <w:rPr>
          <w:rFonts w:ascii="Times New Roman" w:hAnsi="Times New Roman" w:cs="Times New Roman"/>
          <w:i/>
          <w:sz w:val="24"/>
          <w:szCs w:val="24"/>
        </w:rPr>
        <w:t>respeto</w:t>
      </w:r>
      <w:r>
        <w:rPr>
          <w:rFonts w:ascii="Times New Roman" w:hAnsi="Times New Roman" w:cs="Times New Roman"/>
          <w:sz w:val="24"/>
          <w:szCs w:val="24"/>
        </w:rPr>
        <w:t xml:space="preserve">. Algunos elementos periféricos refieren a un posicionamiento de los sujetos sobre otros y sobre el contexto. A su vez surgieron elementos periféricos alusivos al medio ambiente como: </w:t>
      </w:r>
      <w:r>
        <w:rPr>
          <w:rFonts w:ascii="Times New Roman" w:hAnsi="Times New Roman" w:cs="Times New Roman"/>
          <w:i/>
          <w:sz w:val="24"/>
          <w:szCs w:val="24"/>
        </w:rPr>
        <w:t>espacio, naturaleza, árboles</w:t>
      </w:r>
      <w:r>
        <w:rPr>
          <w:rFonts w:ascii="Times New Roman" w:hAnsi="Times New Roman" w:cs="Times New Roman"/>
          <w:sz w:val="24"/>
          <w:szCs w:val="24"/>
        </w:rPr>
        <w:t xml:space="preserve">, </w:t>
      </w:r>
      <w:r>
        <w:rPr>
          <w:rFonts w:ascii="Times New Roman" w:hAnsi="Times New Roman" w:cs="Times New Roman"/>
          <w:i/>
          <w:sz w:val="24"/>
          <w:szCs w:val="24"/>
        </w:rPr>
        <w:t xml:space="preserve">ecología, parques </w:t>
      </w:r>
      <w:r>
        <w:rPr>
          <w:rFonts w:ascii="Times New Roman" w:hAnsi="Times New Roman" w:cs="Times New Roman"/>
          <w:sz w:val="24"/>
          <w:szCs w:val="24"/>
        </w:rPr>
        <w:t>y</w:t>
      </w:r>
      <w:r>
        <w:rPr>
          <w:rFonts w:ascii="Times New Roman" w:hAnsi="Times New Roman" w:cs="Times New Roman"/>
          <w:i/>
          <w:sz w:val="24"/>
          <w:szCs w:val="24"/>
        </w:rPr>
        <w:t xml:space="preserve"> hábitat; </w:t>
      </w:r>
      <w:r>
        <w:rPr>
          <w:rFonts w:ascii="Times New Roman" w:hAnsi="Times New Roman" w:cs="Times New Roman"/>
          <w:sz w:val="24"/>
          <w:szCs w:val="24"/>
        </w:rPr>
        <w:t xml:space="preserve">que inserta las prácticas de cuidado ambiental dentro de la concepción cultural y de sentido común de los participantes sobre esta dimensión del bienestar. </w:t>
      </w:r>
    </w:p>
    <w:p w14:paraId="423D6E59" w14:textId="77777777" w:rsidR="00BD0274" w:rsidRDefault="00A66CF4" w:rsidP="00E647CE">
      <w:pPr>
        <w:spacing w:before="240" w:line="360" w:lineRule="auto"/>
        <w:rPr>
          <w:rFonts w:ascii="Times New Roman" w:hAnsi="Times New Roman" w:cs="Times New Roman"/>
          <w:sz w:val="24"/>
          <w:szCs w:val="24"/>
        </w:rPr>
      </w:pPr>
      <w:bookmarkStart w:id="17" w:name="_heading=h.1egqt2p" w:colFirst="0" w:colLast="0"/>
      <w:bookmarkEnd w:id="17"/>
      <w:r>
        <w:rPr>
          <w:rFonts w:ascii="Times New Roman" w:hAnsi="Times New Roman" w:cs="Times New Roman"/>
          <w:b/>
          <w:sz w:val="24"/>
          <w:szCs w:val="24"/>
        </w:rPr>
        <w:t xml:space="preserve">Propósito en la vida: </w:t>
      </w:r>
      <w:r>
        <w:rPr>
          <w:rFonts w:ascii="Times New Roman" w:hAnsi="Times New Roman" w:cs="Times New Roman"/>
          <w:sz w:val="24"/>
          <w:szCs w:val="24"/>
        </w:rPr>
        <w:t xml:space="preserve">el núcleo central de esta dimensión está ligado a elementos periféricos referidos a proyecciones al futuro, que involucran elaboraciones cognitivas, más que acciones prácticas, no obstante, son el soporte de la ruta a seguir para la consecución de metas como: </w:t>
      </w:r>
      <w:r>
        <w:rPr>
          <w:rFonts w:ascii="Times New Roman" w:hAnsi="Times New Roman" w:cs="Times New Roman"/>
          <w:i/>
          <w:sz w:val="24"/>
          <w:szCs w:val="24"/>
        </w:rPr>
        <w:t>persistir, preparación, progresar, querer, realización, reconocimiento, resistir, rumbo y transformación</w:t>
      </w:r>
      <w:r>
        <w:rPr>
          <w:rFonts w:ascii="Times New Roman" w:hAnsi="Times New Roman" w:cs="Times New Roman"/>
          <w:sz w:val="24"/>
          <w:szCs w:val="24"/>
        </w:rPr>
        <w:t xml:space="preserve">. Surgieron a su vez elementos que ponen en cuestión el propósito en la vida como </w:t>
      </w:r>
      <w:r>
        <w:rPr>
          <w:rFonts w:ascii="Times New Roman" w:hAnsi="Times New Roman" w:cs="Times New Roman"/>
          <w:i/>
          <w:sz w:val="24"/>
          <w:szCs w:val="24"/>
        </w:rPr>
        <w:t xml:space="preserve">utopía, distorsión, cansancio y angustia; </w:t>
      </w:r>
      <w:r>
        <w:rPr>
          <w:rFonts w:ascii="Times New Roman" w:hAnsi="Times New Roman" w:cs="Times New Roman"/>
          <w:sz w:val="24"/>
          <w:szCs w:val="24"/>
        </w:rPr>
        <w:t xml:space="preserve">que admiten la presencia de barreras u obstáculos en el contenido representacional de esta dimensión, tal como sucedió en la dimensión de crecimiento personal. </w:t>
      </w:r>
    </w:p>
    <w:p w14:paraId="49BF3648" w14:textId="77777777" w:rsidR="00BD0274" w:rsidRDefault="00A66CF4" w:rsidP="006C70A5">
      <w:pPr>
        <w:tabs>
          <w:tab w:val="left" w:pos="3807"/>
        </w:tabs>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Relaciones positivas con otros: </w:t>
      </w:r>
      <w:r>
        <w:rPr>
          <w:rFonts w:ascii="Times New Roman" w:hAnsi="Times New Roman" w:cs="Times New Roman"/>
          <w:sz w:val="24"/>
          <w:szCs w:val="24"/>
        </w:rPr>
        <w:t>aparece como elemento central el término respeto.</w:t>
      </w:r>
      <w:r>
        <w:rPr>
          <w:rFonts w:ascii="Times New Roman" w:hAnsi="Times New Roman" w:cs="Times New Roman"/>
          <w:b/>
          <w:sz w:val="24"/>
          <w:szCs w:val="24"/>
        </w:rPr>
        <w:t xml:space="preserve"> </w:t>
      </w:r>
      <w:r>
        <w:rPr>
          <w:rFonts w:ascii="Times New Roman" w:hAnsi="Times New Roman" w:cs="Times New Roman"/>
          <w:sz w:val="24"/>
          <w:szCs w:val="24"/>
        </w:rPr>
        <w:t xml:space="preserve">Las demás evocaciones que constituyen el sistema periférico, refieren a valores que entran en juego para facilitar las relaciones humanas como: </w:t>
      </w:r>
      <w:r>
        <w:rPr>
          <w:rFonts w:ascii="Times New Roman" w:hAnsi="Times New Roman" w:cs="Times New Roman"/>
          <w:i/>
          <w:sz w:val="24"/>
          <w:szCs w:val="24"/>
        </w:rPr>
        <w:t xml:space="preserve">ética, fraternidad, amistad, comprensión, escucha </w:t>
      </w:r>
      <w:r>
        <w:rPr>
          <w:rFonts w:ascii="Times New Roman" w:hAnsi="Times New Roman" w:cs="Times New Roman"/>
          <w:sz w:val="24"/>
          <w:szCs w:val="24"/>
        </w:rPr>
        <w:t xml:space="preserve">y otros </w:t>
      </w:r>
      <w:r>
        <w:rPr>
          <w:rFonts w:ascii="Times New Roman" w:hAnsi="Times New Roman" w:cs="Times New Roman"/>
          <w:sz w:val="24"/>
          <w:szCs w:val="24"/>
        </w:rPr>
        <w:lastRenderedPageBreak/>
        <w:t>aluden a instituciones e instancias de socialización como:</w:t>
      </w:r>
      <w:r>
        <w:rPr>
          <w:rFonts w:ascii="Times New Roman" w:hAnsi="Times New Roman" w:cs="Times New Roman"/>
          <w:i/>
          <w:sz w:val="24"/>
          <w:szCs w:val="24"/>
        </w:rPr>
        <w:t xml:space="preserve"> familia</w:t>
      </w:r>
      <w:r>
        <w:rPr>
          <w:rFonts w:ascii="Times New Roman" w:hAnsi="Times New Roman" w:cs="Times New Roman"/>
          <w:sz w:val="24"/>
          <w:szCs w:val="24"/>
        </w:rPr>
        <w:t xml:space="preserve">, </w:t>
      </w:r>
      <w:r>
        <w:rPr>
          <w:rFonts w:ascii="Times New Roman" w:hAnsi="Times New Roman" w:cs="Times New Roman"/>
          <w:i/>
          <w:sz w:val="24"/>
          <w:szCs w:val="24"/>
        </w:rPr>
        <w:t>comunidad</w:t>
      </w:r>
      <w:r>
        <w:rPr>
          <w:rFonts w:ascii="Times New Roman" w:hAnsi="Times New Roman" w:cs="Times New Roman"/>
          <w:sz w:val="24"/>
          <w:szCs w:val="24"/>
        </w:rPr>
        <w:t xml:space="preserve">, </w:t>
      </w:r>
      <w:r>
        <w:rPr>
          <w:rFonts w:ascii="Times New Roman" w:hAnsi="Times New Roman" w:cs="Times New Roman"/>
          <w:i/>
          <w:sz w:val="24"/>
          <w:szCs w:val="24"/>
        </w:rPr>
        <w:t>universidad</w:t>
      </w:r>
      <w:r>
        <w:rPr>
          <w:rFonts w:ascii="Times New Roman" w:hAnsi="Times New Roman" w:cs="Times New Roman"/>
          <w:sz w:val="24"/>
          <w:szCs w:val="24"/>
        </w:rPr>
        <w:t xml:space="preserve">, </w:t>
      </w:r>
      <w:r>
        <w:rPr>
          <w:rFonts w:ascii="Times New Roman" w:hAnsi="Times New Roman" w:cs="Times New Roman"/>
          <w:i/>
          <w:sz w:val="24"/>
          <w:szCs w:val="24"/>
        </w:rPr>
        <w:t>colegas</w:t>
      </w:r>
      <w:r>
        <w:rPr>
          <w:rFonts w:ascii="Times New Roman" w:hAnsi="Times New Roman" w:cs="Times New Roman"/>
          <w:sz w:val="24"/>
          <w:szCs w:val="24"/>
        </w:rPr>
        <w:t xml:space="preserve"> y </w:t>
      </w:r>
      <w:r>
        <w:rPr>
          <w:rFonts w:ascii="Times New Roman" w:hAnsi="Times New Roman" w:cs="Times New Roman"/>
          <w:i/>
          <w:sz w:val="24"/>
          <w:szCs w:val="24"/>
        </w:rPr>
        <w:t>trabajo</w:t>
      </w:r>
      <w:r>
        <w:rPr>
          <w:rFonts w:ascii="Times New Roman" w:hAnsi="Times New Roman" w:cs="Times New Roman"/>
          <w:sz w:val="24"/>
          <w:szCs w:val="24"/>
        </w:rPr>
        <w:t>, considerando para el carácter representacional de esta dimensión, acciones cooperativas y espacios de socialización que estimulan la formación de vínculos.</w:t>
      </w:r>
      <w:r w:rsidR="0044115D">
        <w:rPr>
          <w:rFonts w:ascii="Times New Roman" w:hAnsi="Times New Roman" w:cs="Times New Roman"/>
          <w:sz w:val="24"/>
          <w:szCs w:val="24"/>
        </w:rPr>
        <w:t xml:space="preserve"> </w:t>
      </w:r>
      <w:r>
        <w:rPr>
          <w:rFonts w:ascii="Times New Roman" w:hAnsi="Times New Roman" w:cs="Times New Roman"/>
          <w:sz w:val="24"/>
          <w:szCs w:val="24"/>
        </w:rPr>
        <w:t xml:space="preserve">Del mismo modo que en la dimensión manejo del entorno, en la dimensión relaciones positivas con otros aparece como núcleo central el término </w:t>
      </w:r>
      <w:r>
        <w:rPr>
          <w:rFonts w:ascii="Times New Roman" w:hAnsi="Times New Roman" w:cs="Times New Roman"/>
          <w:i/>
          <w:sz w:val="24"/>
          <w:szCs w:val="24"/>
        </w:rPr>
        <w:t>respeto</w:t>
      </w:r>
      <w:r>
        <w:rPr>
          <w:rFonts w:ascii="Times New Roman" w:hAnsi="Times New Roman" w:cs="Times New Roman"/>
          <w:sz w:val="24"/>
          <w:szCs w:val="24"/>
        </w:rPr>
        <w:t>, lo que permite indicar que dimensiones que aluden a un mayor contacto interpersonal y social, logran sostenerse desde el establecimiento adecuado de límites ante la individuación y relación propia de cada sujeto con el mundo.</w:t>
      </w:r>
      <w:r w:rsidR="006C70A5">
        <w:rPr>
          <w:rFonts w:ascii="Times New Roman" w:hAnsi="Times New Roman" w:cs="Times New Roman"/>
          <w:sz w:val="24"/>
          <w:szCs w:val="24"/>
        </w:rPr>
        <w:t xml:space="preserve"> </w:t>
      </w:r>
      <w:r>
        <w:rPr>
          <w:rFonts w:ascii="Times New Roman" w:hAnsi="Times New Roman" w:cs="Times New Roman"/>
          <w:sz w:val="24"/>
          <w:szCs w:val="24"/>
        </w:rPr>
        <w:t>En este análisis se lograron distinguir a nivel porcentual los núcleos centrales presentes en cada dimensión evocadora y algunos conceptos que conforman los sistemas periféricos y por su relación conceptual, dan mayor soporte a la emergencia de los núcleos. A su vez se identificaron conceptos devaluativos, que no iban en la misma línea o dirección que las demás evocaciones; dando a entender que, en las RS sobre el BP, al considerar el contenido de las estructuras de las dimensiones que lo componen, hay lugar también a dificultades, carencias o barreras</w:t>
      </w:r>
      <w:r w:rsidR="0044115D">
        <w:rPr>
          <w:rFonts w:ascii="Times New Roman" w:hAnsi="Times New Roman" w:cs="Times New Roman"/>
          <w:sz w:val="24"/>
          <w:szCs w:val="24"/>
        </w:rPr>
        <w:t xml:space="preserve"> </w:t>
      </w:r>
      <w:r>
        <w:rPr>
          <w:rFonts w:ascii="Times New Roman" w:hAnsi="Times New Roman" w:cs="Times New Roman"/>
          <w:sz w:val="24"/>
          <w:szCs w:val="24"/>
        </w:rPr>
        <w:t>suministradas por la experiencia y la relación sujeto-mundo. Por otro lado, emergió la necesidad de considerar a su vez los significados de las evocaciones, dando lugar a un nuevo análisis de los datos desde una perspectiva hermenéutica.</w:t>
      </w:r>
    </w:p>
    <w:p w14:paraId="47923BDA" w14:textId="77777777" w:rsidR="00BD0274" w:rsidRDefault="00A66CF4" w:rsidP="00E647CE">
      <w:pPr>
        <w:pStyle w:val="Ttulo2"/>
        <w:spacing w:line="360" w:lineRule="auto"/>
        <w:rPr>
          <w:rFonts w:ascii="Times New Roman" w:hAnsi="Times New Roman" w:cs="Times New Roman"/>
          <w:sz w:val="24"/>
          <w:szCs w:val="24"/>
        </w:rPr>
      </w:pPr>
      <w:bookmarkStart w:id="18" w:name="_heading=h.1rvwp1q" w:colFirst="0" w:colLast="0"/>
      <w:bookmarkEnd w:id="18"/>
      <w:r>
        <w:rPr>
          <w:rFonts w:ascii="Times New Roman" w:hAnsi="Times New Roman" w:cs="Times New Roman"/>
          <w:sz w:val="24"/>
          <w:szCs w:val="24"/>
        </w:rPr>
        <w:t>Análisis categorial</w:t>
      </w:r>
    </w:p>
    <w:p w14:paraId="500EEFEA" w14:textId="77777777" w:rsidR="006C70A5" w:rsidRDefault="00A66CF4" w:rsidP="006C70A5">
      <w:pPr>
        <w:tabs>
          <w:tab w:val="left" w:pos="3807"/>
        </w:tabs>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El análisis hermenéutico fue un recurso para abordar la información recolectada de una manera más profunda, por el vínculo semántico que exponen las evocaciones, ampliando el análisis de lo que se ha concebido colectivamente como BP en los participantes. Se formaron sistemas categoriales artesanalmente, a partir de la emergencia de significados referidos al BP, que en el análisis de contenido y el conteo de palabras no se alcanzan a apreciar en todo su valor hermenéutico. Se destacan cuatro categorías en las que se agrupan palabras que dan cuenta de un patrón o contenido particular, por medio del cual se accedió a nueva información, dichas categorías son: sí mismo, valores y acciones, relaciones interpersonales y contexto y cultura, como se especifica en la Tabla 3: </w:t>
      </w:r>
      <w:bookmarkStart w:id="19" w:name="_heading=h.4bvk7pj" w:colFirst="0" w:colLast="0"/>
      <w:bookmarkEnd w:id="19"/>
    </w:p>
    <w:p w14:paraId="6816B60D" w14:textId="77777777" w:rsidR="006C70A5" w:rsidRPr="006C70A5" w:rsidRDefault="00A66CF4" w:rsidP="006C70A5">
      <w:pPr>
        <w:tabs>
          <w:tab w:val="left" w:pos="3807"/>
        </w:tabs>
        <w:spacing w:before="240" w:line="360" w:lineRule="auto"/>
        <w:rPr>
          <w:rFonts w:ascii="Times New Roman" w:hAnsi="Times New Roman" w:cs="Times New Roman"/>
          <w:b/>
          <w:bCs/>
          <w:sz w:val="24"/>
          <w:szCs w:val="24"/>
        </w:rPr>
      </w:pPr>
      <w:r w:rsidRPr="006C70A5">
        <w:rPr>
          <w:rFonts w:ascii="Times New Roman" w:hAnsi="Times New Roman" w:cs="Times New Roman"/>
          <w:b/>
          <w:bCs/>
          <w:sz w:val="24"/>
          <w:szCs w:val="24"/>
        </w:rPr>
        <w:t>Tabla 3.</w:t>
      </w:r>
      <w:bookmarkStart w:id="20" w:name="_heading=h.2r0uhxc" w:colFirst="0" w:colLast="0"/>
      <w:bookmarkEnd w:id="20"/>
    </w:p>
    <w:p w14:paraId="4A530CF4" w14:textId="77777777" w:rsidR="00BD0274" w:rsidRPr="006C70A5" w:rsidRDefault="00A66CF4" w:rsidP="006C70A5">
      <w:pPr>
        <w:tabs>
          <w:tab w:val="left" w:pos="3807"/>
        </w:tabs>
        <w:spacing w:before="240" w:line="360" w:lineRule="auto"/>
        <w:rPr>
          <w:rFonts w:ascii="Times New Roman" w:hAnsi="Times New Roman" w:cs="Times New Roman"/>
          <w:sz w:val="24"/>
          <w:szCs w:val="24"/>
        </w:rPr>
      </w:pPr>
      <w:r>
        <w:rPr>
          <w:rFonts w:ascii="Times New Roman" w:hAnsi="Times New Roman" w:cs="Times New Roman"/>
          <w:i/>
          <w:sz w:val="24"/>
          <w:szCs w:val="24"/>
        </w:rPr>
        <w:t>Categorías emergentes en el mapeo artesanal y evocaciones descritas según asociación</w:t>
      </w:r>
      <w:r w:rsidR="006C70A5">
        <w:rPr>
          <w:rFonts w:ascii="Times New Roman" w:hAnsi="Times New Roman" w:cs="Times New Roman"/>
          <w:i/>
          <w:sz w:val="24"/>
          <w:szCs w:val="24"/>
        </w:rPr>
        <w:t xml:space="preserve"> </w:t>
      </w:r>
      <w:r>
        <w:rPr>
          <w:rFonts w:ascii="Times New Roman" w:hAnsi="Times New Roman" w:cs="Times New Roman"/>
          <w:i/>
          <w:sz w:val="24"/>
          <w:szCs w:val="24"/>
        </w:rPr>
        <w:t>semántica</w:t>
      </w:r>
    </w:p>
    <w:p w14:paraId="6F24CC9F" w14:textId="77777777" w:rsidR="00BD0274" w:rsidRDefault="00C445E1" w:rsidP="00E647CE">
      <w:pPr>
        <w:tabs>
          <w:tab w:val="left" w:pos="3807"/>
        </w:tabs>
        <w:spacing w:before="240" w:after="0" w:line="360" w:lineRule="auto"/>
        <w:jc w:val="center"/>
        <w:rPr>
          <w:rFonts w:ascii="Times New Roman" w:hAnsi="Times New Roman" w:cs="Times New Roman"/>
          <w:i/>
          <w:sz w:val="24"/>
          <w:szCs w:val="24"/>
        </w:rPr>
      </w:pPr>
      <w:r w:rsidRPr="00CB7163">
        <w:rPr>
          <w:noProof/>
        </w:rPr>
        <w:lastRenderedPageBreak/>
        <w:drawing>
          <wp:inline distT="0" distB="0" distL="0" distR="0" wp14:anchorId="12B398CA" wp14:editId="0EF93EF3">
            <wp:extent cx="5236845" cy="2909570"/>
            <wp:effectExtent l="0" t="0" r="0" b="0"/>
            <wp:docPr id="4"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2909570"/>
                    </a:xfrm>
                    <a:prstGeom prst="rect">
                      <a:avLst/>
                    </a:prstGeom>
                    <a:noFill/>
                    <a:ln>
                      <a:noFill/>
                    </a:ln>
                  </pic:spPr>
                </pic:pic>
              </a:graphicData>
            </a:graphic>
          </wp:inline>
        </w:drawing>
      </w:r>
    </w:p>
    <w:p w14:paraId="71CAE3BF" w14:textId="77777777" w:rsidR="00BD0274" w:rsidRDefault="00A66CF4" w:rsidP="00E647CE">
      <w:pPr>
        <w:tabs>
          <w:tab w:val="left" w:pos="3807"/>
        </w:tabs>
        <w:spacing w:after="0" w:line="360" w:lineRule="auto"/>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Elaboración propia</w:t>
      </w:r>
    </w:p>
    <w:p w14:paraId="0F901D7C" w14:textId="77777777" w:rsidR="00BD0274" w:rsidRDefault="00A66CF4" w:rsidP="00E647CE">
      <w:pPr>
        <w:tabs>
          <w:tab w:val="left" w:pos="3807"/>
        </w:tabs>
        <w:spacing w:line="360" w:lineRule="auto"/>
        <w:rPr>
          <w:rFonts w:ascii="Times New Roman" w:hAnsi="Times New Roman" w:cs="Times New Roman"/>
          <w:sz w:val="24"/>
          <w:szCs w:val="24"/>
        </w:rPr>
      </w:pPr>
      <w:r>
        <w:rPr>
          <w:rFonts w:ascii="Times New Roman" w:hAnsi="Times New Roman" w:cs="Times New Roman"/>
          <w:sz w:val="24"/>
          <w:szCs w:val="24"/>
        </w:rPr>
        <w:t>Con base en la tabla anterior, se describen a continuación las evocaciones que integraron las categorías:</w:t>
      </w:r>
    </w:p>
    <w:p w14:paraId="26C7E4B5" w14:textId="77777777" w:rsidR="00BD0274" w:rsidRDefault="00A66CF4" w:rsidP="0044115D">
      <w:pPr>
        <w:tabs>
          <w:tab w:val="left" w:pos="3807"/>
        </w:tabs>
        <w:spacing w:before="240" w:after="0" w:line="360" w:lineRule="auto"/>
        <w:rPr>
          <w:rFonts w:ascii="Times New Roman" w:hAnsi="Times New Roman" w:cs="Times New Roman"/>
          <w:sz w:val="24"/>
          <w:szCs w:val="24"/>
        </w:rPr>
      </w:pPr>
      <w:bookmarkStart w:id="21" w:name="_heading=h.gjdgxs" w:colFirst="0" w:colLast="0"/>
      <w:bookmarkEnd w:id="21"/>
      <w:r w:rsidRPr="0044115D">
        <w:rPr>
          <w:rFonts w:ascii="Times New Roman" w:hAnsi="Times New Roman" w:cs="Times New Roman"/>
          <w:b/>
          <w:iCs/>
          <w:sz w:val="24"/>
          <w:szCs w:val="24"/>
        </w:rPr>
        <w:t>Sí mismo:</w:t>
      </w:r>
      <w:r>
        <w:rPr>
          <w:rFonts w:ascii="Times New Roman" w:hAnsi="Times New Roman" w:cs="Times New Roman"/>
          <w:b/>
          <w:sz w:val="24"/>
          <w:szCs w:val="24"/>
        </w:rPr>
        <w:t xml:space="preserve"> </w:t>
      </w:r>
      <w:r>
        <w:rPr>
          <w:rFonts w:ascii="Times New Roman" w:hAnsi="Times New Roman" w:cs="Times New Roman"/>
          <w:sz w:val="24"/>
          <w:szCs w:val="24"/>
        </w:rPr>
        <w:t xml:space="preserve">Nutren esta categoría palabras que brindan información sobre la direccionalidad al yo o al sí mismo como: </w:t>
      </w:r>
      <w:r>
        <w:rPr>
          <w:rFonts w:ascii="Times New Roman" w:hAnsi="Times New Roman" w:cs="Times New Roman"/>
          <w:i/>
          <w:sz w:val="24"/>
          <w:szCs w:val="24"/>
        </w:rPr>
        <w:t>aceptarse, autocuidado, ego, autoayuda, autocomprensión, autoconocimiento, autoevaluación, introspección, pensarse , confrontarse, cuestionarse , autoobservación, autorrespeto, yo, autocontrol, autodeterminación, autodidacta,  autogestión, autorreconocimiento, autorregulación, autosuficiencia, autodominio</w:t>
      </w:r>
      <w:r>
        <w:rPr>
          <w:rFonts w:ascii="Times New Roman" w:hAnsi="Times New Roman" w:cs="Times New Roman"/>
          <w:sz w:val="24"/>
          <w:szCs w:val="24"/>
        </w:rPr>
        <w:t>; conceptos que emergieron con frecuencia y sugieren que el BP es concebido por los participantes en función del cuidado y desarrollo de su yo. También engrosan esta dimensión palabras referentes al aprecio de sí mismo como:</w:t>
      </w:r>
      <w:r>
        <w:rPr>
          <w:rFonts w:ascii="Times New Roman" w:hAnsi="Times New Roman" w:cs="Times New Roman"/>
          <w:i/>
          <w:sz w:val="24"/>
          <w:szCs w:val="24"/>
        </w:rPr>
        <w:t xml:space="preserve"> autoestima, quererse, reconocimiento, valorarse</w:t>
      </w:r>
      <w:r>
        <w:rPr>
          <w:rFonts w:ascii="Times New Roman" w:hAnsi="Times New Roman" w:cs="Times New Roman"/>
          <w:sz w:val="24"/>
          <w:szCs w:val="24"/>
        </w:rPr>
        <w:t xml:space="preserve">, que ubican el afecto hacia el yo, como factor constituyente del BP. Algunas palabras apuntan a la no subordinación del yo entre las que se encuentran </w:t>
      </w:r>
      <w:r>
        <w:rPr>
          <w:rFonts w:ascii="Times New Roman" w:hAnsi="Times New Roman" w:cs="Times New Roman"/>
          <w:i/>
          <w:sz w:val="24"/>
          <w:szCs w:val="24"/>
        </w:rPr>
        <w:t>autonomía, independencia, emancipación, libertad, individualidad</w:t>
      </w:r>
      <w:r>
        <w:rPr>
          <w:rFonts w:ascii="Times New Roman" w:hAnsi="Times New Roman" w:cs="Times New Roman"/>
          <w:sz w:val="24"/>
          <w:szCs w:val="24"/>
        </w:rPr>
        <w:t xml:space="preserve">, que aluden a la importancia de la soberanía personal. Se presenta un hallazgo ante la aparición de palabras como </w:t>
      </w:r>
      <w:r>
        <w:rPr>
          <w:rFonts w:ascii="Times New Roman" w:hAnsi="Times New Roman" w:cs="Times New Roman"/>
          <w:i/>
          <w:sz w:val="24"/>
          <w:szCs w:val="24"/>
        </w:rPr>
        <w:t>confort, placer, ganas, deseo, paz, plenitud, felicidad, diversión</w:t>
      </w:r>
      <w:r>
        <w:rPr>
          <w:rFonts w:ascii="Times New Roman" w:hAnsi="Times New Roman" w:cs="Times New Roman"/>
          <w:i/>
          <w:sz w:val="24"/>
          <w:szCs w:val="24"/>
          <w:highlight w:val="white"/>
        </w:rPr>
        <w:t xml:space="preserve">, gustos, sentir, </w:t>
      </w:r>
      <w:r>
        <w:rPr>
          <w:rFonts w:ascii="Times New Roman" w:hAnsi="Times New Roman" w:cs="Times New Roman"/>
          <w:i/>
          <w:sz w:val="24"/>
          <w:szCs w:val="24"/>
        </w:rPr>
        <w:t>disfrute</w:t>
      </w:r>
      <w:r>
        <w:rPr>
          <w:rFonts w:ascii="Times New Roman" w:hAnsi="Times New Roman" w:cs="Times New Roman"/>
          <w:sz w:val="24"/>
          <w:szCs w:val="24"/>
        </w:rPr>
        <w:t xml:space="preserve">, entre otros,  que tienen un sentido de referencia hedónica, en tanto el BP es un concepto asociado a la perspectiva eudaimónica, referida al énfasis en la percepción de que se está creciendo y desarrollando potencialidades humanas </w:t>
      </w:r>
      <w:r>
        <w:rPr>
          <w:rFonts w:ascii="Times New Roman" w:hAnsi="Times New Roman" w:cs="Times New Roman"/>
          <w:color w:val="000514"/>
          <w:sz w:val="24"/>
          <w:szCs w:val="24"/>
        </w:rPr>
        <w:t>(</w:t>
      </w:r>
      <w:r>
        <w:rPr>
          <w:rFonts w:ascii="Times New Roman" w:hAnsi="Times New Roman" w:cs="Times New Roman"/>
          <w:sz w:val="24"/>
          <w:szCs w:val="24"/>
        </w:rPr>
        <w:t xml:space="preserve">Vázquez, 2009), no así a la determinación del placer y goce, como garantes del bienestar; lo que sugiere que las representaciones de dicho constructo </w:t>
      </w:r>
      <w:r>
        <w:rPr>
          <w:rFonts w:ascii="Times New Roman" w:hAnsi="Times New Roman" w:cs="Times New Roman"/>
          <w:sz w:val="24"/>
          <w:szCs w:val="24"/>
        </w:rPr>
        <w:lastRenderedPageBreak/>
        <w:t>para la población estudiada, incluye mecanismos contribuyentes al placer experimentado.</w:t>
      </w:r>
    </w:p>
    <w:p w14:paraId="5D9DB23E" w14:textId="77777777" w:rsidR="00BD0274" w:rsidRDefault="00A66CF4" w:rsidP="0044115D">
      <w:pPr>
        <w:widowControl/>
        <w:spacing w:line="360" w:lineRule="auto"/>
        <w:rPr>
          <w:rFonts w:ascii="Times New Roman" w:hAnsi="Times New Roman" w:cs="Times New Roman"/>
          <w:sz w:val="24"/>
          <w:szCs w:val="24"/>
        </w:rPr>
      </w:pPr>
      <w:r>
        <w:rPr>
          <w:rFonts w:ascii="Times New Roman" w:hAnsi="Times New Roman" w:cs="Times New Roman"/>
          <w:b/>
          <w:sz w:val="24"/>
          <w:szCs w:val="24"/>
        </w:rPr>
        <w:t xml:space="preserve">Valores y acciones: </w:t>
      </w:r>
      <w:r>
        <w:rPr>
          <w:rFonts w:ascii="Times New Roman" w:hAnsi="Times New Roman" w:cs="Times New Roman"/>
          <w:sz w:val="24"/>
          <w:szCs w:val="24"/>
        </w:rPr>
        <w:t>conforma representaciones que hablan de cualidades que son motores del desarrollo de capacidades, son producciones representacionales que revelan la actitud imprescindible de los sujetos que recurren al esfuerzo, para el logro de sus proyectos y metas, para lo que se requiere contar con valores o virtudes personales.</w:t>
      </w:r>
      <w:r w:rsidR="0044115D">
        <w:rPr>
          <w:rFonts w:ascii="Times New Roman" w:hAnsi="Times New Roman" w:cs="Times New Roman"/>
          <w:sz w:val="24"/>
          <w:szCs w:val="24"/>
        </w:rPr>
        <w:t xml:space="preserve"> </w:t>
      </w:r>
      <w:r>
        <w:rPr>
          <w:rFonts w:ascii="Times New Roman" w:hAnsi="Times New Roman" w:cs="Times New Roman"/>
          <w:sz w:val="24"/>
          <w:szCs w:val="24"/>
        </w:rPr>
        <w:t>Así mismo aparecen vinculadas a esta categoría representaciones referentes a actitudes que tienen un marcado sentido de esfuerzo, y su presencia en el comportamiento de los sujetos sugiere la movilización de sus energías en función de su desarrollo personal.</w:t>
      </w:r>
      <w:r w:rsidR="0044115D">
        <w:rPr>
          <w:rFonts w:ascii="Times New Roman" w:hAnsi="Times New Roman" w:cs="Times New Roman"/>
          <w:sz w:val="24"/>
          <w:szCs w:val="24"/>
        </w:rPr>
        <w:t xml:space="preserve"> </w:t>
      </w:r>
      <w:r>
        <w:rPr>
          <w:rFonts w:ascii="Times New Roman" w:hAnsi="Times New Roman" w:cs="Times New Roman"/>
          <w:sz w:val="24"/>
          <w:szCs w:val="24"/>
        </w:rPr>
        <w:t xml:space="preserve">La información que se encuentra dentro de esta categoría altamente operativa emerge durante todo el ejercicio representacional de los estudiantes universitarios estudiados, lo que revela que el BP para ellos no se limita a la satisfacción de sí mismos o al repliegue sobre su yo, sino también a significados que implican exteriorizaciones a través de conductas y acciones prácticas. </w:t>
      </w:r>
    </w:p>
    <w:p w14:paraId="05CBE119" w14:textId="77777777" w:rsidR="00BD0274" w:rsidRDefault="00A66CF4" w:rsidP="0044115D">
      <w:pPr>
        <w:widowControl/>
        <w:spacing w:line="360" w:lineRule="auto"/>
        <w:rPr>
          <w:rFonts w:ascii="Times New Roman" w:hAnsi="Times New Roman" w:cs="Times New Roman"/>
          <w:sz w:val="24"/>
          <w:szCs w:val="24"/>
        </w:rPr>
      </w:pPr>
      <w:r>
        <w:rPr>
          <w:rFonts w:ascii="Times New Roman" w:hAnsi="Times New Roman" w:cs="Times New Roman"/>
          <w:b/>
          <w:sz w:val="24"/>
          <w:szCs w:val="24"/>
        </w:rPr>
        <w:t xml:space="preserve">Relaciones interpersonales: </w:t>
      </w:r>
      <w:r>
        <w:rPr>
          <w:rFonts w:ascii="Times New Roman" w:hAnsi="Times New Roman" w:cs="Times New Roman"/>
          <w:sz w:val="24"/>
          <w:szCs w:val="24"/>
        </w:rPr>
        <w:t>Las representaciones alusivas a vínculos interpersonales manifiestan la importancia que cobra para los participantes, la capacidad de establecer lazos afectivos con otros y de fortalecerlos por medio de sistemas de comunicación, reforzando el planteamiento del polo mundo que propone Ryff (1989), como eje integrante del BP.</w:t>
      </w:r>
      <w:r w:rsidR="0044115D">
        <w:rPr>
          <w:rFonts w:ascii="Times New Roman" w:hAnsi="Times New Roman" w:cs="Times New Roman"/>
          <w:sz w:val="24"/>
          <w:szCs w:val="24"/>
        </w:rPr>
        <w:t xml:space="preserve"> </w:t>
      </w:r>
      <w:r>
        <w:rPr>
          <w:rFonts w:ascii="Times New Roman" w:hAnsi="Times New Roman" w:cs="Times New Roman"/>
          <w:sz w:val="24"/>
          <w:szCs w:val="24"/>
        </w:rPr>
        <w:t xml:space="preserve">Esto indica que se ha cristalizado claramente en las representaciones del BP de los estudiantes la relevancia de una red de apoyo que refuerce su salud mental y su desarrollo personal.  Estos significados clasificados en esta esfera indican una doble vía: un salir de sí mismo para compartir con otros y recibir de otros apoyo y afecto, lo que constituye a esta categoría en la otra cara de la moneda frente a la categoría </w:t>
      </w:r>
      <w:r>
        <w:rPr>
          <w:rFonts w:ascii="Times New Roman" w:hAnsi="Times New Roman" w:cs="Times New Roman"/>
          <w:i/>
          <w:sz w:val="24"/>
          <w:szCs w:val="24"/>
        </w:rPr>
        <w:t>sí mismo</w:t>
      </w:r>
      <w:r>
        <w:rPr>
          <w:rFonts w:ascii="Times New Roman" w:hAnsi="Times New Roman" w:cs="Times New Roman"/>
          <w:sz w:val="24"/>
          <w:szCs w:val="24"/>
        </w:rPr>
        <w:t xml:space="preserve">, pues estos significados de la categoría </w:t>
      </w:r>
      <w:r>
        <w:rPr>
          <w:rFonts w:ascii="Times New Roman" w:hAnsi="Times New Roman" w:cs="Times New Roman"/>
          <w:i/>
          <w:sz w:val="24"/>
          <w:szCs w:val="24"/>
        </w:rPr>
        <w:t>relaciones interpersonales</w:t>
      </w:r>
      <w:r>
        <w:rPr>
          <w:rFonts w:ascii="Times New Roman" w:hAnsi="Times New Roman" w:cs="Times New Roman"/>
          <w:sz w:val="24"/>
          <w:szCs w:val="24"/>
        </w:rPr>
        <w:t xml:space="preserve"> se alejan de la focalización intrapersonal y se acercan más a significados insertos en el sistema relacional humano.</w:t>
      </w:r>
    </w:p>
    <w:p w14:paraId="7987371F" w14:textId="77777777" w:rsidR="00BD0274" w:rsidRDefault="00A66CF4" w:rsidP="00E647CE">
      <w:pPr>
        <w:widowControl/>
        <w:spacing w:line="360" w:lineRule="auto"/>
        <w:rPr>
          <w:rFonts w:ascii="Times New Roman" w:hAnsi="Times New Roman" w:cs="Times New Roman"/>
          <w:sz w:val="24"/>
          <w:szCs w:val="24"/>
        </w:rPr>
      </w:pPr>
      <w:r>
        <w:rPr>
          <w:rFonts w:ascii="Times New Roman" w:hAnsi="Times New Roman" w:cs="Times New Roman"/>
          <w:b/>
          <w:sz w:val="24"/>
          <w:szCs w:val="24"/>
        </w:rPr>
        <w:t xml:space="preserve">Contexto y cultura: </w:t>
      </w:r>
      <w:r>
        <w:rPr>
          <w:rFonts w:ascii="Times New Roman" w:hAnsi="Times New Roman" w:cs="Times New Roman"/>
          <w:sz w:val="24"/>
          <w:szCs w:val="24"/>
        </w:rPr>
        <w:t xml:space="preserve">Se encuentran agrupados en esta categoría representaciones relativas a factores sociales: </w:t>
      </w:r>
      <w:r>
        <w:rPr>
          <w:rFonts w:ascii="Times New Roman" w:hAnsi="Times New Roman" w:cs="Times New Roman"/>
          <w:i/>
          <w:sz w:val="24"/>
          <w:szCs w:val="24"/>
        </w:rPr>
        <w:t>economía, familia, dinero, norma, ciudadano, universidad, educación, entorno, iglesia, contexto, cultura, espacio, hogar, sociedad, trabajo, religión</w:t>
      </w:r>
      <w:r>
        <w:rPr>
          <w:rFonts w:ascii="Times New Roman" w:hAnsi="Times New Roman" w:cs="Times New Roman"/>
          <w:sz w:val="24"/>
          <w:szCs w:val="24"/>
        </w:rPr>
        <w:t xml:space="preserve">; pues son ámbitos a partir de los cuales los sujetos sociales elaboran y comunican intersubjetivamente representaciones a lo largo de su devenir histórico, según particularidades culturales compartidas que no son estáticas. Es por esa emergencia de representaciones tocantes a ámbitos sociales, que se entiende que para </w:t>
      </w:r>
      <w:r>
        <w:rPr>
          <w:rFonts w:ascii="Times New Roman" w:hAnsi="Times New Roman" w:cs="Times New Roman"/>
          <w:sz w:val="24"/>
          <w:szCs w:val="24"/>
        </w:rPr>
        <w:lastRenderedPageBreak/>
        <w:t>este grupo de estudiantes el representar el BP está ligado a espacios, al contexto y la cultura como elementos que dan lugar al desarrollo de sus capacidades.</w:t>
      </w:r>
    </w:p>
    <w:p w14:paraId="535AA58F" w14:textId="77777777" w:rsidR="00BD0274" w:rsidRDefault="00A66CF4" w:rsidP="0044115D">
      <w:pPr>
        <w:widowControl/>
        <w:spacing w:line="360" w:lineRule="auto"/>
        <w:ind w:firstLine="700"/>
        <w:rPr>
          <w:rFonts w:ascii="Times New Roman" w:hAnsi="Times New Roman" w:cs="Times New Roman"/>
          <w:sz w:val="24"/>
          <w:szCs w:val="24"/>
        </w:rPr>
      </w:pPr>
      <w:r>
        <w:rPr>
          <w:rFonts w:ascii="Times New Roman" w:hAnsi="Times New Roman" w:cs="Times New Roman"/>
          <w:sz w:val="24"/>
          <w:szCs w:val="24"/>
        </w:rPr>
        <w:t xml:space="preserve">Así pues, subrayando el carácter cambiante del fenómeno representacional fundamentado en los sistemas periféricos que “frente a la estabilidad del núcleo central, constituyen el aspecto móvil y evolutivo de la representación” (Abric, 1994, p.24) resulta interesante la aparición de elementos periféricos como </w:t>
      </w:r>
      <w:r>
        <w:rPr>
          <w:rFonts w:ascii="Times New Roman" w:hAnsi="Times New Roman" w:cs="Times New Roman"/>
          <w:i/>
          <w:sz w:val="24"/>
          <w:szCs w:val="24"/>
        </w:rPr>
        <w:t>ambiente, ecología, hábitat, naturaleza</w:t>
      </w:r>
      <w:r>
        <w:rPr>
          <w:rFonts w:ascii="Times New Roman" w:hAnsi="Times New Roman" w:cs="Times New Roman"/>
          <w:sz w:val="24"/>
          <w:szCs w:val="24"/>
        </w:rPr>
        <w:t xml:space="preserve">, relacionados con el desarrollo de capacidades humanas, lo que informó sobre nuevos conocimientos emergentes en las representaciones y la envergadura que para los estudiantes universitarios participantes tiene el medio ambiente como integrante del BP. Conforme a esta nueva emergencia de representaciones relativas al medio ambiente se halló una convergencia en cuanto a la definición que propuso Ryff (1989) de manejo del entorno, pues define esta dimensión del BP como la capacidad del individuo de escoger y crear entornos convenientes para sí mismo y aprovechar las oportunidades ofrecidas por el entorno. </w:t>
      </w:r>
    </w:p>
    <w:p w14:paraId="578E3E2F" w14:textId="77777777" w:rsidR="00BD0274" w:rsidRDefault="00A66CF4" w:rsidP="00E647CE">
      <w:pPr>
        <w:widowControl/>
        <w:spacing w:line="360" w:lineRule="auto"/>
        <w:ind w:firstLine="700"/>
        <w:rPr>
          <w:rFonts w:ascii="Times New Roman" w:hAnsi="Times New Roman" w:cs="Times New Roman"/>
          <w:sz w:val="24"/>
          <w:szCs w:val="24"/>
        </w:rPr>
      </w:pPr>
      <w:r>
        <w:rPr>
          <w:rFonts w:ascii="Times New Roman" w:hAnsi="Times New Roman" w:cs="Times New Roman"/>
          <w:sz w:val="24"/>
          <w:szCs w:val="24"/>
        </w:rPr>
        <w:t>Dentro de los listados de evocación libre destacaron representaciones relacionadas con la formación pedagógica que es un factor característico de los participantes de la investigación, como</w:t>
      </w:r>
      <w:r>
        <w:rPr>
          <w:rFonts w:ascii="Times New Roman" w:hAnsi="Times New Roman" w:cs="Times New Roman"/>
          <w:i/>
          <w:sz w:val="24"/>
          <w:szCs w:val="24"/>
        </w:rPr>
        <w:t xml:space="preserve"> leer, literatura, maestro, aprendizaje, autodidactismo</w:t>
      </w:r>
      <w:r>
        <w:rPr>
          <w:rFonts w:ascii="Times New Roman" w:hAnsi="Times New Roman" w:cs="Times New Roman"/>
          <w:sz w:val="24"/>
          <w:szCs w:val="24"/>
        </w:rPr>
        <w:t>, entre otros. El autodidactismo muestra la importancia que tiene para el grupo de estudio el aprender por sí mismo, ideando estrategias propias para el desarrollo de sus capacidades, ello indica que para los participantes el aprendizaje autoadquirido es parte importante dentro del BP. Estos conceptos observados hablan de aspectos propios del contexto académico, que puede sustentarse en la afirmación de Abric (1994) en que el significado de las representaciones está determinado por efectos del contexto.</w:t>
      </w:r>
    </w:p>
    <w:p w14:paraId="06F465BF" w14:textId="77777777" w:rsidR="00BD0274" w:rsidRDefault="00A66CF4" w:rsidP="00E647CE">
      <w:pPr>
        <w:widowControl/>
        <w:spacing w:line="360" w:lineRule="auto"/>
        <w:ind w:firstLine="700"/>
        <w:rPr>
          <w:rFonts w:ascii="Times New Roman" w:hAnsi="Times New Roman" w:cs="Times New Roman"/>
          <w:sz w:val="24"/>
          <w:szCs w:val="24"/>
        </w:rPr>
      </w:pPr>
      <w:r>
        <w:rPr>
          <w:rFonts w:ascii="Times New Roman" w:hAnsi="Times New Roman" w:cs="Times New Roman"/>
          <w:sz w:val="24"/>
          <w:szCs w:val="24"/>
        </w:rPr>
        <w:t xml:space="preserve">De igual manera, emergieron representaciones como </w:t>
      </w:r>
      <w:r>
        <w:rPr>
          <w:rFonts w:ascii="Times New Roman" w:hAnsi="Times New Roman" w:cs="Times New Roman"/>
          <w:i/>
          <w:sz w:val="24"/>
          <w:szCs w:val="24"/>
        </w:rPr>
        <w:t>imagen, gris, árbol, gato, verde, corazón, camino, cima, azul, montaña, flor</w:t>
      </w:r>
      <w:r>
        <w:rPr>
          <w:rFonts w:ascii="Times New Roman" w:hAnsi="Times New Roman" w:cs="Times New Roman"/>
          <w:sz w:val="24"/>
          <w:szCs w:val="24"/>
        </w:rPr>
        <w:t>, logrando revelar la presencia de la objetivación de las representaciones que de acuerdo con Araya (2002) es un mecanismo de formación de la representación, en el que esta pasa o se transfiere de un plano abstracto o inmaterial a un plano visible, tangible o material, indicando aspectos del BP asociados a elementos concretos, visibles y reales dentro del contexto.</w:t>
      </w:r>
    </w:p>
    <w:p w14:paraId="68F00D9A" w14:textId="77777777" w:rsidR="00BD0274" w:rsidRDefault="00A66CF4" w:rsidP="00E647CE">
      <w:pPr>
        <w:widowControl/>
        <w:spacing w:line="360" w:lineRule="auto"/>
        <w:ind w:firstLine="700"/>
        <w:rPr>
          <w:rFonts w:ascii="Times New Roman" w:hAnsi="Times New Roman" w:cs="Times New Roman"/>
          <w:b/>
          <w:sz w:val="24"/>
          <w:szCs w:val="24"/>
        </w:rPr>
      </w:pPr>
      <w:r>
        <w:rPr>
          <w:rFonts w:ascii="Times New Roman" w:hAnsi="Times New Roman" w:cs="Times New Roman"/>
          <w:b/>
          <w:sz w:val="24"/>
          <w:szCs w:val="24"/>
        </w:rPr>
        <w:t xml:space="preserve">                                                   DISCUSIÓN</w:t>
      </w:r>
    </w:p>
    <w:p w14:paraId="5C46B625" w14:textId="77777777" w:rsidR="00BD0274" w:rsidRDefault="00A66CF4" w:rsidP="00E647CE">
      <w:pPr>
        <w:widowControl/>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En el análisis de los elementos estructurales de cada una de las dimensiones del BP, se observa una relación con la afirmación de Abric (1994) según la cual, los elementos del sistema periférico adquieren funcionalidad y valor con base en el núcleo de la representación. Así, en este estudio </w:t>
      </w:r>
      <w:r>
        <w:rPr>
          <w:rFonts w:ascii="Times New Roman" w:hAnsi="Times New Roman" w:cs="Times New Roman"/>
          <w:i/>
          <w:sz w:val="24"/>
          <w:szCs w:val="24"/>
        </w:rPr>
        <w:t>amor, aceptarse, reconocimiento, valorarse</w:t>
      </w:r>
      <w:r>
        <w:rPr>
          <w:rFonts w:ascii="Times New Roman" w:hAnsi="Times New Roman" w:cs="Times New Roman"/>
          <w:sz w:val="24"/>
          <w:szCs w:val="24"/>
        </w:rPr>
        <w:t xml:space="preserve"> pueden integrarse o adquirir mayor significación con relación al concepto de </w:t>
      </w:r>
      <w:r>
        <w:rPr>
          <w:rFonts w:ascii="Times New Roman" w:hAnsi="Times New Roman" w:cs="Times New Roman"/>
          <w:i/>
          <w:sz w:val="24"/>
          <w:szCs w:val="24"/>
        </w:rPr>
        <w:t>autoestima</w:t>
      </w:r>
      <w:r>
        <w:rPr>
          <w:rFonts w:ascii="Times New Roman" w:hAnsi="Times New Roman" w:cs="Times New Roman"/>
          <w:sz w:val="24"/>
          <w:szCs w:val="24"/>
        </w:rPr>
        <w:t xml:space="preserve">, identificado como núcleo central en la dimensión de autoaceptación. </w:t>
      </w:r>
    </w:p>
    <w:p w14:paraId="1FC6842F"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Por otra parte, se encuentra en algunas de las dimensiones evocadoras que no hay una saliencia relevante del núcleo central, como sucedió en la dimensión </w:t>
      </w:r>
      <w:r>
        <w:rPr>
          <w:rFonts w:ascii="Times New Roman" w:hAnsi="Times New Roman" w:cs="Times New Roman"/>
          <w:i/>
          <w:sz w:val="24"/>
          <w:szCs w:val="24"/>
        </w:rPr>
        <w:t>Crecimiento personal</w:t>
      </w:r>
      <w:r>
        <w:rPr>
          <w:rFonts w:ascii="Times New Roman" w:hAnsi="Times New Roman" w:cs="Times New Roman"/>
          <w:sz w:val="24"/>
          <w:szCs w:val="24"/>
        </w:rPr>
        <w:t xml:space="preserve"> en que el núcleo apareció con un 3% de prevalencia, mientras el elemento periférico </w:t>
      </w:r>
      <w:r>
        <w:rPr>
          <w:rFonts w:ascii="Times New Roman" w:hAnsi="Times New Roman" w:cs="Times New Roman"/>
          <w:i/>
          <w:sz w:val="24"/>
          <w:szCs w:val="24"/>
        </w:rPr>
        <w:t xml:space="preserve">madurez </w:t>
      </w:r>
      <w:r>
        <w:rPr>
          <w:rFonts w:ascii="Times New Roman" w:hAnsi="Times New Roman" w:cs="Times New Roman"/>
          <w:sz w:val="24"/>
          <w:szCs w:val="24"/>
        </w:rPr>
        <w:t>aparece con un 2.5%</w:t>
      </w:r>
      <w:r>
        <w:rPr>
          <w:rFonts w:ascii="Times New Roman" w:hAnsi="Times New Roman" w:cs="Times New Roman"/>
          <w:i/>
          <w:sz w:val="24"/>
          <w:szCs w:val="24"/>
        </w:rPr>
        <w:t> y conocimiento, educación, estudio y experiencias</w:t>
      </w:r>
      <w:r>
        <w:rPr>
          <w:rFonts w:ascii="Times New Roman" w:hAnsi="Times New Roman" w:cs="Times New Roman"/>
          <w:sz w:val="24"/>
          <w:szCs w:val="24"/>
        </w:rPr>
        <w:t xml:space="preserve"> aparecieron con un 2% de prevalencia respectivamente. No obstante, se analiza la cercanía semántica de elementos periféricos cercanos al núcleo que por su significado no van en contravía a la emergencia nuclear.</w:t>
      </w:r>
    </w:p>
    <w:p w14:paraId="1DC9B147" w14:textId="77777777" w:rsidR="00BD0274" w:rsidRDefault="00A66CF4" w:rsidP="0044115D">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 tomarse como términos evocadores las seis dimensiones del BP de Carol Ryff (1989), se observó en el análisis de contenido de los resultados por medio de nubes de palabras, las siguientes consideraciones: </w:t>
      </w:r>
      <w:bookmarkStart w:id="22" w:name="_heading=h.1jlao46" w:colFirst="0" w:colLast="0"/>
      <w:bookmarkEnd w:id="22"/>
      <w:r w:rsidR="0044115D">
        <w:rPr>
          <w:rFonts w:ascii="Times New Roman" w:hAnsi="Times New Roman" w:cs="Times New Roman"/>
          <w:sz w:val="24"/>
          <w:szCs w:val="24"/>
        </w:rPr>
        <w:t xml:space="preserve"> </w:t>
      </w:r>
      <w:r>
        <w:rPr>
          <w:rFonts w:ascii="Times New Roman" w:hAnsi="Times New Roman" w:cs="Times New Roman"/>
          <w:sz w:val="24"/>
          <w:szCs w:val="24"/>
        </w:rPr>
        <w:t xml:space="preserve">En primer lugar, se identificaron como núcleos centrales de las dimensiones del BP los conceptos de </w:t>
      </w:r>
      <w:r>
        <w:rPr>
          <w:rFonts w:ascii="Times New Roman" w:hAnsi="Times New Roman" w:cs="Times New Roman"/>
          <w:i/>
          <w:sz w:val="24"/>
          <w:szCs w:val="24"/>
        </w:rPr>
        <w:t>Autoestima</w:t>
      </w:r>
      <w:r>
        <w:rPr>
          <w:rFonts w:ascii="Times New Roman" w:hAnsi="Times New Roman" w:cs="Times New Roman"/>
          <w:sz w:val="24"/>
          <w:szCs w:val="24"/>
        </w:rPr>
        <w:t xml:space="preserve"> para la dimensión autoaceptación, </w:t>
      </w:r>
      <w:r>
        <w:rPr>
          <w:rFonts w:ascii="Times New Roman" w:hAnsi="Times New Roman" w:cs="Times New Roman"/>
          <w:i/>
          <w:sz w:val="24"/>
          <w:szCs w:val="24"/>
        </w:rPr>
        <w:t>libertad</w:t>
      </w:r>
      <w:r>
        <w:rPr>
          <w:rFonts w:ascii="Times New Roman" w:hAnsi="Times New Roman" w:cs="Times New Roman"/>
          <w:sz w:val="24"/>
          <w:szCs w:val="24"/>
        </w:rPr>
        <w:t xml:space="preserve"> para la dimensión de autonomía, </w:t>
      </w:r>
      <w:r>
        <w:rPr>
          <w:rFonts w:ascii="Times New Roman" w:hAnsi="Times New Roman" w:cs="Times New Roman"/>
          <w:i/>
          <w:sz w:val="24"/>
          <w:szCs w:val="24"/>
        </w:rPr>
        <w:t>respeto</w:t>
      </w:r>
      <w:r>
        <w:rPr>
          <w:rFonts w:ascii="Times New Roman" w:hAnsi="Times New Roman" w:cs="Times New Roman"/>
          <w:sz w:val="24"/>
          <w:szCs w:val="24"/>
        </w:rPr>
        <w:t xml:space="preserve"> para la dimensión de manejo del entorno, </w:t>
      </w:r>
      <w:r>
        <w:rPr>
          <w:rFonts w:ascii="Times New Roman" w:hAnsi="Times New Roman" w:cs="Times New Roman"/>
          <w:i/>
          <w:sz w:val="24"/>
          <w:szCs w:val="24"/>
        </w:rPr>
        <w:t>respeto</w:t>
      </w:r>
      <w:r>
        <w:rPr>
          <w:rFonts w:ascii="Times New Roman" w:hAnsi="Times New Roman" w:cs="Times New Roman"/>
          <w:sz w:val="24"/>
          <w:szCs w:val="24"/>
        </w:rPr>
        <w:t xml:space="preserve"> para la dimensión de relaciones positivas con otros, </w:t>
      </w:r>
      <w:r>
        <w:rPr>
          <w:rFonts w:ascii="Times New Roman" w:hAnsi="Times New Roman" w:cs="Times New Roman"/>
          <w:i/>
          <w:sz w:val="24"/>
          <w:szCs w:val="24"/>
        </w:rPr>
        <w:t>desarrollo</w:t>
      </w:r>
      <w:r>
        <w:rPr>
          <w:rFonts w:ascii="Times New Roman" w:hAnsi="Times New Roman" w:cs="Times New Roman"/>
          <w:sz w:val="24"/>
          <w:szCs w:val="24"/>
        </w:rPr>
        <w:t xml:space="preserve"> para la dimensión de crecimiento personal, </w:t>
      </w:r>
      <w:r>
        <w:rPr>
          <w:rFonts w:ascii="Times New Roman" w:hAnsi="Times New Roman" w:cs="Times New Roman"/>
          <w:i/>
          <w:sz w:val="24"/>
          <w:szCs w:val="24"/>
        </w:rPr>
        <w:t>metas</w:t>
      </w:r>
      <w:r>
        <w:rPr>
          <w:rFonts w:ascii="Times New Roman" w:hAnsi="Times New Roman" w:cs="Times New Roman"/>
          <w:sz w:val="24"/>
          <w:szCs w:val="24"/>
        </w:rPr>
        <w:t xml:space="preserve"> para la dimensión de propósito en la vida, como se ilustra en el siguiente diagrama. Estos núcleos identificados representacionalmente responden a la constitución de recursos psíquicos que facilitan la interacción del hombre con el medio, tal como refiere Ryff (1989, p.1069) al considerar el constructo de BP desde la perspectiva del “funcionamiento psicológico positivo” del ser humano.</w:t>
      </w:r>
    </w:p>
    <w:p w14:paraId="5DA2BF17"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En segundo lugar, se identificaron dos polos en los que se agrupan las representaciones, denominados como polo yo y polo mundo, el polo yo reúne cuatro dimensiones: autonomía, autoaceptación, crecimiento personal, propósito en la vida; el polo mundo, por su parte, agrupa las dimensiones manejo del entorno y relaciones positivas con otros, estas últimas, coincidieron en el elemento nuclear evidenciado en el análisis de contenido, en tanto se posicionó la palabra </w:t>
      </w:r>
      <w:r>
        <w:rPr>
          <w:rFonts w:ascii="Times New Roman" w:hAnsi="Times New Roman" w:cs="Times New Roman"/>
          <w:i/>
          <w:sz w:val="24"/>
          <w:szCs w:val="24"/>
        </w:rPr>
        <w:t>respeto</w:t>
      </w:r>
      <w:r>
        <w:rPr>
          <w:rFonts w:ascii="Times New Roman" w:hAnsi="Times New Roman" w:cs="Times New Roman"/>
          <w:sz w:val="24"/>
          <w:szCs w:val="24"/>
        </w:rPr>
        <w:t xml:space="preserve"> como núcleo central. Esta similitud en la emergencia nuclear de las dimensiones de relaciones positivas con otros y manejo del entorno, está en consonancia con lo que afirma Carol Ryff (1989) en cuanto a estas dos dimensiones, pues ella concibe las relaciones positivas como la </w:t>
      </w:r>
      <w:r>
        <w:rPr>
          <w:rFonts w:ascii="Times New Roman" w:hAnsi="Times New Roman" w:cs="Times New Roman"/>
          <w:sz w:val="24"/>
          <w:szCs w:val="24"/>
        </w:rPr>
        <w:lastRenderedPageBreak/>
        <w:t xml:space="preserve">formación de relaciones de calidad con otros sujetos y la dimensión de manejo del entorno como la habilidad para gestionar las circunstancias de la vida y el mundo a favor del sujeto; ambas son dimensiones que se orientan a la interacción intersubjetiva para las que son determinantes el </w:t>
      </w:r>
      <w:r>
        <w:rPr>
          <w:rFonts w:ascii="Times New Roman" w:hAnsi="Times New Roman" w:cs="Times New Roman"/>
          <w:i/>
          <w:sz w:val="24"/>
          <w:szCs w:val="24"/>
        </w:rPr>
        <w:t xml:space="preserve">respeto </w:t>
      </w:r>
      <w:r>
        <w:rPr>
          <w:rFonts w:ascii="Times New Roman" w:hAnsi="Times New Roman" w:cs="Times New Roman"/>
          <w:sz w:val="24"/>
          <w:szCs w:val="24"/>
        </w:rPr>
        <w:t>como punto de partida, según lo indicaron los participantes en las representaciones encontradas.</w:t>
      </w:r>
    </w:p>
    <w:p w14:paraId="4789CE70"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Por otro parte, llamó la atención en el análisis de contenido y en el análisis categorial la presencia de representaciones tocantes al medio ambiente o hábitat. Teniendo en cuenta las ideas de Jodelet (2011) relacionadas con la particularidad social en la que son construidas las representaciones en un ámbito grupal. Se podría pensar que la emergencia de este tipo de evocaciones que se presentan como una novedad, se podría deber a diferencias contextuales, motivadoras de conocimiento común (Jodelet, 2011) en esta población particular estudiada.</w:t>
      </w:r>
    </w:p>
    <w:p w14:paraId="0CC18CE9" w14:textId="77777777" w:rsidR="00BD0274" w:rsidRDefault="00A66CF4" w:rsidP="00E647CE">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 relación al análisis categorial, las asociaciones semánticas: sí mismo, valores y acciones, relaciones interpersonales y contexto-cultura, siguen una línea similar a los hallazgos de un estudio realizado en estudiantes universitarios, en los que identificaron como </w:t>
      </w:r>
      <w:r>
        <w:rPr>
          <w:rFonts w:ascii="Times New Roman" w:hAnsi="Times New Roman" w:cs="Times New Roman"/>
          <w:color w:val="000000"/>
          <w:sz w:val="24"/>
          <w:szCs w:val="24"/>
          <w:highlight w:val="white"/>
        </w:rPr>
        <w:t>indicadores narrativos de la autorrealización y el BP el papel del ego en el proceso de aprendizaje, el despliegue integral de capacidades personales y la aceptación social en la vida universitaria (</w:t>
      </w:r>
      <w:r>
        <w:rPr>
          <w:rFonts w:ascii="Times New Roman" w:hAnsi="Times New Roman" w:cs="Times New Roman"/>
          <w:sz w:val="24"/>
          <w:szCs w:val="24"/>
        </w:rPr>
        <w:t>Shutenko et al. 2018), lo que afirma al lugar del yo, el desarrollo de habilidades y los vínculos que el ser humano construye con su entorno inmediato, como ejes centrales para alcanzar el BP.</w:t>
      </w:r>
    </w:p>
    <w:p w14:paraId="78478189"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color w:val="FF0000"/>
          <w:sz w:val="24"/>
          <w:szCs w:val="24"/>
        </w:rPr>
        <w:t>   </w:t>
      </w:r>
    </w:p>
    <w:p w14:paraId="6A415C21"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b/>
          <w:sz w:val="24"/>
          <w:szCs w:val="24"/>
        </w:rPr>
        <w:t>Integración de tradiciones</w:t>
      </w:r>
    </w:p>
    <w:p w14:paraId="68784576" w14:textId="77777777" w:rsidR="00BD0274" w:rsidRPr="0085658E" w:rsidRDefault="00A66CF4" w:rsidP="0085658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Desde el estudio del bienestar, en el que se han distinguido la perspectiva del bienestar subjetivo -nutrido por una tradición hedónica- en la que se incluye la evaluación de experiencias y sensaciones placenteras (Diener, 1994 ) y el BP -relacionado a la tradición eudaimónica- que alude al despliegue de potencialidades y al cumplimiento de valores humanos que generan la sensación de que se está creciendo y desarrollando como persona, mas no a la evaluación del  placer o displacer vivido a partir de las experiencias  (Ryan &amp; Deci, 2001), se subraya  el hecho de que ambas tradiciones lograron integrarse en  el carácter representacional de la población en estudio, en tanto surgieron conceptos tendientes a sensaciones y al componente afectivo –bienestar subjetivo o perspectiva hedónica-, así como a las virtudes y el esfuerzo humano para la consecución de ideales o fines –BP o perspectiva eudaimónica-. Es por ello que no se encontró una clara distinción o tendencia a Representar el BP únicamente desde valores o </w:t>
      </w:r>
      <w:r>
        <w:rPr>
          <w:rFonts w:ascii="Times New Roman" w:hAnsi="Times New Roman" w:cs="Times New Roman"/>
          <w:sz w:val="24"/>
          <w:szCs w:val="24"/>
        </w:rPr>
        <w:lastRenderedPageBreak/>
        <w:t>aspectos que favorecen el desarrollo humano, sino también desde el placer o disfrute que podría ser vivenciado en la cotidianidad.</w:t>
      </w:r>
      <w:r w:rsidR="0085658E">
        <w:rPr>
          <w:rFonts w:ascii="Times New Roman" w:hAnsi="Times New Roman" w:cs="Times New Roman"/>
          <w:sz w:val="24"/>
          <w:szCs w:val="24"/>
        </w:rPr>
        <w:t xml:space="preserve"> </w:t>
      </w:r>
      <w:r>
        <w:rPr>
          <w:rFonts w:ascii="Times New Roman" w:hAnsi="Times New Roman" w:cs="Times New Roman"/>
          <w:sz w:val="24"/>
          <w:szCs w:val="24"/>
        </w:rPr>
        <w:t>En relación con ello una investigación titulada “El enfoque positivo de la educación: aportaciones al desarrollo humano” (Romero &amp; Pereira, 2011), se relaciona directamente con los hallazgos de la presente investigación, por la integración que hallaron de las perspectivas hedónica y eudaimónica como fundamentos de  propuestas pedagógicas, pues se consideró necesario para promover el desarrollo humano el fomento de competencias emocionales (desde la perspectiva hedónica) y competencias morales (desde la perspectiva eudaimónica). Lo anterior permite ver como en el campo de investigaciones actuales se encuentran integraciones de orientaciones que parecen ser antagónicas y que en la experiencia humana se articulan armónicamente para la consecución de una vida plena.</w:t>
      </w:r>
    </w:p>
    <w:p w14:paraId="690DBA26" w14:textId="77777777" w:rsidR="00BD0274" w:rsidRDefault="00BD0274" w:rsidP="00E647CE">
      <w:pPr>
        <w:spacing w:after="0" w:line="360" w:lineRule="auto"/>
        <w:rPr>
          <w:rFonts w:ascii="Times New Roman" w:hAnsi="Times New Roman" w:cs="Times New Roman"/>
          <w:b/>
          <w:sz w:val="24"/>
          <w:szCs w:val="24"/>
        </w:rPr>
      </w:pPr>
    </w:p>
    <w:p w14:paraId="4EAB2E6D"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Conclusiones: </w:t>
      </w:r>
      <w:r>
        <w:rPr>
          <w:rFonts w:ascii="Times New Roman" w:hAnsi="Times New Roman" w:cs="Times New Roman"/>
          <w:sz w:val="24"/>
          <w:szCs w:val="24"/>
        </w:rPr>
        <w:t xml:space="preserve">Se resalta el valor del estudio estructural acompañado de una fase cualitativa para el análisis de las RS, lo que permitió identificar y comprender con mayor alcance las representaciones sobre el constructo de estudio. </w:t>
      </w:r>
    </w:p>
    <w:p w14:paraId="1820F7A6" w14:textId="77777777" w:rsidR="00BD0274" w:rsidRDefault="00A66CF4" w:rsidP="00E647CE">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Se considera la importancia de acceder a las representaciones del BP a partir de seis componentes del mismo propuestos por Carol Ryff, permitiendo dar cuenta de valores, acciones y elementos culturales que contribuyen al funcionamiento psicológico positivo y al desarrollo de capacidades de la población estudio. Lo anterior posibilitó acceder al arsenal de conocimiento construido colectivamente, que constituye el sentido común de los estudiantes universitarios en el que se destacan elementos anunciados por la teoría sobre BP orientada desde la tradición eudaimónica.</w:t>
      </w:r>
    </w:p>
    <w:p w14:paraId="43C94BEF" w14:textId="77777777" w:rsidR="00BD0274" w:rsidRDefault="00A66CF4" w:rsidP="00E647CE">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Se observó la convergencia de la perspectiva hedónica y de la perspectiva eudaimónica en el contenido de las representaciones evocadas por los estudiantes universitarios acerca del BP, indicando la importancia que cobran elementos relativos al placer y a las satisfacciones, en lo que se concibe como desarrollo de potencialidades humanas, y esto demuestra que en la actividad representacional de los participantes coexisten armónicamente elementos que desde la teoría no se integran claramente.</w:t>
      </w:r>
    </w:p>
    <w:p w14:paraId="1C72E53F" w14:textId="77777777" w:rsidR="00BD0274" w:rsidRDefault="00A66CF4" w:rsidP="006C70A5">
      <w:pPr>
        <w:widowControl/>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Limitaciones: </w:t>
      </w:r>
      <w:r>
        <w:rPr>
          <w:rFonts w:ascii="Times New Roman" w:hAnsi="Times New Roman" w:cs="Times New Roman"/>
          <w:sz w:val="24"/>
          <w:szCs w:val="24"/>
        </w:rPr>
        <w:t xml:space="preserve">No se logró analizar en su totalidad la diversidad de evocaciones que emergieron de las dimensiones, sobre las que es posible identificar nuevos aspectos que no lograron distinguirse en el apartado de análisis. Otro aspecto es considerar el carácter de los evocadores para acceder a las representaciones y su familiarización con la población estudio, en tanto se </w:t>
      </w:r>
      <w:r>
        <w:rPr>
          <w:rFonts w:ascii="Times New Roman" w:hAnsi="Times New Roman" w:cs="Times New Roman"/>
          <w:sz w:val="24"/>
          <w:szCs w:val="24"/>
        </w:rPr>
        <w:lastRenderedPageBreak/>
        <w:t>observó dificultad en algunos participantes para asociar términos a las dimensiones empleadas como evocadores de palabras.</w:t>
      </w:r>
      <w:r w:rsidR="006C70A5">
        <w:rPr>
          <w:rFonts w:ascii="Times New Roman" w:hAnsi="Times New Roman" w:cs="Times New Roman"/>
          <w:sz w:val="24"/>
          <w:szCs w:val="24"/>
        </w:rPr>
        <w:t xml:space="preserve"> </w:t>
      </w:r>
      <w:r>
        <w:rPr>
          <w:rFonts w:ascii="Times New Roman" w:hAnsi="Times New Roman" w:cs="Times New Roman"/>
          <w:sz w:val="24"/>
          <w:szCs w:val="24"/>
        </w:rPr>
        <w:t>Así mismo, se sugiere para futuras investigaciones sobre RS orientadas desde el enfoque estructural, utilizar instrumentos que permitan establecer jerarquizaciones para las evocaciones producidas en la asociación de palabras, lo que permite hacer un mayor análisis estructural del contenido de las representaciones, extrayendo los núcleos centrales y componentes periféricos, como refiere Abric (1994) desde la estimación de la correlación entre la frecuencia y el rango de aparición de los términos.</w:t>
      </w:r>
      <w:r w:rsidR="006C70A5">
        <w:rPr>
          <w:rFonts w:ascii="Times New Roman" w:hAnsi="Times New Roman" w:cs="Times New Roman"/>
          <w:sz w:val="24"/>
          <w:szCs w:val="24"/>
        </w:rPr>
        <w:t xml:space="preserve"> </w:t>
      </w:r>
      <w:r>
        <w:rPr>
          <w:rFonts w:ascii="Times New Roman" w:hAnsi="Times New Roman" w:cs="Times New Roman"/>
          <w:sz w:val="24"/>
          <w:szCs w:val="24"/>
        </w:rPr>
        <w:t>Por otra parte, no se contó con una población estudio con características diversas, que viabilizaran la ampliación del análisis, por medio de nuevas ópticas o aristas representacionales.</w:t>
      </w:r>
    </w:p>
    <w:p w14:paraId="7ED1580E" w14:textId="77777777" w:rsidR="00BD0274" w:rsidRDefault="00A66CF4" w:rsidP="006C70A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02C1DCD" w14:textId="77777777" w:rsidR="00BD0274" w:rsidRDefault="00A66CF4" w:rsidP="0085658E">
      <w:pPr>
        <w:spacing w:after="0" w:line="36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r w:rsidR="0044115D">
        <w:rPr>
          <w:rFonts w:ascii="Times New Roman" w:hAnsi="Times New Roman" w:cs="Times New Roman"/>
          <w:b/>
          <w:sz w:val="24"/>
          <w:szCs w:val="24"/>
        </w:rPr>
        <w:t xml:space="preserve">   </w:t>
      </w:r>
      <w:r>
        <w:rPr>
          <w:rFonts w:ascii="Times New Roman" w:hAnsi="Times New Roman" w:cs="Times New Roman"/>
          <w:b/>
          <w:sz w:val="24"/>
          <w:szCs w:val="24"/>
        </w:rPr>
        <w:t xml:space="preserve"> REFERENCIAS </w:t>
      </w:r>
    </w:p>
    <w:p w14:paraId="7780201B" w14:textId="77777777" w:rsidR="00BD0274" w:rsidRDefault="00BD0274" w:rsidP="00E647CE">
      <w:pPr>
        <w:spacing w:after="0" w:line="360" w:lineRule="auto"/>
        <w:ind w:left="1080"/>
        <w:rPr>
          <w:rFonts w:ascii="Times New Roman" w:hAnsi="Times New Roman" w:cs="Times New Roman"/>
          <w:sz w:val="24"/>
          <w:szCs w:val="24"/>
        </w:rPr>
      </w:pPr>
    </w:p>
    <w:p w14:paraId="095C9576"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Abric, J. (Dir). (1994). </w:t>
      </w:r>
      <w:r>
        <w:rPr>
          <w:rFonts w:ascii="Times New Roman" w:hAnsi="Times New Roman" w:cs="Times New Roman"/>
          <w:i/>
          <w:sz w:val="24"/>
          <w:szCs w:val="24"/>
        </w:rPr>
        <w:t>Prácticas sociales y representaciones</w:t>
      </w:r>
      <w:r>
        <w:rPr>
          <w:rFonts w:ascii="Times New Roman" w:hAnsi="Times New Roman" w:cs="Times New Roman"/>
          <w:sz w:val="24"/>
          <w:szCs w:val="24"/>
        </w:rPr>
        <w:t xml:space="preserve">. [Traducido al español de José Dacosta y Fátima Flores]. México: Ediciones Coyoacán, S.A. de C.V. </w:t>
      </w:r>
    </w:p>
    <w:p w14:paraId="3FDE87D7"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Araya, S. (2002). </w:t>
      </w:r>
      <w:r>
        <w:rPr>
          <w:rFonts w:ascii="Times New Roman" w:hAnsi="Times New Roman" w:cs="Times New Roman"/>
          <w:i/>
          <w:sz w:val="24"/>
          <w:szCs w:val="24"/>
        </w:rPr>
        <w:t>Las representaciones sociales: Ejes teóricos para su discusión</w:t>
      </w:r>
      <w:r>
        <w:rPr>
          <w:rFonts w:ascii="Times New Roman" w:hAnsi="Times New Roman" w:cs="Times New Roman"/>
          <w:sz w:val="24"/>
          <w:szCs w:val="24"/>
        </w:rPr>
        <w:t>. Cuaderno de Ciencias Sociales 127. Costa Rica: Flacso.</w:t>
      </w:r>
    </w:p>
    <w:p w14:paraId="570E10E1"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Araujo, V., &amp; Savignon, D. (2018). Bienestar psicológico en estudiantes repitentes de la Facultad de Psicología de la Universidad de La Habana. </w:t>
      </w:r>
      <w:r>
        <w:rPr>
          <w:rFonts w:ascii="Times New Roman" w:hAnsi="Times New Roman" w:cs="Times New Roman"/>
          <w:i/>
          <w:sz w:val="24"/>
          <w:szCs w:val="24"/>
        </w:rPr>
        <w:t>Revista Cubana Educación Superior,</w:t>
      </w:r>
      <w:r>
        <w:rPr>
          <w:rFonts w:ascii="Times New Roman" w:hAnsi="Times New Roman" w:cs="Times New Roman"/>
          <w:sz w:val="24"/>
          <w:szCs w:val="24"/>
        </w:rPr>
        <w:t xml:space="preserve"> 2. 178-188.</w:t>
      </w:r>
    </w:p>
    <w:p w14:paraId="51AA7668"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Banchs, M. A. (2000). Aproximaciones procesuales y estructurales al estudio de representaciones sociales, </w:t>
      </w:r>
      <w:r>
        <w:rPr>
          <w:rFonts w:ascii="Times New Roman" w:hAnsi="Times New Roman" w:cs="Times New Roman"/>
          <w:i/>
          <w:sz w:val="24"/>
          <w:szCs w:val="24"/>
        </w:rPr>
        <w:t>Paperson social representations peer Reviewed International Journal, 9</w:t>
      </w:r>
      <w:r>
        <w:rPr>
          <w:rFonts w:ascii="Times New Roman" w:hAnsi="Times New Roman" w:cs="Times New Roman"/>
          <w:sz w:val="24"/>
          <w:szCs w:val="24"/>
        </w:rPr>
        <w:t xml:space="preserve">, 3.1-3.15. </w:t>
      </w:r>
    </w:p>
    <w:p w14:paraId="138D587D"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Betancur, C., Restrepo, A., De Jesús, Y., Zuluaga, C., &amp; Pineda, C. (2014). Representaciones sociales sobre salud mental en un grupo de profesionales en la ciudad de Medellín: análisis prototípico y categorial. </w:t>
      </w:r>
      <w:r>
        <w:rPr>
          <w:rFonts w:ascii="Times New Roman" w:hAnsi="Times New Roman" w:cs="Times New Roman"/>
          <w:i/>
          <w:sz w:val="24"/>
          <w:szCs w:val="24"/>
        </w:rPr>
        <w:t>Revista CES Psicología, 7</w:t>
      </w:r>
      <w:r>
        <w:rPr>
          <w:rFonts w:ascii="Times New Roman" w:hAnsi="Times New Roman" w:cs="Times New Roman"/>
          <w:sz w:val="24"/>
          <w:szCs w:val="24"/>
        </w:rPr>
        <w:t>(2),96-107.</w:t>
      </w:r>
    </w:p>
    <w:p w14:paraId="30886BAF"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Carranza, R., Hernández, R., &amp; Alhuay-Quispe, J. (2018). Bienestar psicológico y rendimiento académico en estudiantes de pregrado de psicología. </w:t>
      </w:r>
      <w:r>
        <w:rPr>
          <w:rFonts w:ascii="Times New Roman" w:hAnsi="Times New Roman" w:cs="Times New Roman"/>
          <w:i/>
          <w:sz w:val="24"/>
          <w:szCs w:val="24"/>
        </w:rPr>
        <w:t>Revista de investigación en ciencias sociales,</w:t>
      </w:r>
      <w:r>
        <w:rPr>
          <w:rFonts w:ascii="Times New Roman" w:hAnsi="Times New Roman" w:cs="Times New Roman"/>
          <w:sz w:val="24"/>
          <w:szCs w:val="24"/>
        </w:rPr>
        <w:t xml:space="preserve"> 13(2), 133-146.</w:t>
      </w:r>
    </w:p>
    <w:p w14:paraId="7C97DBDB" w14:textId="77777777" w:rsidR="00BD0274" w:rsidRDefault="00A66CF4" w:rsidP="00E647CE">
      <w:pPr>
        <w:spacing w:after="0"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Castillo, I., &amp; Molina, J. (2009). Adiposidad corporal y Bienestar Psicológico: efectos de la actividad física en universitarios de Valencia, España. </w:t>
      </w:r>
      <w:r>
        <w:rPr>
          <w:rFonts w:ascii="Times New Roman" w:hAnsi="Times New Roman" w:cs="Times New Roman"/>
          <w:i/>
          <w:sz w:val="24"/>
          <w:szCs w:val="24"/>
        </w:rPr>
        <w:t xml:space="preserve">Revista Panamericana de Salud Pública, 26, </w:t>
      </w:r>
      <w:r>
        <w:rPr>
          <w:rFonts w:ascii="Times New Roman" w:hAnsi="Times New Roman" w:cs="Times New Roman"/>
          <w:sz w:val="24"/>
          <w:szCs w:val="24"/>
        </w:rPr>
        <w:t>(4), 334-340</w:t>
      </w:r>
      <w:r>
        <w:rPr>
          <w:rFonts w:ascii="Times New Roman" w:hAnsi="Times New Roman" w:cs="Times New Roman"/>
          <w:i/>
          <w:sz w:val="24"/>
          <w:szCs w:val="24"/>
        </w:rPr>
        <w:t>.</w:t>
      </w:r>
    </w:p>
    <w:p w14:paraId="68DA651B"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Diener, E. (1994). El bienestar subjetivo. </w:t>
      </w:r>
      <w:r>
        <w:rPr>
          <w:rFonts w:ascii="Times New Roman" w:hAnsi="Times New Roman" w:cs="Times New Roman"/>
          <w:i/>
          <w:sz w:val="24"/>
          <w:szCs w:val="24"/>
        </w:rPr>
        <w:t>Psychosocial Intervention,</w:t>
      </w:r>
      <w:r>
        <w:rPr>
          <w:rFonts w:ascii="Times New Roman" w:hAnsi="Times New Roman" w:cs="Times New Roman"/>
          <w:sz w:val="24"/>
          <w:szCs w:val="24"/>
        </w:rPr>
        <w:t xml:space="preserve"> 3(8), 67- 113.</w:t>
      </w:r>
    </w:p>
    <w:p w14:paraId="1D65A317"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González, R., Valle, A., Freire, C., &amp; Ferradás, M. (2012). Relaciones entre la autoeficacia percibida y el Bienestar Psicológico en Estudiantes Universitarios, </w:t>
      </w:r>
      <w:r>
        <w:rPr>
          <w:rFonts w:ascii="Times New Roman" w:hAnsi="Times New Roman" w:cs="Times New Roman"/>
          <w:i/>
          <w:sz w:val="24"/>
          <w:szCs w:val="24"/>
        </w:rPr>
        <w:t xml:space="preserve">Revista Mexicana de psicología, 29, </w:t>
      </w:r>
      <w:r>
        <w:rPr>
          <w:rFonts w:ascii="Times New Roman" w:hAnsi="Times New Roman" w:cs="Times New Roman"/>
          <w:sz w:val="24"/>
          <w:szCs w:val="24"/>
        </w:rPr>
        <w:t>(1), 40-48.</w:t>
      </w:r>
    </w:p>
    <w:p w14:paraId="5F2E5A82" w14:textId="77777777" w:rsidR="00BD0274" w:rsidRDefault="00A66CF4" w:rsidP="00E647CE">
      <w:pPr>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Hernández, R., Fernández, C., </w:t>
      </w:r>
      <w:r>
        <w:rPr>
          <w:rFonts w:ascii="Times New Roman" w:hAnsi="Times New Roman" w:cs="Times New Roman"/>
          <w:sz w:val="24"/>
          <w:szCs w:val="24"/>
        </w:rPr>
        <w:t>&amp;</w:t>
      </w:r>
      <w:r>
        <w:rPr>
          <w:rFonts w:ascii="Times New Roman" w:hAnsi="Times New Roman" w:cs="Times New Roman"/>
          <w:color w:val="000000"/>
          <w:sz w:val="24"/>
          <w:szCs w:val="24"/>
        </w:rPr>
        <w:t xml:space="preserve"> Baptista, P. (2010). Metodología de la investigación (Quinta edición). México: McGRAW-HILL / Interamericana Editores, S.A. DE C.V. Recuperado de</w:t>
      </w:r>
      <w:r>
        <w:rPr>
          <w:rFonts w:ascii="Times New Roman" w:hAnsi="Times New Roman" w:cs="Times New Roman"/>
          <w:sz w:val="24"/>
          <w:szCs w:val="24"/>
        </w:rPr>
        <w:t>:</w:t>
      </w:r>
      <w:hyperlink r:id="rId9">
        <w:r>
          <w:rPr>
            <w:rFonts w:ascii="Times New Roman" w:hAnsi="Times New Roman" w:cs="Times New Roman"/>
            <w:color w:val="000000"/>
            <w:sz w:val="24"/>
            <w:szCs w:val="24"/>
          </w:rPr>
          <w:t>https://www.esup.edu.pe/descargas/dep_investigacion/Metodologia%20de%20la%20investigaci%C3%B3n%205ta%20Edici%C3%B3n.pdf</w:t>
        </w:r>
      </w:hyperlink>
    </w:p>
    <w:p w14:paraId="10530D10" w14:textId="77777777" w:rsidR="00BD0274" w:rsidRDefault="00A66CF4" w:rsidP="00E647CE">
      <w:pPr>
        <w:spacing w:after="0" w:line="360" w:lineRule="auto"/>
        <w:ind w:left="709" w:hanging="709"/>
        <w:rPr>
          <w:rFonts w:ascii="Times New Roman" w:hAnsi="Times New Roman" w:cs="Times New Roman"/>
          <w:sz w:val="24"/>
          <w:szCs w:val="24"/>
        </w:rPr>
      </w:pPr>
      <w:r w:rsidRPr="00BA1839">
        <w:rPr>
          <w:rFonts w:ascii="Times New Roman" w:hAnsi="Times New Roman" w:cs="Times New Roman"/>
          <w:sz w:val="24"/>
          <w:szCs w:val="24"/>
          <w:lang w:val="en-US"/>
        </w:rPr>
        <w:t xml:space="preserve">Jodelet, D. (Aut.) &amp; </w:t>
      </w:r>
      <w:r w:rsidRPr="00BA1839">
        <w:rPr>
          <w:rFonts w:ascii="Times New Roman" w:hAnsi="Times New Roman" w:cs="Times New Roman"/>
          <w:sz w:val="24"/>
          <w:szCs w:val="24"/>
          <w:highlight w:val="white"/>
          <w:lang w:val="en-US"/>
        </w:rPr>
        <w:t xml:space="preserve">Balduzzi, M. (Trad). </w:t>
      </w:r>
      <w:r>
        <w:rPr>
          <w:rFonts w:ascii="Times New Roman" w:hAnsi="Times New Roman" w:cs="Times New Roman"/>
          <w:sz w:val="24"/>
          <w:szCs w:val="24"/>
        </w:rPr>
        <w:t xml:space="preserve">(2011). Aporte del enfoque de las representaciones sociales al campo de la educación. </w:t>
      </w:r>
      <w:r>
        <w:rPr>
          <w:rFonts w:ascii="Times New Roman" w:hAnsi="Times New Roman" w:cs="Times New Roman"/>
          <w:i/>
          <w:sz w:val="24"/>
          <w:szCs w:val="24"/>
        </w:rPr>
        <w:t>Espacios en blanco- serie indagaciones</w:t>
      </w:r>
      <w:r>
        <w:rPr>
          <w:rFonts w:ascii="Times New Roman" w:hAnsi="Times New Roman" w:cs="Times New Roman"/>
          <w:sz w:val="24"/>
          <w:szCs w:val="24"/>
        </w:rPr>
        <w:t xml:space="preserve">, (21),133-154. </w:t>
      </w:r>
    </w:p>
    <w:p w14:paraId="5D28DE80" w14:textId="77777777" w:rsidR="00BD0274" w:rsidRDefault="00A66CF4" w:rsidP="00E647CE">
      <w:pPr>
        <w:spacing w:after="0" w:line="36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López, F. (2002). El análisis de contenido como método de investigación. </w:t>
      </w:r>
      <w:r>
        <w:rPr>
          <w:rFonts w:ascii="Times New Roman" w:hAnsi="Times New Roman" w:cs="Times New Roman"/>
          <w:i/>
          <w:color w:val="000000"/>
          <w:sz w:val="24"/>
          <w:szCs w:val="24"/>
        </w:rPr>
        <w:t>XXI Revista de educación,4</w:t>
      </w:r>
      <w:r>
        <w:rPr>
          <w:rFonts w:ascii="Times New Roman" w:hAnsi="Times New Roman" w:cs="Times New Roman"/>
          <w:color w:val="000000"/>
          <w:sz w:val="24"/>
          <w:szCs w:val="24"/>
        </w:rPr>
        <w:t>, 167-179. Recuperado de</w:t>
      </w:r>
      <w:r>
        <w:rPr>
          <w:rFonts w:ascii="Times New Roman" w:hAnsi="Times New Roman" w:cs="Times New Roman"/>
          <w:sz w:val="24"/>
          <w:szCs w:val="24"/>
        </w:rPr>
        <w:t xml:space="preserve">: </w:t>
      </w:r>
      <w:hyperlink r:id="rId10">
        <w:r>
          <w:rPr>
            <w:rFonts w:ascii="Times New Roman" w:hAnsi="Times New Roman" w:cs="Times New Roman"/>
            <w:color w:val="000000"/>
            <w:sz w:val="24"/>
            <w:szCs w:val="24"/>
          </w:rPr>
          <w:t>http://rabida.uhu.es/dspace/bitstream/handle/10272/1912/b15150434.pdf</w:t>
        </w:r>
      </w:hyperlink>
    </w:p>
    <w:p w14:paraId="03ECBD7B"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Organización Mundial de la Salud [OMS]. (2013). </w:t>
      </w:r>
      <w:r>
        <w:rPr>
          <w:rFonts w:ascii="Times New Roman" w:hAnsi="Times New Roman" w:cs="Times New Roman"/>
          <w:i/>
          <w:sz w:val="24"/>
          <w:szCs w:val="24"/>
          <w:highlight w:val="white"/>
        </w:rPr>
        <w:t>Salud mental</w:t>
      </w:r>
      <w:r>
        <w:rPr>
          <w:rFonts w:ascii="Times New Roman" w:hAnsi="Times New Roman" w:cs="Times New Roman"/>
          <w:sz w:val="24"/>
          <w:szCs w:val="24"/>
        </w:rPr>
        <w:t xml:space="preserve">. Recuperado de: https://www.who.int/features/factfiles/mental_health/es/ </w:t>
      </w:r>
    </w:p>
    <w:p w14:paraId="2C2DB728" w14:textId="77777777" w:rsidR="00BD0274" w:rsidRDefault="00A66CF4" w:rsidP="00E647CE">
      <w:pPr>
        <w:spacing w:after="0" w:line="360" w:lineRule="auto"/>
        <w:ind w:left="709" w:hanging="709"/>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Romero-Pérez, C., </w:t>
      </w:r>
      <w:r>
        <w:rPr>
          <w:rFonts w:ascii="Times New Roman" w:hAnsi="Times New Roman" w:cs="Times New Roman"/>
          <w:sz w:val="24"/>
          <w:szCs w:val="24"/>
        </w:rPr>
        <w:t xml:space="preserve">&amp; </w:t>
      </w:r>
      <w:r>
        <w:rPr>
          <w:rFonts w:ascii="Times New Roman" w:hAnsi="Times New Roman" w:cs="Times New Roman"/>
          <w:sz w:val="24"/>
          <w:szCs w:val="24"/>
          <w:highlight w:val="white"/>
        </w:rPr>
        <w:t xml:space="preserve">Pereira-Domínguez, C. (2011). El enfoque positivo de la educación: aportaciones al desarrollo humano. Teoría de la Educación, 23 (2), 69-89. DOI: </w:t>
      </w:r>
      <w:hyperlink r:id="rId11">
        <w:r>
          <w:rPr>
            <w:rFonts w:ascii="Times New Roman" w:hAnsi="Times New Roman" w:cs="Times New Roman"/>
            <w:sz w:val="24"/>
            <w:szCs w:val="24"/>
            <w:highlight w:val="white"/>
          </w:rPr>
          <w:t>http://dx.doi.org/10.14201/teri.8646</w:t>
        </w:r>
      </w:hyperlink>
    </w:p>
    <w:p w14:paraId="70D83818"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Rosa-Rodríguez, Y., Negrón, N., Maldonado, Y., Quiñones, A., &amp; Toledo, N. (2015). Dimensiones de Bienestar Psicológico y apoyo social percibido con relación al sexo y nivel de estudio en universitarios. </w:t>
      </w:r>
      <w:r>
        <w:rPr>
          <w:rFonts w:ascii="Times New Roman" w:hAnsi="Times New Roman" w:cs="Times New Roman"/>
          <w:i/>
          <w:sz w:val="24"/>
          <w:szCs w:val="24"/>
        </w:rPr>
        <w:t>Avances en Psicología Latinoamericana, 33</w:t>
      </w:r>
      <w:r>
        <w:rPr>
          <w:rFonts w:ascii="Times New Roman" w:hAnsi="Times New Roman" w:cs="Times New Roman"/>
          <w:sz w:val="24"/>
          <w:szCs w:val="24"/>
        </w:rPr>
        <w:t>(1), 31-43. Doi: dx.doi.org/10.12804/apl33.01.2015.03</w:t>
      </w:r>
    </w:p>
    <w:p w14:paraId="31ECE442" w14:textId="77777777" w:rsidR="00BD0274" w:rsidRPr="00BA1839" w:rsidRDefault="00A66CF4" w:rsidP="00E647CE">
      <w:pPr>
        <w:spacing w:after="0" w:line="360" w:lineRule="auto"/>
        <w:ind w:left="709" w:hanging="709"/>
        <w:rPr>
          <w:rFonts w:ascii="Times New Roman" w:hAnsi="Times New Roman" w:cs="Times New Roman"/>
          <w:sz w:val="24"/>
          <w:szCs w:val="24"/>
          <w:lang w:val="en-US"/>
        </w:rPr>
      </w:pPr>
      <w:r>
        <w:rPr>
          <w:rFonts w:ascii="Times New Roman" w:hAnsi="Times New Roman" w:cs="Times New Roman"/>
          <w:sz w:val="24"/>
          <w:szCs w:val="24"/>
        </w:rPr>
        <w:t xml:space="preserve">Ryan, R. M., &amp; Deci, E. L. (2001). </w:t>
      </w:r>
      <w:r w:rsidRPr="00BA1839">
        <w:rPr>
          <w:rFonts w:ascii="Times New Roman" w:hAnsi="Times New Roman" w:cs="Times New Roman"/>
          <w:sz w:val="24"/>
          <w:szCs w:val="24"/>
          <w:lang w:val="en-US"/>
        </w:rPr>
        <w:t>On happiness and human potentials: A review of research on hedonic and eudaimonic well-being. Annual Review of Psychology, 52(1), 141-166.   Doi: 10.1146/annurev.psych.52.1.141</w:t>
      </w:r>
    </w:p>
    <w:p w14:paraId="67FD9569" w14:textId="77777777" w:rsidR="00BD0274" w:rsidRDefault="00A66CF4" w:rsidP="00E647CE">
      <w:pPr>
        <w:spacing w:after="0" w:line="360" w:lineRule="auto"/>
        <w:ind w:left="720" w:hanging="720"/>
        <w:rPr>
          <w:rFonts w:ascii="Times New Roman" w:hAnsi="Times New Roman" w:cs="Times New Roman"/>
          <w:sz w:val="24"/>
          <w:szCs w:val="24"/>
        </w:rPr>
      </w:pPr>
      <w:r w:rsidRPr="00BA1839">
        <w:rPr>
          <w:rFonts w:ascii="Times New Roman" w:hAnsi="Times New Roman" w:cs="Times New Roman"/>
          <w:sz w:val="24"/>
          <w:szCs w:val="24"/>
          <w:lang w:val="en-US"/>
        </w:rPr>
        <w:t xml:space="preserve">Ryff, C.D. (Aut.) &amp; Ayala, C. (Trad.). (1989). Happiness is everything or is it? Explorations on the meaning of psychological well-being. </w:t>
      </w:r>
      <w:r w:rsidRPr="00BA1839">
        <w:rPr>
          <w:rFonts w:ascii="Times New Roman" w:hAnsi="Times New Roman" w:cs="Times New Roman"/>
          <w:i/>
          <w:sz w:val="24"/>
          <w:szCs w:val="24"/>
          <w:lang w:val="en-US"/>
        </w:rPr>
        <w:t>Journal of personality and social psychology, 57</w:t>
      </w:r>
      <w:r w:rsidRPr="00BA1839">
        <w:rPr>
          <w:rFonts w:ascii="Times New Roman" w:hAnsi="Times New Roman" w:cs="Times New Roman"/>
          <w:sz w:val="24"/>
          <w:szCs w:val="24"/>
          <w:lang w:val="en-US"/>
        </w:rPr>
        <w:t xml:space="preserve">,1069-1081. </w:t>
      </w:r>
      <w:r>
        <w:rPr>
          <w:rFonts w:ascii="Times New Roman" w:hAnsi="Times New Roman" w:cs="Times New Roman"/>
          <w:sz w:val="24"/>
          <w:szCs w:val="24"/>
        </w:rPr>
        <w:t xml:space="preserve">Recuperado de: </w:t>
      </w:r>
      <w:hyperlink r:id="rId12">
        <w:r>
          <w:rPr>
            <w:rFonts w:ascii="Times New Roman" w:hAnsi="Times New Roman" w:cs="Times New Roman"/>
            <w:sz w:val="24"/>
            <w:szCs w:val="24"/>
          </w:rPr>
          <w:t>https://pdfs.semanticscholar.org/0b7c/bc0e7b5946b39778784a2167019eebd53e52.pdf</w:t>
        </w:r>
      </w:hyperlink>
    </w:p>
    <w:p w14:paraId="0659CA65" w14:textId="77777777" w:rsidR="00BD0274" w:rsidRDefault="00A66CF4" w:rsidP="00E647CE">
      <w:pPr>
        <w:spacing w:after="0" w:line="360" w:lineRule="auto"/>
        <w:ind w:left="709" w:hanging="709"/>
        <w:rPr>
          <w:rFonts w:ascii="Times New Roman" w:hAnsi="Times New Roman" w:cs="Times New Roman"/>
          <w:sz w:val="24"/>
          <w:szCs w:val="24"/>
        </w:rPr>
      </w:pPr>
      <w:bookmarkStart w:id="23" w:name="_heading=h.1fob9te" w:colFirst="0" w:colLast="0"/>
      <w:bookmarkEnd w:id="23"/>
      <w:r>
        <w:rPr>
          <w:rFonts w:ascii="Times New Roman" w:hAnsi="Times New Roman" w:cs="Times New Roman"/>
          <w:sz w:val="24"/>
          <w:szCs w:val="24"/>
        </w:rPr>
        <w:t xml:space="preserve">Shutenko, E., Shutenko, A., Kanishcheva, M., Kovtun, J. Lokteva, A., &amp;  Derevyanko, J. (2018). Indicadores semánticos de la autorrealización de los estudiantes como marcadores </w:t>
      </w:r>
      <w:r>
        <w:rPr>
          <w:rFonts w:ascii="Times New Roman" w:hAnsi="Times New Roman" w:cs="Times New Roman"/>
          <w:sz w:val="24"/>
          <w:szCs w:val="24"/>
        </w:rPr>
        <w:lastRenderedPageBreak/>
        <w:t>narrativos de su bienestar psicológico en la formación universitaria</w:t>
      </w:r>
      <w:r>
        <w:rPr>
          <w:rFonts w:ascii="Times New Roman" w:hAnsi="Times New Roman" w:cs="Times New Roman"/>
          <w:i/>
          <w:sz w:val="24"/>
          <w:szCs w:val="24"/>
        </w:rPr>
        <w:t>. Revista espacios,</w:t>
      </w:r>
      <w:r>
        <w:rPr>
          <w:rFonts w:ascii="Times New Roman" w:hAnsi="Times New Roman" w:cs="Times New Roman"/>
          <w:sz w:val="24"/>
          <w:szCs w:val="24"/>
        </w:rPr>
        <w:t xml:space="preserve"> 39(46), 23-33. Recuperado de: </w:t>
      </w:r>
      <w:hyperlink r:id="rId13">
        <w:r>
          <w:rPr>
            <w:rFonts w:ascii="Times New Roman" w:hAnsi="Times New Roman" w:cs="Times New Roman"/>
            <w:sz w:val="24"/>
            <w:szCs w:val="24"/>
          </w:rPr>
          <w:t>http://www.revistaespacios.com/a18v39n46/18394623.html</w:t>
        </w:r>
      </w:hyperlink>
    </w:p>
    <w:p w14:paraId="3DB631B9"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Torres, T., Munguía, J., Aranda, C., &amp; Salazar, J. (2015). Representaciones sociales de la salud mental y enfermedad mental de población adulta de Guadalajara, México. </w:t>
      </w:r>
      <w:r>
        <w:rPr>
          <w:rFonts w:ascii="Times New Roman" w:hAnsi="Times New Roman" w:cs="Times New Roman"/>
          <w:i/>
          <w:sz w:val="24"/>
          <w:szCs w:val="24"/>
        </w:rPr>
        <w:t>Revista CES Psicología, 8</w:t>
      </w:r>
      <w:r>
        <w:rPr>
          <w:rFonts w:ascii="Times New Roman" w:hAnsi="Times New Roman" w:cs="Times New Roman"/>
          <w:sz w:val="24"/>
          <w:szCs w:val="24"/>
        </w:rPr>
        <w:t xml:space="preserve">(1), 63-76. Recuperado de: </w:t>
      </w:r>
      <w:hyperlink r:id="rId14">
        <w:r>
          <w:rPr>
            <w:rFonts w:ascii="Times New Roman" w:hAnsi="Times New Roman" w:cs="Times New Roman"/>
            <w:sz w:val="24"/>
            <w:szCs w:val="24"/>
          </w:rPr>
          <w:t>http://www.scielo.org.co/pdf/cesp/v8n1/v8n1a06.pdf</w:t>
        </w:r>
      </w:hyperlink>
    </w:p>
    <w:p w14:paraId="119E666B"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Vázquez, C. (2009). La ciencia del Bienestar Psicológico. En Vásquez, C., &amp; Hervás, G. (Coords). </w:t>
      </w:r>
      <w:r>
        <w:rPr>
          <w:rFonts w:ascii="Times New Roman" w:hAnsi="Times New Roman" w:cs="Times New Roman"/>
          <w:i/>
          <w:sz w:val="24"/>
          <w:szCs w:val="24"/>
        </w:rPr>
        <w:t>La ciencia del bienestar</w:t>
      </w:r>
      <w:r>
        <w:rPr>
          <w:rFonts w:ascii="Times New Roman" w:hAnsi="Times New Roman" w:cs="Times New Roman"/>
          <w:sz w:val="24"/>
          <w:szCs w:val="24"/>
        </w:rPr>
        <w:t xml:space="preserve">. Madrid: Alianza editorial. </w:t>
      </w:r>
    </w:p>
    <w:p w14:paraId="04CBD30B" w14:textId="77777777" w:rsidR="00BD0274" w:rsidRDefault="00BD0274">
      <w:pPr>
        <w:spacing w:after="0" w:line="480" w:lineRule="auto"/>
        <w:ind w:left="709" w:hanging="709"/>
        <w:rPr>
          <w:rFonts w:ascii="Times New Roman" w:hAnsi="Times New Roman" w:cs="Times New Roman"/>
          <w:sz w:val="24"/>
          <w:szCs w:val="24"/>
        </w:rPr>
      </w:pPr>
    </w:p>
    <w:p w14:paraId="1A6BFB01" w14:textId="77777777" w:rsidR="00BD0274" w:rsidRDefault="00BD0274">
      <w:pPr>
        <w:spacing w:after="0" w:line="240" w:lineRule="auto"/>
        <w:rPr>
          <w:rFonts w:ascii="Times New Roman" w:hAnsi="Times New Roman" w:cs="Times New Roman"/>
          <w:b/>
          <w:sz w:val="24"/>
          <w:szCs w:val="24"/>
        </w:rPr>
      </w:pPr>
    </w:p>
    <w:p w14:paraId="3B891D12" w14:textId="77777777" w:rsidR="00BD0274" w:rsidRDefault="00BD0274">
      <w:pPr>
        <w:spacing w:line="240" w:lineRule="auto"/>
        <w:rPr>
          <w:rFonts w:ascii="Times New Roman" w:hAnsi="Times New Roman" w:cs="Times New Roman"/>
          <w:b/>
          <w:sz w:val="24"/>
          <w:szCs w:val="24"/>
        </w:rPr>
      </w:pPr>
    </w:p>
    <w:sectPr w:rsidR="00BD0274">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2CEE7" w14:textId="77777777" w:rsidR="001F7DE3" w:rsidRDefault="001F7DE3">
      <w:pPr>
        <w:spacing w:after="0" w:line="240" w:lineRule="auto"/>
      </w:pPr>
      <w:r>
        <w:separator/>
      </w:r>
    </w:p>
  </w:endnote>
  <w:endnote w:type="continuationSeparator" w:id="0">
    <w:p w14:paraId="58646621" w14:textId="77777777" w:rsidR="001F7DE3" w:rsidRDefault="001F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21EB" w14:textId="77777777" w:rsidR="00BD0274" w:rsidRDefault="00BD0274">
    <w:pP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D513" w14:textId="77777777" w:rsidR="00BD0274" w:rsidRDefault="00BD0274">
    <w:pP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FBAEF" w14:textId="77777777" w:rsidR="00BD0274" w:rsidRDefault="00BD0274">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87358" w14:textId="77777777" w:rsidR="001F7DE3" w:rsidRDefault="001F7DE3">
      <w:pPr>
        <w:spacing w:after="0" w:line="240" w:lineRule="auto"/>
      </w:pPr>
      <w:r>
        <w:separator/>
      </w:r>
    </w:p>
  </w:footnote>
  <w:footnote w:type="continuationSeparator" w:id="0">
    <w:p w14:paraId="06A1B6A7" w14:textId="77777777" w:rsidR="001F7DE3" w:rsidRDefault="001F7DE3">
      <w:pPr>
        <w:spacing w:after="0" w:line="240" w:lineRule="auto"/>
      </w:pPr>
      <w:r>
        <w:continuationSeparator/>
      </w:r>
    </w:p>
  </w:footnote>
  <w:footnote w:id="1">
    <w:p w14:paraId="2E49347E" w14:textId="77777777" w:rsidR="00736990" w:rsidRDefault="00A66CF4">
      <w:pPr>
        <w:spacing w:after="0" w:line="240" w:lineRule="auto"/>
      </w:pPr>
      <w:r>
        <w:rPr>
          <w:vertAlign w:val="superscript"/>
        </w:rPr>
        <w:footnoteRef/>
      </w:r>
      <w:r>
        <w:rPr>
          <w:rFonts w:ascii="Times" w:hAnsi="Times" w:cs="Times"/>
          <w:color w:val="000000"/>
          <w:sz w:val="20"/>
          <w:szCs w:val="20"/>
        </w:rPr>
        <w:t xml:space="preserve"> En este estudio se hablará indistintamente, para hacer referencia a las palabras evocadoras de las RS del BP como: Dimensiones, evocadores, evocador, dimensión evocadora</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635D" w14:textId="77777777" w:rsidR="00BD0274" w:rsidRDefault="00BD0274">
    <w:pP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064F" w14:textId="77777777" w:rsidR="00BD0274" w:rsidRDefault="00A66CF4">
    <w:pP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1839">
      <w:rPr>
        <w:noProof/>
        <w:color w:val="000000"/>
      </w:rPr>
      <w:t>2</w:t>
    </w:r>
    <w:r>
      <w:rPr>
        <w:color w:val="000000"/>
      </w:rPr>
      <w:fldChar w:fldCharType="end"/>
    </w:r>
  </w:p>
  <w:p w14:paraId="783C086C" w14:textId="77777777" w:rsidR="00BD0274" w:rsidRDefault="00BD0274">
    <w:pP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AB07" w14:textId="77777777" w:rsidR="00BD0274" w:rsidRDefault="00BD0274">
    <w:pP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74"/>
    <w:rsid w:val="00034BF3"/>
    <w:rsid w:val="001F7DE3"/>
    <w:rsid w:val="003E2B6B"/>
    <w:rsid w:val="0044115D"/>
    <w:rsid w:val="004B4B5F"/>
    <w:rsid w:val="00597809"/>
    <w:rsid w:val="005F2B33"/>
    <w:rsid w:val="006C70A5"/>
    <w:rsid w:val="00736990"/>
    <w:rsid w:val="0085658E"/>
    <w:rsid w:val="009F1D2F"/>
    <w:rsid w:val="00A53B83"/>
    <w:rsid w:val="00A66CF4"/>
    <w:rsid w:val="00BA1839"/>
    <w:rsid w:val="00BD0274"/>
    <w:rsid w:val="00C445E1"/>
    <w:rsid w:val="00C7166C"/>
    <w:rsid w:val="00CB7163"/>
    <w:rsid w:val="00E647CE"/>
    <w:rsid w:val="00ED0522"/>
    <w:rsid w:val="00ED71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B7B5D"/>
  <w14:defaultImageDpi w14:val="0"/>
  <w15:docId w15:val="{2A6A8462-F8FF-1147-AE72-133262D6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rFonts w:cs="Calibri"/>
      <w:sz w:val="22"/>
      <w:szCs w:val="22"/>
      <w:lang w:val="es-ES"/>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lang w:val="es-ES"/>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lang w:val="es-ES"/>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sz w:val="22"/>
      <w:szCs w:val="22"/>
      <w:lang w:val="es-ES"/>
    </w:rPr>
  </w:style>
  <w:style w:type="table" w:customStyle="1" w:styleId="TableNormal">
    <w:name w:val="Table Normal"/>
    <w:pPr>
      <w:widowControl w:val="0"/>
      <w:spacing w:after="200" w:line="276" w:lineRule="auto"/>
    </w:pPr>
    <w:rPr>
      <w:rFonts w:cs="Calibri"/>
      <w:sz w:val="22"/>
      <w:szCs w:val="22"/>
      <w:lang w:val="es-ES"/>
    </w:rPr>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rPr>
  </w:style>
  <w:style w:type="table" w:customStyle="1" w:styleId="TableNormal4">
    <w:name w:val="Table Normal4"/>
    <w:pPr>
      <w:widowControl w:val="0"/>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Normal3">
    <w:name w:val="Table Normal3"/>
    <w:pPr>
      <w:widowControl w:val="0"/>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Normal2">
    <w:name w:val="Table Normal2"/>
    <w:pPr>
      <w:widowControl w:val="0"/>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Normal1">
    <w:name w:val="Table Normal1"/>
    <w:pPr>
      <w:widowControl w:val="0"/>
      <w:spacing w:after="200" w:line="276" w:lineRule="auto"/>
    </w:pPr>
    <w:rPr>
      <w:rFonts w:cs="Calibri"/>
      <w:sz w:val="22"/>
      <w:szCs w:val="22"/>
      <w:lang w:val="es-ES"/>
    </w:rPr>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hAnsi="Georgia" w:cs="Georgia"/>
      <w:i/>
      <w:color w:val="666666"/>
      <w:sz w:val="48"/>
      <w:szCs w:val="48"/>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rPr>
  </w:style>
  <w:style w:type="paragraph" w:styleId="Sinespaciado">
    <w:name w:val="No Spacing"/>
    <w:uiPriority w:val="1"/>
    <w:qFormat/>
    <w:pPr>
      <w:widowControl w:val="0"/>
    </w:pPr>
    <w:rPr>
      <w:rFonts w:cs="Calibri"/>
      <w:sz w:val="22"/>
      <w:szCs w:val="22"/>
      <w:lang w:val="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Pr>
      <w:rFonts w:cs="Times New Roman"/>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Pr>
      <w:rFonts w:cs="Times New Roman"/>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Pr>
      <w:sz w:val="20"/>
    </w:rPr>
  </w:style>
  <w:style w:type="character" w:styleId="Refdenotaalpie">
    <w:name w:val="footnote reference"/>
    <w:basedOn w:val="Fuentedeprrafopredeter"/>
    <w:uiPriority w:val="99"/>
    <w:semiHidden/>
    <w:unhideWhenUsed/>
    <w:rPr>
      <w:vertAlign w:val="superscript"/>
    </w:rPr>
  </w:style>
  <w:style w:type="paragraph" w:styleId="TDC1">
    <w:name w:val="toc 1"/>
    <w:basedOn w:val="Normal"/>
    <w:next w:val="Normal"/>
    <w:autoRedefine/>
    <w:uiPriority w:val="39"/>
    <w:unhideWhenUsed/>
    <w:pPr>
      <w:spacing w:after="100"/>
    </w:p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unhideWhenUsed/>
    <w:pPr>
      <w:spacing w:after="100"/>
      <w:ind w:left="440"/>
    </w:pPr>
  </w:style>
  <w:style w:type="character" w:styleId="Hipervnculo">
    <w:name w:val="Hyperlink"/>
    <w:basedOn w:val="Fuentedeprrafopredeter"/>
    <w:uiPriority w:val="99"/>
    <w:unhideWhenUsed/>
    <w:rPr>
      <w:color w:val="0563C1"/>
      <w:u w:val="single"/>
    </w:rPr>
  </w:style>
  <w:style w:type="paragraph" w:styleId="TtuloTDC">
    <w:name w:val="TOC Heading"/>
    <w:basedOn w:val="Ttulo1"/>
    <w:next w:val="Normal"/>
    <w:uiPriority w:val="39"/>
    <w:unhideWhenUsed/>
    <w:qFormat/>
    <w:pPr>
      <w:widowControl/>
      <w:spacing w:before="240" w:after="0" w:line="259" w:lineRule="auto"/>
      <w:outlineLvl w:val="9"/>
    </w:pPr>
    <w:rPr>
      <w:rFonts w:ascii="Calibri Light" w:hAnsi="Calibri Light" w:cs="Times New Roman"/>
      <w:b w:val="0"/>
      <w:color w:val="2F5496"/>
      <w:sz w:val="32"/>
      <w:szCs w:val="32"/>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sz w:val="16"/>
    </w:rPr>
  </w:style>
  <w:style w:type="character" w:styleId="Refdecomentario">
    <w:name w:val="annotation reference"/>
    <w:basedOn w:val="Fuentedeprrafopredeter"/>
    <w:uiPriority w:val="99"/>
    <w:semiHidden/>
    <w:unhideWhenUsed/>
    <w:rPr>
      <w:sz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Pr>
      <w:sz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locked/>
    <w:rPr>
      <w:b/>
      <w:sz w:val="20"/>
    </w:rPr>
  </w:style>
  <w:style w:type="paragraph" w:styleId="NormalWeb">
    <w:name w:val="Normal (Web)"/>
    <w:basedOn w:val="Normal"/>
    <w:uiPriority w:val="99"/>
    <w:semiHidden/>
    <w:unhideWhenUsed/>
    <w:pPr>
      <w:widowControl/>
      <w:spacing w:before="100" w:beforeAutospacing="1" w:after="100" w:afterAutospacing="1" w:line="240" w:lineRule="auto"/>
    </w:pPr>
    <w:rPr>
      <w:rFonts w:ascii="Times New Roman" w:hAnsi="Times New Roman" w:cs="Times New Roman"/>
      <w:sz w:val="24"/>
      <w:szCs w:val="24"/>
      <w:lang w:val="es-CO"/>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revistaespacios.com/a18v39n46/18394623.html"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dfs.semanticscholar.org/0b7c/bc0e7b5946b39778784a2167019eebd53e52.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x.doi.org/10.14201/teri.8646"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rabida.uhu.es/dspace/bitstream/handle/10272/1912/b15150434.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sup.edu.pe/descargas/dep_investigacion/Metodologia%20de%20la%20investigaci%C3%B3n%205ta%20Edici%C3%B3n.pdf" TargetMode="External"/><Relationship Id="rId14" Type="http://schemas.openxmlformats.org/officeDocument/2006/relationships/hyperlink" Target="http://www.scielo.org.co/pdf/cesp/v8n1/v8n1a06.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6718</Words>
  <Characters>36952</Characters>
  <Application>Microsoft Office Word</Application>
  <DocSecurity>0</DocSecurity>
  <Lines>307</Lines>
  <Paragraphs>87</Paragraphs>
  <ScaleCrop>false</ScaleCrop>
  <Company/>
  <LinksUpToDate>false</LinksUpToDate>
  <CharactersWithSpaces>43583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c:creator>
  <cp:keywords/>
  <dc:description/>
  <cp:lastModifiedBy>aldabeol.17@gmail.com</cp:lastModifiedBy>
  <cp:revision>2</cp:revision>
  <dcterms:created xsi:type="dcterms:W3CDTF">2021-05-24T18:35:00Z</dcterms:created>
  <dcterms:modified xsi:type="dcterms:W3CDTF">2021-05-24T18:35:00Z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