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ECF3C" w14:textId="6C3FD84A" w:rsidR="00742E4A" w:rsidRPr="00E67180" w:rsidRDefault="00BF1A9B" w:rsidP="009B4F62">
      <w:pPr>
        <w:pStyle w:val="Titulodeartculo"/>
        <w:rPr>
          <w:i/>
          <w:sz w:val="28"/>
          <w:szCs w:val="28"/>
          <w:lang w:val="pt-BR"/>
        </w:rPr>
      </w:pPr>
      <w:r w:rsidRPr="00333677">
        <w:rPr>
          <w:lang w:val="en-US" w:eastAsia="en-US"/>
        </w:rPr>
        <w:drawing>
          <wp:anchor distT="0" distB="0" distL="114300" distR="114300" simplePos="0" relativeHeight="251664384" behindDoc="0" locked="0" layoutInCell="1" allowOverlap="1" wp14:anchorId="4437BD97" wp14:editId="1408A353">
            <wp:simplePos x="0" y="0"/>
            <wp:positionH relativeFrom="column">
              <wp:posOffset>3042285</wp:posOffset>
            </wp:positionH>
            <wp:positionV relativeFrom="paragraph">
              <wp:posOffset>326178</wp:posOffset>
            </wp:positionV>
            <wp:extent cx="168910" cy="168910"/>
            <wp:effectExtent l="0" t="0" r="0" b="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E67180" w:rsidRPr="00E67180">
        <w:rPr>
          <w:lang w:val="pt-BR" w:eastAsia="en-US"/>
        </w:rPr>
        <w:t>Propriedades psicométricas da Escala de Conexão Social</w:t>
      </w:r>
    </w:p>
    <w:p w14:paraId="07B1149B" w14:textId="7D4BFC4B" w:rsidR="008E17AF" w:rsidRPr="0011572C" w:rsidRDefault="008E17AF" w:rsidP="00C413D4">
      <w:pPr>
        <w:rPr>
          <w:b/>
          <w:lang w:val="pt-BR"/>
        </w:rPr>
      </w:pPr>
    </w:p>
    <w:p w14:paraId="6A4E0251" w14:textId="24C5571E" w:rsidR="00721BE2" w:rsidRPr="00721BE2" w:rsidRDefault="00AE2DAE" w:rsidP="00721BE2">
      <w:pPr>
        <w:pStyle w:val="Body"/>
        <w:jc w:val="both"/>
        <w:rPr>
          <w:i/>
          <w:sz w:val="28"/>
          <w:szCs w:val="28"/>
          <w:lang w:val="pt-BR"/>
        </w:rPr>
      </w:pPr>
      <w:bookmarkStart w:id="0" w:name="_Hlk90835901"/>
      <w:r w:rsidRPr="00AE2DAE">
        <w:rPr>
          <w:b/>
          <w:bCs/>
          <w:color w:val="222222"/>
          <w:sz w:val="26"/>
          <w:szCs w:val="26"/>
          <w:u w:color="222222"/>
          <w:lang w:val="pt-BR"/>
        </w:rPr>
        <w:t xml:space="preserve">Ana Karla Silva Soares </w:t>
      </w:r>
      <w:r w:rsidR="005E205D" w:rsidRPr="002411D2">
        <w:rPr>
          <w:b/>
          <w:bCs/>
          <w:color w:val="222222"/>
          <w:sz w:val="26"/>
          <w:szCs w:val="26"/>
          <w:u w:color="222222"/>
          <w:vertAlign w:val="superscript"/>
          <w:lang w:val="en-GB"/>
        </w:rPr>
        <w:footnoteReference w:id="1"/>
      </w:r>
      <w:r w:rsidR="003D2892" w:rsidRPr="003D2892">
        <w:rPr>
          <w:b/>
          <w:bCs/>
          <w:color w:val="4472C4" w:themeColor="accent1"/>
          <w:sz w:val="26"/>
          <w:szCs w:val="26"/>
          <w:u w:color="222222"/>
          <w:vertAlign w:val="superscript"/>
          <w:lang w:val="pt-BR"/>
        </w:rPr>
        <w:t>a</w:t>
      </w:r>
      <w:r w:rsidR="0039161E" w:rsidRPr="00886B3C">
        <w:rPr>
          <w:b/>
          <w:bCs/>
          <w:noProof/>
          <w:color w:val="222222"/>
          <w:sz w:val="26"/>
          <w:szCs w:val="26"/>
          <w:u w:color="222222"/>
          <w:lang w:val="en-US" w:eastAsia="en-US"/>
        </w:rPr>
        <w:drawing>
          <wp:inline distT="0" distB="0" distL="0" distR="0" wp14:anchorId="32AAC9E8" wp14:editId="40F448C3">
            <wp:extent cx="133200" cy="133200"/>
            <wp:effectExtent l="0" t="0" r="0" b="0"/>
            <wp:docPr id="1073741827" name="officeArt object" descr="Imagen 1">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0"/>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D806AD" w:rsidRPr="00847288">
        <w:rPr>
          <w:b/>
          <w:bCs/>
          <w:color w:val="222222"/>
          <w:sz w:val="26"/>
          <w:szCs w:val="26"/>
          <w:u w:color="222222"/>
          <w:lang w:val="pt-BR"/>
        </w:rPr>
        <w:t>,</w:t>
      </w:r>
      <w:r>
        <w:rPr>
          <w:b/>
          <w:bCs/>
          <w:color w:val="222222"/>
          <w:sz w:val="26"/>
          <w:szCs w:val="26"/>
          <w:u w:color="222222"/>
          <w:lang w:val="pt-BR"/>
        </w:rPr>
        <w:t xml:space="preserve"> </w:t>
      </w:r>
      <w:r w:rsidR="00721BE2" w:rsidRPr="00721BE2">
        <w:rPr>
          <w:b/>
          <w:bCs/>
          <w:color w:val="222222"/>
          <w:sz w:val="26"/>
          <w:szCs w:val="26"/>
          <w:u w:color="222222"/>
          <w:lang w:val="pt-BR"/>
        </w:rPr>
        <w:t xml:space="preserve">Maria Celina Ferreira </w:t>
      </w:r>
      <w:proofErr w:type="spellStart"/>
      <w:r w:rsidR="00721BE2" w:rsidRPr="00721BE2">
        <w:rPr>
          <w:b/>
          <w:bCs/>
          <w:color w:val="222222"/>
          <w:sz w:val="26"/>
          <w:szCs w:val="26"/>
          <w:u w:color="222222"/>
          <w:lang w:val="pt-BR"/>
        </w:rPr>
        <w:t>Goedert</w:t>
      </w:r>
      <w:proofErr w:type="spellEnd"/>
      <w:r>
        <w:rPr>
          <w:b/>
          <w:bCs/>
          <w:color w:val="222222"/>
          <w:sz w:val="26"/>
          <w:szCs w:val="26"/>
          <w:u w:color="222222"/>
          <w:lang w:val="pt-BR"/>
        </w:rPr>
        <w:t xml:space="preserve"> </w:t>
      </w:r>
      <w:r>
        <w:rPr>
          <w:b/>
          <w:bCs/>
          <w:color w:val="4472C4" w:themeColor="accent1"/>
          <w:sz w:val="26"/>
          <w:szCs w:val="26"/>
          <w:u w:color="222222"/>
          <w:vertAlign w:val="superscript"/>
          <w:lang w:val="pt-BR"/>
        </w:rPr>
        <w:t>a</w:t>
      </w:r>
      <w:r w:rsidRPr="00886B3C">
        <w:rPr>
          <w:b/>
          <w:bCs/>
          <w:noProof/>
          <w:color w:val="222222"/>
          <w:sz w:val="26"/>
          <w:szCs w:val="26"/>
          <w:u w:color="222222"/>
          <w:lang w:val="en-US" w:eastAsia="en-US"/>
        </w:rPr>
        <w:drawing>
          <wp:inline distT="0" distB="0" distL="0" distR="0" wp14:anchorId="39AF1FBB" wp14:editId="51E28C61">
            <wp:extent cx="133200" cy="133200"/>
            <wp:effectExtent l="0" t="0" r="0" b="0"/>
            <wp:docPr id="3" name="officeArt object" descr="Imagen 1">
              <a:hlinkClick xmlns:a="http://schemas.openxmlformats.org/drawingml/2006/main" r:id="rId12"/>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222222"/>
          <w:sz w:val="26"/>
          <w:szCs w:val="26"/>
          <w:u w:color="222222"/>
          <w:lang w:val="pt-BR"/>
        </w:rPr>
        <w:t xml:space="preserve">, </w:t>
      </w:r>
      <w:r w:rsidR="00721BE2" w:rsidRPr="00721BE2">
        <w:rPr>
          <w:b/>
          <w:bCs/>
          <w:color w:val="222222"/>
          <w:sz w:val="26"/>
          <w:szCs w:val="26"/>
          <w:u w:color="222222"/>
          <w:lang w:val="pt-BR"/>
        </w:rPr>
        <w:t xml:space="preserve">Camila </w:t>
      </w:r>
      <w:proofErr w:type="spellStart"/>
      <w:r w:rsidR="00721BE2" w:rsidRPr="00721BE2">
        <w:rPr>
          <w:b/>
          <w:bCs/>
          <w:color w:val="222222"/>
          <w:sz w:val="26"/>
          <w:szCs w:val="26"/>
          <w:u w:color="222222"/>
          <w:lang w:val="pt-BR"/>
        </w:rPr>
        <w:t>Campanhã</w:t>
      </w:r>
      <w:proofErr w:type="spellEnd"/>
      <w:r w:rsidR="008D1149">
        <w:rPr>
          <w:b/>
          <w:bCs/>
          <w:color w:val="222222"/>
          <w:sz w:val="26"/>
          <w:szCs w:val="26"/>
          <w:u w:color="222222"/>
          <w:lang w:val="pt-BR"/>
        </w:rPr>
        <w:t xml:space="preserve"> </w:t>
      </w:r>
      <w:bookmarkEnd w:id="0"/>
      <w:r w:rsidR="00721BE2">
        <w:rPr>
          <w:b/>
          <w:bCs/>
          <w:color w:val="4472C4" w:themeColor="accent1"/>
          <w:sz w:val="26"/>
          <w:szCs w:val="26"/>
          <w:u w:color="222222"/>
          <w:vertAlign w:val="superscript"/>
          <w:lang w:val="pt-BR"/>
        </w:rPr>
        <w:t>b</w:t>
      </w:r>
      <w:r w:rsidR="00CC7D22" w:rsidRPr="00886B3C">
        <w:rPr>
          <w:b/>
          <w:bCs/>
          <w:noProof/>
          <w:color w:val="222222"/>
          <w:sz w:val="26"/>
          <w:szCs w:val="26"/>
          <w:u w:color="222222"/>
          <w:lang w:val="en-US" w:eastAsia="en-US"/>
        </w:rPr>
        <w:drawing>
          <wp:inline distT="0" distB="0" distL="0" distR="0" wp14:anchorId="20800533" wp14:editId="7EFEF1DB">
            <wp:extent cx="133200" cy="133200"/>
            <wp:effectExtent l="0" t="0" r="0" b="0"/>
            <wp:docPr id="6"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8D1149">
        <w:rPr>
          <w:b/>
          <w:bCs/>
          <w:color w:val="4472C4" w:themeColor="accent1"/>
          <w:sz w:val="26"/>
          <w:szCs w:val="26"/>
          <w:u w:color="222222"/>
          <w:vertAlign w:val="superscript"/>
          <w:lang w:val="pt-BR"/>
        </w:rPr>
        <w:t xml:space="preserve"> </w:t>
      </w:r>
      <w:r w:rsidR="00721BE2">
        <w:rPr>
          <w:b/>
          <w:bCs/>
          <w:color w:val="222222"/>
          <w:sz w:val="26"/>
          <w:szCs w:val="26"/>
          <w:u w:color="222222"/>
          <w:lang w:val="pt-BR"/>
        </w:rPr>
        <w:t xml:space="preserve">, &amp; </w:t>
      </w:r>
      <w:r w:rsidR="00237B55" w:rsidRPr="00237B55">
        <w:rPr>
          <w:b/>
          <w:bCs/>
          <w:color w:val="222222"/>
          <w:sz w:val="26"/>
          <w:szCs w:val="26"/>
          <w:u w:color="222222"/>
          <w:lang w:val="pt-BR"/>
        </w:rPr>
        <w:t xml:space="preserve">José </w:t>
      </w:r>
      <w:proofErr w:type="spellStart"/>
      <w:r w:rsidR="00237B55" w:rsidRPr="00237B55">
        <w:rPr>
          <w:b/>
          <w:bCs/>
          <w:color w:val="222222"/>
          <w:sz w:val="26"/>
          <w:szCs w:val="26"/>
          <w:u w:color="222222"/>
          <w:lang w:val="pt-BR"/>
        </w:rPr>
        <w:t>Ángel</w:t>
      </w:r>
      <w:proofErr w:type="spellEnd"/>
      <w:r w:rsidR="00237B55" w:rsidRPr="00237B55">
        <w:rPr>
          <w:b/>
          <w:bCs/>
          <w:color w:val="222222"/>
          <w:sz w:val="26"/>
          <w:szCs w:val="26"/>
          <w:u w:color="222222"/>
          <w:lang w:val="pt-BR"/>
        </w:rPr>
        <w:t xml:space="preserve"> Vera Noriega</w:t>
      </w:r>
      <w:r w:rsidR="00721BE2">
        <w:rPr>
          <w:b/>
          <w:bCs/>
          <w:color w:val="222222"/>
          <w:sz w:val="26"/>
          <w:szCs w:val="26"/>
          <w:u w:color="222222"/>
          <w:lang w:val="pt-BR"/>
        </w:rPr>
        <w:t xml:space="preserve"> </w:t>
      </w:r>
      <w:r w:rsidR="00237B55">
        <w:rPr>
          <w:b/>
          <w:bCs/>
          <w:color w:val="4472C4" w:themeColor="accent1"/>
          <w:sz w:val="26"/>
          <w:szCs w:val="26"/>
          <w:u w:color="222222"/>
          <w:vertAlign w:val="superscript"/>
          <w:lang w:val="pt-BR"/>
        </w:rPr>
        <w:t>c</w:t>
      </w:r>
      <w:r w:rsidR="00721BE2" w:rsidRPr="00886B3C">
        <w:rPr>
          <w:b/>
          <w:bCs/>
          <w:noProof/>
          <w:color w:val="222222"/>
          <w:sz w:val="26"/>
          <w:szCs w:val="26"/>
          <w:u w:color="222222"/>
          <w:lang w:val="en-US" w:eastAsia="en-US"/>
        </w:rPr>
        <w:drawing>
          <wp:inline distT="0" distB="0" distL="0" distR="0" wp14:anchorId="4DBBD5FC" wp14:editId="1A6712C6">
            <wp:extent cx="133200" cy="133200"/>
            <wp:effectExtent l="0" t="0" r="0" b="0"/>
            <wp:docPr id="7" name="officeArt object" descr="Imagen 1">
              <a:hlinkClick xmlns:a="http://schemas.openxmlformats.org/drawingml/2006/main" r:id="rId15"/>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3"/>
                    </pic:cNvPr>
                    <pic:cNvPicPr>
                      <a:picLocks noChangeAspect="1"/>
                    </pic:cNvPicPr>
                  </pic:nvPicPr>
                  <pic:blipFill>
                    <a:blip r:embed="rId11"/>
                    <a:stretch>
                      <a:fillRect/>
                    </a:stretch>
                  </pic:blipFill>
                  <pic:spPr>
                    <a:xfrm>
                      <a:off x="0" y="0"/>
                      <a:ext cx="133200" cy="133200"/>
                    </a:xfrm>
                    <a:prstGeom prst="rect">
                      <a:avLst/>
                    </a:prstGeom>
                    <a:ln w="12700" cap="flat">
                      <a:noFill/>
                      <a:miter lim="400000"/>
                    </a:ln>
                    <a:effectLst/>
                  </pic:spPr>
                </pic:pic>
              </a:graphicData>
            </a:graphic>
          </wp:inline>
        </w:drawing>
      </w:r>
      <w:r w:rsidR="00721BE2">
        <w:rPr>
          <w:b/>
          <w:bCs/>
          <w:color w:val="4472C4" w:themeColor="accent1"/>
          <w:sz w:val="26"/>
          <w:szCs w:val="26"/>
          <w:u w:color="222222"/>
          <w:vertAlign w:val="superscript"/>
          <w:lang w:val="pt-BR"/>
        </w:rPr>
        <w:t xml:space="preserve">  </w:t>
      </w:r>
      <w:r w:rsidR="00721BE2" w:rsidRPr="00886B3C">
        <w:rPr>
          <w:rStyle w:val="Refdenotaalpie"/>
          <w:b/>
          <w:bCs/>
          <w:sz w:val="26"/>
          <w:szCs w:val="26"/>
          <w:u w:color="222222"/>
          <w:lang w:val="en-GB"/>
        </w:rPr>
        <w:footnoteReference w:id="2"/>
      </w:r>
    </w:p>
    <w:p w14:paraId="7DE2414F" w14:textId="120C4A5D" w:rsidR="004B2E6E" w:rsidRPr="00721BE2" w:rsidRDefault="004B2E6E" w:rsidP="00721BE2">
      <w:pPr>
        <w:pStyle w:val="Body"/>
        <w:jc w:val="both"/>
        <w:rPr>
          <w:i/>
          <w:sz w:val="28"/>
          <w:szCs w:val="28"/>
          <w:lang w:val="pt-BR"/>
        </w:rPr>
      </w:pPr>
    </w:p>
    <w:p w14:paraId="33C84708" w14:textId="6FC9F200" w:rsidR="00721BE2" w:rsidRPr="008D5268" w:rsidRDefault="00AE2DAE" w:rsidP="00721BE2">
      <w:pPr>
        <w:tabs>
          <w:tab w:val="num" w:pos="360"/>
        </w:tabs>
        <w:spacing w:line="360" w:lineRule="auto"/>
        <w:jc w:val="both"/>
        <w:rPr>
          <w:rFonts w:eastAsia="Arial Unicode MS" w:cs="Arial Unicode MS"/>
          <w:i/>
          <w:iCs/>
          <w:sz w:val="28"/>
          <w:szCs w:val="28"/>
          <w:lang w:val="pt-BR"/>
        </w:rPr>
      </w:pPr>
      <w:r w:rsidRPr="00AE2DAE">
        <w:rPr>
          <w:rFonts w:eastAsia="Arial Unicode MS" w:cs="Arial Unicode MS"/>
          <w:bCs/>
          <w:i/>
          <w:iCs/>
          <w:sz w:val="28"/>
          <w:szCs w:val="28"/>
          <w:lang w:val="pt-BR"/>
        </w:rPr>
        <w:t xml:space="preserve">Universidade Federal do Mato </w:t>
      </w:r>
      <w:r w:rsidR="00237B55">
        <w:rPr>
          <w:rFonts w:eastAsia="Arial Unicode MS" w:cs="Arial Unicode MS"/>
          <w:bCs/>
          <w:i/>
          <w:iCs/>
          <w:sz w:val="28"/>
          <w:szCs w:val="28"/>
          <w:lang w:val="pt-BR"/>
        </w:rPr>
        <w:t>Grosso do Sul, Campo Grande</w:t>
      </w:r>
      <w:r w:rsidRPr="00AE2DAE">
        <w:rPr>
          <w:rFonts w:eastAsia="Arial Unicode MS" w:cs="Arial Unicode MS"/>
          <w:bCs/>
          <w:i/>
          <w:iCs/>
          <w:sz w:val="28"/>
          <w:szCs w:val="28"/>
          <w:lang w:val="pt-BR"/>
        </w:rPr>
        <w:t>, Brasil</w:t>
      </w:r>
      <w:r w:rsidR="00CF055F">
        <w:rPr>
          <w:rFonts w:eastAsia="Arial Unicode MS" w:cs="Arial Unicode MS"/>
          <w:bCs/>
          <w:i/>
          <w:iCs/>
          <w:sz w:val="28"/>
          <w:szCs w:val="28"/>
          <w:lang w:val="pt-BR"/>
        </w:rPr>
        <w:t xml:space="preserve"> </w:t>
      </w:r>
      <w:r w:rsidR="003D2892" w:rsidRPr="003D2892">
        <w:rPr>
          <w:b/>
          <w:bCs/>
          <w:color w:val="4472C4" w:themeColor="accent1"/>
          <w:sz w:val="26"/>
          <w:szCs w:val="26"/>
          <w:u w:color="222222"/>
          <w:vertAlign w:val="superscript"/>
          <w:lang w:val="pt-BR"/>
        </w:rPr>
        <w:t>a</w:t>
      </w:r>
      <w:r w:rsidR="008D5268">
        <w:rPr>
          <w:rFonts w:eastAsia="Arial Unicode MS" w:cs="Arial Unicode MS"/>
          <w:bCs/>
          <w:i/>
          <w:iCs/>
          <w:sz w:val="28"/>
          <w:szCs w:val="28"/>
          <w:lang w:val="pt-BR"/>
        </w:rPr>
        <w:t xml:space="preserve">; </w:t>
      </w:r>
      <w:r w:rsidR="00721BE2" w:rsidRPr="00721BE2">
        <w:rPr>
          <w:rFonts w:eastAsia="Arial Unicode MS" w:cs="Arial Unicode MS"/>
          <w:bCs/>
          <w:i/>
          <w:iCs/>
          <w:sz w:val="28"/>
          <w:szCs w:val="28"/>
          <w:lang w:val="pt-BR"/>
        </w:rPr>
        <w:t>Universidade Cruzeiro do Sul</w:t>
      </w:r>
      <w:r w:rsidR="00237B55">
        <w:rPr>
          <w:rFonts w:eastAsia="Arial Unicode MS" w:cs="Arial Unicode MS"/>
          <w:bCs/>
          <w:i/>
          <w:iCs/>
          <w:sz w:val="28"/>
          <w:szCs w:val="28"/>
          <w:lang w:val="pt-BR"/>
        </w:rPr>
        <w:t>, São Paulo</w:t>
      </w:r>
      <w:r w:rsidR="00721BE2" w:rsidRPr="00721BE2">
        <w:rPr>
          <w:rFonts w:eastAsia="Arial Unicode MS" w:cs="Arial Unicode MS"/>
          <w:bCs/>
          <w:i/>
          <w:iCs/>
          <w:sz w:val="28"/>
          <w:szCs w:val="28"/>
          <w:lang w:val="pt-BR"/>
        </w:rPr>
        <w:t>, Brasil</w:t>
      </w:r>
      <w:r w:rsidR="00721BE2" w:rsidRPr="00721BE2">
        <w:rPr>
          <w:rFonts w:eastAsia="Arial Unicode MS" w:cs="Arial Unicode MS"/>
          <w:b/>
          <w:bCs/>
          <w:i/>
          <w:iCs/>
          <w:sz w:val="28"/>
          <w:szCs w:val="28"/>
          <w:vertAlign w:val="superscript"/>
          <w:lang w:val="pt-BR"/>
        </w:rPr>
        <w:t xml:space="preserve"> </w:t>
      </w:r>
      <w:r w:rsidR="00721BE2">
        <w:rPr>
          <w:b/>
          <w:bCs/>
          <w:color w:val="4472C4" w:themeColor="accent1"/>
          <w:sz w:val="26"/>
          <w:szCs w:val="26"/>
          <w:u w:color="222222"/>
          <w:vertAlign w:val="superscript"/>
          <w:lang w:val="pt-BR"/>
        </w:rPr>
        <w:t>b</w:t>
      </w:r>
      <w:r w:rsidR="008D5268">
        <w:rPr>
          <w:rFonts w:eastAsia="Arial Unicode MS" w:cs="Arial Unicode MS"/>
          <w:bCs/>
          <w:i/>
          <w:iCs/>
          <w:sz w:val="28"/>
          <w:szCs w:val="28"/>
          <w:lang w:val="pt-BR"/>
        </w:rPr>
        <w:t xml:space="preserve">; </w:t>
      </w:r>
      <w:r w:rsidR="00721BE2" w:rsidRPr="008D5268">
        <w:rPr>
          <w:rFonts w:eastAsia="Arial Unicode MS" w:cs="Arial Unicode MS"/>
          <w:bCs/>
          <w:i/>
          <w:iCs/>
          <w:sz w:val="28"/>
          <w:szCs w:val="28"/>
          <w:lang w:val="pt-BR"/>
        </w:rPr>
        <w:t xml:space="preserve">Centro de </w:t>
      </w:r>
      <w:proofErr w:type="spellStart"/>
      <w:r w:rsidR="00721BE2" w:rsidRPr="008D5268">
        <w:rPr>
          <w:rFonts w:eastAsia="Arial Unicode MS" w:cs="Arial Unicode MS"/>
          <w:bCs/>
          <w:i/>
          <w:iCs/>
          <w:sz w:val="28"/>
          <w:szCs w:val="28"/>
          <w:lang w:val="pt-BR"/>
        </w:rPr>
        <w:t>Investigación</w:t>
      </w:r>
      <w:proofErr w:type="spellEnd"/>
      <w:r w:rsidR="00721BE2" w:rsidRPr="008D5268">
        <w:rPr>
          <w:rFonts w:eastAsia="Arial Unicode MS" w:cs="Arial Unicode MS"/>
          <w:bCs/>
          <w:i/>
          <w:iCs/>
          <w:sz w:val="28"/>
          <w:szCs w:val="28"/>
          <w:lang w:val="pt-BR"/>
        </w:rPr>
        <w:t xml:space="preserve"> </w:t>
      </w:r>
      <w:proofErr w:type="spellStart"/>
      <w:r w:rsidR="00721BE2" w:rsidRPr="008D5268">
        <w:rPr>
          <w:rFonts w:eastAsia="Arial Unicode MS" w:cs="Arial Unicode MS"/>
          <w:bCs/>
          <w:i/>
          <w:iCs/>
          <w:sz w:val="28"/>
          <w:szCs w:val="28"/>
          <w:lang w:val="pt-BR"/>
        </w:rPr>
        <w:t>en</w:t>
      </w:r>
      <w:proofErr w:type="spellEnd"/>
      <w:r w:rsidR="00721BE2" w:rsidRPr="008D5268">
        <w:rPr>
          <w:rFonts w:eastAsia="Arial Unicode MS" w:cs="Arial Unicode MS"/>
          <w:bCs/>
          <w:i/>
          <w:iCs/>
          <w:sz w:val="28"/>
          <w:szCs w:val="28"/>
          <w:lang w:val="pt-BR"/>
        </w:rPr>
        <w:t xml:space="preserve"> </w:t>
      </w:r>
      <w:proofErr w:type="spellStart"/>
      <w:r w:rsidR="00721BE2" w:rsidRPr="008D5268">
        <w:rPr>
          <w:rFonts w:eastAsia="Arial Unicode MS" w:cs="Arial Unicode MS"/>
          <w:bCs/>
          <w:i/>
          <w:iCs/>
          <w:sz w:val="28"/>
          <w:szCs w:val="28"/>
          <w:lang w:val="pt-BR"/>
        </w:rPr>
        <w:t>Alimentación</w:t>
      </w:r>
      <w:proofErr w:type="spellEnd"/>
      <w:r w:rsidR="00721BE2" w:rsidRPr="008D5268">
        <w:rPr>
          <w:rFonts w:eastAsia="Arial Unicode MS" w:cs="Arial Unicode MS"/>
          <w:bCs/>
          <w:i/>
          <w:iCs/>
          <w:sz w:val="28"/>
          <w:szCs w:val="28"/>
          <w:lang w:val="pt-BR"/>
        </w:rPr>
        <w:t xml:space="preserve"> y </w:t>
      </w:r>
      <w:proofErr w:type="spellStart"/>
      <w:r w:rsidR="00721BE2" w:rsidRPr="008D5268">
        <w:rPr>
          <w:rFonts w:eastAsia="Arial Unicode MS" w:cs="Arial Unicode MS"/>
          <w:bCs/>
          <w:i/>
          <w:iCs/>
          <w:sz w:val="28"/>
          <w:szCs w:val="28"/>
          <w:lang w:val="pt-BR"/>
        </w:rPr>
        <w:t>Desarrollo</w:t>
      </w:r>
      <w:proofErr w:type="spellEnd"/>
      <w:r w:rsidR="00721BE2" w:rsidRPr="008D5268">
        <w:rPr>
          <w:rFonts w:eastAsia="Arial Unicode MS" w:cs="Arial Unicode MS"/>
          <w:bCs/>
          <w:i/>
          <w:iCs/>
          <w:sz w:val="28"/>
          <w:szCs w:val="28"/>
          <w:lang w:val="pt-BR"/>
        </w:rPr>
        <w:t xml:space="preserve"> AC</w:t>
      </w:r>
      <w:r w:rsidR="00CF055F">
        <w:rPr>
          <w:rFonts w:eastAsia="Arial Unicode MS" w:cs="Arial Unicode MS"/>
          <w:bCs/>
          <w:i/>
          <w:iCs/>
          <w:sz w:val="28"/>
          <w:szCs w:val="28"/>
          <w:lang w:val="pt-BR"/>
        </w:rPr>
        <w:t>,</w:t>
      </w:r>
      <w:r w:rsidR="00721BE2" w:rsidRPr="008D5268">
        <w:rPr>
          <w:rFonts w:eastAsia="Arial Unicode MS" w:cs="Arial Unicode MS"/>
          <w:bCs/>
          <w:i/>
          <w:iCs/>
          <w:sz w:val="28"/>
          <w:szCs w:val="28"/>
          <w:lang w:val="pt-BR"/>
        </w:rPr>
        <w:t xml:space="preserve"> </w:t>
      </w:r>
      <w:proofErr w:type="spellStart"/>
      <w:r w:rsidR="00721BE2" w:rsidRPr="008D5268">
        <w:rPr>
          <w:rFonts w:eastAsia="Arial Unicode MS" w:cs="Arial Unicode MS"/>
          <w:bCs/>
          <w:i/>
          <w:iCs/>
          <w:sz w:val="28"/>
          <w:szCs w:val="28"/>
          <w:lang w:val="pt-BR"/>
        </w:rPr>
        <w:t>Hermosillo</w:t>
      </w:r>
      <w:proofErr w:type="spellEnd"/>
      <w:r w:rsidR="00721BE2" w:rsidRPr="008D5268">
        <w:rPr>
          <w:rFonts w:eastAsia="Arial Unicode MS" w:cs="Arial Unicode MS"/>
          <w:bCs/>
          <w:i/>
          <w:iCs/>
          <w:sz w:val="28"/>
          <w:szCs w:val="28"/>
          <w:lang w:val="pt-BR"/>
        </w:rPr>
        <w:t>, México</w:t>
      </w:r>
      <w:r w:rsidR="00CF055F">
        <w:rPr>
          <w:rFonts w:eastAsia="Arial Unicode MS" w:cs="Arial Unicode MS"/>
          <w:bCs/>
          <w:i/>
          <w:iCs/>
          <w:sz w:val="28"/>
          <w:szCs w:val="28"/>
          <w:lang w:val="pt-BR"/>
        </w:rPr>
        <w:t xml:space="preserve"> </w:t>
      </w:r>
      <w:r w:rsidR="00237B55" w:rsidRPr="008D5268">
        <w:rPr>
          <w:b/>
          <w:bCs/>
          <w:color w:val="4472C4" w:themeColor="accent1"/>
          <w:sz w:val="26"/>
          <w:szCs w:val="26"/>
          <w:u w:color="222222"/>
          <w:vertAlign w:val="superscript"/>
          <w:lang w:val="pt-BR"/>
        </w:rPr>
        <w:t>c</w:t>
      </w:r>
      <w:r w:rsidR="00721BE2" w:rsidRPr="008D5268">
        <w:rPr>
          <w:rFonts w:eastAsia="Arial Unicode MS" w:cs="Arial Unicode MS"/>
          <w:bCs/>
          <w:i/>
          <w:iCs/>
          <w:sz w:val="28"/>
          <w:szCs w:val="28"/>
          <w:lang w:val="pt-BR"/>
        </w:rPr>
        <w:t>.</w:t>
      </w:r>
    </w:p>
    <w:p w14:paraId="6036645E" w14:textId="6384ED7D" w:rsidR="00A95630" w:rsidRPr="008D5268" w:rsidRDefault="001C4E1C" w:rsidP="008B5E31">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AABC782"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599AC61C" w14:textId="77777777" w:rsidR="00847288" w:rsidRPr="00847288" w:rsidRDefault="00847288" w:rsidP="00B0685D">
      <w:pPr>
        <w:pStyle w:val="TtuloResumen"/>
        <w:rPr>
          <w:bCs/>
          <w:iCs/>
        </w:rPr>
      </w:pPr>
      <w:r w:rsidRPr="00847288">
        <w:t>Resumo</w:t>
      </w:r>
    </w:p>
    <w:p w14:paraId="16ADD1F8" w14:textId="7982B9E7" w:rsidR="00AE2DAE" w:rsidRPr="00AE2DAE" w:rsidRDefault="0086025A" w:rsidP="00AE2DAE">
      <w:pPr>
        <w:jc w:val="both"/>
        <w:rPr>
          <w:i/>
          <w:sz w:val="20"/>
          <w:szCs w:val="20"/>
          <w:lang w:val="pt-BR"/>
        </w:rPr>
      </w:pPr>
      <w:r w:rsidRPr="0086025A">
        <w:rPr>
          <w:sz w:val="20"/>
          <w:szCs w:val="20"/>
          <w:lang w:val="pt-BR"/>
        </w:rPr>
        <w:t>A conexão social (CS) percebida é um construto unidimensional conceituado como a avaliação cognitiva de que existe uma relação próxima com os outros, com os quais o contato pode ser feito. Este estudo objetivou adaptar a Escala de Conexão Social (ECS) para o contexto brasileiro, reunindo evidências de adequação psicométrica. Procederam-se dois estudos, o primeiro (N = 285; idade média 24 anos; DP = 4,92; 62% masculino) para obter a estrutura fatorial exploratória e o segundo (N = 300; idade média 23 anos; DP = 5,43; 51% masculino) direcionado a análise confirmatória da unidimensionalidade e dos parâmetros da teoria de resposta ao item. A consistência interna foi satisfatória, assim como as evidências de validade convergente obtidas a partir das correlações negativas com a escala de depressão, ansiedade e estresse. Os resultados revelam que a versão em português da ECS reuniu evidências psicométricas adequadas apoiando seu uso na mensuração da CS</w:t>
      </w:r>
      <w:r w:rsidR="00AE2DAE" w:rsidRPr="00AE2DAE">
        <w:rPr>
          <w:sz w:val="20"/>
          <w:szCs w:val="20"/>
          <w:lang w:val="pt-BR"/>
        </w:rPr>
        <w:t>.</w:t>
      </w:r>
    </w:p>
    <w:p w14:paraId="255CCE65" w14:textId="77777777" w:rsidR="00AE2DAE" w:rsidRPr="00AE2DAE" w:rsidRDefault="00AE2DAE" w:rsidP="00AE2DAE">
      <w:pPr>
        <w:jc w:val="both"/>
        <w:rPr>
          <w:sz w:val="20"/>
          <w:szCs w:val="20"/>
          <w:lang w:val="pt-BR"/>
        </w:rPr>
      </w:pPr>
    </w:p>
    <w:p w14:paraId="7466AE1D" w14:textId="77777777" w:rsidR="00AE2DAE" w:rsidRPr="00AE2DAE" w:rsidRDefault="00AE2DAE" w:rsidP="00AE2DAE">
      <w:pPr>
        <w:jc w:val="both"/>
        <w:rPr>
          <w:b/>
          <w:sz w:val="20"/>
          <w:szCs w:val="20"/>
          <w:lang w:val="pt-BR"/>
        </w:rPr>
      </w:pPr>
      <w:r w:rsidRPr="00AE2DAE">
        <w:rPr>
          <w:b/>
          <w:sz w:val="20"/>
          <w:szCs w:val="20"/>
          <w:lang w:val="pt-BR"/>
        </w:rPr>
        <w:t>Palavras-chave</w:t>
      </w:r>
    </w:p>
    <w:p w14:paraId="22327BEF" w14:textId="0CB11D27" w:rsidR="00AE2DAE" w:rsidRPr="00AE2DAE" w:rsidRDefault="00AE2DAE" w:rsidP="00AE2DAE">
      <w:pPr>
        <w:jc w:val="both"/>
        <w:rPr>
          <w:bCs/>
          <w:sz w:val="20"/>
          <w:szCs w:val="20"/>
          <w:lang w:val="pt-BR"/>
        </w:rPr>
      </w:pPr>
      <w:r>
        <w:rPr>
          <w:sz w:val="20"/>
          <w:szCs w:val="20"/>
          <w:lang w:val="pt-BR"/>
        </w:rPr>
        <w:t>C</w:t>
      </w:r>
      <w:r w:rsidRPr="00AE2DAE">
        <w:rPr>
          <w:sz w:val="20"/>
          <w:szCs w:val="20"/>
          <w:lang w:val="pt-BR"/>
        </w:rPr>
        <w:t>onexão social; escala; validade do teste, precisão do teste</w:t>
      </w:r>
      <w:r w:rsidRPr="00AE2DAE">
        <w:rPr>
          <w:bCs/>
          <w:sz w:val="20"/>
          <w:szCs w:val="20"/>
          <w:lang w:val="pt-BR"/>
        </w:rPr>
        <w:t xml:space="preserve"> </w:t>
      </w:r>
    </w:p>
    <w:p w14:paraId="18EAB1A9" w14:textId="7C60212C" w:rsidR="009B4F62" w:rsidRPr="009B2568" w:rsidRDefault="009B4F62" w:rsidP="00AE2DAE">
      <w:pPr>
        <w:jc w:val="both"/>
        <w:rPr>
          <w:bCs/>
          <w:noProof/>
          <w:sz w:val="20"/>
          <w:szCs w:val="20"/>
          <w:lang w:val="pt-BR"/>
        </w:rPr>
      </w:pPr>
    </w:p>
    <w:p w14:paraId="60C74093" w14:textId="04458837" w:rsidR="00C413D4" w:rsidRPr="00A76B39" w:rsidRDefault="004F7121" w:rsidP="00B0685D">
      <w:pPr>
        <w:pStyle w:val="TtuloResumen"/>
        <w:rPr>
          <w:lang w:val="en-US"/>
        </w:rPr>
      </w:pPr>
      <w:r w:rsidRPr="00A76B39">
        <w:rPr>
          <w:lang w:val="en-US"/>
        </w:rPr>
        <w:t>Abstract</w:t>
      </w:r>
    </w:p>
    <w:p w14:paraId="26F27710" w14:textId="05AD7134" w:rsidR="00AE2DAE" w:rsidRPr="00AE2DAE" w:rsidRDefault="00AE2DAE" w:rsidP="00AE2DAE">
      <w:pPr>
        <w:pStyle w:val="Resumen"/>
      </w:pPr>
      <w:r w:rsidRPr="00AE2DAE">
        <w:t xml:space="preserve">The perceived social connectedness (CS) is a one-dimensional construct conceptualized as the cognitive assessment that there is a close relationship with others, with whom contact can be made. This study aims to adapt the Social Connectedness Scale (SCS) to the Brazilian context, gathering evidence of psychometric adequacy. Two studies were conducted, the first (N = 285, mean age 24 years, SD = 4.92; 62% male) to obtain the exploratory factorial structure and the second (N = 300; mean age 23 years; SD = 5.43; 51% male) directed to confirmatory analysis of the </w:t>
      </w:r>
      <w:proofErr w:type="spellStart"/>
      <w:r w:rsidRPr="00AE2DAE">
        <w:t>unidimensionality</w:t>
      </w:r>
      <w:proofErr w:type="spellEnd"/>
      <w:r w:rsidRPr="00AE2DAE">
        <w:t xml:space="preserve"> and parameters of the item response theory. Internal consistency was satisfactory, as well as the evidence of convergent validity obtained from the negative correlations with the scale of depression, anxiety and stress. The results showed that the Portuguese version of the SCS gathered adequate psychometric evidence supporting its use in the measurement of SC.</w:t>
      </w:r>
    </w:p>
    <w:p w14:paraId="3ECE5E7B" w14:textId="77777777" w:rsidR="00AE2DAE" w:rsidRPr="00AE2DAE" w:rsidRDefault="00AE2DAE" w:rsidP="00AE2DAE">
      <w:pPr>
        <w:pStyle w:val="Resumen"/>
      </w:pPr>
    </w:p>
    <w:p w14:paraId="0E0B5AF8" w14:textId="77777777" w:rsidR="00AE2DAE" w:rsidRPr="00AE2DAE" w:rsidRDefault="00AE2DAE" w:rsidP="00AE2DAE">
      <w:pPr>
        <w:pStyle w:val="Resumen"/>
        <w:rPr>
          <w:b/>
        </w:rPr>
      </w:pPr>
      <w:r w:rsidRPr="00AE2DAE">
        <w:rPr>
          <w:b/>
        </w:rPr>
        <w:t>Keywords</w:t>
      </w:r>
    </w:p>
    <w:p w14:paraId="64AD9E1B" w14:textId="7156A9F0" w:rsidR="00AE2DAE" w:rsidRPr="00AE2DAE" w:rsidRDefault="00AE2DAE" w:rsidP="00AE2DAE">
      <w:pPr>
        <w:pStyle w:val="Resumen"/>
        <w:rPr>
          <w:bCs/>
        </w:rPr>
      </w:pPr>
      <w:r>
        <w:rPr>
          <w:bCs/>
        </w:rPr>
        <w:t>S</w:t>
      </w:r>
      <w:r w:rsidRPr="00AE2DAE">
        <w:rPr>
          <w:bCs/>
        </w:rPr>
        <w:t>ocial connection; scale; test validity, test reliability</w:t>
      </w:r>
    </w:p>
    <w:p w14:paraId="6E54D974" w14:textId="77777777" w:rsidR="00AE2DAE" w:rsidRDefault="00AE2DAE" w:rsidP="00C559E8">
      <w:pPr>
        <w:pStyle w:val="Resumen"/>
      </w:pPr>
    </w:p>
    <w:p w14:paraId="2123F159" w14:textId="77777777" w:rsidR="00AE2DAE" w:rsidRDefault="00AE2DAE" w:rsidP="00C559E8">
      <w:pPr>
        <w:pStyle w:val="Resumen"/>
      </w:pPr>
    </w:p>
    <w:p w14:paraId="3792DCB8" w14:textId="5FB839D0" w:rsidR="002D6B30" w:rsidRPr="00847288" w:rsidRDefault="009B4F62" w:rsidP="00AE2DAE">
      <w:pPr>
        <w:jc w:val="both"/>
        <w:rPr>
          <w:bCs/>
          <w:iCs/>
          <w:sz w:val="20"/>
          <w:szCs w:val="20"/>
          <w:lang w:val="en-US"/>
        </w:rPr>
      </w:pPr>
      <w:r w:rsidRPr="008A3E6A">
        <w:rPr>
          <w:bCs/>
          <w:noProof/>
          <w:sz w:val="20"/>
          <w:szCs w:val="20"/>
          <w:lang w:val="en-US"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6"/>
                    </pic:cNvPr>
                    <pic:cNvPicPr/>
                  </pic:nvPicPr>
                  <pic:blipFill>
                    <a:blip r:embed="rId17">
                      <a:extLst>
                        <a:ext uri="{96DAC541-7B7A-43D3-8B79-37D633B846F1}">
                          <asvg:svgBlip xmlns:asvg="http://schemas.microsoft.com/office/drawing/2016/SVG/main" r:embed="rId18"/>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847288">
        <w:rPr>
          <w:bCs/>
          <w:iCs/>
          <w:sz w:val="20"/>
          <w:szCs w:val="20"/>
          <w:lang w:val="en-US"/>
        </w:rPr>
        <w:br w:type="page"/>
      </w:r>
    </w:p>
    <w:p w14:paraId="513711DB" w14:textId="77777777" w:rsidR="00FE6082" w:rsidRDefault="00AE2DAE" w:rsidP="00AE2DAE">
      <w:pPr>
        <w:pStyle w:val="Prrafocomn"/>
        <w:ind w:firstLine="0"/>
        <w:jc w:val="center"/>
      </w:pPr>
      <w:r w:rsidRPr="00AE2DAE">
        <w:lastRenderedPageBreak/>
        <w:t xml:space="preserve">Psychometric Properties of </w:t>
      </w:r>
      <w:bookmarkStart w:id="1" w:name="_Hlk73117768"/>
      <w:r w:rsidRPr="00AE2DAE">
        <w:t>Social Connectedness Scale</w:t>
      </w:r>
      <w:bookmarkEnd w:id="1"/>
    </w:p>
    <w:p w14:paraId="13B23EEA" w14:textId="3682C11C" w:rsidR="008463AB" w:rsidRPr="00FE6082" w:rsidRDefault="008463AB" w:rsidP="00FE6082">
      <w:pPr>
        <w:pStyle w:val="Ttulosinternos"/>
      </w:pPr>
      <w:r w:rsidRPr="00FE6082">
        <w:t>Introdução</w:t>
      </w:r>
    </w:p>
    <w:p w14:paraId="53F41C7A" w14:textId="2C0F7985" w:rsidR="00BD2A57" w:rsidRPr="00BD2A57" w:rsidRDefault="00BD2A57" w:rsidP="00BD2A57">
      <w:pPr>
        <w:pStyle w:val="Prrafocomn"/>
        <w:rPr>
          <w:lang w:val="pt-BR"/>
        </w:rPr>
      </w:pPr>
      <w:r w:rsidRPr="00BD2A57">
        <w:rPr>
          <w:lang w:val="pt-BR"/>
        </w:rPr>
        <w:t xml:space="preserve">A conexão social pode ser compreendida como uma sensação subjetiva de conexão com o mundo social (Lee e Robbins, 1995), experimentada por meio de relacionamentos significativos, e está associada a benefícios como felicidade, bem-estar e afeto positivo (Liu et al., 2023; </w:t>
      </w:r>
      <w:proofErr w:type="spellStart"/>
      <w:r w:rsidRPr="00BD2A57">
        <w:rPr>
          <w:lang w:val="pt-BR"/>
        </w:rPr>
        <w:t>McLouglin</w:t>
      </w:r>
      <w:proofErr w:type="spellEnd"/>
      <w:r w:rsidRPr="00BD2A57">
        <w:rPr>
          <w:lang w:val="pt-BR"/>
        </w:rPr>
        <w:t xml:space="preserve"> et al., 2018). Pode ser considerada um atributo do self que reflete cognições de uma relação interpessoal com o mundo, representando os padrões de apego pautados nas experiências individuais promotoras de senso de identidade pessoal e lugar na sociedade (Lee &amp; Robbins, 1998). </w:t>
      </w:r>
    </w:p>
    <w:p w14:paraId="56F55BF2" w14:textId="77777777" w:rsidR="00BD2A57" w:rsidRPr="00BD2A57" w:rsidRDefault="00BD2A57" w:rsidP="00BD2A57">
      <w:pPr>
        <w:pStyle w:val="Prrafocomn"/>
        <w:rPr>
          <w:lang w:val="pt-BR"/>
        </w:rPr>
      </w:pPr>
      <w:r w:rsidRPr="00BD2A57">
        <w:rPr>
          <w:lang w:val="pt-BR"/>
        </w:rPr>
        <w:t>Pesquisas têm demonstrado que a falta de conexão social está associada a resultados adversos em termos de saúde mental (</w:t>
      </w:r>
      <w:proofErr w:type="spellStart"/>
      <w:r w:rsidRPr="00BD2A57">
        <w:rPr>
          <w:lang w:val="pt-BR"/>
        </w:rPr>
        <w:t>Cruwys</w:t>
      </w:r>
      <w:proofErr w:type="spellEnd"/>
      <w:r w:rsidRPr="00BD2A57">
        <w:rPr>
          <w:lang w:val="pt-BR"/>
        </w:rPr>
        <w:t xml:space="preserve"> et al., 2013), como evidenciado na revisão realizada por </w:t>
      </w:r>
      <w:proofErr w:type="spellStart"/>
      <w:r w:rsidRPr="00BD2A57">
        <w:rPr>
          <w:lang w:val="pt-BR"/>
        </w:rPr>
        <w:t>Morina</w:t>
      </w:r>
      <w:proofErr w:type="spellEnd"/>
      <w:r w:rsidRPr="00BD2A57">
        <w:rPr>
          <w:lang w:val="pt-BR"/>
        </w:rPr>
        <w:t xml:space="preserve"> et al. (2021) sobre o impacto do distanciamento social na saúde física e mental. Essa revisão revelou que a ausência de conexão social está relacionada a sintomas físicos crônicos, desnutrição e mortalidade prematura. Além disso, observou-se níveis mais elevados de depressão, ansiedade social, comprometimento cognitivo na velhice e ideação suicida.</w:t>
      </w:r>
    </w:p>
    <w:p w14:paraId="1DD534C6" w14:textId="77777777" w:rsidR="00BD2A57" w:rsidRPr="00BD2A57" w:rsidRDefault="00BD2A57" w:rsidP="00BD2A57">
      <w:pPr>
        <w:pStyle w:val="Prrafocomn"/>
        <w:rPr>
          <w:lang w:val="pt-BR"/>
        </w:rPr>
      </w:pPr>
      <w:r w:rsidRPr="00BD2A57">
        <w:rPr>
          <w:lang w:val="pt-BR"/>
        </w:rPr>
        <w:t xml:space="preserve">Nesta direção, pesquisadores como </w:t>
      </w:r>
      <w:proofErr w:type="spellStart"/>
      <w:r w:rsidRPr="00BD2A57">
        <w:rPr>
          <w:lang w:val="pt-BR"/>
        </w:rPr>
        <w:t>Haslan</w:t>
      </w:r>
      <w:proofErr w:type="spellEnd"/>
      <w:r w:rsidRPr="00BD2A57">
        <w:rPr>
          <w:lang w:val="pt-BR"/>
        </w:rPr>
        <w:t xml:space="preserve"> et al (2021) destacaram que as intervenções que fortalecem as conexões sociais e promovem a construção de identidades sociais têm impacto significativo no enfrentamento da solidão e têm mostrado resultados positivos na melhoria da saúde mental. Ao fortalecer as conexões sociais e promover identidades sociais significativas, é possível lidar com os desafios cada vez maiores do isolamento psicológico em um mundo cada vez mais individualista e isolado. </w:t>
      </w:r>
    </w:p>
    <w:p w14:paraId="17564BF3" w14:textId="77777777" w:rsidR="00BD2A57" w:rsidRPr="00BD2A57" w:rsidRDefault="00BD2A57" w:rsidP="00BD2A57">
      <w:pPr>
        <w:pStyle w:val="Prrafocomn"/>
        <w:rPr>
          <w:lang w:val="pt-BR"/>
        </w:rPr>
      </w:pPr>
      <w:r w:rsidRPr="00BD2A57">
        <w:rPr>
          <w:lang w:val="pt-BR"/>
        </w:rPr>
        <w:t xml:space="preserve">Essa sensação experienciada em relações humanas ao longo do desenvolvimento vem sendo estudada pela Psicologia visando compreender diferentes aspectos vinculados a existência em sociedade e aos seus desdobramentos para um melhor funcionamento psicológico dos indivíduos (Stanley et al., 2019). Lee e Robbins (1998) já chamavam atenção para o fato de que mesmo as pessoas que possuíam familiares e amigos próximos que os apoiavam, podiam sentir-se solitários, isolados ou alienados visto a ausência de um sentimento de pertencimento, compreendido como o nível de conexão social (Lee &amp; Robbins, 1995), possivelmente pelo fato de que as pessoas que estão socialmente isoladas tendem a se sentir solitárias, já que o isolamento social não é sinônimo de solidão. </w:t>
      </w:r>
    </w:p>
    <w:p w14:paraId="64AC6FB5" w14:textId="77777777" w:rsidR="00BD2A57" w:rsidRPr="00BD2A57" w:rsidRDefault="00BD2A57" w:rsidP="00BD2A57">
      <w:pPr>
        <w:pStyle w:val="Prrafocomn"/>
        <w:rPr>
          <w:lang w:val="pt-BR"/>
        </w:rPr>
      </w:pPr>
      <w:r w:rsidRPr="00BD2A57">
        <w:rPr>
          <w:lang w:val="pt-BR"/>
        </w:rPr>
        <w:t xml:space="preserve">Estudos apontam para a necessidade de uma melhor compreensão dos antecedentes e precedentes da autopercepção que os indivíduos possuem sobre seus níveis </w:t>
      </w:r>
      <w:r w:rsidRPr="00BD2A57">
        <w:rPr>
          <w:lang w:val="pt-BR"/>
        </w:rPr>
        <w:lastRenderedPageBreak/>
        <w:t xml:space="preserve">de conexão social em diferentes culturas, possibilitando a ampliação do conhecimento e viabilizando propostas de melhorias na vida dos indivíduos em virtude de sua importante relação com indicadores de saúde psicológica. </w:t>
      </w:r>
    </w:p>
    <w:p w14:paraId="46466911" w14:textId="77777777" w:rsidR="00BD2A57" w:rsidRPr="00BD2A57" w:rsidRDefault="00BD2A57" w:rsidP="00BD2A57">
      <w:pPr>
        <w:pStyle w:val="Prrafocomn"/>
        <w:rPr>
          <w:lang w:val="pt-BR"/>
        </w:rPr>
      </w:pPr>
      <w:r w:rsidRPr="00BD2A57">
        <w:rPr>
          <w:lang w:val="pt-BR"/>
        </w:rPr>
        <w:t xml:space="preserve">A promoção da conectividade social apresenta-se clinicamente como uma ferramenta importante para redução de ansiedade e depressão </w:t>
      </w:r>
      <w:bookmarkStart w:id="2" w:name="_Hlk138124958"/>
      <w:r w:rsidRPr="00BD2A57">
        <w:rPr>
          <w:lang w:val="pt-BR"/>
        </w:rPr>
        <w:t>(</w:t>
      </w:r>
      <w:proofErr w:type="spellStart"/>
      <w:r w:rsidRPr="00BD2A57">
        <w:rPr>
          <w:lang w:val="pt-BR"/>
        </w:rPr>
        <w:t>Hunsaker</w:t>
      </w:r>
      <w:proofErr w:type="spellEnd"/>
      <w:r w:rsidRPr="00BD2A57">
        <w:rPr>
          <w:lang w:val="pt-BR"/>
        </w:rPr>
        <w:t xml:space="preserve"> et al., 2020</w:t>
      </w:r>
      <w:bookmarkEnd w:id="2"/>
      <w:r w:rsidRPr="00BD2A57">
        <w:rPr>
          <w:lang w:val="pt-BR"/>
        </w:rPr>
        <w:t>), com pesquisas identificando a relação e o poder preditivo da conexão social para com níveis de depressão e estresse em estudantes (</w:t>
      </w:r>
      <w:bookmarkStart w:id="3" w:name="_Hlk138124967"/>
      <w:r w:rsidRPr="00BD2A57">
        <w:rPr>
          <w:lang w:val="pt-BR"/>
        </w:rPr>
        <w:t>Nguyen et al., 2019</w:t>
      </w:r>
      <w:bookmarkEnd w:id="3"/>
      <w:r w:rsidRPr="00BD2A57">
        <w:rPr>
          <w:lang w:val="pt-BR"/>
        </w:rPr>
        <w:t>). A solidão tem sido apontada como um problema de saúde pública, que leva a várias doenças e morte precoce. A Inglaterra foi o primeiro país a implementar um “Ministério da Solidão”, seguido por outros contextos que percebem a conexão social como uma questão de saúde pública que necessita de ser combatida para promoção da qualidade de vida dos indivíduos (Holt-</w:t>
      </w:r>
      <w:proofErr w:type="spellStart"/>
      <w:r w:rsidRPr="00BD2A57">
        <w:rPr>
          <w:lang w:val="pt-BR"/>
        </w:rPr>
        <w:t>Lunstad</w:t>
      </w:r>
      <w:proofErr w:type="spellEnd"/>
      <w:r w:rsidRPr="00BD2A57">
        <w:rPr>
          <w:lang w:val="pt-BR"/>
        </w:rPr>
        <w:t xml:space="preserve"> et al., 2017).</w:t>
      </w:r>
    </w:p>
    <w:p w14:paraId="163983C0" w14:textId="77777777" w:rsidR="00BD2A57" w:rsidRPr="00BD2A57" w:rsidRDefault="00BD2A57" w:rsidP="00BD2A57">
      <w:pPr>
        <w:pStyle w:val="Prrafocomn"/>
        <w:rPr>
          <w:lang w:val="pt-BR"/>
        </w:rPr>
      </w:pPr>
      <w:r w:rsidRPr="00BD2A57">
        <w:rPr>
          <w:lang w:val="pt-BR"/>
        </w:rPr>
        <w:t>Diante da relevância de se mensurar adequadamente a conexão social, autores identificaram a necessidade de se contar com instrumentos de avaliação válidos e precisos para análise do fenômeno e seus correlatos nos variados contextos. Por exemplo, no contexto organizacional, identifica-se relação entre o nível de conexão do indivíduo com o ambiente de trabalho e indicadores depressivos (</w:t>
      </w:r>
      <w:proofErr w:type="spellStart"/>
      <w:r w:rsidRPr="00BD2A57">
        <w:rPr>
          <w:lang w:val="pt-BR"/>
        </w:rPr>
        <w:t>Cockshaw</w:t>
      </w:r>
      <w:proofErr w:type="spellEnd"/>
      <w:r w:rsidRPr="00BD2A57">
        <w:rPr>
          <w:lang w:val="pt-BR"/>
        </w:rPr>
        <w:t xml:space="preserve"> &amp; </w:t>
      </w:r>
      <w:proofErr w:type="spellStart"/>
      <w:r w:rsidRPr="00BD2A57">
        <w:rPr>
          <w:lang w:val="pt-BR"/>
        </w:rPr>
        <w:t>Shocket</w:t>
      </w:r>
      <w:proofErr w:type="spellEnd"/>
      <w:r w:rsidRPr="00BD2A57">
        <w:rPr>
          <w:lang w:val="pt-BR"/>
        </w:rPr>
        <w:t>, 2010). No educacional, estudantes socialmente conectados nos ambientes escolares, tendem a alcançarem melhores resultados acadêmicos e são mais propensos a se sentirem valorizados (</w:t>
      </w:r>
      <w:proofErr w:type="spellStart"/>
      <w:r w:rsidRPr="00BD2A57">
        <w:rPr>
          <w:lang w:val="pt-BR"/>
        </w:rPr>
        <w:t>Bower</w:t>
      </w:r>
      <w:proofErr w:type="spellEnd"/>
      <w:r w:rsidRPr="00BD2A57">
        <w:rPr>
          <w:lang w:val="pt-BR"/>
        </w:rPr>
        <w:t xml:space="preserve"> &amp; Carroll, 2015). E no contexto pandêmico em que o mundo se encontra desde final de 2019, estudos reforçaram a relação entre conexão social com bem-estar, solidão e estresse (Wu et al., 2021). </w:t>
      </w:r>
    </w:p>
    <w:p w14:paraId="378016AC" w14:textId="77777777" w:rsidR="00BD2A57" w:rsidRPr="00BD2A57" w:rsidRDefault="00BD2A57" w:rsidP="00BD2A57">
      <w:pPr>
        <w:pStyle w:val="Prrafocomn"/>
        <w:rPr>
          <w:lang w:val="pt-BR"/>
        </w:rPr>
      </w:pPr>
      <w:r w:rsidRPr="00BD2A57">
        <w:rPr>
          <w:lang w:val="pt-BR"/>
        </w:rPr>
        <w:t xml:space="preserve">Estas pesquisas reforçaram os achados da revisão realizada por Hare-Duke et al. (2019), na qual foram identificadas 21 medidas para mensurar conectividade social por meio de diferentes perspectivas, com a maioria (n = 18) apresentando evidência limitadas de adequação psicométrica, focando em sua maioria (n = 15) nos indicadores de consistência interna. </w:t>
      </w:r>
    </w:p>
    <w:p w14:paraId="47F2879F" w14:textId="2F815D65" w:rsidR="00BD2A57" w:rsidRDefault="00BD2A57" w:rsidP="00BD2A57">
      <w:pPr>
        <w:pStyle w:val="Prrafocomn"/>
        <w:rPr>
          <w:lang w:val="pt-BR"/>
        </w:rPr>
      </w:pPr>
      <w:r w:rsidRPr="00BD2A57">
        <w:rPr>
          <w:lang w:val="pt-BR"/>
        </w:rPr>
        <w:t xml:space="preserve">A Social </w:t>
      </w:r>
      <w:proofErr w:type="spellStart"/>
      <w:r w:rsidRPr="00BD2A57">
        <w:rPr>
          <w:lang w:val="pt-BR"/>
        </w:rPr>
        <w:t>Connectedness</w:t>
      </w:r>
      <w:proofErr w:type="spellEnd"/>
      <w:r w:rsidRPr="00BD2A57">
        <w:rPr>
          <w:lang w:val="pt-BR"/>
        </w:rPr>
        <w:t xml:space="preserve"> </w:t>
      </w:r>
      <w:proofErr w:type="spellStart"/>
      <w:r w:rsidRPr="00BD2A57">
        <w:rPr>
          <w:lang w:val="pt-BR"/>
        </w:rPr>
        <w:t>Scale</w:t>
      </w:r>
      <w:proofErr w:type="spellEnd"/>
      <w:r w:rsidRPr="00BD2A57">
        <w:rPr>
          <w:lang w:val="pt-BR"/>
        </w:rPr>
        <w:t xml:space="preserve"> (SCS) foi um dos instrumentos identificados, sendo elaborada no contexto estadunidense Lee e Robbins (1995). Na Itália, </w:t>
      </w:r>
      <w:proofErr w:type="spellStart"/>
      <w:r w:rsidRPr="00BD2A57">
        <w:rPr>
          <w:lang w:val="pt-BR"/>
        </w:rPr>
        <w:t>Marotta</w:t>
      </w:r>
      <w:proofErr w:type="spellEnd"/>
      <w:r w:rsidRPr="00BD2A57">
        <w:rPr>
          <w:lang w:val="pt-BR"/>
        </w:rPr>
        <w:t xml:space="preserve"> et al. (2020) realizaram uma investigação sobre os impactos da COVID-19 na população do país durante o período de lockdown utilizando a medida e elucidando a relevância de mensurar o construto para obter indicadores de saúde mundial em momentos específicos, tais como os vivenciados atualmente com uma pandemia de alcance global.</w:t>
      </w:r>
    </w:p>
    <w:p w14:paraId="61BDFA75" w14:textId="77777777" w:rsidR="00CF055F" w:rsidRDefault="00CF055F" w:rsidP="00BD2A57">
      <w:pPr>
        <w:pStyle w:val="Prrafocomn"/>
        <w:rPr>
          <w:lang w:val="pt-BR"/>
        </w:rPr>
      </w:pPr>
    </w:p>
    <w:p w14:paraId="01A3B505" w14:textId="77777777" w:rsidR="00CF055F" w:rsidRDefault="00CF055F" w:rsidP="00BD2A57">
      <w:pPr>
        <w:pStyle w:val="Prrafocomn"/>
        <w:rPr>
          <w:lang w:val="pt-BR"/>
        </w:rPr>
      </w:pPr>
    </w:p>
    <w:p w14:paraId="114D416B" w14:textId="0F5E8F1E" w:rsidR="00BD2A57" w:rsidRPr="009B2568" w:rsidRDefault="00BD2A57" w:rsidP="00BD2A57">
      <w:pPr>
        <w:pStyle w:val="SubtituloInterno"/>
        <w:rPr>
          <w:lang w:val="pt-BR"/>
        </w:rPr>
      </w:pPr>
      <w:r w:rsidRPr="00F07813">
        <w:rPr>
          <w:lang w:val="pt-BR"/>
        </w:rPr>
        <w:t>Escala de Conexão Social (ECS)</w:t>
      </w:r>
    </w:p>
    <w:p w14:paraId="14A85D4C" w14:textId="5503F815" w:rsidR="007947E8" w:rsidRPr="007947E8" w:rsidRDefault="007947E8" w:rsidP="007947E8">
      <w:pPr>
        <w:pStyle w:val="Prrafocomn"/>
        <w:rPr>
          <w:rFonts w:eastAsia="Calibri"/>
          <w:lang w:val="pt-BR"/>
        </w:rPr>
      </w:pPr>
      <w:r w:rsidRPr="007947E8">
        <w:rPr>
          <w:rFonts w:eastAsia="Calibri"/>
          <w:lang w:val="pt-BR"/>
        </w:rPr>
        <w:t>A Self-</w:t>
      </w:r>
      <w:proofErr w:type="spellStart"/>
      <w:r w:rsidRPr="007947E8">
        <w:rPr>
          <w:rFonts w:eastAsia="Calibri"/>
          <w:lang w:val="pt-BR"/>
        </w:rPr>
        <w:t>psychology</w:t>
      </w:r>
      <w:proofErr w:type="spellEnd"/>
      <w:r w:rsidRPr="007947E8">
        <w:rPr>
          <w:rFonts w:eastAsia="Calibri"/>
          <w:lang w:val="pt-BR"/>
        </w:rPr>
        <w:t xml:space="preserve"> ou Psicologia do Self, é uma teoria psicanalítica que busca compreender como cada pessoa regula seu senso de pertencimento e conexão social. Essa teoria é considerada a base para uma discussão mais precisa sobre a conexão social. Lee et al. (2001) definiram a conexão social como "um atributo do self que reflete cognições de proximidade interpessoal duradoura com o mundo social" (p. 310). </w:t>
      </w:r>
    </w:p>
    <w:p w14:paraId="1A0FE569" w14:textId="77777777" w:rsidR="007947E8" w:rsidRPr="007947E8" w:rsidRDefault="007947E8" w:rsidP="007947E8">
      <w:pPr>
        <w:pStyle w:val="Prrafocomn"/>
        <w:rPr>
          <w:rFonts w:eastAsia="Calibri"/>
          <w:lang w:val="pt-BR"/>
        </w:rPr>
      </w:pPr>
      <w:r w:rsidRPr="007947E8">
        <w:rPr>
          <w:rFonts w:eastAsia="Calibri"/>
          <w:lang w:val="pt-BR"/>
        </w:rPr>
        <w:t>A conexão social difere de outros construtos semelhantes, como o pertencimento (que envolve o processo de desenvolvimento e associação com pares ou grupos) e a solidão (que é o isolamento percebido, definido como um sentimento angustiante que surge das discrepâncias entre as relações sociais desejadas e reais), por enfatizar o "eu" como uma entidade independente em relação aos outros (Lee et al., 2001).</w:t>
      </w:r>
    </w:p>
    <w:p w14:paraId="6EE09FFB" w14:textId="77777777" w:rsidR="007947E8" w:rsidRPr="007947E8" w:rsidRDefault="007947E8" w:rsidP="007947E8">
      <w:pPr>
        <w:pStyle w:val="Prrafocomn"/>
        <w:rPr>
          <w:rFonts w:eastAsia="Calibri"/>
          <w:lang w:val="pt-BR"/>
        </w:rPr>
      </w:pPr>
      <w:r w:rsidRPr="007947E8">
        <w:rPr>
          <w:rFonts w:eastAsia="Calibri"/>
          <w:lang w:val="pt-BR"/>
        </w:rPr>
        <w:tab/>
        <w:t xml:space="preserve">Nesta direção, Lee e Robbins (1995) desenvolveram uma definição de conexão social pautada na teoria de </w:t>
      </w:r>
      <w:proofErr w:type="spellStart"/>
      <w:r w:rsidRPr="007947E8">
        <w:rPr>
          <w:rFonts w:eastAsia="Calibri"/>
          <w:lang w:val="pt-BR"/>
        </w:rPr>
        <w:t>Kohut</w:t>
      </w:r>
      <w:proofErr w:type="spellEnd"/>
      <w:r w:rsidRPr="007947E8">
        <w:rPr>
          <w:rFonts w:eastAsia="Calibri"/>
          <w:lang w:val="pt-BR"/>
        </w:rPr>
        <w:t xml:space="preserve"> descrevendo-a como uma espécie de esquema relacional, em que pessoas altamente conectadas tendem a sentir-se próximas dos outros, reconhecendo vínculos amigáveis e participando de grupos ou atividades sociais. </w:t>
      </w:r>
    </w:p>
    <w:p w14:paraId="3A665689" w14:textId="77777777" w:rsidR="007947E8" w:rsidRPr="007947E8" w:rsidRDefault="007947E8" w:rsidP="007947E8">
      <w:pPr>
        <w:pStyle w:val="Prrafocomn"/>
        <w:rPr>
          <w:rFonts w:eastAsia="Calibri"/>
          <w:lang w:val="pt-BR"/>
        </w:rPr>
      </w:pPr>
      <w:r w:rsidRPr="007947E8">
        <w:rPr>
          <w:rFonts w:eastAsia="Calibri"/>
          <w:lang w:val="pt-BR"/>
        </w:rPr>
        <w:t>Segundo os autores, a conexão social está relacionada à percepção que um indivíduo tem das outras pessoas, com foco na distância emocional percebida entre si e seus amigos ou até mesmo a sociedade como um todo. Embora essas pessoas possuam habilidades sociais para se relacionar, elas tendem a demonstrar um desconforto pessoal ao tentar "pertencer" socialmente (Lee e Robbins, 1995).</w:t>
      </w:r>
    </w:p>
    <w:p w14:paraId="031288AF" w14:textId="77777777" w:rsidR="007947E8" w:rsidRPr="007947E8" w:rsidRDefault="007947E8" w:rsidP="007947E8">
      <w:pPr>
        <w:pStyle w:val="Prrafocomn"/>
        <w:rPr>
          <w:rFonts w:eastAsia="Calibri"/>
          <w:lang w:val="pt-BR"/>
        </w:rPr>
      </w:pPr>
      <w:r w:rsidRPr="007947E8">
        <w:rPr>
          <w:rFonts w:eastAsia="Calibri"/>
          <w:lang w:val="pt-BR"/>
        </w:rPr>
        <w:t>Em uma série de estudos, Lee e Robbins (e.g., 1995, 1998) buscaram apresentar evidências de adequação da Escala de Conexão Social, diferenciando-a de outros construtos semelhantes (como identidade social, solidão e suporte social). Além disso, também investigaram a relação entre a conexão social, a ansiedade e as situações sociais (Lee e Robbins, 1998), com foco na compreensão da conexão social entre estudantes universitários.</w:t>
      </w:r>
    </w:p>
    <w:p w14:paraId="79125CEA" w14:textId="77777777" w:rsidR="007947E8" w:rsidRPr="007947E8" w:rsidRDefault="007947E8" w:rsidP="007947E8">
      <w:pPr>
        <w:pStyle w:val="Prrafocomn"/>
        <w:rPr>
          <w:rFonts w:eastAsia="Calibri"/>
          <w:lang w:val="pt-BR"/>
        </w:rPr>
      </w:pPr>
      <w:r w:rsidRPr="007947E8">
        <w:rPr>
          <w:rFonts w:eastAsia="Calibri"/>
          <w:lang w:val="pt-BR"/>
        </w:rPr>
        <w:t xml:space="preserve">Originalmente, Lee e Robbins (1995) elaboraram os itens do instrumento direcionados a representar um ambiente emocional geral sobre a distância entre o “eu” e os outros possíveis de ser vivenciada entre amigos e colegas próximos (e.g., item “Mesmo quando estou entre amigos, parece que não há parceria”), com os itens refletindo a relação inversa de conexão ou proximidade social. A medida é constituída por oito itens, </w:t>
      </w:r>
      <w:r w:rsidRPr="007947E8">
        <w:rPr>
          <w:rFonts w:eastAsia="Calibri"/>
          <w:lang w:val="pt-BR"/>
        </w:rPr>
        <w:lastRenderedPageBreak/>
        <w:t xml:space="preserve">respondidos em uma escala de seis pontos, variando de 1 (concordo totalmente) a 6 (discordo totalmente). Em pesquisa realizada com 626 estudantes universitários identificaram-se indicadores de consistência interna (alfa de </w:t>
      </w:r>
      <w:proofErr w:type="spellStart"/>
      <w:r w:rsidRPr="007947E8">
        <w:rPr>
          <w:rFonts w:eastAsia="Calibri"/>
          <w:lang w:val="pt-BR"/>
        </w:rPr>
        <w:t>Cronbach</w:t>
      </w:r>
      <w:proofErr w:type="spellEnd"/>
      <w:r w:rsidRPr="007947E8">
        <w:rPr>
          <w:rFonts w:eastAsia="Calibri"/>
          <w:lang w:val="pt-BR"/>
        </w:rPr>
        <w:t xml:space="preserve"> = 0,91) e estabilidade temporal (r =0,96 no teste-reteste no período de 2 semanas) satisfatórios (Lee &amp; Robbins, 1995). </w:t>
      </w:r>
    </w:p>
    <w:p w14:paraId="508377D1" w14:textId="77777777" w:rsidR="007947E8" w:rsidRPr="007947E8" w:rsidRDefault="007947E8" w:rsidP="007947E8">
      <w:pPr>
        <w:pStyle w:val="Prrafocomn"/>
        <w:rPr>
          <w:rFonts w:eastAsia="Calibri"/>
          <w:lang w:val="pt-BR"/>
        </w:rPr>
      </w:pPr>
      <w:r w:rsidRPr="007947E8">
        <w:rPr>
          <w:rFonts w:eastAsia="Calibri"/>
          <w:lang w:val="pt-BR"/>
        </w:rPr>
        <w:t xml:space="preserve">Pesquisas mais recentes, tais como a de </w:t>
      </w:r>
      <w:proofErr w:type="spellStart"/>
      <w:r w:rsidRPr="007947E8">
        <w:rPr>
          <w:rFonts w:eastAsia="Calibri"/>
          <w:lang w:val="pt-BR"/>
        </w:rPr>
        <w:t>Ko</w:t>
      </w:r>
      <w:proofErr w:type="spellEnd"/>
      <w:r w:rsidRPr="007947E8">
        <w:rPr>
          <w:rFonts w:eastAsia="Calibri"/>
          <w:lang w:val="pt-BR"/>
        </w:rPr>
        <w:t xml:space="preserve"> et. al (2022) com 528 estudantes universitários norte-americanos, empregou a medida de Lee e Robbins (1995) e identificaram a estrutura fatorial com um ajuste aproximado aos dados [χ2(20) = 73,92, p &lt; .001, RMR = .03]. Como indicadores de consistência interna, obtiveram coeficiente alfa de </w:t>
      </w:r>
      <w:proofErr w:type="spellStart"/>
      <w:r w:rsidRPr="007947E8">
        <w:rPr>
          <w:rFonts w:eastAsia="Calibri"/>
          <w:lang w:val="pt-BR"/>
        </w:rPr>
        <w:t>Cronbach</w:t>
      </w:r>
      <w:proofErr w:type="spellEnd"/>
      <w:r w:rsidRPr="007947E8">
        <w:rPr>
          <w:rFonts w:eastAsia="Calibri"/>
          <w:lang w:val="pt-BR"/>
        </w:rPr>
        <w:t xml:space="preserve"> e Ômega de 0,94 e como medidas de validade correlação negativa com a solidão (</w:t>
      </w:r>
      <w:r w:rsidRPr="007947E8">
        <w:rPr>
          <w:rFonts w:eastAsia="Calibri"/>
          <w:i/>
          <w:iCs/>
          <w:lang w:val="pt-BR"/>
        </w:rPr>
        <w:t>r = -</w:t>
      </w:r>
      <w:r w:rsidRPr="007947E8">
        <w:rPr>
          <w:rFonts w:eastAsia="Calibri"/>
          <w:lang w:val="pt-BR"/>
        </w:rPr>
        <w:t xml:space="preserve"> 0,77). Chen e Chung (2007) apresentaram informações sobre indicadores de validade por meio de associações negativas significativas com a solidão global (r = −0,80 para mulheres, r = −0,71 para homens), a solidão íntima (r = −0,78 para mulheres, r = −0,61 para homens) e a solidão social entre universitários taiwaneses (r = −0,69 para mulheres).</w:t>
      </w:r>
    </w:p>
    <w:p w14:paraId="5E98729A" w14:textId="77777777" w:rsidR="007947E8" w:rsidRPr="007947E8" w:rsidRDefault="007947E8" w:rsidP="007947E8">
      <w:pPr>
        <w:pStyle w:val="Prrafocomn"/>
        <w:rPr>
          <w:rFonts w:eastAsia="Calibri"/>
          <w:lang w:val="pt-BR"/>
        </w:rPr>
      </w:pPr>
      <w:proofErr w:type="spellStart"/>
      <w:r w:rsidRPr="007947E8">
        <w:rPr>
          <w:rFonts w:eastAsia="Calibri"/>
          <w:lang w:val="pt-BR"/>
        </w:rPr>
        <w:t>Duru</w:t>
      </w:r>
      <w:proofErr w:type="spellEnd"/>
      <w:r w:rsidRPr="007947E8">
        <w:rPr>
          <w:rFonts w:eastAsia="Calibri"/>
          <w:lang w:val="pt-BR"/>
        </w:rPr>
        <w:t xml:space="preserve"> (2007), adaptou a medida para o contexto turco considerando amostra semelhante de universitários (N = 588), analisando a estrutura fatorial (análise fatorial exploratória) e consistência interna da medida. Foi encontrado um único fator como no estudo de Lee e Robbins (1995) e o coeficiente de confiabilidade da escala que foi examinado empregando-se o Alfa de </w:t>
      </w:r>
      <w:proofErr w:type="spellStart"/>
      <w:r w:rsidRPr="007947E8">
        <w:rPr>
          <w:rFonts w:eastAsia="Calibri"/>
          <w:lang w:val="pt-BR"/>
        </w:rPr>
        <w:t>Cronbach</w:t>
      </w:r>
      <w:proofErr w:type="spellEnd"/>
      <w:r w:rsidRPr="007947E8">
        <w:rPr>
          <w:rFonts w:eastAsia="Calibri"/>
          <w:lang w:val="pt-BR"/>
        </w:rPr>
        <w:t xml:space="preserve"> (0,90) e métodos teste-reteste foram satisfatórios. Neste último, observou-se que a escala apresentou estabilidade adequada durante um período de quatro semanas (r=.90). O escore total da medida correlacionou-se significativamente na direção esperada com indicadores de solidão e satisfação com a vida. </w:t>
      </w:r>
    </w:p>
    <w:p w14:paraId="19716A72" w14:textId="77777777" w:rsidR="007947E8" w:rsidRPr="007947E8" w:rsidRDefault="007947E8" w:rsidP="007947E8">
      <w:pPr>
        <w:pStyle w:val="Prrafocomn"/>
        <w:rPr>
          <w:rFonts w:eastAsia="Calibri"/>
          <w:lang w:val="pt-BR"/>
        </w:rPr>
      </w:pPr>
      <w:r w:rsidRPr="007947E8">
        <w:rPr>
          <w:rFonts w:eastAsia="Calibri"/>
          <w:lang w:val="pt-BR"/>
        </w:rPr>
        <w:t>Ao analisar a literatura, a escala de conexão social é um instrumento empregado em pesquisas de diferentes culturas e características amostrais (e.g., adolescentes, adultos ...), mas no que tange a análise de suas evidências de adequação psicométrica, são escassos os esforços em avaliar estas dimensões. Por exemplo, identifica-se um estudo com população turca.</w:t>
      </w:r>
    </w:p>
    <w:p w14:paraId="2F0D4B7E" w14:textId="77777777" w:rsidR="007947E8" w:rsidRDefault="007947E8" w:rsidP="007947E8">
      <w:pPr>
        <w:pStyle w:val="Prrafocomn"/>
        <w:rPr>
          <w:rFonts w:eastAsia="Calibri"/>
          <w:lang w:val="pt-BR"/>
        </w:rPr>
      </w:pPr>
      <w:r w:rsidRPr="007947E8">
        <w:rPr>
          <w:rFonts w:eastAsia="Calibri"/>
          <w:lang w:val="pt-BR"/>
        </w:rPr>
        <w:t xml:space="preserve">Não obstante, apesar da adequação psicométrica da medida original, não foram identificadas pesquisas que validassem a medida para o contexto brasileiro ou para o idioma português.  Assim, diante do previamente exposto, contata-se que é importante contar com uma medida psicometricamente adequada para o contexto brasileiro que possibilita conhecer antecedentes e consequentes da conexão social. Neste sentido, parece </w:t>
      </w:r>
      <w:r w:rsidRPr="007947E8">
        <w:rPr>
          <w:rFonts w:eastAsia="Calibri"/>
          <w:lang w:val="pt-BR"/>
        </w:rPr>
        <w:lastRenderedPageBreak/>
        <w:t>justificável este empreendimento científico cujo objetivo é a adaptação da Escala de Conexão Social (ECS) para uma amostra brasileira reunindo evidência de validade e consistência interna. Deste modo, procederam-se dois estudos, que são descritos a seguir.</w:t>
      </w:r>
    </w:p>
    <w:p w14:paraId="77748EE8" w14:textId="77777777" w:rsidR="00533336" w:rsidRPr="00533336" w:rsidRDefault="00533336" w:rsidP="00533336">
      <w:pPr>
        <w:pStyle w:val="Ttulosinternos"/>
      </w:pPr>
      <w:r w:rsidRPr="00533336">
        <w:t>Estudo 1. Estrutura fatorial da Escala de Conexão Social (ECS)</w:t>
      </w:r>
    </w:p>
    <w:p w14:paraId="600A35A3" w14:textId="259975EF" w:rsidR="008463AB" w:rsidRPr="008A3E6A" w:rsidRDefault="008463AB" w:rsidP="00314CF9">
      <w:pPr>
        <w:pStyle w:val="Ttulosinternos"/>
      </w:pPr>
      <w:r w:rsidRPr="008A3E6A">
        <w:t>Método</w:t>
      </w:r>
    </w:p>
    <w:p w14:paraId="3F5391F7" w14:textId="77777777" w:rsidR="00533336" w:rsidRDefault="00533336" w:rsidP="00BF41E9">
      <w:pPr>
        <w:pStyle w:val="Prrafocomn"/>
        <w:rPr>
          <w:lang w:val="pt-BR" w:eastAsia="en-US"/>
        </w:rPr>
      </w:pPr>
    </w:p>
    <w:p w14:paraId="288E6FB2" w14:textId="56DB8A40" w:rsidR="00BF41E9" w:rsidRPr="00BF41E9" w:rsidRDefault="00BF41E9" w:rsidP="00BF41E9">
      <w:pPr>
        <w:pStyle w:val="Prrafocomn"/>
        <w:rPr>
          <w:lang w:val="pt-BR" w:eastAsia="en-US"/>
        </w:rPr>
      </w:pPr>
      <w:r w:rsidRPr="00BF41E9">
        <w:rPr>
          <w:lang w:val="pt-BR" w:eastAsia="en-US"/>
        </w:rPr>
        <w:t>Este estudo é o primeiro intento de adaptar a Escala de Conexão Social para o contexto brasileiro, reunindo evidências de sua validade fatorial e consistência interna. Assim, procedeu-se uma Análise Fatorial Exploratória (AFE) para avaliar a solução fatorial da ECS e análises direcionadas a mensurar indicadores de precisão (consistência interna) da medida.</w:t>
      </w:r>
    </w:p>
    <w:p w14:paraId="53CDD3F2" w14:textId="069CB763" w:rsidR="008463AB" w:rsidRPr="009B2568" w:rsidRDefault="00BF41E9" w:rsidP="008463AB">
      <w:pPr>
        <w:pStyle w:val="SubtituloInterno"/>
        <w:rPr>
          <w:lang w:val="pt-BR"/>
        </w:rPr>
      </w:pPr>
      <w:r w:rsidRPr="00BF41E9">
        <w:rPr>
          <w:lang w:val="pt-BR"/>
        </w:rPr>
        <w:t>Participantes</w:t>
      </w:r>
    </w:p>
    <w:p w14:paraId="60830947" w14:textId="5438331D" w:rsidR="00BF41E9" w:rsidRPr="00BF41E9" w:rsidRDefault="00BF41E9" w:rsidP="00BF41E9">
      <w:pPr>
        <w:pStyle w:val="Prrafocomn"/>
        <w:rPr>
          <w:lang w:val="pt-BR" w:eastAsia="en-US"/>
        </w:rPr>
      </w:pPr>
      <w:r w:rsidRPr="00BF41E9">
        <w:rPr>
          <w:lang w:val="pt-BR" w:eastAsia="en-US"/>
        </w:rPr>
        <w:t>Participaram do presente estudo 285 brasileiros, com idade média de 24 anos (variando de 18 a 49 anos, DP = 4,92), maioria do sexo masculino (62%), solteira (72%), residente na região centro-oeste (77%) e estudante (45%). Tratou-se de uma amostra de conveniência (não probabilística), contando-se com aqueles que, quando solicitados, se dispuseram a participar da pesquisa.</w:t>
      </w:r>
    </w:p>
    <w:p w14:paraId="350E7D37" w14:textId="1B5DB78B" w:rsidR="008463AB" w:rsidRPr="009B2568" w:rsidRDefault="00BF41E9" w:rsidP="008463AB">
      <w:pPr>
        <w:pStyle w:val="SubtituloInterno"/>
        <w:rPr>
          <w:lang w:val="pt-BR"/>
        </w:rPr>
      </w:pPr>
      <w:r w:rsidRPr="00BF41E9">
        <w:rPr>
          <w:lang w:val="pt-BR"/>
        </w:rPr>
        <w:t>Instrumentos</w:t>
      </w:r>
    </w:p>
    <w:p w14:paraId="3C633E37" w14:textId="16DB69F4" w:rsidR="00BF41E9" w:rsidRDefault="00BF41E9" w:rsidP="00BF41E9">
      <w:pPr>
        <w:pStyle w:val="Prrafocomn"/>
        <w:rPr>
          <w:iCs/>
          <w:lang w:val="pt-BR" w:eastAsia="en-US"/>
        </w:rPr>
      </w:pPr>
      <w:r w:rsidRPr="00BF41E9">
        <w:rPr>
          <w:iCs/>
          <w:lang w:val="pt-BR" w:eastAsia="en-US"/>
        </w:rPr>
        <w:t>Os participantes responderam a questões para caracterização sociodemográfica (e.g., idade, sexo e ocupação) e a Escala de Conexão Social (ECS). Esta medida foi originalmente elaborada por Lee e Robbins (1995) para avaliar o grau de proximidade interpessoal vivenciado pelos indivíduos em diferentes esferas (e.g., amigos e sociedade), sendo constituída por oito itens (e.g., 9. Me sinto distante das pessoas), respondidos em uma escala de seis pontos variando de 1 (concordo totalmente) a 6 (discordo totalmente). O estudo original identificou indicadores adequados de consistência interna (α = 0,91) e teste-reteste ao longo de 2 semanas intervalo (r = 0,96).</w:t>
      </w:r>
    </w:p>
    <w:p w14:paraId="2F115F2C" w14:textId="10095C18" w:rsidR="008463AB" w:rsidRPr="009B2568" w:rsidRDefault="00BF41E9" w:rsidP="008463AB">
      <w:pPr>
        <w:pStyle w:val="SubtituloInterno"/>
        <w:rPr>
          <w:lang w:val="pt-BR"/>
        </w:rPr>
      </w:pPr>
      <w:r>
        <w:rPr>
          <w:lang w:val="pt-BR"/>
        </w:rPr>
        <w:t>Procedimento</w:t>
      </w:r>
    </w:p>
    <w:p w14:paraId="3BBF5240" w14:textId="62B962CC" w:rsidR="00BF41E9" w:rsidRPr="00BF41E9" w:rsidRDefault="00BF41E9" w:rsidP="00BF41E9">
      <w:pPr>
        <w:pStyle w:val="Prrafocomn"/>
        <w:rPr>
          <w:lang w:val="pt-BR"/>
        </w:rPr>
      </w:pPr>
      <w:r w:rsidRPr="00BF41E9">
        <w:rPr>
          <w:lang w:val="pt-BR"/>
        </w:rPr>
        <w:lastRenderedPageBreak/>
        <w:t xml:space="preserve">Solicitou-se a participação das pessoas por meio de redes sociais (e.g., </w:t>
      </w:r>
      <w:proofErr w:type="spellStart"/>
      <w:r w:rsidRPr="00BF41E9">
        <w:rPr>
          <w:lang w:val="pt-BR"/>
        </w:rPr>
        <w:t>twitter</w:t>
      </w:r>
      <w:proofErr w:type="spellEnd"/>
      <w:r w:rsidRPr="00BF41E9">
        <w:rPr>
          <w:lang w:val="pt-BR"/>
        </w:rPr>
        <w:t xml:space="preserve">, </w:t>
      </w:r>
      <w:proofErr w:type="spellStart"/>
      <w:r w:rsidRPr="00BF41E9">
        <w:rPr>
          <w:lang w:val="pt-BR"/>
        </w:rPr>
        <w:t>whatsapp</w:t>
      </w:r>
      <w:proofErr w:type="spellEnd"/>
      <w:r w:rsidRPr="00BF41E9">
        <w:rPr>
          <w:lang w:val="pt-BR"/>
        </w:rPr>
        <w:t xml:space="preserve"> e </w:t>
      </w:r>
      <w:proofErr w:type="spellStart"/>
      <w:r w:rsidRPr="00BF41E9">
        <w:rPr>
          <w:lang w:val="pt-BR"/>
        </w:rPr>
        <w:t>facebook</w:t>
      </w:r>
      <w:proofErr w:type="spellEnd"/>
      <w:r w:rsidRPr="00BF41E9">
        <w:rPr>
          <w:lang w:val="pt-BR"/>
        </w:rPr>
        <w:t>) garantindo-se o caráter anônimo e a natureza voluntária da participação, assegurando o direito de desistir do estudo sem quaisquer consequências. Os questionários foram respondidos de forma individual por meio de um computador, tablet ou celular. Os participantes receberam todas as informações e instruções necessárias para a realização do teste e foram informados que a pesquisa é destinada exclusivamente a maiores de 18 anos. Em média, foram necessários 10 minutos para concluir a colaboração na pesquisa.</w:t>
      </w:r>
    </w:p>
    <w:p w14:paraId="7A846E72" w14:textId="32D99688" w:rsidR="008463AB" w:rsidRPr="009B2568" w:rsidRDefault="00BF41E9" w:rsidP="008463AB">
      <w:pPr>
        <w:pStyle w:val="SubtituloInterno"/>
        <w:rPr>
          <w:lang w:val="pt-BR"/>
        </w:rPr>
      </w:pPr>
      <w:r w:rsidRPr="00BF41E9">
        <w:rPr>
          <w:lang w:val="pt-BR"/>
        </w:rPr>
        <w:t>Análise de dados</w:t>
      </w:r>
    </w:p>
    <w:p w14:paraId="1C23CCAA" w14:textId="48D415E7" w:rsidR="00BF41E9" w:rsidRPr="00BF41E9" w:rsidRDefault="00BF41E9" w:rsidP="00BF41E9">
      <w:pPr>
        <w:pStyle w:val="Prrafocomn"/>
        <w:rPr>
          <w:lang w:val="pt-BR"/>
        </w:rPr>
      </w:pPr>
      <w:r w:rsidRPr="00BF41E9">
        <w:rPr>
          <w:lang w:val="pt-BR"/>
        </w:rPr>
        <w:t>O software Factor 10.10.03 foi empregado para realização da análise fatorial exploratória (</w:t>
      </w:r>
      <w:bookmarkStart w:id="4" w:name="_Hlk138126639"/>
      <w:proofErr w:type="spellStart"/>
      <w:r w:rsidRPr="00BF41E9">
        <w:rPr>
          <w:lang w:val="pt-BR"/>
        </w:rPr>
        <w:t>Robust</w:t>
      </w:r>
      <w:proofErr w:type="spellEnd"/>
      <w:r w:rsidRPr="00BF41E9">
        <w:rPr>
          <w:lang w:val="pt-BR"/>
        </w:rPr>
        <w:t xml:space="preserve"> </w:t>
      </w:r>
      <w:proofErr w:type="spellStart"/>
      <w:r w:rsidRPr="00BF41E9">
        <w:rPr>
          <w:lang w:val="pt-BR"/>
        </w:rPr>
        <w:t>Diagonally</w:t>
      </w:r>
      <w:proofErr w:type="spellEnd"/>
      <w:r w:rsidRPr="00BF41E9">
        <w:rPr>
          <w:lang w:val="pt-BR"/>
        </w:rPr>
        <w:t xml:space="preserve"> </w:t>
      </w:r>
      <w:proofErr w:type="spellStart"/>
      <w:r w:rsidRPr="00BF41E9">
        <w:rPr>
          <w:lang w:val="pt-BR"/>
        </w:rPr>
        <w:t>Weighted</w:t>
      </w:r>
      <w:proofErr w:type="spellEnd"/>
      <w:r w:rsidRPr="00BF41E9">
        <w:rPr>
          <w:lang w:val="pt-BR"/>
        </w:rPr>
        <w:t xml:space="preserve"> </w:t>
      </w:r>
      <w:proofErr w:type="spellStart"/>
      <w:r w:rsidRPr="00BF41E9">
        <w:rPr>
          <w:lang w:val="pt-BR"/>
        </w:rPr>
        <w:t>Least</w:t>
      </w:r>
      <w:proofErr w:type="spellEnd"/>
      <w:r w:rsidRPr="00BF41E9">
        <w:rPr>
          <w:lang w:val="pt-BR"/>
        </w:rPr>
        <w:t xml:space="preserve"> </w:t>
      </w:r>
      <w:proofErr w:type="spellStart"/>
      <w:r w:rsidRPr="00BF41E9">
        <w:rPr>
          <w:lang w:val="pt-BR"/>
        </w:rPr>
        <w:t>Squares</w:t>
      </w:r>
      <w:proofErr w:type="spellEnd"/>
      <w:r w:rsidRPr="00BF41E9">
        <w:rPr>
          <w:lang w:val="pt-BR"/>
        </w:rPr>
        <w:t xml:space="preserve"> – RDWLS</w:t>
      </w:r>
      <w:bookmarkEnd w:id="4"/>
      <w:r w:rsidRPr="00BF41E9">
        <w:rPr>
          <w:lang w:val="pt-BR"/>
        </w:rPr>
        <w:t xml:space="preserve">; </w:t>
      </w:r>
      <w:proofErr w:type="spellStart"/>
      <w:r w:rsidRPr="00BF41E9">
        <w:rPr>
          <w:lang w:val="pt-BR"/>
        </w:rPr>
        <w:t>Asparouhov</w:t>
      </w:r>
      <w:proofErr w:type="spellEnd"/>
      <w:r w:rsidRPr="00BF41E9">
        <w:rPr>
          <w:lang w:val="pt-BR"/>
        </w:rPr>
        <w:t xml:space="preserve"> &amp; </w:t>
      </w:r>
      <w:proofErr w:type="spellStart"/>
      <w:r w:rsidRPr="00BF41E9">
        <w:rPr>
          <w:lang w:val="pt-BR"/>
        </w:rPr>
        <w:t>Muthen</w:t>
      </w:r>
      <w:proofErr w:type="spellEnd"/>
      <w:r w:rsidRPr="00BF41E9">
        <w:rPr>
          <w:lang w:val="pt-BR"/>
        </w:rPr>
        <w:t xml:space="preserve">, 2010), utilizando uma matriz </w:t>
      </w:r>
      <w:proofErr w:type="spellStart"/>
      <w:r w:rsidRPr="00BF41E9">
        <w:rPr>
          <w:lang w:val="pt-BR"/>
        </w:rPr>
        <w:t>policórica</w:t>
      </w:r>
      <w:proofErr w:type="spellEnd"/>
      <w:r w:rsidRPr="00BF41E9">
        <w:rPr>
          <w:lang w:val="pt-BR"/>
        </w:rPr>
        <w:t xml:space="preserve">, rotação </w:t>
      </w:r>
      <w:proofErr w:type="spellStart"/>
      <w:r w:rsidRPr="00BF41E9">
        <w:rPr>
          <w:lang w:val="pt-BR"/>
        </w:rPr>
        <w:t>Robust</w:t>
      </w:r>
      <w:proofErr w:type="spellEnd"/>
      <w:r w:rsidRPr="00BF41E9">
        <w:rPr>
          <w:lang w:val="pt-BR"/>
        </w:rPr>
        <w:t xml:space="preserve"> </w:t>
      </w:r>
      <w:proofErr w:type="spellStart"/>
      <w:r w:rsidRPr="00BF41E9">
        <w:rPr>
          <w:lang w:val="pt-BR"/>
        </w:rPr>
        <w:t>Promin</w:t>
      </w:r>
      <w:proofErr w:type="spellEnd"/>
      <w:r w:rsidRPr="00BF41E9">
        <w:rPr>
          <w:lang w:val="pt-BR"/>
        </w:rPr>
        <w:t xml:space="preserve"> (Lorenzo-Seva &amp; Ferrando, 2019) e a técnica da Análise Paralela com permutação aleatória dos dados observados para retenção de fatores. Além disto, a estabilidade dos fatores foi avaliada por meio do índice H que analisa quão bem um conjunto de itens representa um fator comum H (&gt; 0,80). Enquanto a unidimensionalidade considerou os indicadores de </w:t>
      </w:r>
      <w:bookmarkStart w:id="5" w:name="_Hlk138126969"/>
      <w:r w:rsidRPr="00BF41E9">
        <w:rPr>
          <w:lang w:val="pt-BR"/>
        </w:rPr>
        <w:t xml:space="preserve">Unidimensional </w:t>
      </w:r>
      <w:proofErr w:type="spellStart"/>
      <w:r w:rsidRPr="00BF41E9">
        <w:rPr>
          <w:lang w:val="pt-BR"/>
        </w:rPr>
        <w:t>Congruence</w:t>
      </w:r>
      <w:proofErr w:type="spellEnd"/>
      <w:r w:rsidRPr="00BF41E9">
        <w:rPr>
          <w:lang w:val="pt-BR"/>
        </w:rPr>
        <w:t xml:space="preserve"> (</w:t>
      </w:r>
      <w:proofErr w:type="spellStart"/>
      <w:r w:rsidRPr="00BF41E9">
        <w:rPr>
          <w:lang w:val="pt-BR"/>
        </w:rPr>
        <w:t>UniCo</w:t>
      </w:r>
      <w:proofErr w:type="spellEnd"/>
      <w:r w:rsidRPr="00BF41E9">
        <w:rPr>
          <w:lang w:val="pt-BR"/>
        </w:rPr>
        <w:t xml:space="preserve"> &gt; 0,95), </w:t>
      </w:r>
      <w:proofErr w:type="spellStart"/>
      <w:r w:rsidRPr="00BF41E9">
        <w:rPr>
          <w:lang w:val="pt-BR"/>
        </w:rPr>
        <w:t>Explained</w:t>
      </w:r>
      <w:proofErr w:type="spellEnd"/>
      <w:r w:rsidRPr="00BF41E9">
        <w:rPr>
          <w:lang w:val="pt-BR"/>
        </w:rPr>
        <w:t xml:space="preserve"> Common </w:t>
      </w:r>
      <w:proofErr w:type="spellStart"/>
      <w:r w:rsidRPr="00BF41E9">
        <w:rPr>
          <w:lang w:val="pt-BR"/>
        </w:rPr>
        <w:t>Variance</w:t>
      </w:r>
      <w:proofErr w:type="spellEnd"/>
      <w:r w:rsidRPr="00BF41E9">
        <w:rPr>
          <w:lang w:val="pt-BR"/>
        </w:rPr>
        <w:t xml:space="preserve"> (ECV &gt; 0,85) e </w:t>
      </w:r>
      <w:proofErr w:type="spellStart"/>
      <w:r w:rsidRPr="00BF41E9">
        <w:rPr>
          <w:lang w:val="pt-BR"/>
        </w:rPr>
        <w:t>Mean</w:t>
      </w:r>
      <w:proofErr w:type="spellEnd"/>
      <w:r w:rsidRPr="00BF41E9">
        <w:rPr>
          <w:lang w:val="pt-BR"/>
        </w:rPr>
        <w:t xml:space="preserve"> </w:t>
      </w:r>
      <w:proofErr w:type="spellStart"/>
      <w:r w:rsidRPr="00BF41E9">
        <w:rPr>
          <w:lang w:val="pt-BR"/>
        </w:rPr>
        <w:t>of</w:t>
      </w:r>
      <w:proofErr w:type="spellEnd"/>
      <w:r w:rsidRPr="00BF41E9">
        <w:rPr>
          <w:lang w:val="pt-BR"/>
        </w:rPr>
        <w:t xml:space="preserve"> Item Residual </w:t>
      </w:r>
      <w:proofErr w:type="spellStart"/>
      <w:r w:rsidRPr="00BF41E9">
        <w:rPr>
          <w:lang w:val="pt-BR"/>
        </w:rPr>
        <w:t>Absolute</w:t>
      </w:r>
      <w:proofErr w:type="spellEnd"/>
      <w:r w:rsidRPr="00BF41E9">
        <w:rPr>
          <w:lang w:val="pt-BR"/>
        </w:rPr>
        <w:t xml:space="preserve"> </w:t>
      </w:r>
      <w:proofErr w:type="spellStart"/>
      <w:r w:rsidRPr="00BF41E9">
        <w:rPr>
          <w:lang w:val="pt-BR"/>
        </w:rPr>
        <w:t>Loadings</w:t>
      </w:r>
      <w:proofErr w:type="spellEnd"/>
      <w:r w:rsidRPr="00BF41E9">
        <w:rPr>
          <w:lang w:val="pt-BR"/>
        </w:rPr>
        <w:t xml:space="preserve"> (MIREAL &lt; 0,30)</w:t>
      </w:r>
      <w:bookmarkEnd w:id="5"/>
      <w:r w:rsidRPr="00BF41E9">
        <w:rPr>
          <w:lang w:val="pt-BR"/>
        </w:rPr>
        <w:t xml:space="preserve">. Como indicador de confiabilidade calculou-se o ômega de McDonald's (ω) e alfa de </w:t>
      </w:r>
      <w:proofErr w:type="spellStart"/>
      <w:r w:rsidRPr="00BF41E9">
        <w:rPr>
          <w:lang w:val="pt-BR"/>
        </w:rPr>
        <w:t>Cronbach</w:t>
      </w:r>
      <w:proofErr w:type="spellEnd"/>
      <w:r w:rsidRPr="00BF41E9">
        <w:rPr>
          <w:lang w:val="pt-BR"/>
        </w:rPr>
        <w:t xml:space="preserve"> (α).</w:t>
      </w:r>
    </w:p>
    <w:p w14:paraId="739492D6" w14:textId="0AF2356D" w:rsidR="008463AB" w:rsidRPr="009B2568" w:rsidRDefault="00BF41E9" w:rsidP="008463AB">
      <w:pPr>
        <w:pStyle w:val="SubtituloInterno"/>
        <w:rPr>
          <w:lang w:val="pt-BR"/>
        </w:rPr>
      </w:pPr>
      <w:r>
        <w:rPr>
          <w:lang w:val="pt-BR"/>
        </w:rPr>
        <w:t>Considerações éticas</w:t>
      </w:r>
    </w:p>
    <w:p w14:paraId="41774DC1" w14:textId="0D4481EE" w:rsidR="00A2762E" w:rsidRPr="00BF41E9" w:rsidRDefault="00BF41E9" w:rsidP="00BF41E9">
      <w:pPr>
        <w:pStyle w:val="Prrafocomn"/>
        <w:rPr>
          <w:lang w:val="pt-BR"/>
        </w:rPr>
      </w:pPr>
      <w:r w:rsidRPr="00BF41E9">
        <w:rPr>
          <w:lang w:val="pt-BR"/>
        </w:rPr>
        <w:t>Todos assinalaram concordância com o Termo de Consentimento Livre e Esclarecido, foram informados sobre os objetivos, riscos e benefícios da pesquisa segundo recomendação da Resolução CNS Resolução Nº 510, DE 07 de abril de 2016 e da Resolução Nº 466, DE 12 de dezembro de 2012, autorizando a utilização dos dados em produções acadêmicas. Este estudo contou com aprovação do Comitê de Ética em Pesquisa (CAAE: 26564719.2.0000.0021).</w:t>
      </w:r>
    </w:p>
    <w:p w14:paraId="15A1874D" w14:textId="57B7B7B0" w:rsidR="00A2762E" w:rsidRPr="00FE6082" w:rsidRDefault="008463AB" w:rsidP="00533336">
      <w:pPr>
        <w:pStyle w:val="SubtituloInterno"/>
        <w:rPr>
          <w:lang w:val="pt-BR"/>
        </w:rPr>
      </w:pPr>
      <w:r w:rsidRPr="00FE6082">
        <w:rPr>
          <w:lang w:val="pt-BR"/>
        </w:rPr>
        <w:t>Resultados</w:t>
      </w:r>
    </w:p>
    <w:p w14:paraId="1FB74A07" w14:textId="3F55FD98" w:rsidR="008463AB" w:rsidRDefault="00BD0EE6" w:rsidP="008463AB">
      <w:pPr>
        <w:pStyle w:val="Prrafocomn"/>
        <w:rPr>
          <w:lang w:val="pt-BR"/>
        </w:rPr>
      </w:pPr>
      <w:r w:rsidRPr="00BD0EE6">
        <w:rPr>
          <w:lang w:val="pt-BR"/>
        </w:rPr>
        <w:t xml:space="preserve">Inicialmente, procedeu-se uma AFE, cujos resultados indicaram a adequação para realização da mesma [KMO = 0,90; </w:t>
      </w:r>
      <w:proofErr w:type="spellStart"/>
      <w:r w:rsidRPr="00BD0EE6">
        <w:rPr>
          <w:lang w:val="pt-BR"/>
        </w:rPr>
        <w:t>Bartlett</w:t>
      </w:r>
      <w:proofErr w:type="spellEnd"/>
      <w:r w:rsidRPr="00BD0EE6">
        <w:rPr>
          <w:lang w:val="pt-BR"/>
        </w:rPr>
        <w:t>, χ</w:t>
      </w:r>
      <w:r w:rsidRPr="00BD0EE6">
        <w:rPr>
          <w:vertAlign w:val="superscript"/>
          <w:lang w:val="pt-BR"/>
        </w:rPr>
        <w:t>2</w:t>
      </w:r>
      <w:r w:rsidRPr="00BD0EE6">
        <w:rPr>
          <w:lang w:val="pt-BR"/>
        </w:rPr>
        <w:t xml:space="preserve"> (28) = 1709,3, </w:t>
      </w:r>
      <w:r w:rsidRPr="00BD0EE6">
        <w:rPr>
          <w:i/>
          <w:lang w:val="pt-BR"/>
        </w:rPr>
        <w:t>p</w:t>
      </w:r>
      <w:r w:rsidRPr="00BD0EE6">
        <w:rPr>
          <w:lang w:val="pt-BR"/>
        </w:rPr>
        <w:t xml:space="preserve"> &lt; 0,001]. Ao proceder a </w:t>
      </w:r>
      <w:r w:rsidRPr="00BD0EE6">
        <w:rPr>
          <w:lang w:val="pt-BR"/>
        </w:rPr>
        <w:lastRenderedPageBreak/>
        <w:t xml:space="preserve">RDWLS identificou-se claramente uma solução </w:t>
      </w:r>
      <w:proofErr w:type="spellStart"/>
      <w:r w:rsidRPr="00BD0EE6">
        <w:rPr>
          <w:lang w:val="pt-BR"/>
        </w:rPr>
        <w:t>unifatorial</w:t>
      </w:r>
      <w:proofErr w:type="spellEnd"/>
      <w:r w:rsidRPr="00BD0EE6">
        <w:rPr>
          <w:lang w:val="pt-BR"/>
        </w:rPr>
        <w:t>, explicando 66% da variância total. A unidimensionalidade (número de fatores) da medida foi corroborada por meio dos resultados identificados na Análise Paralela e pelos ind</w:t>
      </w:r>
      <w:r>
        <w:rPr>
          <w:lang w:val="pt-BR"/>
        </w:rPr>
        <w:t xml:space="preserve">icadores de </w:t>
      </w:r>
      <w:proofErr w:type="spellStart"/>
      <w:r>
        <w:rPr>
          <w:lang w:val="pt-BR"/>
        </w:rPr>
        <w:t>UniCo</w:t>
      </w:r>
      <w:proofErr w:type="spellEnd"/>
      <w:r>
        <w:rPr>
          <w:lang w:val="pt-BR"/>
        </w:rPr>
        <w:t>, ECV e MIREAL</w:t>
      </w:r>
      <w:r w:rsidRPr="00BD0EE6">
        <w:rPr>
          <w:lang w:val="pt-BR"/>
        </w:rPr>
        <w:t xml:space="preserve"> (ver Tabela 1).</w:t>
      </w:r>
    </w:p>
    <w:p w14:paraId="7311CCB1" w14:textId="68EE7BE5" w:rsidR="00B8269E" w:rsidRPr="003A58E9" w:rsidRDefault="00B8269E" w:rsidP="00B8269E">
      <w:pPr>
        <w:spacing w:before="100" w:beforeAutospacing="1" w:after="100" w:afterAutospacing="1" w:line="360" w:lineRule="auto"/>
        <w:contextualSpacing/>
        <w:rPr>
          <w:b/>
          <w:sz w:val="22"/>
          <w:lang w:val="pt-BR"/>
        </w:rPr>
      </w:pPr>
      <w:r w:rsidRPr="003A58E9">
        <w:rPr>
          <w:b/>
          <w:sz w:val="22"/>
          <w:lang w:val="pt-BR"/>
        </w:rPr>
        <w:t>Tabela 1</w:t>
      </w:r>
    </w:p>
    <w:p w14:paraId="0CE69325" w14:textId="77777777" w:rsidR="00B8269E" w:rsidRPr="003A58E9" w:rsidRDefault="00B8269E" w:rsidP="00B8269E">
      <w:pPr>
        <w:spacing w:before="100" w:beforeAutospacing="1" w:after="100" w:afterAutospacing="1" w:line="360" w:lineRule="auto"/>
        <w:contextualSpacing/>
        <w:rPr>
          <w:i/>
          <w:sz w:val="22"/>
          <w:lang w:val="pt-BR"/>
        </w:rPr>
      </w:pPr>
      <w:r w:rsidRPr="003A58E9">
        <w:rPr>
          <w:i/>
          <w:sz w:val="22"/>
          <w:lang w:val="pt-BR"/>
        </w:rPr>
        <w:t>Estrutura fatorial e resultados das análises de estimação de fatores da ECS</w:t>
      </w:r>
    </w:p>
    <w:tbl>
      <w:tblPr>
        <w:tblStyle w:val="Tablaconcuadrcula"/>
        <w:tblW w:w="8505"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143"/>
        <w:gridCol w:w="707"/>
        <w:gridCol w:w="143"/>
        <w:gridCol w:w="566"/>
        <w:gridCol w:w="143"/>
        <w:gridCol w:w="849"/>
        <w:gridCol w:w="143"/>
        <w:gridCol w:w="974"/>
        <w:gridCol w:w="143"/>
        <w:gridCol w:w="1292"/>
      </w:tblGrid>
      <w:tr w:rsidR="00B8269E" w:rsidRPr="003A58E9" w14:paraId="591D5836" w14:textId="77777777" w:rsidTr="00B8269E">
        <w:tc>
          <w:tcPr>
            <w:tcW w:w="3402" w:type="dxa"/>
            <w:tcBorders>
              <w:top w:val="single" w:sz="4" w:space="0" w:color="auto"/>
              <w:bottom w:val="single" w:sz="4" w:space="0" w:color="auto"/>
            </w:tcBorders>
          </w:tcPr>
          <w:p w14:paraId="04A7BB33" w14:textId="77777777" w:rsidR="00B8269E" w:rsidRPr="003A58E9" w:rsidRDefault="00B8269E" w:rsidP="00B8269E">
            <w:pPr>
              <w:spacing w:before="100" w:beforeAutospacing="1" w:after="100" w:afterAutospacing="1" w:line="360" w:lineRule="auto"/>
              <w:contextualSpacing/>
              <w:jc w:val="center"/>
              <w:rPr>
                <w:b/>
                <w:szCs w:val="24"/>
                <w:lang w:val="pt-BR"/>
              </w:rPr>
            </w:pPr>
            <w:r w:rsidRPr="003A58E9">
              <w:rPr>
                <w:b/>
                <w:szCs w:val="24"/>
                <w:lang w:val="pt-BR"/>
              </w:rPr>
              <w:t>Conteúdo dos itens</w:t>
            </w:r>
          </w:p>
        </w:tc>
        <w:tc>
          <w:tcPr>
            <w:tcW w:w="850" w:type="dxa"/>
            <w:gridSpan w:val="2"/>
            <w:tcBorders>
              <w:top w:val="single" w:sz="4" w:space="0" w:color="auto"/>
              <w:bottom w:val="single" w:sz="4" w:space="0" w:color="auto"/>
            </w:tcBorders>
          </w:tcPr>
          <w:p w14:paraId="31C55551" w14:textId="77777777" w:rsidR="00B8269E" w:rsidRPr="003A58E9" w:rsidRDefault="00B8269E" w:rsidP="00B8269E">
            <w:pPr>
              <w:spacing w:before="100" w:beforeAutospacing="1" w:after="100" w:afterAutospacing="1" w:line="360" w:lineRule="auto"/>
              <w:contextualSpacing/>
              <w:jc w:val="center"/>
              <w:rPr>
                <w:b/>
                <w:szCs w:val="24"/>
                <w:lang w:val="pt-BR"/>
              </w:rPr>
            </w:pPr>
            <w:r w:rsidRPr="003A58E9">
              <w:rPr>
                <w:b/>
                <w:szCs w:val="24"/>
                <w:lang w:val="pt-BR"/>
              </w:rPr>
              <w:t>Carga</w:t>
            </w:r>
          </w:p>
        </w:tc>
        <w:tc>
          <w:tcPr>
            <w:tcW w:w="709" w:type="dxa"/>
            <w:gridSpan w:val="2"/>
            <w:tcBorders>
              <w:top w:val="single" w:sz="4" w:space="0" w:color="auto"/>
              <w:bottom w:val="single" w:sz="4" w:space="0" w:color="auto"/>
            </w:tcBorders>
          </w:tcPr>
          <w:p w14:paraId="7A66CA55" w14:textId="77777777" w:rsidR="00B8269E" w:rsidRPr="003A58E9" w:rsidRDefault="00B8269E" w:rsidP="00B8269E">
            <w:pPr>
              <w:spacing w:before="100" w:beforeAutospacing="1" w:after="100" w:afterAutospacing="1" w:line="360" w:lineRule="auto"/>
              <w:contextualSpacing/>
              <w:jc w:val="center"/>
              <w:rPr>
                <w:b/>
                <w:szCs w:val="24"/>
                <w:lang w:val="pt-BR"/>
              </w:rPr>
            </w:pPr>
            <w:r w:rsidRPr="003A58E9">
              <w:rPr>
                <w:b/>
                <w:i/>
                <w:iCs/>
                <w:szCs w:val="24"/>
                <w:lang w:val="pt-BR"/>
              </w:rPr>
              <w:t>h</w:t>
            </w:r>
            <w:r w:rsidRPr="003A58E9">
              <w:rPr>
                <w:b/>
                <w:szCs w:val="24"/>
                <w:lang w:val="pt-BR"/>
              </w:rPr>
              <w:t>²</w:t>
            </w:r>
          </w:p>
        </w:tc>
        <w:tc>
          <w:tcPr>
            <w:tcW w:w="992" w:type="dxa"/>
            <w:gridSpan w:val="2"/>
            <w:tcBorders>
              <w:top w:val="single" w:sz="4" w:space="0" w:color="auto"/>
              <w:bottom w:val="single" w:sz="4" w:space="0" w:color="auto"/>
            </w:tcBorders>
          </w:tcPr>
          <w:p w14:paraId="546D0AC6" w14:textId="77777777" w:rsidR="00B8269E" w:rsidRPr="003A58E9" w:rsidRDefault="00B8269E" w:rsidP="00B8269E">
            <w:pPr>
              <w:spacing w:before="100" w:beforeAutospacing="1" w:after="100" w:afterAutospacing="1" w:line="360" w:lineRule="auto"/>
              <w:contextualSpacing/>
              <w:jc w:val="center"/>
              <w:rPr>
                <w:b/>
                <w:szCs w:val="24"/>
                <w:lang w:val="pt-BR"/>
              </w:rPr>
            </w:pPr>
            <w:r w:rsidRPr="003A58E9">
              <w:rPr>
                <w:b/>
                <w:szCs w:val="24"/>
                <w:lang w:val="pt-BR"/>
              </w:rPr>
              <w:t>Fatores</w:t>
            </w:r>
          </w:p>
        </w:tc>
        <w:tc>
          <w:tcPr>
            <w:tcW w:w="1117" w:type="dxa"/>
            <w:gridSpan w:val="2"/>
            <w:tcBorders>
              <w:top w:val="single" w:sz="4" w:space="0" w:color="auto"/>
              <w:bottom w:val="single" w:sz="4" w:space="0" w:color="auto"/>
            </w:tcBorders>
          </w:tcPr>
          <w:p w14:paraId="76433D58" w14:textId="77777777" w:rsidR="00B8269E" w:rsidRPr="003A58E9" w:rsidRDefault="00B8269E" w:rsidP="00B8269E">
            <w:pPr>
              <w:spacing w:before="100" w:beforeAutospacing="1" w:after="100" w:afterAutospacing="1" w:line="360" w:lineRule="auto"/>
              <w:contextualSpacing/>
              <w:jc w:val="center"/>
              <w:rPr>
                <w:b/>
                <w:szCs w:val="24"/>
                <w:lang w:val="pt-BR"/>
              </w:rPr>
            </w:pPr>
            <w:r w:rsidRPr="003A58E9">
              <w:rPr>
                <w:b/>
                <w:szCs w:val="24"/>
                <w:lang w:val="pt-BR"/>
              </w:rPr>
              <w:t>% var. reais</w:t>
            </w:r>
          </w:p>
        </w:tc>
        <w:tc>
          <w:tcPr>
            <w:tcW w:w="1435" w:type="dxa"/>
            <w:gridSpan w:val="2"/>
            <w:tcBorders>
              <w:top w:val="single" w:sz="4" w:space="0" w:color="auto"/>
              <w:bottom w:val="single" w:sz="4" w:space="0" w:color="auto"/>
            </w:tcBorders>
          </w:tcPr>
          <w:p w14:paraId="0C955CFF" w14:textId="77777777" w:rsidR="00B8269E" w:rsidRPr="003A58E9" w:rsidRDefault="00B8269E" w:rsidP="00B8269E">
            <w:pPr>
              <w:spacing w:before="100" w:beforeAutospacing="1" w:after="100" w:afterAutospacing="1" w:line="360" w:lineRule="auto"/>
              <w:contextualSpacing/>
              <w:jc w:val="center"/>
              <w:rPr>
                <w:b/>
                <w:szCs w:val="24"/>
                <w:lang w:val="pt-BR"/>
              </w:rPr>
            </w:pPr>
            <w:r w:rsidRPr="003A58E9">
              <w:rPr>
                <w:b/>
                <w:szCs w:val="24"/>
                <w:lang w:val="pt-BR"/>
              </w:rPr>
              <w:t>% var. aleatórios</w:t>
            </w:r>
          </w:p>
        </w:tc>
      </w:tr>
      <w:tr w:rsidR="00B8269E" w:rsidRPr="003A58E9" w14:paraId="2027DA60" w14:textId="77777777" w:rsidTr="00B8269E">
        <w:tc>
          <w:tcPr>
            <w:tcW w:w="3545" w:type="dxa"/>
            <w:gridSpan w:val="2"/>
            <w:tcBorders>
              <w:top w:val="single" w:sz="4" w:space="0" w:color="auto"/>
            </w:tcBorders>
          </w:tcPr>
          <w:p w14:paraId="55CDE496"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1. Mesmo quando estou entre amigos, parece que não há parceria.</w:t>
            </w:r>
          </w:p>
        </w:tc>
        <w:tc>
          <w:tcPr>
            <w:tcW w:w="850" w:type="dxa"/>
            <w:gridSpan w:val="2"/>
            <w:tcBorders>
              <w:top w:val="single" w:sz="4" w:space="0" w:color="auto"/>
            </w:tcBorders>
          </w:tcPr>
          <w:p w14:paraId="56C72795"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0,69</w:t>
            </w:r>
          </w:p>
        </w:tc>
        <w:tc>
          <w:tcPr>
            <w:tcW w:w="709" w:type="dxa"/>
            <w:gridSpan w:val="2"/>
            <w:tcBorders>
              <w:top w:val="single" w:sz="4" w:space="0" w:color="auto"/>
            </w:tcBorders>
          </w:tcPr>
          <w:p w14:paraId="314657D8"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0,48</w:t>
            </w:r>
          </w:p>
        </w:tc>
        <w:tc>
          <w:tcPr>
            <w:tcW w:w="992" w:type="dxa"/>
            <w:gridSpan w:val="2"/>
            <w:tcBorders>
              <w:top w:val="single" w:sz="4" w:space="0" w:color="auto"/>
            </w:tcBorders>
          </w:tcPr>
          <w:p w14:paraId="72A4D5B4"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1 fator</w:t>
            </w:r>
          </w:p>
        </w:tc>
        <w:tc>
          <w:tcPr>
            <w:tcW w:w="1117" w:type="dxa"/>
            <w:gridSpan w:val="2"/>
            <w:tcBorders>
              <w:top w:val="single" w:sz="4" w:space="0" w:color="auto"/>
            </w:tcBorders>
          </w:tcPr>
          <w:p w14:paraId="38A74B3C"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71,71*</w:t>
            </w:r>
          </w:p>
        </w:tc>
        <w:tc>
          <w:tcPr>
            <w:tcW w:w="1292" w:type="dxa"/>
            <w:tcBorders>
              <w:top w:val="single" w:sz="4" w:space="0" w:color="auto"/>
            </w:tcBorders>
          </w:tcPr>
          <w:p w14:paraId="04FE058E"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30,93</w:t>
            </w:r>
          </w:p>
        </w:tc>
      </w:tr>
      <w:tr w:rsidR="00B8269E" w:rsidRPr="003A58E9" w14:paraId="3A6BB2D0" w14:textId="77777777" w:rsidTr="00B8269E">
        <w:tc>
          <w:tcPr>
            <w:tcW w:w="3545" w:type="dxa"/>
            <w:gridSpan w:val="2"/>
          </w:tcPr>
          <w:p w14:paraId="33F15AC9"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2. Parece que estou perdendo conexão com a sociedade.</w:t>
            </w:r>
          </w:p>
        </w:tc>
        <w:tc>
          <w:tcPr>
            <w:tcW w:w="850" w:type="dxa"/>
            <w:gridSpan w:val="2"/>
          </w:tcPr>
          <w:p w14:paraId="4D34968D"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0,78</w:t>
            </w:r>
          </w:p>
        </w:tc>
        <w:tc>
          <w:tcPr>
            <w:tcW w:w="709" w:type="dxa"/>
            <w:gridSpan w:val="2"/>
          </w:tcPr>
          <w:p w14:paraId="75808EA3"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0,61</w:t>
            </w:r>
          </w:p>
        </w:tc>
        <w:tc>
          <w:tcPr>
            <w:tcW w:w="992" w:type="dxa"/>
            <w:gridSpan w:val="2"/>
          </w:tcPr>
          <w:p w14:paraId="5FED073D"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2 fator</w:t>
            </w:r>
          </w:p>
        </w:tc>
        <w:tc>
          <w:tcPr>
            <w:tcW w:w="1117" w:type="dxa"/>
            <w:gridSpan w:val="2"/>
          </w:tcPr>
          <w:p w14:paraId="233B8B19"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9,99</w:t>
            </w:r>
          </w:p>
        </w:tc>
        <w:tc>
          <w:tcPr>
            <w:tcW w:w="1292" w:type="dxa"/>
          </w:tcPr>
          <w:p w14:paraId="3E54130D"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25,50</w:t>
            </w:r>
          </w:p>
        </w:tc>
      </w:tr>
      <w:tr w:rsidR="00B8269E" w:rsidRPr="003A58E9" w14:paraId="4A9296FD" w14:textId="77777777" w:rsidTr="00B8269E">
        <w:tc>
          <w:tcPr>
            <w:tcW w:w="3545" w:type="dxa"/>
            <w:gridSpan w:val="2"/>
          </w:tcPr>
          <w:p w14:paraId="50B7AE47"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3. Me sinto desconectado(a) do mundo ao meu redor</w:t>
            </w:r>
          </w:p>
        </w:tc>
        <w:tc>
          <w:tcPr>
            <w:tcW w:w="850" w:type="dxa"/>
            <w:gridSpan w:val="2"/>
          </w:tcPr>
          <w:p w14:paraId="31A5B608"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0,72</w:t>
            </w:r>
          </w:p>
        </w:tc>
        <w:tc>
          <w:tcPr>
            <w:tcW w:w="709" w:type="dxa"/>
            <w:gridSpan w:val="2"/>
          </w:tcPr>
          <w:p w14:paraId="3D451B63"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0,52</w:t>
            </w:r>
          </w:p>
        </w:tc>
        <w:tc>
          <w:tcPr>
            <w:tcW w:w="992" w:type="dxa"/>
            <w:gridSpan w:val="2"/>
          </w:tcPr>
          <w:p w14:paraId="1F386D93"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3 fator</w:t>
            </w:r>
          </w:p>
        </w:tc>
        <w:tc>
          <w:tcPr>
            <w:tcW w:w="1117" w:type="dxa"/>
            <w:gridSpan w:val="2"/>
          </w:tcPr>
          <w:p w14:paraId="52D05440"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6,13</w:t>
            </w:r>
          </w:p>
        </w:tc>
        <w:tc>
          <w:tcPr>
            <w:tcW w:w="1292" w:type="dxa"/>
          </w:tcPr>
          <w:p w14:paraId="1D3D0FC4"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20,35</w:t>
            </w:r>
          </w:p>
        </w:tc>
      </w:tr>
      <w:tr w:rsidR="00B8269E" w:rsidRPr="003A58E9" w14:paraId="1F5ADFEB" w14:textId="77777777" w:rsidTr="00B8269E">
        <w:tc>
          <w:tcPr>
            <w:tcW w:w="3545" w:type="dxa"/>
            <w:gridSpan w:val="2"/>
          </w:tcPr>
          <w:p w14:paraId="74B73801"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4. Mesmo perto de conhecidos, parece que não faço parte do grupo.</w:t>
            </w:r>
          </w:p>
        </w:tc>
        <w:tc>
          <w:tcPr>
            <w:tcW w:w="850" w:type="dxa"/>
            <w:gridSpan w:val="2"/>
          </w:tcPr>
          <w:p w14:paraId="33EC853C"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0,84</w:t>
            </w:r>
          </w:p>
        </w:tc>
        <w:tc>
          <w:tcPr>
            <w:tcW w:w="709" w:type="dxa"/>
            <w:gridSpan w:val="2"/>
          </w:tcPr>
          <w:p w14:paraId="13C026D7"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0,70</w:t>
            </w:r>
          </w:p>
        </w:tc>
        <w:tc>
          <w:tcPr>
            <w:tcW w:w="992" w:type="dxa"/>
            <w:gridSpan w:val="2"/>
          </w:tcPr>
          <w:p w14:paraId="4D9EC9FD"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4 fator</w:t>
            </w:r>
          </w:p>
        </w:tc>
        <w:tc>
          <w:tcPr>
            <w:tcW w:w="1117" w:type="dxa"/>
            <w:gridSpan w:val="2"/>
          </w:tcPr>
          <w:p w14:paraId="5FB7DE7A"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4,67</w:t>
            </w:r>
          </w:p>
        </w:tc>
        <w:tc>
          <w:tcPr>
            <w:tcW w:w="1292" w:type="dxa"/>
          </w:tcPr>
          <w:p w14:paraId="2BDED9EB"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16,82</w:t>
            </w:r>
          </w:p>
        </w:tc>
      </w:tr>
      <w:tr w:rsidR="00B8269E" w:rsidRPr="003A58E9" w14:paraId="1FEBD3AB" w14:textId="77777777" w:rsidTr="00B8269E">
        <w:tc>
          <w:tcPr>
            <w:tcW w:w="3545" w:type="dxa"/>
            <w:gridSpan w:val="2"/>
          </w:tcPr>
          <w:p w14:paraId="7C4D0226"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5. Me sinto distante das pessoas.</w:t>
            </w:r>
          </w:p>
        </w:tc>
        <w:tc>
          <w:tcPr>
            <w:tcW w:w="850" w:type="dxa"/>
            <w:gridSpan w:val="2"/>
          </w:tcPr>
          <w:p w14:paraId="31586C75"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0,89</w:t>
            </w:r>
          </w:p>
        </w:tc>
        <w:tc>
          <w:tcPr>
            <w:tcW w:w="709" w:type="dxa"/>
            <w:gridSpan w:val="2"/>
          </w:tcPr>
          <w:p w14:paraId="284599B3"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0,78</w:t>
            </w:r>
          </w:p>
        </w:tc>
        <w:tc>
          <w:tcPr>
            <w:tcW w:w="992" w:type="dxa"/>
            <w:gridSpan w:val="2"/>
          </w:tcPr>
          <w:p w14:paraId="11262FA9"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5 fator</w:t>
            </w:r>
          </w:p>
        </w:tc>
        <w:tc>
          <w:tcPr>
            <w:tcW w:w="1117" w:type="dxa"/>
            <w:gridSpan w:val="2"/>
          </w:tcPr>
          <w:p w14:paraId="00FF32C0"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2,85</w:t>
            </w:r>
          </w:p>
        </w:tc>
        <w:tc>
          <w:tcPr>
            <w:tcW w:w="1292" w:type="dxa"/>
          </w:tcPr>
          <w:p w14:paraId="594AA6BF"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13,45</w:t>
            </w:r>
          </w:p>
        </w:tc>
      </w:tr>
      <w:tr w:rsidR="00B8269E" w:rsidRPr="003A58E9" w14:paraId="5D536407" w14:textId="77777777" w:rsidTr="00B8269E">
        <w:tc>
          <w:tcPr>
            <w:tcW w:w="3545" w:type="dxa"/>
            <w:gridSpan w:val="2"/>
          </w:tcPr>
          <w:p w14:paraId="352403BD"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6. Não tenho senso de união com meus colegas.</w:t>
            </w:r>
          </w:p>
        </w:tc>
        <w:tc>
          <w:tcPr>
            <w:tcW w:w="850" w:type="dxa"/>
            <w:gridSpan w:val="2"/>
          </w:tcPr>
          <w:p w14:paraId="41B0417A"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0,73</w:t>
            </w:r>
          </w:p>
        </w:tc>
        <w:tc>
          <w:tcPr>
            <w:tcW w:w="709" w:type="dxa"/>
            <w:gridSpan w:val="2"/>
          </w:tcPr>
          <w:p w14:paraId="21CCBAAA"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0,53</w:t>
            </w:r>
          </w:p>
        </w:tc>
        <w:tc>
          <w:tcPr>
            <w:tcW w:w="992" w:type="dxa"/>
            <w:gridSpan w:val="2"/>
          </w:tcPr>
          <w:p w14:paraId="4621E153"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6 fator</w:t>
            </w:r>
          </w:p>
        </w:tc>
        <w:tc>
          <w:tcPr>
            <w:tcW w:w="1117" w:type="dxa"/>
            <w:gridSpan w:val="2"/>
          </w:tcPr>
          <w:p w14:paraId="1CCE17A1"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2,5</w:t>
            </w:r>
          </w:p>
        </w:tc>
        <w:tc>
          <w:tcPr>
            <w:tcW w:w="1292" w:type="dxa"/>
          </w:tcPr>
          <w:p w14:paraId="296D333D"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10,46</w:t>
            </w:r>
          </w:p>
        </w:tc>
      </w:tr>
      <w:tr w:rsidR="00B8269E" w:rsidRPr="003A58E9" w14:paraId="44E3E03E" w14:textId="77777777" w:rsidTr="00B8269E">
        <w:tc>
          <w:tcPr>
            <w:tcW w:w="3545" w:type="dxa"/>
            <w:gridSpan w:val="2"/>
          </w:tcPr>
          <w:p w14:paraId="63315B93"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7. Sinto que não tenho uma relação com alguém.</w:t>
            </w:r>
          </w:p>
        </w:tc>
        <w:tc>
          <w:tcPr>
            <w:tcW w:w="850" w:type="dxa"/>
            <w:gridSpan w:val="2"/>
          </w:tcPr>
          <w:p w14:paraId="7792F9FB"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0,85</w:t>
            </w:r>
          </w:p>
        </w:tc>
        <w:tc>
          <w:tcPr>
            <w:tcW w:w="709" w:type="dxa"/>
            <w:gridSpan w:val="2"/>
          </w:tcPr>
          <w:p w14:paraId="5C8CFB62"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0,72</w:t>
            </w:r>
          </w:p>
        </w:tc>
        <w:tc>
          <w:tcPr>
            <w:tcW w:w="992" w:type="dxa"/>
            <w:gridSpan w:val="2"/>
          </w:tcPr>
          <w:p w14:paraId="2794B957"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7 fator</w:t>
            </w:r>
          </w:p>
        </w:tc>
        <w:tc>
          <w:tcPr>
            <w:tcW w:w="1117" w:type="dxa"/>
            <w:gridSpan w:val="2"/>
          </w:tcPr>
          <w:p w14:paraId="0F97172D"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2,10</w:t>
            </w:r>
          </w:p>
        </w:tc>
        <w:tc>
          <w:tcPr>
            <w:tcW w:w="1292" w:type="dxa"/>
          </w:tcPr>
          <w:p w14:paraId="3260C149"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6,48</w:t>
            </w:r>
          </w:p>
        </w:tc>
      </w:tr>
      <w:tr w:rsidR="00B8269E" w:rsidRPr="003A58E9" w14:paraId="74EA874A" w14:textId="77777777" w:rsidTr="00B8269E">
        <w:tc>
          <w:tcPr>
            <w:tcW w:w="3545" w:type="dxa"/>
            <w:gridSpan w:val="2"/>
            <w:tcBorders>
              <w:bottom w:val="single" w:sz="4" w:space="0" w:color="auto"/>
            </w:tcBorders>
          </w:tcPr>
          <w:p w14:paraId="751E7260" w14:textId="77777777" w:rsidR="00B8269E" w:rsidRPr="003A58E9" w:rsidRDefault="00B8269E" w:rsidP="00771450">
            <w:pPr>
              <w:spacing w:before="100" w:beforeAutospacing="1" w:after="100" w:afterAutospacing="1" w:line="360" w:lineRule="auto"/>
              <w:contextualSpacing/>
              <w:jc w:val="both"/>
              <w:rPr>
                <w:szCs w:val="24"/>
                <w:lang w:val="pt-BR"/>
              </w:rPr>
            </w:pPr>
            <w:r w:rsidRPr="003A58E9">
              <w:rPr>
                <w:szCs w:val="24"/>
                <w:lang w:val="pt-BR"/>
              </w:rPr>
              <w:t>8. Parece que não faço parte da vida de alguém/de algum grupo.</w:t>
            </w:r>
          </w:p>
        </w:tc>
        <w:tc>
          <w:tcPr>
            <w:tcW w:w="850" w:type="dxa"/>
            <w:gridSpan w:val="2"/>
            <w:tcBorders>
              <w:bottom w:val="single" w:sz="4" w:space="0" w:color="auto"/>
            </w:tcBorders>
          </w:tcPr>
          <w:p w14:paraId="2C16D47F"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0,86</w:t>
            </w:r>
          </w:p>
        </w:tc>
        <w:tc>
          <w:tcPr>
            <w:tcW w:w="709" w:type="dxa"/>
            <w:gridSpan w:val="2"/>
            <w:tcBorders>
              <w:bottom w:val="single" w:sz="4" w:space="0" w:color="auto"/>
            </w:tcBorders>
          </w:tcPr>
          <w:p w14:paraId="02E2DD4A"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0,75</w:t>
            </w:r>
          </w:p>
        </w:tc>
        <w:tc>
          <w:tcPr>
            <w:tcW w:w="992" w:type="dxa"/>
            <w:gridSpan w:val="2"/>
            <w:tcBorders>
              <w:bottom w:val="single" w:sz="4" w:space="0" w:color="auto"/>
            </w:tcBorders>
          </w:tcPr>
          <w:p w14:paraId="5450087E" w14:textId="77777777" w:rsidR="00B8269E" w:rsidRPr="003A58E9" w:rsidRDefault="00B8269E" w:rsidP="00771450">
            <w:pPr>
              <w:spacing w:before="100" w:beforeAutospacing="1" w:after="100" w:afterAutospacing="1" w:line="360" w:lineRule="auto"/>
              <w:contextualSpacing/>
              <w:rPr>
                <w:szCs w:val="24"/>
                <w:lang w:val="pt-BR"/>
              </w:rPr>
            </w:pPr>
          </w:p>
        </w:tc>
        <w:tc>
          <w:tcPr>
            <w:tcW w:w="1117" w:type="dxa"/>
            <w:gridSpan w:val="2"/>
            <w:tcBorders>
              <w:bottom w:val="single" w:sz="4" w:space="0" w:color="auto"/>
            </w:tcBorders>
          </w:tcPr>
          <w:p w14:paraId="1D62B4DA" w14:textId="77777777" w:rsidR="00B8269E" w:rsidRPr="003A58E9" w:rsidRDefault="00B8269E" w:rsidP="00771450">
            <w:pPr>
              <w:spacing w:before="100" w:beforeAutospacing="1" w:after="100" w:afterAutospacing="1" w:line="360" w:lineRule="auto"/>
              <w:contextualSpacing/>
              <w:rPr>
                <w:szCs w:val="24"/>
                <w:lang w:val="pt-BR"/>
              </w:rPr>
            </w:pPr>
          </w:p>
        </w:tc>
        <w:tc>
          <w:tcPr>
            <w:tcW w:w="1292" w:type="dxa"/>
            <w:tcBorders>
              <w:bottom w:val="single" w:sz="4" w:space="0" w:color="auto"/>
            </w:tcBorders>
          </w:tcPr>
          <w:p w14:paraId="6EC0C8F6" w14:textId="77777777" w:rsidR="00B8269E" w:rsidRPr="003A58E9" w:rsidRDefault="00B8269E" w:rsidP="00771450">
            <w:pPr>
              <w:spacing w:before="100" w:beforeAutospacing="1" w:after="100" w:afterAutospacing="1" w:line="360" w:lineRule="auto"/>
              <w:contextualSpacing/>
              <w:rPr>
                <w:szCs w:val="24"/>
                <w:lang w:val="pt-BR"/>
              </w:rPr>
            </w:pPr>
          </w:p>
        </w:tc>
      </w:tr>
      <w:tr w:rsidR="00B8269E" w:rsidRPr="003A58E9" w14:paraId="30DB79CF" w14:textId="77777777" w:rsidTr="00B8269E">
        <w:tc>
          <w:tcPr>
            <w:tcW w:w="8505" w:type="dxa"/>
            <w:gridSpan w:val="11"/>
            <w:tcBorders>
              <w:top w:val="single" w:sz="4" w:space="0" w:color="auto"/>
              <w:bottom w:val="nil"/>
            </w:tcBorders>
          </w:tcPr>
          <w:p w14:paraId="645520E2"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 xml:space="preserve">Número de itens                                    8                             </w:t>
            </w:r>
            <w:proofErr w:type="spellStart"/>
            <w:r w:rsidRPr="003A58E9">
              <w:rPr>
                <w:szCs w:val="24"/>
                <w:lang w:val="pt-BR"/>
              </w:rPr>
              <w:t>UniCo</w:t>
            </w:r>
            <w:proofErr w:type="spellEnd"/>
            <w:r w:rsidRPr="003A58E9">
              <w:rPr>
                <w:szCs w:val="24"/>
                <w:lang w:val="pt-BR"/>
              </w:rPr>
              <w:t xml:space="preserve">       0,98</w:t>
            </w:r>
          </w:p>
        </w:tc>
      </w:tr>
      <w:tr w:rsidR="00B8269E" w:rsidRPr="003A58E9" w14:paraId="281B7CAE" w14:textId="77777777" w:rsidTr="00B8269E">
        <w:tc>
          <w:tcPr>
            <w:tcW w:w="8505" w:type="dxa"/>
            <w:gridSpan w:val="11"/>
            <w:tcBorders>
              <w:top w:val="nil"/>
            </w:tcBorders>
          </w:tcPr>
          <w:p w14:paraId="6EDCCFC4" w14:textId="77777777" w:rsidR="00B8269E" w:rsidRPr="003A58E9" w:rsidRDefault="00B8269E" w:rsidP="00771450">
            <w:pPr>
              <w:spacing w:before="100" w:beforeAutospacing="1" w:after="100" w:afterAutospacing="1" w:line="360" w:lineRule="auto"/>
              <w:contextualSpacing/>
              <w:rPr>
                <w:szCs w:val="24"/>
                <w:lang w:val="pt-BR"/>
              </w:rPr>
            </w:pPr>
            <w:proofErr w:type="spellStart"/>
            <w:r w:rsidRPr="003A58E9">
              <w:rPr>
                <w:szCs w:val="24"/>
                <w:lang w:val="pt-BR"/>
              </w:rPr>
              <w:t>Eigenvalue</w:t>
            </w:r>
            <w:proofErr w:type="spellEnd"/>
            <w:r w:rsidRPr="003A58E9">
              <w:rPr>
                <w:szCs w:val="24"/>
                <w:lang w:val="pt-BR"/>
              </w:rPr>
              <w:t xml:space="preserve">                                          5,31                           ECV         0,88</w:t>
            </w:r>
          </w:p>
        </w:tc>
      </w:tr>
      <w:tr w:rsidR="00B8269E" w:rsidRPr="003A58E9" w14:paraId="0668341D" w14:textId="77777777" w:rsidTr="00B8269E">
        <w:tc>
          <w:tcPr>
            <w:tcW w:w="8505" w:type="dxa"/>
            <w:gridSpan w:val="11"/>
          </w:tcPr>
          <w:p w14:paraId="418AD708"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 de variância                                    0,66                           MIREAL  0,24</w:t>
            </w:r>
          </w:p>
        </w:tc>
      </w:tr>
      <w:tr w:rsidR="00B8269E" w:rsidRPr="003A58E9" w14:paraId="38D704CD" w14:textId="77777777" w:rsidTr="00B8269E">
        <w:tc>
          <w:tcPr>
            <w:tcW w:w="8505" w:type="dxa"/>
            <w:gridSpan w:val="11"/>
          </w:tcPr>
          <w:p w14:paraId="66A3E6B8"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H-</w:t>
            </w:r>
            <w:proofErr w:type="spellStart"/>
            <w:r w:rsidRPr="003A58E9">
              <w:rPr>
                <w:szCs w:val="24"/>
                <w:lang w:val="pt-BR"/>
              </w:rPr>
              <w:t>latent</w:t>
            </w:r>
            <w:proofErr w:type="spellEnd"/>
            <w:r w:rsidRPr="003A58E9">
              <w:rPr>
                <w:szCs w:val="24"/>
                <w:lang w:val="pt-BR"/>
              </w:rPr>
              <w:t xml:space="preserve">                                               0,94                           (ω)             0,91</w:t>
            </w:r>
          </w:p>
        </w:tc>
      </w:tr>
      <w:tr w:rsidR="00B8269E" w:rsidRPr="003A58E9" w14:paraId="48656A84" w14:textId="77777777" w:rsidTr="00B8269E">
        <w:tc>
          <w:tcPr>
            <w:tcW w:w="8505" w:type="dxa"/>
            <w:gridSpan w:val="11"/>
          </w:tcPr>
          <w:p w14:paraId="2BDFEBCA" w14:textId="77777777" w:rsidR="00B8269E" w:rsidRPr="003A58E9" w:rsidRDefault="00B8269E" w:rsidP="00771450">
            <w:pPr>
              <w:spacing w:before="100" w:beforeAutospacing="1" w:after="100" w:afterAutospacing="1" w:line="360" w:lineRule="auto"/>
              <w:contextualSpacing/>
              <w:rPr>
                <w:szCs w:val="24"/>
                <w:lang w:val="pt-BR"/>
              </w:rPr>
            </w:pPr>
            <w:r w:rsidRPr="003A58E9">
              <w:rPr>
                <w:szCs w:val="24"/>
                <w:lang w:val="pt-BR"/>
              </w:rPr>
              <w:t>H-</w:t>
            </w:r>
            <w:proofErr w:type="spellStart"/>
            <w:r w:rsidRPr="003A58E9">
              <w:rPr>
                <w:szCs w:val="24"/>
                <w:lang w:val="pt-BR"/>
              </w:rPr>
              <w:t>observed</w:t>
            </w:r>
            <w:proofErr w:type="spellEnd"/>
            <w:r w:rsidRPr="003A58E9">
              <w:rPr>
                <w:szCs w:val="24"/>
                <w:lang w:val="pt-BR"/>
              </w:rPr>
              <w:t xml:space="preserve">                                         0,90                            (α)             0,91</w:t>
            </w:r>
          </w:p>
        </w:tc>
      </w:tr>
    </w:tbl>
    <w:p w14:paraId="75B42463" w14:textId="42423BA1" w:rsidR="00B8269E" w:rsidRPr="003A58E9" w:rsidRDefault="0035081C" w:rsidP="00B8269E">
      <w:pPr>
        <w:spacing w:before="100" w:beforeAutospacing="1" w:after="100" w:afterAutospacing="1" w:line="360" w:lineRule="auto"/>
        <w:contextualSpacing/>
        <w:jc w:val="both"/>
        <w:rPr>
          <w:sz w:val="22"/>
          <w:lang w:val="pt-BR"/>
        </w:rPr>
      </w:pPr>
      <w:r w:rsidRPr="0035081C">
        <w:rPr>
          <w:i/>
          <w:sz w:val="22"/>
          <w:lang w:val="pt-BR"/>
        </w:rPr>
        <w:t>Nota</w:t>
      </w:r>
      <w:r w:rsidRPr="0035081C">
        <w:rPr>
          <w:sz w:val="22"/>
          <w:lang w:val="pt-BR"/>
        </w:rPr>
        <w:t>.</w:t>
      </w:r>
      <w:r>
        <w:rPr>
          <w:sz w:val="22"/>
          <w:lang w:val="pt-BR"/>
        </w:rPr>
        <w:t xml:space="preserve"> </w:t>
      </w:r>
      <w:r w:rsidR="00B8269E" w:rsidRPr="003A58E9">
        <w:rPr>
          <w:sz w:val="22"/>
          <w:lang w:val="pt-BR"/>
        </w:rPr>
        <w:t>% var. reais = Percentual de variância explicada dos dados reais; % var. aleatórios = Percentual de variância explicada dos dados aleatórios (95% IC). Todos os itens precisam ser invertidos para indicar grau de conexão.</w:t>
      </w:r>
    </w:p>
    <w:p w14:paraId="7D13D092" w14:textId="26B10704" w:rsidR="00533336" w:rsidRDefault="003A58E9" w:rsidP="00533336">
      <w:pPr>
        <w:pStyle w:val="Prrafocomn"/>
        <w:rPr>
          <w:lang w:val="pt-BR"/>
        </w:rPr>
      </w:pPr>
      <w:r w:rsidRPr="003A58E9">
        <w:rPr>
          <w:lang w:val="pt-BR"/>
        </w:rPr>
        <w:t xml:space="preserve">Conforme é possível observar nesta Tabela 1, a estrutura da medida é representada por um fator congruente com a versão original </w:t>
      </w:r>
      <w:bookmarkStart w:id="6" w:name="_Hlk138127014"/>
      <w:r w:rsidRPr="003A58E9">
        <w:rPr>
          <w:lang w:val="pt-BR"/>
        </w:rPr>
        <w:t>(Lee &amp; Robbins; 1995)</w:t>
      </w:r>
      <w:bookmarkEnd w:id="6"/>
      <w:r w:rsidRPr="003A58E9">
        <w:rPr>
          <w:lang w:val="pt-BR"/>
        </w:rPr>
        <w:t xml:space="preserve">. Todos os itens apresentaram saturação superior a 0,40, variando de 0,69 (Item 1. Mesmo quando estou </w:t>
      </w:r>
      <w:r w:rsidRPr="003A58E9">
        <w:rPr>
          <w:lang w:val="pt-BR"/>
        </w:rPr>
        <w:lastRenderedPageBreak/>
        <w:t>entre amigos, parece que não há parceria) a 0,89 (Item 5. Me sinto distante das pessoas). Também são identificados indicadores satisfatórios de consistência interna (ω = 0,91 e α = 0,91), bem como estimativas de replicabilidade dos escores fatoriais (H-index) que sugerem que o fator poderá ser replicável em estudos futuros (H &gt; 0,80).</w:t>
      </w:r>
    </w:p>
    <w:p w14:paraId="0F3201F9" w14:textId="7D1F92B6" w:rsidR="003A58E9" w:rsidRPr="003A58E9" w:rsidRDefault="003A58E9" w:rsidP="00533336">
      <w:pPr>
        <w:pStyle w:val="Ttulosinternos"/>
      </w:pPr>
      <w:r w:rsidRPr="003A58E9">
        <w:t>Estudo 2. Análise Fatorial Confirmatória e TRI da Escala de Conexão Social (ECS)</w:t>
      </w:r>
    </w:p>
    <w:p w14:paraId="1C56EF8B" w14:textId="77777777" w:rsidR="00533336" w:rsidRPr="008A3E6A" w:rsidRDefault="00533336" w:rsidP="00533336">
      <w:pPr>
        <w:pStyle w:val="Ttulosinternos"/>
      </w:pPr>
      <w:r w:rsidRPr="008A3E6A">
        <w:t>Método</w:t>
      </w:r>
    </w:p>
    <w:p w14:paraId="5DF643D2" w14:textId="7066F9A5" w:rsidR="003A58E9" w:rsidRDefault="003A58E9" w:rsidP="003A58E9">
      <w:pPr>
        <w:pStyle w:val="Prrafocomn"/>
        <w:rPr>
          <w:lang w:val="pt-BR"/>
        </w:rPr>
      </w:pPr>
      <w:r w:rsidRPr="003A58E9">
        <w:rPr>
          <w:lang w:val="pt-BR"/>
        </w:rPr>
        <w:t>O Estudo 2 teve por objetivo proceder a análises de natureza confirmatória, procurando complementar aquelas previamente realizadas no Estudo 1, ampliando evidência de parâmetros de validade fatorial e consistência interna da ECS, assim como avaliar os parâmetros individuais dos seus itens por meio da Teoria de Resposta ao Item (TRI- dificuldade e discriminação).</w:t>
      </w:r>
    </w:p>
    <w:p w14:paraId="40549BDF" w14:textId="1484DC66" w:rsidR="003A58E9" w:rsidRPr="003A58E9" w:rsidRDefault="003A58E9" w:rsidP="003A58E9">
      <w:pPr>
        <w:pStyle w:val="SubtituloInterno"/>
        <w:rPr>
          <w:iCs/>
          <w:lang w:val="pt-BR"/>
        </w:rPr>
      </w:pPr>
      <w:r w:rsidRPr="003A58E9">
        <w:rPr>
          <w:iCs/>
          <w:lang w:val="pt-BR"/>
        </w:rPr>
        <w:t>Participantes</w:t>
      </w:r>
    </w:p>
    <w:p w14:paraId="3B7CD865" w14:textId="71F99460" w:rsidR="003A58E9" w:rsidRDefault="003A58E9" w:rsidP="003A58E9">
      <w:pPr>
        <w:pStyle w:val="Prrafocomn"/>
        <w:rPr>
          <w:lang w:val="pt-BR"/>
        </w:rPr>
      </w:pPr>
      <w:r w:rsidRPr="003A58E9">
        <w:rPr>
          <w:lang w:val="pt-BR"/>
        </w:rPr>
        <w:t>Contou-se com a participação de 300 brasileiros, com idade média de 23 anos (variando de 18 a 57 anos, DP = 5,43), maioria do sexo masculino (51%), solteira (62%), residente na região centro-oeste (65%) e estudante (51%). Como ocorreu no estudo anterior, tratou-se de uma amostra de conveniência (não probabilística), tendo participado aqueles que, quando solicitados, concordaram em colaborar voluntariamente.</w:t>
      </w:r>
    </w:p>
    <w:p w14:paraId="095E5303" w14:textId="09D8EC2B" w:rsidR="003A58E9" w:rsidRPr="003A58E9" w:rsidRDefault="003A58E9" w:rsidP="003A58E9">
      <w:pPr>
        <w:pStyle w:val="SubtituloInterno"/>
        <w:rPr>
          <w:iCs/>
          <w:lang w:val="pt-BR"/>
        </w:rPr>
      </w:pPr>
      <w:r w:rsidRPr="003A58E9">
        <w:rPr>
          <w:iCs/>
          <w:lang w:val="pt-BR"/>
        </w:rPr>
        <w:t>Instrumentos e procedimento</w:t>
      </w:r>
    </w:p>
    <w:p w14:paraId="0EBE23C9" w14:textId="617CA3C4" w:rsidR="003A58E9" w:rsidRDefault="003A58E9" w:rsidP="003A58E9">
      <w:pPr>
        <w:pStyle w:val="Prrafocomn"/>
        <w:rPr>
          <w:lang w:val="pt-BR"/>
        </w:rPr>
      </w:pPr>
      <w:r w:rsidRPr="003A58E9">
        <w:rPr>
          <w:lang w:val="pt-BR"/>
        </w:rPr>
        <w:t>Os participantes responderam a Escala de Conexão Social (ECS) e perguntas sociodemográfica (sexo, idade e ocupação), que foram descritas no Estudo 1. Adicionalmente, empregou-se a Escala de Depressão, Ansiedade e Estresse (</w:t>
      </w:r>
      <w:proofErr w:type="spellStart"/>
      <w:r w:rsidRPr="003A58E9">
        <w:rPr>
          <w:lang w:val="pt-BR"/>
        </w:rPr>
        <w:t>Depression</w:t>
      </w:r>
      <w:proofErr w:type="spellEnd"/>
      <w:r w:rsidRPr="003A58E9">
        <w:rPr>
          <w:lang w:val="pt-BR"/>
        </w:rPr>
        <w:t xml:space="preserve">, </w:t>
      </w:r>
      <w:proofErr w:type="spellStart"/>
      <w:r w:rsidRPr="003A58E9">
        <w:rPr>
          <w:lang w:val="pt-BR"/>
        </w:rPr>
        <w:t>Anxiety</w:t>
      </w:r>
      <w:proofErr w:type="spellEnd"/>
      <w:r w:rsidRPr="003A58E9">
        <w:rPr>
          <w:lang w:val="pt-BR"/>
        </w:rPr>
        <w:t xml:space="preserve"> </w:t>
      </w:r>
      <w:proofErr w:type="spellStart"/>
      <w:r w:rsidRPr="003A58E9">
        <w:rPr>
          <w:lang w:val="pt-BR"/>
        </w:rPr>
        <w:t>and</w:t>
      </w:r>
      <w:proofErr w:type="spellEnd"/>
      <w:r w:rsidRPr="003A58E9">
        <w:rPr>
          <w:lang w:val="pt-BR"/>
        </w:rPr>
        <w:t xml:space="preserve"> Stress </w:t>
      </w:r>
      <w:proofErr w:type="spellStart"/>
      <w:r w:rsidRPr="003A58E9">
        <w:rPr>
          <w:lang w:val="pt-BR"/>
        </w:rPr>
        <w:t>Scale</w:t>
      </w:r>
      <w:proofErr w:type="spellEnd"/>
      <w:r w:rsidRPr="003A58E9">
        <w:rPr>
          <w:lang w:val="pt-BR"/>
        </w:rPr>
        <w:t>, DASS-21), validada no contexto brasileiro (</w:t>
      </w:r>
      <w:proofErr w:type="spellStart"/>
      <w:r w:rsidRPr="003A58E9">
        <w:rPr>
          <w:lang w:val="pt-BR"/>
        </w:rPr>
        <w:t>Patias</w:t>
      </w:r>
      <w:proofErr w:type="spellEnd"/>
      <w:r w:rsidRPr="003A58E9">
        <w:rPr>
          <w:lang w:val="pt-BR"/>
        </w:rPr>
        <w:t xml:space="preserve">, Machado, Bandeira, &amp; </w:t>
      </w:r>
      <w:proofErr w:type="spellStart"/>
      <w:r w:rsidRPr="003A58E9">
        <w:rPr>
          <w:lang w:val="pt-BR"/>
        </w:rPr>
        <w:t>Dell’Aglio</w:t>
      </w:r>
      <w:proofErr w:type="spellEnd"/>
      <w:r w:rsidRPr="003A58E9">
        <w:rPr>
          <w:lang w:val="pt-BR"/>
        </w:rPr>
        <w:t>, 2016) constituída por 21 questões, respondidas em uma escala de 4 pontos, variando de 0 (não se aplica a mim) a 3 (aplica-se muito a mim ou em maior parte do tempo). A mesma apresentou indicadores de validade e precisão (fidedignidade em ansiedade = 0,83; estresse = 0,86 e depressão = 0,90) adequados. Foram empregados os mesmos procedimentos éticos e de coleta de dados do estudo anterior. Em média, 10 minutos foram suficientes para concluir a participação nesta pesquisa.</w:t>
      </w:r>
    </w:p>
    <w:p w14:paraId="427DEF38" w14:textId="26398C35" w:rsidR="003A58E9" w:rsidRPr="003A58E9" w:rsidRDefault="003A58E9" w:rsidP="003A58E9">
      <w:pPr>
        <w:pStyle w:val="SubtituloInterno"/>
        <w:rPr>
          <w:iCs/>
          <w:lang w:val="pt-BR"/>
        </w:rPr>
      </w:pPr>
      <w:r w:rsidRPr="003A58E9">
        <w:rPr>
          <w:iCs/>
          <w:lang w:val="pt-BR"/>
        </w:rPr>
        <w:lastRenderedPageBreak/>
        <w:t>Análise de dados</w:t>
      </w:r>
    </w:p>
    <w:p w14:paraId="0C7BB48C" w14:textId="763788C2" w:rsidR="0035081C" w:rsidRPr="0035081C" w:rsidRDefault="0035081C" w:rsidP="0035081C">
      <w:pPr>
        <w:pStyle w:val="Prrafocomn"/>
        <w:rPr>
          <w:lang w:val="pt-BR"/>
        </w:rPr>
      </w:pPr>
      <w:r w:rsidRPr="0035081C">
        <w:rPr>
          <w:lang w:val="pt-BR"/>
        </w:rPr>
        <w:t xml:space="preserve">Utilizou-se o </w:t>
      </w:r>
      <w:proofErr w:type="spellStart"/>
      <w:r w:rsidRPr="0035081C">
        <w:rPr>
          <w:lang w:val="pt-BR"/>
        </w:rPr>
        <w:t>Mplus</w:t>
      </w:r>
      <w:proofErr w:type="spellEnd"/>
      <w:r w:rsidRPr="0035081C">
        <w:rPr>
          <w:lang w:val="pt-BR"/>
        </w:rPr>
        <w:t xml:space="preserve"> 6.12 (</w:t>
      </w:r>
      <w:proofErr w:type="spellStart"/>
      <w:r w:rsidRPr="0035081C">
        <w:rPr>
          <w:lang w:val="pt-BR"/>
        </w:rPr>
        <w:t>Muthén</w:t>
      </w:r>
      <w:proofErr w:type="spellEnd"/>
      <w:r w:rsidRPr="0035081C">
        <w:rPr>
          <w:lang w:val="pt-BR"/>
        </w:rPr>
        <w:t xml:space="preserve"> &amp; </w:t>
      </w:r>
      <w:proofErr w:type="spellStart"/>
      <w:r w:rsidRPr="0035081C">
        <w:rPr>
          <w:lang w:val="pt-BR"/>
        </w:rPr>
        <w:t>Muthén</w:t>
      </w:r>
      <w:proofErr w:type="spellEnd"/>
      <w:r w:rsidRPr="0035081C">
        <w:rPr>
          <w:lang w:val="pt-BR"/>
        </w:rPr>
        <w:t xml:space="preserve">, 2010) com a finalidade de avaliar a estrutura fatorial da ECS e proceder análises de estatísticas descritivas e correlações. Para tanto, tomou-se a matriz de correlação </w:t>
      </w:r>
      <w:proofErr w:type="spellStart"/>
      <w:r w:rsidRPr="0035081C">
        <w:rPr>
          <w:lang w:val="pt-BR"/>
        </w:rPr>
        <w:t>policórica</w:t>
      </w:r>
      <w:proofErr w:type="spellEnd"/>
      <w:r w:rsidRPr="0035081C">
        <w:rPr>
          <w:lang w:val="pt-BR"/>
        </w:rPr>
        <w:t xml:space="preserve"> como entrada, adotando-se o estimador </w:t>
      </w:r>
      <w:bookmarkStart w:id="7" w:name="_Hlk138125978"/>
      <w:proofErr w:type="spellStart"/>
      <w:r w:rsidRPr="0035081C">
        <w:rPr>
          <w:i/>
          <w:lang w:val="pt-BR"/>
        </w:rPr>
        <w:t>Weighted</w:t>
      </w:r>
      <w:proofErr w:type="spellEnd"/>
      <w:r w:rsidRPr="0035081C">
        <w:rPr>
          <w:i/>
          <w:lang w:val="pt-BR"/>
        </w:rPr>
        <w:t xml:space="preserve"> </w:t>
      </w:r>
      <w:proofErr w:type="spellStart"/>
      <w:r w:rsidRPr="0035081C">
        <w:rPr>
          <w:i/>
          <w:lang w:val="pt-BR"/>
        </w:rPr>
        <w:t>Least</w:t>
      </w:r>
      <w:proofErr w:type="spellEnd"/>
      <w:r w:rsidRPr="0035081C">
        <w:rPr>
          <w:i/>
          <w:lang w:val="pt-BR"/>
        </w:rPr>
        <w:t xml:space="preserve"> </w:t>
      </w:r>
      <w:proofErr w:type="spellStart"/>
      <w:r w:rsidRPr="0035081C">
        <w:rPr>
          <w:i/>
          <w:lang w:val="pt-BR"/>
        </w:rPr>
        <w:t>Squares</w:t>
      </w:r>
      <w:proofErr w:type="spellEnd"/>
      <w:r w:rsidRPr="0035081C">
        <w:rPr>
          <w:i/>
          <w:lang w:val="pt-BR"/>
        </w:rPr>
        <w:t xml:space="preserve"> </w:t>
      </w:r>
      <w:proofErr w:type="spellStart"/>
      <w:r w:rsidRPr="0035081C">
        <w:rPr>
          <w:i/>
          <w:lang w:val="pt-BR"/>
        </w:rPr>
        <w:t>Means</w:t>
      </w:r>
      <w:proofErr w:type="spellEnd"/>
      <w:r w:rsidRPr="0035081C">
        <w:rPr>
          <w:i/>
          <w:lang w:val="pt-BR"/>
        </w:rPr>
        <w:t xml:space="preserve"> </w:t>
      </w:r>
      <w:proofErr w:type="spellStart"/>
      <w:r w:rsidRPr="0035081C">
        <w:rPr>
          <w:i/>
          <w:lang w:val="pt-BR"/>
        </w:rPr>
        <w:t>and</w:t>
      </w:r>
      <w:proofErr w:type="spellEnd"/>
      <w:r w:rsidRPr="0035081C">
        <w:rPr>
          <w:i/>
          <w:lang w:val="pt-BR"/>
        </w:rPr>
        <w:t xml:space="preserve"> </w:t>
      </w:r>
      <w:proofErr w:type="spellStart"/>
      <w:r w:rsidRPr="0035081C">
        <w:rPr>
          <w:i/>
          <w:lang w:val="pt-BR"/>
        </w:rPr>
        <w:t>Variance</w:t>
      </w:r>
      <w:proofErr w:type="spellEnd"/>
      <w:r w:rsidRPr="0035081C">
        <w:rPr>
          <w:i/>
          <w:lang w:val="pt-BR"/>
        </w:rPr>
        <w:t xml:space="preserve"> </w:t>
      </w:r>
      <w:proofErr w:type="spellStart"/>
      <w:r w:rsidRPr="0035081C">
        <w:rPr>
          <w:i/>
          <w:lang w:val="pt-BR"/>
        </w:rPr>
        <w:t>adjusted</w:t>
      </w:r>
      <w:proofErr w:type="spellEnd"/>
      <w:r w:rsidRPr="0035081C">
        <w:rPr>
          <w:lang w:val="pt-BR"/>
        </w:rPr>
        <w:t xml:space="preserve"> (WLSMV)</w:t>
      </w:r>
      <w:bookmarkEnd w:id="7"/>
      <w:r w:rsidRPr="0035081C">
        <w:rPr>
          <w:lang w:val="pt-BR"/>
        </w:rPr>
        <w:t xml:space="preserve">, os seguintes indicadores de ajuste foram considerados: </w:t>
      </w:r>
      <w:proofErr w:type="spellStart"/>
      <w:r w:rsidRPr="0035081C">
        <w:rPr>
          <w:i/>
          <w:lang w:val="pt-BR"/>
        </w:rPr>
        <w:t>Comparative</w:t>
      </w:r>
      <w:proofErr w:type="spellEnd"/>
      <w:r w:rsidRPr="0035081C">
        <w:rPr>
          <w:i/>
          <w:lang w:val="pt-BR"/>
        </w:rPr>
        <w:t xml:space="preserve"> Fit Index</w:t>
      </w:r>
      <w:r w:rsidRPr="0035081C">
        <w:rPr>
          <w:lang w:val="pt-BR"/>
        </w:rPr>
        <w:t xml:space="preserve"> (CFI) e </w:t>
      </w:r>
      <w:proofErr w:type="spellStart"/>
      <w:r w:rsidRPr="0035081C">
        <w:rPr>
          <w:i/>
          <w:lang w:val="pt-BR"/>
        </w:rPr>
        <w:t>Tukey</w:t>
      </w:r>
      <w:proofErr w:type="spellEnd"/>
      <w:r w:rsidRPr="0035081C">
        <w:rPr>
          <w:i/>
          <w:lang w:val="pt-BR"/>
        </w:rPr>
        <w:t>-Lewis Index</w:t>
      </w:r>
      <w:r w:rsidRPr="0035081C">
        <w:rPr>
          <w:lang w:val="pt-BR"/>
        </w:rPr>
        <w:t xml:space="preserve"> (TLI), considera-se valores de 0,90 ou superiores como indicação de ajuste adequado; o </w:t>
      </w:r>
      <w:r w:rsidRPr="0035081C">
        <w:rPr>
          <w:i/>
          <w:lang w:val="pt-BR"/>
        </w:rPr>
        <w:t xml:space="preserve">Root </w:t>
      </w:r>
      <w:proofErr w:type="spellStart"/>
      <w:r w:rsidRPr="0035081C">
        <w:rPr>
          <w:i/>
          <w:lang w:val="pt-BR"/>
        </w:rPr>
        <w:t>Mean</w:t>
      </w:r>
      <w:proofErr w:type="spellEnd"/>
      <w:r w:rsidRPr="0035081C">
        <w:rPr>
          <w:i/>
          <w:lang w:val="pt-BR"/>
        </w:rPr>
        <w:t xml:space="preserve"> Square </w:t>
      </w:r>
      <w:proofErr w:type="spellStart"/>
      <w:r w:rsidRPr="0035081C">
        <w:rPr>
          <w:i/>
          <w:lang w:val="pt-BR"/>
        </w:rPr>
        <w:t>Error</w:t>
      </w:r>
      <w:proofErr w:type="spellEnd"/>
      <w:r w:rsidRPr="0035081C">
        <w:rPr>
          <w:i/>
          <w:lang w:val="pt-BR"/>
        </w:rPr>
        <w:t xml:space="preserve"> </w:t>
      </w:r>
      <w:proofErr w:type="spellStart"/>
      <w:r w:rsidRPr="0035081C">
        <w:rPr>
          <w:i/>
          <w:lang w:val="pt-BR"/>
        </w:rPr>
        <w:t>of</w:t>
      </w:r>
      <w:proofErr w:type="spellEnd"/>
      <w:r w:rsidRPr="0035081C">
        <w:rPr>
          <w:i/>
          <w:lang w:val="pt-BR"/>
        </w:rPr>
        <w:t xml:space="preserve"> </w:t>
      </w:r>
      <w:proofErr w:type="spellStart"/>
      <w:r w:rsidRPr="0035081C">
        <w:rPr>
          <w:i/>
          <w:lang w:val="pt-BR"/>
        </w:rPr>
        <w:t>Approximation</w:t>
      </w:r>
      <w:proofErr w:type="spellEnd"/>
      <w:r w:rsidRPr="0035081C">
        <w:rPr>
          <w:lang w:val="pt-BR"/>
        </w:rPr>
        <w:t xml:space="preserve"> (RMSEA), espera-se indicador menor que 0,05, admitindo-se até 0,10 como limite superior de seu intervalor de confiança (IC90%); e o χ² (</w:t>
      </w:r>
      <w:proofErr w:type="spellStart"/>
      <w:r w:rsidRPr="0035081C">
        <w:rPr>
          <w:lang w:val="pt-BR"/>
        </w:rPr>
        <w:t>gl</w:t>
      </w:r>
      <w:proofErr w:type="spellEnd"/>
      <w:r w:rsidRPr="0035081C">
        <w:rPr>
          <w:lang w:val="pt-BR"/>
        </w:rPr>
        <w:t>) ao nível de significância de 0,05 (</w:t>
      </w:r>
      <w:proofErr w:type="spellStart"/>
      <w:r w:rsidRPr="0035081C">
        <w:rPr>
          <w:lang w:val="pt-BR"/>
        </w:rPr>
        <w:t>Hair</w:t>
      </w:r>
      <w:proofErr w:type="spellEnd"/>
      <w:r w:rsidRPr="0035081C">
        <w:rPr>
          <w:lang w:val="pt-BR"/>
        </w:rPr>
        <w:t xml:space="preserve">, Black, </w:t>
      </w:r>
      <w:proofErr w:type="spellStart"/>
      <w:r w:rsidRPr="0035081C">
        <w:rPr>
          <w:lang w:val="pt-BR"/>
        </w:rPr>
        <w:t>Babin</w:t>
      </w:r>
      <w:proofErr w:type="spellEnd"/>
      <w:r w:rsidRPr="0035081C">
        <w:rPr>
          <w:lang w:val="pt-BR"/>
        </w:rPr>
        <w:t xml:space="preserve">, Anderson, &amp; </w:t>
      </w:r>
      <w:proofErr w:type="spellStart"/>
      <w:r w:rsidRPr="0035081C">
        <w:rPr>
          <w:lang w:val="pt-BR"/>
        </w:rPr>
        <w:t>Tatham</w:t>
      </w:r>
      <w:proofErr w:type="spellEnd"/>
      <w:r w:rsidRPr="0035081C">
        <w:rPr>
          <w:lang w:val="pt-BR"/>
        </w:rPr>
        <w:t xml:space="preserve">, 2009). </w:t>
      </w:r>
      <w:bookmarkStart w:id="8" w:name="_Hlk138125935"/>
    </w:p>
    <w:bookmarkEnd w:id="8"/>
    <w:p w14:paraId="00CA14D0" w14:textId="77777777" w:rsidR="0035081C" w:rsidRPr="0035081C" w:rsidRDefault="0035081C" w:rsidP="0035081C">
      <w:pPr>
        <w:pStyle w:val="Prrafocomn"/>
        <w:rPr>
          <w:lang w:val="pt-BR"/>
        </w:rPr>
      </w:pPr>
      <w:r w:rsidRPr="0035081C">
        <w:rPr>
          <w:lang w:val="pt-BR"/>
        </w:rPr>
        <w:t xml:space="preserve">Para avaliar os parâmetros dos itens por meio da Teoria de Resposta ao Item (TRI) foi empregado o software R (R Core Team) por meio do pacote MIRT (Multidimensional Item Response </w:t>
      </w:r>
      <w:proofErr w:type="spellStart"/>
      <w:r w:rsidRPr="0035081C">
        <w:rPr>
          <w:lang w:val="pt-BR"/>
        </w:rPr>
        <w:t>Theory</w:t>
      </w:r>
      <w:proofErr w:type="spellEnd"/>
      <w:r w:rsidRPr="0035081C">
        <w:rPr>
          <w:lang w:val="pt-BR"/>
        </w:rPr>
        <w:t xml:space="preserve">; </w:t>
      </w:r>
      <w:proofErr w:type="spellStart"/>
      <w:r w:rsidRPr="0035081C">
        <w:rPr>
          <w:lang w:val="pt-BR"/>
        </w:rPr>
        <w:t>Chalmers</w:t>
      </w:r>
      <w:proofErr w:type="spellEnd"/>
      <w:r w:rsidRPr="0035081C">
        <w:rPr>
          <w:lang w:val="pt-BR"/>
        </w:rPr>
        <w:t>, 2012), sendo estimados os parâmetros de dificuldade e discriminação empregando o Modelo de Resposta Graduada (</w:t>
      </w:r>
      <w:proofErr w:type="spellStart"/>
      <w:r w:rsidRPr="0035081C">
        <w:rPr>
          <w:lang w:val="pt-BR"/>
        </w:rPr>
        <w:t>Samejima</w:t>
      </w:r>
      <w:proofErr w:type="spellEnd"/>
      <w:r w:rsidRPr="0035081C">
        <w:rPr>
          <w:lang w:val="pt-BR"/>
        </w:rPr>
        <w:t xml:space="preserve">, 1968). Calculou-se o ômega de McDonald's (ω) e alfa de </w:t>
      </w:r>
      <w:proofErr w:type="spellStart"/>
      <w:r w:rsidRPr="0035081C">
        <w:rPr>
          <w:lang w:val="pt-BR"/>
        </w:rPr>
        <w:t>Cronbach</w:t>
      </w:r>
      <w:proofErr w:type="spellEnd"/>
      <w:r w:rsidRPr="0035081C">
        <w:rPr>
          <w:lang w:val="pt-BR"/>
        </w:rPr>
        <w:t xml:space="preserve"> (α) como indicadores de consistência interna. Ademais, calculou-se validade convergente negativa (ocorre quando as variáveis se correlacionam, mas de modo negativo), entre a ECS e a DASS-21 (correlações de Pearson) e por meio da variância média extraída (VME). Espera-se correlações negativas e significativas entre o fator geral da ECS e os três fatores da DASS-21 (estresse, ansiedade e depressão). </w:t>
      </w:r>
      <w:bookmarkStart w:id="9" w:name="_Hlk63957913"/>
      <w:r w:rsidRPr="0035081C">
        <w:rPr>
          <w:lang w:val="pt-BR"/>
        </w:rPr>
        <w:t>Enquanto a literatura sugere um valor igual ou superior a 0,50 para VME como adequado (</w:t>
      </w:r>
      <w:proofErr w:type="spellStart"/>
      <w:r w:rsidRPr="0035081C">
        <w:rPr>
          <w:lang w:val="pt-BR"/>
        </w:rPr>
        <w:t>Hair</w:t>
      </w:r>
      <w:proofErr w:type="spellEnd"/>
      <w:r w:rsidRPr="0035081C">
        <w:rPr>
          <w:lang w:val="pt-BR"/>
        </w:rPr>
        <w:t xml:space="preserve"> et al., 2009)</w:t>
      </w:r>
      <w:bookmarkEnd w:id="9"/>
      <w:r w:rsidRPr="0035081C">
        <w:rPr>
          <w:lang w:val="pt-BR"/>
        </w:rPr>
        <w:t>.</w:t>
      </w:r>
    </w:p>
    <w:p w14:paraId="5CC26375" w14:textId="613F9585" w:rsidR="0035081C" w:rsidRPr="003A58E9" w:rsidRDefault="0035081C" w:rsidP="0035081C">
      <w:pPr>
        <w:pStyle w:val="SubtituloInterno"/>
        <w:rPr>
          <w:iCs/>
          <w:lang w:val="pt-BR"/>
        </w:rPr>
      </w:pPr>
      <w:r w:rsidRPr="0035081C">
        <w:rPr>
          <w:iCs/>
          <w:lang w:val="pt-BR"/>
        </w:rPr>
        <w:t>Resultados</w:t>
      </w:r>
    </w:p>
    <w:p w14:paraId="0787966B" w14:textId="0AE4B08B" w:rsidR="0035081C" w:rsidRPr="0035081C" w:rsidRDefault="0035081C" w:rsidP="0035081C">
      <w:pPr>
        <w:pStyle w:val="Prrafocomn"/>
        <w:rPr>
          <w:lang w:val="pt-BR"/>
        </w:rPr>
      </w:pPr>
      <w:r w:rsidRPr="0035081C">
        <w:rPr>
          <w:lang w:val="pt-BR"/>
        </w:rPr>
        <w:t xml:space="preserve">Considerando a estrutura preconizada por Lee e Robbins (1995) e os achados do Estudo 1, testou-se a </w:t>
      </w:r>
      <w:proofErr w:type="spellStart"/>
      <w:r w:rsidRPr="0035081C">
        <w:rPr>
          <w:lang w:val="pt-BR"/>
        </w:rPr>
        <w:t>unifatoriabilidade</w:t>
      </w:r>
      <w:proofErr w:type="spellEnd"/>
      <w:r w:rsidRPr="0035081C">
        <w:rPr>
          <w:lang w:val="pt-BR"/>
        </w:rPr>
        <w:t xml:space="preserve"> da Escala de Conexão Social com os oito itens saturando no mesmo fator geral. Embora globalmente a estrutura testada tenha apresentado um marginal ajustamento aos dados, χ² (20) = 394,24, </w:t>
      </w:r>
      <w:r w:rsidRPr="0035081C">
        <w:rPr>
          <w:i/>
          <w:iCs/>
          <w:lang w:val="pt-BR"/>
        </w:rPr>
        <w:t>p</w:t>
      </w:r>
      <w:r w:rsidRPr="0035081C">
        <w:rPr>
          <w:lang w:val="pt-BR"/>
        </w:rPr>
        <w:t xml:space="preserve"> &lt; 0,01, CFI = 0,90, TLI = 0,86, RMSEA = 0,250 (IC90% = 0,229-0,272), a revisão dos índices de modificação sugeriu a correlação dos erros dos itens 2 e 3. </w:t>
      </w:r>
    </w:p>
    <w:p w14:paraId="05A39164" w14:textId="2CA27DBA" w:rsidR="003A58E9" w:rsidRDefault="0035081C" w:rsidP="0035081C">
      <w:pPr>
        <w:pStyle w:val="Prrafocomn"/>
        <w:rPr>
          <w:lang w:val="pt-BR"/>
        </w:rPr>
      </w:pPr>
      <w:r w:rsidRPr="0035081C">
        <w:rPr>
          <w:lang w:val="pt-BR"/>
        </w:rPr>
        <w:t xml:space="preserve">Deste modo, um modelo subsequente com os erros correlacionados apresentou um melhor ajustamento aos dados: χ² (19) = 260,91, </w:t>
      </w:r>
      <w:r w:rsidRPr="0035081C">
        <w:rPr>
          <w:i/>
          <w:iCs/>
          <w:lang w:val="pt-BR"/>
        </w:rPr>
        <w:t>p</w:t>
      </w:r>
      <w:r w:rsidRPr="0035081C">
        <w:rPr>
          <w:lang w:val="pt-BR"/>
        </w:rPr>
        <w:t xml:space="preserve"> &lt; 0,01, CFI = 0,94, TLI = 0,91, RMSEA = 0,206 (IC90% = 0,184-0,229). Todos os itens apresentaram saturações </w:t>
      </w:r>
      <w:r w:rsidRPr="0035081C">
        <w:rPr>
          <w:lang w:val="pt-BR"/>
        </w:rPr>
        <w:lastRenderedPageBreak/>
        <w:t xml:space="preserve">(lambdas) estatisticamente diferente de zero (λ ≠ 0; z &gt; 1,96, </w:t>
      </w:r>
      <w:r w:rsidRPr="0035081C">
        <w:rPr>
          <w:i/>
          <w:iCs/>
          <w:lang w:val="pt-BR"/>
        </w:rPr>
        <w:t>p</w:t>
      </w:r>
      <w:r w:rsidRPr="0035081C">
        <w:rPr>
          <w:lang w:val="pt-BR"/>
        </w:rPr>
        <w:t xml:space="preserve"> &lt; 0,001), com lambdas variando de 0,64 (Item 2. Parece que estou perdendo conexão com a sociedade) a 0,88 (Item 8. Parece que não faço parte da vida de alguém/de algum grupo). Estes resultados sugerem a adequação do modelo teórico aos dados (ver Figura 1). A consistência interna foi corroborada por meio do indicador de ômega de McDonald's (ω = 0,89) e alfa de </w:t>
      </w:r>
      <w:proofErr w:type="spellStart"/>
      <w:r w:rsidRPr="0035081C">
        <w:rPr>
          <w:lang w:val="pt-BR"/>
        </w:rPr>
        <w:t>Cronbach</w:t>
      </w:r>
      <w:proofErr w:type="spellEnd"/>
      <w:r w:rsidRPr="0035081C">
        <w:rPr>
          <w:lang w:val="pt-BR"/>
        </w:rPr>
        <w:t xml:space="preserve"> (α = 0,88).</w:t>
      </w:r>
    </w:p>
    <w:p w14:paraId="70BE0A21" w14:textId="2BD154FD" w:rsidR="0035081C" w:rsidRPr="0035081C" w:rsidRDefault="0035081C" w:rsidP="00533336">
      <w:pPr>
        <w:pStyle w:val="Prrafocomn"/>
        <w:spacing w:line="240" w:lineRule="auto"/>
        <w:ind w:firstLine="0"/>
        <w:rPr>
          <w:b/>
          <w:lang w:val="pt-BR"/>
        </w:rPr>
      </w:pPr>
      <w:r w:rsidRPr="0035081C">
        <w:rPr>
          <w:b/>
          <w:lang w:val="pt-BR"/>
        </w:rPr>
        <w:t>Figura 1</w:t>
      </w:r>
    </w:p>
    <w:p w14:paraId="60939D05" w14:textId="164ECDA7" w:rsidR="0035081C" w:rsidRPr="0035081C" w:rsidRDefault="0035081C" w:rsidP="00533336">
      <w:pPr>
        <w:pStyle w:val="Prrafocomn"/>
        <w:spacing w:line="240" w:lineRule="auto"/>
        <w:ind w:firstLine="0"/>
        <w:rPr>
          <w:i/>
          <w:lang w:val="pt-BR"/>
        </w:rPr>
      </w:pPr>
      <w:r w:rsidRPr="0035081C">
        <w:rPr>
          <w:i/>
          <w:lang w:val="pt-BR"/>
        </w:rPr>
        <w:t>Estrutura Fatorial da Escala de Conexão Social</w:t>
      </w:r>
    </w:p>
    <w:p w14:paraId="2A7CF1EA" w14:textId="131320A2" w:rsidR="0035081C" w:rsidRPr="0035081C" w:rsidRDefault="0035081C" w:rsidP="0035081C">
      <w:pPr>
        <w:pStyle w:val="Prrafocomn"/>
        <w:rPr>
          <w:lang w:val="pt-BR"/>
        </w:rPr>
      </w:pPr>
      <w:r w:rsidRPr="00F07813">
        <w:rPr>
          <w:noProof/>
          <w:lang w:eastAsia="en-US"/>
        </w:rPr>
        <w:drawing>
          <wp:inline distT="0" distB="0" distL="0" distR="0" wp14:anchorId="5FD7AF75" wp14:editId="7072F5B7">
            <wp:extent cx="3771900" cy="4347769"/>
            <wp:effectExtent l="0" t="0" r="0" b="0"/>
            <wp:docPr id="16"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descr="Diagrama&#10;&#10;Descrição gerada automaticamente"/>
                    <pic:cNvPicPr/>
                  </pic:nvPicPr>
                  <pic:blipFill>
                    <a:blip r:embed="rId19">
                      <a:extLst>
                        <a:ext uri="{28A0092B-C50C-407E-A947-70E740481C1C}">
                          <a14:useLocalDpi xmlns:a14="http://schemas.microsoft.com/office/drawing/2010/main" val="0"/>
                        </a:ext>
                      </a:extLst>
                    </a:blip>
                    <a:stretch>
                      <a:fillRect/>
                    </a:stretch>
                  </pic:blipFill>
                  <pic:spPr>
                    <a:xfrm>
                      <a:off x="0" y="0"/>
                      <a:ext cx="3827967" cy="4412396"/>
                    </a:xfrm>
                    <a:prstGeom prst="rect">
                      <a:avLst/>
                    </a:prstGeom>
                  </pic:spPr>
                </pic:pic>
              </a:graphicData>
            </a:graphic>
          </wp:inline>
        </w:drawing>
      </w:r>
    </w:p>
    <w:p w14:paraId="0F2F3FED" w14:textId="1A017629" w:rsidR="00E11D72" w:rsidRDefault="0035081C" w:rsidP="0035081C">
      <w:pPr>
        <w:pStyle w:val="Prrafocomn"/>
        <w:ind w:firstLine="0"/>
        <w:rPr>
          <w:lang w:val="pt-BR"/>
        </w:rPr>
      </w:pPr>
      <w:r w:rsidRPr="00533336">
        <w:rPr>
          <w:i/>
          <w:lang w:val="pt-BR"/>
        </w:rPr>
        <w:t>Nota.</w:t>
      </w:r>
      <w:r w:rsidRPr="00533336">
        <w:rPr>
          <w:lang w:val="pt-BR"/>
        </w:rPr>
        <w:t xml:space="preserve"> Elaboração própria, 2023</w:t>
      </w:r>
    </w:p>
    <w:p w14:paraId="6EE10988" w14:textId="742BC30C" w:rsidR="0035081C" w:rsidRPr="0035081C" w:rsidRDefault="0035081C" w:rsidP="0035081C">
      <w:pPr>
        <w:pStyle w:val="Prrafocomn"/>
        <w:rPr>
          <w:lang w:val="pt-BR"/>
        </w:rPr>
      </w:pPr>
      <w:r w:rsidRPr="0035081C">
        <w:rPr>
          <w:lang w:val="pt-BR"/>
        </w:rPr>
        <w:t>Posteriormente, visando avaliar os parâmetros de adequação dos itens por meio da Teoria de Resposta ao Item, foram analisados aspectos inerentes a discriminação, ou seja, a capacidade que o item possui de discriminar respondentes que apresentam magnitudes próximas do traço latente. Assim como, analisou-se o parâmetro de dificuldade (</w:t>
      </w:r>
      <w:proofErr w:type="spellStart"/>
      <w:r w:rsidRPr="0035081C">
        <w:rPr>
          <w:i/>
          <w:lang w:val="pt-BR"/>
        </w:rPr>
        <w:t>thresholds</w:t>
      </w:r>
      <w:proofErr w:type="spellEnd"/>
      <w:r w:rsidRPr="0035081C">
        <w:rPr>
          <w:lang w:val="pt-BR"/>
        </w:rPr>
        <w:t>/limiares), que se refere ao nível do traço latente que o respondente precisa apresentar para endossar a próxima categoria de opção mais alta (Baker, 2001), onde índices mais baixos de b</w:t>
      </w:r>
      <w:r w:rsidRPr="0035081C">
        <w:rPr>
          <w:vertAlign w:val="subscript"/>
          <w:lang w:val="pt-BR"/>
        </w:rPr>
        <w:t>1</w:t>
      </w:r>
      <w:r w:rsidRPr="0035081C">
        <w:rPr>
          <w:lang w:val="pt-BR"/>
        </w:rPr>
        <w:t>-</w:t>
      </w:r>
      <w:r w:rsidRPr="0035081C">
        <w:rPr>
          <w:vertAlign w:val="subscript"/>
          <w:lang w:val="pt-BR"/>
        </w:rPr>
        <w:t>4</w:t>
      </w:r>
      <w:r w:rsidRPr="0035081C">
        <w:rPr>
          <w:lang w:val="pt-BR"/>
        </w:rPr>
        <w:t xml:space="preserve"> indicam que o item é “mais fácil” de responder ao passo </w:t>
      </w:r>
      <w:r w:rsidRPr="0035081C">
        <w:rPr>
          <w:lang w:val="pt-BR"/>
        </w:rPr>
        <w:lastRenderedPageBreak/>
        <w:t>que índices altos de b</w:t>
      </w:r>
      <w:r w:rsidRPr="0035081C">
        <w:rPr>
          <w:vertAlign w:val="subscript"/>
          <w:lang w:val="pt-BR"/>
        </w:rPr>
        <w:t>1-4</w:t>
      </w:r>
      <w:r w:rsidRPr="0035081C">
        <w:rPr>
          <w:lang w:val="pt-BR"/>
        </w:rPr>
        <w:t xml:space="preserve"> indicam que é mais “difícil” responder o item. Os resultados são apresentados na Tabela 2. </w:t>
      </w:r>
    </w:p>
    <w:p w14:paraId="6B4CE181" w14:textId="113C5E3D" w:rsidR="0035081C" w:rsidRPr="00D35C5E" w:rsidRDefault="00D35C5E" w:rsidP="0035081C">
      <w:pPr>
        <w:spacing w:before="100" w:beforeAutospacing="1" w:after="100" w:afterAutospacing="1" w:line="360" w:lineRule="auto"/>
        <w:contextualSpacing/>
        <w:rPr>
          <w:b/>
          <w:sz w:val="22"/>
          <w:szCs w:val="22"/>
          <w:lang w:val="pt-BR"/>
        </w:rPr>
      </w:pPr>
      <w:r w:rsidRPr="00D35C5E">
        <w:rPr>
          <w:b/>
          <w:sz w:val="22"/>
          <w:szCs w:val="22"/>
          <w:lang w:val="pt-BR"/>
        </w:rPr>
        <w:t>Tabela 2</w:t>
      </w:r>
    </w:p>
    <w:p w14:paraId="7F73F238" w14:textId="77777777" w:rsidR="0035081C" w:rsidRPr="00D35C5E" w:rsidRDefault="0035081C" w:rsidP="0035081C">
      <w:pPr>
        <w:spacing w:line="360" w:lineRule="auto"/>
        <w:contextualSpacing/>
        <w:rPr>
          <w:bCs/>
          <w:i/>
          <w:sz w:val="22"/>
          <w:szCs w:val="22"/>
          <w:lang w:val="pt-BR"/>
        </w:rPr>
      </w:pPr>
      <w:r w:rsidRPr="00D35C5E">
        <w:rPr>
          <w:bCs/>
          <w:i/>
          <w:sz w:val="22"/>
          <w:szCs w:val="22"/>
          <w:lang w:val="pt-BR"/>
        </w:rPr>
        <w:t>Parâmetros dos itens para Escala de Conexão Social (ECS)</w:t>
      </w:r>
    </w:p>
    <w:tbl>
      <w:tblPr>
        <w:tblpPr w:leftFromText="141" w:rightFromText="141" w:vertAnchor="text" w:horzAnchor="margin" w:tblpY="157"/>
        <w:tblW w:w="8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39"/>
        <w:gridCol w:w="876"/>
        <w:gridCol w:w="956"/>
        <w:gridCol w:w="850"/>
        <w:gridCol w:w="836"/>
        <w:gridCol w:w="708"/>
        <w:gridCol w:w="851"/>
        <w:gridCol w:w="384"/>
        <w:gridCol w:w="375"/>
        <w:gridCol w:w="52"/>
      </w:tblGrid>
      <w:tr w:rsidR="0035081C" w:rsidRPr="00FE6082" w14:paraId="1DA5F772" w14:textId="77777777" w:rsidTr="00D35C5E">
        <w:trPr>
          <w:trHeight w:val="275"/>
        </w:trPr>
        <w:tc>
          <w:tcPr>
            <w:tcW w:w="2268" w:type="dxa"/>
            <w:vMerge w:val="restart"/>
            <w:tcBorders>
              <w:left w:val="nil"/>
              <w:right w:val="nil"/>
            </w:tcBorders>
            <w:shd w:val="clear" w:color="auto" w:fill="auto"/>
            <w:vAlign w:val="center"/>
          </w:tcPr>
          <w:p w14:paraId="1E203EF7" w14:textId="77777777" w:rsidR="0035081C" w:rsidRPr="00D35C5E" w:rsidRDefault="0035081C" w:rsidP="00771450">
            <w:pPr>
              <w:spacing w:line="360" w:lineRule="auto"/>
              <w:contextualSpacing/>
              <w:rPr>
                <w:b/>
                <w:sz w:val="22"/>
                <w:szCs w:val="22"/>
                <w:lang w:val="pt-BR"/>
              </w:rPr>
            </w:pPr>
            <w:r w:rsidRPr="00D35C5E">
              <w:rPr>
                <w:b/>
                <w:sz w:val="22"/>
                <w:szCs w:val="22"/>
                <w:lang w:val="pt-BR"/>
              </w:rPr>
              <w:t>Itens</w:t>
            </w:r>
          </w:p>
        </w:tc>
        <w:tc>
          <w:tcPr>
            <w:tcW w:w="239" w:type="dxa"/>
            <w:tcBorders>
              <w:left w:val="nil"/>
              <w:bottom w:val="nil"/>
              <w:right w:val="nil"/>
            </w:tcBorders>
          </w:tcPr>
          <w:p w14:paraId="561C3D81" w14:textId="77777777" w:rsidR="0035081C" w:rsidRPr="00D35C5E" w:rsidRDefault="0035081C" w:rsidP="00771450">
            <w:pPr>
              <w:spacing w:line="360" w:lineRule="auto"/>
              <w:contextualSpacing/>
              <w:rPr>
                <w:b/>
                <w:sz w:val="22"/>
                <w:szCs w:val="22"/>
                <w:lang w:val="pt-BR"/>
              </w:rPr>
            </w:pPr>
          </w:p>
        </w:tc>
        <w:tc>
          <w:tcPr>
            <w:tcW w:w="876" w:type="dxa"/>
            <w:tcBorders>
              <w:left w:val="nil"/>
              <w:bottom w:val="single" w:sz="4" w:space="0" w:color="auto"/>
              <w:right w:val="nil"/>
            </w:tcBorders>
          </w:tcPr>
          <w:p w14:paraId="14706B69" w14:textId="77777777" w:rsidR="0035081C" w:rsidRPr="00D35C5E" w:rsidRDefault="0035081C" w:rsidP="00771450">
            <w:pPr>
              <w:spacing w:line="360" w:lineRule="auto"/>
              <w:contextualSpacing/>
              <w:rPr>
                <w:b/>
                <w:sz w:val="22"/>
                <w:szCs w:val="22"/>
                <w:lang w:val="pt-BR"/>
              </w:rPr>
            </w:pPr>
          </w:p>
        </w:tc>
        <w:tc>
          <w:tcPr>
            <w:tcW w:w="4585" w:type="dxa"/>
            <w:gridSpan w:val="6"/>
            <w:tcBorders>
              <w:left w:val="nil"/>
              <w:bottom w:val="single" w:sz="4" w:space="0" w:color="auto"/>
              <w:right w:val="nil"/>
            </w:tcBorders>
          </w:tcPr>
          <w:p w14:paraId="37D5640D" w14:textId="77777777" w:rsidR="0035081C" w:rsidRPr="00D35C5E" w:rsidRDefault="0035081C" w:rsidP="00771450">
            <w:pPr>
              <w:spacing w:line="360" w:lineRule="auto"/>
              <w:contextualSpacing/>
              <w:jc w:val="center"/>
              <w:rPr>
                <w:b/>
                <w:sz w:val="22"/>
                <w:szCs w:val="22"/>
                <w:lang w:val="pt-BR"/>
              </w:rPr>
            </w:pPr>
            <w:r w:rsidRPr="00D35C5E">
              <w:rPr>
                <w:b/>
                <w:sz w:val="22"/>
                <w:szCs w:val="22"/>
                <w:lang w:val="pt-BR"/>
              </w:rPr>
              <w:t>Teoria de resposta ao item</w:t>
            </w:r>
          </w:p>
        </w:tc>
        <w:tc>
          <w:tcPr>
            <w:tcW w:w="427" w:type="dxa"/>
            <w:gridSpan w:val="2"/>
            <w:tcBorders>
              <w:left w:val="nil"/>
              <w:bottom w:val="single" w:sz="4" w:space="0" w:color="auto"/>
              <w:right w:val="nil"/>
            </w:tcBorders>
          </w:tcPr>
          <w:p w14:paraId="106C1673" w14:textId="77777777" w:rsidR="0035081C" w:rsidRPr="00D35C5E" w:rsidRDefault="0035081C" w:rsidP="00771450">
            <w:pPr>
              <w:spacing w:line="360" w:lineRule="auto"/>
              <w:contextualSpacing/>
              <w:jc w:val="center"/>
              <w:rPr>
                <w:b/>
                <w:sz w:val="22"/>
                <w:szCs w:val="22"/>
                <w:lang w:val="pt-BR"/>
              </w:rPr>
            </w:pPr>
          </w:p>
        </w:tc>
      </w:tr>
      <w:tr w:rsidR="0035081C" w:rsidRPr="00D35C5E" w14:paraId="53265BD0" w14:textId="77777777" w:rsidTr="00D35C5E">
        <w:trPr>
          <w:gridAfter w:val="1"/>
          <w:wAfter w:w="52" w:type="dxa"/>
          <w:trHeight w:val="275"/>
        </w:trPr>
        <w:tc>
          <w:tcPr>
            <w:tcW w:w="2268" w:type="dxa"/>
            <w:vMerge/>
            <w:tcBorders>
              <w:left w:val="nil"/>
              <w:bottom w:val="single" w:sz="4" w:space="0" w:color="auto"/>
              <w:right w:val="nil"/>
            </w:tcBorders>
            <w:shd w:val="clear" w:color="auto" w:fill="auto"/>
            <w:vAlign w:val="center"/>
          </w:tcPr>
          <w:p w14:paraId="031296B3" w14:textId="77777777" w:rsidR="0035081C" w:rsidRPr="00D35C5E" w:rsidRDefault="0035081C" w:rsidP="00771450">
            <w:pPr>
              <w:spacing w:line="360" w:lineRule="auto"/>
              <w:contextualSpacing/>
              <w:rPr>
                <w:b/>
                <w:sz w:val="22"/>
                <w:szCs w:val="22"/>
                <w:lang w:val="pt-BR"/>
              </w:rPr>
            </w:pPr>
          </w:p>
        </w:tc>
        <w:tc>
          <w:tcPr>
            <w:tcW w:w="239" w:type="dxa"/>
            <w:tcBorders>
              <w:top w:val="nil"/>
              <w:left w:val="nil"/>
              <w:bottom w:val="single" w:sz="4" w:space="0" w:color="auto"/>
              <w:right w:val="nil"/>
            </w:tcBorders>
          </w:tcPr>
          <w:p w14:paraId="7B2C1309" w14:textId="77777777" w:rsidR="0035081C" w:rsidRPr="00D35C5E" w:rsidRDefault="0035081C" w:rsidP="00771450">
            <w:pPr>
              <w:spacing w:line="360" w:lineRule="auto"/>
              <w:contextualSpacing/>
              <w:rPr>
                <w:b/>
                <w:sz w:val="22"/>
                <w:szCs w:val="22"/>
                <w:lang w:val="pt-BR"/>
              </w:rPr>
            </w:pPr>
          </w:p>
        </w:tc>
        <w:tc>
          <w:tcPr>
            <w:tcW w:w="876" w:type="dxa"/>
            <w:tcBorders>
              <w:left w:val="nil"/>
              <w:bottom w:val="single" w:sz="4" w:space="0" w:color="auto"/>
              <w:right w:val="nil"/>
            </w:tcBorders>
          </w:tcPr>
          <w:p w14:paraId="64E34172" w14:textId="77777777" w:rsidR="0035081C" w:rsidRPr="00D35C5E" w:rsidRDefault="0035081C" w:rsidP="00771450">
            <w:pPr>
              <w:spacing w:line="360" w:lineRule="auto"/>
              <w:contextualSpacing/>
              <w:jc w:val="center"/>
              <w:rPr>
                <w:b/>
                <w:sz w:val="22"/>
                <w:szCs w:val="22"/>
                <w:lang w:val="pt-BR"/>
              </w:rPr>
            </w:pPr>
            <w:r w:rsidRPr="00D35C5E">
              <w:rPr>
                <w:b/>
                <w:sz w:val="22"/>
                <w:szCs w:val="22"/>
                <w:lang w:val="pt-BR"/>
              </w:rPr>
              <w:t>a</w:t>
            </w:r>
          </w:p>
        </w:tc>
        <w:tc>
          <w:tcPr>
            <w:tcW w:w="956" w:type="dxa"/>
            <w:tcBorders>
              <w:left w:val="nil"/>
              <w:bottom w:val="single" w:sz="4" w:space="0" w:color="auto"/>
              <w:right w:val="nil"/>
            </w:tcBorders>
          </w:tcPr>
          <w:p w14:paraId="7D52A906" w14:textId="77777777" w:rsidR="0035081C" w:rsidRPr="00D35C5E" w:rsidRDefault="0035081C" w:rsidP="00771450">
            <w:pPr>
              <w:spacing w:line="360" w:lineRule="auto"/>
              <w:contextualSpacing/>
              <w:jc w:val="center"/>
              <w:rPr>
                <w:b/>
                <w:sz w:val="22"/>
                <w:szCs w:val="22"/>
                <w:lang w:val="pt-BR"/>
              </w:rPr>
            </w:pPr>
            <w:r w:rsidRPr="00D35C5E">
              <w:rPr>
                <w:b/>
                <w:sz w:val="22"/>
                <w:szCs w:val="22"/>
                <w:lang w:val="pt-BR"/>
              </w:rPr>
              <w:t>b</w:t>
            </w:r>
            <w:r w:rsidRPr="00D35C5E">
              <w:rPr>
                <w:b/>
                <w:sz w:val="22"/>
                <w:szCs w:val="22"/>
                <w:vertAlign w:val="subscript"/>
                <w:lang w:val="pt-BR"/>
              </w:rPr>
              <w:t>i</w:t>
            </w:r>
          </w:p>
        </w:tc>
        <w:tc>
          <w:tcPr>
            <w:tcW w:w="850" w:type="dxa"/>
            <w:tcBorders>
              <w:left w:val="nil"/>
              <w:bottom w:val="single" w:sz="4" w:space="0" w:color="auto"/>
              <w:right w:val="nil"/>
            </w:tcBorders>
          </w:tcPr>
          <w:p w14:paraId="672B399F" w14:textId="77777777" w:rsidR="0035081C" w:rsidRPr="00D35C5E" w:rsidRDefault="0035081C" w:rsidP="00771450">
            <w:pPr>
              <w:spacing w:line="360" w:lineRule="auto"/>
              <w:contextualSpacing/>
              <w:jc w:val="center"/>
              <w:rPr>
                <w:b/>
                <w:sz w:val="22"/>
                <w:szCs w:val="22"/>
                <w:vertAlign w:val="subscript"/>
                <w:lang w:val="pt-BR"/>
              </w:rPr>
            </w:pPr>
            <w:r w:rsidRPr="00D35C5E">
              <w:rPr>
                <w:b/>
                <w:sz w:val="22"/>
                <w:szCs w:val="22"/>
                <w:lang w:val="pt-BR"/>
              </w:rPr>
              <w:t>b</w:t>
            </w:r>
            <w:r w:rsidRPr="00D35C5E">
              <w:rPr>
                <w:b/>
                <w:sz w:val="22"/>
                <w:szCs w:val="22"/>
                <w:vertAlign w:val="subscript"/>
                <w:lang w:val="pt-BR"/>
              </w:rPr>
              <w:t>1</w:t>
            </w:r>
          </w:p>
        </w:tc>
        <w:tc>
          <w:tcPr>
            <w:tcW w:w="836" w:type="dxa"/>
            <w:tcBorders>
              <w:left w:val="nil"/>
              <w:bottom w:val="single" w:sz="4" w:space="0" w:color="auto"/>
              <w:right w:val="nil"/>
            </w:tcBorders>
          </w:tcPr>
          <w:p w14:paraId="004E7F14" w14:textId="77777777" w:rsidR="0035081C" w:rsidRPr="00D35C5E" w:rsidRDefault="0035081C" w:rsidP="00771450">
            <w:pPr>
              <w:spacing w:line="360" w:lineRule="auto"/>
              <w:contextualSpacing/>
              <w:jc w:val="center"/>
              <w:rPr>
                <w:b/>
                <w:sz w:val="22"/>
                <w:szCs w:val="22"/>
                <w:lang w:val="pt-BR"/>
              </w:rPr>
            </w:pPr>
            <w:r w:rsidRPr="00D35C5E">
              <w:rPr>
                <w:b/>
                <w:sz w:val="22"/>
                <w:szCs w:val="22"/>
                <w:lang w:val="pt-BR"/>
              </w:rPr>
              <w:t>b</w:t>
            </w:r>
            <w:r w:rsidRPr="00D35C5E">
              <w:rPr>
                <w:b/>
                <w:sz w:val="22"/>
                <w:szCs w:val="22"/>
                <w:vertAlign w:val="subscript"/>
                <w:lang w:val="pt-BR"/>
              </w:rPr>
              <w:t>2</w:t>
            </w:r>
          </w:p>
        </w:tc>
        <w:tc>
          <w:tcPr>
            <w:tcW w:w="708" w:type="dxa"/>
            <w:tcBorders>
              <w:left w:val="nil"/>
              <w:bottom w:val="single" w:sz="4" w:space="0" w:color="auto"/>
              <w:right w:val="nil"/>
            </w:tcBorders>
          </w:tcPr>
          <w:p w14:paraId="5E6DCE79" w14:textId="77777777" w:rsidR="0035081C" w:rsidRPr="00D35C5E" w:rsidRDefault="0035081C" w:rsidP="00771450">
            <w:pPr>
              <w:spacing w:line="360" w:lineRule="auto"/>
              <w:contextualSpacing/>
              <w:jc w:val="center"/>
              <w:rPr>
                <w:b/>
                <w:sz w:val="22"/>
                <w:szCs w:val="22"/>
                <w:lang w:val="pt-BR"/>
              </w:rPr>
            </w:pPr>
            <w:r w:rsidRPr="00D35C5E">
              <w:rPr>
                <w:b/>
                <w:sz w:val="22"/>
                <w:szCs w:val="22"/>
                <w:lang w:val="pt-BR"/>
              </w:rPr>
              <w:t>b</w:t>
            </w:r>
            <w:r w:rsidRPr="00D35C5E">
              <w:rPr>
                <w:b/>
                <w:sz w:val="22"/>
                <w:szCs w:val="22"/>
                <w:vertAlign w:val="subscript"/>
                <w:lang w:val="pt-BR"/>
              </w:rPr>
              <w:t>3</w:t>
            </w:r>
          </w:p>
        </w:tc>
        <w:tc>
          <w:tcPr>
            <w:tcW w:w="851" w:type="dxa"/>
            <w:tcBorders>
              <w:left w:val="nil"/>
              <w:bottom w:val="single" w:sz="4" w:space="0" w:color="auto"/>
              <w:right w:val="nil"/>
            </w:tcBorders>
          </w:tcPr>
          <w:p w14:paraId="3596D83E" w14:textId="77777777" w:rsidR="0035081C" w:rsidRPr="00D35C5E" w:rsidRDefault="0035081C" w:rsidP="00771450">
            <w:pPr>
              <w:spacing w:line="360" w:lineRule="auto"/>
              <w:contextualSpacing/>
              <w:jc w:val="center"/>
              <w:rPr>
                <w:sz w:val="22"/>
                <w:szCs w:val="22"/>
                <w:lang w:val="pt-BR"/>
              </w:rPr>
            </w:pPr>
            <w:r w:rsidRPr="00D35C5E">
              <w:rPr>
                <w:b/>
                <w:sz w:val="22"/>
                <w:szCs w:val="22"/>
                <w:lang w:val="pt-BR"/>
              </w:rPr>
              <w:t>b</w:t>
            </w:r>
            <w:r w:rsidRPr="00D35C5E">
              <w:rPr>
                <w:b/>
                <w:sz w:val="22"/>
                <w:szCs w:val="22"/>
                <w:vertAlign w:val="subscript"/>
                <w:lang w:val="pt-BR"/>
              </w:rPr>
              <w:t>4</w:t>
            </w:r>
          </w:p>
        </w:tc>
        <w:tc>
          <w:tcPr>
            <w:tcW w:w="759" w:type="dxa"/>
            <w:gridSpan w:val="2"/>
            <w:tcBorders>
              <w:left w:val="nil"/>
              <w:bottom w:val="single" w:sz="4" w:space="0" w:color="auto"/>
              <w:right w:val="nil"/>
            </w:tcBorders>
          </w:tcPr>
          <w:p w14:paraId="76F2940B" w14:textId="77777777" w:rsidR="0035081C" w:rsidRPr="00D35C5E" w:rsidRDefault="0035081C" w:rsidP="00771450">
            <w:pPr>
              <w:spacing w:line="360" w:lineRule="auto"/>
              <w:contextualSpacing/>
              <w:jc w:val="center"/>
              <w:rPr>
                <w:b/>
                <w:sz w:val="22"/>
                <w:szCs w:val="22"/>
                <w:lang w:val="pt-BR"/>
              </w:rPr>
            </w:pPr>
            <w:r w:rsidRPr="00D35C5E">
              <w:rPr>
                <w:b/>
                <w:sz w:val="22"/>
                <w:szCs w:val="22"/>
                <w:lang w:val="pt-BR"/>
              </w:rPr>
              <w:t>b</w:t>
            </w:r>
            <w:r w:rsidRPr="00D35C5E">
              <w:rPr>
                <w:b/>
                <w:sz w:val="22"/>
                <w:szCs w:val="22"/>
                <w:vertAlign w:val="subscript"/>
                <w:lang w:val="pt-BR"/>
              </w:rPr>
              <w:t>5</w:t>
            </w:r>
          </w:p>
        </w:tc>
      </w:tr>
      <w:tr w:rsidR="0035081C" w:rsidRPr="00D35C5E" w14:paraId="50A2BB23" w14:textId="77777777" w:rsidTr="00D35C5E">
        <w:trPr>
          <w:gridAfter w:val="1"/>
          <w:wAfter w:w="52" w:type="dxa"/>
          <w:trHeight w:val="268"/>
        </w:trPr>
        <w:tc>
          <w:tcPr>
            <w:tcW w:w="2268" w:type="dxa"/>
            <w:tcBorders>
              <w:top w:val="nil"/>
              <w:left w:val="nil"/>
              <w:bottom w:val="nil"/>
              <w:right w:val="nil"/>
            </w:tcBorders>
            <w:shd w:val="clear" w:color="auto" w:fill="auto"/>
          </w:tcPr>
          <w:p w14:paraId="019D111C"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1. Mesmo quando estou entre amigos, parece que não há parceria.</w:t>
            </w:r>
          </w:p>
        </w:tc>
        <w:tc>
          <w:tcPr>
            <w:tcW w:w="239" w:type="dxa"/>
            <w:tcBorders>
              <w:top w:val="nil"/>
              <w:left w:val="nil"/>
              <w:bottom w:val="nil"/>
              <w:right w:val="nil"/>
            </w:tcBorders>
            <w:vAlign w:val="center"/>
          </w:tcPr>
          <w:p w14:paraId="01A60AC9"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59F8698E"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1,75</w:t>
            </w:r>
          </w:p>
        </w:tc>
        <w:tc>
          <w:tcPr>
            <w:tcW w:w="956" w:type="dxa"/>
            <w:tcBorders>
              <w:top w:val="nil"/>
              <w:left w:val="nil"/>
              <w:bottom w:val="nil"/>
              <w:right w:val="nil"/>
            </w:tcBorders>
            <w:vAlign w:val="center"/>
          </w:tcPr>
          <w:p w14:paraId="29F65C31"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0,97</w:t>
            </w:r>
          </w:p>
        </w:tc>
        <w:tc>
          <w:tcPr>
            <w:tcW w:w="850" w:type="dxa"/>
            <w:tcBorders>
              <w:top w:val="nil"/>
              <w:left w:val="nil"/>
              <w:bottom w:val="nil"/>
              <w:right w:val="nil"/>
            </w:tcBorders>
            <w:vAlign w:val="center"/>
          </w:tcPr>
          <w:p w14:paraId="6B3B88BC"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-0,42</w:t>
            </w:r>
          </w:p>
        </w:tc>
        <w:tc>
          <w:tcPr>
            <w:tcW w:w="836" w:type="dxa"/>
            <w:tcBorders>
              <w:top w:val="nil"/>
              <w:left w:val="nil"/>
              <w:bottom w:val="nil"/>
              <w:right w:val="nil"/>
            </w:tcBorders>
            <w:vAlign w:val="center"/>
          </w:tcPr>
          <w:p w14:paraId="65F97254"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0,23</w:t>
            </w:r>
          </w:p>
        </w:tc>
        <w:tc>
          <w:tcPr>
            <w:tcW w:w="708" w:type="dxa"/>
            <w:tcBorders>
              <w:top w:val="nil"/>
              <w:left w:val="nil"/>
              <w:bottom w:val="nil"/>
              <w:right w:val="nil"/>
            </w:tcBorders>
            <w:vAlign w:val="center"/>
          </w:tcPr>
          <w:p w14:paraId="2DA3FF39"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0,95</w:t>
            </w:r>
          </w:p>
        </w:tc>
        <w:tc>
          <w:tcPr>
            <w:tcW w:w="851" w:type="dxa"/>
            <w:tcBorders>
              <w:top w:val="nil"/>
              <w:left w:val="nil"/>
              <w:bottom w:val="nil"/>
              <w:right w:val="nil"/>
            </w:tcBorders>
            <w:vAlign w:val="center"/>
          </w:tcPr>
          <w:p w14:paraId="0782E71B"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1,81</w:t>
            </w:r>
          </w:p>
        </w:tc>
        <w:tc>
          <w:tcPr>
            <w:tcW w:w="759" w:type="dxa"/>
            <w:gridSpan w:val="2"/>
            <w:tcBorders>
              <w:top w:val="nil"/>
              <w:left w:val="nil"/>
              <w:bottom w:val="nil"/>
              <w:right w:val="nil"/>
            </w:tcBorders>
            <w:vAlign w:val="center"/>
          </w:tcPr>
          <w:p w14:paraId="43E8AF88"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2,29</w:t>
            </w:r>
          </w:p>
        </w:tc>
      </w:tr>
      <w:tr w:rsidR="0035081C" w:rsidRPr="00D35C5E" w14:paraId="6B72071C" w14:textId="77777777" w:rsidTr="00D35C5E">
        <w:trPr>
          <w:gridAfter w:val="1"/>
          <w:wAfter w:w="52" w:type="dxa"/>
          <w:trHeight w:val="284"/>
        </w:trPr>
        <w:tc>
          <w:tcPr>
            <w:tcW w:w="2268" w:type="dxa"/>
            <w:tcBorders>
              <w:top w:val="nil"/>
              <w:left w:val="nil"/>
              <w:bottom w:val="nil"/>
              <w:right w:val="nil"/>
            </w:tcBorders>
            <w:shd w:val="clear" w:color="auto" w:fill="auto"/>
          </w:tcPr>
          <w:p w14:paraId="0DF2198A"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2. Parece que estou perdendo conexão com a sociedade.</w:t>
            </w:r>
          </w:p>
        </w:tc>
        <w:tc>
          <w:tcPr>
            <w:tcW w:w="239" w:type="dxa"/>
            <w:tcBorders>
              <w:top w:val="nil"/>
              <w:left w:val="nil"/>
              <w:bottom w:val="nil"/>
              <w:right w:val="nil"/>
            </w:tcBorders>
            <w:vAlign w:val="center"/>
          </w:tcPr>
          <w:p w14:paraId="1BCA8539"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43659720"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1,66</w:t>
            </w:r>
          </w:p>
        </w:tc>
        <w:tc>
          <w:tcPr>
            <w:tcW w:w="956" w:type="dxa"/>
            <w:tcBorders>
              <w:top w:val="nil"/>
              <w:left w:val="nil"/>
              <w:bottom w:val="nil"/>
              <w:right w:val="nil"/>
            </w:tcBorders>
            <w:vAlign w:val="center"/>
          </w:tcPr>
          <w:p w14:paraId="2B63820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0,34</w:t>
            </w:r>
          </w:p>
        </w:tc>
        <w:tc>
          <w:tcPr>
            <w:tcW w:w="850" w:type="dxa"/>
            <w:tcBorders>
              <w:top w:val="nil"/>
              <w:left w:val="nil"/>
              <w:bottom w:val="nil"/>
              <w:right w:val="nil"/>
            </w:tcBorders>
            <w:vAlign w:val="center"/>
          </w:tcPr>
          <w:p w14:paraId="23808430"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-1,02</w:t>
            </w:r>
          </w:p>
        </w:tc>
        <w:tc>
          <w:tcPr>
            <w:tcW w:w="836" w:type="dxa"/>
            <w:tcBorders>
              <w:top w:val="nil"/>
              <w:left w:val="nil"/>
              <w:bottom w:val="nil"/>
              <w:right w:val="nil"/>
            </w:tcBorders>
            <w:vAlign w:val="center"/>
          </w:tcPr>
          <w:p w14:paraId="145BF504"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-0,28</w:t>
            </w:r>
          </w:p>
        </w:tc>
        <w:tc>
          <w:tcPr>
            <w:tcW w:w="708" w:type="dxa"/>
            <w:tcBorders>
              <w:top w:val="nil"/>
              <w:left w:val="nil"/>
              <w:bottom w:val="nil"/>
              <w:right w:val="nil"/>
            </w:tcBorders>
            <w:vAlign w:val="center"/>
          </w:tcPr>
          <w:p w14:paraId="26D34A2F"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0,35</w:t>
            </w:r>
          </w:p>
        </w:tc>
        <w:tc>
          <w:tcPr>
            <w:tcW w:w="851" w:type="dxa"/>
            <w:tcBorders>
              <w:top w:val="nil"/>
              <w:left w:val="nil"/>
              <w:bottom w:val="nil"/>
              <w:right w:val="nil"/>
            </w:tcBorders>
            <w:vAlign w:val="center"/>
          </w:tcPr>
          <w:p w14:paraId="12D1BB9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0,97</w:t>
            </w:r>
          </w:p>
        </w:tc>
        <w:tc>
          <w:tcPr>
            <w:tcW w:w="759" w:type="dxa"/>
            <w:gridSpan w:val="2"/>
            <w:tcBorders>
              <w:top w:val="nil"/>
              <w:left w:val="nil"/>
              <w:bottom w:val="nil"/>
              <w:right w:val="nil"/>
            </w:tcBorders>
            <w:vAlign w:val="center"/>
          </w:tcPr>
          <w:p w14:paraId="1316C436"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1,68</w:t>
            </w:r>
          </w:p>
        </w:tc>
      </w:tr>
      <w:tr w:rsidR="0035081C" w:rsidRPr="00D35C5E" w14:paraId="3C9BCD49" w14:textId="77777777" w:rsidTr="00D35C5E">
        <w:trPr>
          <w:gridAfter w:val="1"/>
          <w:wAfter w:w="52" w:type="dxa"/>
          <w:trHeight w:val="167"/>
        </w:trPr>
        <w:tc>
          <w:tcPr>
            <w:tcW w:w="2268" w:type="dxa"/>
            <w:tcBorders>
              <w:top w:val="nil"/>
              <w:left w:val="nil"/>
              <w:bottom w:val="nil"/>
              <w:right w:val="nil"/>
            </w:tcBorders>
            <w:shd w:val="clear" w:color="auto" w:fill="auto"/>
          </w:tcPr>
          <w:p w14:paraId="10879F8E"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3. Me sinto desconectado(a) do mundo ao meu redor</w:t>
            </w:r>
          </w:p>
        </w:tc>
        <w:tc>
          <w:tcPr>
            <w:tcW w:w="239" w:type="dxa"/>
            <w:tcBorders>
              <w:top w:val="nil"/>
              <w:left w:val="nil"/>
              <w:bottom w:val="nil"/>
              <w:right w:val="nil"/>
            </w:tcBorders>
            <w:vAlign w:val="center"/>
          </w:tcPr>
          <w:p w14:paraId="3E00D118"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40625CA3"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1,82</w:t>
            </w:r>
          </w:p>
        </w:tc>
        <w:tc>
          <w:tcPr>
            <w:tcW w:w="956" w:type="dxa"/>
            <w:tcBorders>
              <w:top w:val="nil"/>
              <w:left w:val="nil"/>
              <w:bottom w:val="nil"/>
              <w:right w:val="nil"/>
            </w:tcBorders>
            <w:vAlign w:val="center"/>
          </w:tcPr>
          <w:p w14:paraId="1888A7AB"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0,42</w:t>
            </w:r>
          </w:p>
        </w:tc>
        <w:tc>
          <w:tcPr>
            <w:tcW w:w="850" w:type="dxa"/>
            <w:tcBorders>
              <w:top w:val="nil"/>
              <w:left w:val="nil"/>
              <w:bottom w:val="nil"/>
              <w:right w:val="nil"/>
            </w:tcBorders>
            <w:vAlign w:val="center"/>
          </w:tcPr>
          <w:p w14:paraId="4D95056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-0,97</w:t>
            </w:r>
          </w:p>
        </w:tc>
        <w:tc>
          <w:tcPr>
            <w:tcW w:w="836" w:type="dxa"/>
            <w:tcBorders>
              <w:top w:val="nil"/>
              <w:left w:val="nil"/>
              <w:bottom w:val="nil"/>
              <w:right w:val="nil"/>
            </w:tcBorders>
            <w:vAlign w:val="center"/>
          </w:tcPr>
          <w:p w14:paraId="68FD997C"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-0,16</w:t>
            </w:r>
          </w:p>
        </w:tc>
        <w:tc>
          <w:tcPr>
            <w:tcW w:w="708" w:type="dxa"/>
            <w:tcBorders>
              <w:top w:val="nil"/>
              <w:left w:val="nil"/>
              <w:bottom w:val="nil"/>
              <w:right w:val="nil"/>
            </w:tcBorders>
            <w:vAlign w:val="center"/>
          </w:tcPr>
          <w:p w14:paraId="63F60C0D"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0,44</w:t>
            </w:r>
          </w:p>
        </w:tc>
        <w:tc>
          <w:tcPr>
            <w:tcW w:w="851" w:type="dxa"/>
            <w:tcBorders>
              <w:top w:val="nil"/>
              <w:left w:val="nil"/>
              <w:bottom w:val="nil"/>
              <w:right w:val="nil"/>
            </w:tcBorders>
            <w:vAlign w:val="center"/>
          </w:tcPr>
          <w:p w14:paraId="71393F0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1,10</w:t>
            </w:r>
          </w:p>
        </w:tc>
        <w:tc>
          <w:tcPr>
            <w:tcW w:w="759" w:type="dxa"/>
            <w:gridSpan w:val="2"/>
            <w:tcBorders>
              <w:top w:val="nil"/>
              <w:left w:val="nil"/>
              <w:bottom w:val="nil"/>
              <w:right w:val="nil"/>
            </w:tcBorders>
            <w:vAlign w:val="center"/>
          </w:tcPr>
          <w:p w14:paraId="3C344730"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1,67</w:t>
            </w:r>
          </w:p>
        </w:tc>
      </w:tr>
      <w:tr w:rsidR="0035081C" w:rsidRPr="00D35C5E" w14:paraId="4009DA39" w14:textId="77777777" w:rsidTr="00D35C5E">
        <w:trPr>
          <w:gridAfter w:val="1"/>
          <w:wAfter w:w="52" w:type="dxa"/>
          <w:trHeight w:val="179"/>
        </w:trPr>
        <w:tc>
          <w:tcPr>
            <w:tcW w:w="2268" w:type="dxa"/>
            <w:tcBorders>
              <w:top w:val="nil"/>
              <w:left w:val="nil"/>
              <w:bottom w:val="nil"/>
              <w:right w:val="nil"/>
            </w:tcBorders>
            <w:shd w:val="clear" w:color="auto" w:fill="auto"/>
          </w:tcPr>
          <w:p w14:paraId="401F42FC"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4. Mesmo perto de conhecidos, parece que não faço parte do grupo.</w:t>
            </w:r>
          </w:p>
        </w:tc>
        <w:tc>
          <w:tcPr>
            <w:tcW w:w="239" w:type="dxa"/>
            <w:tcBorders>
              <w:top w:val="nil"/>
              <w:left w:val="nil"/>
              <w:bottom w:val="nil"/>
              <w:right w:val="nil"/>
            </w:tcBorders>
            <w:vAlign w:val="center"/>
          </w:tcPr>
          <w:p w14:paraId="0A5992BE"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295F4AA8"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2,65</w:t>
            </w:r>
          </w:p>
        </w:tc>
        <w:tc>
          <w:tcPr>
            <w:tcW w:w="956" w:type="dxa"/>
            <w:tcBorders>
              <w:top w:val="nil"/>
              <w:left w:val="nil"/>
              <w:bottom w:val="nil"/>
              <w:right w:val="nil"/>
            </w:tcBorders>
            <w:vAlign w:val="center"/>
          </w:tcPr>
          <w:p w14:paraId="47BFDB62"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0,51</w:t>
            </w:r>
          </w:p>
        </w:tc>
        <w:tc>
          <w:tcPr>
            <w:tcW w:w="850" w:type="dxa"/>
            <w:tcBorders>
              <w:top w:val="nil"/>
              <w:left w:val="nil"/>
              <w:bottom w:val="nil"/>
              <w:right w:val="nil"/>
            </w:tcBorders>
            <w:vAlign w:val="center"/>
          </w:tcPr>
          <w:p w14:paraId="26501BF7"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-0,69</w:t>
            </w:r>
          </w:p>
        </w:tc>
        <w:tc>
          <w:tcPr>
            <w:tcW w:w="836" w:type="dxa"/>
            <w:tcBorders>
              <w:top w:val="nil"/>
              <w:left w:val="nil"/>
              <w:bottom w:val="nil"/>
              <w:right w:val="nil"/>
            </w:tcBorders>
            <w:vAlign w:val="center"/>
          </w:tcPr>
          <w:p w14:paraId="6A4D92A4"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0,01</w:t>
            </w:r>
          </w:p>
        </w:tc>
        <w:tc>
          <w:tcPr>
            <w:tcW w:w="708" w:type="dxa"/>
            <w:tcBorders>
              <w:top w:val="nil"/>
              <w:left w:val="nil"/>
              <w:bottom w:val="nil"/>
              <w:right w:val="nil"/>
            </w:tcBorders>
            <w:vAlign w:val="center"/>
          </w:tcPr>
          <w:p w14:paraId="3CFF9B75"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0,45</w:t>
            </w:r>
          </w:p>
        </w:tc>
        <w:tc>
          <w:tcPr>
            <w:tcW w:w="851" w:type="dxa"/>
            <w:tcBorders>
              <w:top w:val="nil"/>
              <w:left w:val="nil"/>
              <w:bottom w:val="nil"/>
              <w:right w:val="nil"/>
            </w:tcBorders>
            <w:vAlign w:val="center"/>
          </w:tcPr>
          <w:p w14:paraId="34FBB757"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1,05</w:t>
            </w:r>
          </w:p>
        </w:tc>
        <w:tc>
          <w:tcPr>
            <w:tcW w:w="759" w:type="dxa"/>
            <w:gridSpan w:val="2"/>
            <w:tcBorders>
              <w:top w:val="nil"/>
              <w:left w:val="nil"/>
              <w:bottom w:val="nil"/>
              <w:right w:val="nil"/>
            </w:tcBorders>
            <w:vAlign w:val="center"/>
          </w:tcPr>
          <w:p w14:paraId="37B5444C"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1,73</w:t>
            </w:r>
          </w:p>
        </w:tc>
      </w:tr>
      <w:tr w:rsidR="0035081C" w:rsidRPr="00D35C5E" w14:paraId="2A04940C" w14:textId="77777777" w:rsidTr="00D35C5E">
        <w:trPr>
          <w:gridAfter w:val="1"/>
          <w:wAfter w:w="52" w:type="dxa"/>
          <w:trHeight w:val="80"/>
        </w:trPr>
        <w:tc>
          <w:tcPr>
            <w:tcW w:w="2268" w:type="dxa"/>
            <w:tcBorders>
              <w:top w:val="nil"/>
              <w:left w:val="nil"/>
              <w:bottom w:val="nil"/>
              <w:right w:val="nil"/>
            </w:tcBorders>
            <w:shd w:val="clear" w:color="auto" w:fill="auto"/>
          </w:tcPr>
          <w:p w14:paraId="5505828A"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5. Me sinto distante das pessoas.</w:t>
            </w:r>
          </w:p>
        </w:tc>
        <w:tc>
          <w:tcPr>
            <w:tcW w:w="239" w:type="dxa"/>
            <w:tcBorders>
              <w:top w:val="nil"/>
              <w:left w:val="nil"/>
              <w:bottom w:val="nil"/>
              <w:right w:val="nil"/>
            </w:tcBorders>
            <w:vAlign w:val="center"/>
          </w:tcPr>
          <w:p w14:paraId="4F6DCD10"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4260ABFD"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2,84</w:t>
            </w:r>
          </w:p>
        </w:tc>
        <w:tc>
          <w:tcPr>
            <w:tcW w:w="956" w:type="dxa"/>
            <w:tcBorders>
              <w:top w:val="nil"/>
              <w:left w:val="nil"/>
              <w:bottom w:val="nil"/>
              <w:right w:val="nil"/>
            </w:tcBorders>
            <w:vAlign w:val="center"/>
          </w:tcPr>
          <w:p w14:paraId="11B2E633"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0,21</w:t>
            </w:r>
          </w:p>
        </w:tc>
        <w:tc>
          <w:tcPr>
            <w:tcW w:w="850" w:type="dxa"/>
            <w:tcBorders>
              <w:top w:val="nil"/>
              <w:left w:val="nil"/>
              <w:bottom w:val="nil"/>
              <w:right w:val="nil"/>
            </w:tcBorders>
            <w:vAlign w:val="center"/>
          </w:tcPr>
          <w:p w14:paraId="1735EB7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-0,85</w:t>
            </w:r>
          </w:p>
        </w:tc>
        <w:tc>
          <w:tcPr>
            <w:tcW w:w="836" w:type="dxa"/>
            <w:tcBorders>
              <w:top w:val="nil"/>
              <w:left w:val="nil"/>
              <w:bottom w:val="nil"/>
              <w:right w:val="nil"/>
            </w:tcBorders>
            <w:vAlign w:val="center"/>
          </w:tcPr>
          <w:p w14:paraId="0A975C99"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-0,21</w:t>
            </w:r>
          </w:p>
        </w:tc>
        <w:tc>
          <w:tcPr>
            <w:tcW w:w="708" w:type="dxa"/>
            <w:tcBorders>
              <w:top w:val="nil"/>
              <w:left w:val="nil"/>
              <w:bottom w:val="nil"/>
              <w:right w:val="nil"/>
            </w:tcBorders>
            <w:vAlign w:val="center"/>
          </w:tcPr>
          <w:p w14:paraId="6BC812AD"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0,15</w:t>
            </w:r>
          </w:p>
        </w:tc>
        <w:tc>
          <w:tcPr>
            <w:tcW w:w="851" w:type="dxa"/>
            <w:tcBorders>
              <w:top w:val="nil"/>
              <w:left w:val="nil"/>
              <w:bottom w:val="nil"/>
              <w:right w:val="nil"/>
            </w:tcBorders>
            <w:vAlign w:val="center"/>
          </w:tcPr>
          <w:p w14:paraId="7581606B"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0,69</w:t>
            </w:r>
          </w:p>
        </w:tc>
        <w:tc>
          <w:tcPr>
            <w:tcW w:w="759" w:type="dxa"/>
            <w:gridSpan w:val="2"/>
            <w:tcBorders>
              <w:top w:val="nil"/>
              <w:left w:val="nil"/>
              <w:bottom w:val="nil"/>
              <w:right w:val="nil"/>
            </w:tcBorders>
            <w:vAlign w:val="center"/>
          </w:tcPr>
          <w:p w14:paraId="7F5CE686"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1,29</w:t>
            </w:r>
          </w:p>
        </w:tc>
      </w:tr>
      <w:tr w:rsidR="0035081C" w:rsidRPr="00D35C5E" w14:paraId="4D468FD5" w14:textId="77777777" w:rsidTr="00D35C5E">
        <w:trPr>
          <w:gridAfter w:val="1"/>
          <w:wAfter w:w="52" w:type="dxa"/>
          <w:trHeight w:val="231"/>
        </w:trPr>
        <w:tc>
          <w:tcPr>
            <w:tcW w:w="2268" w:type="dxa"/>
            <w:tcBorders>
              <w:top w:val="nil"/>
              <w:left w:val="nil"/>
              <w:bottom w:val="nil"/>
              <w:right w:val="nil"/>
            </w:tcBorders>
            <w:shd w:val="clear" w:color="auto" w:fill="auto"/>
          </w:tcPr>
          <w:p w14:paraId="0CB06375"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6. Não tenho senso de união com meus colegas.</w:t>
            </w:r>
          </w:p>
        </w:tc>
        <w:tc>
          <w:tcPr>
            <w:tcW w:w="239" w:type="dxa"/>
            <w:tcBorders>
              <w:top w:val="nil"/>
              <w:left w:val="nil"/>
              <w:bottom w:val="nil"/>
              <w:right w:val="nil"/>
            </w:tcBorders>
            <w:vAlign w:val="center"/>
          </w:tcPr>
          <w:p w14:paraId="65E443D6"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010B5BC3"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1,75</w:t>
            </w:r>
          </w:p>
        </w:tc>
        <w:tc>
          <w:tcPr>
            <w:tcW w:w="956" w:type="dxa"/>
            <w:tcBorders>
              <w:top w:val="nil"/>
              <w:left w:val="nil"/>
              <w:bottom w:val="nil"/>
              <w:right w:val="nil"/>
            </w:tcBorders>
            <w:vAlign w:val="center"/>
          </w:tcPr>
          <w:p w14:paraId="2BCBF459"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1,18</w:t>
            </w:r>
          </w:p>
        </w:tc>
        <w:tc>
          <w:tcPr>
            <w:tcW w:w="850" w:type="dxa"/>
            <w:tcBorders>
              <w:top w:val="nil"/>
              <w:left w:val="nil"/>
              <w:bottom w:val="nil"/>
              <w:right w:val="nil"/>
            </w:tcBorders>
            <w:vAlign w:val="center"/>
          </w:tcPr>
          <w:p w14:paraId="4A69D020"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-0,22</w:t>
            </w:r>
          </w:p>
        </w:tc>
        <w:tc>
          <w:tcPr>
            <w:tcW w:w="836" w:type="dxa"/>
            <w:tcBorders>
              <w:top w:val="nil"/>
              <w:left w:val="nil"/>
              <w:bottom w:val="nil"/>
              <w:right w:val="nil"/>
            </w:tcBorders>
            <w:vAlign w:val="center"/>
          </w:tcPr>
          <w:p w14:paraId="58624024"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0,63</w:t>
            </w:r>
          </w:p>
        </w:tc>
        <w:tc>
          <w:tcPr>
            <w:tcW w:w="708" w:type="dxa"/>
            <w:tcBorders>
              <w:top w:val="nil"/>
              <w:left w:val="nil"/>
              <w:bottom w:val="nil"/>
              <w:right w:val="nil"/>
            </w:tcBorders>
            <w:vAlign w:val="center"/>
          </w:tcPr>
          <w:p w14:paraId="4C43856F"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1,35</w:t>
            </w:r>
          </w:p>
        </w:tc>
        <w:tc>
          <w:tcPr>
            <w:tcW w:w="851" w:type="dxa"/>
            <w:tcBorders>
              <w:top w:val="nil"/>
              <w:left w:val="nil"/>
              <w:bottom w:val="nil"/>
              <w:right w:val="nil"/>
            </w:tcBorders>
            <w:vAlign w:val="center"/>
          </w:tcPr>
          <w:p w14:paraId="5562E3C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1,81</w:t>
            </w:r>
          </w:p>
        </w:tc>
        <w:tc>
          <w:tcPr>
            <w:tcW w:w="759" w:type="dxa"/>
            <w:gridSpan w:val="2"/>
            <w:tcBorders>
              <w:top w:val="nil"/>
              <w:left w:val="nil"/>
              <w:bottom w:val="nil"/>
              <w:right w:val="nil"/>
            </w:tcBorders>
            <w:vAlign w:val="center"/>
          </w:tcPr>
          <w:p w14:paraId="4DC9AEDF"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2,32</w:t>
            </w:r>
          </w:p>
        </w:tc>
      </w:tr>
      <w:tr w:rsidR="0035081C" w:rsidRPr="00D35C5E" w14:paraId="652838E0" w14:textId="77777777" w:rsidTr="00D35C5E">
        <w:trPr>
          <w:gridAfter w:val="1"/>
          <w:wAfter w:w="52" w:type="dxa"/>
          <w:trHeight w:val="283"/>
        </w:trPr>
        <w:tc>
          <w:tcPr>
            <w:tcW w:w="2268" w:type="dxa"/>
            <w:tcBorders>
              <w:top w:val="nil"/>
              <w:left w:val="nil"/>
              <w:bottom w:val="nil"/>
              <w:right w:val="nil"/>
            </w:tcBorders>
            <w:shd w:val="clear" w:color="auto" w:fill="auto"/>
          </w:tcPr>
          <w:p w14:paraId="2708AAA8"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7. Sinto que não tenho uma relação com alguém.</w:t>
            </w:r>
          </w:p>
        </w:tc>
        <w:tc>
          <w:tcPr>
            <w:tcW w:w="239" w:type="dxa"/>
            <w:tcBorders>
              <w:top w:val="nil"/>
              <w:left w:val="nil"/>
              <w:bottom w:val="nil"/>
              <w:right w:val="nil"/>
            </w:tcBorders>
            <w:vAlign w:val="center"/>
          </w:tcPr>
          <w:p w14:paraId="1287C56D"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nil"/>
              <w:right w:val="nil"/>
            </w:tcBorders>
            <w:vAlign w:val="center"/>
          </w:tcPr>
          <w:p w14:paraId="7DADAAA1"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2,66</w:t>
            </w:r>
          </w:p>
        </w:tc>
        <w:tc>
          <w:tcPr>
            <w:tcW w:w="956" w:type="dxa"/>
            <w:tcBorders>
              <w:top w:val="nil"/>
              <w:left w:val="nil"/>
              <w:bottom w:val="nil"/>
              <w:right w:val="nil"/>
            </w:tcBorders>
            <w:vAlign w:val="center"/>
          </w:tcPr>
          <w:p w14:paraId="0A77DFFF"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1,04</w:t>
            </w:r>
          </w:p>
        </w:tc>
        <w:tc>
          <w:tcPr>
            <w:tcW w:w="850" w:type="dxa"/>
            <w:tcBorders>
              <w:top w:val="nil"/>
              <w:left w:val="nil"/>
              <w:bottom w:val="nil"/>
              <w:right w:val="nil"/>
            </w:tcBorders>
            <w:vAlign w:val="center"/>
          </w:tcPr>
          <w:p w14:paraId="33D8F6B4"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0,12</w:t>
            </w:r>
          </w:p>
        </w:tc>
        <w:tc>
          <w:tcPr>
            <w:tcW w:w="836" w:type="dxa"/>
            <w:tcBorders>
              <w:top w:val="nil"/>
              <w:left w:val="nil"/>
              <w:bottom w:val="nil"/>
              <w:right w:val="nil"/>
            </w:tcBorders>
            <w:vAlign w:val="center"/>
          </w:tcPr>
          <w:p w14:paraId="257D32A8"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0,70</w:t>
            </w:r>
          </w:p>
        </w:tc>
        <w:tc>
          <w:tcPr>
            <w:tcW w:w="708" w:type="dxa"/>
            <w:tcBorders>
              <w:top w:val="nil"/>
              <w:left w:val="nil"/>
              <w:bottom w:val="nil"/>
              <w:right w:val="nil"/>
            </w:tcBorders>
            <w:vAlign w:val="center"/>
          </w:tcPr>
          <w:p w14:paraId="4F0D13A6"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1,06</w:t>
            </w:r>
          </w:p>
        </w:tc>
        <w:tc>
          <w:tcPr>
            <w:tcW w:w="851" w:type="dxa"/>
            <w:tcBorders>
              <w:top w:val="nil"/>
              <w:left w:val="nil"/>
              <w:bottom w:val="nil"/>
              <w:right w:val="nil"/>
            </w:tcBorders>
            <w:vAlign w:val="center"/>
          </w:tcPr>
          <w:p w14:paraId="43B79F1F"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1,53</w:t>
            </w:r>
          </w:p>
        </w:tc>
        <w:tc>
          <w:tcPr>
            <w:tcW w:w="759" w:type="dxa"/>
            <w:gridSpan w:val="2"/>
            <w:tcBorders>
              <w:top w:val="nil"/>
              <w:left w:val="nil"/>
              <w:bottom w:val="nil"/>
              <w:right w:val="nil"/>
            </w:tcBorders>
            <w:vAlign w:val="center"/>
          </w:tcPr>
          <w:p w14:paraId="76603D9A"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1,81</w:t>
            </w:r>
          </w:p>
        </w:tc>
      </w:tr>
      <w:tr w:rsidR="0035081C" w:rsidRPr="00D35C5E" w14:paraId="005182CA" w14:textId="77777777" w:rsidTr="00D35C5E">
        <w:trPr>
          <w:gridAfter w:val="1"/>
          <w:wAfter w:w="52" w:type="dxa"/>
          <w:trHeight w:val="283"/>
        </w:trPr>
        <w:tc>
          <w:tcPr>
            <w:tcW w:w="2268" w:type="dxa"/>
            <w:tcBorders>
              <w:top w:val="nil"/>
              <w:left w:val="nil"/>
              <w:bottom w:val="single" w:sz="4" w:space="0" w:color="auto"/>
              <w:right w:val="nil"/>
            </w:tcBorders>
            <w:shd w:val="clear" w:color="auto" w:fill="auto"/>
          </w:tcPr>
          <w:p w14:paraId="531AD3FF" w14:textId="77777777" w:rsidR="0035081C" w:rsidRPr="00D35C5E" w:rsidRDefault="0035081C" w:rsidP="00771450">
            <w:pPr>
              <w:spacing w:line="360" w:lineRule="auto"/>
              <w:ind w:left="37"/>
              <w:contextualSpacing/>
              <w:rPr>
                <w:bCs/>
                <w:sz w:val="22"/>
                <w:szCs w:val="22"/>
                <w:lang w:val="pt-BR"/>
              </w:rPr>
            </w:pPr>
            <w:r w:rsidRPr="00D35C5E">
              <w:rPr>
                <w:sz w:val="22"/>
                <w:szCs w:val="22"/>
                <w:lang w:val="pt-BR"/>
              </w:rPr>
              <w:t>8. Parece que não faço parte da vida de alguém/de algum grupo.</w:t>
            </w:r>
          </w:p>
        </w:tc>
        <w:tc>
          <w:tcPr>
            <w:tcW w:w="239" w:type="dxa"/>
            <w:tcBorders>
              <w:top w:val="nil"/>
              <w:left w:val="nil"/>
              <w:bottom w:val="single" w:sz="4" w:space="0" w:color="auto"/>
              <w:right w:val="nil"/>
            </w:tcBorders>
            <w:vAlign w:val="center"/>
          </w:tcPr>
          <w:p w14:paraId="4743C9AF" w14:textId="77777777" w:rsidR="0035081C" w:rsidRPr="00D35C5E" w:rsidRDefault="0035081C" w:rsidP="00771450">
            <w:pPr>
              <w:spacing w:line="360" w:lineRule="auto"/>
              <w:contextualSpacing/>
              <w:jc w:val="center"/>
              <w:rPr>
                <w:sz w:val="22"/>
                <w:szCs w:val="22"/>
                <w:lang w:val="pt-BR"/>
              </w:rPr>
            </w:pPr>
          </w:p>
        </w:tc>
        <w:tc>
          <w:tcPr>
            <w:tcW w:w="876" w:type="dxa"/>
            <w:tcBorders>
              <w:top w:val="nil"/>
              <w:left w:val="nil"/>
              <w:bottom w:val="single" w:sz="4" w:space="0" w:color="auto"/>
              <w:right w:val="nil"/>
            </w:tcBorders>
            <w:vAlign w:val="center"/>
          </w:tcPr>
          <w:p w14:paraId="0E9D1592"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2,84</w:t>
            </w:r>
          </w:p>
        </w:tc>
        <w:tc>
          <w:tcPr>
            <w:tcW w:w="956" w:type="dxa"/>
            <w:tcBorders>
              <w:top w:val="nil"/>
              <w:left w:val="nil"/>
              <w:bottom w:val="single" w:sz="4" w:space="0" w:color="auto"/>
              <w:right w:val="nil"/>
            </w:tcBorders>
            <w:vAlign w:val="center"/>
          </w:tcPr>
          <w:p w14:paraId="3B513118"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0,82</w:t>
            </w:r>
          </w:p>
        </w:tc>
        <w:tc>
          <w:tcPr>
            <w:tcW w:w="850" w:type="dxa"/>
            <w:tcBorders>
              <w:top w:val="nil"/>
              <w:left w:val="nil"/>
              <w:bottom w:val="single" w:sz="4" w:space="0" w:color="auto"/>
              <w:right w:val="nil"/>
            </w:tcBorders>
            <w:vAlign w:val="center"/>
          </w:tcPr>
          <w:p w14:paraId="34D54242"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-0,11</w:t>
            </w:r>
          </w:p>
        </w:tc>
        <w:tc>
          <w:tcPr>
            <w:tcW w:w="836" w:type="dxa"/>
            <w:tcBorders>
              <w:top w:val="nil"/>
              <w:left w:val="nil"/>
              <w:bottom w:val="single" w:sz="4" w:space="0" w:color="auto"/>
              <w:right w:val="nil"/>
            </w:tcBorders>
            <w:vAlign w:val="center"/>
          </w:tcPr>
          <w:p w14:paraId="745B9DF6"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0,41</w:t>
            </w:r>
          </w:p>
        </w:tc>
        <w:tc>
          <w:tcPr>
            <w:tcW w:w="708" w:type="dxa"/>
            <w:tcBorders>
              <w:top w:val="nil"/>
              <w:left w:val="nil"/>
              <w:bottom w:val="single" w:sz="4" w:space="0" w:color="auto"/>
              <w:right w:val="nil"/>
            </w:tcBorders>
            <w:vAlign w:val="center"/>
          </w:tcPr>
          <w:p w14:paraId="79C7EB36"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0,82</w:t>
            </w:r>
          </w:p>
        </w:tc>
        <w:tc>
          <w:tcPr>
            <w:tcW w:w="851" w:type="dxa"/>
            <w:tcBorders>
              <w:top w:val="nil"/>
              <w:left w:val="nil"/>
              <w:bottom w:val="single" w:sz="4" w:space="0" w:color="auto"/>
              <w:right w:val="nil"/>
            </w:tcBorders>
            <w:vAlign w:val="center"/>
          </w:tcPr>
          <w:p w14:paraId="059778C6"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1,31</w:t>
            </w:r>
          </w:p>
        </w:tc>
        <w:tc>
          <w:tcPr>
            <w:tcW w:w="759" w:type="dxa"/>
            <w:gridSpan w:val="2"/>
            <w:tcBorders>
              <w:top w:val="nil"/>
              <w:left w:val="nil"/>
              <w:bottom w:val="single" w:sz="4" w:space="0" w:color="auto"/>
              <w:right w:val="nil"/>
            </w:tcBorders>
            <w:vAlign w:val="center"/>
          </w:tcPr>
          <w:p w14:paraId="1F00E4AD" w14:textId="77777777" w:rsidR="0035081C" w:rsidRPr="00D35C5E" w:rsidRDefault="0035081C" w:rsidP="00771450">
            <w:pPr>
              <w:spacing w:line="360" w:lineRule="auto"/>
              <w:contextualSpacing/>
              <w:jc w:val="center"/>
              <w:rPr>
                <w:sz w:val="22"/>
                <w:szCs w:val="22"/>
                <w:lang w:val="pt-BR"/>
              </w:rPr>
            </w:pPr>
            <w:r w:rsidRPr="00D35C5E">
              <w:rPr>
                <w:sz w:val="22"/>
                <w:szCs w:val="22"/>
                <w:lang w:val="pt-BR"/>
              </w:rPr>
              <w:t>1,66</w:t>
            </w:r>
          </w:p>
        </w:tc>
      </w:tr>
    </w:tbl>
    <w:p w14:paraId="52132CDD" w14:textId="394E6786" w:rsidR="0035081C" w:rsidRPr="00D35C5E" w:rsidRDefault="0035081C" w:rsidP="0035081C">
      <w:pPr>
        <w:spacing w:line="360" w:lineRule="auto"/>
        <w:ind w:right="-144"/>
        <w:contextualSpacing/>
        <w:jc w:val="both"/>
        <w:rPr>
          <w:sz w:val="22"/>
          <w:szCs w:val="22"/>
          <w:lang w:val="pt-BR"/>
        </w:rPr>
      </w:pPr>
      <w:r w:rsidRPr="00D35C5E">
        <w:rPr>
          <w:i/>
          <w:sz w:val="22"/>
          <w:szCs w:val="22"/>
          <w:lang w:val="pt-BR"/>
        </w:rPr>
        <w:t>Nota</w:t>
      </w:r>
      <w:r w:rsidR="00D35C5E">
        <w:rPr>
          <w:i/>
          <w:sz w:val="22"/>
          <w:szCs w:val="22"/>
          <w:lang w:val="pt-BR"/>
        </w:rPr>
        <w:t>.</w:t>
      </w:r>
      <w:r w:rsidRPr="00D35C5E">
        <w:rPr>
          <w:sz w:val="22"/>
          <w:szCs w:val="22"/>
          <w:lang w:val="pt-BR"/>
        </w:rPr>
        <w:t xml:space="preserve"> a = parâmetro de discriminação; b</w:t>
      </w:r>
      <w:r w:rsidRPr="00D35C5E">
        <w:rPr>
          <w:sz w:val="22"/>
          <w:szCs w:val="22"/>
          <w:vertAlign w:val="subscript"/>
          <w:lang w:val="pt-BR"/>
        </w:rPr>
        <w:t xml:space="preserve">1 </w:t>
      </w:r>
      <w:r w:rsidRPr="00D35C5E">
        <w:rPr>
          <w:sz w:val="22"/>
          <w:szCs w:val="22"/>
          <w:lang w:val="pt-BR"/>
        </w:rPr>
        <w:t>média de dificuldade, b</w:t>
      </w:r>
      <w:r w:rsidRPr="00D35C5E">
        <w:rPr>
          <w:sz w:val="22"/>
          <w:szCs w:val="22"/>
          <w:vertAlign w:val="subscript"/>
          <w:lang w:val="pt-BR"/>
        </w:rPr>
        <w:t>1</w:t>
      </w:r>
      <w:r w:rsidRPr="00D35C5E">
        <w:rPr>
          <w:sz w:val="22"/>
          <w:szCs w:val="22"/>
          <w:lang w:val="pt-BR"/>
        </w:rPr>
        <w:t>–b</w:t>
      </w:r>
      <w:r w:rsidRPr="00D35C5E">
        <w:rPr>
          <w:sz w:val="22"/>
          <w:szCs w:val="22"/>
          <w:vertAlign w:val="subscript"/>
          <w:lang w:val="pt-BR"/>
        </w:rPr>
        <w:t>5</w:t>
      </w:r>
      <w:r w:rsidRPr="00D35C5E">
        <w:rPr>
          <w:sz w:val="22"/>
          <w:szCs w:val="22"/>
          <w:lang w:val="pt-BR"/>
        </w:rPr>
        <w:t xml:space="preserve"> = dificuldade. </w:t>
      </w:r>
    </w:p>
    <w:p w14:paraId="603D80BC" w14:textId="30300917" w:rsidR="006A6BAB" w:rsidRPr="006A6BAB" w:rsidRDefault="006A6BAB" w:rsidP="006A6BAB">
      <w:pPr>
        <w:pStyle w:val="Prrafocomn"/>
        <w:rPr>
          <w:lang w:val="pt-BR"/>
        </w:rPr>
      </w:pPr>
      <w:r w:rsidRPr="006A6BAB">
        <w:rPr>
          <w:lang w:val="pt-BR"/>
        </w:rPr>
        <w:t xml:space="preserve">Segundo Baker (2001), quanto maiores os valores itens, mais os itens são discriminativos. Como observado na Tabela 2, sete dos oito itens apresentaram índices </w:t>
      </w:r>
      <w:r w:rsidRPr="006A6BAB">
        <w:rPr>
          <w:lang w:val="pt-BR"/>
        </w:rPr>
        <w:lastRenderedPageBreak/>
        <w:t xml:space="preserve">de discriminação extremamente altos (a &gt; 1,70; M = 2,25; DP = 0,54), variando de 1,66 (Item 2. Parece que estou perdendo conexão com a sociedade) a 2,84 (Item 5. Me sinto distante das pessoas e Item 8. Parece que não faço parte da vida de alguém/de algum grupo). </w:t>
      </w:r>
    </w:p>
    <w:p w14:paraId="32808C22" w14:textId="77777777" w:rsidR="006A6BAB" w:rsidRPr="006A6BAB" w:rsidRDefault="006A6BAB" w:rsidP="006A6BAB">
      <w:pPr>
        <w:pStyle w:val="Prrafocomn"/>
        <w:rPr>
          <w:lang w:val="pt-BR"/>
        </w:rPr>
      </w:pPr>
      <w:r w:rsidRPr="006A6BAB">
        <w:rPr>
          <w:lang w:val="pt-BR"/>
        </w:rPr>
        <w:t>No que se refere ao parâmetro de dificuldade, o item que apresentou necessidade de característica latente mais alta para que os participantes indicassem “concordar totalmente” com o mesmo (selecionar a opção 6 da escala de resposta de 6 pontos) é o Item 6 (b</w:t>
      </w:r>
      <w:r w:rsidRPr="006A6BAB">
        <w:rPr>
          <w:vertAlign w:val="subscript"/>
          <w:lang w:val="pt-BR"/>
        </w:rPr>
        <w:t xml:space="preserve">5 </w:t>
      </w:r>
      <w:r w:rsidRPr="006A6BAB">
        <w:rPr>
          <w:lang w:val="pt-BR"/>
        </w:rPr>
        <w:t xml:space="preserve">= 2,32; </w:t>
      </w:r>
      <w:proofErr w:type="gramStart"/>
      <w:r w:rsidRPr="006A6BAB">
        <w:rPr>
          <w:lang w:val="pt-BR"/>
        </w:rPr>
        <w:t>Não</w:t>
      </w:r>
      <w:proofErr w:type="gramEnd"/>
      <w:r w:rsidRPr="006A6BAB">
        <w:rPr>
          <w:lang w:val="pt-BR"/>
        </w:rPr>
        <w:t xml:space="preserve"> tenho senso de união com meus colegas), seguido pelo Item 1 (b</w:t>
      </w:r>
      <w:r w:rsidRPr="006A6BAB">
        <w:rPr>
          <w:vertAlign w:val="subscript"/>
          <w:lang w:val="pt-BR"/>
        </w:rPr>
        <w:t xml:space="preserve">5 </w:t>
      </w:r>
      <w:r w:rsidRPr="006A6BAB">
        <w:rPr>
          <w:lang w:val="pt-BR"/>
        </w:rPr>
        <w:t>= 2,29; Mesmo quando estou entre amigos, parece que não há parceria). Enquanto isso, os participantes apresentaram menores limiares para endossar a opção de concordar totalmente com o Item 5 (b</w:t>
      </w:r>
      <w:r w:rsidRPr="006A6BAB">
        <w:rPr>
          <w:vertAlign w:val="subscript"/>
          <w:lang w:val="pt-BR"/>
        </w:rPr>
        <w:t xml:space="preserve">4 </w:t>
      </w:r>
      <w:r w:rsidRPr="006A6BAB">
        <w:rPr>
          <w:lang w:val="pt-BR"/>
        </w:rPr>
        <w:t xml:space="preserve">= 1,29; </w:t>
      </w:r>
      <w:proofErr w:type="gramStart"/>
      <w:r w:rsidRPr="006A6BAB">
        <w:rPr>
          <w:lang w:val="pt-BR"/>
        </w:rPr>
        <w:t>Me</w:t>
      </w:r>
      <w:proofErr w:type="gramEnd"/>
      <w:r w:rsidRPr="006A6BAB">
        <w:rPr>
          <w:lang w:val="pt-BR"/>
        </w:rPr>
        <w:t xml:space="preserve"> sinto distante das pessoas) e Item 8 (b</w:t>
      </w:r>
      <w:r w:rsidRPr="006A6BAB">
        <w:rPr>
          <w:vertAlign w:val="subscript"/>
          <w:lang w:val="pt-BR"/>
        </w:rPr>
        <w:t xml:space="preserve">4 </w:t>
      </w:r>
      <w:r w:rsidRPr="006A6BAB">
        <w:rPr>
          <w:lang w:val="pt-BR"/>
        </w:rPr>
        <w:t xml:space="preserve">= 1,66; Parece que não faço parte da vida de alguém/de algum grupo. Recomenda-se que os itens não sejam nem muito fáceis, nem muito difíceis (por exemplo, recomenda-se que as médias em b estejam entre 0 e +/− 1,5; </w:t>
      </w:r>
      <w:proofErr w:type="spellStart"/>
      <w:r w:rsidRPr="006A6BAB">
        <w:rPr>
          <w:lang w:val="pt-BR"/>
        </w:rPr>
        <w:t>Rauthmann</w:t>
      </w:r>
      <w:proofErr w:type="spellEnd"/>
      <w:r w:rsidRPr="006A6BAB">
        <w:rPr>
          <w:lang w:val="pt-BR"/>
        </w:rPr>
        <w:t xml:space="preserve">, 2013). Os resultados demonstram que todos os itens apresentam índices médios de b entre os valores recomendados, variando de 0,34 (Item 2. Parece que estou perdendo conexão com a sociedade) a 1,18 (Item 6. Não tenho senso de união com meus colegas). </w:t>
      </w:r>
    </w:p>
    <w:p w14:paraId="088CB40B" w14:textId="28166322" w:rsidR="006A6BAB" w:rsidRDefault="006A6BAB" w:rsidP="006A6BAB">
      <w:pPr>
        <w:pStyle w:val="Prrafocomn"/>
        <w:rPr>
          <w:lang w:val="pt-BR"/>
        </w:rPr>
      </w:pPr>
      <w:r w:rsidRPr="006A6BAB">
        <w:rPr>
          <w:lang w:val="pt-BR"/>
        </w:rPr>
        <w:t>Em seguida, avaliou-se a curva de informação do teste (CIT) e a curva de informação dos itens (</w:t>
      </w:r>
      <w:proofErr w:type="spellStart"/>
      <w:r w:rsidRPr="006A6BAB">
        <w:rPr>
          <w:lang w:val="pt-BR"/>
        </w:rPr>
        <w:t>CIIs</w:t>
      </w:r>
      <w:proofErr w:type="spellEnd"/>
      <w:r w:rsidRPr="006A6BAB">
        <w:rPr>
          <w:lang w:val="pt-BR"/>
        </w:rPr>
        <w:t xml:space="preserve">). A CIT que consiste uma representação gráfica da função de informação do teste permitindo analisar o intervalo do traço latente em que a medida funciona melhor. </w:t>
      </w:r>
      <w:proofErr w:type="gramStart"/>
      <w:r w:rsidRPr="006A6BAB">
        <w:rPr>
          <w:lang w:val="pt-BR"/>
        </w:rPr>
        <w:t>Enquanto que</w:t>
      </w:r>
      <w:proofErr w:type="gramEnd"/>
      <w:r w:rsidRPr="006A6BAB">
        <w:rPr>
          <w:lang w:val="pt-BR"/>
        </w:rPr>
        <w:t xml:space="preserve"> a </w:t>
      </w:r>
      <w:proofErr w:type="spellStart"/>
      <w:r w:rsidRPr="006A6BAB">
        <w:rPr>
          <w:lang w:val="pt-BR"/>
        </w:rPr>
        <w:t>CIIs</w:t>
      </w:r>
      <w:proofErr w:type="spellEnd"/>
      <w:r w:rsidRPr="006A6BAB">
        <w:rPr>
          <w:lang w:val="pt-BR"/>
        </w:rPr>
        <w:t xml:space="preserve"> consiste na representação gráfica da contribuição dos itens para a informação total da medida.</w:t>
      </w:r>
    </w:p>
    <w:p w14:paraId="743BFBFE" w14:textId="3C3F37D5" w:rsidR="00533336" w:rsidRPr="006A6BAB" w:rsidRDefault="00533336" w:rsidP="006A6BAB">
      <w:pPr>
        <w:pStyle w:val="Prrafocomn"/>
        <w:rPr>
          <w:lang w:val="pt-BR"/>
        </w:rPr>
      </w:pPr>
      <w:r w:rsidRPr="006A6BAB">
        <w:rPr>
          <w:lang w:val="pt-BR"/>
        </w:rPr>
        <w:t>De acordo com os achados da Figura 2, a maioria dos itens foram informativos, sendo o item 16 o mais informativo e o item 3 o menos informativo. Para a CIT, os achados sugerem uma distribuição razoável de discriminação em toda a faixa latente da conexão social (ver Figura 2). Finalmente, para fornecer evidências de validade convergente para a ECS, utilizamos a DASS-21, todas variáveis relacionadas a saúde mental e a conexão social. Como preconizado, a ECS apresentou correlações significativas e negativas com depressão (</w:t>
      </w:r>
      <w:r w:rsidRPr="006A6BAB">
        <w:rPr>
          <w:i/>
          <w:lang w:val="pt-BR"/>
        </w:rPr>
        <w:t xml:space="preserve">r </w:t>
      </w:r>
      <w:r w:rsidRPr="006A6BAB">
        <w:rPr>
          <w:lang w:val="pt-BR"/>
        </w:rPr>
        <w:t xml:space="preserve">= -0,53, </w:t>
      </w:r>
      <w:r w:rsidRPr="006A6BAB">
        <w:rPr>
          <w:i/>
          <w:lang w:val="pt-BR"/>
        </w:rPr>
        <w:t>p</w:t>
      </w:r>
      <w:r w:rsidRPr="006A6BAB">
        <w:rPr>
          <w:lang w:val="pt-BR"/>
        </w:rPr>
        <w:t xml:space="preserve"> &lt; 0,01), ansiedade (</w:t>
      </w:r>
      <w:r w:rsidRPr="006A6BAB">
        <w:rPr>
          <w:i/>
          <w:lang w:val="pt-BR"/>
        </w:rPr>
        <w:t xml:space="preserve">r </w:t>
      </w:r>
      <w:r w:rsidRPr="006A6BAB">
        <w:rPr>
          <w:lang w:val="pt-BR"/>
        </w:rPr>
        <w:t xml:space="preserve">= -0,38, </w:t>
      </w:r>
      <w:r w:rsidRPr="006A6BAB">
        <w:rPr>
          <w:i/>
          <w:lang w:val="pt-BR"/>
        </w:rPr>
        <w:t>p</w:t>
      </w:r>
      <w:r w:rsidRPr="006A6BAB">
        <w:rPr>
          <w:lang w:val="pt-BR"/>
        </w:rPr>
        <w:t xml:space="preserve"> &lt; 0,01) e estresse (</w:t>
      </w:r>
      <w:r w:rsidRPr="006A6BAB">
        <w:rPr>
          <w:i/>
          <w:lang w:val="pt-BR"/>
        </w:rPr>
        <w:t xml:space="preserve">r </w:t>
      </w:r>
      <w:r w:rsidRPr="006A6BAB">
        <w:rPr>
          <w:lang w:val="pt-BR"/>
        </w:rPr>
        <w:t xml:space="preserve">= -0,39, </w:t>
      </w:r>
      <w:r w:rsidRPr="006A6BAB">
        <w:rPr>
          <w:i/>
          <w:lang w:val="pt-BR"/>
        </w:rPr>
        <w:t>p</w:t>
      </w:r>
      <w:r w:rsidRPr="006A6BAB">
        <w:rPr>
          <w:lang w:val="pt-BR"/>
        </w:rPr>
        <w:t xml:space="preserve"> &lt; 0,01). A VME apresentou índice igual a 0,58 agregando aos indícios de validade convergente negativa</w:t>
      </w:r>
      <w:r>
        <w:rPr>
          <w:lang w:val="pt-BR"/>
        </w:rPr>
        <w:t>.</w:t>
      </w:r>
    </w:p>
    <w:p w14:paraId="3BE6D35B" w14:textId="77777777" w:rsidR="006A6BAB" w:rsidRPr="00F07813" w:rsidRDefault="006A6BAB" w:rsidP="006A6BAB">
      <w:pPr>
        <w:spacing w:line="360" w:lineRule="auto"/>
        <w:contextualSpacing/>
        <w:jc w:val="center"/>
        <w:rPr>
          <w:lang w:val="pt-BR"/>
        </w:rPr>
      </w:pPr>
    </w:p>
    <w:p w14:paraId="306FD978" w14:textId="77777777" w:rsidR="006A6BAB" w:rsidRDefault="006A6BAB" w:rsidP="006A6BAB">
      <w:pPr>
        <w:tabs>
          <w:tab w:val="left" w:pos="1260"/>
        </w:tabs>
        <w:spacing w:line="360" w:lineRule="auto"/>
        <w:contextualSpacing/>
        <w:jc w:val="both"/>
        <w:rPr>
          <w:b/>
          <w:bCs/>
          <w:lang w:val="pt-BR"/>
        </w:rPr>
      </w:pPr>
    </w:p>
    <w:p w14:paraId="7F2DA502" w14:textId="77777777" w:rsidR="006A6BAB" w:rsidRDefault="006A6BAB" w:rsidP="006A6BAB">
      <w:pPr>
        <w:tabs>
          <w:tab w:val="left" w:pos="1260"/>
        </w:tabs>
        <w:spacing w:line="360" w:lineRule="auto"/>
        <w:contextualSpacing/>
        <w:jc w:val="both"/>
        <w:rPr>
          <w:b/>
          <w:bCs/>
          <w:lang w:val="pt-BR"/>
        </w:rPr>
      </w:pPr>
    </w:p>
    <w:p w14:paraId="67321C42" w14:textId="4D95A2D6" w:rsidR="006A6BAB" w:rsidRDefault="006A6BAB" w:rsidP="006A6BAB">
      <w:pPr>
        <w:tabs>
          <w:tab w:val="left" w:pos="1260"/>
        </w:tabs>
        <w:spacing w:line="360" w:lineRule="auto"/>
        <w:contextualSpacing/>
        <w:jc w:val="both"/>
        <w:rPr>
          <w:lang w:val="pt-BR"/>
        </w:rPr>
      </w:pPr>
      <w:r w:rsidRPr="00F07813">
        <w:rPr>
          <w:b/>
          <w:bCs/>
          <w:lang w:val="pt-BR"/>
        </w:rPr>
        <w:lastRenderedPageBreak/>
        <w:t>Figura 2</w:t>
      </w:r>
    </w:p>
    <w:p w14:paraId="44B1E0E6" w14:textId="7538308D" w:rsidR="006A6BAB" w:rsidRPr="00533336" w:rsidRDefault="006A6BAB" w:rsidP="00533336">
      <w:pPr>
        <w:tabs>
          <w:tab w:val="left" w:pos="1260"/>
        </w:tabs>
        <w:spacing w:line="360" w:lineRule="auto"/>
        <w:contextualSpacing/>
        <w:jc w:val="both"/>
        <w:rPr>
          <w:i/>
          <w:lang w:val="pt-BR"/>
        </w:rPr>
      </w:pPr>
      <w:r w:rsidRPr="006A6BAB">
        <w:rPr>
          <w:i/>
          <w:lang w:val="pt-BR"/>
        </w:rPr>
        <w:t>Curva de Informação do Teste e Curva de Informação dos Itens da Escala de Conexão Social</w:t>
      </w:r>
    </w:p>
    <w:p w14:paraId="21472A7E" w14:textId="044F743E" w:rsidR="006A6BAB" w:rsidRPr="006A6BAB" w:rsidRDefault="006A6BAB" w:rsidP="006A6BAB">
      <w:pPr>
        <w:rPr>
          <w:bCs/>
          <w:lang w:val="pt-BR"/>
        </w:rPr>
      </w:pPr>
      <w:r w:rsidRPr="00F07813">
        <w:rPr>
          <w:noProof/>
          <w:lang w:val="en-US" w:eastAsia="en-US"/>
        </w:rPr>
        <w:drawing>
          <wp:anchor distT="0" distB="0" distL="114300" distR="114300" simplePos="0" relativeHeight="251672576" behindDoc="0" locked="0" layoutInCell="1" allowOverlap="1" wp14:anchorId="2AFEF0D7" wp14:editId="116A30F0">
            <wp:simplePos x="0" y="0"/>
            <wp:positionH relativeFrom="margin">
              <wp:posOffset>999292</wp:posOffset>
            </wp:positionH>
            <wp:positionV relativeFrom="paragraph">
              <wp:posOffset>10160</wp:posOffset>
            </wp:positionV>
            <wp:extent cx="4093210" cy="4809490"/>
            <wp:effectExtent l="0" t="0" r="2540" b="0"/>
            <wp:wrapSquare wrapText="bothSides"/>
            <wp:docPr id="4" name="Imagem 4" descr="Gráfico, 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Gráfico, Diagrama&#10;&#10;Descrição gerada automaticamente"/>
                    <pic:cNvPicPr/>
                  </pic:nvPicPr>
                  <pic:blipFill>
                    <a:blip r:embed="rId20">
                      <a:extLst>
                        <a:ext uri="{28A0092B-C50C-407E-A947-70E740481C1C}">
                          <a14:useLocalDpi xmlns:a14="http://schemas.microsoft.com/office/drawing/2010/main" val="0"/>
                        </a:ext>
                      </a:extLst>
                    </a:blip>
                    <a:stretch>
                      <a:fillRect/>
                    </a:stretch>
                  </pic:blipFill>
                  <pic:spPr>
                    <a:xfrm>
                      <a:off x="0" y="0"/>
                      <a:ext cx="4093210" cy="4809490"/>
                    </a:xfrm>
                    <a:prstGeom prst="rect">
                      <a:avLst/>
                    </a:prstGeom>
                  </pic:spPr>
                </pic:pic>
              </a:graphicData>
            </a:graphic>
            <wp14:sizeRelH relativeFrom="margin">
              <wp14:pctWidth>0</wp14:pctWidth>
            </wp14:sizeRelH>
            <wp14:sizeRelV relativeFrom="margin">
              <wp14:pctHeight>0</wp14:pctHeight>
            </wp14:sizeRelV>
          </wp:anchor>
        </w:drawing>
      </w:r>
      <w:r w:rsidRPr="00F07813">
        <w:rPr>
          <w:b/>
          <w:bCs/>
          <w:lang w:val="pt-BR"/>
        </w:rPr>
        <w:br w:type="textWrapping" w:clear="all"/>
      </w:r>
      <w:r w:rsidRPr="00533336">
        <w:rPr>
          <w:bCs/>
          <w:i/>
          <w:lang w:val="pt-BR"/>
        </w:rPr>
        <w:t>Nota</w:t>
      </w:r>
      <w:r w:rsidRPr="00533336">
        <w:rPr>
          <w:bCs/>
          <w:lang w:val="pt-BR"/>
        </w:rPr>
        <w:t>. Autoria própria, 2023</w:t>
      </w:r>
    </w:p>
    <w:p w14:paraId="1ACF66DB" w14:textId="56DE432A" w:rsidR="006A6BAB" w:rsidRDefault="0035081C" w:rsidP="006A6BAB">
      <w:pPr>
        <w:pStyle w:val="Ttulosinternos"/>
      </w:pPr>
      <w:r w:rsidRPr="009B2568">
        <w:t>Discussão</w:t>
      </w:r>
    </w:p>
    <w:p w14:paraId="40EB4D5E" w14:textId="77777777" w:rsidR="006A6BAB" w:rsidRPr="006A6BAB" w:rsidRDefault="006A6BAB" w:rsidP="006A6BAB">
      <w:pPr>
        <w:pStyle w:val="Prrafocomn"/>
        <w:rPr>
          <w:lang w:val="pt-BR"/>
        </w:rPr>
      </w:pPr>
      <w:r w:rsidRPr="006A6BAB">
        <w:rPr>
          <w:lang w:val="pt-BR"/>
        </w:rPr>
        <w:t>Os estudos previamente expostos tiveram como objetivo geral agrupar evidências de adequação psicométrica da Escala de Conexão Social (Lee &amp; Robbins, 1995), reunindo evidência de validade e consistência interna em uma amostra brasileira. Diante dos achados, estima-se que seu propósito foi alcançado, oferecendo a comunidade acadêmica uma medida que poderá ser adequadamente empregada no contexto brasileiro para avaliar o nível de proximidade interpessoal dos participantes em diferentes âmbitos. Assim, discutem-se a seguir os principais resultados.</w:t>
      </w:r>
    </w:p>
    <w:p w14:paraId="1E03D97B" w14:textId="77777777" w:rsidR="006A6BAB" w:rsidRPr="006A6BAB" w:rsidRDefault="006A6BAB" w:rsidP="006A6BAB">
      <w:pPr>
        <w:pStyle w:val="Prrafocomn"/>
        <w:rPr>
          <w:lang w:val="pt-BR"/>
        </w:rPr>
      </w:pPr>
      <w:r w:rsidRPr="006A6BAB">
        <w:rPr>
          <w:lang w:val="pt-BR"/>
        </w:rPr>
        <w:t xml:space="preserve">Quanto as principais conclusões desta pesquisa, foram reunidas no Estudo 1 evidências de adequação psicométrica a nível exploratório por meio da análise fatorial utilizando uma matriz </w:t>
      </w:r>
      <w:proofErr w:type="spellStart"/>
      <w:r w:rsidRPr="006A6BAB">
        <w:rPr>
          <w:lang w:val="pt-BR"/>
        </w:rPr>
        <w:t>policórica</w:t>
      </w:r>
      <w:proofErr w:type="spellEnd"/>
      <w:r w:rsidRPr="006A6BAB">
        <w:rPr>
          <w:i/>
          <w:lang w:val="pt-BR"/>
        </w:rPr>
        <w:t xml:space="preserve"> </w:t>
      </w:r>
      <w:r w:rsidRPr="006A6BAB">
        <w:rPr>
          <w:iCs/>
          <w:lang w:val="pt-BR"/>
        </w:rPr>
        <w:t>(</w:t>
      </w:r>
      <w:proofErr w:type="spellStart"/>
      <w:r w:rsidRPr="006A6BAB">
        <w:rPr>
          <w:i/>
          <w:lang w:val="pt-BR"/>
        </w:rPr>
        <w:t>Robust</w:t>
      </w:r>
      <w:proofErr w:type="spellEnd"/>
      <w:r w:rsidRPr="006A6BAB">
        <w:rPr>
          <w:i/>
          <w:lang w:val="pt-BR"/>
        </w:rPr>
        <w:t xml:space="preserve"> </w:t>
      </w:r>
      <w:proofErr w:type="spellStart"/>
      <w:r w:rsidRPr="006A6BAB">
        <w:rPr>
          <w:i/>
          <w:lang w:val="pt-BR"/>
        </w:rPr>
        <w:t>Diagonally</w:t>
      </w:r>
      <w:proofErr w:type="spellEnd"/>
      <w:r w:rsidRPr="006A6BAB">
        <w:rPr>
          <w:i/>
          <w:lang w:val="pt-BR"/>
        </w:rPr>
        <w:t xml:space="preserve"> </w:t>
      </w:r>
      <w:proofErr w:type="spellStart"/>
      <w:r w:rsidRPr="006A6BAB">
        <w:rPr>
          <w:i/>
          <w:lang w:val="pt-BR"/>
        </w:rPr>
        <w:t>Weighted</w:t>
      </w:r>
      <w:proofErr w:type="spellEnd"/>
      <w:r w:rsidRPr="006A6BAB">
        <w:rPr>
          <w:i/>
          <w:lang w:val="pt-BR"/>
        </w:rPr>
        <w:t xml:space="preserve"> </w:t>
      </w:r>
      <w:proofErr w:type="spellStart"/>
      <w:r w:rsidRPr="006A6BAB">
        <w:rPr>
          <w:i/>
          <w:lang w:val="pt-BR"/>
        </w:rPr>
        <w:t>Least</w:t>
      </w:r>
      <w:proofErr w:type="spellEnd"/>
      <w:r w:rsidRPr="006A6BAB">
        <w:rPr>
          <w:i/>
          <w:lang w:val="pt-BR"/>
        </w:rPr>
        <w:t xml:space="preserve"> </w:t>
      </w:r>
      <w:proofErr w:type="spellStart"/>
      <w:r w:rsidRPr="006A6BAB">
        <w:rPr>
          <w:i/>
          <w:lang w:val="pt-BR"/>
        </w:rPr>
        <w:t>Squares</w:t>
      </w:r>
      <w:proofErr w:type="spellEnd"/>
      <w:r w:rsidRPr="006A6BAB">
        <w:rPr>
          <w:lang w:val="pt-BR"/>
        </w:rPr>
        <w:t xml:space="preserve">, </w:t>
      </w:r>
      <w:proofErr w:type="spellStart"/>
      <w:r w:rsidRPr="006A6BAB">
        <w:rPr>
          <w:lang w:val="pt-BR"/>
        </w:rPr>
        <w:lastRenderedPageBreak/>
        <w:t>Asparouhov</w:t>
      </w:r>
      <w:proofErr w:type="spellEnd"/>
      <w:r w:rsidRPr="006A6BAB">
        <w:rPr>
          <w:lang w:val="pt-BR"/>
        </w:rPr>
        <w:t xml:space="preserve"> &amp; </w:t>
      </w:r>
      <w:proofErr w:type="spellStart"/>
      <w:r w:rsidRPr="006A6BAB">
        <w:rPr>
          <w:lang w:val="pt-BR"/>
        </w:rPr>
        <w:t>Muthen</w:t>
      </w:r>
      <w:proofErr w:type="spellEnd"/>
      <w:r w:rsidRPr="006A6BAB">
        <w:rPr>
          <w:lang w:val="pt-BR"/>
        </w:rPr>
        <w:t xml:space="preserve">, 2010) e o critério de retenção fatorial da Análise Paralela identificando uma estrutura </w:t>
      </w:r>
      <w:proofErr w:type="spellStart"/>
      <w:r w:rsidRPr="006A6BAB">
        <w:rPr>
          <w:lang w:val="pt-BR"/>
        </w:rPr>
        <w:t>unifatorial</w:t>
      </w:r>
      <w:proofErr w:type="spellEnd"/>
      <w:r w:rsidRPr="006A6BAB">
        <w:rPr>
          <w:lang w:val="pt-BR"/>
        </w:rPr>
        <w:t xml:space="preserve"> constituída por oito itens. </w:t>
      </w:r>
    </w:p>
    <w:p w14:paraId="14BAFE5B" w14:textId="77777777" w:rsidR="006A6BAB" w:rsidRPr="006A6BAB" w:rsidRDefault="006A6BAB" w:rsidP="006A6BAB">
      <w:pPr>
        <w:pStyle w:val="Prrafocomn"/>
        <w:rPr>
          <w:lang w:val="pt-BR"/>
        </w:rPr>
      </w:pPr>
      <w:r w:rsidRPr="006A6BAB">
        <w:rPr>
          <w:lang w:val="pt-BR"/>
        </w:rPr>
        <w:t xml:space="preserve">Esta estrutura e sua estabilidade foram corroboradas por outros estimadores complementares (e.g., índice H; único e o MIREAL), semelhante a estrutura originalmente apresentada por Lee e Robbins (1995) e identificada em outras adaptações da medida (e.g., </w:t>
      </w:r>
      <w:proofErr w:type="spellStart"/>
      <w:r w:rsidRPr="006A6BAB">
        <w:rPr>
          <w:lang w:val="pt-BR"/>
        </w:rPr>
        <w:t>Duru</w:t>
      </w:r>
      <w:proofErr w:type="spellEnd"/>
      <w:r w:rsidRPr="006A6BAB">
        <w:rPr>
          <w:lang w:val="pt-BR"/>
        </w:rPr>
        <w:t xml:space="preserve">, 2007; </w:t>
      </w:r>
      <w:proofErr w:type="spellStart"/>
      <w:r w:rsidRPr="006A6BAB">
        <w:rPr>
          <w:lang w:val="pt-BR"/>
        </w:rPr>
        <w:t>Ko</w:t>
      </w:r>
      <w:proofErr w:type="spellEnd"/>
      <w:r w:rsidRPr="006A6BAB">
        <w:rPr>
          <w:lang w:val="pt-BR"/>
        </w:rPr>
        <w:t xml:space="preserve"> et al., 2022). Quanto a consistência interna, os achados foram idênticos ao índice (alpha de </w:t>
      </w:r>
      <w:proofErr w:type="spellStart"/>
      <w:r w:rsidRPr="006A6BAB">
        <w:rPr>
          <w:lang w:val="pt-BR"/>
        </w:rPr>
        <w:t>Cronbach</w:t>
      </w:r>
      <w:proofErr w:type="spellEnd"/>
      <w:r w:rsidRPr="006A6BAB">
        <w:rPr>
          <w:lang w:val="pt-BR"/>
        </w:rPr>
        <w:t xml:space="preserve"> = 0,91) do estudo original de Lee e Robbins (1995). Ademais, ressalta-se o fato de que na literatura</w:t>
      </w:r>
      <w:bookmarkStart w:id="10" w:name="_Hlk65860530"/>
      <w:r w:rsidRPr="006A6BAB">
        <w:rPr>
          <w:lang w:val="pt-BR"/>
        </w:rPr>
        <w:t xml:space="preserve"> </w:t>
      </w:r>
      <w:bookmarkEnd w:id="10"/>
      <w:r w:rsidRPr="006A6BAB">
        <w:rPr>
          <w:lang w:val="pt-BR"/>
        </w:rPr>
        <w:t xml:space="preserve">apontam-se limitações do alfa de </w:t>
      </w:r>
      <w:proofErr w:type="spellStart"/>
      <w:r w:rsidRPr="006A6BAB">
        <w:rPr>
          <w:lang w:val="pt-BR"/>
        </w:rPr>
        <w:t>Cronbach</w:t>
      </w:r>
      <w:proofErr w:type="spellEnd"/>
      <w:r w:rsidRPr="006A6BAB">
        <w:rPr>
          <w:lang w:val="pt-BR"/>
        </w:rPr>
        <w:t xml:space="preserve"> e sugere o ômega de McDonald como uma opção que apresenta melhor desempenho, sendo o mesmo empregado nesta pesquisa e observador índice satisfatório (</w:t>
      </w:r>
      <w:r w:rsidRPr="006A6BAB">
        <w:rPr>
          <w:lang w:val="es-AR"/>
        </w:rPr>
        <w:t>ω</w:t>
      </w:r>
      <w:r w:rsidRPr="006A6BAB">
        <w:rPr>
          <w:lang w:val="pt-BR"/>
        </w:rPr>
        <w:t xml:space="preserve"> &gt; 0,70; </w:t>
      </w:r>
      <w:proofErr w:type="spellStart"/>
      <w:r w:rsidRPr="006A6BAB">
        <w:rPr>
          <w:lang w:val="pt-BR"/>
        </w:rPr>
        <w:t>Hair</w:t>
      </w:r>
      <w:proofErr w:type="spellEnd"/>
      <w:r w:rsidRPr="006A6BAB">
        <w:rPr>
          <w:lang w:val="pt-BR"/>
        </w:rPr>
        <w:t xml:space="preserve"> et al., 2009).</w:t>
      </w:r>
    </w:p>
    <w:p w14:paraId="64BCA526" w14:textId="77777777" w:rsidR="006A6BAB" w:rsidRPr="006A6BAB" w:rsidRDefault="006A6BAB" w:rsidP="006A6BAB">
      <w:pPr>
        <w:pStyle w:val="Prrafocomn"/>
        <w:rPr>
          <w:lang w:val="pt-BR"/>
        </w:rPr>
      </w:pPr>
      <w:r w:rsidRPr="006A6BAB">
        <w:rPr>
          <w:lang w:val="pt-BR"/>
        </w:rPr>
        <w:t xml:space="preserve">No Estudo 2 partiu-se para análises de natureza confirmatória visando corroborar e ampliar as evidências de adequação do modelo teórico proposto pelos autores da medida original, cujos achados reforçam a pertinência de avaliar a conexão social por meio de uma única dimensão, isto é, os itens em conjunto avaliam o nível de conexão que as pessoas autopercebem em si com relação aos outros e a sociedade. Chama atenção a necessidade de se correlacionar os erros dos itens 2 (Parece que estou perdendo conexão com a sociedade) e 3 (Me sinto desconectado(a) do mundo ao meu redor), que melhoraram os indicares gerais do modelo (e.g., CFI e TLI &gt; 0,90), provavelmente em detrimento da similaridade no que tange aos aspectos avaliados </w:t>
      </w:r>
      <w:proofErr w:type="gramStart"/>
      <w:r w:rsidRPr="006A6BAB">
        <w:rPr>
          <w:lang w:val="pt-BR"/>
        </w:rPr>
        <w:t>pelos mesmos</w:t>
      </w:r>
      <w:proofErr w:type="gramEnd"/>
      <w:r w:rsidRPr="006A6BAB">
        <w:rPr>
          <w:lang w:val="pt-BR"/>
        </w:rPr>
        <w:t>.</w:t>
      </w:r>
    </w:p>
    <w:p w14:paraId="34189692" w14:textId="77777777" w:rsidR="006A6BAB" w:rsidRPr="006A6BAB" w:rsidRDefault="006A6BAB" w:rsidP="006A6BAB">
      <w:pPr>
        <w:pStyle w:val="Prrafocomn"/>
        <w:rPr>
          <w:lang w:val="pt-BR"/>
        </w:rPr>
      </w:pPr>
      <w:r w:rsidRPr="006A6BAB">
        <w:rPr>
          <w:lang w:val="pt-BR"/>
        </w:rPr>
        <w:t xml:space="preserve">Assim, visando analisar os itens em separado e dirimir dúvidas quanto a possibilidade de manutenção da estrutura original (8 itens), foram avaliados os parâmetros de discriminação e dificuldade a partir da Teoria de Resposta ao Item (TRI, </w:t>
      </w:r>
      <w:proofErr w:type="spellStart"/>
      <w:r w:rsidRPr="006A6BAB">
        <w:rPr>
          <w:lang w:val="pt-BR"/>
        </w:rPr>
        <w:t>Chalmers</w:t>
      </w:r>
      <w:proofErr w:type="spellEnd"/>
      <w:r w:rsidRPr="006A6BAB">
        <w:rPr>
          <w:lang w:val="pt-BR"/>
        </w:rPr>
        <w:t xml:space="preserve">, 2012). Os resultados indicaram discriminação alta em todos os itens (exceto o item 2 que apresentou discriminação moderada), sugerindo a capacidade dos itens de diferenciar adequadamente participantes com magnitudes próximas ao decorrer do traço latente. Quanto aos níveis de dificuldade, os achados retratam a eficiência dos itens na avaliação do traço latente em estudo (Baker, 2001), por não se apresentarem nem muito fáceis, nem muito difíceis (b médio variando de 0 e +/− 1,5; </w:t>
      </w:r>
      <w:proofErr w:type="spellStart"/>
      <w:r w:rsidRPr="006A6BAB">
        <w:rPr>
          <w:lang w:val="pt-BR"/>
        </w:rPr>
        <w:t>Rauthmann</w:t>
      </w:r>
      <w:proofErr w:type="spellEnd"/>
      <w:r w:rsidRPr="006A6BAB">
        <w:rPr>
          <w:lang w:val="pt-BR"/>
        </w:rPr>
        <w:t xml:space="preserve">, 2013). </w:t>
      </w:r>
    </w:p>
    <w:p w14:paraId="2E552ADE" w14:textId="77777777" w:rsidR="006A6BAB" w:rsidRPr="006A6BAB" w:rsidRDefault="006A6BAB" w:rsidP="006A6BAB">
      <w:pPr>
        <w:pStyle w:val="Prrafocomn"/>
        <w:rPr>
          <w:lang w:val="pt-BR"/>
        </w:rPr>
      </w:pPr>
      <w:r w:rsidRPr="006A6BAB">
        <w:rPr>
          <w:lang w:val="pt-BR"/>
        </w:rPr>
        <w:t xml:space="preserve">Por fim, avaliou-se a validade convergente por meio de dois procedimentos (correlação e VME). O primeiro considerou a correlação entre a ECN e os fatores da DASS-21. Especificamente, esperavam-se e foram observadas correlações negativas entre a ECN e os fatores depressão, ansiedade e estressa da DASS-21. Os resultados são consonantes com a literatura que evidência a presença de menores indicadores de saúde </w:t>
      </w:r>
      <w:r w:rsidRPr="006A6BAB">
        <w:rPr>
          <w:lang w:val="pt-BR"/>
        </w:rPr>
        <w:lastRenderedPageBreak/>
        <w:t xml:space="preserve">psicológica naqueles que apresentam sentimentos de isolamento ou solidão, característicos de pessoas que se consideram desconectados do mundo a sua volta (Lee &amp; Robbins, 1998; Nguyen et al., 2019). Na mesma direção, obteve-se indicador de VME superior ao estimado como adequado pela literatura (VME &gt; 0,50; </w:t>
      </w:r>
      <w:proofErr w:type="spellStart"/>
      <w:r w:rsidRPr="006A6BAB">
        <w:rPr>
          <w:lang w:val="pt-BR"/>
        </w:rPr>
        <w:t>Hair</w:t>
      </w:r>
      <w:proofErr w:type="spellEnd"/>
      <w:r w:rsidRPr="006A6BAB">
        <w:rPr>
          <w:lang w:val="pt-BR"/>
        </w:rPr>
        <w:t xml:space="preserve"> et al., 2009).</w:t>
      </w:r>
    </w:p>
    <w:p w14:paraId="145A5999" w14:textId="77777777" w:rsidR="006A6BAB" w:rsidRPr="006A6BAB" w:rsidRDefault="006A6BAB" w:rsidP="006A6BAB">
      <w:pPr>
        <w:pStyle w:val="Prrafocomn"/>
        <w:rPr>
          <w:lang w:val="pt-BR"/>
        </w:rPr>
      </w:pPr>
      <w:r w:rsidRPr="006A6BAB">
        <w:rPr>
          <w:lang w:val="pt-BR"/>
        </w:rPr>
        <w:t xml:space="preserve">Ao analisar a literatura sobre a adequação fatorial da medida de conexão social (Lee &amp; Robbins, 1995), observa-se que são escassos os estudos direcionados a avaliar estes aspectos do instrumento, estando as pesquisas majoritariamente direcionadas a aplicar a medida e correlacioná-la com outras variáveis (e.g., </w:t>
      </w:r>
      <w:proofErr w:type="spellStart"/>
      <w:r w:rsidRPr="006A6BAB">
        <w:rPr>
          <w:lang w:val="pt-BR"/>
        </w:rPr>
        <w:t>Marotta</w:t>
      </w:r>
      <w:proofErr w:type="spellEnd"/>
      <w:r w:rsidRPr="006A6BAB">
        <w:rPr>
          <w:lang w:val="pt-BR"/>
        </w:rPr>
        <w:t xml:space="preserve"> et al., 2020; </w:t>
      </w:r>
      <w:proofErr w:type="spellStart"/>
      <w:r w:rsidRPr="006A6BAB">
        <w:rPr>
          <w:lang w:val="pt-BR"/>
        </w:rPr>
        <w:t>Morina</w:t>
      </w:r>
      <w:proofErr w:type="spellEnd"/>
      <w:r w:rsidRPr="006A6BAB">
        <w:rPr>
          <w:lang w:val="pt-BR"/>
        </w:rPr>
        <w:t xml:space="preserve"> et al., 2021), sem que avaliar especificamente seus indicadores de validade ou precisão. </w:t>
      </w:r>
    </w:p>
    <w:p w14:paraId="692BF8FA" w14:textId="77777777" w:rsidR="006A6BAB" w:rsidRPr="006A6BAB" w:rsidRDefault="006A6BAB" w:rsidP="006A6BAB">
      <w:pPr>
        <w:pStyle w:val="Prrafocomn"/>
        <w:rPr>
          <w:lang w:val="pt-BR"/>
        </w:rPr>
      </w:pPr>
      <w:r w:rsidRPr="006A6BAB">
        <w:rPr>
          <w:lang w:val="pt-BR"/>
        </w:rPr>
        <w:t>Ao comparar os achados desta pesquisa com outras realizadas em outros contextos, tais como no norte americano (</w:t>
      </w:r>
      <w:proofErr w:type="spellStart"/>
      <w:r w:rsidRPr="006A6BAB">
        <w:rPr>
          <w:lang w:val="pt-BR"/>
        </w:rPr>
        <w:t>Ko</w:t>
      </w:r>
      <w:proofErr w:type="spellEnd"/>
      <w:r w:rsidRPr="006A6BAB">
        <w:rPr>
          <w:lang w:val="pt-BR"/>
        </w:rPr>
        <w:t xml:space="preserve"> et al., 2022) e turco (</w:t>
      </w:r>
      <w:proofErr w:type="spellStart"/>
      <w:r w:rsidRPr="006A6BAB">
        <w:rPr>
          <w:lang w:val="pt-BR"/>
        </w:rPr>
        <w:t>Duru</w:t>
      </w:r>
      <w:proofErr w:type="spellEnd"/>
      <w:r w:rsidRPr="006A6BAB">
        <w:rPr>
          <w:lang w:val="pt-BR"/>
        </w:rPr>
        <w:t xml:space="preserve">, 2007), as evidências de adequação são semelhantes. Por exemplo, tanto </w:t>
      </w:r>
      <w:proofErr w:type="spellStart"/>
      <w:r w:rsidRPr="006A6BAB">
        <w:rPr>
          <w:lang w:val="pt-BR"/>
        </w:rPr>
        <w:t>Ko</w:t>
      </w:r>
      <w:proofErr w:type="spellEnd"/>
      <w:r w:rsidRPr="006A6BAB">
        <w:rPr>
          <w:lang w:val="pt-BR"/>
        </w:rPr>
        <w:t xml:space="preserve"> et. al (2022) quanto </w:t>
      </w:r>
      <w:proofErr w:type="spellStart"/>
      <w:r w:rsidRPr="006A6BAB">
        <w:rPr>
          <w:lang w:val="pt-BR"/>
        </w:rPr>
        <w:t>Duru</w:t>
      </w:r>
      <w:proofErr w:type="spellEnd"/>
      <w:r w:rsidRPr="006A6BAB">
        <w:rPr>
          <w:lang w:val="pt-BR"/>
        </w:rPr>
        <w:t xml:space="preserve"> (2007) identificaram indicadores de validade que sugerem a manutenção da estrutura </w:t>
      </w:r>
      <w:proofErr w:type="spellStart"/>
      <w:r w:rsidRPr="006A6BAB">
        <w:rPr>
          <w:lang w:val="pt-BR"/>
        </w:rPr>
        <w:t>unifatorial</w:t>
      </w:r>
      <w:proofErr w:type="spellEnd"/>
      <w:r w:rsidRPr="006A6BAB">
        <w:rPr>
          <w:lang w:val="pt-BR"/>
        </w:rPr>
        <w:t xml:space="preserve"> e de sua consistência interna, com indicadores complementares de relação da medida com outras variáveis (e.g., solidão e satisfação com a vida). Destaca-se que nas pesquisas mencionadas, não foram realizadas análises que avaliassem diretamente a qualidade dos itens, sendo a proposta realizada nesta pesquisa (TRI) um indicador complementar de ajuste da medida. </w:t>
      </w:r>
    </w:p>
    <w:p w14:paraId="56FB8A14" w14:textId="77777777" w:rsidR="006A6BAB" w:rsidRPr="006A6BAB" w:rsidRDefault="006A6BAB" w:rsidP="006A6BAB">
      <w:pPr>
        <w:pStyle w:val="Prrafocomn"/>
        <w:rPr>
          <w:lang w:val="pt-BR"/>
        </w:rPr>
      </w:pPr>
      <w:r w:rsidRPr="006A6BAB">
        <w:rPr>
          <w:lang w:val="pt-BR"/>
        </w:rPr>
        <w:t xml:space="preserve">Entretanto, tal como qualquer empreendimento científico, são observados alguns potenciais limitações que não invalidam os achados ora apresentados. Por exemplo, destaca-se o emprego de medidas de autorrelato, em virtude da possibilidade </w:t>
      </w:r>
      <w:proofErr w:type="gramStart"/>
      <w:r w:rsidRPr="006A6BAB">
        <w:rPr>
          <w:lang w:val="pt-BR"/>
        </w:rPr>
        <w:t>dos</w:t>
      </w:r>
      <w:proofErr w:type="gramEnd"/>
      <w:r w:rsidRPr="006A6BAB">
        <w:rPr>
          <w:lang w:val="pt-BR"/>
        </w:rPr>
        <w:t xml:space="preserve"> participantes falsearem suas respostas propositalmente ou tê-las enviesadas em virtude da desejabilidade social, já que é socialmente desejado ser uma pessoa conectada com o mundo. Porém, esta não é uma limitação exclusiva da ECN, mas uma propriedade predominante nos instrumentos de pesquisa empregados em diferentes áreas do conhecimento e que fomentam a realização de estudos futuros quem empreguem estratégias alternativas (e.g., medidas implícitas). </w:t>
      </w:r>
    </w:p>
    <w:p w14:paraId="0AECF364" w14:textId="77777777" w:rsidR="006A6BAB" w:rsidRPr="006A6BAB" w:rsidRDefault="006A6BAB" w:rsidP="006A6BAB">
      <w:pPr>
        <w:pStyle w:val="Prrafocomn"/>
        <w:rPr>
          <w:lang w:val="pt-BR"/>
        </w:rPr>
      </w:pPr>
      <w:r w:rsidRPr="006A6BAB">
        <w:rPr>
          <w:lang w:val="pt-BR"/>
        </w:rPr>
        <w:t xml:space="preserve">Outra limitação consiste no viés amostral (não probabilístico), que, por se tratar de participantes selecionados por conveniência, não reflete a composição real da população meta e inviabiliza sua generalização a toda população brasileira e restringe a generalização dos achados a outras situações externas a pesquisa. Todavia, alerta-se que o propósito último não foi analisar propriamente os níveis de conexão social, mas elaborar e validar uma medida que permitirá, no futuro, realizar estudos nacionais sobre conexão social e sua relação com a solidão, viabilizando políticas públicas pautadas em dados </w:t>
      </w:r>
      <w:r w:rsidRPr="006A6BAB">
        <w:rPr>
          <w:lang w:val="pt-BR"/>
        </w:rPr>
        <w:lastRenderedPageBreak/>
        <w:t>empíricos. Assim, visto o número e a natureza da amostra, pode-se considerar a mesma adequada para os propósitos psicométricos delineados nesta pesquisa.</w:t>
      </w:r>
    </w:p>
    <w:p w14:paraId="3F41F9CD" w14:textId="77777777" w:rsidR="006A6BAB" w:rsidRPr="006A6BAB" w:rsidRDefault="006A6BAB" w:rsidP="006A6BAB">
      <w:pPr>
        <w:pStyle w:val="Prrafocomn"/>
        <w:rPr>
          <w:lang w:val="pt-BR"/>
        </w:rPr>
      </w:pPr>
      <w:r w:rsidRPr="006A6BAB">
        <w:rPr>
          <w:lang w:val="pt-BR"/>
        </w:rPr>
        <w:t xml:space="preserve">Diante dos achados e potenciais limitações, é pertinente apontar a importância de se realizar estudos futuros com o propósito de replicar os achados e ampliar as evidências de adequação da medida. Assim, sugerem-se pesquisas que considerem um número maior de participantes distribuídos equitativamente entre as regiões brasileiras. Além disso, pode-se reunir evidências complementares de validade (e.g., convergente, discriminante) e estabilidade temporal da medida (e.g., precisão teste-reteste) e considerar a análise de potenciais antecedentes e consequentes da conexão social, uma vez que esse se sentir conectado influência em indicadores psicológicos e podem auxiliar na elaboração de políticas de acolhimento a grupos que se consideram desconectados e apresentam dificuldades em diferentes esferas da vida (e.g., profissional, educacional, familiar), especialmente no contexto pandêmico em que o Brasil (e o mundo) se encontra. </w:t>
      </w:r>
    </w:p>
    <w:p w14:paraId="61190955" w14:textId="77777777" w:rsidR="006A6BAB" w:rsidRPr="006A6BAB" w:rsidRDefault="006A6BAB" w:rsidP="006A6BAB">
      <w:pPr>
        <w:pStyle w:val="Prrafocomn"/>
        <w:rPr>
          <w:lang w:val="pt-BR"/>
        </w:rPr>
      </w:pPr>
      <w:r w:rsidRPr="006A6BAB">
        <w:rPr>
          <w:lang w:val="pt-BR"/>
        </w:rPr>
        <w:t>Em suma, considera-se que os objetivos almejados pela pesquisa foram alcançados, agregando evidências da adequação psicométrica da Escala de Conexão Social a ser empregada para fins de pesquisa no contexto brasileiro. Portanto, estima-se que este instrumento pode ser adequadamente utilizado em pesquisas futuras direcionadas a mensurar os níveis de conexão social em participantes brasileiros.</w:t>
      </w:r>
      <w:r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3E9EA338" w14:textId="77777777" w:rsidR="00E67180" w:rsidRPr="00E67180" w:rsidRDefault="00E67180" w:rsidP="00E67180">
      <w:pPr>
        <w:pStyle w:val="Referencias"/>
        <w:spacing w:line="360" w:lineRule="auto"/>
      </w:pPr>
      <w:proofErr w:type="spellStart"/>
      <w:r w:rsidRPr="006A6BAB">
        <w:rPr>
          <w:lang w:val="pt-BR"/>
        </w:rPr>
        <w:t>Asparouhov</w:t>
      </w:r>
      <w:proofErr w:type="spellEnd"/>
      <w:r w:rsidRPr="006A6BAB">
        <w:rPr>
          <w:lang w:val="pt-BR"/>
        </w:rPr>
        <w:t xml:space="preserve">, T., &amp; </w:t>
      </w:r>
      <w:proofErr w:type="spellStart"/>
      <w:r w:rsidRPr="006A6BAB">
        <w:rPr>
          <w:lang w:val="pt-BR"/>
        </w:rPr>
        <w:t>Muthén</w:t>
      </w:r>
      <w:proofErr w:type="spellEnd"/>
      <w:r w:rsidRPr="006A6BAB">
        <w:rPr>
          <w:lang w:val="pt-BR"/>
        </w:rPr>
        <w:t xml:space="preserve">, B. (2010). </w:t>
      </w:r>
      <w:r w:rsidRPr="00E67180">
        <w:t>Weighted least squares estimation with missing data. </w:t>
      </w:r>
      <w:proofErr w:type="spellStart"/>
      <w:r w:rsidRPr="00E67180">
        <w:rPr>
          <w:i/>
          <w:iCs/>
        </w:rPr>
        <w:t>Mplus</w:t>
      </w:r>
      <w:proofErr w:type="spellEnd"/>
      <w:r w:rsidRPr="00E67180">
        <w:rPr>
          <w:i/>
          <w:iCs/>
        </w:rPr>
        <w:t xml:space="preserve"> Technical Appendix</w:t>
      </w:r>
      <w:r w:rsidRPr="00E67180">
        <w:t>, </w:t>
      </w:r>
      <w:r w:rsidRPr="00E67180">
        <w:rPr>
          <w:i/>
          <w:iCs/>
        </w:rPr>
        <w:t>2010</w:t>
      </w:r>
      <w:r w:rsidRPr="00E67180">
        <w:t xml:space="preserve">, 1-10. </w:t>
      </w:r>
    </w:p>
    <w:p w14:paraId="66E86200" w14:textId="77777777" w:rsidR="00E67180" w:rsidRPr="00E67180" w:rsidRDefault="00E67180" w:rsidP="00E67180">
      <w:pPr>
        <w:pStyle w:val="Referencias"/>
        <w:spacing w:line="360" w:lineRule="auto"/>
      </w:pPr>
      <w:r w:rsidRPr="00E67180">
        <w:t xml:space="preserve">Baker, F. B. (2001). </w:t>
      </w:r>
      <w:r w:rsidRPr="00E67180">
        <w:rPr>
          <w:i/>
        </w:rPr>
        <w:t>The basics of item response theory</w:t>
      </w:r>
      <w:r w:rsidRPr="00E67180">
        <w:t xml:space="preserve"> (Second edition). ERIC Clearinghouse on Assessment and Evaluation, College Park, MD. </w:t>
      </w:r>
    </w:p>
    <w:p w14:paraId="7C047EDA" w14:textId="77777777" w:rsidR="00E67180" w:rsidRPr="00E67180" w:rsidRDefault="00E67180" w:rsidP="00E67180">
      <w:pPr>
        <w:pStyle w:val="Referencias"/>
        <w:spacing w:line="360" w:lineRule="auto"/>
      </w:pPr>
      <w:r w:rsidRPr="00E67180">
        <w:t xml:space="preserve">Bower, J. M., &amp; Carroll, A. (2015). Benefits of getting hooked on sports or the arts: Examining the connectedness of youth who participate in sport and creative arts activities. </w:t>
      </w:r>
      <w:r w:rsidRPr="00E67180">
        <w:rPr>
          <w:i/>
          <w:iCs/>
        </w:rPr>
        <w:t>International Journal of Child and Adolescent Health, 8</w:t>
      </w:r>
      <w:r w:rsidRPr="00E67180">
        <w:t>(2), 169-178.</w:t>
      </w:r>
    </w:p>
    <w:p w14:paraId="53835DC4" w14:textId="77777777" w:rsidR="00E67180" w:rsidRPr="00E67180" w:rsidRDefault="00E67180" w:rsidP="00E67180">
      <w:pPr>
        <w:pStyle w:val="Referencias"/>
        <w:spacing w:line="360" w:lineRule="auto"/>
      </w:pPr>
      <w:r w:rsidRPr="00E67180">
        <w:t xml:space="preserve">Chalmers, R. P. (2012). MIRT: A multidimensional item response theory package for the R environment. </w:t>
      </w:r>
      <w:r w:rsidRPr="00E67180">
        <w:rPr>
          <w:i/>
        </w:rPr>
        <w:t>Journal of Statistical Software</w:t>
      </w:r>
      <w:r w:rsidRPr="00E67180">
        <w:t xml:space="preserve">, </w:t>
      </w:r>
      <w:r w:rsidRPr="00E67180">
        <w:rPr>
          <w:i/>
        </w:rPr>
        <w:t>48</w:t>
      </w:r>
      <w:r w:rsidRPr="00E67180">
        <w:rPr>
          <w:iCs/>
        </w:rPr>
        <w:t>(6)</w:t>
      </w:r>
      <w:r w:rsidRPr="00E67180">
        <w:t xml:space="preserve">, 1-29 </w:t>
      </w:r>
    </w:p>
    <w:p w14:paraId="71B109AF" w14:textId="77777777" w:rsidR="00E67180" w:rsidRPr="00E67180" w:rsidRDefault="00E67180" w:rsidP="00E67180">
      <w:pPr>
        <w:pStyle w:val="Referencias"/>
        <w:spacing w:line="360" w:lineRule="auto"/>
      </w:pPr>
      <w:proofErr w:type="spellStart"/>
      <w:r w:rsidRPr="00E67180">
        <w:t>Cockshaw</w:t>
      </w:r>
      <w:proofErr w:type="spellEnd"/>
      <w:r w:rsidRPr="00E67180">
        <w:t xml:space="preserve">, W. D., &amp; Shochet, I. M. (2010). The link between belongingness and depressive symptoms: An exploration in the workplace interpersonal context. </w:t>
      </w:r>
      <w:r w:rsidRPr="00E67180">
        <w:rPr>
          <w:i/>
        </w:rPr>
        <w:t>Australian Psychologist, 45</w:t>
      </w:r>
      <w:r w:rsidRPr="00E67180">
        <w:t xml:space="preserve">(4), 283–289. </w:t>
      </w:r>
      <w:hyperlink r:id="rId21" w:history="1">
        <w:r w:rsidRPr="00E67180">
          <w:rPr>
            <w:rStyle w:val="Hipervnculo"/>
          </w:rPr>
          <w:t>https://doi.org/10.1080/00050061003752418</w:t>
        </w:r>
      </w:hyperlink>
    </w:p>
    <w:p w14:paraId="2FCD647A" w14:textId="77777777" w:rsidR="00E67180" w:rsidRPr="00E67180" w:rsidRDefault="00E67180" w:rsidP="00E67180">
      <w:pPr>
        <w:pStyle w:val="Referencias"/>
        <w:spacing w:line="360" w:lineRule="auto"/>
        <w:rPr>
          <w:u w:val="single"/>
        </w:rPr>
      </w:pPr>
      <w:r w:rsidRPr="00E67180">
        <w:t xml:space="preserve">Cruwys, T., Dingle, G.A., Haslam C, et al. (2013) Social group memberships protect against future depression, alleviate depression symptoms and prevent depression relapse. </w:t>
      </w:r>
      <w:r w:rsidRPr="00E67180">
        <w:rPr>
          <w:i/>
          <w:iCs/>
        </w:rPr>
        <w:t>Social Science &amp; Medicine 98</w:t>
      </w:r>
      <w:r w:rsidRPr="00E67180">
        <w:t xml:space="preserve">, 179-186. </w:t>
      </w:r>
      <w:hyperlink r:id="rId22" w:history="1">
        <w:r w:rsidRPr="00E67180">
          <w:rPr>
            <w:rStyle w:val="Hipervnculo"/>
          </w:rPr>
          <w:t>https://doi.org/10.1016/j.socscimed.2013.09.013</w:t>
        </w:r>
      </w:hyperlink>
    </w:p>
    <w:p w14:paraId="7594775B" w14:textId="77777777" w:rsidR="00E67180" w:rsidRPr="00E67180" w:rsidRDefault="00E67180" w:rsidP="00E67180">
      <w:pPr>
        <w:pStyle w:val="Referencias"/>
        <w:spacing w:line="360" w:lineRule="auto"/>
        <w:rPr>
          <w:u w:val="single"/>
        </w:rPr>
      </w:pPr>
      <w:proofErr w:type="spellStart"/>
      <w:r w:rsidRPr="00E67180">
        <w:t>Duru</w:t>
      </w:r>
      <w:proofErr w:type="spellEnd"/>
      <w:r w:rsidRPr="00E67180">
        <w:t xml:space="preserve">, E. (2007). An adaptation study of social connectedness scale in Turkish culture. </w:t>
      </w:r>
      <w:r w:rsidRPr="00E67180">
        <w:rPr>
          <w:i/>
          <w:iCs/>
        </w:rPr>
        <w:t>Eurasian Journal of Educational Research, 26</w:t>
      </w:r>
      <w:r w:rsidRPr="00E67180">
        <w:t>, 85-94.</w:t>
      </w:r>
    </w:p>
    <w:p w14:paraId="5BB3D27F" w14:textId="77777777" w:rsidR="00E67180" w:rsidRPr="00E67180" w:rsidRDefault="00E67180" w:rsidP="00E67180">
      <w:pPr>
        <w:pStyle w:val="Referencias"/>
        <w:spacing w:line="360" w:lineRule="auto"/>
      </w:pPr>
      <w:r w:rsidRPr="00E67180">
        <w:t xml:space="preserve">Hair, J. F., Black, W. C., </w:t>
      </w:r>
      <w:proofErr w:type="spellStart"/>
      <w:r w:rsidRPr="00E67180">
        <w:t>Babin</w:t>
      </w:r>
      <w:proofErr w:type="spellEnd"/>
      <w:r w:rsidRPr="00E67180">
        <w:t xml:space="preserve">, B. J., Anderson, R. E., &amp; Tatham, R. L. (2009). </w:t>
      </w:r>
      <w:proofErr w:type="spellStart"/>
      <w:r w:rsidRPr="00E67180">
        <w:rPr>
          <w:i/>
          <w:iCs/>
        </w:rPr>
        <w:t>Análise</w:t>
      </w:r>
      <w:proofErr w:type="spellEnd"/>
      <w:r w:rsidRPr="00E67180">
        <w:rPr>
          <w:i/>
          <w:iCs/>
        </w:rPr>
        <w:t xml:space="preserve"> </w:t>
      </w:r>
      <w:proofErr w:type="spellStart"/>
      <w:r w:rsidRPr="00E67180">
        <w:rPr>
          <w:i/>
          <w:iCs/>
        </w:rPr>
        <w:t>multivariada</w:t>
      </w:r>
      <w:proofErr w:type="spellEnd"/>
      <w:r w:rsidRPr="00E67180">
        <w:rPr>
          <w:i/>
          <w:iCs/>
        </w:rPr>
        <w:t xml:space="preserve"> de dados</w:t>
      </w:r>
      <w:r w:rsidRPr="00E67180">
        <w:t xml:space="preserve">. Bookman </w:t>
      </w:r>
      <w:proofErr w:type="spellStart"/>
      <w:r w:rsidRPr="00E67180">
        <w:t>editora</w:t>
      </w:r>
      <w:proofErr w:type="spellEnd"/>
      <w:r w:rsidRPr="00E67180">
        <w:t>.</w:t>
      </w:r>
    </w:p>
    <w:p w14:paraId="1C9F3678" w14:textId="77777777" w:rsidR="00E67180" w:rsidRPr="00E67180" w:rsidRDefault="00E67180" w:rsidP="00E67180">
      <w:pPr>
        <w:pStyle w:val="Referencias"/>
        <w:spacing w:line="360" w:lineRule="auto"/>
      </w:pPr>
      <w:r w:rsidRPr="00E67180">
        <w:t xml:space="preserve">Haslam, S.A., Haslam, C., Cruwys, T., </w:t>
      </w:r>
      <w:proofErr w:type="spellStart"/>
      <w:r w:rsidRPr="00E67180">
        <w:t>Jetten</w:t>
      </w:r>
      <w:proofErr w:type="spellEnd"/>
      <w:r w:rsidRPr="00E67180">
        <w:t>, J., Bentley, S.V., Fong, P., &amp; Steffens, N.K. (2021). Social identity makes group-based social connection possible: Implications for loneliness and mental health. </w:t>
      </w:r>
      <w:r w:rsidRPr="00E67180">
        <w:rPr>
          <w:i/>
          <w:iCs/>
        </w:rPr>
        <w:t>Current opinion in psychology, 43</w:t>
      </w:r>
      <w:r w:rsidRPr="00E67180">
        <w:t>, 161-165.</w:t>
      </w:r>
    </w:p>
    <w:p w14:paraId="22F95563" w14:textId="77777777" w:rsidR="00E67180" w:rsidRPr="00E67180" w:rsidRDefault="00E67180" w:rsidP="00E67180">
      <w:pPr>
        <w:pStyle w:val="Referencias"/>
        <w:spacing w:line="360" w:lineRule="auto"/>
      </w:pPr>
      <w:r w:rsidRPr="00E67180">
        <w:t>Holt-</w:t>
      </w:r>
      <w:proofErr w:type="spellStart"/>
      <w:r w:rsidRPr="00E67180">
        <w:t>Lunstad</w:t>
      </w:r>
      <w:proofErr w:type="spellEnd"/>
      <w:r w:rsidRPr="00E67180">
        <w:t xml:space="preserve">, J., Robles, T. F., &amp; </w:t>
      </w:r>
      <w:proofErr w:type="spellStart"/>
      <w:r w:rsidRPr="00E67180">
        <w:t>Sbarra</w:t>
      </w:r>
      <w:proofErr w:type="spellEnd"/>
      <w:r w:rsidRPr="00E67180">
        <w:t xml:space="preserve">, D. A. (2017). Advancing social connection as a public health priority in the United States. </w:t>
      </w:r>
      <w:r w:rsidRPr="00E67180">
        <w:rPr>
          <w:i/>
          <w:iCs/>
        </w:rPr>
        <w:t>The American psychologist, 72</w:t>
      </w:r>
      <w:r w:rsidRPr="00E67180">
        <w:t xml:space="preserve">(6), 517–530. </w:t>
      </w:r>
      <w:hyperlink r:id="rId23" w:history="1">
        <w:r w:rsidRPr="00E67180">
          <w:rPr>
            <w:rStyle w:val="Hipervnculo"/>
          </w:rPr>
          <w:t>https://doi.org/10.1037/amp0000103</w:t>
        </w:r>
      </w:hyperlink>
    </w:p>
    <w:p w14:paraId="524D8EDB" w14:textId="77777777" w:rsidR="00E67180" w:rsidRPr="00E67180" w:rsidRDefault="00E67180" w:rsidP="00E67180">
      <w:pPr>
        <w:pStyle w:val="Referencias"/>
        <w:spacing w:line="360" w:lineRule="auto"/>
      </w:pPr>
      <w:r w:rsidRPr="00E67180">
        <w:t xml:space="preserve">Hunsaker, A., </w:t>
      </w:r>
      <w:proofErr w:type="spellStart"/>
      <w:r w:rsidRPr="00E67180">
        <w:t>Hargittai</w:t>
      </w:r>
      <w:proofErr w:type="spellEnd"/>
      <w:r w:rsidRPr="00E67180">
        <w:t xml:space="preserve">, E., &amp; Piper, A. M. (2020). Online social connectedness and anxiety among older adults. </w:t>
      </w:r>
      <w:r w:rsidRPr="00E67180">
        <w:rPr>
          <w:i/>
          <w:iCs/>
        </w:rPr>
        <w:t>International Journal of Communication, 14</w:t>
      </w:r>
      <w:r w:rsidRPr="00E67180">
        <w:t xml:space="preserve">(29), 697-725. </w:t>
      </w:r>
    </w:p>
    <w:p w14:paraId="046E43E0" w14:textId="77777777" w:rsidR="00E67180" w:rsidRPr="00E67180" w:rsidRDefault="00E67180" w:rsidP="00E67180">
      <w:pPr>
        <w:pStyle w:val="Referencias"/>
        <w:spacing w:line="360" w:lineRule="auto"/>
      </w:pPr>
      <w:r w:rsidRPr="00E67180">
        <w:lastRenderedPageBreak/>
        <w:t xml:space="preserve">Ko, S. Y., Wei, M., Rivas, J., &amp; Tucker, J. R. (2022). Reliability and Validity of Scores on a Measure of Stigma of Loneliness. </w:t>
      </w:r>
      <w:r w:rsidRPr="00E67180">
        <w:rPr>
          <w:i/>
          <w:iCs/>
        </w:rPr>
        <w:t>The Counseling Psychologist, 50</w:t>
      </w:r>
      <w:r w:rsidRPr="00E67180">
        <w:t>(1), 96-122.</w:t>
      </w:r>
    </w:p>
    <w:p w14:paraId="152E9376" w14:textId="77777777" w:rsidR="00E67180" w:rsidRPr="00E67180" w:rsidRDefault="00E67180" w:rsidP="00E67180">
      <w:pPr>
        <w:pStyle w:val="Referencias"/>
        <w:spacing w:line="360" w:lineRule="auto"/>
      </w:pPr>
      <w:r w:rsidRPr="00E67180">
        <w:t xml:space="preserve">Lee, R. M., &amp; Robbins, S. B. (1995). Measuring belongingness: The social connectedness and social assurance scales. </w:t>
      </w:r>
      <w:r w:rsidRPr="00E67180">
        <w:rPr>
          <w:i/>
        </w:rPr>
        <w:t>Journal of Counselling Psychology, 42</w:t>
      </w:r>
      <w:r w:rsidRPr="00E67180">
        <w:t xml:space="preserve">, 232–241. </w:t>
      </w:r>
      <w:hyperlink r:id="rId24" w:history="1">
        <w:r w:rsidRPr="00E67180">
          <w:rPr>
            <w:rStyle w:val="Hipervnculo"/>
          </w:rPr>
          <w:t>https://doi.org/10.1037/0022-0167.42.2.232</w:t>
        </w:r>
      </w:hyperlink>
    </w:p>
    <w:p w14:paraId="36DBDA5A" w14:textId="77777777" w:rsidR="00E67180" w:rsidRPr="00E67180" w:rsidRDefault="00E67180" w:rsidP="00E67180">
      <w:pPr>
        <w:pStyle w:val="Referencias"/>
        <w:spacing w:line="360" w:lineRule="auto"/>
      </w:pPr>
      <w:r w:rsidRPr="00E67180">
        <w:t xml:space="preserve">Lee, R. M., &amp; Robbins, S. B. (1998). The relationship between social connectedness and anxiety, self-esteem, and social identity. </w:t>
      </w:r>
      <w:r w:rsidRPr="00E67180">
        <w:rPr>
          <w:i/>
          <w:iCs/>
        </w:rPr>
        <w:t>Journal of Counseling Psychology, 45</w:t>
      </w:r>
      <w:r w:rsidRPr="00E67180">
        <w:t xml:space="preserve">(3), 338–345. </w:t>
      </w:r>
      <w:hyperlink r:id="rId25" w:history="1">
        <w:r w:rsidRPr="00E67180">
          <w:rPr>
            <w:rStyle w:val="Hipervnculo"/>
          </w:rPr>
          <w:t>https://doi.org/10.1037/0022-0167.45.3.338</w:t>
        </w:r>
      </w:hyperlink>
      <w:r w:rsidRPr="00E67180">
        <w:t xml:space="preserve"> </w:t>
      </w:r>
    </w:p>
    <w:p w14:paraId="2B548949" w14:textId="77777777" w:rsidR="00E67180" w:rsidRPr="00E67180" w:rsidRDefault="00E67180" w:rsidP="00E67180">
      <w:pPr>
        <w:pStyle w:val="Referencias"/>
        <w:spacing w:line="360" w:lineRule="auto"/>
      </w:pPr>
      <w:r w:rsidRPr="00E67180">
        <w:t xml:space="preserve">Lee, R. M., Draper, M., &amp; Lee, S. (2001). Social connectedness, dysfunctional interpersonal behaviors, and psychological distress: Testing a mediator model. </w:t>
      </w:r>
      <w:r w:rsidRPr="00E67180">
        <w:rPr>
          <w:i/>
          <w:iCs/>
        </w:rPr>
        <w:t>Journal of Counseling Psychology, 48</w:t>
      </w:r>
      <w:r w:rsidRPr="00E67180">
        <w:t xml:space="preserve">(3), 310–318. </w:t>
      </w:r>
      <w:hyperlink r:id="rId26" w:history="1">
        <w:r w:rsidRPr="00E67180">
          <w:rPr>
            <w:rStyle w:val="Hipervnculo"/>
          </w:rPr>
          <w:t>https://doi.org/10.1037/0022-0167.48.3.310</w:t>
        </w:r>
      </w:hyperlink>
      <w:r w:rsidRPr="00E67180">
        <w:t xml:space="preserve">  </w:t>
      </w:r>
    </w:p>
    <w:p w14:paraId="65238025" w14:textId="77777777" w:rsidR="00E67180" w:rsidRPr="00E67180" w:rsidRDefault="00E67180" w:rsidP="00E67180">
      <w:pPr>
        <w:pStyle w:val="Referencias"/>
        <w:spacing w:line="360" w:lineRule="auto"/>
      </w:pPr>
      <w:r w:rsidRPr="002D0FB7">
        <w:rPr>
          <w:lang w:val="es-AR"/>
        </w:rPr>
        <w:t xml:space="preserve">Liu, J., Li, S., Yan, X., Li, J., </w:t>
      </w:r>
      <w:proofErr w:type="spellStart"/>
      <w:r w:rsidRPr="002D0FB7">
        <w:rPr>
          <w:lang w:val="es-AR"/>
        </w:rPr>
        <w:t>Sun</w:t>
      </w:r>
      <w:proofErr w:type="spellEnd"/>
      <w:r w:rsidRPr="002D0FB7">
        <w:rPr>
          <w:lang w:val="es-AR"/>
        </w:rPr>
        <w:t xml:space="preserve">, Q., </w:t>
      </w:r>
      <w:proofErr w:type="spellStart"/>
      <w:r w:rsidRPr="002D0FB7">
        <w:rPr>
          <w:lang w:val="es-AR"/>
        </w:rPr>
        <w:t>Mei</w:t>
      </w:r>
      <w:proofErr w:type="spellEnd"/>
      <w:r w:rsidRPr="002D0FB7">
        <w:rPr>
          <w:lang w:val="es-AR"/>
        </w:rPr>
        <w:t xml:space="preserve">, H., &amp; Rao, H. (2023). </w:t>
      </w:r>
      <w:r w:rsidRPr="00E67180">
        <w:t xml:space="preserve">Social Connection and Lifestyle Factors Associated </w:t>
      </w:r>
      <w:proofErr w:type="gramStart"/>
      <w:r w:rsidRPr="00E67180">
        <w:t>With</w:t>
      </w:r>
      <w:proofErr w:type="gramEnd"/>
      <w:r w:rsidRPr="00E67180">
        <w:t xml:space="preserve"> Happiness in Urban Older Adults in China: A Cross-Sectional Study With a Community Sample. </w:t>
      </w:r>
      <w:r w:rsidRPr="00E67180">
        <w:rPr>
          <w:i/>
          <w:iCs/>
        </w:rPr>
        <w:t xml:space="preserve">Research in Gerontological Nursing, </w:t>
      </w:r>
      <w:r w:rsidRPr="00E67180">
        <w:rPr>
          <w:iCs/>
        </w:rPr>
        <w:t>1</w:t>
      </w:r>
      <w:r w:rsidRPr="00E67180">
        <w:t>-14.</w:t>
      </w:r>
    </w:p>
    <w:p w14:paraId="1DF80859" w14:textId="77777777" w:rsidR="00E67180" w:rsidRPr="00E67180" w:rsidRDefault="00E67180" w:rsidP="00E67180">
      <w:pPr>
        <w:pStyle w:val="Referencias"/>
        <w:spacing w:line="360" w:lineRule="auto"/>
      </w:pPr>
      <w:r w:rsidRPr="00E67180">
        <w:t xml:space="preserve">Lorenzo-Seva, U., &amp; </w:t>
      </w:r>
      <w:proofErr w:type="spellStart"/>
      <w:r w:rsidRPr="00E67180">
        <w:t>Ferrando</w:t>
      </w:r>
      <w:proofErr w:type="spellEnd"/>
      <w:r w:rsidRPr="00E67180">
        <w:t>, P. J. (2019). A general approach for fitting pure exploratory bifactor models. </w:t>
      </w:r>
      <w:r w:rsidRPr="00E67180">
        <w:rPr>
          <w:i/>
          <w:iCs/>
        </w:rPr>
        <w:t>Multivariate behavioral research</w:t>
      </w:r>
      <w:r w:rsidRPr="00E67180">
        <w:t>, </w:t>
      </w:r>
      <w:r w:rsidRPr="00E67180">
        <w:rPr>
          <w:i/>
          <w:iCs/>
        </w:rPr>
        <w:t>54</w:t>
      </w:r>
      <w:r w:rsidRPr="00E67180">
        <w:t xml:space="preserve">(1), 15-30. </w:t>
      </w:r>
      <w:hyperlink r:id="rId27" w:history="1">
        <w:r w:rsidRPr="00E67180">
          <w:rPr>
            <w:rStyle w:val="Hipervnculo"/>
          </w:rPr>
          <w:t>http://doi.org/10.1080/00273171.2018.1484339</w:t>
        </w:r>
      </w:hyperlink>
      <w:r w:rsidRPr="00E67180">
        <w:t xml:space="preserve"> </w:t>
      </w:r>
    </w:p>
    <w:p w14:paraId="4F65104E" w14:textId="77777777" w:rsidR="00E67180" w:rsidRPr="00E67180" w:rsidRDefault="00E67180" w:rsidP="00E67180">
      <w:pPr>
        <w:pStyle w:val="Referencias"/>
        <w:spacing w:line="360" w:lineRule="auto"/>
      </w:pPr>
      <w:r w:rsidRPr="00E67180">
        <w:t xml:space="preserve">Marotta, L., </w:t>
      </w:r>
      <w:proofErr w:type="spellStart"/>
      <w:r w:rsidRPr="00E67180">
        <w:t>Pesce</w:t>
      </w:r>
      <w:proofErr w:type="spellEnd"/>
      <w:r w:rsidRPr="00E67180">
        <w:t xml:space="preserve">, A., &amp; </w:t>
      </w:r>
      <w:proofErr w:type="spellStart"/>
      <w:r w:rsidRPr="00E67180">
        <w:t>Guazzini</w:t>
      </w:r>
      <w:proofErr w:type="spellEnd"/>
      <w:r w:rsidRPr="00E67180">
        <w:t>, A. (2020). Before and after the Quarantine: An Approximate Study on the Psychological Impact of COVID-19 on the Italian Population during the Lockdown Period. </w:t>
      </w:r>
      <w:r w:rsidRPr="00E67180">
        <w:rPr>
          <w:i/>
          <w:iCs/>
        </w:rPr>
        <w:t>Future Internet</w:t>
      </w:r>
      <w:r w:rsidRPr="00E67180">
        <w:t>, </w:t>
      </w:r>
      <w:r w:rsidRPr="00E67180">
        <w:rPr>
          <w:i/>
          <w:iCs/>
        </w:rPr>
        <w:t>12</w:t>
      </w:r>
      <w:r w:rsidRPr="00E67180">
        <w:t xml:space="preserve">(12), 229. </w:t>
      </w:r>
      <w:hyperlink r:id="rId28" w:history="1">
        <w:r w:rsidRPr="00E67180">
          <w:rPr>
            <w:rStyle w:val="Hipervnculo"/>
          </w:rPr>
          <w:t>http://doi.org/10.3390/fi12120229</w:t>
        </w:r>
      </w:hyperlink>
      <w:r w:rsidRPr="00E67180">
        <w:t xml:space="preserve"> </w:t>
      </w:r>
    </w:p>
    <w:p w14:paraId="732F4F3C" w14:textId="77777777" w:rsidR="00E67180" w:rsidRPr="00E67180" w:rsidRDefault="00E67180" w:rsidP="00E67180">
      <w:pPr>
        <w:pStyle w:val="Referencias"/>
        <w:spacing w:line="360" w:lineRule="auto"/>
      </w:pPr>
      <w:proofErr w:type="spellStart"/>
      <w:r w:rsidRPr="00E67180">
        <w:t>Morina</w:t>
      </w:r>
      <w:proofErr w:type="spellEnd"/>
      <w:r w:rsidRPr="00E67180">
        <w:t xml:space="preserve">, N., Kip, A., Hoppen, T. H., Priebe, S., &amp; Meyer, T. (2021). Potential impact of physical distancing on physical and mental health: a rapid narrative umbrella review of meta-analyses on the link between social connection and health. </w:t>
      </w:r>
      <w:r w:rsidRPr="00E67180">
        <w:rPr>
          <w:i/>
        </w:rPr>
        <w:t>BMJ open, 11</w:t>
      </w:r>
      <w:r w:rsidRPr="00E67180">
        <w:t>(3), e042335.</w:t>
      </w:r>
    </w:p>
    <w:p w14:paraId="78FF94E6" w14:textId="77777777" w:rsidR="00E67180" w:rsidRPr="00E67180" w:rsidRDefault="00E67180" w:rsidP="00E67180">
      <w:pPr>
        <w:pStyle w:val="Referencias"/>
        <w:spacing w:line="360" w:lineRule="auto"/>
        <w:rPr>
          <w:lang w:val="es-ES"/>
        </w:rPr>
      </w:pPr>
      <w:proofErr w:type="spellStart"/>
      <w:r w:rsidRPr="00E67180">
        <w:t>Muthén</w:t>
      </w:r>
      <w:proofErr w:type="spellEnd"/>
      <w:r w:rsidRPr="00E67180">
        <w:t xml:space="preserve">, L. K. &amp; </w:t>
      </w:r>
      <w:proofErr w:type="spellStart"/>
      <w:r w:rsidRPr="00E67180">
        <w:t>Muthén</w:t>
      </w:r>
      <w:proofErr w:type="spellEnd"/>
      <w:r w:rsidRPr="00E67180">
        <w:t xml:space="preserve">, B. O. (2010). </w:t>
      </w:r>
      <w:proofErr w:type="spellStart"/>
      <w:r w:rsidRPr="00E67180">
        <w:rPr>
          <w:i/>
        </w:rPr>
        <w:t>Mplus</w:t>
      </w:r>
      <w:proofErr w:type="spellEnd"/>
      <w:r w:rsidRPr="00E67180">
        <w:rPr>
          <w:i/>
        </w:rPr>
        <w:t xml:space="preserve">: The comprehensive modeling program for applied research </w:t>
      </w:r>
      <w:r w:rsidRPr="00E67180">
        <w:t xml:space="preserve">(6th ed.). </w:t>
      </w:r>
      <w:r w:rsidRPr="00E67180">
        <w:rPr>
          <w:lang w:val="es-ES"/>
        </w:rPr>
        <w:t xml:space="preserve">Los </w:t>
      </w:r>
      <w:proofErr w:type="spellStart"/>
      <w:r w:rsidRPr="00E67180">
        <w:rPr>
          <w:lang w:val="es-ES"/>
        </w:rPr>
        <w:t>Angeles</w:t>
      </w:r>
      <w:proofErr w:type="spellEnd"/>
      <w:r w:rsidRPr="00E67180">
        <w:rPr>
          <w:lang w:val="es-ES"/>
        </w:rPr>
        <w:t xml:space="preserve">, CA: </w:t>
      </w:r>
      <w:proofErr w:type="spellStart"/>
      <w:r w:rsidRPr="00E67180">
        <w:rPr>
          <w:lang w:val="es-ES"/>
        </w:rPr>
        <w:t>Muthén&amp;Muthén</w:t>
      </w:r>
      <w:proofErr w:type="spellEnd"/>
      <w:r w:rsidRPr="00E67180">
        <w:rPr>
          <w:lang w:val="es-ES"/>
        </w:rPr>
        <w:t xml:space="preserve">. </w:t>
      </w:r>
    </w:p>
    <w:p w14:paraId="00002F2C" w14:textId="77777777" w:rsidR="00E67180" w:rsidRPr="00E67180" w:rsidRDefault="00E67180" w:rsidP="00E67180">
      <w:pPr>
        <w:pStyle w:val="Referencias"/>
        <w:spacing w:line="360" w:lineRule="auto"/>
        <w:rPr>
          <w:u w:val="single"/>
          <w:lang w:val="pt-BR"/>
        </w:rPr>
      </w:pPr>
      <w:r w:rsidRPr="00E67180">
        <w:rPr>
          <w:lang w:val="es-ES"/>
        </w:rPr>
        <w:t xml:space="preserve">Nguyen, M. H., Le, T. T., &amp; </w:t>
      </w:r>
      <w:proofErr w:type="spellStart"/>
      <w:r w:rsidRPr="00E67180">
        <w:rPr>
          <w:lang w:val="es-ES"/>
        </w:rPr>
        <w:t>Meirmanov</w:t>
      </w:r>
      <w:proofErr w:type="spellEnd"/>
      <w:r w:rsidRPr="00E67180">
        <w:rPr>
          <w:lang w:val="es-ES"/>
        </w:rPr>
        <w:t xml:space="preserve">, S. (2019). </w:t>
      </w:r>
      <w:r w:rsidRPr="00E67180">
        <w:t>Depression, acculturative stress, and social connectedness among international university students in Japan: a statistical investigation. </w:t>
      </w:r>
      <w:proofErr w:type="spellStart"/>
      <w:r w:rsidRPr="00E67180">
        <w:rPr>
          <w:i/>
          <w:iCs/>
          <w:lang w:val="pt-BR"/>
        </w:rPr>
        <w:t>Sustainability</w:t>
      </w:r>
      <w:proofErr w:type="spellEnd"/>
      <w:r w:rsidRPr="00E67180">
        <w:rPr>
          <w:lang w:val="pt-BR"/>
        </w:rPr>
        <w:t>, </w:t>
      </w:r>
      <w:r w:rsidRPr="00E67180">
        <w:rPr>
          <w:i/>
          <w:iCs/>
          <w:lang w:val="pt-BR"/>
        </w:rPr>
        <w:t>11</w:t>
      </w:r>
      <w:r w:rsidRPr="00E67180">
        <w:rPr>
          <w:lang w:val="pt-BR"/>
        </w:rPr>
        <w:t xml:space="preserve">(3), 878. </w:t>
      </w:r>
      <w:hyperlink r:id="rId29" w:history="1">
        <w:r w:rsidRPr="00E67180">
          <w:rPr>
            <w:rStyle w:val="Hipervnculo"/>
            <w:lang w:val="pt-BR"/>
          </w:rPr>
          <w:t>http://doi.org/10.3390/su11030878</w:t>
        </w:r>
      </w:hyperlink>
      <w:r w:rsidRPr="00E67180">
        <w:rPr>
          <w:lang w:val="pt-BR"/>
        </w:rPr>
        <w:t xml:space="preserve"> </w:t>
      </w:r>
    </w:p>
    <w:p w14:paraId="221E68F4" w14:textId="77777777" w:rsidR="00E67180" w:rsidRPr="00E67180" w:rsidRDefault="00E67180" w:rsidP="00E67180">
      <w:pPr>
        <w:pStyle w:val="Referencias"/>
        <w:spacing w:line="360" w:lineRule="auto"/>
      </w:pPr>
      <w:proofErr w:type="spellStart"/>
      <w:r w:rsidRPr="00E67180">
        <w:rPr>
          <w:lang w:val="pt-BR"/>
        </w:rPr>
        <w:lastRenderedPageBreak/>
        <w:t>Patias</w:t>
      </w:r>
      <w:proofErr w:type="spellEnd"/>
      <w:r w:rsidRPr="00E67180">
        <w:rPr>
          <w:lang w:val="pt-BR"/>
        </w:rPr>
        <w:t xml:space="preserve">, N. D., Machado, W. L., Bandeira, D. R., &amp; </w:t>
      </w:r>
      <w:proofErr w:type="spellStart"/>
      <w:r w:rsidRPr="00E67180">
        <w:rPr>
          <w:lang w:val="pt-BR"/>
        </w:rPr>
        <w:t>Dell’Aglio</w:t>
      </w:r>
      <w:proofErr w:type="spellEnd"/>
      <w:r w:rsidRPr="00E67180">
        <w:rPr>
          <w:lang w:val="pt-BR"/>
        </w:rPr>
        <w:t xml:space="preserve">, D. D. (2016). </w:t>
      </w:r>
      <w:proofErr w:type="spellStart"/>
      <w:r w:rsidRPr="00E67180">
        <w:rPr>
          <w:lang w:val="pt-BR"/>
        </w:rPr>
        <w:t>Depression</w:t>
      </w:r>
      <w:proofErr w:type="spellEnd"/>
      <w:r w:rsidRPr="00E67180">
        <w:rPr>
          <w:lang w:val="pt-BR"/>
        </w:rPr>
        <w:t xml:space="preserve"> </w:t>
      </w:r>
      <w:proofErr w:type="spellStart"/>
      <w:r w:rsidRPr="00E67180">
        <w:rPr>
          <w:lang w:val="pt-BR"/>
        </w:rPr>
        <w:t>Anxiety</w:t>
      </w:r>
      <w:proofErr w:type="spellEnd"/>
      <w:r w:rsidRPr="00E67180">
        <w:rPr>
          <w:lang w:val="pt-BR"/>
        </w:rPr>
        <w:t xml:space="preserve"> </w:t>
      </w:r>
      <w:proofErr w:type="spellStart"/>
      <w:r w:rsidRPr="00E67180">
        <w:rPr>
          <w:lang w:val="pt-BR"/>
        </w:rPr>
        <w:t>and</w:t>
      </w:r>
      <w:proofErr w:type="spellEnd"/>
      <w:r w:rsidRPr="00E67180">
        <w:rPr>
          <w:lang w:val="pt-BR"/>
        </w:rPr>
        <w:t xml:space="preserve"> Stress </w:t>
      </w:r>
      <w:proofErr w:type="spellStart"/>
      <w:r w:rsidRPr="00E67180">
        <w:rPr>
          <w:lang w:val="pt-BR"/>
        </w:rPr>
        <w:t>Scale</w:t>
      </w:r>
      <w:proofErr w:type="spellEnd"/>
      <w:r w:rsidRPr="00E67180">
        <w:rPr>
          <w:lang w:val="pt-BR"/>
        </w:rPr>
        <w:t xml:space="preserve"> (DASS-21) – Short </w:t>
      </w:r>
      <w:proofErr w:type="spellStart"/>
      <w:r w:rsidRPr="00E67180">
        <w:rPr>
          <w:lang w:val="pt-BR"/>
        </w:rPr>
        <w:t>Form</w:t>
      </w:r>
      <w:proofErr w:type="spellEnd"/>
      <w:r w:rsidRPr="00E67180">
        <w:rPr>
          <w:lang w:val="pt-BR"/>
        </w:rPr>
        <w:t xml:space="preserve">: </w:t>
      </w:r>
      <w:r w:rsidRPr="00E67180">
        <w:rPr>
          <w:i/>
          <w:iCs/>
          <w:lang w:val="pt-BR"/>
        </w:rPr>
        <w:t xml:space="preserve">Adaptação e Validação para Adolescentes Brasileiros. </w:t>
      </w:r>
      <w:proofErr w:type="spellStart"/>
      <w:r w:rsidRPr="00E67180">
        <w:rPr>
          <w:i/>
          <w:iCs/>
        </w:rPr>
        <w:t>Psico</w:t>
      </w:r>
      <w:proofErr w:type="spellEnd"/>
      <w:r w:rsidRPr="00E67180">
        <w:rPr>
          <w:i/>
          <w:iCs/>
        </w:rPr>
        <w:t>-USF, 21</w:t>
      </w:r>
      <w:r w:rsidRPr="00E67180">
        <w:t>(3), 459-469</w:t>
      </w:r>
    </w:p>
    <w:p w14:paraId="03AD1470" w14:textId="77777777" w:rsidR="00E67180" w:rsidRPr="00E67180" w:rsidRDefault="00E67180" w:rsidP="00E67180">
      <w:pPr>
        <w:pStyle w:val="Referencias"/>
        <w:spacing w:line="360" w:lineRule="auto"/>
      </w:pPr>
      <w:proofErr w:type="spellStart"/>
      <w:r w:rsidRPr="00E67180">
        <w:t>Rauthmann</w:t>
      </w:r>
      <w:proofErr w:type="spellEnd"/>
      <w:r w:rsidRPr="00E67180">
        <w:t xml:space="preserve">, J. F. (2013). Investigating the MACH–IV with item response theory and proposing the trimmed MACH. </w:t>
      </w:r>
      <w:r w:rsidRPr="00E67180">
        <w:rPr>
          <w:i/>
          <w:iCs/>
        </w:rPr>
        <w:t>Journal of personality assessment, 95</w:t>
      </w:r>
      <w:r w:rsidRPr="00E67180">
        <w:t xml:space="preserve">(4), 388-397. </w:t>
      </w:r>
      <w:hyperlink r:id="rId30" w:history="1">
        <w:r w:rsidRPr="00E67180">
          <w:rPr>
            <w:rStyle w:val="Hipervnculo"/>
          </w:rPr>
          <w:t>https://doi.org/10.1080/00223891.2012.742905</w:t>
        </w:r>
      </w:hyperlink>
      <w:r w:rsidRPr="00E67180">
        <w:t xml:space="preserve"> </w:t>
      </w:r>
    </w:p>
    <w:p w14:paraId="21F5CC01" w14:textId="77777777" w:rsidR="00E67180" w:rsidRPr="00E67180" w:rsidRDefault="00E67180" w:rsidP="00E67180">
      <w:pPr>
        <w:pStyle w:val="Referencias"/>
        <w:spacing w:line="360" w:lineRule="auto"/>
      </w:pPr>
      <w:proofErr w:type="spellStart"/>
      <w:r w:rsidRPr="00E67180">
        <w:t>Samejima</w:t>
      </w:r>
      <w:proofErr w:type="spellEnd"/>
      <w:r w:rsidRPr="00E67180">
        <w:t xml:space="preserve">, F. (1968). Estimation of latent ability using a response pattern of graded scores 1. </w:t>
      </w:r>
      <w:r w:rsidRPr="00E67180">
        <w:rPr>
          <w:i/>
        </w:rPr>
        <w:t>ETS Research Bulletin Series</w:t>
      </w:r>
      <w:r w:rsidRPr="00E67180">
        <w:t xml:space="preserve">, </w:t>
      </w:r>
      <w:r w:rsidRPr="00E67180">
        <w:rPr>
          <w:i/>
        </w:rPr>
        <w:t>1968</w:t>
      </w:r>
      <w:r w:rsidRPr="00E67180">
        <w:rPr>
          <w:iCs/>
        </w:rPr>
        <w:t>(1)</w:t>
      </w:r>
      <w:r w:rsidRPr="00E67180">
        <w:t xml:space="preserve">, 1-172. </w:t>
      </w:r>
      <w:r w:rsidRPr="00E67180">
        <w:rPr>
          <w:u w:val="single"/>
        </w:rPr>
        <w:t xml:space="preserve">https://doi.org/10.1002/j.2333-8504.1968.tb00153.x </w:t>
      </w:r>
    </w:p>
    <w:p w14:paraId="6DA0087E" w14:textId="196B7BDB" w:rsidR="00E67180" w:rsidRPr="00E67180" w:rsidRDefault="00E67180" w:rsidP="00E67180">
      <w:pPr>
        <w:pStyle w:val="Referencias"/>
        <w:spacing w:line="360" w:lineRule="auto"/>
        <w:rPr>
          <w:u w:val="single"/>
        </w:rPr>
      </w:pPr>
      <w:r w:rsidRPr="00E67180">
        <w:t xml:space="preserve">Stanley, I. H., </w:t>
      </w:r>
      <w:proofErr w:type="spellStart"/>
      <w:r w:rsidRPr="00E67180">
        <w:t>Hom</w:t>
      </w:r>
      <w:proofErr w:type="spellEnd"/>
      <w:r w:rsidRPr="00E67180">
        <w:t xml:space="preserve">, M. A., Chu, C., Dougherty, S. P., </w:t>
      </w:r>
      <w:proofErr w:type="spellStart"/>
      <w:r w:rsidRPr="00E67180">
        <w:t>Gallyer</w:t>
      </w:r>
      <w:proofErr w:type="spellEnd"/>
      <w:r w:rsidRPr="00E67180">
        <w:t xml:space="preserve">, A. J., Spencer-Thomas, S., </w:t>
      </w:r>
      <w:proofErr w:type="spellStart"/>
      <w:r w:rsidRPr="00E67180">
        <w:t>Shelef</w:t>
      </w:r>
      <w:proofErr w:type="spellEnd"/>
      <w:r w:rsidRPr="00E67180">
        <w:t xml:space="preserve">, L., </w:t>
      </w:r>
      <w:proofErr w:type="spellStart"/>
      <w:r w:rsidRPr="00E67180">
        <w:t>Fruchter</w:t>
      </w:r>
      <w:proofErr w:type="spellEnd"/>
      <w:r w:rsidRPr="00E67180">
        <w:t xml:space="preserve">, E., </w:t>
      </w:r>
      <w:proofErr w:type="spellStart"/>
      <w:r w:rsidRPr="00E67180">
        <w:t>Comtois</w:t>
      </w:r>
      <w:proofErr w:type="spellEnd"/>
      <w:r w:rsidRPr="00E67180">
        <w:t>, K. A., Gutierrez, P. M., Sachs-Ericsson, N. J., &amp;</w:t>
      </w:r>
      <w:r w:rsidR="009D075B">
        <w:t xml:space="preserve"> </w:t>
      </w:r>
      <w:r w:rsidRPr="00E67180">
        <w:t xml:space="preserve">Joiner, T. E. (2019). Perceptions of belongingness and social support attenuate PTSD symptom severity among firefighters: A </w:t>
      </w:r>
      <w:proofErr w:type="spellStart"/>
      <w:r w:rsidRPr="00E67180">
        <w:t>multistudy</w:t>
      </w:r>
      <w:proofErr w:type="spellEnd"/>
      <w:r w:rsidRPr="00E67180">
        <w:t xml:space="preserve"> investigation. </w:t>
      </w:r>
      <w:r w:rsidRPr="00E67180">
        <w:rPr>
          <w:i/>
        </w:rPr>
        <w:t>Psychological Services, 16</w:t>
      </w:r>
      <w:r w:rsidRPr="00E67180">
        <w:t xml:space="preserve">(4), 543-555. </w:t>
      </w:r>
      <w:hyperlink r:id="rId31" w:history="1">
        <w:r w:rsidRPr="00E67180">
          <w:rPr>
            <w:rStyle w:val="Hipervnculo"/>
          </w:rPr>
          <w:t>https://doi.org/10.1037/ser0000240</w:t>
        </w:r>
      </w:hyperlink>
      <w:r w:rsidRPr="00E67180">
        <w:t xml:space="preserve"> </w:t>
      </w:r>
    </w:p>
    <w:p w14:paraId="2F72CA94" w14:textId="77777777" w:rsidR="00E67180" w:rsidRPr="00E67180" w:rsidRDefault="00E67180" w:rsidP="00E67180">
      <w:pPr>
        <w:pStyle w:val="Referencias"/>
        <w:spacing w:line="360" w:lineRule="auto"/>
        <w:rPr>
          <w:lang w:val="pt-BR"/>
        </w:rPr>
      </w:pPr>
      <w:r w:rsidRPr="00E67180">
        <w:t xml:space="preserve">Wu, Y. J., Wu, Y. J., Chen, C. W., &amp; Sun, R. (2021). The Relations of Social Support and Social Connectedness to Well-being during the COVID-19 Pandemic across 49 countries. Manuscript. </w:t>
      </w:r>
      <w:r w:rsidRPr="00E67180">
        <w:rPr>
          <w:lang w:val="pt-BR"/>
        </w:rPr>
        <w:t>Disponível em</w:t>
      </w:r>
      <w:r w:rsidRPr="00E67180">
        <w:t xml:space="preserve">: </w:t>
      </w:r>
      <w:hyperlink r:id="rId32" w:history="1">
        <w:r w:rsidRPr="00E67180">
          <w:rPr>
            <w:rStyle w:val="Hipervnculo"/>
            <w:lang w:val="pt-BR"/>
          </w:rPr>
          <w:t>https://psyarxiv.com/7fqvs/</w:t>
        </w:r>
      </w:hyperlink>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22BA23C4" w:rsidR="00147EED" w:rsidRPr="00A97847" w:rsidRDefault="00147EED" w:rsidP="00534025">
      <w:pPr>
        <w:shd w:val="clear" w:color="auto" w:fill="FFFFFF"/>
        <w:spacing w:line="260" w:lineRule="exact"/>
        <w:jc w:val="right"/>
        <w:rPr>
          <w:i/>
          <w:iCs/>
          <w:sz w:val="20"/>
          <w:szCs w:val="20"/>
          <w:lang w:val="es-AR"/>
        </w:rPr>
      </w:pPr>
      <w:r w:rsidRPr="00A97847">
        <w:rPr>
          <w:i/>
          <w:iCs/>
          <w:sz w:val="20"/>
          <w:szCs w:val="20"/>
          <w:lang w:val="en-US"/>
        </w:rPr>
        <w:t>Received:</w:t>
      </w:r>
      <w:r w:rsidR="008D1149" w:rsidRPr="00A97847">
        <w:rPr>
          <w:i/>
          <w:iCs/>
          <w:sz w:val="20"/>
          <w:szCs w:val="20"/>
          <w:lang w:val="en-US"/>
        </w:rPr>
        <w:t xml:space="preserve"> </w:t>
      </w:r>
      <w:r w:rsidR="00735EB4" w:rsidRPr="00A97847">
        <w:rPr>
          <w:i/>
          <w:iCs/>
          <w:sz w:val="20"/>
          <w:szCs w:val="20"/>
        </w:rPr>
        <w:t>2021-06-03</w:t>
      </w:r>
    </w:p>
    <w:p w14:paraId="61C27069" w14:textId="70FF5A48" w:rsidR="00534025" w:rsidRPr="00534025" w:rsidRDefault="00147EED" w:rsidP="00534025">
      <w:pPr>
        <w:shd w:val="clear" w:color="auto" w:fill="FFFFFF"/>
        <w:spacing w:line="260" w:lineRule="exact"/>
        <w:jc w:val="right"/>
        <w:rPr>
          <w:i/>
          <w:iCs/>
          <w:sz w:val="20"/>
          <w:szCs w:val="20"/>
          <w:lang w:val="es-AR"/>
        </w:rPr>
      </w:pPr>
      <w:r w:rsidRPr="00A97847">
        <w:rPr>
          <w:i/>
          <w:iCs/>
          <w:sz w:val="20"/>
          <w:szCs w:val="20"/>
          <w:lang w:val="en-US"/>
        </w:rPr>
        <w:t>Accepted:</w:t>
      </w:r>
      <w:r w:rsidR="008D1149" w:rsidRPr="00A97847">
        <w:rPr>
          <w:i/>
          <w:iCs/>
          <w:sz w:val="20"/>
          <w:szCs w:val="20"/>
          <w:lang w:val="en-US"/>
        </w:rPr>
        <w:t xml:space="preserve"> </w:t>
      </w:r>
      <w:r w:rsidR="00FE3104" w:rsidRPr="00FE3104">
        <w:rPr>
          <w:i/>
          <w:iCs/>
          <w:sz w:val="20"/>
          <w:szCs w:val="20"/>
        </w:rPr>
        <w:t>2022-11-21</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33"/>
      <w:headerReference w:type="default" r:id="rId34"/>
      <w:footerReference w:type="even" r:id="rId35"/>
      <w:footerReference w:type="default" r:id="rId36"/>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F1C59" w14:textId="77777777" w:rsidR="00AC17C1" w:rsidRDefault="00AC17C1" w:rsidP="00C413D4">
      <w:r>
        <w:separator/>
      </w:r>
    </w:p>
  </w:endnote>
  <w:endnote w:type="continuationSeparator" w:id="0">
    <w:p w14:paraId="0DF50251" w14:textId="77777777" w:rsidR="00AC17C1" w:rsidRDefault="00AC17C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altName w:val="Times New Roman"/>
    <w:panose1 w:val="020B06040202020202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panose1 w:val="020B0503040102020104"/>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DIN Next LT Pro Light">
    <w:altName w:val="Calibri"/>
    <w:panose1 w:val="020B0604020202020204"/>
    <w:charset w:val="00"/>
    <w:family w:val="swiss"/>
    <w:notTrueType/>
    <w:pitch w:val="default"/>
    <w:sig w:usb0="00000003" w:usb1="00000000" w:usb2="00000000" w:usb3="00000000" w:csb0="00000001" w:csb1="00000000"/>
  </w:font>
  <w:font w:name="Times New Roman (Body CS)">
    <w:altName w:val="Times New Roman"/>
    <w:panose1 w:val="020B0604020202020204"/>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3ADD28AB" w:rsidR="00AE2DAE" w:rsidRDefault="00AE2DAE"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A6BAB">
          <w:rPr>
            <w:rStyle w:val="Nmerodepgina"/>
            <w:rFonts w:ascii="Times" w:hAnsi="Times"/>
            <w:noProof/>
            <w:sz w:val="16"/>
            <w:szCs w:val="16"/>
          </w:rPr>
          <w:t>20</w:t>
        </w:r>
        <w:r w:rsidRPr="007F5913">
          <w:rPr>
            <w:rStyle w:val="Nmerodepgina"/>
            <w:rFonts w:ascii="Times" w:hAnsi="Times"/>
            <w:sz w:val="16"/>
            <w:szCs w:val="16"/>
          </w:rPr>
          <w:fldChar w:fldCharType="end"/>
        </w:r>
      </w:p>
    </w:sdtContent>
  </w:sdt>
  <w:p w14:paraId="4737EBA2" w14:textId="77777777" w:rsidR="00AE2DAE" w:rsidRDefault="00AE2DA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7DDE6BB2" w:rsidR="00AE2DAE" w:rsidRDefault="00AE2DAE"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6A6BAB">
          <w:rPr>
            <w:rStyle w:val="Nmerodepgina"/>
            <w:rFonts w:ascii="Times" w:hAnsi="Times"/>
            <w:noProof/>
            <w:sz w:val="16"/>
            <w:szCs w:val="16"/>
          </w:rPr>
          <w:t>19</w:t>
        </w:r>
        <w:r w:rsidRPr="007F5913">
          <w:rPr>
            <w:rStyle w:val="Nmerodepgina"/>
            <w:rFonts w:ascii="Times" w:hAnsi="Times"/>
            <w:sz w:val="16"/>
            <w:szCs w:val="16"/>
          </w:rPr>
          <w:fldChar w:fldCharType="end"/>
        </w:r>
      </w:p>
    </w:sdtContent>
  </w:sdt>
  <w:p w14:paraId="420682C3" w14:textId="77777777" w:rsidR="00AE2DAE" w:rsidRDefault="00AE2DA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D872F" w14:textId="77777777" w:rsidR="00AC17C1" w:rsidRDefault="00AC17C1" w:rsidP="00C413D4">
      <w:r>
        <w:separator/>
      </w:r>
    </w:p>
  </w:footnote>
  <w:footnote w:type="continuationSeparator" w:id="0">
    <w:p w14:paraId="7DFA7233" w14:textId="77777777" w:rsidR="00AC17C1" w:rsidRDefault="00AC17C1" w:rsidP="00C413D4">
      <w:r>
        <w:continuationSeparator/>
      </w:r>
    </w:p>
  </w:footnote>
  <w:footnote w:id="1">
    <w:p w14:paraId="480D2936" w14:textId="56EA93CA" w:rsidR="00AE2DAE" w:rsidRPr="004728AF" w:rsidRDefault="00AE2DAE"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721BE2" w:rsidRPr="00721BE2">
        <w:rPr>
          <w:rFonts w:ascii="Times" w:hAnsi="Times"/>
          <w:b/>
          <w:bCs/>
          <w:sz w:val="16"/>
          <w:szCs w:val="16"/>
          <w:lang w:val="en-US"/>
        </w:rPr>
        <w:t>Ana Karla Silva Soares</w:t>
      </w:r>
      <w:r w:rsidRPr="008463AB">
        <w:rPr>
          <w:rFonts w:ascii="Times" w:hAnsi="Times"/>
          <w:b/>
          <w:bCs/>
          <w:sz w:val="16"/>
          <w:szCs w:val="16"/>
          <w:lang w:val="en-US"/>
        </w:rPr>
        <w:t>:</w:t>
      </w:r>
      <w:r>
        <w:rPr>
          <w:rFonts w:ascii="Times" w:hAnsi="Times"/>
          <w:b/>
          <w:bCs/>
          <w:sz w:val="16"/>
          <w:szCs w:val="16"/>
          <w:lang w:val="en-US"/>
        </w:rPr>
        <w:t xml:space="preserve"> </w:t>
      </w:r>
      <w:hyperlink r:id="rId1" w:history="1">
        <w:r w:rsidR="0057203B">
          <w:rPr>
            <w:rStyle w:val="Hipervnculo"/>
            <w:rFonts w:ascii="Times" w:hAnsi="Times"/>
            <w:bCs/>
            <w:sz w:val="16"/>
            <w:szCs w:val="16"/>
            <w:lang w:val="en-US"/>
          </w:rPr>
          <w:t>akssoares@gmail.com</w:t>
        </w:r>
      </w:hyperlink>
      <w:r>
        <w:rPr>
          <w:rFonts w:ascii="Times" w:hAnsi="Times"/>
          <w:b/>
          <w:bCs/>
          <w:sz w:val="16"/>
          <w:szCs w:val="16"/>
          <w:lang w:val="en-US"/>
        </w:rPr>
        <w:t xml:space="preserve"> </w:t>
      </w:r>
    </w:p>
  </w:footnote>
  <w:footnote w:id="2">
    <w:p w14:paraId="21063C70" w14:textId="77777777" w:rsidR="00721BE2" w:rsidRPr="00DC7034" w:rsidRDefault="00721BE2"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7FB80" w14:textId="41CEA584" w:rsidR="00AE2DAE" w:rsidRPr="002F4017" w:rsidRDefault="00237B55" w:rsidP="004A7931">
    <w:pPr>
      <w:pStyle w:val="Encabezado"/>
      <w:jc w:val="center"/>
      <w:rPr>
        <w:lang w:val="pt-BR"/>
      </w:rPr>
    </w:pPr>
    <w:r w:rsidRPr="00237B55">
      <w:rPr>
        <w:rFonts w:ascii="Times" w:hAnsi="Times" w:cs="Times New Roman (Body CS)"/>
        <w:b/>
        <w:bCs/>
        <w:smallCaps/>
        <w:sz w:val="20"/>
        <w:szCs w:val="20"/>
        <w:lang w:val="pt-BR"/>
      </w:rPr>
      <w:t xml:space="preserve">Soares, </w:t>
    </w:r>
    <w:proofErr w:type="spellStart"/>
    <w:r w:rsidRPr="00237B55">
      <w:rPr>
        <w:rFonts w:ascii="Times" w:hAnsi="Times" w:cs="Times New Roman (Body CS)"/>
        <w:b/>
        <w:bCs/>
        <w:smallCaps/>
        <w:sz w:val="20"/>
        <w:szCs w:val="20"/>
        <w:lang w:val="pt-BR"/>
      </w:rPr>
      <w:t>Goedert</w:t>
    </w:r>
    <w:proofErr w:type="spellEnd"/>
    <w:r w:rsidRPr="00237B55">
      <w:rPr>
        <w:rFonts w:ascii="Times" w:hAnsi="Times" w:cs="Times New Roman (Body CS)"/>
        <w:b/>
        <w:bCs/>
        <w:smallCaps/>
        <w:sz w:val="20"/>
        <w:szCs w:val="20"/>
        <w:lang w:val="pt-BR"/>
      </w:rPr>
      <w:t xml:space="preserve">, </w:t>
    </w:r>
    <w:proofErr w:type="spellStart"/>
    <w:r w:rsidRPr="00237B55">
      <w:rPr>
        <w:rFonts w:ascii="Times" w:hAnsi="Times" w:cs="Times New Roman (Body CS)"/>
        <w:b/>
        <w:bCs/>
        <w:smallCaps/>
        <w:sz w:val="20"/>
        <w:szCs w:val="20"/>
        <w:lang w:val="pt-BR"/>
      </w:rPr>
      <w:t>Campanhã</w:t>
    </w:r>
    <w:proofErr w:type="spellEnd"/>
    <w:r w:rsidRPr="00237B55">
      <w:rPr>
        <w:rFonts w:ascii="Times" w:hAnsi="Times" w:cs="Times New Roman (Body CS)"/>
        <w:b/>
        <w:bCs/>
        <w:smallCaps/>
        <w:sz w:val="20"/>
        <w:szCs w:val="20"/>
        <w:lang w:val="pt-BR"/>
      </w:rPr>
      <w:t>, &amp; Noriega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D2C52" w14:textId="77777777" w:rsidR="00AE2DAE" w:rsidRDefault="00AE2DAE"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626A14C3" w14:textId="6BB4D528" w:rsidR="00AE2DAE" w:rsidRDefault="0057203B" w:rsidP="00C413D4">
    <w:pPr>
      <w:pStyle w:val="Encabezado"/>
      <w:jc w:val="right"/>
      <w:rPr>
        <w:rFonts w:ascii="Times" w:hAnsi="Times"/>
        <w:i/>
        <w:sz w:val="18"/>
        <w:szCs w:val="18"/>
        <w:lang w:val="es-ES"/>
      </w:rPr>
    </w:pPr>
    <w:r>
      <w:rPr>
        <w:rFonts w:ascii="Times" w:hAnsi="Times"/>
        <w:i/>
        <w:sz w:val="18"/>
        <w:szCs w:val="18"/>
        <w:lang w:val="es-ES"/>
      </w:rPr>
      <w:t>2023, Vol., 57, No. 2, e1646</w:t>
    </w:r>
  </w:p>
  <w:p w14:paraId="1AAB67EA" w14:textId="77777777" w:rsidR="00AE2DAE" w:rsidRPr="00FB7013" w:rsidRDefault="00AE2DAE">
    <w:pPr>
      <w:pStyle w:val="Encabezado"/>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11767742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D111A"/>
    <w:rsid w:val="000D6953"/>
    <w:rsid w:val="000E5BB5"/>
    <w:rsid w:val="000E759A"/>
    <w:rsid w:val="000E7B98"/>
    <w:rsid w:val="000F56BA"/>
    <w:rsid w:val="001001E7"/>
    <w:rsid w:val="001006DE"/>
    <w:rsid w:val="00105D4F"/>
    <w:rsid w:val="00106780"/>
    <w:rsid w:val="001127D1"/>
    <w:rsid w:val="0011572C"/>
    <w:rsid w:val="00122236"/>
    <w:rsid w:val="001253E7"/>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3AA9"/>
    <w:rsid w:val="0017464F"/>
    <w:rsid w:val="001761E7"/>
    <w:rsid w:val="00180590"/>
    <w:rsid w:val="0018535A"/>
    <w:rsid w:val="00191CBC"/>
    <w:rsid w:val="00194839"/>
    <w:rsid w:val="00197853"/>
    <w:rsid w:val="001A3023"/>
    <w:rsid w:val="001A4444"/>
    <w:rsid w:val="001A695F"/>
    <w:rsid w:val="001C41E9"/>
    <w:rsid w:val="001C4490"/>
    <w:rsid w:val="001C4E1C"/>
    <w:rsid w:val="001D1BE8"/>
    <w:rsid w:val="001D354F"/>
    <w:rsid w:val="001E1F5C"/>
    <w:rsid w:val="001E1F61"/>
    <w:rsid w:val="001E4251"/>
    <w:rsid w:val="001E4CD1"/>
    <w:rsid w:val="001F67B6"/>
    <w:rsid w:val="001F7920"/>
    <w:rsid w:val="001F7DA4"/>
    <w:rsid w:val="002012E8"/>
    <w:rsid w:val="00201E32"/>
    <w:rsid w:val="00203EC7"/>
    <w:rsid w:val="00213397"/>
    <w:rsid w:val="00220223"/>
    <w:rsid w:val="00222862"/>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87B47"/>
    <w:rsid w:val="002927D7"/>
    <w:rsid w:val="00293DDA"/>
    <w:rsid w:val="00294547"/>
    <w:rsid w:val="0029543C"/>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6B30"/>
    <w:rsid w:val="002E2011"/>
    <w:rsid w:val="002E2799"/>
    <w:rsid w:val="002E5EA3"/>
    <w:rsid w:val="002E6BEF"/>
    <w:rsid w:val="002F070D"/>
    <w:rsid w:val="002F0CE9"/>
    <w:rsid w:val="002F257B"/>
    <w:rsid w:val="002F38C8"/>
    <w:rsid w:val="002F3E37"/>
    <w:rsid w:val="002F4017"/>
    <w:rsid w:val="00302C5C"/>
    <w:rsid w:val="003128A7"/>
    <w:rsid w:val="00314CF9"/>
    <w:rsid w:val="00315976"/>
    <w:rsid w:val="003164A5"/>
    <w:rsid w:val="0032193D"/>
    <w:rsid w:val="00333677"/>
    <w:rsid w:val="00340FA8"/>
    <w:rsid w:val="0034107D"/>
    <w:rsid w:val="00342F6D"/>
    <w:rsid w:val="0035081C"/>
    <w:rsid w:val="00351BE1"/>
    <w:rsid w:val="00354AA6"/>
    <w:rsid w:val="003664A7"/>
    <w:rsid w:val="00366950"/>
    <w:rsid w:val="0037284D"/>
    <w:rsid w:val="00384F7F"/>
    <w:rsid w:val="003858F9"/>
    <w:rsid w:val="0039161E"/>
    <w:rsid w:val="00393ECF"/>
    <w:rsid w:val="003A1180"/>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20DE6"/>
    <w:rsid w:val="00432090"/>
    <w:rsid w:val="0043458C"/>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52412"/>
    <w:rsid w:val="005544E5"/>
    <w:rsid w:val="00565DA0"/>
    <w:rsid w:val="0057203B"/>
    <w:rsid w:val="00582881"/>
    <w:rsid w:val="00585FC4"/>
    <w:rsid w:val="0059034C"/>
    <w:rsid w:val="00590387"/>
    <w:rsid w:val="00591A0D"/>
    <w:rsid w:val="00595C9D"/>
    <w:rsid w:val="00596803"/>
    <w:rsid w:val="005A0ADC"/>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FF4"/>
    <w:rsid w:val="006969C1"/>
    <w:rsid w:val="00697A99"/>
    <w:rsid w:val="006A07C0"/>
    <w:rsid w:val="006A0FB1"/>
    <w:rsid w:val="006A1BA2"/>
    <w:rsid w:val="006A23D2"/>
    <w:rsid w:val="006A6BAB"/>
    <w:rsid w:val="006B0812"/>
    <w:rsid w:val="006B2988"/>
    <w:rsid w:val="006B4DA3"/>
    <w:rsid w:val="006B67C9"/>
    <w:rsid w:val="006B740C"/>
    <w:rsid w:val="006C2146"/>
    <w:rsid w:val="006C21BC"/>
    <w:rsid w:val="006D330D"/>
    <w:rsid w:val="006D38C5"/>
    <w:rsid w:val="006E0541"/>
    <w:rsid w:val="006E1236"/>
    <w:rsid w:val="006E4870"/>
    <w:rsid w:val="006F51A0"/>
    <w:rsid w:val="006F5633"/>
    <w:rsid w:val="006F7E7E"/>
    <w:rsid w:val="00705B8A"/>
    <w:rsid w:val="00705EF6"/>
    <w:rsid w:val="00713A40"/>
    <w:rsid w:val="00715EFB"/>
    <w:rsid w:val="00720420"/>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2128"/>
    <w:rsid w:val="007741C9"/>
    <w:rsid w:val="007757C7"/>
    <w:rsid w:val="007848F7"/>
    <w:rsid w:val="00785339"/>
    <w:rsid w:val="007858E4"/>
    <w:rsid w:val="00787D7E"/>
    <w:rsid w:val="00793FDC"/>
    <w:rsid w:val="007947E8"/>
    <w:rsid w:val="00795D57"/>
    <w:rsid w:val="00796131"/>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7638"/>
    <w:rsid w:val="008B0F10"/>
    <w:rsid w:val="008B1294"/>
    <w:rsid w:val="008B1447"/>
    <w:rsid w:val="008B19BA"/>
    <w:rsid w:val="008B251F"/>
    <w:rsid w:val="008B4B3A"/>
    <w:rsid w:val="008B5E31"/>
    <w:rsid w:val="008B6937"/>
    <w:rsid w:val="008C0DE4"/>
    <w:rsid w:val="008C0E7E"/>
    <w:rsid w:val="008C0EB9"/>
    <w:rsid w:val="008C26F9"/>
    <w:rsid w:val="008C409A"/>
    <w:rsid w:val="008C60E1"/>
    <w:rsid w:val="008D1149"/>
    <w:rsid w:val="008D2794"/>
    <w:rsid w:val="008D4ADD"/>
    <w:rsid w:val="008D509E"/>
    <w:rsid w:val="008D5268"/>
    <w:rsid w:val="008E17AF"/>
    <w:rsid w:val="008E2DA6"/>
    <w:rsid w:val="008E5E6A"/>
    <w:rsid w:val="008F4B8A"/>
    <w:rsid w:val="009014AC"/>
    <w:rsid w:val="0090320C"/>
    <w:rsid w:val="009032D5"/>
    <w:rsid w:val="00903DEB"/>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85EFA"/>
    <w:rsid w:val="00986BF6"/>
    <w:rsid w:val="00990AFE"/>
    <w:rsid w:val="00993315"/>
    <w:rsid w:val="009A22B9"/>
    <w:rsid w:val="009B2568"/>
    <w:rsid w:val="009B3E5E"/>
    <w:rsid w:val="009B4D60"/>
    <w:rsid w:val="009B4F62"/>
    <w:rsid w:val="009C307F"/>
    <w:rsid w:val="009C43B4"/>
    <w:rsid w:val="009C4CF0"/>
    <w:rsid w:val="009D075B"/>
    <w:rsid w:val="009D2551"/>
    <w:rsid w:val="009F3E43"/>
    <w:rsid w:val="009F58C4"/>
    <w:rsid w:val="009F7B75"/>
    <w:rsid w:val="00A00535"/>
    <w:rsid w:val="00A03605"/>
    <w:rsid w:val="00A03E89"/>
    <w:rsid w:val="00A07982"/>
    <w:rsid w:val="00A114D6"/>
    <w:rsid w:val="00A12C89"/>
    <w:rsid w:val="00A13797"/>
    <w:rsid w:val="00A234ED"/>
    <w:rsid w:val="00A2762E"/>
    <w:rsid w:val="00A411A9"/>
    <w:rsid w:val="00A457D0"/>
    <w:rsid w:val="00A516C7"/>
    <w:rsid w:val="00A51F19"/>
    <w:rsid w:val="00A61B22"/>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7C1"/>
    <w:rsid w:val="00AC590B"/>
    <w:rsid w:val="00AC7994"/>
    <w:rsid w:val="00AD0AE0"/>
    <w:rsid w:val="00AD3238"/>
    <w:rsid w:val="00AD374A"/>
    <w:rsid w:val="00AE2924"/>
    <w:rsid w:val="00AE2DAE"/>
    <w:rsid w:val="00AE48D4"/>
    <w:rsid w:val="00AF2B1C"/>
    <w:rsid w:val="00B054C8"/>
    <w:rsid w:val="00B06283"/>
    <w:rsid w:val="00B0685D"/>
    <w:rsid w:val="00B07ECE"/>
    <w:rsid w:val="00B105AD"/>
    <w:rsid w:val="00B114CD"/>
    <w:rsid w:val="00B11571"/>
    <w:rsid w:val="00B14F89"/>
    <w:rsid w:val="00B2208A"/>
    <w:rsid w:val="00B34D17"/>
    <w:rsid w:val="00B35B61"/>
    <w:rsid w:val="00B42559"/>
    <w:rsid w:val="00B44523"/>
    <w:rsid w:val="00B44BB1"/>
    <w:rsid w:val="00B461DC"/>
    <w:rsid w:val="00B511FB"/>
    <w:rsid w:val="00B546B7"/>
    <w:rsid w:val="00B56D7D"/>
    <w:rsid w:val="00B60E75"/>
    <w:rsid w:val="00B628F1"/>
    <w:rsid w:val="00B6329B"/>
    <w:rsid w:val="00B63E3C"/>
    <w:rsid w:val="00B6522A"/>
    <w:rsid w:val="00B67695"/>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E73"/>
    <w:rsid w:val="00BA79C8"/>
    <w:rsid w:val="00BB521A"/>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1611"/>
    <w:rsid w:val="00C02FC7"/>
    <w:rsid w:val="00C06D6D"/>
    <w:rsid w:val="00C14765"/>
    <w:rsid w:val="00C1601D"/>
    <w:rsid w:val="00C2267F"/>
    <w:rsid w:val="00C413D4"/>
    <w:rsid w:val="00C51C25"/>
    <w:rsid w:val="00C559E8"/>
    <w:rsid w:val="00C55B07"/>
    <w:rsid w:val="00C57A71"/>
    <w:rsid w:val="00C83D23"/>
    <w:rsid w:val="00C86D23"/>
    <w:rsid w:val="00C92787"/>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3238"/>
    <w:rsid w:val="00D14026"/>
    <w:rsid w:val="00D33385"/>
    <w:rsid w:val="00D347EE"/>
    <w:rsid w:val="00D35C5E"/>
    <w:rsid w:val="00D43347"/>
    <w:rsid w:val="00D441A1"/>
    <w:rsid w:val="00D45408"/>
    <w:rsid w:val="00D5546B"/>
    <w:rsid w:val="00D600FE"/>
    <w:rsid w:val="00D609BB"/>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34A0"/>
    <w:rsid w:val="00DC3DA7"/>
    <w:rsid w:val="00DC7034"/>
    <w:rsid w:val="00DD4D7B"/>
    <w:rsid w:val="00DD574C"/>
    <w:rsid w:val="00DD6159"/>
    <w:rsid w:val="00DD7D52"/>
    <w:rsid w:val="00DE1119"/>
    <w:rsid w:val="00DE6465"/>
    <w:rsid w:val="00DF29D2"/>
    <w:rsid w:val="00DF37F2"/>
    <w:rsid w:val="00DF799A"/>
    <w:rsid w:val="00E04437"/>
    <w:rsid w:val="00E07DEA"/>
    <w:rsid w:val="00E11D72"/>
    <w:rsid w:val="00E1574F"/>
    <w:rsid w:val="00E16C65"/>
    <w:rsid w:val="00E24012"/>
    <w:rsid w:val="00E24283"/>
    <w:rsid w:val="00E2493C"/>
    <w:rsid w:val="00E26D7E"/>
    <w:rsid w:val="00E30168"/>
    <w:rsid w:val="00E31885"/>
    <w:rsid w:val="00E32976"/>
    <w:rsid w:val="00E3741F"/>
    <w:rsid w:val="00E4068E"/>
    <w:rsid w:val="00E51EA2"/>
    <w:rsid w:val="00E5202D"/>
    <w:rsid w:val="00E52901"/>
    <w:rsid w:val="00E53313"/>
    <w:rsid w:val="00E62B05"/>
    <w:rsid w:val="00E6518A"/>
    <w:rsid w:val="00E67180"/>
    <w:rsid w:val="00E70B5F"/>
    <w:rsid w:val="00E72E8C"/>
    <w:rsid w:val="00E7327E"/>
    <w:rsid w:val="00E74675"/>
    <w:rsid w:val="00E76958"/>
    <w:rsid w:val="00E7723C"/>
    <w:rsid w:val="00E81056"/>
    <w:rsid w:val="00E92FE9"/>
    <w:rsid w:val="00E94280"/>
    <w:rsid w:val="00E97D42"/>
    <w:rsid w:val="00EA2F07"/>
    <w:rsid w:val="00EA541A"/>
    <w:rsid w:val="00EB10D8"/>
    <w:rsid w:val="00EB1572"/>
    <w:rsid w:val="00EB4DC6"/>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F4A"/>
    <w:rsid w:val="00F3641B"/>
    <w:rsid w:val="00F4526C"/>
    <w:rsid w:val="00F51115"/>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14:defaultImageDpi w14:val="32767"/>
  <w15:docId w15:val="{C7B9B91A-673F-42C9-A971-230360DD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B0685D"/>
    <w:pPr>
      <w:jc w:val="center"/>
      <w:outlineLvl w:val="0"/>
    </w:pPr>
    <w:rPr>
      <w:b/>
      <w:noProof/>
      <w:sz w:val="36"/>
      <w:szCs w:val="36"/>
    </w:rPr>
  </w:style>
  <w:style w:type="character" w:customStyle="1" w:styleId="TitulodeartculoCar">
    <w:name w:val="Titulo de artículo Car"/>
    <w:basedOn w:val="Fuentedeprrafopredeter"/>
    <w:link w:val="Titulodeartculo"/>
    <w:rsid w:val="00B0685D"/>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BE2858"/>
    <w:pPr>
      <w:spacing w:before="100" w:beforeAutospacing="1" w:after="100" w:afterAutospacing="1" w:line="360" w:lineRule="auto"/>
      <w:contextualSpacing/>
      <w:jc w:val="both"/>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BE2858"/>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0149-6450" TargetMode="External"/><Relationship Id="rId18" Type="http://schemas.openxmlformats.org/officeDocument/2006/relationships/image" Target="media/image4.svg"/><Relationship Id="rId26" Type="http://schemas.openxmlformats.org/officeDocument/2006/relationships/hyperlink" Target="https://doi.org/10.1037/0022-0167.48.3.310" TargetMode="External"/><Relationship Id="rId21" Type="http://schemas.openxmlformats.org/officeDocument/2006/relationships/hyperlink" Target="https://doi.org/10.1080/00050061003752418"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orcid.org/0000-0003-1483-3962" TargetMode="External"/><Relationship Id="rId17" Type="http://schemas.openxmlformats.org/officeDocument/2006/relationships/image" Target="media/image3.png"/><Relationship Id="rId25" Type="http://schemas.openxmlformats.org/officeDocument/2006/relationships/hyperlink" Target="https://doi.org/10.1037/0022-0167.45.3.338"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ipsych.org/" TargetMode="External"/><Relationship Id="rId20" Type="http://schemas.openxmlformats.org/officeDocument/2006/relationships/image" Target="media/image6.jpg"/><Relationship Id="rId29" Type="http://schemas.openxmlformats.org/officeDocument/2006/relationships/hyperlink" Target="http://doi.org/10.3390/su1103087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doi.org/10.1037/0022-0167.42.2.232" TargetMode="External"/><Relationship Id="rId32" Type="http://schemas.openxmlformats.org/officeDocument/2006/relationships/hyperlink" Target="https://psyarxiv.com/7fqvs/"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orcid.org/0000-0003-2764-4431" TargetMode="External"/><Relationship Id="rId23" Type="http://schemas.openxmlformats.org/officeDocument/2006/relationships/hyperlink" Target="https://doi.org/10.1037/amp0000103" TargetMode="External"/><Relationship Id="rId28" Type="http://schemas.openxmlformats.org/officeDocument/2006/relationships/hyperlink" Target="http://doi.org/10.3390/fi12120229" TargetMode="External"/><Relationship Id="rId36" Type="http://schemas.openxmlformats.org/officeDocument/2006/relationships/footer" Target="footer2.xml"/><Relationship Id="rId10" Type="http://schemas.openxmlformats.org/officeDocument/2006/relationships/hyperlink" Target="https://orcid.org/0000-0001-5306-4073" TargetMode="External"/><Relationship Id="rId19" Type="http://schemas.openxmlformats.org/officeDocument/2006/relationships/image" Target="media/image5.jpg"/><Relationship Id="rId31" Type="http://schemas.openxmlformats.org/officeDocument/2006/relationships/hyperlink" Target="https://doi.org/10.1037/ser0000240"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orcid.org/0000-0002-1923-5745" TargetMode="External"/><Relationship Id="rId22" Type="http://schemas.openxmlformats.org/officeDocument/2006/relationships/hyperlink" Target="https://doi.org/10.1016/j.socscimed.2013.09.013" TargetMode="External"/><Relationship Id="rId27" Type="http://schemas.openxmlformats.org/officeDocument/2006/relationships/hyperlink" Target="http://doi.org/10.1080/00273171.2018.1484339" TargetMode="External"/><Relationship Id="rId30" Type="http://schemas.openxmlformats.org/officeDocument/2006/relationships/hyperlink" Target="https://doi.org/10.1080/00223891.2012.742905" TargetMode="External"/><Relationship Id="rId35" Type="http://schemas.openxmlformats.org/officeDocument/2006/relationships/footer" Target="footer1.xml"/><Relationship Id="rId8" Type="http://schemas.openxmlformats.org/officeDocument/2006/relationships/hyperlink" Target="https://doi.org/10.30849/ripijp.v57i2.1646"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mailto:akssoares@gmail.com?subject=RIP/IJP:%20Propriedades%20psicom&#233;tricas%20da%20Escala%20de%20Conex&#227;o%20Social%20para%20o%20contexto%20brasileiro"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9E1B5-3B38-4BFB-A8E9-57CC616C5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6438</Words>
  <Characters>35413</Characters>
  <Application>Microsoft Office Word</Application>
  <DocSecurity>0</DocSecurity>
  <Lines>295</Lines>
  <Paragraphs>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Fernando Andrés Polanco</cp:lastModifiedBy>
  <cp:revision>3</cp:revision>
  <cp:lastPrinted>2020-05-06T22:26:00Z</cp:lastPrinted>
  <dcterms:created xsi:type="dcterms:W3CDTF">2023-10-26T15:59:00Z</dcterms:created>
  <dcterms:modified xsi:type="dcterms:W3CDTF">2023-10-26T16:00:00Z</dcterms:modified>
</cp:coreProperties>
</file>