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684D0DA7" w:rsidR="00742E4A" w:rsidRPr="00E25900" w:rsidRDefault="00153DC5" w:rsidP="00977250">
      <w:pPr>
        <w:pStyle w:val="Titulodeartculo"/>
        <w:rPr>
          <w:lang w:val="en-US" w:eastAsia="pt-BR"/>
        </w:rPr>
      </w:pPr>
      <w:r w:rsidRPr="002B2297">
        <w:rPr>
          <w:lang w:val="en-US"/>
        </w:rPr>
        <w:t xml:space="preserve"> </w:t>
      </w:r>
      <w:r w:rsidR="00CD4A15" w:rsidRPr="00CD4A15">
        <w:rPr>
          <w:lang w:val="en-US"/>
        </w:rPr>
        <w:t>Trans-specific health care in a city in southern Brazil. Contributions from Psychology</w:t>
      </w:r>
    </w:p>
    <w:p w14:paraId="166E5255" w14:textId="2E8511A3" w:rsidR="00C413D4" w:rsidRPr="00E25900" w:rsidRDefault="00C413D4" w:rsidP="00DE1119">
      <w:pPr>
        <w:rPr>
          <w:b/>
          <w:lang w:val="en-US"/>
        </w:rPr>
      </w:pPr>
    </w:p>
    <w:p w14:paraId="6C942DCA" w14:textId="77777777" w:rsidR="00B845A1" w:rsidRPr="00107993" w:rsidRDefault="00B845A1" w:rsidP="00C413D4">
      <w:pPr>
        <w:rPr>
          <w:i/>
          <w:sz w:val="28"/>
          <w:szCs w:val="28"/>
          <w:lang w:val="en-US"/>
        </w:rPr>
      </w:pPr>
    </w:p>
    <w:p w14:paraId="0BAD9FA3" w14:textId="098C1666" w:rsidR="00C413D4" w:rsidRPr="00107993"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107993"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642CC5A7" w14:textId="77777777" w:rsidR="00CD4A15" w:rsidRPr="00CD4A15" w:rsidRDefault="00CD4A15" w:rsidP="005B5614">
      <w:pPr>
        <w:jc w:val="both"/>
        <w:rPr>
          <w:sz w:val="20"/>
          <w:szCs w:val="20"/>
          <w:lang w:val="en-US"/>
        </w:rPr>
      </w:pPr>
      <w:r w:rsidRPr="00CD4A15">
        <w:rPr>
          <w:sz w:val="20"/>
          <w:szCs w:val="20"/>
          <w:lang w:val="en-US"/>
        </w:rPr>
        <w:t xml:space="preserve">The objective of the research was to analyze the production of meanings in trans-specific health care. For this, 11 people were interviewed, including users, </w:t>
      </w:r>
      <w:proofErr w:type="gramStart"/>
      <w:r w:rsidRPr="00CD4A15">
        <w:rPr>
          <w:sz w:val="20"/>
          <w:szCs w:val="20"/>
          <w:lang w:val="en-US"/>
        </w:rPr>
        <w:t>doctors</w:t>
      </w:r>
      <w:proofErr w:type="gramEnd"/>
      <w:r w:rsidRPr="00CD4A15">
        <w:rPr>
          <w:sz w:val="20"/>
          <w:szCs w:val="20"/>
          <w:lang w:val="en-US"/>
        </w:rPr>
        <w:t xml:space="preserve"> and employees of the Municipal Health Secretariat, linked to a service for trans people in a city in southern Brazil. The study is based on the qualitative methodology and the concept of recursive problematization was used as a methodological operator </w:t>
      </w:r>
      <w:proofErr w:type="gramStart"/>
      <w:r w:rsidRPr="00CD4A15">
        <w:rPr>
          <w:sz w:val="20"/>
          <w:szCs w:val="20"/>
          <w:lang w:val="en-US"/>
        </w:rPr>
        <w:t>for the production of</w:t>
      </w:r>
      <w:proofErr w:type="gramEnd"/>
      <w:r w:rsidRPr="00CD4A15">
        <w:rPr>
          <w:sz w:val="20"/>
          <w:szCs w:val="20"/>
          <w:lang w:val="en-US"/>
        </w:rPr>
        <w:t xml:space="preserve"> information. As a result, four problem fields were elaborated, around which the collected information revolves: (1) the notion of trans-specific health demands, its importance and centrality in trans-specific health care (THA) as a space for the realization of rights; (2) the conceptions of care and integrality in THA; (3) THA beyond the monitoring and application of body transformation procedures; (4) vulnerability and the challenges </w:t>
      </w:r>
      <w:proofErr w:type="gramStart"/>
      <w:r w:rsidRPr="00CD4A15">
        <w:rPr>
          <w:sz w:val="20"/>
          <w:szCs w:val="20"/>
          <w:lang w:val="en-US"/>
        </w:rPr>
        <w:t>for the production of</w:t>
      </w:r>
      <w:proofErr w:type="gramEnd"/>
      <w:r w:rsidRPr="00CD4A15">
        <w:rPr>
          <w:sz w:val="20"/>
          <w:szCs w:val="20"/>
          <w:lang w:val="en-US"/>
        </w:rPr>
        <w:t xml:space="preserve"> citizenship in the field of THA. The main results allowed us to problematize the traditional forms of relationship of biomedical sciences with trans existences; to question (cis) (hetero) normativity as a political regime from which the "criteria of truth" that deny the validity of trans knowledge are based; and to discuss the inoperability, in the context of HTA, of traditional notions of normality, health, integrality, vulnerability and rights.</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120FF658" w14:textId="06ABC1B8" w:rsidR="00153DC5" w:rsidRPr="00E25900" w:rsidRDefault="00CD4A15" w:rsidP="007A7C7C">
      <w:pPr>
        <w:jc w:val="both"/>
        <w:rPr>
          <w:bCs/>
          <w:sz w:val="20"/>
          <w:szCs w:val="20"/>
          <w:lang w:val="en-US"/>
        </w:rPr>
      </w:pPr>
      <w:r w:rsidRPr="00CD4A15">
        <w:rPr>
          <w:bCs/>
          <w:sz w:val="20"/>
          <w:szCs w:val="20"/>
          <w:lang w:val="en-US"/>
        </w:rPr>
        <w:t>Public health policies</w:t>
      </w:r>
      <w:r>
        <w:rPr>
          <w:bCs/>
          <w:sz w:val="20"/>
          <w:szCs w:val="20"/>
          <w:lang w:val="en-US"/>
        </w:rPr>
        <w:t>;</w:t>
      </w:r>
      <w:r w:rsidRPr="00CD4A15">
        <w:rPr>
          <w:bCs/>
          <w:sz w:val="20"/>
          <w:szCs w:val="20"/>
          <w:lang w:val="en-US"/>
        </w:rPr>
        <w:t xml:space="preserve"> </w:t>
      </w:r>
      <w:r>
        <w:rPr>
          <w:bCs/>
          <w:sz w:val="20"/>
          <w:szCs w:val="20"/>
          <w:lang w:val="en-US"/>
        </w:rPr>
        <w:t>t</w:t>
      </w:r>
      <w:r w:rsidRPr="00CD4A15">
        <w:rPr>
          <w:bCs/>
          <w:sz w:val="20"/>
          <w:szCs w:val="20"/>
          <w:lang w:val="en-US"/>
        </w:rPr>
        <w:t xml:space="preserve">rans </w:t>
      </w:r>
      <w:r>
        <w:rPr>
          <w:bCs/>
          <w:sz w:val="20"/>
          <w:szCs w:val="20"/>
          <w:lang w:val="en-US"/>
        </w:rPr>
        <w:t>p</w:t>
      </w:r>
      <w:r w:rsidRPr="00CD4A15">
        <w:rPr>
          <w:bCs/>
          <w:sz w:val="20"/>
          <w:szCs w:val="20"/>
          <w:lang w:val="en-US"/>
        </w:rPr>
        <w:t>eople</w:t>
      </w:r>
      <w:r>
        <w:rPr>
          <w:bCs/>
          <w:sz w:val="20"/>
          <w:szCs w:val="20"/>
          <w:lang w:val="en-US"/>
        </w:rPr>
        <w:t>;</w:t>
      </w:r>
      <w:r w:rsidRPr="00CD4A15">
        <w:rPr>
          <w:bCs/>
          <w:sz w:val="20"/>
          <w:szCs w:val="20"/>
          <w:lang w:val="en-US"/>
        </w:rPr>
        <w:t xml:space="preserve"> </w:t>
      </w:r>
      <w:r>
        <w:rPr>
          <w:bCs/>
          <w:sz w:val="20"/>
          <w:szCs w:val="20"/>
          <w:lang w:val="en-US"/>
        </w:rPr>
        <w:t>p</w:t>
      </w:r>
      <w:r w:rsidRPr="00CD4A15">
        <w:rPr>
          <w:bCs/>
          <w:sz w:val="20"/>
          <w:szCs w:val="20"/>
          <w:lang w:val="en-US"/>
        </w:rPr>
        <w:t xml:space="preserve">roduction of </w:t>
      </w:r>
      <w:r>
        <w:rPr>
          <w:bCs/>
          <w:sz w:val="20"/>
          <w:szCs w:val="20"/>
          <w:lang w:val="en-US"/>
        </w:rPr>
        <w:t>m</w:t>
      </w:r>
      <w:r w:rsidRPr="00CD4A15">
        <w:rPr>
          <w:bCs/>
          <w:sz w:val="20"/>
          <w:szCs w:val="20"/>
          <w:lang w:val="en-US"/>
        </w:rPr>
        <w:t>eanings</w:t>
      </w:r>
      <w:r>
        <w:rPr>
          <w:bCs/>
          <w:sz w:val="20"/>
          <w:szCs w:val="20"/>
          <w:lang w:val="en-US"/>
        </w:rPr>
        <w:t>;</w:t>
      </w:r>
      <w:r w:rsidRPr="00CD4A15">
        <w:rPr>
          <w:bCs/>
          <w:sz w:val="20"/>
          <w:szCs w:val="20"/>
          <w:lang w:val="en-US"/>
        </w:rPr>
        <w:t xml:space="preserve"> </w:t>
      </w:r>
      <w:r>
        <w:rPr>
          <w:bCs/>
          <w:sz w:val="20"/>
          <w:szCs w:val="20"/>
          <w:lang w:val="en-US"/>
        </w:rPr>
        <w:t>h</w:t>
      </w:r>
      <w:r w:rsidRPr="00CD4A15">
        <w:rPr>
          <w:bCs/>
          <w:sz w:val="20"/>
          <w:szCs w:val="20"/>
          <w:lang w:val="en-US"/>
        </w:rPr>
        <w:t xml:space="preserve">umanization of </w:t>
      </w:r>
      <w:r>
        <w:rPr>
          <w:bCs/>
          <w:sz w:val="20"/>
          <w:szCs w:val="20"/>
          <w:lang w:val="en-US"/>
        </w:rPr>
        <w:t>c</w:t>
      </w:r>
      <w:r w:rsidRPr="00CD4A15">
        <w:rPr>
          <w:bCs/>
          <w:sz w:val="20"/>
          <w:szCs w:val="20"/>
          <w:lang w:val="en-US"/>
        </w:rPr>
        <w:t>are</w:t>
      </w:r>
      <w:r>
        <w:rPr>
          <w:bCs/>
          <w:sz w:val="20"/>
          <w:szCs w:val="20"/>
          <w:lang w:val="en-US"/>
        </w:rPr>
        <w:t>;</w:t>
      </w:r>
      <w:r w:rsidRPr="00CD4A15">
        <w:rPr>
          <w:bCs/>
          <w:sz w:val="20"/>
          <w:szCs w:val="20"/>
          <w:lang w:val="en-US"/>
        </w:rPr>
        <w:t xml:space="preserve"> </w:t>
      </w:r>
      <w:r>
        <w:rPr>
          <w:bCs/>
          <w:sz w:val="20"/>
          <w:szCs w:val="20"/>
          <w:lang w:val="en-US"/>
        </w:rPr>
        <w:t>r</w:t>
      </w:r>
      <w:r w:rsidRPr="00CD4A15">
        <w:rPr>
          <w:bCs/>
          <w:sz w:val="20"/>
          <w:szCs w:val="20"/>
          <w:lang w:val="en-US"/>
        </w:rPr>
        <w:t>ights.</w:t>
      </w:r>
    </w:p>
    <w:p w14:paraId="3C2A8692" w14:textId="46796CA0" w:rsidR="00153DC5" w:rsidRPr="00E25900" w:rsidRDefault="00153DC5" w:rsidP="007A7C7C">
      <w:pPr>
        <w:jc w:val="both"/>
        <w:rPr>
          <w:bCs/>
          <w:sz w:val="20"/>
          <w:szCs w:val="20"/>
          <w:lang w:val="en-US"/>
        </w:rPr>
      </w:pPr>
    </w:p>
    <w:p w14:paraId="7C35B110" w14:textId="58C43189" w:rsidR="00153DC5" w:rsidRPr="006B088F" w:rsidRDefault="00153DC5" w:rsidP="006B088F">
      <w:pPr>
        <w:pStyle w:val="TtuloResumen"/>
        <w:rPr>
          <w:lang w:val="es-AR"/>
        </w:rPr>
      </w:pPr>
      <w:r w:rsidRPr="00E25900">
        <w:rPr>
          <w:lang w:val="es-AR"/>
        </w:rPr>
        <w:t>Resum</w:t>
      </w:r>
      <w:r w:rsidR="00CD4A15">
        <w:rPr>
          <w:lang w:val="es-AR"/>
        </w:rPr>
        <w:t>o</w:t>
      </w:r>
    </w:p>
    <w:p w14:paraId="6FAC1C5D" w14:textId="29FC213A" w:rsidR="0027261B" w:rsidRPr="00CD4A15" w:rsidRDefault="00CD4A15" w:rsidP="005B5614">
      <w:pPr>
        <w:jc w:val="both"/>
        <w:rPr>
          <w:i/>
          <w:sz w:val="20"/>
          <w:szCs w:val="20"/>
          <w:lang w:val="pt-BR"/>
        </w:rPr>
      </w:pPr>
      <w:r w:rsidRPr="00CD4A15">
        <w:rPr>
          <w:sz w:val="20"/>
          <w:szCs w:val="20"/>
          <w:lang w:val="pt-BR"/>
        </w:rPr>
        <w:t xml:space="preserve">O objetivo da pesquisa foi analisar os processos de produção de sentidos em torno à assistência </w:t>
      </w:r>
      <w:proofErr w:type="spellStart"/>
      <w:r w:rsidRPr="00CD4A15">
        <w:rPr>
          <w:sz w:val="20"/>
          <w:szCs w:val="20"/>
          <w:lang w:val="pt-BR"/>
        </w:rPr>
        <w:t>transespecífica</w:t>
      </w:r>
      <w:proofErr w:type="spellEnd"/>
      <w:r w:rsidRPr="00CD4A15">
        <w:rPr>
          <w:sz w:val="20"/>
          <w:szCs w:val="20"/>
          <w:lang w:val="pt-BR"/>
        </w:rPr>
        <w:t xml:space="preserve"> em saúde. Para isto, foram entrevistadas 11 pessoas entre usuárias/os/es, médicos/as e funcionários/as da Secretaria Municipal de Saúde, vinculados a um atendimento para pessoas trans existente em uma cidade do sul do Brasil. O estudo parte da metodologia qualitativa e o conceito de problematização recursiva foi utilizado como operador metodológico para a produção das informações. Como resultado, formam elaborados quatro campos de problemas, em torno dos quais giram as informações coletadas: (1) a noção de demandas em saúde </w:t>
      </w:r>
      <w:proofErr w:type="spellStart"/>
      <w:r w:rsidRPr="00CD4A15">
        <w:rPr>
          <w:sz w:val="20"/>
          <w:szCs w:val="20"/>
          <w:lang w:val="pt-BR"/>
        </w:rPr>
        <w:t>transespecífica</w:t>
      </w:r>
      <w:proofErr w:type="spellEnd"/>
      <w:r w:rsidRPr="00CD4A15">
        <w:rPr>
          <w:sz w:val="20"/>
          <w:szCs w:val="20"/>
          <w:lang w:val="pt-BR"/>
        </w:rPr>
        <w:t xml:space="preserve">, sua importância e centralidade na assistência </w:t>
      </w:r>
      <w:proofErr w:type="spellStart"/>
      <w:r w:rsidRPr="00CD4A15">
        <w:rPr>
          <w:sz w:val="20"/>
          <w:szCs w:val="20"/>
          <w:lang w:val="pt-BR"/>
        </w:rPr>
        <w:t>transespecífica</w:t>
      </w:r>
      <w:proofErr w:type="spellEnd"/>
      <w:r w:rsidRPr="00CD4A15">
        <w:rPr>
          <w:sz w:val="20"/>
          <w:szCs w:val="20"/>
          <w:lang w:val="pt-BR"/>
        </w:rPr>
        <w:t xml:space="preserve"> em saúde (ATS) como espaço de concretização de direitos; (2) as concepções de cuidado e integralidade na ATS; (3) a ATS para além do acompanhamento e aplicação de procedimentos de transformação corporal; (4) a vulnerabilidade e os desafios para a produção de cidadania no campo da ATS. Os principais resultados permitiram problematizar as tradicionais formas de relação das ciências biomédicas com as trans existências; questionar a (cis) (hetero) normatividade como regime político a partir do qual pautam-se “critérios de verdade” que negam a validade dos saberes trans; e discutir a inoperância, no contexto da ATS, das noções tradicionais de normalidade, saúde, integralidade, vulnerabilidade e direitos.</w:t>
      </w:r>
    </w:p>
    <w:p w14:paraId="72AF85FC" w14:textId="58A3DFE5" w:rsidR="00153DC5" w:rsidRPr="00CD4A15" w:rsidRDefault="00153DC5" w:rsidP="00153DC5">
      <w:pPr>
        <w:rPr>
          <w:sz w:val="20"/>
          <w:szCs w:val="20"/>
          <w:lang w:val="pt-BR"/>
        </w:rPr>
      </w:pPr>
    </w:p>
    <w:p w14:paraId="52B41A5E" w14:textId="174EFA85" w:rsidR="00153DC5" w:rsidRPr="00E25900" w:rsidRDefault="00153DC5" w:rsidP="00153DC5">
      <w:pPr>
        <w:jc w:val="both"/>
        <w:rPr>
          <w:b/>
          <w:sz w:val="20"/>
          <w:szCs w:val="20"/>
          <w:lang w:val="es-ES"/>
        </w:rPr>
      </w:pPr>
      <w:r w:rsidRPr="00E25900">
        <w:rPr>
          <w:b/>
          <w:sz w:val="20"/>
          <w:szCs w:val="20"/>
          <w:lang w:val="es-ES"/>
        </w:rPr>
        <w:t>Pala</w:t>
      </w:r>
      <w:r w:rsidR="009A583F" w:rsidRPr="00E25900">
        <w:rPr>
          <w:b/>
          <w:sz w:val="20"/>
          <w:szCs w:val="20"/>
          <w:lang w:val="es-ES"/>
        </w:rPr>
        <w:t>bras clave</w:t>
      </w:r>
    </w:p>
    <w:p w14:paraId="7189B82D" w14:textId="652B9A05" w:rsidR="00E55124" w:rsidRPr="00CD4A15" w:rsidRDefault="00CD4A15" w:rsidP="007A7C7C">
      <w:pPr>
        <w:jc w:val="both"/>
        <w:rPr>
          <w:bCs/>
          <w:sz w:val="20"/>
          <w:szCs w:val="20"/>
          <w:lang w:val="pt-BR"/>
        </w:rPr>
      </w:pPr>
      <w:r w:rsidRPr="00CD4A15">
        <w:rPr>
          <w:bCs/>
          <w:sz w:val="20"/>
          <w:szCs w:val="20"/>
          <w:lang w:val="pt-BR"/>
        </w:rPr>
        <w:t xml:space="preserve">Políticas </w:t>
      </w:r>
      <w:r>
        <w:rPr>
          <w:bCs/>
          <w:sz w:val="20"/>
          <w:szCs w:val="20"/>
          <w:lang w:val="pt-BR"/>
        </w:rPr>
        <w:t>p</w:t>
      </w:r>
      <w:r w:rsidRPr="00CD4A15">
        <w:rPr>
          <w:bCs/>
          <w:sz w:val="20"/>
          <w:szCs w:val="20"/>
          <w:lang w:val="pt-BR"/>
        </w:rPr>
        <w:t>úblicas</w:t>
      </w:r>
      <w:r>
        <w:rPr>
          <w:bCs/>
          <w:sz w:val="20"/>
          <w:szCs w:val="20"/>
          <w:lang w:val="pt-BR"/>
        </w:rPr>
        <w:t xml:space="preserve"> de saúde;</w:t>
      </w:r>
      <w:r w:rsidRPr="00CD4A15">
        <w:rPr>
          <w:bCs/>
          <w:sz w:val="20"/>
          <w:szCs w:val="20"/>
          <w:lang w:val="pt-BR"/>
        </w:rPr>
        <w:t xml:space="preserve"> </w:t>
      </w:r>
      <w:r>
        <w:rPr>
          <w:bCs/>
          <w:sz w:val="20"/>
          <w:szCs w:val="20"/>
          <w:lang w:val="pt-BR"/>
        </w:rPr>
        <w:t>p</w:t>
      </w:r>
      <w:r w:rsidRPr="00CD4A15">
        <w:rPr>
          <w:bCs/>
          <w:sz w:val="20"/>
          <w:szCs w:val="20"/>
          <w:lang w:val="pt-BR"/>
        </w:rPr>
        <w:t xml:space="preserve">essoas </w:t>
      </w:r>
      <w:r>
        <w:rPr>
          <w:bCs/>
          <w:sz w:val="20"/>
          <w:szCs w:val="20"/>
          <w:lang w:val="pt-BR"/>
        </w:rPr>
        <w:t>t</w:t>
      </w:r>
      <w:r w:rsidRPr="00CD4A15">
        <w:rPr>
          <w:bCs/>
          <w:sz w:val="20"/>
          <w:szCs w:val="20"/>
          <w:lang w:val="pt-BR"/>
        </w:rPr>
        <w:t>rans</w:t>
      </w:r>
      <w:r>
        <w:rPr>
          <w:bCs/>
          <w:sz w:val="20"/>
          <w:szCs w:val="20"/>
          <w:lang w:val="pt-BR"/>
        </w:rPr>
        <w:t>; produção de sentidos; human</w:t>
      </w:r>
      <w:r w:rsidRPr="00CD4A15">
        <w:rPr>
          <w:bCs/>
          <w:sz w:val="20"/>
          <w:szCs w:val="20"/>
          <w:lang w:val="pt-BR"/>
        </w:rPr>
        <w:t xml:space="preserve">ização da </w:t>
      </w:r>
      <w:r>
        <w:rPr>
          <w:bCs/>
          <w:sz w:val="20"/>
          <w:szCs w:val="20"/>
          <w:lang w:val="pt-BR"/>
        </w:rPr>
        <w:t>a</w:t>
      </w:r>
      <w:r w:rsidRPr="00CD4A15">
        <w:rPr>
          <w:bCs/>
          <w:sz w:val="20"/>
          <w:szCs w:val="20"/>
          <w:lang w:val="pt-BR"/>
        </w:rPr>
        <w:t>ssistência</w:t>
      </w:r>
      <w:r>
        <w:rPr>
          <w:bCs/>
          <w:sz w:val="20"/>
          <w:szCs w:val="20"/>
          <w:lang w:val="pt-BR"/>
        </w:rPr>
        <w:t>; direitos.</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CD4A15" w:rsidRDefault="00483D6B" w:rsidP="00B6522A">
      <w:pPr>
        <w:rPr>
          <w:b/>
          <w:lang w:val="pt-BR"/>
        </w:rPr>
      </w:pPr>
    </w:p>
    <w:p w14:paraId="3F538DA7" w14:textId="4ED77E5D" w:rsidR="00153DC5" w:rsidRPr="00CD00CF" w:rsidRDefault="0059034C" w:rsidP="007A7CDC">
      <w:pPr>
        <w:pStyle w:val="Ttuloprincipiodeartculo"/>
      </w:pPr>
      <w:r w:rsidRPr="00CD4A15">
        <w:br w:type="page"/>
      </w:r>
      <w:r w:rsidR="00CD00CF" w:rsidRPr="00CD00CF">
        <w:lastRenderedPageBreak/>
        <w:t xml:space="preserve">Assistência </w:t>
      </w:r>
      <w:proofErr w:type="spellStart"/>
      <w:r w:rsidR="00CD00CF" w:rsidRPr="00CD00CF">
        <w:t>transespecífica</w:t>
      </w:r>
      <w:proofErr w:type="spellEnd"/>
      <w:r w:rsidR="00CD00CF" w:rsidRPr="00CD00CF">
        <w:t xml:space="preserve"> em saúde em uma cidade do sul do Brasil. Contribuições desde a Psicologia</w:t>
      </w:r>
    </w:p>
    <w:p w14:paraId="4FA726CB" w14:textId="243B1796" w:rsidR="006A1BA2" w:rsidRPr="00CD00CF" w:rsidRDefault="00153DC5" w:rsidP="00CE7D65">
      <w:pPr>
        <w:pStyle w:val="Ttulosinternos"/>
        <w:rPr>
          <w:bCs/>
          <w:lang w:val="pt-BR"/>
        </w:rPr>
      </w:pPr>
      <w:r w:rsidRPr="00CD00CF">
        <w:rPr>
          <w:lang w:val="pt-BR"/>
        </w:rPr>
        <w:t>Introdu</w:t>
      </w:r>
      <w:r w:rsidR="00CD00CF" w:rsidRPr="00CD00CF">
        <w:rPr>
          <w:lang w:val="pt-BR"/>
        </w:rPr>
        <w:t>ção</w:t>
      </w:r>
    </w:p>
    <w:p w14:paraId="127CD38D" w14:textId="77777777" w:rsidR="00CD00CF" w:rsidRPr="00CD00CF" w:rsidRDefault="00CD00CF" w:rsidP="00CD00CF">
      <w:pPr>
        <w:pStyle w:val="Prrafocomn"/>
        <w:rPr>
          <w:lang w:val="pt-BR"/>
        </w:rPr>
      </w:pPr>
      <w:r w:rsidRPr="00CD00CF">
        <w:rPr>
          <w:lang w:val="pt-BR"/>
        </w:rPr>
        <w:t xml:space="preserve">No contexto Latino-Americano, o Brasil está entre os países que exibe uma longa tradição de luta dos movimentos sociais pela garantia de direitos LGBTQ+ e, ainda que não na mesma medida que outros países da região - como Argentina -, pode-se dizer que têm conseguido importantes avanços no campo da legislação. Uma sistematização do cenário histórico e legal tanto das demandas neste âmbito, quanto da implementação de políticas, permite identificar o Ministério da Saúde (MS) como uma das instâncias que mais propostas efetivou de todas as encaminhadas a partir dos debates nas conferências nacionais de políticas públicas para LGBTQ+ (Simpson, 2015). Dentre as políticas implementadas, umas das mais relevantes é sem dúvidas a que regulamenta o Processo </w:t>
      </w:r>
      <w:proofErr w:type="spellStart"/>
      <w:r w:rsidRPr="00CD00CF">
        <w:rPr>
          <w:lang w:val="pt-BR"/>
        </w:rPr>
        <w:t>Transexualizador</w:t>
      </w:r>
      <w:proofErr w:type="spellEnd"/>
      <w:r w:rsidRPr="00CD00CF">
        <w:rPr>
          <w:lang w:val="pt-BR"/>
        </w:rPr>
        <w:t xml:space="preserve"> no SUS, instituído atualmente pela Portaria nº 2.803 de 19 de novembro de 2013, que visa garantir o acesso gratuito das travestis e transexuais aos procedimentos de transformação corporal através de um conjunto de protocolos biomédicos e normas de acesso. </w:t>
      </w:r>
    </w:p>
    <w:p w14:paraId="59CC8896" w14:textId="77777777" w:rsidR="00CD00CF" w:rsidRPr="00CD00CF" w:rsidRDefault="00CD00CF" w:rsidP="00CD00CF">
      <w:pPr>
        <w:pStyle w:val="Prrafocomn"/>
        <w:rPr>
          <w:lang w:val="pt-BR"/>
        </w:rPr>
      </w:pPr>
      <w:r w:rsidRPr="00CD00CF">
        <w:rPr>
          <w:lang w:val="pt-BR"/>
        </w:rPr>
        <w:t xml:space="preserve">A normativa em questão se declara congruente com os princípios constitucionais de universalidade e equidade nos quais se fundamenta o SUS, colocando a ênfase na garantia da integralidade na atenção e não nas cirurgias de transgenitalização ou outros procederes médico-cirúrgicos. No entanto, como será analisado, é possível conferir a existência de diversos paradoxos entre as pautas instaladas pela legislação, sua aplicação prática, e sua concreção em direitos efetivos para as pessoas trans. Tudo isto em um contexto de </w:t>
      </w:r>
      <w:proofErr w:type="spellStart"/>
      <w:r w:rsidRPr="00CD00CF">
        <w:rPr>
          <w:lang w:val="pt-BR"/>
        </w:rPr>
        <w:t>LGBTfobia</w:t>
      </w:r>
      <w:proofErr w:type="spellEnd"/>
      <w:r w:rsidRPr="00CD00CF">
        <w:rPr>
          <w:lang w:val="pt-BR"/>
        </w:rPr>
        <w:t xml:space="preserve"> cordial em que, como afirma Bento (2017), não se produz uma segregação legal, ainda que ela exista e seja verificável em outras dimensões.</w:t>
      </w:r>
    </w:p>
    <w:p w14:paraId="16A0BD75" w14:textId="77777777" w:rsidR="00CD00CF" w:rsidRPr="00CD00CF" w:rsidRDefault="00CD00CF" w:rsidP="00CD00CF">
      <w:pPr>
        <w:pStyle w:val="Prrafocomn"/>
        <w:rPr>
          <w:lang w:val="pt-BR"/>
        </w:rPr>
      </w:pPr>
      <w:r w:rsidRPr="00CD00CF">
        <w:rPr>
          <w:lang w:val="pt-BR"/>
        </w:rPr>
        <w:t>Como será ainda aprofundado no artigo, a política pública em questão, imersa no campo do reconhecimento da diversidade, apela a um processo de normatização que gera parâmetros para a garantia de direitos, ao mesmo tempo em que produz novas demarcações, desigualdade e exclusões, convertendo-se em espaço de produção e (</w:t>
      </w:r>
      <w:proofErr w:type="spellStart"/>
      <w:r w:rsidRPr="00CD00CF">
        <w:rPr>
          <w:lang w:val="pt-BR"/>
        </w:rPr>
        <w:t>re</w:t>
      </w:r>
      <w:proofErr w:type="spellEnd"/>
      <w:r w:rsidRPr="00CD00CF">
        <w:rPr>
          <w:lang w:val="pt-BR"/>
        </w:rPr>
        <w:t>)produção do dispositivo da transexualidade, e de emergência dos sistemas de significação e controle como o racismo, o sexismo, a homofobia, a transfobia e a xenofobia (</w:t>
      </w:r>
      <w:proofErr w:type="spellStart"/>
      <w:r w:rsidRPr="00CD00CF">
        <w:rPr>
          <w:lang w:val="pt-BR"/>
        </w:rPr>
        <w:t>Spade</w:t>
      </w:r>
      <w:proofErr w:type="spellEnd"/>
      <w:r w:rsidRPr="00CD00CF">
        <w:rPr>
          <w:lang w:val="pt-BR"/>
        </w:rPr>
        <w:t>, 2015).</w:t>
      </w:r>
    </w:p>
    <w:p w14:paraId="2F90F89D" w14:textId="77777777" w:rsidR="00CD00CF" w:rsidRPr="00CD00CF" w:rsidRDefault="00CD00CF" w:rsidP="00CD00CF">
      <w:pPr>
        <w:pStyle w:val="Prrafocomn"/>
        <w:rPr>
          <w:lang w:val="pt-BR"/>
        </w:rPr>
      </w:pPr>
      <w:r w:rsidRPr="00CD00CF">
        <w:rPr>
          <w:lang w:val="pt-BR"/>
        </w:rPr>
        <w:t xml:space="preserve">Diante destas problematizações, interessa-nos analisar o processo de produção de sentidos em torno da assistência em saúde para pessoas trans. Nesse intuito, recuperamos e analisamos as </w:t>
      </w:r>
      <w:r w:rsidRPr="00CD00CF">
        <w:rPr>
          <w:lang w:val="pt-BR"/>
        </w:rPr>
        <w:lastRenderedPageBreak/>
        <w:t xml:space="preserve">vivências de pessoas usuárias, médicos/as e funcionários/as da Secretaria Municipal de Saúde (SMS) vinculados a um serviço-atendimento direcionado a pessoas trans, localizado em uma cidade-capital do sul do Brasil. </w:t>
      </w:r>
    </w:p>
    <w:p w14:paraId="679E60F8" w14:textId="77777777" w:rsidR="00CD00CF" w:rsidRPr="00CD00CF" w:rsidRDefault="00CD00CF" w:rsidP="00CD00CF">
      <w:pPr>
        <w:pStyle w:val="Prrafocomn"/>
        <w:rPr>
          <w:lang w:val="pt-BR"/>
        </w:rPr>
      </w:pPr>
      <w:r w:rsidRPr="00CD00CF">
        <w:rPr>
          <w:lang w:val="pt-BR"/>
        </w:rPr>
        <w:t>Entendemos a noção de sentidos, no contexto da Perspectiva Psicossocial Crítica, como tramas de racionalidades que são, ao mesmo, tempo individuais e coletivas; produções socialmente determinadas e contingentes. São, portanto, uma produção, um produto da coligação entre as histórias das pessoas e da sociedade em que vivem (</w:t>
      </w:r>
      <w:proofErr w:type="spellStart"/>
      <w:r w:rsidRPr="00CD00CF">
        <w:rPr>
          <w:lang w:val="pt-BR"/>
        </w:rPr>
        <w:t>Spink</w:t>
      </w:r>
      <w:proofErr w:type="spellEnd"/>
      <w:r w:rsidRPr="00CD00CF">
        <w:rPr>
          <w:lang w:val="pt-BR"/>
        </w:rPr>
        <w:t>, 2003). A relação dos processos de produção de sentidos e os esquemas normativos auxiliam-nos a pensar sobre as formas diferenciadas em que as trans existências são enquadradas, em que a saúde e outros direitos são produzidos, assim como, sobre as formas em que determinadas práticas científicas e profissionais são implementadas.</w:t>
      </w:r>
    </w:p>
    <w:p w14:paraId="41FB044D" w14:textId="77777777" w:rsidR="00CD00CF" w:rsidRPr="00CD00CF" w:rsidRDefault="00CD00CF" w:rsidP="00CD00CF">
      <w:pPr>
        <w:pStyle w:val="Prrafocomn"/>
        <w:ind w:firstLine="0"/>
        <w:rPr>
          <w:b/>
          <w:bCs/>
          <w:i/>
          <w:iCs/>
          <w:lang w:val="pt-BR"/>
        </w:rPr>
      </w:pPr>
      <w:r w:rsidRPr="00CD00CF">
        <w:rPr>
          <w:b/>
          <w:bCs/>
          <w:i/>
          <w:iCs/>
          <w:lang w:val="pt-BR"/>
        </w:rPr>
        <w:t>Sobre o serviço-atendimento objeto da pesquisa</w:t>
      </w:r>
    </w:p>
    <w:p w14:paraId="55E0E1A0" w14:textId="77777777" w:rsidR="00CD00CF" w:rsidRPr="00CD00CF" w:rsidRDefault="00CD00CF" w:rsidP="00CD00CF">
      <w:pPr>
        <w:pStyle w:val="Prrafocomn"/>
        <w:rPr>
          <w:lang w:val="pt-BR"/>
        </w:rPr>
      </w:pPr>
      <w:r w:rsidRPr="00CD00CF">
        <w:rPr>
          <w:lang w:val="pt-BR"/>
        </w:rPr>
        <w:t xml:space="preserve">O serviço foi inaugurado em agosto de 2015, com o intuito de oferecer um atendimento integral e acompanhamento no processo de </w:t>
      </w:r>
      <w:proofErr w:type="spellStart"/>
      <w:r w:rsidRPr="00CD00CF">
        <w:rPr>
          <w:lang w:val="pt-BR"/>
        </w:rPr>
        <w:t>hormonização</w:t>
      </w:r>
      <w:proofErr w:type="spellEnd"/>
      <w:r w:rsidRPr="00CD00CF">
        <w:rPr>
          <w:lang w:val="pt-BR"/>
        </w:rPr>
        <w:t xml:space="preserve">. Tem como particularidade o fato de se situar na Atenção Primária em Saúde (APS) e constar como responsabilidade do Programa da Residência em Medicina de Família e Comunidade da SMS do território no qual está localizado. O serviço, ainda que não contando entre os credenciados pelas normativas que autorizam a realização do Processo </w:t>
      </w:r>
      <w:proofErr w:type="spellStart"/>
      <w:r w:rsidRPr="00CD00CF">
        <w:rPr>
          <w:lang w:val="pt-BR"/>
        </w:rPr>
        <w:t>Transexualizador</w:t>
      </w:r>
      <w:proofErr w:type="spellEnd"/>
      <w:r w:rsidRPr="00CD00CF">
        <w:rPr>
          <w:lang w:val="pt-BR"/>
        </w:rPr>
        <w:t xml:space="preserve"> no SUS, enquadra-se no marco legal estabelecido pelas portarias que estimulam a criação de serviços desse tipo no âmbito do SUS, garantindo maior abrangência e cuidados para as pessoas trans.</w:t>
      </w:r>
    </w:p>
    <w:p w14:paraId="2F3CA74B" w14:textId="77777777" w:rsidR="00CD00CF" w:rsidRPr="00CD00CF" w:rsidRDefault="00CD00CF" w:rsidP="00CD00CF">
      <w:pPr>
        <w:pStyle w:val="Prrafocomn"/>
        <w:rPr>
          <w:lang w:val="pt-BR"/>
        </w:rPr>
      </w:pPr>
      <w:r w:rsidRPr="00CD00CF">
        <w:rPr>
          <w:lang w:val="pt-BR"/>
        </w:rPr>
        <w:t xml:space="preserve">O atendimento tem surgido pela sensibilidade, a disponibilidade, os acordos e alianças feitas por uma equipe de quatro residentes da Especialidade de Medicina da Família e Comunidade, que se dispuseram a realizá-lo de forma voluntária. Suas particulares experiências de vida, seu compromisso ético-político e, os sentidos que se articularam à sua vontade de concretizar a ideia, fizeram possível materializar desejos e demandas. A iniciativa, embora apoiada pela SMS através da coordenação da residência, não tem surgido como uma estratégia desta, do Município nem do Estado, para oferecer maior acolhimento e qualidade de vida à população trans. </w:t>
      </w:r>
    </w:p>
    <w:p w14:paraId="44EABEDD" w14:textId="77777777" w:rsidR="00CD00CF" w:rsidRPr="00CD00CF" w:rsidRDefault="00CD00CF" w:rsidP="00CD00CF">
      <w:pPr>
        <w:pStyle w:val="Prrafocomn"/>
        <w:rPr>
          <w:lang w:val="pt-BR"/>
        </w:rPr>
      </w:pPr>
      <w:r w:rsidRPr="00CD00CF">
        <w:rPr>
          <w:lang w:val="pt-BR"/>
        </w:rPr>
        <w:t>Cifras informadas pelos médicos do ambulatório participantes da pesquisa, mostram que, de agosto de 2015 a maio de 2016 foram atendidas em torno das 100 pessoas e até dezembro de 2017, a quantidade de usuários cadastrados estava em torno de 200.</w:t>
      </w:r>
    </w:p>
    <w:p w14:paraId="7CA8FD39" w14:textId="77777777" w:rsidR="00CD00CF" w:rsidRPr="00CD00CF" w:rsidRDefault="00CD00CF" w:rsidP="00CD00CF">
      <w:pPr>
        <w:pStyle w:val="Prrafocomn"/>
        <w:rPr>
          <w:lang w:val="pt-BR"/>
        </w:rPr>
      </w:pPr>
      <w:r w:rsidRPr="00CD00CF">
        <w:rPr>
          <w:lang w:val="pt-BR"/>
        </w:rPr>
        <w:lastRenderedPageBreak/>
        <w:t xml:space="preserve">Em 2017, com a conclusão da residência dos fundadores e sua saída do município, tornou-se urgente pensar alguma estratégia para que o ambulatório se mantivesse em funcionamento. Dessa forma os residentes fundadores junto à coordenação do Programa da Residência e algumas das preceptoras vinculadas, decidem implantá-lo como estágio obrigatório, estabelecendo assim um vínculo mais formal com a SMS. Para o Programa de Residência, acolher a experiência, além de dar continuidade ao serviço, tornou-se uma estratégia pedagógica para a criação de competências culturais do pessoal em formação, assim como conhecimentos e treinamento na aplicação dos protocolos para a </w:t>
      </w:r>
      <w:proofErr w:type="spellStart"/>
      <w:r w:rsidRPr="00CD00CF">
        <w:rPr>
          <w:lang w:val="pt-BR"/>
        </w:rPr>
        <w:t>hormonização</w:t>
      </w:r>
      <w:proofErr w:type="spellEnd"/>
      <w:r w:rsidRPr="00CD00CF">
        <w:rPr>
          <w:lang w:val="pt-BR"/>
        </w:rPr>
        <w:t>.</w:t>
      </w:r>
    </w:p>
    <w:p w14:paraId="18D52F9C" w14:textId="77777777" w:rsidR="00CD00CF" w:rsidRPr="00CD00CF" w:rsidRDefault="00CD00CF" w:rsidP="00CD00CF">
      <w:pPr>
        <w:pStyle w:val="Prrafocomn"/>
        <w:rPr>
          <w:lang w:val="pt-BR"/>
        </w:rPr>
      </w:pPr>
      <w:r w:rsidRPr="00CD00CF">
        <w:rPr>
          <w:lang w:val="pt-BR"/>
        </w:rPr>
        <w:t>Durante o tempo em que a investigação foi desenvolvida (entre e setembro de 2017 e junho de 2018) não existiam personas trans atuando como profissionais na equipe dos atendimentos. Porém, a participação de várias ativistas foi decisiva no momento da criação do serviço. Ativistas trans participaram de capacitações para os/as funcionários/as da Unidade Básica de Saúde (UBS) que acolheu inicialmente o projeto, a fim de acolher de forma sensível as suas usuárias.</w:t>
      </w:r>
    </w:p>
    <w:p w14:paraId="2254AC27" w14:textId="49C1DF7C" w:rsidR="006F7E7E" w:rsidRPr="00FF3DF4" w:rsidRDefault="00CD00CF" w:rsidP="001516ED">
      <w:pPr>
        <w:pStyle w:val="Ttulosinternos"/>
        <w:rPr>
          <w:lang w:val="pt-BR"/>
        </w:rPr>
      </w:pPr>
      <w:r w:rsidRPr="00FF3DF4">
        <w:rPr>
          <w:lang w:val="pt-BR"/>
        </w:rPr>
        <w:t>Metodologia</w:t>
      </w:r>
    </w:p>
    <w:p w14:paraId="134F5B17" w14:textId="21121AE4" w:rsidR="00FF3DF4" w:rsidRDefault="00FF3DF4" w:rsidP="00FF3DF4">
      <w:pPr>
        <w:pStyle w:val="SubtituloInterno"/>
        <w:rPr>
          <w:rFonts w:eastAsia="Calibri"/>
          <w:b w:val="0"/>
          <w:i w:val="0"/>
          <w:lang w:val="pt-BR"/>
        </w:rPr>
      </w:pPr>
      <w:r w:rsidRPr="00FF3DF4">
        <w:rPr>
          <w:rFonts w:eastAsia="Calibri"/>
          <w:b w:val="0"/>
          <w:i w:val="0"/>
          <w:lang w:val="pt-BR"/>
        </w:rPr>
        <w:t xml:space="preserve">A pesquisa foi desenvolvida a partir da perspectiva de investigação qualitativa. </w:t>
      </w:r>
    </w:p>
    <w:p w14:paraId="488C12E6" w14:textId="5668F36C" w:rsidR="00FF3DF4" w:rsidRPr="00FF3DF4" w:rsidRDefault="00FF3DF4" w:rsidP="00FF3DF4">
      <w:pPr>
        <w:pStyle w:val="SubtituloInterno"/>
        <w:rPr>
          <w:rFonts w:eastAsia="Calibri"/>
          <w:lang w:val="pt-BR"/>
        </w:rPr>
      </w:pPr>
      <w:r w:rsidRPr="000B5528">
        <w:rPr>
          <w:lang w:val="pt-BR"/>
        </w:rPr>
        <w:t>Participantes</w:t>
      </w:r>
    </w:p>
    <w:p w14:paraId="2EBBDE4D" w14:textId="6A38453B" w:rsidR="00FF3DF4" w:rsidRPr="00FF3DF4" w:rsidRDefault="00FF3DF4" w:rsidP="00FF3DF4">
      <w:pPr>
        <w:pStyle w:val="SubtituloInterno"/>
        <w:rPr>
          <w:rFonts w:eastAsia="Calibri"/>
          <w:b w:val="0"/>
          <w:i w:val="0"/>
          <w:lang w:val="pt-BR"/>
        </w:rPr>
      </w:pPr>
      <w:r>
        <w:rPr>
          <w:rFonts w:eastAsia="Calibri"/>
          <w:b w:val="0"/>
          <w:i w:val="0"/>
          <w:lang w:val="pt-BR"/>
        </w:rPr>
        <w:t>Participaram 11 pessoas</w:t>
      </w:r>
      <w:r w:rsidR="009D05DE">
        <w:rPr>
          <w:rFonts w:eastAsia="Calibri"/>
          <w:b w:val="0"/>
          <w:i w:val="0"/>
          <w:lang w:val="pt-BR"/>
        </w:rPr>
        <w:t xml:space="preserve"> </w:t>
      </w:r>
      <w:r w:rsidRPr="00FF3DF4">
        <w:rPr>
          <w:rFonts w:eastAsia="Calibri"/>
          <w:b w:val="0"/>
          <w:i w:val="0"/>
          <w:lang w:val="pt-BR"/>
        </w:rPr>
        <w:t xml:space="preserve">(Quadro 1). </w:t>
      </w:r>
    </w:p>
    <w:p w14:paraId="25A1782F" w14:textId="77777777" w:rsidR="00FF3DF4" w:rsidRDefault="00FF3DF4" w:rsidP="00FF3DF4">
      <w:pPr>
        <w:pStyle w:val="SubtituloInterno"/>
        <w:rPr>
          <w:rFonts w:eastAsia="Calibri"/>
          <w:b w:val="0"/>
          <w:i w:val="0"/>
          <w:lang w:val="es-AR"/>
        </w:rPr>
      </w:pPr>
      <w:proofErr w:type="spellStart"/>
      <w:r w:rsidRPr="00FF3DF4">
        <w:rPr>
          <w:rFonts w:eastAsia="Calibri"/>
          <w:b w:val="0"/>
          <w:i w:val="0"/>
          <w:lang w:val="es-AR"/>
        </w:rPr>
        <w:t>Quadro</w:t>
      </w:r>
      <w:proofErr w:type="spellEnd"/>
      <w:r w:rsidRPr="00FF3DF4">
        <w:rPr>
          <w:rFonts w:eastAsia="Calibri"/>
          <w:b w:val="0"/>
          <w:i w:val="0"/>
          <w:lang w:val="es-AR"/>
        </w:rPr>
        <w:t xml:space="preserve"> 1 - Participantes da pesquisa.</w:t>
      </w:r>
    </w:p>
    <w:tbl>
      <w:tblPr>
        <w:tblStyle w:val="Tablanormal2"/>
        <w:tblW w:w="0" w:type="auto"/>
        <w:tblLook w:val="04A0" w:firstRow="1" w:lastRow="0" w:firstColumn="1" w:lastColumn="0" w:noHBand="0" w:noVBand="1"/>
      </w:tblPr>
      <w:tblGrid>
        <w:gridCol w:w="4531"/>
        <w:gridCol w:w="4395"/>
      </w:tblGrid>
      <w:tr w:rsidR="00FF3DF4" w:rsidRPr="00FF3DF4" w14:paraId="602B60C0" w14:textId="77777777" w:rsidTr="00957F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67812312" w14:textId="77777777" w:rsidR="00FF3DF4" w:rsidRPr="00FF3DF4" w:rsidRDefault="00FF3DF4" w:rsidP="00957F02">
            <w:pPr>
              <w:spacing w:line="360" w:lineRule="auto"/>
              <w:jc w:val="center"/>
              <w:rPr>
                <w:b w:val="0"/>
                <w:bCs w:val="0"/>
                <w:sz w:val="20"/>
                <w:szCs w:val="20"/>
                <w:lang w:eastAsia="pt-BR"/>
              </w:rPr>
            </w:pPr>
            <w:proofErr w:type="spellStart"/>
            <w:r w:rsidRPr="00FF3DF4">
              <w:rPr>
                <w:rStyle w:val="fontstyle01"/>
                <w:sz w:val="20"/>
                <w:szCs w:val="20"/>
              </w:rPr>
              <w:t>Profissionais</w:t>
            </w:r>
            <w:proofErr w:type="spellEnd"/>
            <w:r w:rsidRPr="00FF3DF4">
              <w:rPr>
                <w:rStyle w:val="fontstyle01"/>
                <w:sz w:val="20"/>
                <w:szCs w:val="20"/>
              </w:rPr>
              <w:t xml:space="preserve"> </w:t>
            </w:r>
          </w:p>
        </w:tc>
      </w:tr>
      <w:tr w:rsidR="00FF3DF4" w:rsidRPr="00FF3DF4" w14:paraId="2577240E" w14:textId="77777777" w:rsidTr="009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7B2B7F36" w14:textId="77777777" w:rsidR="00FF3DF4" w:rsidRPr="00FF3DF4" w:rsidRDefault="00FF3DF4" w:rsidP="00957F02">
            <w:pPr>
              <w:spacing w:line="360" w:lineRule="auto"/>
              <w:rPr>
                <w:b w:val="0"/>
                <w:bCs w:val="0"/>
                <w:sz w:val="20"/>
                <w:szCs w:val="20"/>
                <w:lang w:eastAsia="pt-BR"/>
              </w:rPr>
            </w:pPr>
            <w:r w:rsidRPr="00FF3DF4">
              <w:rPr>
                <w:b w:val="0"/>
                <w:bCs w:val="0"/>
                <w:color w:val="000000"/>
                <w:sz w:val="20"/>
                <w:szCs w:val="20"/>
                <w:lang w:val="pt-BR" w:eastAsia="pt-BR"/>
              </w:rPr>
              <w:t>2 Médicos e preceptores no momento do acesso ao campo. Um deles fundador do serviço, na época residente da Especialidade de Medicina da Família e Comunidade.</w:t>
            </w:r>
            <w:r w:rsidRPr="00FF3DF4">
              <w:rPr>
                <w:b w:val="0"/>
                <w:bCs w:val="0"/>
                <w:color w:val="000000"/>
                <w:sz w:val="20"/>
                <w:szCs w:val="20"/>
                <w:lang w:val="pt-BR" w:eastAsia="pt-BR"/>
              </w:rPr>
              <w:br/>
            </w:r>
            <w:r w:rsidRPr="00FF3DF4">
              <w:rPr>
                <w:b w:val="0"/>
                <w:bCs w:val="0"/>
                <w:color w:val="000000"/>
                <w:sz w:val="20"/>
                <w:szCs w:val="20"/>
                <w:lang w:eastAsia="pt-BR"/>
              </w:rPr>
              <w:t xml:space="preserve">1 Residente da </w:t>
            </w:r>
            <w:proofErr w:type="spellStart"/>
            <w:r w:rsidRPr="00FF3DF4">
              <w:rPr>
                <w:b w:val="0"/>
                <w:bCs w:val="0"/>
                <w:color w:val="000000"/>
                <w:sz w:val="20"/>
                <w:szCs w:val="20"/>
                <w:lang w:eastAsia="pt-BR"/>
              </w:rPr>
              <w:t>Especialidade</w:t>
            </w:r>
            <w:proofErr w:type="spellEnd"/>
            <w:r w:rsidRPr="00FF3DF4">
              <w:rPr>
                <w:b w:val="0"/>
                <w:bCs w:val="0"/>
                <w:color w:val="000000"/>
                <w:sz w:val="20"/>
                <w:szCs w:val="20"/>
                <w:lang w:eastAsia="pt-BR"/>
              </w:rPr>
              <w:t xml:space="preserve"> em Medicina da </w:t>
            </w:r>
            <w:proofErr w:type="spellStart"/>
            <w:r w:rsidRPr="00FF3DF4">
              <w:rPr>
                <w:b w:val="0"/>
                <w:bCs w:val="0"/>
                <w:color w:val="000000"/>
                <w:sz w:val="20"/>
                <w:szCs w:val="20"/>
                <w:lang w:eastAsia="pt-BR"/>
              </w:rPr>
              <w:t>Família</w:t>
            </w:r>
            <w:proofErr w:type="spellEnd"/>
            <w:r w:rsidRPr="00FF3DF4">
              <w:rPr>
                <w:b w:val="0"/>
                <w:bCs w:val="0"/>
                <w:color w:val="000000"/>
                <w:sz w:val="20"/>
                <w:szCs w:val="20"/>
                <w:lang w:eastAsia="pt-BR"/>
              </w:rPr>
              <w:t xml:space="preserve"> e </w:t>
            </w:r>
            <w:proofErr w:type="spellStart"/>
            <w:r w:rsidRPr="00FF3DF4">
              <w:rPr>
                <w:b w:val="0"/>
                <w:bCs w:val="0"/>
                <w:color w:val="000000"/>
                <w:sz w:val="20"/>
                <w:szCs w:val="20"/>
                <w:lang w:eastAsia="pt-BR"/>
              </w:rPr>
              <w:t>Comunidade</w:t>
            </w:r>
            <w:proofErr w:type="spellEnd"/>
            <w:r w:rsidRPr="00FF3DF4">
              <w:rPr>
                <w:b w:val="0"/>
                <w:bCs w:val="0"/>
                <w:color w:val="000000"/>
                <w:sz w:val="20"/>
                <w:szCs w:val="20"/>
                <w:lang w:eastAsia="pt-BR"/>
              </w:rPr>
              <w:t>.</w:t>
            </w:r>
          </w:p>
        </w:tc>
        <w:tc>
          <w:tcPr>
            <w:tcW w:w="4395" w:type="dxa"/>
          </w:tcPr>
          <w:p w14:paraId="4EBC362C" w14:textId="77777777" w:rsidR="00FF3DF4" w:rsidRPr="00FF3DF4" w:rsidRDefault="00FF3DF4" w:rsidP="00957F02">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FF3DF4">
              <w:rPr>
                <w:rStyle w:val="fontstyle01"/>
                <w:sz w:val="20"/>
                <w:szCs w:val="20"/>
                <w:lang w:val="pt-BR"/>
              </w:rPr>
              <w:t xml:space="preserve">Leila </w:t>
            </w:r>
            <w:r w:rsidRPr="00FF3DF4">
              <w:rPr>
                <w:rStyle w:val="fontstyle21"/>
                <w:sz w:val="20"/>
                <w:szCs w:val="20"/>
                <w:lang w:val="pt-BR"/>
              </w:rPr>
              <w:t>~ Mulher cis, 34 anos, raça branca, nível de escolaridade superior.</w:t>
            </w:r>
          </w:p>
        </w:tc>
      </w:tr>
      <w:tr w:rsidR="00FF3DF4" w:rsidRPr="00FF3DF4" w14:paraId="7F42F977" w14:textId="77777777" w:rsidTr="00957F02">
        <w:tc>
          <w:tcPr>
            <w:cnfStyle w:val="001000000000" w:firstRow="0" w:lastRow="0" w:firstColumn="1" w:lastColumn="0" w:oddVBand="0" w:evenVBand="0" w:oddHBand="0" w:evenHBand="0" w:firstRowFirstColumn="0" w:firstRowLastColumn="0" w:lastRowFirstColumn="0" w:lastRowLastColumn="0"/>
            <w:tcW w:w="4531" w:type="dxa"/>
            <w:vMerge/>
          </w:tcPr>
          <w:p w14:paraId="66AF0067" w14:textId="77777777" w:rsidR="00FF3DF4" w:rsidRPr="00FF3DF4" w:rsidRDefault="00FF3DF4" w:rsidP="00957F02">
            <w:pPr>
              <w:spacing w:line="360" w:lineRule="auto"/>
              <w:rPr>
                <w:sz w:val="20"/>
                <w:szCs w:val="20"/>
                <w:lang w:val="pt-BR" w:eastAsia="pt-BR"/>
              </w:rPr>
            </w:pPr>
          </w:p>
        </w:tc>
        <w:tc>
          <w:tcPr>
            <w:tcW w:w="4395" w:type="dxa"/>
          </w:tcPr>
          <w:p w14:paraId="62AF6F05" w14:textId="77777777" w:rsidR="00FF3DF4" w:rsidRPr="00FF3DF4" w:rsidRDefault="00FF3DF4" w:rsidP="00957F02">
            <w:pPr>
              <w:spacing w:line="360" w:lineRule="auto"/>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FF3DF4">
              <w:rPr>
                <w:color w:val="000000"/>
                <w:sz w:val="20"/>
                <w:szCs w:val="20"/>
                <w:lang w:val="pt-BR" w:eastAsia="pt-BR"/>
              </w:rPr>
              <w:t>Fábio</w:t>
            </w:r>
            <w:r w:rsidRPr="00FF3DF4">
              <w:rPr>
                <w:b/>
                <w:bCs/>
                <w:color w:val="000000"/>
                <w:sz w:val="20"/>
                <w:szCs w:val="20"/>
                <w:lang w:val="pt-BR" w:eastAsia="pt-BR"/>
              </w:rPr>
              <w:t xml:space="preserve"> </w:t>
            </w:r>
            <w:r w:rsidRPr="00FF3DF4">
              <w:rPr>
                <w:color w:val="000000"/>
                <w:sz w:val="20"/>
                <w:szCs w:val="20"/>
                <w:lang w:val="pt-BR" w:eastAsia="pt-BR"/>
              </w:rPr>
              <w:t>~ Homem cis, 29 anos, raça branca, nível de escolaridade superior.</w:t>
            </w:r>
          </w:p>
        </w:tc>
      </w:tr>
      <w:tr w:rsidR="00FF3DF4" w:rsidRPr="00FF3DF4" w14:paraId="3DD38D6D" w14:textId="77777777" w:rsidTr="009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tcPr>
          <w:p w14:paraId="47694497" w14:textId="77777777" w:rsidR="00FF3DF4" w:rsidRPr="00FF3DF4" w:rsidRDefault="00FF3DF4" w:rsidP="00957F02">
            <w:pPr>
              <w:spacing w:line="360" w:lineRule="auto"/>
              <w:rPr>
                <w:sz w:val="20"/>
                <w:szCs w:val="20"/>
                <w:lang w:val="pt-BR" w:eastAsia="pt-BR"/>
              </w:rPr>
            </w:pPr>
          </w:p>
        </w:tc>
        <w:tc>
          <w:tcPr>
            <w:tcW w:w="4395" w:type="dxa"/>
          </w:tcPr>
          <w:p w14:paraId="2C792029" w14:textId="77777777" w:rsidR="00FF3DF4" w:rsidRPr="00FF3DF4" w:rsidRDefault="00FF3DF4" w:rsidP="00957F02">
            <w:pPr>
              <w:spacing w:line="360" w:lineRule="auto"/>
              <w:cnfStyle w:val="000000100000" w:firstRow="0" w:lastRow="0" w:firstColumn="0" w:lastColumn="0" w:oddVBand="0" w:evenVBand="0" w:oddHBand="1" w:evenHBand="0" w:firstRowFirstColumn="0" w:firstRowLastColumn="0" w:lastRowFirstColumn="0" w:lastRowLastColumn="0"/>
              <w:rPr>
                <w:sz w:val="20"/>
                <w:szCs w:val="20"/>
                <w:lang w:val="pt-BR" w:eastAsia="pt-BR"/>
              </w:rPr>
            </w:pPr>
            <w:r w:rsidRPr="00FF3DF4">
              <w:rPr>
                <w:color w:val="000000"/>
                <w:sz w:val="20"/>
                <w:szCs w:val="20"/>
                <w:lang w:val="pt-BR" w:eastAsia="pt-BR"/>
              </w:rPr>
              <w:t>Caio</w:t>
            </w:r>
            <w:r w:rsidRPr="00FF3DF4">
              <w:rPr>
                <w:b/>
                <w:bCs/>
                <w:color w:val="000000"/>
                <w:sz w:val="20"/>
                <w:szCs w:val="20"/>
                <w:lang w:val="pt-BR" w:eastAsia="pt-BR"/>
              </w:rPr>
              <w:t xml:space="preserve"> </w:t>
            </w:r>
            <w:r w:rsidRPr="00FF3DF4">
              <w:rPr>
                <w:color w:val="000000"/>
                <w:sz w:val="20"/>
                <w:szCs w:val="20"/>
                <w:lang w:val="pt-BR" w:eastAsia="pt-BR"/>
              </w:rPr>
              <w:t>~ Homem cis, 24 anos, raça branca, nível de escolaridade superior.</w:t>
            </w:r>
          </w:p>
        </w:tc>
      </w:tr>
      <w:tr w:rsidR="00FF3DF4" w:rsidRPr="00FF3DF4" w14:paraId="35E76DBE" w14:textId="77777777" w:rsidTr="00957F02">
        <w:tc>
          <w:tcPr>
            <w:cnfStyle w:val="001000000000" w:firstRow="0" w:lastRow="0" w:firstColumn="1" w:lastColumn="0" w:oddVBand="0" w:evenVBand="0" w:oddHBand="0" w:evenHBand="0" w:firstRowFirstColumn="0" w:firstRowLastColumn="0" w:lastRowFirstColumn="0" w:lastRowLastColumn="0"/>
            <w:tcW w:w="8926" w:type="dxa"/>
            <w:gridSpan w:val="2"/>
          </w:tcPr>
          <w:p w14:paraId="77E561D7" w14:textId="77777777" w:rsidR="00FF3DF4" w:rsidRPr="00FF3DF4" w:rsidRDefault="00FF3DF4" w:rsidP="00957F02">
            <w:pPr>
              <w:spacing w:line="360" w:lineRule="auto"/>
              <w:jc w:val="center"/>
              <w:rPr>
                <w:rStyle w:val="fontstyle21"/>
                <w:b w:val="0"/>
                <w:bCs w:val="0"/>
                <w:i w:val="0"/>
                <w:iCs w:val="0"/>
                <w:sz w:val="20"/>
                <w:szCs w:val="20"/>
              </w:rPr>
            </w:pPr>
            <w:proofErr w:type="spellStart"/>
            <w:r w:rsidRPr="00FF3DF4">
              <w:rPr>
                <w:rStyle w:val="fontstyle21"/>
                <w:sz w:val="20"/>
                <w:szCs w:val="20"/>
              </w:rPr>
              <w:t>Funcionários</w:t>
            </w:r>
            <w:proofErr w:type="spellEnd"/>
            <w:r w:rsidRPr="00FF3DF4">
              <w:rPr>
                <w:rStyle w:val="fontstyle21"/>
                <w:sz w:val="20"/>
                <w:szCs w:val="20"/>
              </w:rPr>
              <w:t>/as</w:t>
            </w:r>
          </w:p>
        </w:tc>
      </w:tr>
      <w:tr w:rsidR="00FF3DF4" w:rsidRPr="00FF3DF4" w14:paraId="65018554" w14:textId="77777777" w:rsidTr="009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tcPr>
          <w:p w14:paraId="0A69D696" w14:textId="77777777" w:rsidR="00FF3DF4" w:rsidRPr="00FF3DF4" w:rsidRDefault="00FF3DF4" w:rsidP="00957F02">
            <w:pPr>
              <w:spacing w:line="360" w:lineRule="auto"/>
              <w:rPr>
                <w:rStyle w:val="fontstyle21"/>
                <w:b w:val="0"/>
                <w:bCs w:val="0"/>
                <w:i w:val="0"/>
                <w:iCs w:val="0"/>
                <w:sz w:val="20"/>
                <w:szCs w:val="20"/>
              </w:rPr>
            </w:pPr>
            <w:r w:rsidRPr="00FF3DF4">
              <w:rPr>
                <w:rStyle w:val="fontstyle21"/>
                <w:sz w:val="20"/>
                <w:szCs w:val="20"/>
                <w:lang w:val="pt-BR"/>
              </w:rPr>
              <w:t>2 Funcionários da SMS vinculados à Especialidade em Medicina da Família e Comunidade.</w:t>
            </w:r>
            <w:r w:rsidRPr="00FF3DF4">
              <w:rPr>
                <w:rStyle w:val="fontstyle21"/>
                <w:sz w:val="20"/>
                <w:szCs w:val="20"/>
                <w:lang w:val="pt-BR"/>
              </w:rPr>
              <w:br/>
              <w:t xml:space="preserve">1 Funcionária da SMS, vinculada à Gerência de Atenção Primária, que participou ativamente das discussões na SMS para a aprovação e instauração </w:t>
            </w:r>
            <w:r w:rsidRPr="00FF3DF4">
              <w:rPr>
                <w:rStyle w:val="fontstyle21"/>
                <w:sz w:val="20"/>
                <w:szCs w:val="20"/>
                <w:lang w:val="pt-BR"/>
              </w:rPr>
              <w:lastRenderedPageBreak/>
              <w:t>do serviço.</w:t>
            </w:r>
            <w:r w:rsidRPr="00FF3DF4">
              <w:rPr>
                <w:rStyle w:val="fontstyle21"/>
                <w:sz w:val="20"/>
                <w:szCs w:val="20"/>
                <w:lang w:val="pt-BR"/>
              </w:rPr>
              <w:br/>
              <w:t xml:space="preserve">1 Funcionária da Unidade Básica de Saúde onde o atendimento foi inaugurado. </w:t>
            </w:r>
            <w:proofErr w:type="spellStart"/>
            <w:r w:rsidRPr="00FF3DF4">
              <w:rPr>
                <w:rStyle w:val="fontstyle21"/>
                <w:sz w:val="20"/>
                <w:szCs w:val="20"/>
              </w:rPr>
              <w:t>Coordenadora</w:t>
            </w:r>
            <w:proofErr w:type="spellEnd"/>
            <w:r w:rsidRPr="00FF3DF4">
              <w:rPr>
                <w:rStyle w:val="fontstyle21"/>
                <w:sz w:val="20"/>
                <w:szCs w:val="20"/>
              </w:rPr>
              <w:t xml:space="preserve"> da </w:t>
            </w:r>
            <w:proofErr w:type="spellStart"/>
            <w:r w:rsidRPr="00FF3DF4">
              <w:rPr>
                <w:rStyle w:val="fontstyle21"/>
                <w:sz w:val="20"/>
                <w:szCs w:val="20"/>
              </w:rPr>
              <w:t>unidade</w:t>
            </w:r>
            <w:proofErr w:type="spellEnd"/>
            <w:r w:rsidRPr="00FF3DF4">
              <w:rPr>
                <w:rStyle w:val="fontstyle21"/>
                <w:sz w:val="20"/>
                <w:szCs w:val="20"/>
              </w:rPr>
              <w:t xml:space="preserve"> no </w:t>
            </w:r>
          </w:p>
          <w:p w14:paraId="1959F3B0" w14:textId="77777777" w:rsidR="00FF3DF4" w:rsidRPr="00FF3DF4" w:rsidRDefault="00FF3DF4" w:rsidP="00957F02">
            <w:pPr>
              <w:spacing w:line="360" w:lineRule="auto"/>
              <w:rPr>
                <w:rStyle w:val="fontstyle21"/>
                <w:i w:val="0"/>
                <w:iCs w:val="0"/>
                <w:sz w:val="20"/>
                <w:szCs w:val="20"/>
              </w:rPr>
            </w:pPr>
            <w:r w:rsidRPr="00FF3DF4">
              <w:rPr>
                <w:rStyle w:val="fontstyle21"/>
                <w:sz w:val="20"/>
                <w:szCs w:val="20"/>
              </w:rPr>
              <w:t xml:space="preserve">momento da </w:t>
            </w:r>
            <w:proofErr w:type="spellStart"/>
            <w:r w:rsidRPr="00FF3DF4">
              <w:rPr>
                <w:rStyle w:val="fontstyle21"/>
                <w:sz w:val="20"/>
                <w:szCs w:val="20"/>
              </w:rPr>
              <w:t>sua</w:t>
            </w:r>
            <w:proofErr w:type="spellEnd"/>
            <w:r w:rsidRPr="00FF3DF4">
              <w:rPr>
                <w:rStyle w:val="fontstyle21"/>
                <w:sz w:val="20"/>
                <w:szCs w:val="20"/>
              </w:rPr>
              <w:t xml:space="preserve"> </w:t>
            </w:r>
            <w:proofErr w:type="spellStart"/>
            <w:r w:rsidRPr="00FF3DF4">
              <w:rPr>
                <w:rStyle w:val="fontstyle21"/>
                <w:sz w:val="20"/>
                <w:szCs w:val="20"/>
              </w:rPr>
              <w:t>fundação</w:t>
            </w:r>
            <w:proofErr w:type="spellEnd"/>
            <w:r w:rsidRPr="00FF3DF4">
              <w:rPr>
                <w:rStyle w:val="fontstyle21"/>
                <w:sz w:val="20"/>
                <w:szCs w:val="20"/>
              </w:rPr>
              <w:t>.</w:t>
            </w:r>
          </w:p>
        </w:tc>
        <w:tc>
          <w:tcPr>
            <w:tcW w:w="4395" w:type="dxa"/>
          </w:tcPr>
          <w:p w14:paraId="2AE66D72" w14:textId="77777777" w:rsidR="00FF3DF4" w:rsidRPr="00FF3DF4" w:rsidRDefault="00FF3DF4" w:rsidP="00957F02">
            <w:pPr>
              <w:spacing w:line="360" w:lineRule="auto"/>
              <w:cnfStyle w:val="000000100000" w:firstRow="0" w:lastRow="0" w:firstColumn="0" w:lastColumn="0" w:oddVBand="0" w:evenVBand="0" w:oddHBand="1" w:evenHBand="0" w:firstRowFirstColumn="0" w:firstRowLastColumn="0" w:lastRowFirstColumn="0" w:lastRowLastColumn="0"/>
              <w:rPr>
                <w:rStyle w:val="fontstyle21"/>
                <w:i w:val="0"/>
                <w:iCs w:val="0"/>
                <w:sz w:val="20"/>
                <w:szCs w:val="20"/>
              </w:rPr>
            </w:pPr>
            <w:r w:rsidRPr="00FF3DF4">
              <w:rPr>
                <w:rStyle w:val="fontstyle21"/>
                <w:sz w:val="20"/>
                <w:szCs w:val="20"/>
                <w:lang w:val="pt-BR"/>
              </w:rPr>
              <w:lastRenderedPageBreak/>
              <w:t xml:space="preserve">Marcos ~ Homem cis, raça branca, nível de escolaridade superior. </w:t>
            </w:r>
            <w:proofErr w:type="spellStart"/>
            <w:r w:rsidRPr="00FF3DF4">
              <w:rPr>
                <w:rStyle w:val="fontstyle21"/>
                <w:sz w:val="20"/>
                <w:szCs w:val="20"/>
              </w:rPr>
              <w:t>Idade</w:t>
            </w:r>
            <w:proofErr w:type="spellEnd"/>
            <w:r w:rsidRPr="00FF3DF4">
              <w:rPr>
                <w:rStyle w:val="fontstyle21"/>
                <w:sz w:val="20"/>
                <w:szCs w:val="20"/>
              </w:rPr>
              <w:t xml:space="preserve"> </w:t>
            </w:r>
            <w:proofErr w:type="spellStart"/>
            <w:r w:rsidRPr="00FF3DF4">
              <w:rPr>
                <w:rStyle w:val="fontstyle21"/>
                <w:sz w:val="20"/>
                <w:szCs w:val="20"/>
              </w:rPr>
              <w:t>não</w:t>
            </w:r>
            <w:proofErr w:type="spellEnd"/>
            <w:r w:rsidRPr="00FF3DF4">
              <w:rPr>
                <w:rStyle w:val="fontstyle21"/>
                <w:sz w:val="20"/>
                <w:szCs w:val="20"/>
              </w:rPr>
              <w:t xml:space="preserve"> declarada.</w:t>
            </w:r>
          </w:p>
        </w:tc>
      </w:tr>
      <w:tr w:rsidR="00FF3DF4" w:rsidRPr="00FF3DF4" w14:paraId="5A9A74F6" w14:textId="77777777" w:rsidTr="00957F02">
        <w:tc>
          <w:tcPr>
            <w:cnfStyle w:val="001000000000" w:firstRow="0" w:lastRow="0" w:firstColumn="1" w:lastColumn="0" w:oddVBand="0" w:evenVBand="0" w:oddHBand="0" w:evenHBand="0" w:firstRowFirstColumn="0" w:firstRowLastColumn="0" w:lastRowFirstColumn="0" w:lastRowLastColumn="0"/>
            <w:tcW w:w="4531" w:type="dxa"/>
            <w:vMerge/>
          </w:tcPr>
          <w:p w14:paraId="0664DC55" w14:textId="77777777" w:rsidR="00FF3DF4" w:rsidRPr="00FF3DF4" w:rsidRDefault="00FF3DF4" w:rsidP="00957F02">
            <w:pPr>
              <w:spacing w:line="360" w:lineRule="auto"/>
              <w:rPr>
                <w:sz w:val="20"/>
                <w:szCs w:val="20"/>
                <w:lang w:eastAsia="pt-BR"/>
              </w:rPr>
            </w:pPr>
          </w:p>
        </w:tc>
        <w:tc>
          <w:tcPr>
            <w:tcW w:w="4395" w:type="dxa"/>
          </w:tcPr>
          <w:p w14:paraId="6665632C" w14:textId="77777777" w:rsidR="00FF3DF4" w:rsidRPr="00FF3DF4" w:rsidRDefault="00FF3DF4" w:rsidP="00957F02">
            <w:pPr>
              <w:spacing w:line="360" w:lineRule="auto"/>
              <w:cnfStyle w:val="000000000000" w:firstRow="0" w:lastRow="0" w:firstColumn="0" w:lastColumn="0" w:oddVBand="0" w:evenVBand="0" w:oddHBand="0" w:evenHBand="0" w:firstRowFirstColumn="0" w:firstRowLastColumn="0" w:lastRowFirstColumn="0" w:lastRowLastColumn="0"/>
              <w:rPr>
                <w:rStyle w:val="fontstyle21"/>
                <w:i w:val="0"/>
                <w:iCs w:val="0"/>
                <w:sz w:val="20"/>
                <w:szCs w:val="20"/>
                <w:lang w:val="pt-BR"/>
              </w:rPr>
            </w:pPr>
            <w:r w:rsidRPr="00FF3DF4">
              <w:rPr>
                <w:rStyle w:val="fontstyle21"/>
                <w:sz w:val="20"/>
                <w:szCs w:val="20"/>
                <w:lang w:val="pt-BR"/>
              </w:rPr>
              <w:t>Vinicius ~ Homem cis, 35 anos, raça branca, nível de escolaridade superior com formação em Medicina da Família e Comunidade.</w:t>
            </w:r>
          </w:p>
        </w:tc>
      </w:tr>
      <w:tr w:rsidR="00FF3DF4" w:rsidRPr="00FF3DF4" w14:paraId="1D49E0A6" w14:textId="77777777" w:rsidTr="009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tcPr>
          <w:p w14:paraId="7285E35F" w14:textId="77777777" w:rsidR="00FF3DF4" w:rsidRPr="00FF3DF4" w:rsidRDefault="00FF3DF4" w:rsidP="00957F02">
            <w:pPr>
              <w:spacing w:line="360" w:lineRule="auto"/>
              <w:rPr>
                <w:sz w:val="20"/>
                <w:szCs w:val="20"/>
                <w:lang w:val="pt-BR" w:eastAsia="pt-BR"/>
              </w:rPr>
            </w:pPr>
          </w:p>
        </w:tc>
        <w:tc>
          <w:tcPr>
            <w:tcW w:w="4395" w:type="dxa"/>
          </w:tcPr>
          <w:p w14:paraId="1570A3D5" w14:textId="77777777" w:rsidR="00FF3DF4" w:rsidRPr="00FF3DF4" w:rsidRDefault="00FF3DF4" w:rsidP="00957F02">
            <w:pPr>
              <w:spacing w:line="360" w:lineRule="auto"/>
              <w:cnfStyle w:val="000000100000" w:firstRow="0" w:lastRow="0" w:firstColumn="0" w:lastColumn="0" w:oddVBand="0" w:evenVBand="0" w:oddHBand="1" w:evenHBand="0" w:firstRowFirstColumn="0" w:firstRowLastColumn="0" w:lastRowFirstColumn="0" w:lastRowLastColumn="0"/>
              <w:rPr>
                <w:rStyle w:val="fontstyle21"/>
                <w:i w:val="0"/>
                <w:iCs w:val="0"/>
                <w:sz w:val="20"/>
                <w:szCs w:val="20"/>
              </w:rPr>
            </w:pPr>
            <w:r w:rsidRPr="00FF3DF4">
              <w:rPr>
                <w:rStyle w:val="fontstyle21"/>
                <w:sz w:val="20"/>
                <w:szCs w:val="20"/>
                <w:lang w:val="pt-BR"/>
              </w:rPr>
              <w:t xml:space="preserve">Iara ~ Mulher cis, 42 anos, raça branca, nível de escolaridade superior (enfermeira). </w:t>
            </w:r>
            <w:proofErr w:type="spellStart"/>
            <w:r w:rsidRPr="00FF3DF4">
              <w:rPr>
                <w:rStyle w:val="fontstyle21"/>
                <w:sz w:val="20"/>
                <w:szCs w:val="20"/>
              </w:rPr>
              <w:t>Mestrado</w:t>
            </w:r>
            <w:proofErr w:type="spellEnd"/>
            <w:r w:rsidRPr="00FF3DF4">
              <w:rPr>
                <w:rStyle w:val="fontstyle21"/>
                <w:sz w:val="20"/>
                <w:szCs w:val="20"/>
              </w:rPr>
              <w:br/>
            </w:r>
            <w:proofErr w:type="spellStart"/>
            <w:r w:rsidRPr="00FF3DF4">
              <w:rPr>
                <w:rStyle w:val="fontstyle21"/>
                <w:sz w:val="20"/>
                <w:szCs w:val="20"/>
              </w:rPr>
              <w:t>concluído</w:t>
            </w:r>
            <w:proofErr w:type="spellEnd"/>
            <w:r w:rsidRPr="00FF3DF4">
              <w:rPr>
                <w:rStyle w:val="fontstyle21"/>
                <w:sz w:val="20"/>
                <w:szCs w:val="20"/>
              </w:rPr>
              <w:t>.</w:t>
            </w:r>
          </w:p>
        </w:tc>
      </w:tr>
      <w:tr w:rsidR="00FF3DF4" w:rsidRPr="00FF3DF4" w14:paraId="7A1F9E13" w14:textId="77777777" w:rsidTr="00957F02">
        <w:tc>
          <w:tcPr>
            <w:cnfStyle w:val="001000000000" w:firstRow="0" w:lastRow="0" w:firstColumn="1" w:lastColumn="0" w:oddVBand="0" w:evenVBand="0" w:oddHBand="0" w:evenHBand="0" w:firstRowFirstColumn="0" w:firstRowLastColumn="0" w:lastRowFirstColumn="0" w:lastRowLastColumn="0"/>
            <w:tcW w:w="4531" w:type="dxa"/>
            <w:vMerge/>
          </w:tcPr>
          <w:p w14:paraId="363BF19C" w14:textId="77777777" w:rsidR="00FF3DF4" w:rsidRPr="00FF3DF4" w:rsidRDefault="00FF3DF4" w:rsidP="00957F02">
            <w:pPr>
              <w:spacing w:line="360" w:lineRule="auto"/>
              <w:rPr>
                <w:sz w:val="20"/>
                <w:szCs w:val="20"/>
                <w:lang w:eastAsia="pt-BR"/>
              </w:rPr>
            </w:pPr>
          </w:p>
        </w:tc>
        <w:tc>
          <w:tcPr>
            <w:tcW w:w="4395" w:type="dxa"/>
          </w:tcPr>
          <w:p w14:paraId="34B0B514" w14:textId="77777777" w:rsidR="00FF3DF4" w:rsidRPr="00FF3DF4" w:rsidRDefault="00FF3DF4" w:rsidP="00957F02">
            <w:pPr>
              <w:spacing w:line="360" w:lineRule="auto"/>
              <w:cnfStyle w:val="000000000000" w:firstRow="0" w:lastRow="0" w:firstColumn="0" w:lastColumn="0" w:oddVBand="0" w:evenVBand="0" w:oddHBand="0" w:evenHBand="0" w:firstRowFirstColumn="0" w:firstRowLastColumn="0" w:lastRowFirstColumn="0" w:lastRowLastColumn="0"/>
              <w:rPr>
                <w:rStyle w:val="fontstyle21"/>
                <w:i w:val="0"/>
                <w:iCs w:val="0"/>
                <w:sz w:val="20"/>
                <w:szCs w:val="20"/>
                <w:lang w:val="pt-BR"/>
              </w:rPr>
            </w:pPr>
            <w:r w:rsidRPr="00FF3DF4">
              <w:rPr>
                <w:rStyle w:val="fontstyle21"/>
                <w:sz w:val="20"/>
                <w:szCs w:val="20"/>
                <w:lang w:val="pt-BR"/>
              </w:rPr>
              <w:t>Patrícia ~ Mulher cis, 41 anos, raça negra, nível de escolaridade superior (enfermeira).</w:t>
            </w:r>
          </w:p>
        </w:tc>
      </w:tr>
      <w:tr w:rsidR="00FF3DF4" w:rsidRPr="00FF3DF4" w14:paraId="6323675A" w14:textId="77777777" w:rsidTr="009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2A0028A1" w14:textId="77777777" w:rsidR="00FF3DF4" w:rsidRPr="00FF3DF4" w:rsidRDefault="00FF3DF4" w:rsidP="00957F02">
            <w:pPr>
              <w:spacing w:line="360" w:lineRule="auto"/>
              <w:jc w:val="center"/>
              <w:rPr>
                <w:b w:val="0"/>
                <w:bCs w:val="0"/>
                <w:sz w:val="20"/>
                <w:szCs w:val="20"/>
                <w:lang w:val="pt-BR" w:eastAsia="pt-BR"/>
              </w:rPr>
            </w:pPr>
            <w:r w:rsidRPr="00FF3DF4">
              <w:rPr>
                <w:rStyle w:val="fontstyle01"/>
                <w:sz w:val="20"/>
                <w:szCs w:val="20"/>
                <w:lang w:val="pt-BR"/>
              </w:rPr>
              <w:t>Usuários/as/es (gênero declarado conforme critério de autodenominação)</w:t>
            </w:r>
          </w:p>
        </w:tc>
      </w:tr>
      <w:tr w:rsidR="00FF3DF4" w:rsidRPr="00FF3DF4" w14:paraId="3194FC30" w14:textId="77777777" w:rsidTr="00957F02">
        <w:tc>
          <w:tcPr>
            <w:cnfStyle w:val="001000000000" w:firstRow="0" w:lastRow="0" w:firstColumn="1" w:lastColumn="0" w:oddVBand="0" w:evenVBand="0" w:oddHBand="0" w:evenHBand="0" w:firstRowFirstColumn="0" w:firstRowLastColumn="0" w:lastRowFirstColumn="0" w:lastRowLastColumn="0"/>
            <w:tcW w:w="8926" w:type="dxa"/>
            <w:gridSpan w:val="2"/>
          </w:tcPr>
          <w:p w14:paraId="6040D0BE" w14:textId="77777777" w:rsidR="00FF3DF4" w:rsidRPr="00FF3DF4" w:rsidRDefault="00FF3DF4" w:rsidP="00957F02">
            <w:pPr>
              <w:spacing w:line="360" w:lineRule="auto"/>
              <w:rPr>
                <w:rStyle w:val="fontstyle21"/>
                <w:b w:val="0"/>
                <w:bCs w:val="0"/>
                <w:i w:val="0"/>
                <w:iCs w:val="0"/>
                <w:sz w:val="20"/>
                <w:szCs w:val="20"/>
                <w:lang w:val="pt-BR"/>
              </w:rPr>
            </w:pPr>
            <w:r w:rsidRPr="00FF3DF4">
              <w:rPr>
                <w:rStyle w:val="fontstyle21"/>
                <w:sz w:val="20"/>
                <w:szCs w:val="20"/>
                <w:lang w:val="pt-BR"/>
              </w:rPr>
              <w:t>Ana ~ Travesti, 23 anos, raça branca, mestranda e trabalhadora sexual.</w:t>
            </w:r>
          </w:p>
        </w:tc>
      </w:tr>
      <w:tr w:rsidR="00FF3DF4" w:rsidRPr="00FF3DF4" w14:paraId="5C12A470" w14:textId="77777777" w:rsidTr="009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3B9B9E3F" w14:textId="77777777" w:rsidR="00FF3DF4" w:rsidRPr="00FF3DF4" w:rsidRDefault="00FF3DF4" w:rsidP="00957F02">
            <w:pPr>
              <w:spacing w:line="360" w:lineRule="auto"/>
              <w:rPr>
                <w:rStyle w:val="fontstyle21"/>
                <w:b w:val="0"/>
                <w:bCs w:val="0"/>
                <w:i w:val="0"/>
                <w:iCs w:val="0"/>
                <w:sz w:val="20"/>
                <w:szCs w:val="20"/>
                <w:lang w:val="pt-BR"/>
              </w:rPr>
            </w:pPr>
            <w:r w:rsidRPr="00FF3DF4">
              <w:rPr>
                <w:rStyle w:val="fontstyle21"/>
                <w:sz w:val="20"/>
                <w:szCs w:val="20"/>
                <w:lang w:val="pt-BR"/>
              </w:rPr>
              <w:t>Isabel ~ Mulher trans, 29 anos, raça branca, ensino médio concluído, trabalhadora sexual.</w:t>
            </w:r>
          </w:p>
        </w:tc>
      </w:tr>
      <w:tr w:rsidR="00FF3DF4" w:rsidRPr="00FF3DF4" w14:paraId="44A4CAD8" w14:textId="77777777" w:rsidTr="00957F02">
        <w:tc>
          <w:tcPr>
            <w:cnfStyle w:val="001000000000" w:firstRow="0" w:lastRow="0" w:firstColumn="1" w:lastColumn="0" w:oddVBand="0" w:evenVBand="0" w:oddHBand="0" w:evenHBand="0" w:firstRowFirstColumn="0" w:firstRowLastColumn="0" w:lastRowFirstColumn="0" w:lastRowLastColumn="0"/>
            <w:tcW w:w="8926" w:type="dxa"/>
            <w:gridSpan w:val="2"/>
          </w:tcPr>
          <w:p w14:paraId="523B3673" w14:textId="77777777" w:rsidR="00FF3DF4" w:rsidRPr="00FF3DF4" w:rsidRDefault="00FF3DF4" w:rsidP="00957F02">
            <w:pPr>
              <w:spacing w:line="360" w:lineRule="auto"/>
              <w:rPr>
                <w:rStyle w:val="fontstyle21"/>
                <w:b w:val="0"/>
                <w:bCs w:val="0"/>
                <w:i w:val="0"/>
                <w:iCs w:val="0"/>
                <w:sz w:val="20"/>
                <w:szCs w:val="20"/>
                <w:lang w:val="pt-BR"/>
              </w:rPr>
            </w:pPr>
            <w:r w:rsidRPr="00FF3DF4">
              <w:rPr>
                <w:rStyle w:val="fontstyle21"/>
                <w:sz w:val="20"/>
                <w:szCs w:val="20"/>
                <w:lang w:val="pt-BR"/>
              </w:rPr>
              <w:t>Erik ~ Homem Trans, 46, raça negra, nível superior concluído, faz sua segunda graduação, mestrando, bolsista e, coordenador de projetos em educação nas áreas de direitos humanos, sexualidade e diversidades de gênero.</w:t>
            </w:r>
          </w:p>
        </w:tc>
      </w:tr>
      <w:tr w:rsidR="00FF3DF4" w:rsidRPr="00FF3DF4" w14:paraId="75E77408" w14:textId="77777777" w:rsidTr="00957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tcPr>
          <w:p w14:paraId="01069DFC" w14:textId="77777777" w:rsidR="00FF3DF4" w:rsidRPr="00FF3DF4" w:rsidRDefault="00FF3DF4" w:rsidP="00957F02">
            <w:pPr>
              <w:spacing w:line="360" w:lineRule="auto"/>
              <w:rPr>
                <w:rStyle w:val="fontstyle21"/>
                <w:b w:val="0"/>
                <w:bCs w:val="0"/>
                <w:i w:val="0"/>
                <w:iCs w:val="0"/>
                <w:sz w:val="20"/>
                <w:szCs w:val="20"/>
                <w:lang w:val="pt-BR"/>
              </w:rPr>
            </w:pPr>
            <w:r w:rsidRPr="00FF3DF4">
              <w:rPr>
                <w:rStyle w:val="fontstyle21"/>
                <w:sz w:val="20"/>
                <w:szCs w:val="20"/>
                <w:lang w:val="pt-BR"/>
              </w:rPr>
              <w:t>Ju ~ Não-</w:t>
            </w:r>
            <w:proofErr w:type="spellStart"/>
            <w:r w:rsidRPr="00FF3DF4">
              <w:rPr>
                <w:rStyle w:val="fontstyle21"/>
                <w:sz w:val="20"/>
                <w:szCs w:val="20"/>
                <w:lang w:val="pt-BR"/>
              </w:rPr>
              <w:t>Binárie</w:t>
            </w:r>
            <w:proofErr w:type="spellEnd"/>
            <w:r w:rsidRPr="00FF3DF4">
              <w:rPr>
                <w:rStyle w:val="fontstyle21"/>
                <w:sz w:val="20"/>
                <w:szCs w:val="20"/>
                <w:lang w:val="pt-BR"/>
              </w:rPr>
              <w:t>, 25 anos, raça branca, mestrado concluído.</w:t>
            </w:r>
          </w:p>
        </w:tc>
      </w:tr>
    </w:tbl>
    <w:p w14:paraId="533678E2" w14:textId="77777777" w:rsidR="00FF3DF4" w:rsidRPr="00FF3DF4" w:rsidRDefault="00FF3DF4" w:rsidP="00FF3DF4">
      <w:pPr>
        <w:pStyle w:val="Prrafocomn"/>
        <w:ind w:firstLine="0"/>
        <w:rPr>
          <w:iCs/>
          <w:sz w:val="20"/>
          <w:szCs w:val="20"/>
          <w:lang w:val="pt-BR"/>
        </w:rPr>
      </w:pPr>
      <w:r w:rsidRPr="00FF3DF4">
        <w:rPr>
          <w:iCs/>
          <w:sz w:val="20"/>
          <w:szCs w:val="20"/>
          <w:lang w:val="pt-BR"/>
        </w:rPr>
        <w:t xml:space="preserve">Fonte: Elaborado pelos autores </w:t>
      </w:r>
    </w:p>
    <w:p w14:paraId="516CA623" w14:textId="77777777" w:rsidR="00FF3DF4" w:rsidRDefault="00FF3DF4" w:rsidP="00FF3DF4">
      <w:pPr>
        <w:pStyle w:val="Prrafocomn"/>
        <w:rPr>
          <w:iCs/>
          <w:lang w:val="pt-BR"/>
        </w:rPr>
      </w:pPr>
    </w:p>
    <w:p w14:paraId="335D6E9F" w14:textId="3C638C3B" w:rsidR="00FF3DF4" w:rsidRDefault="00FF3DF4" w:rsidP="00FF3DF4">
      <w:pPr>
        <w:pStyle w:val="Prrafocomn"/>
        <w:rPr>
          <w:iCs/>
          <w:lang w:val="pt-BR"/>
        </w:rPr>
      </w:pPr>
      <w:r w:rsidRPr="00FF3DF4">
        <w:rPr>
          <w:iCs/>
          <w:lang w:val="pt-BR"/>
        </w:rPr>
        <w:t>Para contactar os/as participantes foi usado o recurso da bola de neve (</w:t>
      </w:r>
      <w:proofErr w:type="spellStart"/>
      <w:r w:rsidRPr="00FF3DF4">
        <w:rPr>
          <w:iCs/>
          <w:lang w:val="pt-BR"/>
        </w:rPr>
        <w:t>Biernacki</w:t>
      </w:r>
      <w:proofErr w:type="spellEnd"/>
      <w:r w:rsidRPr="00FF3DF4">
        <w:rPr>
          <w:iCs/>
          <w:lang w:val="pt-BR"/>
        </w:rPr>
        <w:t xml:space="preserve"> &amp; Waldorf, 1981). A pessoa inicialmente contatada foi a coordenadora do serviço, como recurso para o acesso oficial ao campo, e partiu-se dela para desencadear a Bola de Neve nas três direções: entre usuários/as, funcionários/as da SMS vinculados ao Programa da Residência e, médicos/as e residentes que atuaram no serviço.</w:t>
      </w:r>
    </w:p>
    <w:p w14:paraId="77CDC33C" w14:textId="25BF4ED0" w:rsidR="00FF3DF4" w:rsidRPr="00FF3DF4" w:rsidRDefault="00FF3DF4" w:rsidP="00FF3DF4">
      <w:pPr>
        <w:pStyle w:val="SubtituloInterno"/>
        <w:rPr>
          <w:lang w:val="pt-BR"/>
        </w:rPr>
      </w:pPr>
      <w:bookmarkStart w:id="0" w:name="_Hlk74276917"/>
      <w:r w:rsidRPr="00FF3DF4">
        <w:rPr>
          <w:lang w:val="pt-BR"/>
        </w:rPr>
        <w:t>Materia</w:t>
      </w:r>
      <w:r w:rsidRPr="00FF3DF4">
        <w:rPr>
          <w:lang w:val="pt-BR"/>
        </w:rPr>
        <w:t>is</w:t>
      </w:r>
    </w:p>
    <w:bookmarkEnd w:id="0"/>
    <w:p w14:paraId="120D9933" w14:textId="77777777" w:rsidR="00FF3DF4" w:rsidRDefault="00FF3DF4" w:rsidP="00FF3DF4">
      <w:pPr>
        <w:pStyle w:val="Prrafocomn"/>
        <w:rPr>
          <w:iCs/>
          <w:lang w:val="pt-BR"/>
        </w:rPr>
      </w:pPr>
      <w:r w:rsidRPr="00FF3DF4">
        <w:rPr>
          <w:iCs/>
          <w:lang w:val="pt-BR"/>
        </w:rPr>
        <w:t>Foram realizadas entrevistas abertas com um total de 11 pessoas</w:t>
      </w:r>
      <w:r>
        <w:rPr>
          <w:iCs/>
          <w:lang w:val="pt-BR"/>
        </w:rPr>
        <w:t xml:space="preserve">. </w:t>
      </w:r>
      <w:r w:rsidRPr="00FF3DF4">
        <w:rPr>
          <w:iCs/>
          <w:lang w:val="pt-BR"/>
        </w:rPr>
        <w:t>O acesso ao campo foi desde setembro/2017 até junho/2018.</w:t>
      </w:r>
    </w:p>
    <w:p w14:paraId="0F4ED851" w14:textId="12B1DEC2" w:rsidR="007C3C14" w:rsidRPr="005B24FF" w:rsidRDefault="005B24FF" w:rsidP="007C3C14">
      <w:pPr>
        <w:pStyle w:val="SubtituloInterno"/>
        <w:rPr>
          <w:lang w:val="es-AR"/>
        </w:rPr>
      </w:pPr>
      <w:proofErr w:type="spellStart"/>
      <w:r>
        <w:rPr>
          <w:lang w:val="es-AR"/>
        </w:rPr>
        <w:t>An</w:t>
      </w:r>
      <w:r w:rsidR="009D05DE">
        <w:rPr>
          <w:lang w:val="es-AR"/>
        </w:rPr>
        <w:t>álise</w:t>
      </w:r>
      <w:proofErr w:type="spellEnd"/>
      <w:r w:rsidR="009D05DE">
        <w:rPr>
          <w:lang w:val="es-AR"/>
        </w:rPr>
        <w:t xml:space="preserve"> das </w:t>
      </w:r>
      <w:proofErr w:type="spellStart"/>
      <w:r w:rsidR="009D05DE">
        <w:rPr>
          <w:lang w:val="es-AR"/>
        </w:rPr>
        <w:t>informações</w:t>
      </w:r>
      <w:proofErr w:type="spellEnd"/>
    </w:p>
    <w:p w14:paraId="23D174DA" w14:textId="77777777" w:rsidR="00FF3DF4" w:rsidRDefault="00FF3DF4" w:rsidP="005B24FF">
      <w:pPr>
        <w:pStyle w:val="Prrafocomn"/>
        <w:rPr>
          <w:lang w:val="pt-BR"/>
        </w:rPr>
      </w:pPr>
      <w:r w:rsidRPr="00FF3DF4">
        <w:rPr>
          <w:lang w:val="pt-BR"/>
        </w:rPr>
        <w:t xml:space="preserve">A problematização recursiva proposta por Fernández (2007) foi usada para a análise das informações. Com base nela, procura-se pensar problemas mais do que aplicar ou comprovar sistemas teóricos, buscando fazer da “incomodidade” conceito e que o invisível operasse visibilidade. Deste modo, buscou-se identificar os temas principais ou tramas de significação, em torno aos quais giraram as problematizações colocadas pelos/as participantes. Como resultado, organizou-se a análise em quatro eixos temáticos, entendidos como campos ou constelações de sentidos, a partir dos quais se discute o processo de produção de sentidos sobre a assistência </w:t>
      </w:r>
      <w:proofErr w:type="spellStart"/>
      <w:r w:rsidRPr="00FF3DF4">
        <w:rPr>
          <w:lang w:val="pt-BR"/>
        </w:rPr>
        <w:lastRenderedPageBreak/>
        <w:t>transespecífica</w:t>
      </w:r>
      <w:proofErr w:type="spellEnd"/>
      <w:r w:rsidRPr="00FF3DF4">
        <w:rPr>
          <w:lang w:val="pt-BR"/>
        </w:rPr>
        <w:t xml:space="preserve"> em saúde (ATS). Os eixos a partir dos quais discutimos o processo de produção de sentidos foram elaborados, portanto, a partir do agrupamento temático dos dados/informações que surgiram no trabalho de campo.</w:t>
      </w:r>
    </w:p>
    <w:p w14:paraId="4E1AE28B" w14:textId="68822F52" w:rsidR="005B24FF" w:rsidRPr="00FF3DF4" w:rsidRDefault="005B24FF" w:rsidP="005B24FF">
      <w:pPr>
        <w:pStyle w:val="SubtituloInterno"/>
        <w:rPr>
          <w:lang w:val="pt-BR"/>
        </w:rPr>
      </w:pPr>
      <w:r w:rsidRPr="00FF3DF4">
        <w:rPr>
          <w:lang w:val="pt-BR"/>
        </w:rPr>
        <w:t>Considera</w:t>
      </w:r>
      <w:r w:rsidR="009D05DE">
        <w:rPr>
          <w:lang w:val="pt-BR"/>
        </w:rPr>
        <w:t xml:space="preserve">ções </w:t>
      </w:r>
      <w:r w:rsidRPr="00FF3DF4">
        <w:rPr>
          <w:lang w:val="pt-BR"/>
        </w:rPr>
        <w:t>éticas</w:t>
      </w:r>
    </w:p>
    <w:p w14:paraId="0F90D04D" w14:textId="77777777" w:rsidR="009D05DE" w:rsidRDefault="009D05DE" w:rsidP="005B24FF">
      <w:pPr>
        <w:pStyle w:val="Prrafocomn"/>
        <w:rPr>
          <w:lang w:val="pt-BR"/>
        </w:rPr>
      </w:pPr>
      <w:r w:rsidRPr="009D05DE">
        <w:rPr>
          <w:lang w:val="pt-BR"/>
        </w:rPr>
        <w:t xml:space="preserve">A pesquisa foi aprovada pelo Comitê de Ética em Pesquisa com Seres Humanos, através do Parecer Consubstanciado no.2.229.05 de 24 de agosto de 2017, e posteriormente avaliada e aprovada pela Comissão de Acompanhamento de Projetos de Pesquisa em Saúde, junto à Secretaria de Atenção Primária da SMS. </w:t>
      </w:r>
    </w:p>
    <w:p w14:paraId="756A8A84" w14:textId="68FB664F" w:rsidR="009D05DE" w:rsidRDefault="009D05DE" w:rsidP="005B24FF">
      <w:pPr>
        <w:pStyle w:val="Prrafocomn"/>
        <w:rPr>
          <w:lang w:val="pt-BR"/>
        </w:rPr>
      </w:pPr>
      <w:r>
        <w:rPr>
          <w:lang w:val="pt-BR"/>
        </w:rPr>
        <w:t>T</w:t>
      </w:r>
      <w:r w:rsidRPr="009D05DE">
        <w:rPr>
          <w:lang w:val="pt-BR"/>
        </w:rPr>
        <w:t>odos os nomes foram trocados no intuito de garantir o seu anonimato</w:t>
      </w:r>
    </w:p>
    <w:p w14:paraId="61754C2A" w14:textId="50A56ABC" w:rsidR="006F7E7E" w:rsidRPr="009D05DE" w:rsidRDefault="009D05DE" w:rsidP="00CE7D65">
      <w:pPr>
        <w:pStyle w:val="Ttulosinternos"/>
        <w:rPr>
          <w:lang w:val="pt-BR"/>
        </w:rPr>
      </w:pPr>
      <w:r w:rsidRPr="009D05DE">
        <w:rPr>
          <w:lang w:val="pt-BR"/>
        </w:rPr>
        <w:t>R</w:t>
      </w:r>
      <w:r w:rsidRPr="009D05DE">
        <w:rPr>
          <w:lang w:val="pt-BR"/>
        </w:rPr>
        <w:t>esultados</w:t>
      </w:r>
    </w:p>
    <w:p w14:paraId="5109FCAD" w14:textId="411F8386" w:rsidR="009D05DE" w:rsidRPr="009D05DE" w:rsidRDefault="009D05DE" w:rsidP="009D05DE">
      <w:pPr>
        <w:pStyle w:val="SubtituloInterno"/>
        <w:rPr>
          <w:lang w:val="pt-BR"/>
        </w:rPr>
      </w:pPr>
      <w:r w:rsidRPr="009D05DE">
        <w:rPr>
          <w:lang w:val="pt-BR"/>
        </w:rPr>
        <w:t>A noção de “demandas” no contexto da ATS</w:t>
      </w:r>
    </w:p>
    <w:p w14:paraId="23510B28" w14:textId="77777777" w:rsidR="009D05DE" w:rsidRPr="009D05DE" w:rsidRDefault="009D05DE" w:rsidP="009D05DE">
      <w:pPr>
        <w:pStyle w:val="Prrafocomn"/>
        <w:rPr>
          <w:lang w:val="pt-BR"/>
        </w:rPr>
      </w:pPr>
      <w:r w:rsidRPr="009D05DE">
        <w:rPr>
          <w:lang w:val="pt-BR"/>
        </w:rPr>
        <w:t>Sobre as demandas das pessoas usuárias dos serviços de assistência em saúde direcionados às pessoas trans, uma delas reflete:</w:t>
      </w:r>
    </w:p>
    <w:p w14:paraId="7725B640" w14:textId="77777777" w:rsidR="009D05DE" w:rsidRPr="009D05DE" w:rsidRDefault="009D05DE" w:rsidP="009D05DE">
      <w:pPr>
        <w:pStyle w:val="Prrafocomn"/>
        <w:rPr>
          <w:lang w:val="pt-BR"/>
        </w:rPr>
      </w:pPr>
      <w:r w:rsidRPr="009D05DE">
        <w:rPr>
          <w:lang w:val="pt-BR"/>
        </w:rPr>
        <w:t xml:space="preserve">Olha... se eu chego lá [refere-se ao serviço] e vejo que não vão me chamar pelo nome social, ou que é consulta para ficar questionando o que eu sou, o que eu gosto, o que eu quero... ou tentando IMPOR [ênfase feito na palavra] como que eu tenho que fazer, sem ouvir o que tenho </w:t>
      </w:r>
      <w:proofErr w:type="gramStart"/>
      <w:r w:rsidRPr="009D05DE">
        <w:rPr>
          <w:lang w:val="pt-BR"/>
        </w:rPr>
        <w:t>pra</w:t>
      </w:r>
      <w:proofErr w:type="gramEnd"/>
      <w:r w:rsidRPr="009D05DE">
        <w:rPr>
          <w:lang w:val="pt-BR"/>
        </w:rPr>
        <w:t xml:space="preserve"> falar sobre MEU [ênfase na palavra] corpo... eu vou embora, simples assim... (Isabel).</w:t>
      </w:r>
    </w:p>
    <w:p w14:paraId="7CCDA258" w14:textId="77777777" w:rsidR="009D05DE" w:rsidRPr="009D05DE" w:rsidRDefault="009D05DE" w:rsidP="009D05DE">
      <w:pPr>
        <w:pStyle w:val="Prrafocomn"/>
        <w:rPr>
          <w:lang w:val="pt-BR"/>
        </w:rPr>
      </w:pPr>
      <w:r w:rsidRPr="009D05DE">
        <w:rPr>
          <w:lang w:val="pt-BR"/>
        </w:rPr>
        <w:t xml:space="preserve">O trecho da entrevista citado permite observar que, a criação do serviço (inclusive da política de assistência à saúde trans) não é condição suficiente, ainda que necessária, para a garantia de um maior acesso das pessoas trans à saúde e, nem sempre um maior acesso garante a diminuição das desigualdades. Para pensar sobre esse paradoxo, uma leitura atenta das demandas colocadas pelos próprios usuários dos serviços é essencial, entendendo que, a deslegitimação do seu lugar de fala como produtores de conhecimento, além de constituir uma forma de subalternização e/ou </w:t>
      </w:r>
      <w:proofErr w:type="spellStart"/>
      <w:r w:rsidRPr="009D05DE">
        <w:rPr>
          <w:lang w:val="pt-BR"/>
        </w:rPr>
        <w:t>epistemicídio</w:t>
      </w:r>
      <w:proofErr w:type="spellEnd"/>
      <w:r w:rsidRPr="009D05DE">
        <w:rPr>
          <w:lang w:val="pt-BR"/>
        </w:rPr>
        <w:t xml:space="preserve">, atenta contra o exercício da cidadania nesses espaços. </w:t>
      </w:r>
    </w:p>
    <w:p w14:paraId="77D9F5CA" w14:textId="77777777" w:rsidR="009D05DE" w:rsidRPr="009D05DE" w:rsidRDefault="009D05DE" w:rsidP="009D05DE">
      <w:pPr>
        <w:pStyle w:val="Prrafocomn"/>
        <w:rPr>
          <w:lang w:val="pt-BR"/>
        </w:rPr>
      </w:pPr>
      <w:r w:rsidRPr="009D05DE">
        <w:rPr>
          <w:lang w:val="pt-BR"/>
        </w:rPr>
        <w:t xml:space="preserve">Outros usuários/as, de modo similar, apontam:  </w:t>
      </w:r>
    </w:p>
    <w:p w14:paraId="7FB72EE7" w14:textId="77777777" w:rsidR="009D05DE" w:rsidRPr="009D05DE" w:rsidRDefault="009D05DE" w:rsidP="009D05DE">
      <w:pPr>
        <w:pStyle w:val="Prrafocomn"/>
        <w:rPr>
          <w:lang w:val="pt-BR"/>
        </w:rPr>
      </w:pPr>
      <w:r w:rsidRPr="009D05DE">
        <w:rPr>
          <w:lang w:val="pt-BR"/>
        </w:rPr>
        <w:t xml:space="preserve">Para compreender as nossas reais demandas, é preciso também localizar o nosso lugar dentro da sociedade (...). O profissional que está ali empenhado em ajudar a gente precisa ter essa </w:t>
      </w:r>
      <w:r w:rsidRPr="009D05DE">
        <w:rPr>
          <w:lang w:val="pt-BR"/>
        </w:rPr>
        <w:lastRenderedPageBreak/>
        <w:t>compreensão da nossa realidade social, que é uma realidade dada à violência, à discriminação. Se ele não for sensível às nossas experiências, de nada adianta estar lá (Ana).</w:t>
      </w:r>
    </w:p>
    <w:p w14:paraId="318F631B" w14:textId="77777777" w:rsidR="009D05DE" w:rsidRPr="009D05DE" w:rsidRDefault="009D05DE" w:rsidP="009D05DE">
      <w:pPr>
        <w:pStyle w:val="Prrafocomn"/>
        <w:rPr>
          <w:lang w:val="pt-BR"/>
        </w:rPr>
      </w:pPr>
      <w:r w:rsidRPr="009D05DE">
        <w:rPr>
          <w:lang w:val="pt-BR"/>
        </w:rPr>
        <w:t>Tem questões ideológicas que não se mudam em três horas de aula, mas tudo bem, pelo menos que saibam o que é ofensivo para a gente e o que a gente na verdade está procurando ali (...) eu acredito que muitos de nós saímos de lá com as necessidades não sanadas, porque muitas vezes é prescrito só a hormonioterapia, e a nossa demanda é muito maior do que isso (Erik).</w:t>
      </w:r>
    </w:p>
    <w:p w14:paraId="64D9E124" w14:textId="77777777" w:rsidR="009D05DE" w:rsidRPr="009D05DE" w:rsidRDefault="009D05DE" w:rsidP="009D05DE">
      <w:pPr>
        <w:pStyle w:val="Prrafocomn"/>
        <w:rPr>
          <w:lang w:val="pt-BR"/>
        </w:rPr>
      </w:pPr>
      <w:r w:rsidRPr="009D05DE">
        <w:rPr>
          <w:lang w:val="pt-BR"/>
        </w:rPr>
        <w:t>As “demandas” das pessoas trans, como mostrado, interpelam o poder normativo que submete ao sujeito e, ao mesmo tempo, inaugura a volta reflexiva do próprio sujeito sobre seus direitos, induzindo à agência. Pense-se no caso já referido de Isabel (usuária trans), quando decide, frente à precarização dos vínculos “(...) eu vou embora, simples assim...”, não como um ato de renúncia e sim de resistência às caraterísticas e efeitos desses vínculos. Dessa forma, a demanda vem a expressar também o que Butler (2006) entende em termos de um dilema tropológico: o poder que inaugura-funda o sujeito é condição de subordinação e ao mesmo tempo precondição da ação, da resistência ao poder que o assujeita.</w:t>
      </w:r>
    </w:p>
    <w:p w14:paraId="159F1638" w14:textId="77777777" w:rsidR="009D05DE" w:rsidRPr="009D05DE" w:rsidRDefault="009D05DE" w:rsidP="009D05DE">
      <w:pPr>
        <w:pStyle w:val="Prrafocomn"/>
        <w:rPr>
          <w:lang w:val="pt-BR"/>
        </w:rPr>
      </w:pPr>
      <w:r w:rsidRPr="009D05DE">
        <w:rPr>
          <w:lang w:val="pt-BR"/>
        </w:rPr>
        <w:t>A noção de demanda aqui apontada, não seria relativa ou reduzível, portanto, à situação ou motivo pontual que leva à pessoa ao encontro com o/a profissional. Ela aponta ao processo de humanização dos serviços e aos atributos das relações possíveis dentro do sistema de saúde. Quando essa distinção não é reconhecida/percebida, a atenção/atendimento tende a ser focado no concreto-situacional, de sorte a não se perceber a multidimensionalidade do cuidado. Sua desconsideração representa assim, um obstáculo para o estabelecimento de um vínculo que possua a integralidade como atributo da atenção e o fornecimento de uma assistência em saúde resolutiva.</w:t>
      </w:r>
    </w:p>
    <w:p w14:paraId="13242AA7" w14:textId="77777777" w:rsidR="009D05DE" w:rsidRPr="009D05DE" w:rsidRDefault="009D05DE" w:rsidP="009D05DE">
      <w:pPr>
        <w:pStyle w:val="Prrafocomn"/>
        <w:rPr>
          <w:lang w:val="pt-BR"/>
        </w:rPr>
      </w:pPr>
      <w:r w:rsidRPr="009D05DE">
        <w:rPr>
          <w:lang w:val="pt-BR"/>
        </w:rPr>
        <w:t>Deste modo, as demandas, no contexto da ATS, podem ser compreendidas como o conjunto das necessidades e expectativas explicitadas - direta ou indiretamente - pelos usuários/as/es dos serviços com relação aos mesmos, as quais são colocadas para serem encaminhadas e resolvidas no contexto de uma relação profissional determinada. As demandas em saúde precisam ser entendidas assim, de um modo mais abarcador, não se restringindo à leitura biomédica que traduz entidades anátomo-fisio-patológicas atuais ou potenciais, como parecem sugerir alguns sentidos construídos em torno do termo. As demandas, assim entendidas, colocam em questão a integralidade do cuidado e a tutela biomédica. Elas revelam o conjunto das necessidades com que a pessoa chega ao serviço de saúde, e as expectativas que são colocadas na dimensão dos vínculos.</w:t>
      </w:r>
    </w:p>
    <w:p w14:paraId="6D850701" w14:textId="77777777" w:rsidR="009D05DE" w:rsidRPr="009D05DE" w:rsidRDefault="009D05DE" w:rsidP="009D05DE">
      <w:pPr>
        <w:pStyle w:val="Prrafocomn"/>
        <w:rPr>
          <w:lang w:val="pt-BR"/>
        </w:rPr>
      </w:pPr>
      <w:r w:rsidRPr="009D05DE">
        <w:rPr>
          <w:lang w:val="pt-BR"/>
        </w:rPr>
        <w:lastRenderedPageBreak/>
        <w:t xml:space="preserve">Entre os/as profissionais e funcionários, os sentidos produzidos em base à experiência do atendimento é congruente com o assinalado. Fábio (médico) enxerga como uma questão distintiva e essencial “(...) a implementação de uma lógica não </w:t>
      </w:r>
      <w:proofErr w:type="spellStart"/>
      <w:r w:rsidRPr="009D05DE">
        <w:rPr>
          <w:lang w:val="pt-BR"/>
        </w:rPr>
        <w:t>medicalizadora</w:t>
      </w:r>
      <w:proofErr w:type="spellEnd"/>
      <w:r w:rsidRPr="009D05DE">
        <w:rPr>
          <w:lang w:val="pt-BR"/>
        </w:rPr>
        <w:t xml:space="preserve"> (...) que ensina que, na verdade, o que precisam [as pessoas trans] é ter a sua demanda acolhida”. Enquanto isso, (Vinicius, funcionário da SMS) alerta “(...) é preciso um vínculo amigável, onde a recepção, os funcionários... tenham essa discussão internamente, entendam a necessidade de estar além da sua própria cultura e prestar um atendimento independente do que a pessoa pense (...) É preciso escutar” </w:t>
      </w:r>
    </w:p>
    <w:p w14:paraId="236AB65D" w14:textId="77777777" w:rsidR="009D05DE" w:rsidRPr="009D05DE" w:rsidRDefault="009D05DE" w:rsidP="009D05DE">
      <w:pPr>
        <w:pStyle w:val="Prrafocomn"/>
        <w:rPr>
          <w:lang w:val="pt-BR"/>
        </w:rPr>
      </w:pPr>
      <w:r w:rsidRPr="009D05DE">
        <w:rPr>
          <w:lang w:val="pt-BR"/>
        </w:rPr>
        <w:t xml:space="preserve">Os sentidos produzidos ressaltam assim uma noção de “demanda” que, no contexto da ATS, se expressam em relação a uma ética comprometida (1) com o que é excluído pelos regimes de verdade instituídos pelas ciências biomédicas; (2) com formas de garantia do direito </w:t>
      </w:r>
      <w:proofErr w:type="spellStart"/>
      <w:r w:rsidRPr="009D05DE">
        <w:rPr>
          <w:lang w:val="pt-BR"/>
        </w:rPr>
        <w:t>transcidadão</w:t>
      </w:r>
      <w:proofErr w:type="spellEnd"/>
      <w:r w:rsidRPr="009D05DE">
        <w:rPr>
          <w:lang w:val="pt-BR"/>
        </w:rPr>
        <w:t xml:space="preserve"> a uma atenção em saúde que respeite e leve em consideração, as particularidades das pessoas trans, institucionalizando a livre expressão de gênero e; (3) com a instauração de novos fluxos de inteligibilidade.</w:t>
      </w:r>
    </w:p>
    <w:p w14:paraId="4FE2D125" w14:textId="77777777" w:rsidR="009D05DE" w:rsidRPr="009D05DE" w:rsidRDefault="009D05DE" w:rsidP="009D05DE">
      <w:pPr>
        <w:pStyle w:val="Prrafocomn"/>
        <w:rPr>
          <w:lang w:val="pt-BR"/>
        </w:rPr>
      </w:pPr>
      <w:r w:rsidRPr="009D05DE">
        <w:rPr>
          <w:lang w:val="pt-BR"/>
        </w:rPr>
        <w:t xml:space="preserve">Esta produção de sentidos em torno à noção de demanda, sua importância e centralidade no contexto da ATS, relaciona-se assim com o que Gomes de Jesus (2014) aponta, ao refletir sobre as condições para o exercício da </w:t>
      </w:r>
      <w:proofErr w:type="spellStart"/>
      <w:r w:rsidRPr="009D05DE">
        <w:rPr>
          <w:lang w:val="pt-BR"/>
        </w:rPr>
        <w:t>transcidadania</w:t>
      </w:r>
      <w:proofErr w:type="spellEnd"/>
      <w:r w:rsidRPr="009D05DE">
        <w:rPr>
          <w:lang w:val="pt-BR"/>
        </w:rPr>
        <w:t>. A autora expõe que ela é uma cidadania que não começa outorgada por alguém, dada gentilmente por um “outro”, mas, isso sim, uma cidadania que começa dentro das pessoas trans, exigida individual e coletivamente, uma cidadania conquistada. Pensar na ATS desde este referente e como espaço de concretização da cidadania, implica, portanto, a criação de mecanismos para que as pessoas trans possam ser agentes ativas na produção do conhecimento da sua realidade, e agentes de transformação das situações concretas de injustiça social.</w:t>
      </w:r>
    </w:p>
    <w:p w14:paraId="7D7B1E7E" w14:textId="5F7E0990" w:rsidR="009D05DE" w:rsidRPr="009D05DE" w:rsidRDefault="009D05DE" w:rsidP="009D05DE">
      <w:pPr>
        <w:pStyle w:val="SubtituloInterno"/>
        <w:rPr>
          <w:lang w:val="pt-BR"/>
        </w:rPr>
      </w:pPr>
      <w:r w:rsidRPr="009D05DE">
        <w:rPr>
          <w:lang w:val="pt-BR"/>
        </w:rPr>
        <w:t>Sobre as concepções de cuidado e integralidade na ATS</w:t>
      </w:r>
    </w:p>
    <w:p w14:paraId="49D9724D" w14:textId="77777777" w:rsidR="009D05DE" w:rsidRPr="009D05DE" w:rsidRDefault="009D05DE" w:rsidP="009D05DE">
      <w:pPr>
        <w:pStyle w:val="Prrafocomn"/>
        <w:rPr>
          <w:lang w:val="pt-BR"/>
        </w:rPr>
      </w:pPr>
      <w:r w:rsidRPr="009D05DE">
        <w:rPr>
          <w:lang w:val="pt-BR"/>
        </w:rPr>
        <w:t xml:space="preserve">Ante a pergunta pela integralidade da atenção, Marcos, funcionário da SMS, afirma: “Falar de integralidade na saúde é falar de uma atenção primária resolutiva, abrangente, que dá conta não apenas de </w:t>
      </w:r>
      <w:proofErr w:type="spellStart"/>
      <w:r w:rsidRPr="009D05DE">
        <w:rPr>
          <w:lang w:val="pt-BR"/>
        </w:rPr>
        <w:t>hormonização</w:t>
      </w:r>
      <w:proofErr w:type="spellEnd"/>
      <w:r w:rsidRPr="009D05DE">
        <w:rPr>
          <w:lang w:val="pt-BR"/>
        </w:rPr>
        <w:t xml:space="preserve"> no caso do ambulatório, mas que tem uma capacidade de serviço adequada, que cria vínculos de cuidado ao longo do tempo”. E Vinicius, também médico e funcionário da SMS coloca: </w:t>
      </w:r>
    </w:p>
    <w:p w14:paraId="3602C4E5" w14:textId="77777777" w:rsidR="009D05DE" w:rsidRPr="009D05DE" w:rsidRDefault="009D05DE" w:rsidP="009D05DE">
      <w:pPr>
        <w:pStyle w:val="Prrafocomn"/>
        <w:rPr>
          <w:lang w:val="pt-BR"/>
        </w:rPr>
      </w:pPr>
      <w:r w:rsidRPr="009D05DE">
        <w:rPr>
          <w:lang w:val="pt-BR"/>
        </w:rPr>
        <w:t xml:space="preserve">Integralidade para mim tem a ver com a coordenação do cuidado na atenção básica, com as competências culturais do pessoal para acolher (...) com a orientação comunitária. É uma </w:t>
      </w:r>
      <w:r w:rsidRPr="009D05DE">
        <w:rPr>
          <w:lang w:val="pt-BR"/>
        </w:rPr>
        <w:lastRenderedPageBreak/>
        <w:t>atenção primária que ela dá conta já por si só de essa pessoa, que vai ter um olhar integral sobre a situação dela (...) e pressupõe um vínculo pessoal, que se dá ao longo do tempo.</w:t>
      </w:r>
    </w:p>
    <w:p w14:paraId="234865A0" w14:textId="77777777" w:rsidR="009D05DE" w:rsidRPr="009D05DE" w:rsidRDefault="009D05DE" w:rsidP="009D05DE">
      <w:pPr>
        <w:pStyle w:val="Prrafocomn"/>
        <w:rPr>
          <w:lang w:val="pt-BR"/>
        </w:rPr>
      </w:pPr>
      <w:r w:rsidRPr="009D05DE">
        <w:rPr>
          <w:lang w:val="pt-BR"/>
        </w:rPr>
        <w:t xml:space="preserve">No meio desse processo de significação e no vínculo com a APS, a integralidade no contexto da ATS é pensada como atributo de um modelo de cuidado ao qual se atribuem certas caraterísticas distintivas, procedimentos, tipos de abordagens, vínculos, e, com base nisso, procuram-se determinados efeitos. Entre as características distintivas do modelo de cuidado integral que aflora dessas intervenções, enfatiza-se o seu caráter abrangente. O que remete à ideia de uma atenção às pessoas usuárias como “processo”, que parte da determinação biopsicossocial da saúde humana, promovendo uma visão ampla na sua avaliação. </w:t>
      </w:r>
    </w:p>
    <w:p w14:paraId="2B6F7C33" w14:textId="77777777" w:rsidR="009D05DE" w:rsidRPr="009D05DE" w:rsidRDefault="009D05DE" w:rsidP="009D05DE">
      <w:pPr>
        <w:pStyle w:val="Prrafocomn"/>
        <w:rPr>
          <w:lang w:val="pt-BR"/>
        </w:rPr>
      </w:pPr>
      <w:r w:rsidRPr="009D05DE">
        <w:rPr>
          <w:lang w:val="pt-BR"/>
        </w:rPr>
        <w:t xml:space="preserve">Para isso, apoia-se em uma série de procedimentos ou mecanismos que garantem os acessos, dentre eles, a </w:t>
      </w:r>
      <w:proofErr w:type="spellStart"/>
      <w:r w:rsidRPr="009D05DE">
        <w:rPr>
          <w:lang w:val="pt-BR"/>
        </w:rPr>
        <w:t>longitudinalidade</w:t>
      </w:r>
      <w:proofErr w:type="spellEnd"/>
      <w:r w:rsidRPr="009D05DE">
        <w:rPr>
          <w:lang w:val="pt-BR"/>
        </w:rPr>
        <w:t xml:space="preserve"> do cuidado e a sua coordenação, através da qual se favorecem os acessos e trânsitos pela rede de atenção à saúde, mas voltando ao nível primário, o que atuaria a favor da redução da fragmentação da rede e da descontinuidade do cuidado. Não obstante, no diálogo com as pessoas usuárias, outros sentidos emergem, colocando desafios a essas noções de integralidade no contexto da ATS, no caso, associado à construção da consulta como espaço interativo, de negociação conjunta e não-normativo. A esse respeito Ana e Ju vão refletir:</w:t>
      </w:r>
    </w:p>
    <w:p w14:paraId="6EFC7888" w14:textId="77777777" w:rsidR="009D05DE" w:rsidRPr="009D05DE" w:rsidRDefault="009D05DE" w:rsidP="009D05DE">
      <w:pPr>
        <w:pStyle w:val="Prrafocomn"/>
        <w:rPr>
          <w:lang w:val="pt-BR"/>
        </w:rPr>
      </w:pPr>
      <w:r w:rsidRPr="009D05DE">
        <w:rPr>
          <w:lang w:val="pt-BR"/>
        </w:rPr>
        <w:t xml:space="preserve">Há quase 7 anos eu faço uso de hormônios e inibidores, de forma não-regular. Durante todo esse tempo pude conhecer os reais efeitos de cada medicamento no meu corpo. O que me torna capaz de agenciar meu próprio corpo. Na última vez em que estive no ambulatório a médica, residente, quis mudar minha dieta e disse que eu precisaria me adequar ao modelo norte-americano. Este foi um dos motivos pelos quais me afastei de lá (...) é um tratamento que é limitado e é um tratamento determinista, ou seja, eles vão determinar você, o que você tem que fazer ou não. Mesmo que você tenha experiência com hormônios e que o corpo já sabe o que é bom e o que não é (...). O ambulatório... ele vai exercer um poder de agência </w:t>
      </w:r>
      <w:proofErr w:type="spellStart"/>
      <w:r w:rsidRPr="009D05DE">
        <w:rPr>
          <w:lang w:val="pt-BR"/>
        </w:rPr>
        <w:t>enoooorme</w:t>
      </w:r>
      <w:proofErr w:type="spellEnd"/>
      <w:r w:rsidRPr="009D05DE">
        <w:rPr>
          <w:lang w:val="pt-BR"/>
        </w:rPr>
        <w:t xml:space="preserve"> sobre os corpos trans e travestis (Ana).</w:t>
      </w:r>
    </w:p>
    <w:p w14:paraId="66A8E899" w14:textId="77777777" w:rsidR="009D05DE" w:rsidRPr="009D05DE" w:rsidRDefault="009D05DE" w:rsidP="009D05DE">
      <w:pPr>
        <w:pStyle w:val="Prrafocomn"/>
        <w:rPr>
          <w:lang w:val="pt-BR"/>
        </w:rPr>
      </w:pPr>
      <w:r w:rsidRPr="009D05DE">
        <w:rPr>
          <w:lang w:val="pt-BR"/>
        </w:rPr>
        <w:t xml:space="preserve">O consultório não segue a lógica </w:t>
      </w:r>
      <w:proofErr w:type="spellStart"/>
      <w:r w:rsidRPr="009D05DE">
        <w:rPr>
          <w:lang w:val="pt-BR"/>
        </w:rPr>
        <w:t>patologizante</w:t>
      </w:r>
      <w:proofErr w:type="spellEnd"/>
      <w:r w:rsidRPr="009D05DE">
        <w:rPr>
          <w:lang w:val="pt-BR"/>
        </w:rPr>
        <w:t>, por ser um serviço que não é credenciado acredito que nem precisa, mas eles [refere-se à alguns residentes-estagiários] querem encaixar você em alguma categoria... sempre... e depois decidir o que você precisa.... (Ju).</w:t>
      </w:r>
    </w:p>
    <w:p w14:paraId="78F024B3" w14:textId="77777777" w:rsidR="009D05DE" w:rsidRPr="009D05DE" w:rsidRDefault="009D05DE" w:rsidP="009D05DE">
      <w:pPr>
        <w:pStyle w:val="Prrafocomn"/>
        <w:rPr>
          <w:lang w:val="pt-BR"/>
        </w:rPr>
      </w:pPr>
      <w:r w:rsidRPr="009D05DE">
        <w:rPr>
          <w:lang w:val="pt-BR"/>
        </w:rPr>
        <w:t xml:space="preserve">Dita problematização revela a necessidade de uma coabitação não hegemônica e simétrica dos espaços e modos de cuidar, revelando uma dimensão da integralidade tradicionalmente não considerada como parte desta, que aponta a coparticipação e a simetria nos atendimentos. O </w:t>
      </w:r>
      <w:r w:rsidRPr="009D05DE">
        <w:rPr>
          <w:lang w:val="pt-BR"/>
        </w:rPr>
        <w:lastRenderedPageBreak/>
        <w:t>primeiro questiona quem participa do ato de cuidar, enquanto o segundo, problematiza o como participam do processo de cuidado. Ambos os aspectos, como atributos na dimensão relacional ou dos vínculos entre médicos e usuários, tentam problematizar a hegemonia biomédica no ato de cuidado e os princípios sob os quais isso é feito. Além disso, permitem significar do espaço da consulta como um espaço dialógico e coparticipativo, em oposição ao que seria um espaço diretivo e de normalização na ausência dessas caraterísticas.</w:t>
      </w:r>
    </w:p>
    <w:p w14:paraId="524E9C26" w14:textId="62276773" w:rsidR="009D05DE" w:rsidRPr="009D05DE" w:rsidRDefault="009D05DE" w:rsidP="009D05DE">
      <w:pPr>
        <w:pStyle w:val="SubtituloInterno"/>
        <w:rPr>
          <w:lang w:val="pt-BR"/>
        </w:rPr>
      </w:pPr>
      <w:r w:rsidRPr="009D05DE">
        <w:rPr>
          <w:lang w:val="pt-BR"/>
        </w:rPr>
        <w:t>A ATS para além do acompanhamento e aplicação de procedimentos de transformação corporal</w:t>
      </w:r>
    </w:p>
    <w:p w14:paraId="7964DDC4" w14:textId="77777777" w:rsidR="009D05DE" w:rsidRPr="009D05DE" w:rsidRDefault="009D05DE" w:rsidP="009D05DE">
      <w:pPr>
        <w:pStyle w:val="Prrafocomn"/>
        <w:rPr>
          <w:lang w:val="pt-BR"/>
        </w:rPr>
      </w:pPr>
      <w:r w:rsidRPr="009D05DE">
        <w:rPr>
          <w:lang w:val="pt-BR"/>
        </w:rPr>
        <w:t>Outro dos núcleos de significação que emerge no diálogo com os participantes, aponta à ATS como uma assistência em saúde que precisa ir além do acompanhamento e aplicação dos procedimentos de transformação corporal. A esse respeito, Erik (usuário), explicita ao se referir às necessidades dos trans homens:</w:t>
      </w:r>
    </w:p>
    <w:p w14:paraId="2D9CA20A" w14:textId="77777777" w:rsidR="009D05DE" w:rsidRPr="009D05DE" w:rsidRDefault="009D05DE" w:rsidP="009D05DE">
      <w:pPr>
        <w:pStyle w:val="Prrafocomn"/>
        <w:rPr>
          <w:lang w:val="pt-BR"/>
        </w:rPr>
      </w:pPr>
      <w:r w:rsidRPr="009D05DE">
        <w:rPr>
          <w:lang w:val="pt-BR"/>
        </w:rPr>
        <w:t>Precisa ter uma medicina mais afim à questão trans, não só sobre a prescrição de hormônios, a gente carrega não só essa necessidade, somos corpos diferenciados (...). Nós precisamos ter uma cautela de prevenção ao câncer, para quem ainda não fez cirurgias (...) mais isso precisa ser feito respeitando às nossas particularidades.</w:t>
      </w:r>
    </w:p>
    <w:p w14:paraId="6D011A98" w14:textId="77777777" w:rsidR="009D05DE" w:rsidRPr="009D05DE" w:rsidRDefault="009D05DE" w:rsidP="009D05DE">
      <w:pPr>
        <w:pStyle w:val="Prrafocomn"/>
        <w:rPr>
          <w:lang w:val="pt-BR"/>
        </w:rPr>
      </w:pPr>
      <w:r w:rsidRPr="009D05DE">
        <w:rPr>
          <w:lang w:val="pt-BR"/>
        </w:rPr>
        <w:t xml:space="preserve">Se você chega para fazer um preventivo, os médicos desse ambulatório [refere-se ao serviço de acompanhamento em saúde para pessoas trans, no qual a pesquisa se desenvolve], eles não fazem... tem que ir </w:t>
      </w:r>
      <w:proofErr w:type="gramStart"/>
      <w:r w:rsidRPr="009D05DE">
        <w:rPr>
          <w:lang w:val="pt-BR"/>
        </w:rPr>
        <w:t>no</w:t>
      </w:r>
      <w:proofErr w:type="gramEnd"/>
      <w:r w:rsidRPr="009D05DE">
        <w:rPr>
          <w:lang w:val="pt-BR"/>
        </w:rPr>
        <w:t xml:space="preserve"> seu postinho, então imagina! A gente precisa ampliar esse processo (...) poderia ter já um programa para os homens trans nesse sentido.... e sobretudo entender que faz parte da assistência em saúde para pessoas trans.</w:t>
      </w:r>
    </w:p>
    <w:p w14:paraId="5E662590" w14:textId="77777777" w:rsidR="009D05DE" w:rsidRPr="009D05DE" w:rsidRDefault="009D05DE" w:rsidP="009D05DE">
      <w:pPr>
        <w:pStyle w:val="Prrafocomn"/>
        <w:rPr>
          <w:lang w:val="pt-BR"/>
        </w:rPr>
      </w:pPr>
      <w:r w:rsidRPr="009D05DE">
        <w:rPr>
          <w:lang w:val="pt-BR"/>
        </w:rPr>
        <w:t xml:space="preserve">Por um lado, enxerga-se uma produção de sentidos sobre a ATS, em que ela se pensa como um espaço que supõe ampla cobertura às necessidades em saúde das pessoas trans, portanto, não equiparável ao processo </w:t>
      </w:r>
      <w:proofErr w:type="spellStart"/>
      <w:r w:rsidRPr="009D05DE">
        <w:rPr>
          <w:lang w:val="pt-BR"/>
        </w:rPr>
        <w:t>transexualizador</w:t>
      </w:r>
      <w:proofErr w:type="spellEnd"/>
      <w:r w:rsidRPr="009D05DE">
        <w:rPr>
          <w:lang w:val="pt-BR"/>
        </w:rPr>
        <w:t xml:space="preserve"> (sendo este, então, referido ao conjunto de procedimentos que visam a modificação corporal das pessoas trans, conforme suas necessidades/expectativas). Por outra parte, emerge a necessidade de uma leitura interseccional e localizada do sujeito trans e das suas demandas, como requisito para um atendimento </w:t>
      </w:r>
      <w:proofErr w:type="spellStart"/>
      <w:r w:rsidRPr="009D05DE">
        <w:rPr>
          <w:lang w:val="pt-BR"/>
        </w:rPr>
        <w:t>trans-situado</w:t>
      </w:r>
      <w:proofErr w:type="spellEnd"/>
      <w:r w:rsidRPr="009D05DE">
        <w:rPr>
          <w:lang w:val="pt-BR"/>
        </w:rPr>
        <w:t xml:space="preserve"> que se configure como mecanismo de garantia de direitos, desenvolvidos de forma a atender as particularidades da saúde trans e as especificidades dos/as sujeitos usuários/as. A desconsideração destes elementos, como já tem sido analisado em outros momentos, induz à </w:t>
      </w:r>
      <w:proofErr w:type="spellStart"/>
      <w:r w:rsidRPr="009D05DE">
        <w:rPr>
          <w:lang w:val="pt-BR"/>
        </w:rPr>
        <w:t>vulnerabilização</w:t>
      </w:r>
      <w:proofErr w:type="spellEnd"/>
      <w:r w:rsidRPr="009D05DE">
        <w:rPr>
          <w:lang w:val="pt-BR"/>
        </w:rPr>
        <w:t xml:space="preserve"> das pessoas trans através dos próprios mecanismos criados para responder a suas necessidades, </w:t>
      </w:r>
      <w:r w:rsidRPr="009D05DE">
        <w:rPr>
          <w:lang w:val="pt-BR"/>
        </w:rPr>
        <w:lastRenderedPageBreak/>
        <w:t>atuando como mecanismo tropológico, segundo o qual, se outorgam e sabotam os direitos como parte do mesmo mecanismo (Autores, 2019).</w:t>
      </w:r>
    </w:p>
    <w:p w14:paraId="0FBBF855" w14:textId="77777777" w:rsidR="009D05DE" w:rsidRPr="009D05DE" w:rsidRDefault="009D05DE" w:rsidP="009D05DE">
      <w:pPr>
        <w:pStyle w:val="Prrafocomn"/>
        <w:rPr>
          <w:lang w:val="pt-BR"/>
        </w:rPr>
      </w:pPr>
      <w:r w:rsidRPr="009D05DE">
        <w:rPr>
          <w:lang w:val="pt-BR"/>
        </w:rPr>
        <w:t xml:space="preserve">Frente ao debate do acesso à saúde como espaço de garantia de direitos, cabe questionar-se sobre o que significa para as pessoas trans, acessar a procedimentos como mamografias, preventivos na detecção de câncer de colo ou próstata, uso de anticoncepcionais, dentre outros, por meio de espaços não sensíveis às questões trans ou que a consideram patologia. Nesse sentido, o fato de que sejam procedimentos disponíveis através do SUS “para todas as pessoas” e realizados nas unidades básicas de saúde, não favorece necessariamente seu acesso por parte das pessoas trans, para as quais representa se expor ao constrangimento em ambientes não sensíveis. </w:t>
      </w:r>
    </w:p>
    <w:p w14:paraId="39328163" w14:textId="77777777" w:rsidR="009D05DE" w:rsidRPr="009D05DE" w:rsidRDefault="009D05DE" w:rsidP="009D05DE">
      <w:pPr>
        <w:pStyle w:val="Prrafocomn"/>
        <w:rPr>
          <w:lang w:val="pt-BR"/>
        </w:rPr>
      </w:pPr>
      <w:r w:rsidRPr="009D05DE">
        <w:rPr>
          <w:lang w:val="pt-BR"/>
        </w:rPr>
        <w:t>Frente a essa demanda, torna-se interessante analisar o fato de que no serviço analisado, a maior quantidade de usuários cadastrados seja de homens trans (informação referente ao período desde sua fundação em agosto de 2015 até agosto de 2018). Procurando analisar essa evidência, recorremos às falas de alguns usuários/as:</w:t>
      </w:r>
    </w:p>
    <w:p w14:paraId="619A88C2" w14:textId="77777777" w:rsidR="009D05DE" w:rsidRPr="009D05DE" w:rsidRDefault="009D05DE" w:rsidP="009D05DE">
      <w:pPr>
        <w:pStyle w:val="Prrafocomn"/>
        <w:rPr>
          <w:lang w:val="pt-BR"/>
        </w:rPr>
      </w:pPr>
      <w:r w:rsidRPr="009D05DE">
        <w:rPr>
          <w:lang w:val="pt-BR"/>
        </w:rPr>
        <w:t>Existe uma demanda dos homens trans maior, no sentido de que temos corpos ainda que podem engravidar (...) temos corpos que tem que ter um atendimento, um cuidado muito semelhante ao que há para a saúde da mulher, então nós temos alguns problemas que não são assistidos pela medicina e que há essa necessidade (Erik).</w:t>
      </w:r>
    </w:p>
    <w:p w14:paraId="007D537F" w14:textId="77777777" w:rsidR="009D05DE" w:rsidRPr="009D05DE" w:rsidRDefault="009D05DE" w:rsidP="009D05DE">
      <w:pPr>
        <w:pStyle w:val="Prrafocomn"/>
        <w:rPr>
          <w:lang w:val="pt-BR"/>
        </w:rPr>
      </w:pPr>
      <w:r w:rsidRPr="009D05DE">
        <w:rPr>
          <w:lang w:val="pt-BR"/>
        </w:rPr>
        <w:t>A travesti e a mulher trans consegue comprar o hormônio na farmácia, sem receita (...) os homens trans não, eles não têm o acesso indiscriminado à testosterona, eles precisam da receita... então, o ambulatório, nesse sentido, é mais importante para eles que para a gente. Mas olha que interessante, o hormônio masculino é mais barato, eles precisam da receita, mas quando eles vão acessar à farmácia eles compram o hormônio num preço muito baixo... e eles tomam apenas um tipo de hormônio, a gente não, a gente além do hormônio, precisa tomar o inibidor (Ana).</w:t>
      </w:r>
    </w:p>
    <w:p w14:paraId="62F8DA85" w14:textId="77777777" w:rsidR="009D05DE" w:rsidRPr="009D05DE" w:rsidRDefault="009D05DE" w:rsidP="009D05DE">
      <w:pPr>
        <w:pStyle w:val="Prrafocomn"/>
        <w:rPr>
          <w:lang w:val="pt-BR"/>
        </w:rPr>
      </w:pPr>
      <w:r w:rsidRPr="009D05DE">
        <w:rPr>
          <w:lang w:val="pt-BR"/>
        </w:rPr>
        <w:t xml:space="preserve">Outras pessoas usuárias do serviço, que se situam por fora da experiência da transexualidade, ainda que possuam demandas relativas à </w:t>
      </w:r>
      <w:proofErr w:type="spellStart"/>
      <w:r w:rsidRPr="009D05DE">
        <w:rPr>
          <w:lang w:val="pt-BR"/>
        </w:rPr>
        <w:t>hormonização</w:t>
      </w:r>
      <w:proofErr w:type="spellEnd"/>
      <w:r w:rsidRPr="009D05DE">
        <w:rPr>
          <w:lang w:val="pt-BR"/>
        </w:rPr>
        <w:t>, como tendência enfrentam maiores dificuldades para sua inserção nesses espaços de cuidado, podendo ainda não ser tomadas como sujeitos legítimos dessa política de reconhecimento. A respeito, Ju (</w:t>
      </w:r>
      <w:proofErr w:type="spellStart"/>
      <w:r w:rsidRPr="009D05DE">
        <w:rPr>
          <w:lang w:val="pt-BR"/>
        </w:rPr>
        <w:t>usuárie</w:t>
      </w:r>
      <w:proofErr w:type="spellEnd"/>
      <w:r w:rsidRPr="009D05DE">
        <w:rPr>
          <w:lang w:val="pt-BR"/>
        </w:rPr>
        <w:t xml:space="preserve"> não-</w:t>
      </w:r>
      <w:proofErr w:type="spellStart"/>
      <w:r w:rsidRPr="009D05DE">
        <w:rPr>
          <w:lang w:val="pt-BR"/>
        </w:rPr>
        <w:t>binárie</w:t>
      </w:r>
      <w:proofErr w:type="spellEnd"/>
      <w:r w:rsidRPr="009D05DE">
        <w:rPr>
          <w:lang w:val="pt-BR"/>
        </w:rPr>
        <w:t xml:space="preserve">) afirma em relação ao serviço em questão: </w:t>
      </w:r>
    </w:p>
    <w:p w14:paraId="7FE400AC" w14:textId="77777777" w:rsidR="009D05DE" w:rsidRPr="009D05DE" w:rsidRDefault="009D05DE" w:rsidP="009D05DE">
      <w:pPr>
        <w:pStyle w:val="Prrafocomn"/>
        <w:rPr>
          <w:lang w:val="pt-BR"/>
        </w:rPr>
      </w:pPr>
      <w:r w:rsidRPr="009D05DE">
        <w:rPr>
          <w:lang w:val="pt-BR"/>
        </w:rPr>
        <w:t xml:space="preserve">A não </w:t>
      </w:r>
      <w:proofErr w:type="spellStart"/>
      <w:r w:rsidRPr="009D05DE">
        <w:rPr>
          <w:lang w:val="pt-BR"/>
        </w:rPr>
        <w:t>binariedade</w:t>
      </w:r>
      <w:proofErr w:type="spellEnd"/>
      <w:r w:rsidRPr="009D05DE">
        <w:rPr>
          <w:lang w:val="pt-BR"/>
        </w:rPr>
        <w:t xml:space="preserve"> eu acho que é mais difícil para se encaixar. No início não... porque o Fábio* [refere-se a um dos médicos fundadores do serviço] ele me falou que não era só para </w:t>
      </w:r>
      <w:proofErr w:type="spellStart"/>
      <w:r w:rsidRPr="009D05DE">
        <w:rPr>
          <w:lang w:val="pt-BR"/>
        </w:rPr>
        <w:t>hormonização</w:t>
      </w:r>
      <w:proofErr w:type="spellEnd"/>
      <w:r w:rsidRPr="009D05DE">
        <w:rPr>
          <w:lang w:val="pt-BR"/>
        </w:rPr>
        <w:t xml:space="preserve"> e que era um ambulatório aberto para questões de saúde mesmo, o que não se repetiu </w:t>
      </w:r>
      <w:r w:rsidRPr="009D05DE">
        <w:rPr>
          <w:lang w:val="pt-BR"/>
        </w:rPr>
        <w:lastRenderedPageBreak/>
        <w:t>com outras pessoas, com outros residentes (...). Eles pensam em corrigir um sexo ou outro, mas a proposta de criar um corpo ambíguo é uma coisa que deixa eles de cabelo em pé. É que na verdade só é ambiguidade se a gente considera o sistema de sexo-gênero.</w:t>
      </w:r>
    </w:p>
    <w:p w14:paraId="68FAC26A" w14:textId="77777777" w:rsidR="009D05DE" w:rsidRPr="009D05DE" w:rsidRDefault="009D05DE" w:rsidP="009D05DE">
      <w:pPr>
        <w:pStyle w:val="Prrafocomn"/>
        <w:rPr>
          <w:lang w:val="pt-BR"/>
        </w:rPr>
      </w:pPr>
      <w:r w:rsidRPr="009D05DE">
        <w:rPr>
          <w:lang w:val="pt-BR"/>
        </w:rPr>
        <w:t>Reafirma-se a necessidade de um olhar não universalizante das populações trans, assim como, a grande variedade de aspectos determinantes da saúde, de sorte que a perspectiva interseccional se torna uma ferramenta essencial, inclusive, para entender e promover os acessos (Murta, 2017). Como parte desse processo de significação, o “acesso” é analisado não apenas como “entrada”, mas também como possibilidade de “integração”.</w:t>
      </w:r>
    </w:p>
    <w:p w14:paraId="77014721" w14:textId="77777777" w:rsidR="009D05DE" w:rsidRPr="009D05DE" w:rsidRDefault="009D05DE" w:rsidP="009D05DE">
      <w:pPr>
        <w:pStyle w:val="Prrafocomn"/>
        <w:rPr>
          <w:lang w:val="pt-BR"/>
        </w:rPr>
      </w:pPr>
      <w:r w:rsidRPr="009D05DE">
        <w:rPr>
          <w:lang w:val="pt-BR"/>
        </w:rPr>
        <w:t>Na fala de Ju (</w:t>
      </w:r>
      <w:proofErr w:type="spellStart"/>
      <w:r w:rsidRPr="009D05DE">
        <w:rPr>
          <w:lang w:val="pt-BR"/>
        </w:rPr>
        <w:t>usárie</w:t>
      </w:r>
      <w:proofErr w:type="spellEnd"/>
      <w:r w:rsidRPr="009D05DE">
        <w:rPr>
          <w:lang w:val="pt-BR"/>
        </w:rPr>
        <w:t>, não-</w:t>
      </w:r>
      <w:proofErr w:type="spellStart"/>
      <w:r w:rsidRPr="009D05DE">
        <w:rPr>
          <w:lang w:val="pt-BR"/>
        </w:rPr>
        <w:t>binárie</w:t>
      </w:r>
      <w:proofErr w:type="spellEnd"/>
      <w:r w:rsidRPr="009D05DE">
        <w:rPr>
          <w:lang w:val="pt-BR"/>
        </w:rPr>
        <w:t xml:space="preserve">), como pode ser observado, circula um enunciado sobre a produção da </w:t>
      </w:r>
      <w:proofErr w:type="spellStart"/>
      <w:r w:rsidRPr="009D05DE">
        <w:rPr>
          <w:lang w:val="pt-BR"/>
        </w:rPr>
        <w:t>cisgeneridade</w:t>
      </w:r>
      <w:proofErr w:type="spellEnd"/>
      <w:r w:rsidRPr="009D05DE">
        <w:rPr>
          <w:lang w:val="pt-BR"/>
        </w:rPr>
        <w:t xml:space="preserve">, que, para além dos fundamentos ou princípios de instauração e funcionamento do serviço, se ancora nas concepções do mundo dos/as profissionais. Nesse contexto, a “ambiguidade” emerge como o não-desejado/rejeitado e, em consequência, a </w:t>
      </w:r>
      <w:proofErr w:type="spellStart"/>
      <w:r w:rsidRPr="009D05DE">
        <w:rPr>
          <w:lang w:val="pt-BR"/>
        </w:rPr>
        <w:t>hormonização</w:t>
      </w:r>
      <w:proofErr w:type="spellEnd"/>
      <w:r w:rsidRPr="009D05DE">
        <w:rPr>
          <w:lang w:val="pt-BR"/>
        </w:rPr>
        <w:t xml:space="preserve"> como correção, fundamentando a existência de um padrão binário como referência do cuidado e da saúde. Ainda que o serviço não coloque o diagnóstico como requisito - o que favorece um amplo acesso à população trans-, algumas necessidades de atenção esbarram na circulação de enunciados como os referidos (embora não em todos os casos). Trata-se de concepções que contribuem com a </w:t>
      </w:r>
      <w:proofErr w:type="spellStart"/>
      <w:r w:rsidRPr="009D05DE">
        <w:rPr>
          <w:lang w:val="pt-BR"/>
        </w:rPr>
        <w:t>patologização</w:t>
      </w:r>
      <w:proofErr w:type="spellEnd"/>
      <w:r w:rsidRPr="009D05DE">
        <w:rPr>
          <w:lang w:val="pt-BR"/>
        </w:rPr>
        <w:t xml:space="preserve"> do “ato” de cuidar e a consolidação de um (c)</w:t>
      </w:r>
      <w:proofErr w:type="spellStart"/>
      <w:r w:rsidRPr="009D05DE">
        <w:rPr>
          <w:lang w:val="pt-BR"/>
        </w:rPr>
        <w:t>istema</w:t>
      </w:r>
      <w:proofErr w:type="spellEnd"/>
      <w:r w:rsidRPr="009D05DE">
        <w:rPr>
          <w:lang w:val="pt-BR"/>
        </w:rPr>
        <w:t xml:space="preserve"> que abjeta, que expele sujeitos do âmbito de legitimidade na ocupação dos espaços de cuidado destinados às pessoas trans, quando “não-verdadeiras” (Prestes et al., 2016). </w:t>
      </w:r>
    </w:p>
    <w:p w14:paraId="0712A90A" w14:textId="77777777" w:rsidR="009D05DE" w:rsidRPr="009D05DE" w:rsidRDefault="009D05DE" w:rsidP="009D05DE">
      <w:pPr>
        <w:pStyle w:val="Prrafocomn"/>
        <w:rPr>
          <w:lang w:val="pt-BR"/>
        </w:rPr>
      </w:pPr>
      <w:r w:rsidRPr="009D05DE">
        <w:rPr>
          <w:lang w:val="pt-BR"/>
        </w:rPr>
        <w:t xml:space="preserve">Atender à não </w:t>
      </w:r>
      <w:proofErr w:type="spellStart"/>
      <w:r w:rsidRPr="009D05DE">
        <w:rPr>
          <w:lang w:val="pt-BR"/>
        </w:rPr>
        <w:t>binariedade</w:t>
      </w:r>
      <w:proofErr w:type="spellEnd"/>
      <w:r w:rsidRPr="009D05DE">
        <w:rPr>
          <w:lang w:val="pt-BR"/>
        </w:rPr>
        <w:t xml:space="preserve"> nesse contexto, exige o entendimento de que, assim como para algumas pessoas trans a </w:t>
      </w:r>
      <w:proofErr w:type="spellStart"/>
      <w:r w:rsidRPr="009D05DE">
        <w:rPr>
          <w:lang w:val="pt-BR"/>
        </w:rPr>
        <w:t>hormonização</w:t>
      </w:r>
      <w:proofErr w:type="spellEnd"/>
      <w:r w:rsidRPr="009D05DE">
        <w:rPr>
          <w:lang w:val="pt-BR"/>
        </w:rPr>
        <w:t xml:space="preserve"> pode significar seu alinhamento a um ideal identitário, para outras, não </w:t>
      </w:r>
      <w:proofErr w:type="spellStart"/>
      <w:r w:rsidRPr="009D05DE">
        <w:rPr>
          <w:lang w:val="pt-BR"/>
        </w:rPr>
        <w:t>bináries</w:t>
      </w:r>
      <w:proofErr w:type="spellEnd"/>
      <w:r w:rsidRPr="009D05DE">
        <w:rPr>
          <w:lang w:val="pt-BR"/>
        </w:rPr>
        <w:t xml:space="preserve">, o ideal identitário se coloca justamente na rejeição dos alinhamentos como modo de existência, assim como na “oposição” às normas de gênero binárias no funcionamento psíquico. De modo que a </w:t>
      </w:r>
      <w:proofErr w:type="spellStart"/>
      <w:r w:rsidRPr="009D05DE">
        <w:rPr>
          <w:lang w:val="pt-BR"/>
        </w:rPr>
        <w:t>hormonização</w:t>
      </w:r>
      <w:proofErr w:type="spellEnd"/>
      <w:r w:rsidRPr="009D05DE">
        <w:rPr>
          <w:lang w:val="pt-BR"/>
        </w:rPr>
        <w:t xml:space="preserve"> pode assumir funções diferentes dependendo da pessoa de que se trate, e isso não supõe, aliás, que em nenhum dos casos o padrão </w:t>
      </w:r>
      <w:proofErr w:type="spellStart"/>
      <w:r w:rsidRPr="009D05DE">
        <w:rPr>
          <w:lang w:val="pt-BR"/>
        </w:rPr>
        <w:t>cisgênero</w:t>
      </w:r>
      <w:proofErr w:type="spellEnd"/>
      <w:r w:rsidRPr="009D05DE">
        <w:rPr>
          <w:lang w:val="pt-BR"/>
        </w:rPr>
        <w:t xml:space="preserve"> deva ser seguido ou tido como referência do cuidado. Essa demanda de atenção colocada supõe a incorporação -à noção de ATS- de uma Epistemologia das Margens (Bento, 2017), a qual implica a rejeição da ideia de uma identidade comum ou homogênea.</w:t>
      </w:r>
    </w:p>
    <w:p w14:paraId="729480BC" w14:textId="2920A081" w:rsidR="009D05DE" w:rsidRPr="009D05DE" w:rsidRDefault="009D05DE" w:rsidP="009D05DE">
      <w:pPr>
        <w:pStyle w:val="SubtituloInterno"/>
        <w:rPr>
          <w:lang w:val="pt-BR"/>
        </w:rPr>
      </w:pPr>
      <w:r w:rsidRPr="009D05DE">
        <w:rPr>
          <w:lang w:val="pt-BR"/>
        </w:rPr>
        <w:t>Vulnerabilidade e produção de cidadania no campo da ATS</w:t>
      </w:r>
    </w:p>
    <w:p w14:paraId="75CFC07F" w14:textId="77777777" w:rsidR="009D05DE" w:rsidRPr="009D05DE" w:rsidRDefault="009D05DE" w:rsidP="009D05DE">
      <w:pPr>
        <w:pStyle w:val="Prrafocomn"/>
        <w:rPr>
          <w:lang w:val="pt-BR"/>
        </w:rPr>
      </w:pPr>
      <w:r w:rsidRPr="009D05DE">
        <w:rPr>
          <w:lang w:val="pt-BR"/>
        </w:rPr>
        <w:lastRenderedPageBreak/>
        <w:t xml:space="preserve">Como parte das tramas de significação, surge ainda um conjunto de racionalidades sobre a ATS, a partir das quais se confere a emergência de uma certa noção de vulnerabilidade. Identifica-se, em primeiro lugar, uma preocupação que diz respeito à situação precária em que as próprias condições de fundação e manutenção do serviço podem colocar as pessoas usuárias desses serviços, dependentes, nesse sentido, da vontade e posição ético-política de determinados operadores dos atendimentos (profissionais, funcionários) como pré-condição para a implementação de cuidados </w:t>
      </w:r>
      <w:proofErr w:type="spellStart"/>
      <w:r w:rsidRPr="009D05DE">
        <w:rPr>
          <w:lang w:val="pt-BR"/>
        </w:rPr>
        <w:t>transespecíficos</w:t>
      </w:r>
      <w:proofErr w:type="spellEnd"/>
      <w:r w:rsidRPr="009D05DE">
        <w:rPr>
          <w:lang w:val="pt-BR"/>
        </w:rPr>
        <w:t xml:space="preserve"> e sua qualificação.</w:t>
      </w:r>
    </w:p>
    <w:p w14:paraId="3E18C2F2" w14:textId="77777777" w:rsidR="009D05DE" w:rsidRPr="009D05DE" w:rsidRDefault="009D05DE" w:rsidP="009D05DE">
      <w:pPr>
        <w:pStyle w:val="Prrafocomn"/>
        <w:rPr>
          <w:lang w:val="pt-BR"/>
        </w:rPr>
      </w:pPr>
      <w:r w:rsidRPr="009D05DE">
        <w:rPr>
          <w:lang w:val="pt-BR"/>
        </w:rPr>
        <w:t xml:space="preserve">Como discutem diversas autoras, o personalismo como aspecto distintivo do surgimento e funcionamento de muitas das iniciativas de cuidado em saúde </w:t>
      </w:r>
      <w:proofErr w:type="spellStart"/>
      <w:r w:rsidRPr="009D05DE">
        <w:rPr>
          <w:lang w:val="pt-BR"/>
        </w:rPr>
        <w:t>transespecífica</w:t>
      </w:r>
      <w:proofErr w:type="spellEnd"/>
      <w:r w:rsidRPr="009D05DE">
        <w:rPr>
          <w:lang w:val="pt-BR"/>
        </w:rPr>
        <w:t xml:space="preserve"> no Brasil, gera, em regra geral, limitações no combate das vulnerabilidades (Murta, 2017; </w:t>
      </w:r>
      <w:proofErr w:type="spellStart"/>
      <w:r w:rsidRPr="009D05DE">
        <w:rPr>
          <w:lang w:val="pt-BR"/>
        </w:rPr>
        <w:t>Texeira</w:t>
      </w:r>
      <w:proofErr w:type="spellEnd"/>
      <w:r w:rsidRPr="009D05DE">
        <w:rPr>
          <w:lang w:val="pt-BR"/>
        </w:rPr>
        <w:t xml:space="preserve">, 2017). Quando o Estado não oferece proteção específica, ou quando ele gera violência através dos mecanismos criados para combatê-la - o que é ainda mais frequente -, o Estado atua na reprodução da precarização de determinadas populações, expondo-as de forma diferencial ao perigo. </w:t>
      </w:r>
    </w:p>
    <w:p w14:paraId="56FB8CAA" w14:textId="77777777" w:rsidR="009D05DE" w:rsidRPr="009D05DE" w:rsidRDefault="009D05DE" w:rsidP="009D05DE">
      <w:pPr>
        <w:pStyle w:val="Prrafocomn"/>
        <w:rPr>
          <w:lang w:val="pt-BR"/>
        </w:rPr>
      </w:pPr>
      <w:r w:rsidRPr="009D05DE">
        <w:rPr>
          <w:lang w:val="pt-BR"/>
        </w:rPr>
        <w:t xml:space="preserve">Nesse sentido, os enquadramentos normativos que ditam “o quê e quem” poderá ser entendido como vulnerável, alvo das políticas e abrangido pelos pressupostos orçamentários em saúde, atuam na reprodução da própria </w:t>
      </w:r>
      <w:proofErr w:type="spellStart"/>
      <w:r w:rsidRPr="009D05DE">
        <w:rPr>
          <w:lang w:val="pt-BR"/>
        </w:rPr>
        <w:t>vulnerabilização</w:t>
      </w:r>
      <w:proofErr w:type="spellEnd"/>
      <w:r w:rsidRPr="009D05DE">
        <w:rPr>
          <w:lang w:val="pt-BR"/>
        </w:rPr>
        <w:t>. Essa interpretação se assenta em uma noção de vulnerabilidade que pode ser operada pela própria dependência das estruturas sociais (Butler, 2015).</w:t>
      </w:r>
    </w:p>
    <w:p w14:paraId="0B502BEE" w14:textId="77777777" w:rsidR="009D05DE" w:rsidRPr="009D05DE" w:rsidRDefault="009D05DE" w:rsidP="009D05DE">
      <w:pPr>
        <w:pStyle w:val="Prrafocomn"/>
        <w:rPr>
          <w:lang w:val="pt-BR"/>
        </w:rPr>
      </w:pPr>
      <w:r w:rsidRPr="009D05DE">
        <w:rPr>
          <w:lang w:val="pt-BR"/>
        </w:rPr>
        <w:t xml:space="preserve">Por outra parte, Marcos, funcionários da SMS, vai apontar: </w:t>
      </w:r>
    </w:p>
    <w:p w14:paraId="1DB1F898" w14:textId="77777777" w:rsidR="009D05DE" w:rsidRPr="009D05DE" w:rsidRDefault="009D05DE" w:rsidP="009D05DE">
      <w:pPr>
        <w:pStyle w:val="Prrafocomn"/>
        <w:rPr>
          <w:lang w:val="pt-BR"/>
        </w:rPr>
      </w:pPr>
      <w:r w:rsidRPr="009D05DE">
        <w:rPr>
          <w:lang w:val="pt-BR"/>
        </w:rPr>
        <w:t xml:space="preserve">Trata-se de uma população que está de um modo geral mais afastada dos serviços de saúde, por falta talvez de competência cultural dos profissionais para acolher (...) falta de conhecimento, tanto cultural, digamos assim de entender essa diferença, essa diversidade, como também científico, de como lidar com pessoas em uso de hormônios ou que sejam transexuais (...). É uma população que acaba de um modo geral não buscando serviços de saúde porque também já sofreu às vezes preconceitos (...) então acaba sendo a população mais marginalizada. </w:t>
      </w:r>
    </w:p>
    <w:p w14:paraId="4F9A9C5C" w14:textId="77777777" w:rsidR="009D05DE" w:rsidRPr="009D05DE" w:rsidRDefault="009D05DE" w:rsidP="009D05DE">
      <w:pPr>
        <w:pStyle w:val="Prrafocomn"/>
        <w:rPr>
          <w:lang w:val="pt-BR"/>
        </w:rPr>
      </w:pPr>
      <w:r w:rsidRPr="009D05DE">
        <w:rPr>
          <w:lang w:val="pt-BR"/>
        </w:rPr>
        <w:t xml:space="preserve">Como observado, a vulnerabilidade se reconhece, também, em relação ao processo de “fragilização” que transpassa a atenção às pessoas trans, dada a escassa capacitação e competências culturais dos profissionais para o acolhimento dessa população e suas demandas. Se explicita a necessidade de um conhecimento “cultural” além de “científico”, como condição de possibilidade para uma ATS acolhedora, que não induza ao afastamento de determinados setores populacionais. Nesse sentido, significa-se a vulnerabilidade como um efeito da segregação social: a </w:t>
      </w:r>
      <w:r w:rsidRPr="009D05DE">
        <w:rPr>
          <w:lang w:val="pt-BR"/>
        </w:rPr>
        <w:lastRenderedPageBreak/>
        <w:t xml:space="preserve">vulnerabilidade como situação gerada-induzida pelos sistemas políticos (cis) (hetero) normativos e </w:t>
      </w:r>
      <w:proofErr w:type="spellStart"/>
      <w:r w:rsidRPr="009D05DE">
        <w:rPr>
          <w:lang w:val="pt-BR"/>
        </w:rPr>
        <w:t>transfóbicos</w:t>
      </w:r>
      <w:proofErr w:type="spellEnd"/>
      <w:r w:rsidRPr="009D05DE">
        <w:rPr>
          <w:lang w:val="pt-BR"/>
        </w:rPr>
        <w:t xml:space="preserve">. </w:t>
      </w:r>
    </w:p>
    <w:p w14:paraId="796D57A6" w14:textId="77777777" w:rsidR="009D05DE" w:rsidRPr="009D05DE" w:rsidRDefault="009D05DE" w:rsidP="009D05DE">
      <w:pPr>
        <w:pStyle w:val="Prrafocomn"/>
        <w:rPr>
          <w:lang w:val="pt-BR"/>
        </w:rPr>
      </w:pPr>
      <w:r w:rsidRPr="009D05DE">
        <w:rPr>
          <w:lang w:val="pt-BR"/>
        </w:rPr>
        <w:t xml:space="preserve">Essa e outras preocupações relativas às formas de cuidado implementadas, pode ser apreciada também nas reflexões de Isabel quando assevera: “(...) é normatização em cima de normatização”, e da Ana ao afirmar em diferentes momentos: “(...) o ambulatório exerce um poder de agência </w:t>
      </w:r>
      <w:proofErr w:type="spellStart"/>
      <w:r w:rsidRPr="009D05DE">
        <w:rPr>
          <w:lang w:val="pt-BR"/>
        </w:rPr>
        <w:t>enoooorme</w:t>
      </w:r>
      <w:proofErr w:type="spellEnd"/>
      <w:r w:rsidRPr="009D05DE">
        <w:rPr>
          <w:lang w:val="pt-BR"/>
        </w:rPr>
        <w:t xml:space="preserve"> sobre os corpos trans e travestis”; “(...) a sensibilização e a empatia de se colocar no lugar do outro, isso conta muito, não adianta tu ter uma capacitação a partir de um protocolo médico a partir de um regime de controle dentro da medicina”; “acaba que é um ambulatório que não atinge as pessoas pobres, subalternizadas (...) porque não tem a disponibilização do hormônio”.</w:t>
      </w:r>
    </w:p>
    <w:p w14:paraId="72C88086" w14:textId="77777777" w:rsidR="009D05DE" w:rsidRPr="009D05DE" w:rsidRDefault="009D05DE" w:rsidP="009D05DE">
      <w:pPr>
        <w:pStyle w:val="Prrafocomn"/>
        <w:rPr>
          <w:lang w:val="pt-BR"/>
        </w:rPr>
      </w:pPr>
      <w:r w:rsidRPr="009D05DE">
        <w:rPr>
          <w:lang w:val="pt-BR"/>
        </w:rPr>
        <w:t>Conforme exposto, várias são as condições que acabam por reproduzir a vulnerabilidade nos espaços criados para seu enfrentamento: (1) a falta de um olhar interseccional que permita operar de forma articulada com os marcadores sociais de classe e raça, dentre outros, como recurso para melhor atender/entender as pessoas trans; (2) a questão classificatória manifesta nos atendimentos como forma de “compreensão” e pauta de “tratamento” do sujeito; (3) a falta de afinidade com as particularidades e condições de vida das pessoas trans e suas demandas e, (4) a hegemonia dos poderes-saberes disciplinares que fazem da consulta dispositivos de controle. Esse conjunto de aspectos acabam por outorgar e retirar direitos ao mesmo tempo, pois, embora subjaza à política de instauração dos atendimentos um pressuposto de “direito</w:t>
      </w:r>
    </w:p>
    <w:p w14:paraId="10F79363" w14:textId="77777777" w:rsidR="009D05DE" w:rsidRPr="009D05DE" w:rsidRDefault="009D05DE" w:rsidP="009D05DE">
      <w:pPr>
        <w:pStyle w:val="Prrafocomn"/>
        <w:rPr>
          <w:lang w:val="pt-BR"/>
        </w:rPr>
      </w:pPr>
      <w:r w:rsidRPr="009D05DE">
        <w:rPr>
          <w:lang w:val="pt-BR"/>
        </w:rPr>
        <w:t>reestabelecido”, através desses mecanismos implementados ela acaba por reforçar, ao menos em parte, a vulnerabilidade que pretende combater.</w:t>
      </w:r>
    </w:p>
    <w:p w14:paraId="11E9D9DA" w14:textId="77777777" w:rsidR="009D05DE" w:rsidRDefault="009D05DE" w:rsidP="009D05DE">
      <w:pPr>
        <w:pStyle w:val="Prrafocomn"/>
        <w:rPr>
          <w:lang w:val="pt-BR"/>
        </w:rPr>
      </w:pPr>
      <w:r w:rsidRPr="009D05DE">
        <w:rPr>
          <w:lang w:val="pt-BR"/>
        </w:rPr>
        <w:t>Nesse contexto e sob estes argumentos, a existência do ambulatório é condição necessária, mas não suficiente, para a garantia do direito à cidadania no âmbito da saúde. A produção de cidadania é o resultado da desestabilização das normas e não apenas da criação de espaços para um acesso à assistência em saúde, que reproduz os poderes-saberes “normativos” e “hegemônicos”.</w:t>
      </w:r>
    </w:p>
    <w:p w14:paraId="220C813D" w14:textId="4E13F768" w:rsidR="00CE7D65" w:rsidRPr="009D05DE" w:rsidRDefault="009D05DE" w:rsidP="00CE7D65">
      <w:pPr>
        <w:pStyle w:val="Ttulosinternos"/>
        <w:rPr>
          <w:lang w:val="pt-BR"/>
        </w:rPr>
      </w:pPr>
      <w:r w:rsidRPr="009D05DE">
        <w:rPr>
          <w:lang w:val="pt-BR"/>
        </w:rPr>
        <w:t>Discussão</w:t>
      </w:r>
    </w:p>
    <w:p w14:paraId="77A2B513" w14:textId="77777777" w:rsidR="009D05DE" w:rsidRPr="009D05DE" w:rsidRDefault="009D05DE" w:rsidP="009D05DE">
      <w:pPr>
        <w:pStyle w:val="Prrafocomn"/>
        <w:rPr>
          <w:lang w:val="pt-BR"/>
        </w:rPr>
      </w:pPr>
      <w:r w:rsidRPr="009D05DE">
        <w:rPr>
          <w:lang w:val="pt-BR"/>
        </w:rPr>
        <w:t xml:space="preserve">A partir das experiências das pessoas usuárias, médicos/as e funcionários/as da SMS vinculados ao serviço-atendimento existente em uma cidade capital do sul do Brasil, quatro núcleos de sentidos em torno a ATS foram identificados e discutidos. Com base neles, podemos </w:t>
      </w:r>
      <w:r w:rsidRPr="009D05DE">
        <w:rPr>
          <w:lang w:val="pt-BR"/>
        </w:rPr>
        <w:lastRenderedPageBreak/>
        <w:t xml:space="preserve">concluir, primeiramente, o caráter polissêmico da noção de assistência </w:t>
      </w:r>
      <w:proofErr w:type="spellStart"/>
      <w:r w:rsidRPr="009D05DE">
        <w:rPr>
          <w:lang w:val="pt-BR"/>
        </w:rPr>
        <w:t>transespecífica</w:t>
      </w:r>
      <w:proofErr w:type="spellEnd"/>
      <w:r w:rsidRPr="009D05DE">
        <w:rPr>
          <w:lang w:val="pt-BR"/>
        </w:rPr>
        <w:t xml:space="preserve"> em saúde. Uma noção prenhe de sentidos, possível de ser configurada enquanto prática de cuidado em saúde, modelo de atenção, direito </w:t>
      </w:r>
      <w:proofErr w:type="spellStart"/>
      <w:r w:rsidRPr="009D05DE">
        <w:rPr>
          <w:lang w:val="pt-BR"/>
        </w:rPr>
        <w:t>transcidadão</w:t>
      </w:r>
      <w:proofErr w:type="spellEnd"/>
      <w:r w:rsidRPr="009D05DE">
        <w:rPr>
          <w:lang w:val="pt-BR"/>
        </w:rPr>
        <w:t xml:space="preserve"> e, ao mesmo tempo, a mistura e efeito de tudo isso, o que deixa entrever sua complexidade e alcance. Essas complexidades, contudo, emergem não apenas dos sentidos produzidos, mas também do seu acesso, aflorando entre críticas, elogios, princípios, certezas e incertezas, experiências, problematizações, incômodos, desafios. Um processo de significação que alterna entre o que é atualmente, o como funciona, e o que se deseja que represente/seja, movimentando-se os sentidos produzidos, portanto, entre um ser-dever ser-desafios.</w:t>
      </w:r>
    </w:p>
    <w:p w14:paraId="38099D41" w14:textId="77777777" w:rsidR="009D05DE" w:rsidRPr="009D05DE" w:rsidRDefault="009D05DE" w:rsidP="009D05DE">
      <w:pPr>
        <w:pStyle w:val="Prrafocomn"/>
        <w:rPr>
          <w:lang w:val="pt-BR"/>
        </w:rPr>
      </w:pPr>
      <w:r w:rsidRPr="009D05DE">
        <w:rPr>
          <w:lang w:val="pt-BR"/>
        </w:rPr>
        <w:t xml:space="preserve">No transcurso dos encontros com os/as/es participantes da pesquisa, percebeu-se que os sentidos produzidos sobre a ATS, são inseparáveis dos associados ao processo </w:t>
      </w:r>
      <w:proofErr w:type="spellStart"/>
      <w:r w:rsidRPr="009D05DE">
        <w:rPr>
          <w:lang w:val="pt-BR"/>
        </w:rPr>
        <w:t>transexualizador</w:t>
      </w:r>
      <w:proofErr w:type="spellEnd"/>
      <w:r w:rsidRPr="009D05DE">
        <w:rPr>
          <w:lang w:val="pt-BR"/>
        </w:rPr>
        <w:t xml:space="preserve"> como conjunto de procedimentos que visam a transformação corporal e da política pública que pauta sua realização através do SUS. Ainda que o serviço não conste como um centro credenciado a partir da mesma, emerge como um referente-padrão dos cuidados, da forma em que eles são dispensados e da expectativa de procedimentos possíveis.</w:t>
      </w:r>
    </w:p>
    <w:p w14:paraId="13FA8237" w14:textId="4C2D4571" w:rsidR="007E3B8D" w:rsidRPr="009D05DE" w:rsidRDefault="009D05DE" w:rsidP="009D05DE">
      <w:pPr>
        <w:pStyle w:val="Prrafocomn"/>
        <w:rPr>
          <w:lang w:val="pt-BR"/>
        </w:rPr>
      </w:pPr>
      <w:r w:rsidRPr="009D05DE">
        <w:rPr>
          <w:lang w:val="pt-BR"/>
        </w:rPr>
        <w:t xml:space="preserve">De modo geral, verifica-se que a ATS é significada como um projeto político de promoção e cuidado em saúde, que interpela as tecnologias tradicionalmente acionadas para produzir os gêneros, cuidar das pessoas gênero-dissidentes e promover sua saúde. Nesse processo, se atrela a noções outras de cuidado, integralidade, demandas em saúde, também a coparticipação, simetria, direitos e </w:t>
      </w:r>
      <w:proofErr w:type="spellStart"/>
      <w:r w:rsidRPr="009D05DE">
        <w:rPr>
          <w:lang w:val="pt-BR"/>
        </w:rPr>
        <w:t>transcidadania</w:t>
      </w:r>
      <w:proofErr w:type="spellEnd"/>
      <w:r w:rsidRPr="009D05DE">
        <w:rPr>
          <w:lang w:val="pt-BR"/>
        </w:rPr>
        <w:t xml:space="preserve">. Emerge, aliás, o desafio da instituição da ATS e dos serviços onde ela é produzida como espaços de legitimação das dissidências de gênero desde uma epistemologia das margens, e dotando de novas significações procedimentos como a </w:t>
      </w:r>
      <w:proofErr w:type="spellStart"/>
      <w:r w:rsidRPr="009D05DE">
        <w:rPr>
          <w:lang w:val="pt-BR"/>
        </w:rPr>
        <w:t>hormonização</w:t>
      </w:r>
      <w:proofErr w:type="spellEnd"/>
      <w:r w:rsidRPr="009D05DE">
        <w:rPr>
          <w:lang w:val="pt-BR"/>
        </w:rPr>
        <w:t xml:space="preserve">, a qual passa a ser pensada como mecanismo para a legitimação de uma política de reconhecimento e autoafirmação, e não de normalização, baseada na </w:t>
      </w:r>
      <w:proofErr w:type="spellStart"/>
      <w:r w:rsidRPr="009D05DE">
        <w:rPr>
          <w:lang w:val="pt-BR"/>
        </w:rPr>
        <w:t>cisgeneridade</w:t>
      </w:r>
      <w:proofErr w:type="spellEnd"/>
      <w:r w:rsidRPr="009D05DE">
        <w:rPr>
          <w:lang w:val="pt-BR"/>
        </w:rPr>
        <w:t xml:space="preserve"> compulsória.</w:t>
      </w:r>
      <w:r w:rsidR="007E3B8D" w:rsidRPr="00CD4A15">
        <w:rPr>
          <w:lang w:val="es-ES"/>
        </w:rPr>
        <w:br w:type="page"/>
      </w:r>
    </w:p>
    <w:p w14:paraId="6CD8B4A8" w14:textId="4DBCE16B" w:rsidR="006F7E7E" w:rsidRPr="00175DEC" w:rsidRDefault="00CE7D65" w:rsidP="007A7CDC">
      <w:pPr>
        <w:pStyle w:val="Ttulosinternos"/>
        <w:rPr>
          <w:lang w:val="pt-BR"/>
        </w:rPr>
      </w:pPr>
      <w:r w:rsidRPr="00175DEC">
        <w:rPr>
          <w:lang w:val="pt-BR"/>
        </w:rPr>
        <w:lastRenderedPageBreak/>
        <w:t>Refer</w:t>
      </w:r>
      <w:r w:rsidR="00175DEC" w:rsidRPr="00175DEC">
        <w:rPr>
          <w:lang w:val="pt-BR"/>
        </w:rPr>
        <w:t>ê</w:t>
      </w:r>
      <w:r w:rsidRPr="00175DEC">
        <w:rPr>
          <w:lang w:val="pt-BR"/>
        </w:rPr>
        <w:t>nc</w:t>
      </w:r>
      <w:r w:rsidR="00E23C9E" w:rsidRPr="00175DEC">
        <w:rPr>
          <w:lang w:val="pt-BR"/>
        </w:rPr>
        <w:t>ias</w:t>
      </w:r>
    </w:p>
    <w:p w14:paraId="0482B5B9" w14:textId="2544107D" w:rsidR="00175DEC" w:rsidRPr="00175DEC" w:rsidRDefault="00175DEC" w:rsidP="00175DEC">
      <w:pPr>
        <w:ind w:left="720" w:hanging="720"/>
        <w:jc w:val="both"/>
        <w:rPr>
          <w:lang w:val="en-US"/>
        </w:rPr>
      </w:pPr>
      <w:r w:rsidRPr="00175DEC">
        <w:rPr>
          <w:lang w:val="pt-BR"/>
        </w:rPr>
        <w:t xml:space="preserve">Bento, B. (2012). </w:t>
      </w:r>
      <w:r w:rsidRPr="00175DEC">
        <w:rPr>
          <w:i/>
          <w:iCs/>
          <w:lang w:val="pt-BR"/>
        </w:rPr>
        <w:t>Carta-desabafo</w:t>
      </w:r>
      <w:r w:rsidRPr="00175DEC">
        <w:rPr>
          <w:lang w:val="pt-BR"/>
        </w:rPr>
        <w:t xml:space="preserve">. Estado Laico. </w:t>
      </w:r>
      <w:r w:rsidRPr="00DE7EB8">
        <w:rPr>
          <w:lang w:val="en-US"/>
        </w:rPr>
        <w:t xml:space="preserve">Retrieved from </w:t>
      </w:r>
      <w:hyperlink r:id="rId11" w:history="1">
        <w:r w:rsidRPr="00175DEC">
          <w:rPr>
            <w:rStyle w:val="Hipervnculo"/>
            <w:lang w:val="en-US"/>
          </w:rPr>
          <w:t>http://estadolaicorj.blogspot.com.br/2012/06/berenicebento-carta-desabafo-sobre-o.html</w:t>
        </w:r>
      </w:hyperlink>
    </w:p>
    <w:p w14:paraId="25822D4F" w14:textId="3636EDEF" w:rsidR="00175DEC" w:rsidRPr="00175DEC" w:rsidRDefault="00175DEC" w:rsidP="00175DEC">
      <w:pPr>
        <w:ind w:left="720" w:hanging="720"/>
        <w:jc w:val="both"/>
        <w:rPr>
          <w:lang w:val="en-US"/>
        </w:rPr>
      </w:pPr>
      <w:r w:rsidRPr="00175DEC">
        <w:rPr>
          <w:lang w:val="pt-BR"/>
        </w:rPr>
        <w:t xml:space="preserve">Bento, B. (2014). Nome social para pessoas trans: cidadania precária e gambiarra legal. </w:t>
      </w:r>
      <w:r w:rsidRPr="00175DEC">
        <w:rPr>
          <w:i/>
          <w:iCs/>
          <w:lang w:val="pt-BR"/>
        </w:rPr>
        <w:t>Contemporânea</w:t>
      </w:r>
      <w:r w:rsidRPr="00175DEC">
        <w:rPr>
          <w:lang w:val="pt-BR"/>
        </w:rPr>
        <w:t xml:space="preserve">, 4, 165-182. </w:t>
      </w:r>
      <w:r w:rsidRPr="00DE7EB8">
        <w:rPr>
          <w:lang w:val="en-US"/>
        </w:rPr>
        <w:t xml:space="preserve">Retrieved from </w:t>
      </w:r>
      <w:hyperlink r:id="rId12" w:history="1">
        <w:r w:rsidRPr="00175DEC">
          <w:rPr>
            <w:rStyle w:val="Hipervnculo"/>
            <w:lang w:val="en-US"/>
          </w:rPr>
          <w:t>http://www.contemporanea.ufscar.br/index.php/contemporanea/article/view/197</w:t>
        </w:r>
      </w:hyperlink>
    </w:p>
    <w:p w14:paraId="0E1104E5" w14:textId="77777777" w:rsidR="00175DEC" w:rsidRPr="00175DEC" w:rsidRDefault="00175DEC" w:rsidP="00175DEC">
      <w:pPr>
        <w:ind w:left="720" w:hanging="720"/>
        <w:jc w:val="both"/>
        <w:rPr>
          <w:lang w:val="en-US"/>
        </w:rPr>
      </w:pPr>
      <w:r w:rsidRPr="00175DEC">
        <w:rPr>
          <w:lang w:val="pt-BR"/>
        </w:rPr>
        <w:t xml:space="preserve">Bento, B. (2017). </w:t>
      </w:r>
      <w:proofErr w:type="spellStart"/>
      <w:r w:rsidRPr="00175DEC">
        <w:rPr>
          <w:i/>
          <w:iCs/>
          <w:lang w:val="pt-BR"/>
        </w:rPr>
        <w:t>Transviad@s</w:t>
      </w:r>
      <w:proofErr w:type="spellEnd"/>
      <w:r w:rsidRPr="00175DEC">
        <w:rPr>
          <w:i/>
          <w:iCs/>
          <w:lang w:val="pt-BR"/>
        </w:rPr>
        <w:t>: gênero, sexualidade e direitos humanos</w:t>
      </w:r>
      <w:r w:rsidRPr="00175DEC">
        <w:rPr>
          <w:lang w:val="pt-BR"/>
        </w:rPr>
        <w:t xml:space="preserve">. </w:t>
      </w:r>
      <w:r w:rsidRPr="00175DEC">
        <w:rPr>
          <w:lang w:val="en-US"/>
        </w:rPr>
        <w:t xml:space="preserve">UFBA. </w:t>
      </w:r>
    </w:p>
    <w:p w14:paraId="3DF58CD3" w14:textId="0761A516" w:rsidR="00175DEC" w:rsidRDefault="00175DEC" w:rsidP="00175DEC">
      <w:pPr>
        <w:ind w:left="720" w:hanging="720"/>
        <w:jc w:val="both"/>
        <w:rPr>
          <w:lang w:val="es-ES"/>
        </w:rPr>
      </w:pPr>
      <w:proofErr w:type="spellStart"/>
      <w:r w:rsidRPr="00175DEC">
        <w:rPr>
          <w:lang w:val="en-US"/>
        </w:rPr>
        <w:t>Biernacki</w:t>
      </w:r>
      <w:proofErr w:type="spellEnd"/>
      <w:r w:rsidRPr="00175DEC">
        <w:rPr>
          <w:lang w:val="en-US"/>
        </w:rPr>
        <w:t xml:space="preserve"> P. &amp; Waldorf, D. (1981). Snowball sampling: problems and techniques of chain referral sampling. </w:t>
      </w:r>
      <w:proofErr w:type="spellStart"/>
      <w:r w:rsidRPr="00175DEC">
        <w:rPr>
          <w:i/>
          <w:iCs/>
          <w:lang w:val="es-ES"/>
        </w:rPr>
        <w:t>Sociological</w:t>
      </w:r>
      <w:proofErr w:type="spellEnd"/>
      <w:r w:rsidRPr="00175DEC">
        <w:rPr>
          <w:i/>
          <w:iCs/>
          <w:lang w:val="es-ES"/>
        </w:rPr>
        <w:t xml:space="preserve"> </w:t>
      </w:r>
      <w:proofErr w:type="spellStart"/>
      <w:r w:rsidRPr="00175DEC">
        <w:rPr>
          <w:i/>
          <w:iCs/>
          <w:lang w:val="es-ES"/>
        </w:rPr>
        <w:t>Methods</w:t>
      </w:r>
      <w:proofErr w:type="spellEnd"/>
      <w:r w:rsidRPr="00175DEC">
        <w:rPr>
          <w:i/>
          <w:iCs/>
          <w:lang w:val="es-ES"/>
        </w:rPr>
        <w:t xml:space="preserve"> </w:t>
      </w:r>
      <w:proofErr w:type="spellStart"/>
      <w:r w:rsidRPr="00175DEC">
        <w:rPr>
          <w:i/>
          <w:iCs/>
          <w:lang w:val="es-ES"/>
        </w:rPr>
        <w:t>Research</w:t>
      </w:r>
      <w:proofErr w:type="spellEnd"/>
      <w:r w:rsidRPr="00175DEC">
        <w:rPr>
          <w:lang w:val="es-ES"/>
        </w:rPr>
        <w:t xml:space="preserve">, 10, 141-163. </w:t>
      </w:r>
      <w:hyperlink r:id="rId13" w:history="1">
        <w:r w:rsidRPr="00E05D45">
          <w:rPr>
            <w:rStyle w:val="Hipervnculo"/>
            <w:lang w:val="es-ES"/>
          </w:rPr>
          <w:t>https://doi.org/10.1177/004912418101000205</w:t>
        </w:r>
      </w:hyperlink>
    </w:p>
    <w:p w14:paraId="10284702" w14:textId="77777777" w:rsidR="00175DEC" w:rsidRPr="00175DEC" w:rsidRDefault="00175DEC" w:rsidP="00175DEC">
      <w:pPr>
        <w:ind w:left="720" w:hanging="720"/>
        <w:jc w:val="both"/>
        <w:rPr>
          <w:lang w:val="pt-BR"/>
        </w:rPr>
      </w:pPr>
      <w:r w:rsidRPr="00175DEC">
        <w:rPr>
          <w:lang w:val="es-ES"/>
        </w:rPr>
        <w:t xml:space="preserve">Butler J. (2006). </w:t>
      </w:r>
      <w:r w:rsidRPr="00175DEC">
        <w:rPr>
          <w:i/>
          <w:iCs/>
          <w:lang w:val="es-ES"/>
        </w:rPr>
        <w:t>Vida precaria. El poder del duelo y la violencia</w:t>
      </w:r>
      <w:r w:rsidRPr="00175DEC">
        <w:rPr>
          <w:lang w:val="es-ES"/>
        </w:rPr>
        <w:t xml:space="preserve">. </w:t>
      </w:r>
      <w:proofErr w:type="spellStart"/>
      <w:r w:rsidRPr="00175DEC">
        <w:rPr>
          <w:lang w:val="pt-BR"/>
        </w:rPr>
        <w:t>Paidós</w:t>
      </w:r>
      <w:proofErr w:type="spellEnd"/>
      <w:r w:rsidRPr="00175DEC">
        <w:rPr>
          <w:lang w:val="pt-BR"/>
        </w:rPr>
        <w:t>.</w:t>
      </w:r>
    </w:p>
    <w:p w14:paraId="7438CEB9" w14:textId="77777777" w:rsidR="00175DEC" w:rsidRPr="00175DEC" w:rsidRDefault="00175DEC" w:rsidP="00175DEC">
      <w:pPr>
        <w:ind w:left="720" w:hanging="720"/>
        <w:jc w:val="both"/>
        <w:rPr>
          <w:lang w:val="pt-BR"/>
        </w:rPr>
      </w:pPr>
      <w:r w:rsidRPr="00175DEC">
        <w:rPr>
          <w:lang w:val="pt-BR"/>
        </w:rPr>
        <w:t xml:space="preserve">Butler J. (2015). </w:t>
      </w:r>
      <w:r w:rsidRPr="00175DEC">
        <w:rPr>
          <w:i/>
          <w:iCs/>
          <w:lang w:val="pt-BR"/>
        </w:rPr>
        <w:t>Quadros de Guerra: quando a vida é passível de luto?</w:t>
      </w:r>
      <w:r w:rsidRPr="00175DEC">
        <w:rPr>
          <w:lang w:val="pt-BR"/>
        </w:rPr>
        <w:t xml:space="preserve"> Civilização Brasileira.</w:t>
      </w:r>
    </w:p>
    <w:p w14:paraId="425F757C" w14:textId="77777777" w:rsidR="00175DEC" w:rsidRPr="00175DEC" w:rsidRDefault="00175DEC" w:rsidP="00175DEC">
      <w:pPr>
        <w:ind w:left="720" w:hanging="720"/>
        <w:jc w:val="both"/>
        <w:rPr>
          <w:lang w:val="pt-BR"/>
        </w:rPr>
      </w:pPr>
      <w:r w:rsidRPr="00175DEC">
        <w:rPr>
          <w:lang w:val="pt-BR"/>
        </w:rPr>
        <w:t xml:space="preserve">Fernández, A. M. (2007). </w:t>
      </w:r>
      <w:proofErr w:type="spellStart"/>
      <w:r w:rsidRPr="00175DEC">
        <w:rPr>
          <w:i/>
          <w:iCs/>
          <w:lang w:val="pt-BR"/>
        </w:rPr>
        <w:t>Las</w:t>
      </w:r>
      <w:proofErr w:type="spellEnd"/>
      <w:r w:rsidRPr="00175DEC">
        <w:rPr>
          <w:i/>
          <w:iCs/>
          <w:lang w:val="pt-BR"/>
        </w:rPr>
        <w:t xml:space="preserve"> lógicas </w:t>
      </w:r>
      <w:proofErr w:type="spellStart"/>
      <w:r w:rsidRPr="00175DEC">
        <w:rPr>
          <w:i/>
          <w:iCs/>
          <w:lang w:val="pt-BR"/>
        </w:rPr>
        <w:t>colectivas</w:t>
      </w:r>
      <w:proofErr w:type="spellEnd"/>
      <w:r w:rsidRPr="00175DEC">
        <w:rPr>
          <w:i/>
          <w:iCs/>
          <w:lang w:val="pt-BR"/>
        </w:rPr>
        <w:t xml:space="preserve">. </w:t>
      </w:r>
      <w:proofErr w:type="spellStart"/>
      <w:r w:rsidRPr="00175DEC">
        <w:rPr>
          <w:i/>
          <w:iCs/>
          <w:lang w:val="pt-BR"/>
        </w:rPr>
        <w:t>Imaginarios</w:t>
      </w:r>
      <w:proofErr w:type="spellEnd"/>
      <w:r w:rsidRPr="00175DEC">
        <w:rPr>
          <w:i/>
          <w:iCs/>
          <w:lang w:val="pt-BR"/>
        </w:rPr>
        <w:t xml:space="preserve">, </w:t>
      </w:r>
      <w:proofErr w:type="spellStart"/>
      <w:r w:rsidRPr="00175DEC">
        <w:rPr>
          <w:i/>
          <w:iCs/>
          <w:lang w:val="pt-BR"/>
        </w:rPr>
        <w:t>cuerpos</w:t>
      </w:r>
      <w:proofErr w:type="spellEnd"/>
      <w:r w:rsidRPr="00175DEC">
        <w:rPr>
          <w:i/>
          <w:iCs/>
          <w:lang w:val="pt-BR"/>
        </w:rPr>
        <w:t xml:space="preserve"> y multiplicidades</w:t>
      </w:r>
      <w:r w:rsidRPr="00175DEC">
        <w:rPr>
          <w:lang w:val="pt-BR"/>
        </w:rPr>
        <w:t>. Biblos.</w:t>
      </w:r>
    </w:p>
    <w:p w14:paraId="632AEDA3" w14:textId="77777777" w:rsidR="00175DEC" w:rsidRPr="00175DEC" w:rsidRDefault="00175DEC" w:rsidP="00175DEC">
      <w:pPr>
        <w:ind w:left="720" w:hanging="720"/>
        <w:jc w:val="both"/>
        <w:rPr>
          <w:lang w:val="pt-BR"/>
        </w:rPr>
      </w:pPr>
      <w:r w:rsidRPr="00175DEC">
        <w:rPr>
          <w:lang w:val="pt-BR"/>
        </w:rPr>
        <w:t xml:space="preserve">Gomes de Jesus, J. (2014). </w:t>
      </w:r>
      <w:proofErr w:type="spellStart"/>
      <w:r w:rsidRPr="00175DEC">
        <w:rPr>
          <w:i/>
          <w:iCs/>
          <w:lang w:val="pt-BR"/>
        </w:rPr>
        <w:t>Transfeminismo</w:t>
      </w:r>
      <w:proofErr w:type="spellEnd"/>
      <w:r w:rsidRPr="00175DEC">
        <w:rPr>
          <w:i/>
          <w:iCs/>
          <w:lang w:val="pt-BR"/>
        </w:rPr>
        <w:t>: teorias e práticas</w:t>
      </w:r>
      <w:r w:rsidRPr="00175DEC">
        <w:rPr>
          <w:lang w:val="pt-BR"/>
        </w:rPr>
        <w:t>. Metanoia.</w:t>
      </w:r>
    </w:p>
    <w:p w14:paraId="00EB6D05" w14:textId="77777777" w:rsidR="00175DEC" w:rsidRPr="00175DEC" w:rsidRDefault="00175DEC" w:rsidP="00175DEC">
      <w:pPr>
        <w:ind w:left="720" w:hanging="720"/>
        <w:jc w:val="both"/>
        <w:rPr>
          <w:lang w:val="pt-BR"/>
        </w:rPr>
      </w:pPr>
      <w:r w:rsidRPr="00175DEC">
        <w:rPr>
          <w:lang w:val="pt-BR"/>
        </w:rPr>
        <w:t>Autores (2019).</w:t>
      </w:r>
    </w:p>
    <w:p w14:paraId="62C21462" w14:textId="77777777" w:rsidR="00175DEC" w:rsidRPr="00175DEC" w:rsidRDefault="00175DEC" w:rsidP="00175DEC">
      <w:pPr>
        <w:ind w:left="720" w:hanging="720"/>
        <w:jc w:val="both"/>
        <w:rPr>
          <w:lang w:val="pt-BR"/>
        </w:rPr>
      </w:pPr>
      <w:r w:rsidRPr="00175DEC">
        <w:rPr>
          <w:lang w:val="pt-BR"/>
        </w:rPr>
        <w:t xml:space="preserve">Murta D. (2017). Desafios nas práticas das </w:t>
      </w:r>
      <w:proofErr w:type="spellStart"/>
      <w:r w:rsidRPr="00175DEC">
        <w:rPr>
          <w:lang w:val="pt-BR"/>
        </w:rPr>
        <w:t>transdiversidades</w:t>
      </w:r>
      <w:proofErr w:type="spellEnd"/>
      <w:r w:rsidRPr="00175DEC">
        <w:rPr>
          <w:lang w:val="pt-BR"/>
        </w:rPr>
        <w:t xml:space="preserve">: Sobre o cenário político da saúde trans*. In A. P. </w:t>
      </w:r>
      <w:proofErr w:type="spellStart"/>
      <w:r w:rsidRPr="00175DEC">
        <w:rPr>
          <w:lang w:val="pt-BR"/>
        </w:rPr>
        <w:t>Uziel</w:t>
      </w:r>
      <w:proofErr w:type="spellEnd"/>
      <w:r w:rsidRPr="00175DEC">
        <w:rPr>
          <w:lang w:val="pt-BR"/>
        </w:rPr>
        <w:t xml:space="preserve"> &amp; F. </w:t>
      </w:r>
      <w:proofErr w:type="spellStart"/>
      <w:r w:rsidRPr="00175DEC">
        <w:rPr>
          <w:lang w:val="pt-BR"/>
        </w:rPr>
        <w:t>Guilhon</w:t>
      </w:r>
      <w:proofErr w:type="spellEnd"/>
      <w:r w:rsidRPr="00175DEC">
        <w:rPr>
          <w:lang w:val="pt-BR"/>
        </w:rPr>
        <w:t xml:space="preserve"> (Eds.), </w:t>
      </w:r>
      <w:proofErr w:type="spellStart"/>
      <w:r w:rsidRPr="00175DEC">
        <w:rPr>
          <w:i/>
          <w:iCs/>
          <w:lang w:val="pt-BR"/>
        </w:rPr>
        <w:t>Transdiversidades</w:t>
      </w:r>
      <w:proofErr w:type="spellEnd"/>
      <w:r w:rsidRPr="00175DEC">
        <w:rPr>
          <w:i/>
          <w:iCs/>
          <w:lang w:val="pt-BR"/>
        </w:rPr>
        <w:t>: práticas e diálogos em trânsitos</w:t>
      </w:r>
      <w:r w:rsidRPr="00175DEC">
        <w:rPr>
          <w:lang w:val="pt-BR"/>
        </w:rPr>
        <w:t xml:space="preserve"> (pp. 369-384). </w:t>
      </w:r>
      <w:proofErr w:type="spellStart"/>
      <w:r w:rsidRPr="00175DEC">
        <w:rPr>
          <w:lang w:val="pt-BR"/>
        </w:rPr>
        <w:t>EdUERJ</w:t>
      </w:r>
      <w:proofErr w:type="spellEnd"/>
      <w:r w:rsidRPr="00175DEC">
        <w:rPr>
          <w:lang w:val="pt-BR"/>
        </w:rPr>
        <w:t xml:space="preserve">. </w:t>
      </w:r>
    </w:p>
    <w:p w14:paraId="4A94DCF4" w14:textId="77777777" w:rsidR="00175DEC" w:rsidRPr="00175DEC" w:rsidRDefault="00175DEC" w:rsidP="00175DEC">
      <w:pPr>
        <w:ind w:left="720" w:hanging="720"/>
        <w:jc w:val="both"/>
        <w:rPr>
          <w:lang w:val="pt-BR"/>
        </w:rPr>
      </w:pPr>
      <w:r w:rsidRPr="00175DEC">
        <w:rPr>
          <w:lang w:val="pt-BR"/>
        </w:rPr>
        <w:t xml:space="preserve">Prestes, E. T., Brasil, M., Almeida, G.S, &amp; </w:t>
      </w:r>
      <w:proofErr w:type="spellStart"/>
      <w:r w:rsidRPr="00175DEC">
        <w:rPr>
          <w:lang w:val="pt-BR"/>
        </w:rPr>
        <w:t>Gebrath</w:t>
      </w:r>
      <w:proofErr w:type="spellEnd"/>
      <w:r w:rsidRPr="00175DEC">
        <w:rPr>
          <w:lang w:val="pt-BR"/>
        </w:rPr>
        <w:t xml:space="preserve">, Z. L. (2016). Processo </w:t>
      </w:r>
      <w:proofErr w:type="spellStart"/>
      <w:r w:rsidRPr="00175DEC">
        <w:rPr>
          <w:lang w:val="pt-BR"/>
        </w:rPr>
        <w:t>transexualizador</w:t>
      </w:r>
      <w:proofErr w:type="spellEnd"/>
      <w:r w:rsidRPr="00175DEC">
        <w:rPr>
          <w:lang w:val="pt-BR"/>
        </w:rPr>
        <w:t xml:space="preserve"> no sus: um campo político e de práticas em construção. In A. P. </w:t>
      </w:r>
      <w:proofErr w:type="spellStart"/>
      <w:r w:rsidRPr="00175DEC">
        <w:rPr>
          <w:lang w:val="pt-BR"/>
        </w:rPr>
        <w:t>Uziel</w:t>
      </w:r>
      <w:proofErr w:type="spellEnd"/>
      <w:r w:rsidRPr="00175DEC">
        <w:rPr>
          <w:lang w:val="pt-BR"/>
        </w:rPr>
        <w:t xml:space="preserve"> &amp; F. </w:t>
      </w:r>
      <w:proofErr w:type="spellStart"/>
      <w:r w:rsidRPr="00175DEC">
        <w:rPr>
          <w:lang w:val="pt-BR"/>
        </w:rPr>
        <w:t>Guilhon</w:t>
      </w:r>
      <w:proofErr w:type="spellEnd"/>
      <w:r w:rsidRPr="00175DEC">
        <w:rPr>
          <w:lang w:val="pt-BR"/>
        </w:rPr>
        <w:t xml:space="preserve"> (Eds.), </w:t>
      </w:r>
      <w:proofErr w:type="spellStart"/>
      <w:r w:rsidRPr="00175DEC">
        <w:rPr>
          <w:i/>
          <w:iCs/>
          <w:lang w:val="pt-BR"/>
        </w:rPr>
        <w:t>Transdiversidades</w:t>
      </w:r>
      <w:proofErr w:type="spellEnd"/>
      <w:r w:rsidRPr="00175DEC">
        <w:rPr>
          <w:i/>
          <w:iCs/>
          <w:lang w:val="pt-BR"/>
        </w:rPr>
        <w:t>: práticas e diálogos em trânsitos</w:t>
      </w:r>
      <w:r w:rsidRPr="00175DEC">
        <w:rPr>
          <w:lang w:val="pt-BR"/>
        </w:rPr>
        <w:t xml:space="preserve"> (pp. 353-366). </w:t>
      </w:r>
      <w:proofErr w:type="spellStart"/>
      <w:r w:rsidRPr="00175DEC">
        <w:rPr>
          <w:lang w:val="pt-BR"/>
        </w:rPr>
        <w:t>EdUERJ</w:t>
      </w:r>
      <w:proofErr w:type="spellEnd"/>
      <w:r w:rsidRPr="00175DEC">
        <w:rPr>
          <w:lang w:val="pt-BR"/>
        </w:rPr>
        <w:t>.</w:t>
      </w:r>
    </w:p>
    <w:p w14:paraId="4BED4A6A" w14:textId="77777777" w:rsidR="00175DEC" w:rsidRPr="00175DEC" w:rsidRDefault="00175DEC" w:rsidP="00175DEC">
      <w:pPr>
        <w:ind w:left="720" w:hanging="720"/>
        <w:jc w:val="both"/>
        <w:rPr>
          <w:lang w:val="pt-BR"/>
        </w:rPr>
      </w:pPr>
      <w:r w:rsidRPr="00175DEC">
        <w:rPr>
          <w:lang w:val="pt-BR"/>
        </w:rPr>
        <w:t xml:space="preserve">Simpson, K. (2015). Transexualidade e </w:t>
      </w:r>
      <w:proofErr w:type="spellStart"/>
      <w:r w:rsidRPr="00175DEC">
        <w:rPr>
          <w:lang w:val="pt-BR"/>
        </w:rPr>
        <w:t>travestilidade</w:t>
      </w:r>
      <w:proofErr w:type="spellEnd"/>
      <w:r w:rsidRPr="00175DEC">
        <w:rPr>
          <w:lang w:val="pt-BR"/>
        </w:rPr>
        <w:t xml:space="preserve"> na Saúde. In Ministério da Saúde-Brasil, </w:t>
      </w:r>
      <w:r w:rsidRPr="00175DEC">
        <w:rPr>
          <w:i/>
          <w:iCs/>
          <w:lang w:val="pt-BR"/>
        </w:rPr>
        <w:t xml:space="preserve">Transexualidade e </w:t>
      </w:r>
      <w:proofErr w:type="spellStart"/>
      <w:r w:rsidRPr="00175DEC">
        <w:rPr>
          <w:i/>
          <w:iCs/>
          <w:lang w:val="pt-BR"/>
        </w:rPr>
        <w:t>Travestilidade</w:t>
      </w:r>
      <w:proofErr w:type="spellEnd"/>
      <w:r w:rsidRPr="00175DEC">
        <w:rPr>
          <w:i/>
          <w:iCs/>
          <w:lang w:val="pt-BR"/>
        </w:rPr>
        <w:t xml:space="preserve"> na Saúde</w:t>
      </w:r>
      <w:r w:rsidRPr="00175DEC">
        <w:rPr>
          <w:lang w:val="pt-BR"/>
        </w:rPr>
        <w:t xml:space="preserve"> (pp. 9-16). Ministério da Saúde-Brasil.</w:t>
      </w:r>
    </w:p>
    <w:p w14:paraId="694CB32D" w14:textId="77777777" w:rsidR="00175DEC" w:rsidRPr="00175DEC" w:rsidRDefault="00175DEC" w:rsidP="00175DEC">
      <w:pPr>
        <w:ind w:left="720" w:hanging="720"/>
        <w:jc w:val="both"/>
        <w:rPr>
          <w:lang w:val="en-US"/>
        </w:rPr>
      </w:pPr>
      <w:proofErr w:type="spellStart"/>
      <w:r w:rsidRPr="00175DEC">
        <w:rPr>
          <w:lang w:val="pt-BR"/>
        </w:rPr>
        <w:t>Spade</w:t>
      </w:r>
      <w:proofErr w:type="spellEnd"/>
      <w:r w:rsidRPr="00175DEC">
        <w:rPr>
          <w:lang w:val="pt-BR"/>
        </w:rPr>
        <w:t xml:space="preserve">, D. (2015). </w:t>
      </w:r>
      <w:r w:rsidRPr="00175DEC">
        <w:rPr>
          <w:i/>
          <w:iCs/>
          <w:lang w:val="pt-BR"/>
        </w:rPr>
        <w:t xml:space="preserve">Una vida “normal”. La </w:t>
      </w:r>
      <w:proofErr w:type="spellStart"/>
      <w:r w:rsidRPr="00175DEC">
        <w:rPr>
          <w:i/>
          <w:iCs/>
          <w:lang w:val="pt-BR"/>
        </w:rPr>
        <w:t>violencia</w:t>
      </w:r>
      <w:proofErr w:type="spellEnd"/>
      <w:r w:rsidRPr="00175DEC">
        <w:rPr>
          <w:i/>
          <w:iCs/>
          <w:lang w:val="pt-BR"/>
        </w:rPr>
        <w:t xml:space="preserve"> administrativa, </w:t>
      </w:r>
      <w:proofErr w:type="spellStart"/>
      <w:r w:rsidRPr="00175DEC">
        <w:rPr>
          <w:i/>
          <w:iCs/>
          <w:lang w:val="pt-BR"/>
        </w:rPr>
        <w:t>la</w:t>
      </w:r>
      <w:proofErr w:type="spellEnd"/>
      <w:r w:rsidRPr="00175DEC">
        <w:rPr>
          <w:i/>
          <w:iCs/>
          <w:lang w:val="pt-BR"/>
        </w:rPr>
        <w:t xml:space="preserve"> política trans crítica y </w:t>
      </w:r>
      <w:proofErr w:type="spellStart"/>
      <w:r w:rsidRPr="00175DEC">
        <w:rPr>
          <w:i/>
          <w:iCs/>
          <w:lang w:val="pt-BR"/>
        </w:rPr>
        <w:t>los</w:t>
      </w:r>
      <w:proofErr w:type="spellEnd"/>
      <w:r w:rsidRPr="00175DEC">
        <w:rPr>
          <w:i/>
          <w:iCs/>
          <w:lang w:val="pt-BR"/>
        </w:rPr>
        <w:t xml:space="preserve"> </w:t>
      </w:r>
      <w:proofErr w:type="spellStart"/>
      <w:r w:rsidRPr="00175DEC">
        <w:rPr>
          <w:i/>
          <w:iCs/>
          <w:lang w:val="pt-BR"/>
        </w:rPr>
        <w:t>límites</w:t>
      </w:r>
      <w:proofErr w:type="spellEnd"/>
      <w:r w:rsidRPr="00175DEC">
        <w:rPr>
          <w:i/>
          <w:iCs/>
          <w:lang w:val="pt-BR"/>
        </w:rPr>
        <w:t xml:space="preserve"> </w:t>
      </w:r>
      <w:proofErr w:type="spellStart"/>
      <w:r w:rsidRPr="00175DEC">
        <w:rPr>
          <w:i/>
          <w:iCs/>
          <w:lang w:val="pt-BR"/>
        </w:rPr>
        <w:t>del</w:t>
      </w:r>
      <w:proofErr w:type="spellEnd"/>
      <w:r w:rsidRPr="00175DEC">
        <w:rPr>
          <w:i/>
          <w:iCs/>
          <w:lang w:val="pt-BR"/>
        </w:rPr>
        <w:t xml:space="preserve"> </w:t>
      </w:r>
      <w:proofErr w:type="spellStart"/>
      <w:r w:rsidRPr="00175DEC">
        <w:rPr>
          <w:i/>
          <w:iCs/>
          <w:lang w:val="pt-BR"/>
        </w:rPr>
        <w:t>derecho</w:t>
      </w:r>
      <w:proofErr w:type="spellEnd"/>
      <w:r w:rsidRPr="00175DEC">
        <w:rPr>
          <w:lang w:val="pt-BR"/>
        </w:rPr>
        <w:t xml:space="preserve">. </w:t>
      </w:r>
      <w:proofErr w:type="spellStart"/>
      <w:r w:rsidRPr="00175DEC">
        <w:rPr>
          <w:lang w:val="en-US"/>
        </w:rPr>
        <w:t>Bellaterra</w:t>
      </w:r>
      <w:proofErr w:type="spellEnd"/>
      <w:r w:rsidRPr="00175DEC">
        <w:rPr>
          <w:lang w:val="en-US"/>
        </w:rPr>
        <w:t>.</w:t>
      </w:r>
    </w:p>
    <w:p w14:paraId="3E82AA0D" w14:textId="77777777" w:rsidR="00175DEC" w:rsidRPr="00175DEC" w:rsidRDefault="00175DEC" w:rsidP="00175DEC">
      <w:pPr>
        <w:ind w:left="720" w:hanging="720"/>
        <w:jc w:val="both"/>
        <w:rPr>
          <w:lang w:val="en-US"/>
        </w:rPr>
      </w:pPr>
      <w:r w:rsidRPr="00175DEC">
        <w:rPr>
          <w:lang w:val="en-US"/>
        </w:rPr>
        <w:t xml:space="preserve">Spink, M. J. (2003). </w:t>
      </w:r>
      <w:proofErr w:type="spellStart"/>
      <w:r w:rsidRPr="00175DEC">
        <w:rPr>
          <w:i/>
          <w:iCs/>
          <w:lang w:val="en-US"/>
        </w:rPr>
        <w:t>Psicologia</w:t>
      </w:r>
      <w:proofErr w:type="spellEnd"/>
      <w:r w:rsidRPr="00175DEC">
        <w:rPr>
          <w:i/>
          <w:iCs/>
          <w:lang w:val="en-US"/>
        </w:rPr>
        <w:t xml:space="preserve"> social e </w:t>
      </w:r>
      <w:proofErr w:type="spellStart"/>
      <w:r w:rsidRPr="00175DEC">
        <w:rPr>
          <w:i/>
          <w:iCs/>
          <w:lang w:val="en-US"/>
        </w:rPr>
        <w:t>saúde</w:t>
      </w:r>
      <w:proofErr w:type="spellEnd"/>
      <w:r w:rsidRPr="00175DEC">
        <w:rPr>
          <w:lang w:val="en-US"/>
        </w:rPr>
        <w:t xml:space="preserve">. </w:t>
      </w:r>
      <w:proofErr w:type="spellStart"/>
      <w:r w:rsidRPr="00175DEC">
        <w:rPr>
          <w:lang w:val="en-US"/>
        </w:rPr>
        <w:t>Vozes</w:t>
      </w:r>
      <w:proofErr w:type="spellEnd"/>
      <w:r w:rsidRPr="00175DEC">
        <w:rPr>
          <w:lang w:val="en-US"/>
        </w:rPr>
        <w:t>.</w:t>
      </w:r>
    </w:p>
    <w:p w14:paraId="6DE144F0" w14:textId="77777777" w:rsidR="00175DEC" w:rsidRDefault="00175DEC" w:rsidP="00175DEC">
      <w:pPr>
        <w:ind w:left="720" w:hanging="720"/>
        <w:jc w:val="both"/>
        <w:rPr>
          <w:lang w:val="en-US"/>
        </w:rPr>
      </w:pPr>
      <w:proofErr w:type="spellStart"/>
      <w:r w:rsidRPr="00175DEC">
        <w:rPr>
          <w:lang w:val="pt-BR"/>
        </w:rPr>
        <w:t>Texeira</w:t>
      </w:r>
      <w:proofErr w:type="spellEnd"/>
      <w:r w:rsidRPr="00175DEC">
        <w:rPr>
          <w:lang w:val="pt-BR"/>
        </w:rPr>
        <w:t xml:space="preserve">, F. (2017). (Des)engano: Revisando as portarias do Processo </w:t>
      </w:r>
      <w:proofErr w:type="spellStart"/>
      <w:r w:rsidRPr="00175DEC">
        <w:rPr>
          <w:lang w:val="pt-BR"/>
        </w:rPr>
        <w:t>Transexualizador</w:t>
      </w:r>
      <w:proofErr w:type="spellEnd"/>
      <w:r w:rsidRPr="00175DEC">
        <w:rPr>
          <w:lang w:val="pt-BR"/>
        </w:rPr>
        <w:t xml:space="preserve"> no SUS. In A. P. </w:t>
      </w:r>
      <w:proofErr w:type="spellStart"/>
      <w:r w:rsidRPr="00175DEC">
        <w:rPr>
          <w:lang w:val="pt-BR"/>
        </w:rPr>
        <w:t>Uziel</w:t>
      </w:r>
      <w:proofErr w:type="spellEnd"/>
      <w:r w:rsidRPr="00175DEC">
        <w:rPr>
          <w:lang w:val="pt-BR"/>
        </w:rPr>
        <w:t xml:space="preserve"> &amp; F. </w:t>
      </w:r>
      <w:proofErr w:type="spellStart"/>
      <w:r w:rsidRPr="00175DEC">
        <w:rPr>
          <w:lang w:val="pt-BR"/>
        </w:rPr>
        <w:t>Guilhon</w:t>
      </w:r>
      <w:proofErr w:type="spellEnd"/>
      <w:r w:rsidRPr="00175DEC">
        <w:rPr>
          <w:lang w:val="pt-BR"/>
        </w:rPr>
        <w:t xml:space="preserve"> (Eds.), </w:t>
      </w:r>
      <w:proofErr w:type="spellStart"/>
      <w:r w:rsidRPr="00175DEC">
        <w:rPr>
          <w:i/>
          <w:iCs/>
          <w:lang w:val="pt-BR"/>
        </w:rPr>
        <w:t>Transdiversidades</w:t>
      </w:r>
      <w:proofErr w:type="spellEnd"/>
      <w:r w:rsidRPr="00175DEC">
        <w:rPr>
          <w:i/>
          <w:iCs/>
          <w:lang w:val="pt-BR"/>
        </w:rPr>
        <w:t>: práticas e diálogos em trânsitos</w:t>
      </w:r>
      <w:r w:rsidRPr="00175DEC">
        <w:rPr>
          <w:lang w:val="pt-BR"/>
        </w:rPr>
        <w:t xml:space="preserve"> (pp. 315-354). </w:t>
      </w:r>
      <w:proofErr w:type="spellStart"/>
      <w:r w:rsidRPr="00175DEC">
        <w:rPr>
          <w:lang w:val="en-US"/>
        </w:rPr>
        <w:t>EdUERJ</w:t>
      </w:r>
      <w:proofErr w:type="spellEnd"/>
      <w:r w:rsidRPr="00175DEC">
        <w:rPr>
          <w:lang w:val="en-US"/>
        </w:rPr>
        <w:t>.</w:t>
      </w:r>
    </w:p>
    <w:p w14:paraId="0DBC79E1" w14:textId="77777777" w:rsidR="00175DEC" w:rsidRDefault="00175DEC" w:rsidP="00175DEC">
      <w:pPr>
        <w:ind w:left="720" w:hanging="720"/>
        <w:jc w:val="both"/>
        <w:rPr>
          <w:lang w:val="en-US"/>
        </w:rPr>
      </w:pPr>
    </w:p>
    <w:p w14:paraId="16CE82A1" w14:textId="4D959E71" w:rsidR="00594317" w:rsidRPr="00E25900" w:rsidRDefault="00594317" w:rsidP="00CE7D65">
      <w:pPr>
        <w:ind w:left="720" w:hanging="720"/>
        <w:jc w:val="both"/>
        <w:rPr>
          <w:lang w:val="en-US"/>
        </w:rPr>
      </w:pPr>
    </w:p>
    <w:p w14:paraId="5CA55FC8" w14:textId="77777777" w:rsidR="00CE7D65" w:rsidRPr="00E25900" w:rsidRDefault="00CE7D65" w:rsidP="00CE7D65">
      <w:pPr>
        <w:ind w:left="720" w:hanging="720"/>
        <w:jc w:val="both"/>
        <w:rPr>
          <w:lang w:val="en-US"/>
        </w:rPr>
      </w:pPr>
    </w:p>
    <w:p w14:paraId="2B09FC6A" w14:textId="57CE0D8E" w:rsidR="00594317" w:rsidRPr="00E25900" w:rsidRDefault="00594317" w:rsidP="007C3C14">
      <w:pPr>
        <w:shd w:val="clear" w:color="auto" w:fill="FFFFFF"/>
        <w:jc w:val="right"/>
        <w:rPr>
          <w:i/>
          <w:iCs/>
          <w:sz w:val="20"/>
          <w:szCs w:val="20"/>
          <w:lang w:val="es-AR"/>
        </w:rPr>
      </w:pPr>
      <w:proofErr w:type="spellStart"/>
      <w:r w:rsidRPr="00CD4A15">
        <w:rPr>
          <w:i/>
          <w:iCs/>
          <w:sz w:val="20"/>
          <w:szCs w:val="20"/>
          <w:lang w:val="es-ES"/>
        </w:rPr>
        <w:t>Received</w:t>
      </w:r>
      <w:proofErr w:type="spellEnd"/>
      <w:r w:rsidRPr="00CD4A15">
        <w:rPr>
          <w:i/>
          <w:iCs/>
          <w:sz w:val="20"/>
          <w:szCs w:val="20"/>
          <w:lang w:val="es-ES"/>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sectPr w:rsidR="00594317" w:rsidRPr="00594317" w:rsidSect="0059034C">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1EEB" w14:textId="77777777" w:rsidR="004D49DE" w:rsidRDefault="004D49DE" w:rsidP="00C413D4">
      <w:r>
        <w:separator/>
      </w:r>
    </w:p>
  </w:endnote>
  <w:endnote w:type="continuationSeparator" w:id="0">
    <w:p w14:paraId="7AFF79A4" w14:textId="77777777" w:rsidR="004D49DE" w:rsidRDefault="004D49D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B8C4C" w14:textId="77777777" w:rsidR="004D49DE" w:rsidRDefault="004D49DE" w:rsidP="00C413D4">
      <w:r>
        <w:separator/>
      </w:r>
    </w:p>
  </w:footnote>
  <w:footnote w:type="continuationSeparator" w:id="0">
    <w:p w14:paraId="318C8F80" w14:textId="77777777" w:rsidR="004D49DE" w:rsidRDefault="004D49DE"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12332247" w:rsidR="007C3C14" w:rsidRPr="001566F6" w:rsidRDefault="001566F6" w:rsidP="0059034C">
    <w:pPr>
      <w:pStyle w:val="Encabezado"/>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4E673DE" w:rsidR="007C3C14" w:rsidRPr="0027261B" w:rsidRDefault="0027261B" w:rsidP="00977250">
    <w:pPr>
      <w:pStyle w:val="Encabezado"/>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B5528"/>
    <w:rsid w:val="000D35CD"/>
    <w:rsid w:val="000E3B16"/>
    <w:rsid w:val="00107993"/>
    <w:rsid w:val="001253E7"/>
    <w:rsid w:val="00127870"/>
    <w:rsid w:val="001516ED"/>
    <w:rsid w:val="00153DC5"/>
    <w:rsid w:val="001566F6"/>
    <w:rsid w:val="00175DEC"/>
    <w:rsid w:val="001F7509"/>
    <w:rsid w:val="00216AFF"/>
    <w:rsid w:val="00234E5C"/>
    <w:rsid w:val="00246D04"/>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023B"/>
    <w:rsid w:val="00302C5C"/>
    <w:rsid w:val="003909A7"/>
    <w:rsid w:val="003C4AA4"/>
    <w:rsid w:val="003D21B8"/>
    <w:rsid w:val="003E438F"/>
    <w:rsid w:val="003E4B06"/>
    <w:rsid w:val="0042142D"/>
    <w:rsid w:val="00430C97"/>
    <w:rsid w:val="00447E89"/>
    <w:rsid w:val="00475FC0"/>
    <w:rsid w:val="00483D6B"/>
    <w:rsid w:val="0048651A"/>
    <w:rsid w:val="004C0823"/>
    <w:rsid w:val="004D49DE"/>
    <w:rsid w:val="004D5719"/>
    <w:rsid w:val="00510E52"/>
    <w:rsid w:val="00542090"/>
    <w:rsid w:val="00576894"/>
    <w:rsid w:val="0059034C"/>
    <w:rsid w:val="00594317"/>
    <w:rsid w:val="005B24FF"/>
    <w:rsid w:val="005B5614"/>
    <w:rsid w:val="0061199D"/>
    <w:rsid w:val="006937D3"/>
    <w:rsid w:val="006A1BA2"/>
    <w:rsid w:val="006B0812"/>
    <w:rsid w:val="006B088F"/>
    <w:rsid w:val="006B294A"/>
    <w:rsid w:val="006C21BC"/>
    <w:rsid w:val="006F6924"/>
    <w:rsid w:val="006F7E7E"/>
    <w:rsid w:val="00700F77"/>
    <w:rsid w:val="00704ECD"/>
    <w:rsid w:val="00724F5C"/>
    <w:rsid w:val="00742E4A"/>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21D8"/>
    <w:rsid w:val="009032D5"/>
    <w:rsid w:val="00903DEB"/>
    <w:rsid w:val="00977250"/>
    <w:rsid w:val="00993241"/>
    <w:rsid w:val="009A583F"/>
    <w:rsid w:val="009B3EF3"/>
    <w:rsid w:val="009D05DE"/>
    <w:rsid w:val="009D2551"/>
    <w:rsid w:val="00A30790"/>
    <w:rsid w:val="00A457D0"/>
    <w:rsid w:val="00A516C7"/>
    <w:rsid w:val="00A6221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D00CF"/>
    <w:rsid w:val="00CD4A15"/>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 w:val="00FF3D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Tablanormal2">
    <w:name w:val="Plain Table 2"/>
    <w:basedOn w:val="Tablanormal"/>
    <w:uiPriority w:val="42"/>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3">
    <w:name w:val="List Table 6 Colorful Accent 3"/>
    <w:basedOn w:val="Tab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
    <w:name w:val="Grid Table 1 Light"/>
    <w:basedOn w:val="Tab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4">
    <w:name w:val="Plain Table 4"/>
    <w:basedOn w:val="Tab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uentedeprrafopredeter"/>
    <w:link w:val="SubtituloInterno1"/>
    <w:rsid w:val="00DE7EB8"/>
    <w:rPr>
      <w:rFonts w:ascii="Times New Roman" w:eastAsia="Times New Roman" w:hAnsi="Times New Roman" w:cs="Times New Roman"/>
      <w:i/>
      <w:lang w:val="es-AR"/>
    </w:rPr>
  </w:style>
  <w:style w:type="character" w:customStyle="1" w:styleId="fontstyle01">
    <w:name w:val="fontstyle01"/>
    <w:basedOn w:val="Fuentedeprrafopredeter"/>
    <w:rsid w:val="00FF3DF4"/>
    <w:rPr>
      <w:rFonts w:ascii="Times New Roman" w:hAnsi="Times New Roman" w:cs="Times New Roman" w:hint="default"/>
      <w:b w:val="0"/>
      <w:bCs w:val="0"/>
      <w:i w:val="0"/>
      <w:iCs w:val="0"/>
      <w:color w:val="000000"/>
      <w:sz w:val="22"/>
      <w:szCs w:val="22"/>
    </w:rPr>
  </w:style>
  <w:style w:type="character" w:customStyle="1" w:styleId="fontstyle21">
    <w:name w:val="fontstyle21"/>
    <w:basedOn w:val="Fuentedeprrafopredeter"/>
    <w:rsid w:val="00FF3DF4"/>
    <w:rPr>
      <w:rFonts w:ascii="Times New Roman" w:hAnsi="Times New Roman" w:cs="Times New Roman"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177/00491241810100020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temporanea.ufscar.br/index.php/contemporanea/article/view/19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tadolaicorj.blogspot.com.br/2012/06/berenicebento-carta-desabafo-sobre-o.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6118</Words>
  <Characters>33651</Characters>
  <DocSecurity>0</DocSecurity>
  <Lines>280</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2021-06-11T02:14:00Z</dcterms:created>
  <dcterms:modified xsi:type="dcterms:W3CDTF">2021-06-11T02:14:00Z</dcterms:modified>
</cp:coreProperties>
</file>