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67B7A5" w14:textId="04583309" w:rsidR="0084509B" w:rsidRPr="00F64388" w:rsidRDefault="00B17C10" w:rsidP="00491AAD">
      <w:pPr>
        <w:spacing w:line="360" w:lineRule="auto"/>
        <w:jc w:val="center"/>
        <w:rPr>
          <w:b/>
        </w:rPr>
      </w:pPr>
      <w:r w:rsidRPr="00F64388">
        <w:rPr>
          <w:b/>
          <w:highlight w:val="white"/>
        </w:rPr>
        <w:t xml:space="preserve">Procesos </w:t>
      </w:r>
      <w:r w:rsidR="00156F2F" w:rsidRPr="00F64388">
        <w:rPr>
          <w:b/>
          <w:highlight w:val="white"/>
        </w:rPr>
        <w:t xml:space="preserve">Migratorios </w:t>
      </w:r>
      <w:r w:rsidR="00E1508A">
        <w:rPr>
          <w:b/>
          <w:highlight w:val="white"/>
        </w:rPr>
        <w:t>de</w:t>
      </w:r>
      <w:r w:rsidR="00156F2F" w:rsidRPr="00F64388">
        <w:rPr>
          <w:b/>
          <w:highlight w:val="white"/>
        </w:rPr>
        <w:t xml:space="preserve"> Mujeres I</w:t>
      </w:r>
      <w:r w:rsidRPr="00F64388">
        <w:rPr>
          <w:b/>
          <w:highlight w:val="white"/>
        </w:rPr>
        <w:t xml:space="preserve">ndígenas </w:t>
      </w:r>
      <w:r w:rsidRPr="00F64388">
        <w:rPr>
          <w:b/>
        </w:rPr>
        <w:t xml:space="preserve">en el </w:t>
      </w:r>
      <w:r w:rsidR="00C01A27" w:rsidRPr="00F64388">
        <w:rPr>
          <w:b/>
        </w:rPr>
        <w:t>pos</w:t>
      </w:r>
      <w:r w:rsidR="00657E7C" w:rsidRPr="00F64388">
        <w:rPr>
          <w:b/>
        </w:rPr>
        <w:t xml:space="preserve"> </w:t>
      </w:r>
      <w:r w:rsidR="00156F2F" w:rsidRPr="00F64388">
        <w:rPr>
          <w:b/>
        </w:rPr>
        <w:t>Conflicto Armado I</w:t>
      </w:r>
      <w:r w:rsidRPr="00F64388">
        <w:rPr>
          <w:b/>
        </w:rPr>
        <w:t xml:space="preserve">nterno </w:t>
      </w:r>
      <w:r w:rsidR="00E1508A">
        <w:rPr>
          <w:b/>
        </w:rPr>
        <w:t>de</w:t>
      </w:r>
      <w:r w:rsidRPr="00F64388">
        <w:rPr>
          <w:b/>
        </w:rPr>
        <w:t>l Perú</w:t>
      </w:r>
    </w:p>
    <w:p w14:paraId="21FD075D" w14:textId="77777777" w:rsidR="0084509B" w:rsidRPr="00F64388" w:rsidRDefault="00B17C10" w:rsidP="00491AAD">
      <w:pPr>
        <w:spacing w:line="360" w:lineRule="auto"/>
        <w:jc w:val="center"/>
        <w:rPr>
          <w:b/>
        </w:rPr>
      </w:pPr>
      <w:r w:rsidRPr="00F64388">
        <w:rPr>
          <w:b/>
        </w:rPr>
        <w:t>Resumen</w:t>
      </w:r>
    </w:p>
    <w:p w14:paraId="03104D23" w14:textId="77777777" w:rsidR="0084509B" w:rsidRPr="00F64388" w:rsidRDefault="00B17C10" w:rsidP="00491AAD">
      <w:pPr>
        <w:spacing w:line="360" w:lineRule="auto"/>
      </w:pPr>
      <w:r w:rsidRPr="00F64388">
        <w:t xml:space="preserve">En este trabajo presentamos un análisis de los movimientos migratorios en mujeres indígenas de la comunidad Sacsamarca, Ayacucho, Perú. </w:t>
      </w:r>
      <w:r w:rsidR="00CE29EB" w:rsidRPr="00F64388">
        <w:t xml:space="preserve">Se trata </w:t>
      </w:r>
      <w:r w:rsidR="00CB162D" w:rsidRPr="00F64388">
        <w:t>de</w:t>
      </w:r>
      <w:r w:rsidRPr="00F64388">
        <w:t xml:space="preserve"> un proceso dinámico de ida y vuelta, que cuestiona los límites territoriales –geográficos- de la comunidad y la concepción unidireccional de la migración. La migración de las mujeres indígenas es una práctica comunitaria andina, que es posible por una red de paisanaje que actúa como factor facilitante. </w:t>
      </w:r>
      <w:r w:rsidR="00CB162D" w:rsidRPr="00F64388">
        <w:t>P</w:t>
      </w:r>
      <w:r w:rsidRPr="00F64388">
        <w:t xml:space="preserve">resentaremos </w:t>
      </w:r>
      <w:r w:rsidR="00CB162D" w:rsidRPr="00F64388">
        <w:t xml:space="preserve">primero </w:t>
      </w:r>
      <w:r w:rsidRPr="00F64388">
        <w:t>las características de</w:t>
      </w:r>
      <w:r w:rsidR="005E0819" w:rsidRPr="00F64388">
        <w:t xml:space="preserve"> la experiencia subjetiva de la </w:t>
      </w:r>
      <w:r w:rsidRPr="00F64388">
        <w:t xml:space="preserve">migración que permite estos procesos de movilidad. </w:t>
      </w:r>
      <w:r w:rsidR="00396F8D" w:rsidRPr="00F64388">
        <w:t>Asimismo</w:t>
      </w:r>
      <w:r w:rsidRPr="00F64388">
        <w:t xml:space="preserve">, los hallazgos </w:t>
      </w:r>
      <w:r w:rsidR="00CB162D" w:rsidRPr="00F64388">
        <w:t xml:space="preserve">muestran </w:t>
      </w:r>
      <w:r w:rsidRPr="00F64388">
        <w:t>que el Conflicto Armado Interno (CAI) es un punto de quiebre de las dinámicas de los procesos migratorios de las comunidades andinas en el Perú y</w:t>
      </w:r>
      <w:r w:rsidR="00033661" w:rsidRPr="00F64388">
        <w:t xml:space="preserve">, en el caso de estas mujeres, </w:t>
      </w:r>
      <w:r w:rsidRPr="00F64388">
        <w:t xml:space="preserve">ayuda a entender </w:t>
      </w:r>
      <w:r w:rsidR="00396F8D" w:rsidRPr="00F64388">
        <w:t>el ida y vuelta</w:t>
      </w:r>
      <w:r w:rsidRPr="00F64388">
        <w:t xml:space="preserve"> en tanto Sacsamarca es una comunidad cuyas características les permite volver. </w:t>
      </w:r>
    </w:p>
    <w:p w14:paraId="236BDCBB" w14:textId="77777777" w:rsidR="00450EE2" w:rsidRPr="00F64388" w:rsidRDefault="00450EE2" w:rsidP="00491AAD">
      <w:pPr>
        <w:spacing w:line="360" w:lineRule="auto"/>
        <w:rPr>
          <w:lang w:val="es-PE"/>
        </w:rPr>
      </w:pPr>
      <w:r w:rsidRPr="00F64388">
        <w:rPr>
          <w:lang w:val="es-PE"/>
        </w:rPr>
        <w:t>Palabras claves: migración, mujeres indígenas, redes de paisaje y conflicto armado interno.</w:t>
      </w:r>
    </w:p>
    <w:p w14:paraId="7BFFC16E" w14:textId="77777777" w:rsidR="00450EE2" w:rsidRPr="00F64388" w:rsidRDefault="00450EE2" w:rsidP="00491AAD">
      <w:pPr>
        <w:spacing w:line="360" w:lineRule="auto"/>
        <w:rPr>
          <w:lang w:val="es-PE"/>
        </w:rPr>
      </w:pPr>
    </w:p>
    <w:p w14:paraId="1DACA574" w14:textId="77777777" w:rsidR="00796E64" w:rsidRPr="00F64388" w:rsidRDefault="00796E64" w:rsidP="00491AAD">
      <w:pPr>
        <w:shd w:val="clear" w:color="auto" w:fill="FFFFFF"/>
        <w:spacing w:line="360" w:lineRule="auto"/>
        <w:jc w:val="center"/>
        <w:rPr>
          <w:b/>
          <w:lang w:val="en-US"/>
        </w:rPr>
      </w:pPr>
      <w:r w:rsidRPr="00F64388">
        <w:rPr>
          <w:b/>
          <w:lang w:val="en-US"/>
        </w:rPr>
        <w:t>Migration Processes in Indigenous Women Post Internal Armed Conflict in Peru</w:t>
      </w:r>
    </w:p>
    <w:p w14:paraId="69847A98" w14:textId="77777777" w:rsidR="00491AAD" w:rsidRDefault="0029421F" w:rsidP="00491AAD">
      <w:pPr>
        <w:shd w:val="clear" w:color="auto" w:fill="FFFFFF"/>
        <w:spacing w:line="360" w:lineRule="auto"/>
        <w:jc w:val="center"/>
        <w:rPr>
          <w:b/>
          <w:lang w:val="en-US"/>
        </w:rPr>
      </w:pPr>
      <w:r w:rsidRPr="00F64388">
        <w:rPr>
          <w:b/>
          <w:lang w:val="en-US"/>
        </w:rPr>
        <w:t>Abstract</w:t>
      </w:r>
    </w:p>
    <w:p w14:paraId="4CE186CA" w14:textId="1A5FF7C8" w:rsidR="00450EE2" w:rsidRPr="00491AAD" w:rsidRDefault="00450EE2" w:rsidP="00491AAD">
      <w:pPr>
        <w:shd w:val="clear" w:color="auto" w:fill="FFFFFF"/>
        <w:spacing w:line="360" w:lineRule="auto"/>
        <w:rPr>
          <w:b/>
          <w:lang w:val="en-US"/>
        </w:rPr>
      </w:pPr>
      <w:r w:rsidRPr="00F64388">
        <w:rPr>
          <w:lang w:val="en-US"/>
        </w:rPr>
        <w:t>In this paper, we analyse indigenous women's migratory movements from the Sacsamarca community, Ayacucho, Peru. It’s about dynamic round-trip process, which questions the community's territorial -geographic limits and the unidirectional conception of migration. The migration of indigenous women is part of Andean practice, enabled by a peasant network, understood as a family and communal support network. First, we will present the characteristics of the subjective experience of migration that allows women these mobility processes. Furthermore, the findings show that the Internal Armed Conflict is a turning point in the dynamics of the migratory processes in Andean communities of Peru and these women. Finally, it helps to understand the round-trip process due to Sacsamarca being a community that allowed them to return.</w:t>
      </w:r>
    </w:p>
    <w:p w14:paraId="02FCD492" w14:textId="2FE6429A" w:rsidR="00134A1E" w:rsidRPr="00F64388" w:rsidRDefault="00134A1E" w:rsidP="00491AAD">
      <w:pPr>
        <w:shd w:val="clear" w:color="auto" w:fill="FFFFFF"/>
        <w:spacing w:line="360" w:lineRule="auto"/>
        <w:rPr>
          <w:lang w:val="en-US"/>
        </w:rPr>
      </w:pPr>
      <w:r w:rsidRPr="00F64388">
        <w:rPr>
          <w:lang w:val="en-US"/>
        </w:rPr>
        <w:t>Keywords: migration, indige</w:t>
      </w:r>
      <w:r w:rsidR="00491AAD">
        <w:rPr>
          <w:lang w:val="en-US"/>
        </w:rPr>
        <w:t xml:space="preserve">nous women, peasant network, </w:t>
      </w:r>
      <w:r w:rsidRPr="00F64388">
        <w:rPr>
          <w:lang w:val="en-US"/>
        </w:rPr>
        <w:t>internal armed conflict.</w:t>
      </w:r>
    </w:p>
    <w:p w14:paraId="38739FB5" w14:textId="77777777" w:rsidR="00134A1E" w:rsidRPr="00F64388" w:rsidRDefault="00134A1E" w:rsidP="00491AAD">
      <w:pPr>
        <w:shd w:val="clear" w:color="auto" w:fill="FFFFFF"/>
        <w:spacing w:line="360" w:lineRule="auto"/>
        <w:rPr>
          <w:lang w:val="en-US"/>
        </w:rPr>
      </w:pPr>
    </w:p>
    <w:p w14:paraId="46C2C536" w14:textId="77777777" w:rsidR="00134A1E" w:rsidRPr="00F64388" w:rsidRDefault="00134A1E" w:rsidP="00491AAD">
      <w:pPr>
        <w:shd w:val="clear" w:color="auto" w:fill="FFFFFF"/>
        <w:spacing w:line="360" w:lineRule="auto"/>
        <w:rPr>
          <w:lang w:val="en-US"/>
        </w:rPr>
      </w:pPr>
    </w:p>
    <w:p w14:paraId="6472E1F0" w14:textId="56BCC476" w:rsidR="00FA52B9" w:rsidRPr="00BA0588" w:rsidRDefault="00B17C10" w:rsidP="00491AAD">
      <w:pPr>
        <w:spacing w:line="360" w:lineRule="auto"/>
        <w:ind w:firstLine="720"/>
        <w:rPr>
          <w:b/>
          <w:lang w:val="es-CO"/>
        </w:rPr>
      </w:pPr>
      <w:r w:rsidRPr="00B43A64">
        <w:rPr>
          <w:lang w:val="es-AR"/>
        </w:rPr>
        <w:br w:type="page"/>
      </w:r>
      <w:r w:rsidRPr="00F64388">
        <w:lastRenderedPageBreak/>
        <w:t xml:space="preserve">Considerando </w:t>
      </w:r>
      <w:r w:rsidR="0029421F" w:rsidRPr="00F64388">
        <w:t>l</w:t>
      </w:r>
      <w:r w:rsidRPr="00F64388">
        <w:t>a</w:t>
      </w:r>
      <w:r w:rsidR="00396F8D" w:rsidRPr="00F64388">
        <w:t xml:space="preserve"> </w:t>
      </w:r>
      <w:r w:rsidRPr="00F64388">
        <w:t>literatura sobre migracion</w:t>
      </w:r>
      <w:r w:rsidR="00796E64" w:rsidRPr="00F64388">
        <w:t>es y género (Lykes et al., 2015</w:t>
      </w:r>
      <w:r w:rsidRPr="00F64388">
        <w:rPr>
          <w:highlight w:val="white"/>
        </w:rPr>
        <w:t xml:space="preserve">; </w:t>
      </w:r>
      <w:r w:rsidRPr="00F64388">
        <w:t xml:space="preserve">Tittensor &amp; </w:t>
      </w:r>
      <w:r w:rsidRPr="00F64388">
        <w:rPr>
          <w:highlight w:val="white"/>
        </w:rPr>
        <w:t>Mansouri</w:t>
      </w:r>
      <w:r w:rsidRPr="00F64388">
        <w:t xml:space="preserve">, 2017; </w:t>
      </w:r>
      <w:r w:rsidRPr="00F64388">
        <w:rPr>
          <w:highlight w:val="white"/>
        </w:rPr>
        <w:t>Yilmaz, &amp; Ledwith, 2016</w:t>
      </w:r>
      <w:r w:rsidRPr="00F64388">
        <w:t xml:space="preserve">), en este estudio </w:t>
      </w:r>
      <w:r w:rsidR="0029421F" w:rsidRPr="00F64388">
        <w:t>analiza</w:t>
      </w:r>
      <w:r w:rsidR="009049A7" w:rsidRPr="00F64388">
        <w:t>mos</w:t>
      </w:r>
      <w:r w:rsidRPr="00F64388">
        <w:t xml:space="preserve"> los procesos migratorios de mujeres indígenas de una comunidad andina en el </w:t>
      </w:r>
      <w:r w:rsidR="00C01A27" w:rsidRPr="00F64388">
        <w:t>pos</w:t>
      </w:r>
      <w:r w:rsidRPr="00F64388">
        <w:t xml:space="preserve"> Conflicto Armado Interno (CAI) en el Perú. Nos ubicamos desde la Psicología Comunitaria (PC) feminista decolonial (Boonzaeir &amp; van Niekerk, 20</w:t>
      </w:r>
      <w:r w:rsidR="00897339" w:rsidRPr="00F64388">
        <w:t>19; Contreras &amp; Trujillo, 2017)</w:t>
      </w:r>
      <w:r w:rsidRPr="00F64388">
        <w:t xml:space="preserve"> </w:t>
      </w:r>
      <w:r w:rsidR="00C86210" w:rsidRPr="00F64388">
        <w:t>para</w:t>
      </w:r>
      <w:r w:rsidRPr="00F64388">
        <w:t xml:space="preserve"> entender el contexto</w:t>
      </w:r>
      <w:r w:rsidR="00CB162D" w:rsidRPr="00F64388">
        <w:t xml:space="preserve"> </w:t>
      </w:r>
      <w:r w:rsidRPr="00F64388">
        <w:t xml:space="preserve">en </w:t>
      </w:r>
      <w:r w:rsidR="00396F8D" w:rsidRPr="00F64388">
        <w:t xml:space="preserve">que </w:t>
      </w:r>
      <w:r w:rsidRPr="00F64388">
        <w:t xml:space="preserve">viven las mujeres, las razones que las expulsan de su lugar de origen y la experiencia subjetiva </w:t>
      </w:r>
      <w:r w:rsidR="0029421F" w:rsidRPr="00F64388">
        <w:t>de</w:t>
      </w:r>
      <w:r w:rsidRPr="00F64388">
        <w:t xml:space="preserve"> la llegada, identificando cuáles son los factores que facilitan dicho proceso</w:t>
      </w:r>
      <w:r w:rsidR="00897339" w:rsidRPr="00F64388">
        <w:t>,</w:t>
      </w:r>
      <w:r w:rsidR="00CE29EB" w:rsidRPr="00F64388">
        <w:t xml:space="preserve"> y </w:t>
      </w:r>
      <w:r w:rsidR="00C86210" w:rsidRPr="00F64388">
        <w:t>el retorno</w:t>
      </w:r>
      <w:r w:rsidRPr="00F64388">
        <w:t xml:space="preserve"> </w:t>
      </w:r>
      <w:r w:rsidR="00897339" w:rsidRPr="00F64388">
        <w:t xml:space="preserve">a su comunidad </w:t>
      </w:r>
      <w:r w:rsidR="00CE29EB" w:rsidRPr="00F64388">
        <w:t>(Ortiz-Torres &amp; Rodríguez-Cancel, 2019)</w:t>
      </w:r>
      <w:r w:rsidR="00897339" w:rsidRPr="00F64388">
        <w:t>.</w:t>
      </w:r>
    </w:p>
    <w:p w14:paraId="2652AE53" w14:textId="77777777" w:rsidR="0084509B" w:rsidRPr="00F64388" w:rsidRDefault="00B17C10" w:rsidP="00491AAD">
      <w:pPr>
        <w:spacing w:line="360" w:lineRule="auto"/>
      </w:pPr>
      <w:r w:rsidRPr="00F64388">
        <w:rPr>
          <w:b/>
        </w:rPr>
        <w:t xml:space="preserve">Contexto </w:t>
      </w:r>
      <w:r w:rsidR="00156F2F" w:rsidRPr="00F64388">
        <w:rPr>
          <w:b/>
        </w:rPr>
        <w:t>Histórico y S</w:t>
      </w:r>
      <w:r w:rsidRPr="00F64388">
        <w:rPr>
          <w:b/>
        </w:rPr>
        <w:t>ocial</w:t>
      </w:r>
    </w:p>
    <w:p w14:paraId="4CF65C7A" w14:textId="77777777" w:rsidR="00657E7C" w:rsidRPr="00F64388" w:rsidRDefault="00B17C10" w:rsidP="00491AAD">
      <w:pPr>
        <w:spacing w:line="360" w:lineRule="auto"/>
        <w:ind w:firstLine="708"/>
        <w:rPr>
          <w:b/>
        </w:rPr>
      </w:pPr>
      <w:r w:rsidRPr="00F64388">
        <w:t>E</w:t>
      </w:r>
      <w:r w:rsidR="00CB162D" w:rsidRPr="00F64388">
        <w:t>ste</w:t>
      </w:r>
      <w:r w:rsidRPr="00F64388">
        <w:t xml:space="preserve"> estudio se realiza </w:t>
      </w:r>
      <w:r w:rsidR="009049A7" w:rsidRPr="00F64388">
        <w:t>con</w:t>
      </w:r>
      <w:r w:rsidR="00647887" w:rsidRPr="00F64388">
        <w:t xml:space="preserve"> </w:t>
      </w:r>
      <w:r w:rsidRPr="00F64388">
        <w:t xml:space="preserve">la comunidad de Sacsamarca, ubicada en Ayacucho, a 3,420 m.s.n.m. </w:t>
      </w:r>
      <w:r w:rsidR="00CB162D" w:rsidRPr="00F64388">
        <w:t xml:space="preserve">Es </w:t>
      </w:r>
      <w:r w:rsidRPr="00F64388">
        <w:t xml:space="preserve">una comunidad afectada por el CAI e identificada por la Comisión de la Verdad y la Reconciliación (CVR) (2003) como parte </w:t>
      </w:r>
      <w:r w:rsidR="00CE29EB" w:rsidRPr="00F64388">
        <w:t xml:space="preserve">de la </w:t>
      </w:r>
      <w:r w:rsidRPr="00F64388">
        <w:t>violencia política promovid</w:t>
      </w:r>
      <w:r w:rsidR="00CE29EB" w:rsidRPr="00F64388">
        <w:t>a</w:t>
      </w:r>
      <w:r w:rsidRPr="00F64388">
        <w:t xml:space="preserve"> por el Partido Comunista del Perú Sendero Luminoso (PCP-SL) en</w:t>
      </w:r>
      <w:r w:rsidR="00CE29EB" w:rsidRPr="00F64388">
        <w:t xml:space="preserve"> la</w:t>
      </w:r>
      <w:r w:rsidRPr="00F64388">
        <w:t xml:space="preserve"> década de los 80. </w:t>
      </w:r>
      <w:bookmarkStart w:id="0" w:name="_heading=h.gjdgxs" w:colFirst="0" w:colLast="0"/>
      <w:bookmarkEnd w:id="0"/>
    </w:p>
    <w:p w14:paraId="2246823F" w14:textId="130B7500" w:rsidR="007C0D95" w:rsidRPr="00F64388" w:rsidRDefault="00C01A27" w:rsidP="00491AAD">
      <w:pPr>
        <w:spacing w:line="360" w:lineRule="auto"/>
        <w:ind w:firstLine="708"/>
        <w:rPr>
          <w:b/>
        </w:rPr>
      </w:pPr>
      <w:r w:rsidRPr="00F64388">
        <w:t xml:space="preserve">La CVR (2003) propone que </w:t>
      </w:r>
      <w:r w:rsidR="00B17C10" w:rsidRPr="00F64388">
        <w:t xml:space="preserve">el CAI tuvo un impacto diferenciado, </w:t>
      </w:r>
      <w:r w:rsidR="00CE29EB" w:rsidRPr="00F64388">
        <w:t>según</w:t>
      </w:r>
      <w:r w:rsidR="00B17C10" w:rsidRPr="00F64388">
        <w:t xml:space="preserve"> las desigualdades e</w:t>
      </w:r>
      <w:r w:rsidR="0029421F" w:rsidRPr="00F64388">
        <w:t>conómicas, étnicas y de género</w:t>
      </w:r>
      <w:r w:rsidR="00CE29EB" w:rsidRPr="00F64388">
        <w:t>. Las</w:t>
      </w:r>
      <w:r w:rsidR="00B17C10" w:rsidRPr="00F64388">
        <w:t xml:space="preserve"> principales víctimas </w:t>
      </w:r>
      <w:r w:rsidR="00CE29EB" w:rsidRPr="00F64388">
        <w:t xml:space="preserve">fueron </w:t>
      </w:r>
      <w:r w:rsidR="00B17C10" w:rsidRPr="00F64388">
        <w:t xml:space="preserve">pobladores de los departamentos más excluidos y pobres del </w:t>
      </w:r>
      <w:r w:rsidRPr="00F64388">
        <w:t>Perú,</w:t>
      </w:r>
      <w:r w:rsidR="0029421F" w:rsidRPr="00F64388">
        <w:t xml:space="preserve"> como Ayacucho y Huancavelica (83% de origen rural y </w:t>
      </w:r>
      <w:r w:rsidR="00B17C10" w:rsidRPr="00F64388">
        <w:t>75% quechuahablante</w:t>
      </w:r>
      <w:r w:rsidR="0029421F" w:rsidRPr="00F64388">
        <w:t>)</w:t>
      </w:r>
      <w:r w:rsidR="00B17C10" w:rsidRPr="00F64388">
        <w:t>. La violencia alteró la organización económica, social y comunitari</w:t>
      </w:r>
      <w:r w:rsidRPr="00F64388">
        <w:t>a generando un daño psicosocial</w:t>
      </w:r>
      <w:r w:rsidR="00B17C10" w:rsidRPr="00F64388">
        <w:t xml:space="preserve"> que afectó el desarrollo de personas, familias y comunidades (Bustamante et</w:t>
      </w:r>
      <w:r w:rsidRPr="00F64388">
        <w:t xml:space="preserve"> al</w:t>
      </w:r>
      <w:r w:rsidR="00B17C10" w:rsidRPr="00F64388">
        <w:t xml:space="preserve">., 2013; Cárdenas et al., 2005; EPAF, 2012; González, 2011; Theidon, 2004). Asimismo, modificó la dinámica de las relaciones de género en las comunidades (Reynaga, 2008; </w:t>
      </w:r>
      <w:r w:rsidR="00B17C10" w:rsidRPr="00F64388">
        <w:rPr>
          <w:highlight w:val="white"/>
        </w:rPr>
        <w:t>Ruiz-Bravo y Velázquez, 2003; Suarez &amp; Suarez, 2016).</w:t>
      </w:r>
    </w:p>
    <w:p w14:paraId="3609AB73" w14:textId="20CDCB07" w:rsidR="00FA52B9" w:rsidRPr="00491AAD" w:rsidRDefault="0029421F" w:rsidP="00491AAD">
      <w:pPr>
        <w:spacing w:line="360" w:lineRule="auto"/>
        <w:ind w:firstLine="708"/>
        <w:rPr>
          <w:highlight w:val="white"/>
        </w:rPr>
      </w:pPr>
      <w:r w:rsidRPr="00F64388">
        <w:t>El Informe Final de la</w:t>
      </w:r>
      <w:r w:rsidR="00B17C10" w:rsidRPr="00F64388">
        <w:t xml:space="preserve"> CVR (2003) y estudios </w:t>
      </w:r>
      <w:r w:rsidR="00C01A27" w:rsidRPr="00F64388">
        <w:t>post</w:t>
      </w:r>
      <w:r w:rsidR="00B17C10" w:rsidRPr="00F64388">
        <w:t xml:space="preserve">eriores </w:t>
      </w:r>
      <w:r w:rsidR="0090335B" w:rsidRPr="00F64388">
        <w:t xml:space="preserve">(Caro, 2014; EPAF, 2012; Eskenazi et al., 2015; Espinoza, 2018; Koc et al., 2002; Gorriti, 2019) </w:t>
      </w:r>
      <w:r w:rsidR="00CB162D" w:rsidRPr="00F64388">
        <w:t>señala</w:t>
      </w:r>
      <w:r w:rsidR="009049A7" w:rsidRPr="00F64388">
        <w:t>ro</w:t>
      </w:r>
      <w:r w:rsidR="00CB162D" w:rsidRPr="00F64388">
        <w:t xml:space="preserve">n </w:t>
      </w:r>
      <w:r w:rsidR="00B17C10" w:rsidRPr="00F64388">
        <w:t xml:space="preserve">que Sacsamarca fue una de las primeras comunidades en </w:t>
      </w:r>
      <w:r w:rsidR="0090335B" w:rsidRPr="00F64388">
        <w:t>enfrentarse a</w:t>
      </w:r>
      <w:r w:rsidR="00396F8D" w:rsidRPr="00F64388">
        <w:t>l</w:t>
      </w:r>
      <w:r w:rsidR="00B17C10" w:rsidRPr="00F64388">
        <w:t xml:space="preserve"> PCP – SL, lo cual, </w:t>
      </w:r>
      <w:r w:rsidR="00897339" w:rsidRPr="00F64388">
        <w:t>aunque</w:t>
      </w:r>
      <w:r w:rsidR="00B17C10" w:rsidRPr="00F64388">
        <w:t xml:space="preserve"> dio lugar a represalias severas, evitó </w:t>
      </w:r>
      <w:r w:rsidR="0019516F" w:rsidRPr="00F64388">
        <w:t xml:space="preserve">su </w:t>
      </w:r>
      <w:r w:rsidR="00B17C10" w:rsidRPr="00F64388">
        <w:t>asentamiento en la zona</w:t>
      </w:r>
      <w:r w:rsidR="00C01A27" w:rsidRPr="00F64388">
        <w:t xml:space="preserve">. </w:t>
      </w:r>
      <w:r w:rsidR="00396F8D" w:rsidRPr="00F64388">
        <w:t>Posteriormente</w:t>
      </w:r>
      <w:r w:rsidR="009049A7" w:rsidRPr="00F64388">
        <w:t xml:space="preserve">, </w:t>
      </w:r>
      <w:r w:rsidR="00B17C10" w:rsidRPr="00F64388">
        <w:t xml:space="preserve">por la iniciativa y perseverancia de actores de la comunidad, </w:t>
      </w:r>
      <w:r w:rsidR="007C0D95" w:rsidRPr="00F64388">
        <w:t xml:space="preserve">el </w:t>
      </w:r>
      <w:r w:rsidR="007C0D95" w:rsidRPr="00F64388">
        <w:rPr>
          <w:color w:val="212529"/>
        </w:rPr>
        <w:t xml:space="preserve">Congreso de la República aprobó el dictamen para modificar la Ley 29031, Ley que instituye </w:t>
      </w:r>
      <w:r w:rsidR="00CB162D" w:rsidRPr="00F64388">
        <w:rPr>
          <w:color w:val="212529"/>
        </w:rPr>
        <w:t xml:space="preserve">y </w:t>
      </w:r>
      <w:r w:rsidR="007C0D95" w:rsidRPr="00F64388">
        <w:rPr>
          <w:color w:val="212529"/>
        </w:rPr>
        <w:t>establece el 15 de febrero como Día de los Defensores de la Democracia. La propuesta reconoce a Sacsamarca como pueblo benemérito que luchó contra el terrorismo para la pacificación nacional.</w:t>
      </w:r>
      <w:r w:rsidR="007C0D95" w:rsidRPr="00F64388">
        <w:t xml:space="preserve"> </w:t>
      </w:r>
      <w:r w:rsidR="00B17C10" w:rsidRPr="00F64388">
        <w:t xml:space="preserve">Si bien Sacsamarca </w:t>
      </w:r>
      <w:r w:rsidR="00CB162D" w:rsidRPr="00F64388">
        <w:t xml:space="preserve">enfrentó </w:t>
      </w:r>
      <w:r w:rsidR="00B17C10" w:rsidRPr="00F64388">
        <w:t>al PCP-SL, uno de los impactos fue el desp</w:t>
      </w:r>
      <w:r w:rsidR="00C01A27" w:rsidRPr="00F64388">
        <w:t>lazamiento forzoso. L</w:t>
      </w:r>
      <w:r w:rsidR="00B17C10" w:rsidRPr="00F64388">
        <w:t xml:space="preserve">a población sacsamarquina se ha reducido en un 25% en los últimos treinta años, quedando principalmente hombres y mujeres mayores de edad (Eskenazi et al., 2015; Gutiérrez, 2017). </w:t>
      </w:r>
      <w:r w:rsidR="00CB162D" w:rsidRPr="00F64388">
        <w:t>Gran</w:t>
      </w:r>
      <w:r w:rsidR="00B17C10" w:rsidRPr="00F64388">
        <w:t xml:space="preserve"> parte de las migraciones por desplazamiento forzoso fueron durante el CAI (Espinoza, 2018). </w:t>
      </w:r>
      <w:r w:rsidR="00491AAD">
        <w:t xml:space="preserve"> </w:t>
      </w:r>
      <w:r w:rsidR="00B17C10" w:rsidRPr="00F64388">
        <w:t>Sin embargo, para comprender l</w:t>
      </w:r>
      <w:r w:rsidR="00E00B00" w:rsidRPr="00F64388">
        <w:t xml:space="preserve">a migración femenina </w:t>
      </w:r>
      <w:r w:rsidR="00B17C10" w:rsidRPr="00F64388">
        <w:t xml:space="preserve">es importante </w:t>
      </w:r>
      <w:r w:rsidR="00C01A27" w:rsidRPr="00F64388">
        <w:t>conocer</w:t>
      </w:r>
      <w:r w:rsidR="00B17C10" w:rsidRPr="00F64388">
        <w:t xml:space="preserve"> las </w:t>
      </w:r>
      <w:r w:rsidR="00B17C10" w:rsidRPr="00F64388">
        <w:lastRenderedPageBreak/>
        <w:t xml:space="preserve">dinámicas de movilidad </w:t>
      </w:r>
      <w:r w:rsidR="007C0D95" w:rsidRPr="00F64388">
        <w:t>de las mujeres indígenas</w:t>
      </w:r>
      <w:r w:rsidR="00B17C10" w:rsidRPr="00F64388">
        <w:t>. La migración andina es parte de las experiencias comunitarias</w:t>
      </w:r>
      <w:r w:rsidR="00E00B00" w:rsidRPr="00F64388">
        <w:t xml:space="preserve"> en que </w:t>
      </w:r>
      <w:r w:rsidR="007C0D95" w:rsidRPr="00F64388">
        <w:t>las mujeres</w:t>
      </w:r>
      <w:r w:rsidR="00B17C10" w:rsidRPr="00F64388">
        <w:t xml:space="preserve"> </w:t>
      </w:r>
      <w:r w:rsidR="00D10CB6" w:rsidRPr="00F64388">
        <w:t xml:space="preserve">han migrado a las ciudades </w:t>
      </w:r>
      <w:r w:rsidR="00B17C10" w:rsidRPr="00F64388">
        <w:t xml:space="preserve">para estudiar y mejorar sus condiciones de vida. </w:t>
      </w:r>
    </w:p>
    <w:p w14:paraId="2C033A2A" w14:textId="77777777" w:rsidR="0084509B" w:rsidRPr="00F64388" w:rsidRDefault="00B17C10" w:rsidP="00491AAD">
      <w:pPr>
        <w:spacing w:line="360" w:lineRule="auto"/>
      </w:pPr>
      <w:r w:rsidRPr="00F64388">
        <w:rPr>
          <w:b/>
        </w:rPr>
        <w:t xml:space="preserve">Migración y </w:t>
      </w:r>
      <w:r w:rsidR="00156F2F" w:rsidRPr="00F64388">
        <w:rPr>
          <w:b/>
        </w:rPr>
        <w:t>Mujeres I</w:t>
      </w:r>
      <w:r w:rsidRPr="00F64388">
        <w:rPr>
          <w:b/>
        </w:rPr>
        <w:t>ndígenas</w:t>
      </w:r>
    </w:p>
    <w:p w14:paraId="12DB1981" w14:textId="77777777" w:rsidR="00156F2F" w:rsidRPr="00F64388" w:rsidRDefault="00FA52B9" w:rsidP="00491AAD">
      <w:pPr>
        <w:spacing w:line="360" w:lineRule="auto"/>
        <w:ind w:firstLine="708"/>
      </w:pPr>
      <w:r w:rsidRPr="00F64388">
        <w:t>E</w:t>
      </w:r>
      <w:r w:rsidR="00B17C10" w:rsidRPr="00F64388">
        <w:t xml:space="preserve">n una sociedad poscolonial, como la peruana, las mujeres están en una situación precaria </w:t>
      </w:r>
      <w:r w:rsidR="007C0D95" w:rsidRPr="00F64388">
        <w:t xml:space="preserve">por </w:t>
      </w:r>
      <w:r w:rsidR="00B17C10" w:rsidRPr="00F64388">
        <w:t xml:space="preserve">relaciones de poder de larga data que se intersectan con jerarquías étnicas y sociales. </w:t>
      </w:r>
      <w:r w:rsidR="005057AA" w:rsidRPr="00F64388">
        <w:t xml:space="preserve">Esta </w:t>
      </w:r>
      <w:r w:rsidR="00B17C10" w:rsidRPr="00F64388">
        <w:t xml:space="preserve">situación </w:t>
      </w:r>
      <w:r w:rsidR="007C0D95" w:rsidRPr="00F64388">
        <w:t>se expresa en la</w:t>
      </w:r>
      <w:r w:rsidRPr="00F64388">
        <w:t xml:space="preserve"> </w:t>
      </w:r>
      <w:r w:rsidR="00B17C10" w:rsidRPr="00F64388">
        <w:t xml:space="preserve">brecha salarial, </w:t>
      </w:r>
      <w:r w:rsidR="007C0D95" w:rsidRPr="00F64388">
        <w:t xml:space="preserve">la </w:t>
      </w:r>
      <w:r w:rsidR="00B17C10" w:rsidRPr="00F64388">
        <w:t xml:space="preserve">escasa participación política y </w:t>
      </w:r>
      <w:r w:rsidR="007C0D95" w:rsidRPr="00F64388">
        <w:t xml:space="preserve">la </w:t>
      </w:r>
      <w:r w:rsidR="00B17C10" w:rsidRPr="00F64388">
        <w:t xml:space="preserve">violencia de género (INEI, 2016; Zambrano y Uchuypoma, 2015). Investigaciones sobre mujeres indígenas andinas, desde una perspectiva interseccional, plantean que ellas quedan fuera del desarrollo y del ejercicio de la ciudadanía por su situación étnica y de género (De la Cadena, 2004; Henríquez &amp; Arnillas, 2013; Ruiz-Bravo, 2014; Weismantel, 2001). </w:t>
      </w:r>
    </w:p>
    <w:p w14:paraId="7A6E1ED6" w14:textId="6D1A200B" w:rsidR="00156F2F" w:rsidRPr="00F64388" w:rsidRDefault="00BB5B9C" w:rsidP="00491AAD">
      <w:pPr>
        <w:spacing w:line="360" w:lineRule="auto"/>
        <w:ind w:firstLine="708"/>
      </w:pPr>
      <w:r w:rsidRPr="00F64388">
        <w:t xml:space="preserve">Las </w:t>
      </w:r>
      <w:r w:rsidR="00B17C10" w:rsidRPr="00F64388">
        <w:t xml:space="preserve">mujeres indígenas </w:t>
      </w:r>
      <w:r w:rsidR="00396F8D" w:rsidRPr="00F64388">
        <w:t xml:space="preserve">y pobres </w:t>
      </w:r>
      <w:r w:rsidRPr="00F64388">
        <w:t xml:space="preserve">se encuentran </w:t>
      </w:r>
      <w:r w:rsidR="00B17C10" w:rsidRPr="00F64388">
        <w:t xml:space="preserve">en el lugar </w:t>
      </w:r>
      <w:r w:rsidRPr="00F64388">
        <w:t xml:space="preserve">del no saber y del no poder </w:t>
      </w:r>
      <w:r w:rsidR="00B17C10" w:rsidRPr="00F64388">
        <w:t>por ubicarse en la periferia simbólica del país</w:t>
      </w:r>
      <w:r w:rsidR="00396F8D" w:rsidRPr="00F64388">
        <w:t>.</w:t>
      </w:r>
      <w:r w:rsidR="00B17C10" w:rsidRPr="00F64388">
        <w:t xml:space="preserve"> Por eso la necesidad de </w:t>
      </w:r>
      <w:r w:rsidR="00FA52B9" w:rsidRPr="00F64388">
        <w:t xml:space="preserve">un enfoque </w:t>
      </w:r>
      <w:r w:rsidR="00CE4977" w:rsidRPr="00F64388">
        <w:t xml:space="preserve">decolonial </w:t>
      </w:r>
      <w:r w:rsidR="00CE4977">
        <w:t xml:space="preserve">e interseccional </w:t>
      </w:r>
      <w:r w:rsidR="00FA52B9" w:rsidRPr="00F64388">
        <w:t>(</w:t>
      </w:r>
      <w:r w:rsidR="00B17C10" w:rsidRPr="00F64388">
        <w:t>Boesten, 2010; Crenshaw, 1991; Henríquez, 2006</w:t>
      </w:r>
      <w:r w:rsidR="00FA52B9" w:rsidRPr="00F64388">
        <w:t>; Lugones 2008</w:t>
      </w:r>
      <w:r w:rsidR="00B17C10" w:rsidRPr="00F64388">
        <w:t xml:space="preserve">). </w:t>
      </w:r>
    </w:p>
    <w:p w14:paraId="6DA1E1B0" w14:textId="77777777" w:rsidR="00657E7C" w:rsidRPr="00F64388" w:rsidRDefault="00B17C10" w:rsidP="00491AAD">
      <w:pPr>
        <w:spacing w:line="360" w:lineRule="auto"/>
        <w:ind w:firstLine="708"/>
      </w:pPr>
      <w:r w:rsidRPr="00F64388">
        <w:t xml:space="preserve">Las migraciones </w:t>
      </w:r>
      <w:r w:rsidR="00CE29EB" w:rsidRPr="00F64388">
        <w:t xml:space="preserve">femeninas </w:t>
      </w:r>
      <w:r w:rsidRPr="00F64388">
        <w:t>se producen por una asociación entre pobreza y violencia</w:t>
      </w:r>
      <w:r w:rsidR="00E00B00" w:rsidRPr="00F64388">
        <w:t xml:space="preserve">. </w:t>
      </w:r>
      <w:r w:rsidR="00396F8D" w:rsidRPr="00F64388">
        <w:t xml:space="preserve">Es </w:t>
      </w:r>
      <w:r w:rsidRPr="00F64388">
        <w:t xml:space="preserve">una búsqueda de oportunidades para una </w:t>
      </w:r>
      <w:r w:rsidR="00254E3B" w:rsidRPr="00F64388">
        <w:t xml:space="preserve">vida más digna para </w:t>
      </w:r>
      <w:r w:rsidR="00396F8D" w:rsidRPr="00F64388">
        <w:t xml:space="preserve">ella </w:t>
      </w:r>
      <w:r w:rsidR="00254E3B" w:rsidRPr="00F64388">
        <w:t xml:space="preserve">y </w:t>
      </w:r>
      <w:r w:rsidRPr="00F64388">
        <w:t xml:space="preserve">sus hijos/as (Lykes et al., 2015; </w:t>
      </w:r>
      <w:r w:rsidRPr="00F64388">
        <w:rPr>
          <w:highlight w:val="white"/>
        </w:rPr>
        <w:t>Yilmaz, &amp; Ledwith, 2016</w:t>
      </w:r>
      <w:r w:rsidRPr="00F64388">
        <w:t>). En el Perú, a ello se suma el centralismo, ya que la desigual distribución d</w:t>
      </w:r>
      <w:r w:rsidR="00FA52B9" w:rsidRPr="00F64388">
        <w:t>e los servicios -</w:t>
      </w:r>
      <w:r w:rsidRPr="00F64388">
        <w:t xml:space="preserve">salud y educación- más la ausencia de oportunidades laborales, empujan a las mujeres indígenas a migrar en busca de un lugar </w:t>
      </w:r>
      <w:r w:rsidR="006B495B" w:rsidRPr="00F64388">
        <w:t xml:space="preserve">con un </w:t>
      </w:r>
      <w:r w:rsidRPr="00F64388">
        <w:t xml:space="preserve">“mejor” futuro (Barrig, 2005; </w:t>
      </w:r>
      <w:r w:rsidR="00C86210" w:rsidRPr="00F64388">
        <w:t xml:space="preserve">Berg, 2015; </w:t>
      </w:r>
      <w:r w:rsidRPr="00F64388">
        <w:t>B</w:t>
      </w:r>
      <w:r w:rsidR="00657E7C" w:rsidRPr="00F64388">
        <w:t>oyd, 2019; De la Cadena, 2004).</w:t>
      </w:r>
    </w:p>
    <w:p w14:paraId="765C1724" w14:textId="77777777" w:rsidR="0084509B" w:rsidRPr="00F64388" w:rsidRDefault="00E00B00" w:rsidP="00491AAD">
      <w:pPr>
        <w:spacing w:line="360" w:lineRule="auto"/>
        <w:ind w:firstLine="708"/>
      </w:pPr>
      <w:r w:rsidRPr="00F64388">
        <w:t>E</w:t>
      </w:r>
      <w:r w:rsidR="00B17C10" w:rsidRPr="00F64388">
        <w:t>stos procesos migratorios se trastoca</w:t>
      </w:r>
      <w:r w:rsidR="009049A7" w:rsidRPr="00F64388">
        <w:t>ro</w:t>
      </w:r>
      <w:r w:rsidR="00B17C10" w:rsidRPr="00F64388">
        <w:t>n por el CAI, aumentan</w:t>
      </w:r>
      <w:r w:rsidR="00FA52B9" w:rsidRPr="00F64388">
        <w:t>do</w:t>
      </w:r>
      <w:r w:rsidR="00B17C10" w:rsidRPr="00F64388">
        <w:t xml:space="preserve"> significativamente las migraciones del campo a la ciudad</w:t>
      </w:r>
      <w:r w:rsidR="00897339" w:rsidRPr="00F64388">
        <w:t>,</w:t>
      </w:r>
      <w:r w:rsidRPr="00F64388">
        <w:t xml:space="preserve"> </w:t>
      </w:r>
      <w:r w:rsidR="00396F8D" w:rsidRPr="00F64388">
        <w:t xml:space="preserve">lo </w:t>
      </w:r>
      <w:r w:rsidRPr="00F64388">
        <w:t xml:space="preserve">que </w:t>
      </w:r>
      <w:r w:rsidR="00156F2F" w:rsidRPr="00F64388">
        <w:t>exige</w:t>
      </w:r>
      <w:r w:rsidR="00B17C10" w:rsidRPr="00F64388">
        <w:t xml:space="preserve"> un análisis diferenciado de </w:t>
      </w:r>
      <w:r w:rsidR="00254E3B" w:rsidRPr="00F64388">
        <w:t>los mismos</w:t>
      </w:r>
      <w:r w:rsidR="00796E64" w:rsidRPr="00F64388">
        <w:t xml:space="preserve"> (Coral, </w:t>
      </w:r>
      <w:r w:rsidR="00B17C10" w:rsidRPr="00F64388">
        <w:t xml:space="preserve">2006; Zevallos, 2015). Durante el CAI las mujeres indígenas </w:t>
      </w:r>
      <w:r w:rsidR="005057AA" w:rsidRPr="00F64388">
        <w:t>usaron</w:t>
      </w:r>
      <w:r w:rsidR="00B17C10" w:rsidRPr="00F64388">
        <w:t xml:space="preserve"> diferentes estrategias de organización y participación comunitaria para </w:t>
      </w:r>
      <w:r w:rsidR="005057AA" w:rsidRPr="00F64388">
        <w:t>en</w:t>
      </w:r>
      <w:r w:rsidR="00B17C10" w:rsidRPr="00F64388">
        <w:t>fren</w:t>
      </w:r>
      <w:r w:rsidR="005D520B" w:rsidRPr="00F64388">
        <w:t>t</w:t>
      </w:r>
      <w:r w:rsidR="005057AA" w:rsidRPr="00F64388">
        <w:t>ar</w:t>
      </w:r>
      <w:r w:rsidR="005D520B" w:rsidRPr="00F64388">
        <w:t xml:space="preserve"> al impacto </w:t>
      </w:r>
      <w:r w:rsidR="00156F2F" w:rsidRPr="00F64388">
        <w:t xml:space="preserve">de la violencia </w:t>
      </w:r>
      <w:r w:rsidR="005D520B" w:rsidRPr="00F64388">
        <w:t>(</w:t>
      </w:r>
      <w:r w:rsidR="00B17C10" w:rsidRPr="00F64388">
        <w:t xml:space="preserve">Reynaga, 2008; Távara, 2019). Una de </w:t>
      </w:r>
      <w:r w:rsidR="005057AA" w:rsidRPr="00F64388">
        <w:t xml:space="preserve">ellas </w:t>
      </w:r>
      <w:r w:rsidR="00B17C10" w:rsidRPr="00F64388">
        <w:t>fue migrar a otras ciudades y hacerse cargo de las familias en contextos adversos por su condición de viu</w:t>
      </w:r>
      <w:r w:rsidR="00FA52B9" w:rsidRPr="00F64388">
        <w:t xml:space="preserve">das o de estigmatización </w:t>
      </w:r>
      <w:r w:rsidR="00B17C10" w:rsidRPr="00F64388">
        <w:t>por su lugar de origen (Macher, 2014; Ruiz-Bravo y Velázquez, 2003). En estos nuevos espacios, Venturoli (2009)</w:t>
      </w:r>
      <w:r w:rsidR="00396F8D" w:rsidRPr="00F64388">
        <w:t xml:space="preserve"> </w:t>
      </w:r>
      <w:r w:rsidR="00B17C10" w:rsidRPr="00F64388">
        <w:t xml:space="preserve">rescata el rol de las mujeres desplazadas, quienes se organizan para la sobrevivencia –clubes de madres, comedores populares- y para la búsqueda de justicia y reparación –organizaciones de desplazados y de </w:t>
      </w:r>
      <w:r w:rsidR="00FA52B9" w:rsidRPr="00F64388">
        <w:t xml:space="preserve">familiares de </w:t>
      </w:r>
      <w:r w:rsidR="00B17C10" w:rsidRPr="00F64388">
        <w:t>afectados-.</w:t>
      </w:r>
    </w:p>
    <w:p w14:paraId="45F0CA2C" w14:textId="77777777" w:rsidR="0084509B" w:rsidRPr="00F64388" w:rsidRDefault="00B17C10" w:rsidP="00491AAD">
      <w:pPr>
        <w:spacing w:line="360" w:lineRule="auto"/>
        <w:ind w:firstLine="708"/>
      </w:pPr>
      <w:r w:rsidRPr="00F64388">
        <w:t>La literatura sobre desplazamiento forzoso es</w:t>
      </w:r>
      <w:r w:rsidR="005057AA" w:rsidRPr="00F64388">
        <w:t xml:space="preserve"> </w:t>
      </w:r>
      <w:r w:rsidRPr="00F64388">
        <w:t>amplia</w:t>
      </w:r>
      <w:r w:rsidR="005057AA" w:rsidRPr="00F64388">
        <w:t xml:space="preserve"> y enfatiza</w:t>
      </w:r>
      <w:r w:rsidRPr="00F64388">
        <w:t xml:space="preserve"> en el sufrimiento generado por las violaciones a los derechos humanos (Brough et al., 2013; </w:t>
      </w:r>
      <w:r w:rsidR="000E2B6D" w:rsidRPr="00F64388">
        <w:t xml:space="preserve">Herazo, 2015; </w:t>
      </w:r>
      <w:r w:rsidR="00FA52B9" w:rsidRPr="00F64388">
        <w:t>Sert, 2010). S</w:t>
      </w:r>
      <w:r w:rsidRPr="00F64388">
        <w:t>e produce un impacto en las trayectorias de vida</w:t>
      </w:r>
      <w:r w:rsidR="00E00B00" w:rsidRPr="00F64388">
        <w:t xml:space="preserve"> </w:t>
      </w:r>
      <w:r w:rsidRPr="00F64388">
        <w:t>a nivel personal, familiar y comunitario.</w:t>
      </w:r>
      <w:r w:rsidR="00396F8D" w:rsidRPr="00F64388">
        <w:t xml:space="preserve"> Tr</w:t>
      </w:r>
      <w:r w:rsidRPr="00F64388">
        <w:t>abajos sobre Centroamérica explican que</w:t>
      </w:r>
      <w:r w:rsidR="00396F8D" w:rsidRPr="00F64388">
        <w:t>,</w:t>
      </w:r>
      <w:r w:rsidRPr="00F64388">
        <w:t xml:space="preserve"> a las experiencias de inmigración </w:t>
      </w:r>
      <w:r w:rsidRPr="00F64388">
        <w:lastRenderedPageBreak/>
        <w:t>por conflictos armados</w:t>
      </w:r>
      <w:r w:rsidR="00396F8D" w:rsidRPr="00F64388">
        <w:t>,</w:t>
      </w:r>
      <w:r w:rsidRPr="00F64388">
        <w:t xml:space="preserve"> se suman vivencias de violencia como feminicidio, tráfico de drogas y violencia de pandillas (Lykes et al., 2015). </w:t>
      </w:r>
      <w:r w:rsidR="00E00B00" w:rsidRPr="00F64388">
        <w:t xml:space="preserve">En el caso peruano </w:t>
      </w:r>
      <w:r w:rsidRPr="00F64388">
        <w:t>el CAI se sumó a otras historias de violencia, exclusión y discriminación contra la población indígena aumentando las condiciones de vulnerabil</w:t>
      </w:r>
      <w:r w:rsidR="009049A7" w:rsidRPr="00F64388">
        <w:t xml:space="preserve">idad </w:t>
      </w:r>
      <w:r w:rsidR="00796E64" w:rsidRPr="00F64388">
        <w:t xml:space="preserve">(Coral, </w:t>
      </w:r>
      <w:r w:rsidRPr="00F64388">
        <w:t>20</w:t>
      </w:r>
      <w:r w:rsidR="00897339" w:rsidRPr="00F64388">
        <w:t>06; Macher, 2014; Reynaga, 2008</w:t>
      </w:r>
      <w:r w:rsidRPr="00F64388">
        <w:t xml:space="preserve">). </w:t>
      </w:r>
    </w:p>
    <w:p w14:paraId="4188CAD5" w14:textId="77777777" w:rsidR="0084509B" w:rsidRPr="00F64388" w:rsidRDefault="00B17C10" w:rsidP="00491AAD">
      <w:pPr>
        <w:pBdr>
          <w:top w:val="nil"/>
          <w:left w:val="nil"/>
          <w:bottom w:val="nil"/>
          <w:right w:val="nil"/>
          <w:between w:val="nil"/>
        </w:pBdr>
        <w:spacing w:line="360" w:lineRule="auto"/>
        <w:ind w:firstLine="708"/>
        <w:rPr>
          <w:color w:val="000000"/>
        </w:rPr>
      </w:pPr>
      <w:r w:rsidRPr="00F64388">
        <w:rPr>
          <w:color w:val="000000"/>
        </w:rPr>
        <w:t xml:space="preserve">En los periodos previos, las mujeres migraban </w:t>
      </w:r>
      <w:r w:rsidR="004E5B24" w:rsidRPr="00F64388">
        <w:rPr>
          <w:color w:val="000000"/>
        </w:rPr>
        <w:t>por</w:t>
      </w:r>
      <w:r w:rsidRPr="00F64388">
        <w:rPr>
          <w:color w:val="000000"/>
        </w:rPr>
        <w:t xml:space="preserve"> mejores oportunidades, en el CAI migran para salvar sus vidas (EPAF, 2012; Ramírez, 2018). </w:t>
      </w:r>
      <w:r w:rsidR="005057AA" w:rsidRPr="00F64388">
        <w:rPr>
          <w:color w:val="000000"/>
        </w:rPr>
        <w:t>En e</w:t>
      </w:r>
      <w:r w:rsidRPr="00F64388">
        <w:rPr>
          <w:color w:val="000000"/>
        </w:rPr>
        <w:t xml:space="preserve">ste periodo </w:t>
      </w:r>
      <w:r w:rsidR="005057AA" w:rsidRPr="00F64388">
        <w:rPr>
          <w:color w:val="000000"/>
        </w:rPr>
        <w:t xml:space="preserve">se desplazó </w:t>
      </w:r>
      <w:r w:rsidRPr="00F64388">
        <w:rPr>
          <w:color w:val="000000"/>
        </w:rPr>
        <w:t>más de medio millón de personas (CVR, 2003). El número de víctimas registradas a octubre del 2020 en el Registro Único de Victimas (RUV) bajo la afectación de desplazamiento forzoso es de 74,518 personas</w:t>
      </w:r>
      <w:r w:rsidRPr="00F64388">
        <w:rPr>
          <w:color w:val="000000"/>
          <w:vertAlign w:val="superscript"/>
        </w:rPr>
        <w:footnoteReference w:id="1"/>
      </w:r>
      <w:r w:rsidRPr="00F64388">
        <w:rPr>
          <w:color w:val="000000"/>
        </w:rPr>
        <w:t xml:space="preserve">. No obstante, la cifra puede ser mayor, </w:t>
      </w:r>
      <w:r w:rsidR="00E00B00" w:rsidRPr="00F64388">
        <w:rPr>
          <w:color w:val="000000"/>
        </w:rPr>
        <w:t xml:space="preserve">pues </w:t>
      </w:r>
      <w:r w:rsidRPr="00F64388">
        <w:rPr>
          <w:color w:val="000000"/>
        </w:rPr>
        <w:t>no todas las víctimas están inscritas en el RUV, ya sea por la poca difusión, dificultad o porque no se reconocen como tales (Lozano, 2011</w:t>
      </w:r>
      <w:r w:rsidR="004E5B24" w:rsidRPr="00F64388">
        <w:rPr>
          <w:color w:val="000000"/>
        </w:rPr>
        <w:t>; Ramírez, 2018</w:t>
      </w:r>
      <w:r w:rsidRPr="00F64388">
        <w:rPr>
          <w:color w:val="000000"/>
        </w:rPr>
        <w:t>). Sobre el retorno</w:t>
      </w:r>
      <w:r w:rsidR="004E5B24" w:rsidRPr="00F64388">
        <w:rPr>
          <w:color w:val="000000"/>
        </w:rPr>
        <w:t>,</w:t>
      </w:r>
      <w:r w:rsidRPr="00F64388">
        <w:rPr>
          <w:color w:val="000000"/>
        </w:rPr>
        <w:t xml:space="preserve"> en los casos de desplazamiento forzoso, Sert (2010) señala que si bien es un derecho, muchos no regresan.</w:t>
      </w:r>
      <w:r w:rsidR="00E54D20" w:rsidRPr="00F64388">
        <w:rPr>
          <w:color w:val="000000"/>
        </w:rPr>
        <w:t xml:space="preserve"> E</w:t>
      </w:r>
      <w:r w:rsidRPr="00F64388">
        <w:rPr>
          <w:color w:val="000000"/>
        </w:rPr>
        <w:t>n el caso del Perú, los registros  señalan que es más del 50% el porcentaje de personas que retorna</w:t>
      </w:r>
      <w:r w:rsidR="00897339" w:rsidRPr="00F64388">
        <w:rPr>
          <w:color w:val="000000"/>
        </w:rPr>
        <w:t>ro</w:t>
      </w:r>
      <w:r w:rsidRPr="00F64388">
        <w:rPr>
          <w:color w:val="000000"/>
        </w:rPr>
        <w:t>n a s</w:t>
      </w:r>
      <w:r w:rsidR="00796E64" w:rsidRPr="00F64388">
        <w:rPr>
          <w:color w:val="000000"/>
        </w:rPr>
        <w:t xml:space="preserve">u lugar de origen (Coral, </w:t>
      </w:r>
      <w:r w:rsidRPr="00F64388">
        <w:rPr>
          <w:color w:val="000000"/>
        </w:rPr>
        <w:t>2006; MIMP, 2012; Ramírez, 2017, 2018).</w:t>
      </w:r>
    </w:p>
    <w:p w14:paraId="5B676541" w14:textId="77777777" w:rsidR="00491AAD" w:rsidRDefault="00B17C10" w:rsidP="00491AAD">
      <w:pPr>
        <w:spacing w:line="360" w:lineRule="auto"/>
        <w:ind w:firstLine="708"/>
      </w:pPr>
      <w:r w:rsidRPr="00F64388">
        <w:t xml:space="preserve">Entonces, </w:t>
      </w:r>
      <w:r w:rsidR="005057AA" w:rsidRPr="00F64388">
        <w:t xml:space="preserve">considerando </w:t>
      </w:r>
      <w:r w:rsidRPr="00F64388">
        <w:t xml:space="preserve">que la migración es parte de la cultura andina y </w:t>
      </w:r>
      <w:r w:rsidR="005057AA" w:rsidRPr="00F64388">
        <w:t xml:space="preserve">siendo </w:t>
      </w:r>
      <w:r w:rsidRPr="00F64388">
        <w:t xml:space="preserve">pocas </w:t>
      </w:r>
      <w:r w:rsidR="005057AA" w:rsidRPr="00F64388">
        <w:t xml:space="preserve">las </w:t>
      </w:r>
      <w:r w:rsidRPr="00F64388">
        <w:t xml:space="preserve">investigaciones que exploran esta práctica </w:t>
      </w:r>
      <w:r w:rsidR="004E5B24" w:rsidRPr="00F64388">
        <w:t>durante el</w:t>
      </w:r>
      <w:r w:rsidRPr="00F64388">
        <w:t xml:space="preserve"> CAI (Ramírez, 2017), este estudio tiene como objetivo identificar y analizar los procesos migratorios de </w:t>
      </w:r>
      <w:r w:rsidR="00BA6FE7" w:rsidRPr="00F64388">
        <w:t xml:space="preserve">las </w:t>
      </w:r>
      <w:r w:rsidRPr="00F64388">
        <w:t xml:space="preserve">mujeres </w:t>
      </w:r>
      <w:r w:rsidRPr="00F64388">
        <w:rPr>
          <w:highlight w:val="white"/>
        </w:rPr>
        <w:t xml:space="preserve">indígenas de una </w:t>
      </w:r>
      <w:r w:rsidRPr="00F64388">
        <w:t xml:space="preserve">comunidad en el </w:t>
      </w:r>
      <w:r w:rsidR="00C01A27" w:rsidRPr="00F64388">
        <w:t>pos</w:t>
      </w:r>
      <w:r w:rsidR="004E5B24" w:rsidRPr="00F64388">
        <w:t xml:space="preserve"> CAI</w:t>
      </w:r>
      <w:r w:rsidR="00527D66" w:rsidRPr="00F64388">
        <w:t>.</w:t>
      </w:r>
      <w:r w:rsidR="00897339" w:rsidRPr="00F64388">
        <w:t xml:space="preserve"> </w:t>
      </w:r>
    </w:p>
    <w:p w14:paraId="471101AA" w14:textId="28A460CE" w:rsidR="00BA6FE7" w:rsidRPr="00F64388" w:rsidRDefault="005D7FF6" w:rsidP="00491AAD">
      <w:pPr>
        <w:spacing w:line="360" w:lineRule="auto"/>
        <w:ind w:firstLine="708"/>
      </w:pPr>
      <w:r w:rsidRPr="00F64388">
        <w:t>Se</w:t>
      </w:r>
      <w:r w:rsidR="00B17C10" w:rsidRPr="00F64388">
        <w:t xml:space="preserve"> utilizó un enfoque cualitativo (</w:t>
      </w:r>
      <w:r w:rsidR="00F77D1A" w:rsidRPr="00F64388">
        <w:rPr>
          <w:lang w:val="es-PE"/>
        </w:rPr>
        <w:t>Creswell &amp; Poth, 2018</w:t>
      </w:r>
      <w:r w:rsidR="00B17C10" w:rsidRPr="00F64388">
        <w:t>)</w:t>
      </w:r>
      <w:r w:rsidR="00BC3997" w:rsidRPr="00F64388">
        <w:t xml:space="preserve"> para </w:t>
      </w:r>
      <w:r w:rsidR="00B17C10" w:rsidRPr="00F64388">
        <w:t>analizar la realidad en su contexto, tratando de d</w:t>
      </w:r>
      <w:r w:rsidR="00FA3466" w:rsidRPr="00F64388">
        <w:t>arle un sentido a los procesos m</w:t>
      </w:r>
      <w:r w:rsidR="00B17C10" w:rsidRPr="00F64388">
        <w:t xml:space="preserve">igratorios de </w:t>
      </w:r>
      <w:r w:rsidR="00BA6FE7" w:rsidRPr="00F64388">
        <w:t xml:space="preserve">estas mujeres. </w:t>
      </w:r>
      <w:r w:rsidR="00B17C10" w:rsidRPr="00F64388">
        <w:t xml:space="preserve">Además este trabajo abre una línea de investigaciones, en el contexto </w:t>
      </w:r>
      <w:r w:rsidR="00C01A27" w:rsidRPr="00F64388">
        <w:t>pos</w:t>
      </w:r>
      <w:r w:rsidR="00B17C10" w:rsidRPr="00F64388">
        <w:t xml:space="preserve"> CAI, sobre los procesos migratorios de las mujeres.</w:t>
      </w:r>
    </w:p>
    <w:p w14:paraId="72799E63" w14:textId="77777777" w:rsidR="0084509B" w:rsidRPr="00F64388" w:rsidRDefault="00B17C10" w:rsidP="00491AAD">
      <w:pPr>
        <w:spacing w:line="360" w:lineRule="auto"/>
        <w:jc w:val="center"/>
      </w:pPr>
      <w:r w:rsidRPr="00F64388">
        <w:rPr>
          <w:b/>
        </w:rPr>
        <w:t>Método</w:t>
      </w:r>
    </w:p>
    <w:p w14:paraId="3EBE2EAE" w14:textId="77777777" w:rsidR="00BA6FE7" w:rsidRPr="00F64388" w:rsidRDefault="00B17C10" w:rsidP="00491AAD">
      <w:pPr>
        <w:spacing w:line="360" w:lineRule="auto"/>
        <w:ind w:firstLine="708"/>
      </w:pPr>
      <w:r w:rsidRPr="00F64388">
        <w:t>E</w:t>
      </w:r>
      <w:r w:rsidR="00BC3997" w:rsidRPr="00F64388">
        <w:t>ste artículo</w:t>
      </w:r>
      <w:r w:rsidRPr="00F64388">
        <w:t xml:space="preserve"> forma parte de la investigación doctoral “Sufrimiento social y agencia en mujeres indígenas de una comunidad Ayacuchana en el </w:t>
      </w:r>
      <w:r w:rsidR="00C01A27" w:rsidRPr="00F64388">
        <w:t>pos</w:t>
      </w:r>
      <w:r w:rsidRPr="00F64388">
        <w:t xml:space="preserve"> conflicto armado interno en el Perú”, cuyo objetivo </w:t>
      </w:r>
      <w:r w:rsidR="00897339" w:rsidRPr="00F64388">
        <w:t>es</w:t>
      </w:r>
      <w:r w:rsidRPr="00F64388">
        <w:t xml:space="preserve"> comprender</w:t>
      </w:r>
      <w:r w:rsidRPr="00F64388">
        <w:rPr>
          <w:b/>
        </w:rPr>
        <w:t xml:space="preserve"> </w:t>
      </w:r>
      <w:r w:rsidRPr="00F64388">
        <w:t xml:space="preserve">la configuración del sufrimiento social y la agencia en la experiencia subjetiva cotidiana de mujeres indígenas de </w:t>
      </w:r>
      <w:r w:rsidR="001B21CD" w:rsidRPr="00F64388">
        <w:t>l</w:t>
      </w:r>
      <w:r w:rsidRPr="00F64388">
        <w:t xml:space="preserve">a comunidad </w:t>
      </w:r>
      <w:r w:rsidR="001B21CD" w:rsidRPr="00F64388">
        <w:t>de Sacsamarca.</w:t>
      </w:r>
      <w:r w:rsidR="00BA6FE7" w:rsidRPr="00F64388">
        <w:t xml:space="preserve"> </w:t>
      </w:r>
    </w:p>
    <w:p w14:paraId="2111A6A6" w14:textId="46F22F08" w:rsidR="001B21CD" w:rsidRPr="00F64388" w:rsidRDefault="00B17C10" w:rsidP="00491AAD">
      <w:pPr>
        <w:spacing w:line="360" w:lineRule="auto"/>
        <w:ind w:firstLine="708"/>
        <w:rPr>
          <w:highlight w:val="yellow"/>
        </w:rPr>
      </w:pPr>
      <w:r w:rsidRPr="00F64388">
        <w:t>Este estudio se inserta en el paradig</w:t>
      </w:r>
      <w:r w:rsidR="00E30EF2" w:rsidRPr="00F64388">
        <w:t>ma del construccionismo social (</w:t>
      </w:r>
      <w:r w:rsidR="00FF624A" w:rsidRPr="00F64388">
        <w:t>Estrada y Diazgranados, 2007; Gergen,</w:t>
      </w:r>
      <w:r w:rsidR="00D31C18" w:rsidRPr="00F64388">
        <w:t xml:space="preserve"> </w:t>
      </w:r>
      <w:r w:rsidR="00276FF4" w:rsidRPr="00F64388">
        <w:t>1996</w:t>
      </w:r>
      <w:r w:rsidRPr="00F64388">
        <w:t>)</w:t>
      </w:r>
      <w:r w:rsidR="00BC3997" w:rsidRPr="00F64388">
        <w:t xml:space="preserve"> que señala </w:t>
      </w:r>
      <w:r w:rsidRPr="00F64388">
        <w:t>que el conocimiento se construye a partir de la interacción con los participantes en un contexto determinado. Nos interesa, prestar atención al contexto histórico y social (</w:t>
      </w:r>
      <w:r w:rsidR="00E30EF2" w:rsidRPr="00F64388">
        <w:t>Berger y Luckmann, 2011</w:t>
      </w:r>
      <w:r w:rsidR="004C2FF4" w:rsidRPr="00F64388">
        <w:t>), y</w:t>
      </w:r>
      <w:r w:rsidRPr="00F64388">
        <w:t xml:space="preserve"> rescatar el encuentro intersubjetivo (González Rey, 2007</w:t>
      </w:r>
      <w:r w:rsidR="00CE4977">
        <w:t>) con las participantes.</w:t>
      </w:r>
    </w:p>
    <w:p w14:paraId="3D32F530" w14:textId="77777777" w:rsidR="0084509B" w:rsidRPr="00F64388" w:rsidRDefault="00B17C10" w:rsidP="00491AAD">
      <w:pPr>
        <w:spacing w:line="360" w:lineRule="auto"/>
      </w:pPr>
      <w:r w:rsidRPr="00F64388">
        <w:rPr>
          <w:b/>
        </w:rPr>
        <w:lastRenderedPageBreak/>
        <w:t>Participantes</w:t>
      </w:r>
    </w:p>
    <w:p w14:paraId="66F505D5" w14:textId="77777777" w:rsidR="0084509B" w:rsidRPr="00F64388" w:rsidRDefault="00B17C10" w:rsidP="00491AAD">
      <w:pPr>
        <w:spacing w:line="360" w:lineRule="auto"/>
        <w:ind w:firstLine="720"/>
        <w:rPr>
          <w:b/>
        </w:rPr>
      </w:pPr>
      <w:r w:rsidRPr="00F64388">
        <w:t>A partir de la investigación princip</w:t>
      </w:r>
      <w:r w:rsidR="00600D18" w:rsidRPr="00F64388">
        <w:t xml:space="preserve">al, en la cual se han realizado </w:t>
      </w:r>
      <w:r w:rsidRPr="00F64388">
        <w:t xml:space="preserve">10 historias </w:t>
      </w:r>
      <w:r w:rsidR="00600D18" w:rsidRPr="00F64388">
        <w:t xml:space="preserve">de vida </w:t>
      </w:r>
      <w:r w:rsidRPr="00F64388">
        <w:t xml:space="preserve">a mujeres que viven en la comunidad, </w:t>
      </w:r>
      <w:r w:rsidR="00874D8E" w:rsidRPr="00F64388">
        <w:t xml:space="preserve">para este estudio </w:t>
      </w:r>
      <w:r w:rsidR="00BA6FE7" w:rsidRPr="00F64388">
        <w:t>escogimos</w:t>
      </w:r>
      <w:r w:rsidRPr="00F64388">
        <w:t xml:space="preserve"> a </w:t>
      </w:r>
      <w:r w:rsidR="00E54D20" w:rsidRPr="00F64388">
        <w:t xml:space="preserve">seis </w:t>
      </w:r>
      <w:r w:rsidRPr="00F64388">
        <w:t>participantes cuyas historias presentaron procesos mi</w:t>
      </w:r>
      <w:r w:rsidR="00E54D20" w:rsidRPr="00F64388">
        <w:t>gratorios</w:t>
      </w:r>
      <w:r w:rsidR="00B419FA" w:rsidRPr="00F64388">
        <w:t>. La</w:t>
      </w:r>
      <w:r w:rsidRPr="00F64388">
        <w:t xml:space="preserve">s características se detallan </w:t>
      </w:r>
      <w:r w:rsidR="00BA6FE7" w:rsidRPr="00F64388">
        <w:t>a continuación</w:t>
      </w:r>
      <w:r w:rsidR="00FA3466" w:rsidRPr="00F64388">
        <w:t>:</w:t>
      </w:r>
      <w:r w:rsidRPr="00F64388">
        <w:t xml:space="preserve"> </w:t>
      </w:r>
    </w:p>
    <w:p w14:paraId="60ED9C96" w14:textId="4E908C70" w:rsidR="001B21CD" w:rsidRPr="00F64388" w:rsidRDefault="00E1508A" w:rsidP="00491AAD">
      <w:pPr>
        <w:spacing w:line="360" w:lineRule="auto"/>
        <w:rPr>
          <w:b/>
        </w:rPr>
      </w:pPr>
      <w:r>
        <w:rPr>
          <w:b/>
        </w:rPr>
        <w:t>Tabla</w:t>
      </w:r>
      <w:r w:rsidR="001B21CD" w:rsidRPr="00F64388">
        <w:rPr>
          <w:b/>
        </w:rPr>
        <w:t> 1</w:t>
      </w:r>
    </w:p>
    <w:p w14:paraId="169D0907" w14:textId="77777777" w:rsidR="0084509B" w:rsidRPr="00F64388" w:rsidRDefault="00B17C10" w:rsidP="00491AAD">
      <w:pPr>
        <w:spacing w:line="360" w:lineRule="auto"/>
        <w:rPr>
          <w:i/>
        </w:rPr>
      </w:pPr>
      <w:r w:rsidRPr="00F64388">
        <w:rPr>
          <w:i/>
        </w:rPr>
        <w:t>Información de participantes</w:t>
      </w:r>
    </w:p>
    <w:tbl>
      <w:tblPr>
        <w:tblStyle w:val="Tablaconcuadrculaclara"/>
        <w:tblW w:w="0" w:type="auto"/>
        <w:tblLook w:val="0400" w:firstRow="0" w:lastRow="0" w:firstColumn="0" w:lastColumn="0" w:noHBand="0" w:noVBand="1"/>
      </w:tblPr>
      <w:tblGrid>
        <w:gridCol w:w="511"/>
        <w:gridCol w:w="1310"/>
        <w:gridCol w:w="710"/>
        <w:gridCol w:w="3137"/>
        <w:gridCol w:w="1875"/>
        <w:gridCol w:w="1528"/>
      </w:tblGrid>
      <w:tr w:rsidR="00657E7C" w:rsidRPr="00F64388" w14:paraId="728B8A32" w14:textId="77777777" w:rsidTr="00283265">
        <w:trPr>
          <w:trHeight w:val="692"/>
        </w:trPr>
        <w:tc>
          <w:tcPr>
            <w:tcW w:w="0" w:type="auto"/>
            <w:tcBorders>
              <w:top w:val="single" w:sz="4" w:space="0" w:color="auto"/>
              <w:left w:val="nil"/>
              <w:bottom w:val="single" w:sz="4" w:space="0" w:color="auto"/>
              <w:right w:val="nil"/>
            </w:tcBorders>
          </w:tcPr>
          <w:p w14:paraId="216FFF8D" w14:textId="77777777" w:rsidR="0084509B" w:rsidRPr="00F64388" w:rsidRDefault="00897339" w:rsidP="00491AAD">
            <w:pPr>
              <w:spacing w:line="360" w:lineRule="auto"/>
            </w:pPr>
            <w:r w:rsidRPr="00F64388">
              <w:t>No</w:t>
            </w:r>
          </w:p>
        </w:tc>
        <w:tc>
          <w:tcPr>
            <w:tcW w:w="0" w:type="auto"/>
            <w:tcBorders>
              <w:top w:val="single" w:sz="4" w:space="0" w:color="auto"/>
              <w:left w:val="nil"/>
              <w:bottom w:val="single" w:sz="4" w:space="0" w:color="auto"/>
              <w:right w:val="nil"/>
            </w:tcBorders>
          </w:tcPr>
          <w:p w14:paraId="60AB8BED" w14:textId="77777777" w:rsidR="0084509B" w:rsidRPr="00F64388" w:rsidRDefault="00B17C10" w:rsidP="00491AAD">
            <w:pPr>
              <w:spacing w:line="360" w:lineRule="auto"/>
            </w:pPr>
            <w:r w:rsidRPr="00F64388">
              <w:t>Seudónimo</w:t>
            </w:r>
          </w:p>
        </w:tc>
        <w:tc>
          <w:tcPr>
            <w:tcW w:w="0" w:type="auto"/>
            <w:tcBorders>
              <w:top w:val="single" w:sz="4" w:space="0" w:color="auto"/>
              <w:left w:val="nil"/>
              <w:bottom w:val="single" w:sz="4" w:space="0" w:color="auto"/>
              <w:right w:val="nil"/>
            </w:tcBorders>
          </w:tcPr>
          <w:p w14:paraId="3023FCC8" w14:textId="77777777" w:rsidR="0084509B" w:rsidRPr="00F64388" w:rsidRDefault="00B17C10" w:rsidP="00491AAD">
            <w:pPr>
              <w:spacing w:line="360" w:lineRule="auto"/>
            </w:pPr>
            <w:r w:rsidRPr="00F64388">
              <w:t>Edad</w:t>
            </w:r>
          </w:p>
        </w:tc>
        <w:tc>
          <w:tcPr>
            <w:tcW w:w="0" w:type="auto"/>
            <w:tcBorders>
              <w:top w:val="single" w:sz="4" w:space="0" w:color="auto"/>
              <w:left w:val="nil"/>
              <w:bottom w:val="single" w:sz="4" w:space="0" w:color="auto"/>
              <w:right w:val="nil"/>
            </w:tcBorders>
          </w:tcPr>
          <w:p w14:paraId="6FA55DE5" w14:textId="77777777" w:rsidR="001273FC" w:rsidRPr="00F64388" w:rsidRDefault="001B21CD" w:rsidP="00491AAD">
            <w:pPr>
              <w:spacing w:line="360" w:lineRule="auto"/>
            </w:pPr>
            <w:r w:rsidRPr="00F64388">
              <w:t xml:space="preserve">Ocupaciones / </w:t>
            </w:r>
            <w:r w:rsidR="001273FC" w:rsidRPr="00F64388">
              <w:t>Responsabilidades</w:t>
            </w:r>
          </w:p>
        </w:tc>
        <w:tc>
          <w:tcPr>
            <w:tcW w:w="0" w:type="auto"/>
            <w:tcBorders>
              <w:top w:val="single" w:sz="4" w:space="0" w:color="auto"/>
              <w:left w:val="nil"/>
              <w:bottom w:val="single" w:sz="4" w:space="0" w:color="auto"/>
              <w:right w:val="nil"/>
            </w:tcBorders>
          </w:tcPr>
          <w:p w14:paraId="361000D8" w14:textId="77777777" w:rsidR="0084509B" w:rsidRPr="00F64388" w:rsidRDefault="00B17C10" w:rsidP="00491AAD">
            <w:pPr>
              <w:spacing w:line="360" w:lineRule="auto"/>
            </w:pPr>
            <w:r w:rsidRPr="00F64388">
              <w:t>Vínculo con el CAI</w:t>
            </w:r>
          </w:p>
        </w:tc>
        <w:tc>
          <w:tcPr>
            <w:tcW w:w="0" w:type="auto"/>
            <w:tcBorders>
              <w:top w:val="single" w:sz="4" w:space="0" w:color="auto"/>
              <w:left w:val="nil"/>
              <w:bottom w:val="single" w:sz="4" w:space="0" w:color="auto"/>
              <w:right w:val="nil"/>
            </w:tcBorders>
          </w:tcPr>
          <w:p w14:paraId="1EFD329E" w14:textId="77777777" w:rsidR="0084509B" w:rsidRPr="00F64388" w:rsidRDefault="00B17C10" w:rsidP="00491AAD">
            <w:pPr>
              <w:spacing w:line="360" w:lineRule="auto"/>
            </w:pPr>
            <w:r w:rsidRPr="00F64388">
              <w:t>Nº Entrevistas</w:t>
            </w:r>
          </w:p>
        </w:tc>
      </w:tr>
      <w:tr w:rsidR="00657E7C" w:rsidRPr="00F64388" w14:paraId="4AB7B7BF" w14:textId="77777777" w:rsidTr="00283265">
        <w:trPr>
          <w:trHeight w:val="405"/>
        </w:trPr>
        <w:tc>
          <w:tcPr>
            <w:tcW w:w="0" w:type="auto"/>
            <w:tcBorders>
              <w:top w:val="single" w:sz="4" w:space="0" w:color="auto"/>
              <w:left w:val="nil"/>
              <w:bottom w:val="nil"/>
              <w:right w:val="nil"/>
            </w:tcBorders>
          </w:tcPr>
          <w:p w14:paraId="6E41A635" w14:textId="77777777" w:rsidR="0084509B" w:rsidRPr="00F64388" w:rsidRDefault="00B17C10" w:rsidP="00491AAD">
            <w:pPr>
              <w:spacing w:line="360" w:lineRule="auto"/>
            </w:pPr>
            <w:r w:rsidRPr="00F64388">
              <w:t>P1</w:t>
            </w:r>
          </w:p>
        </w:tc>
        <w:tc>
          <w:tcPr>
            <w:tcW w:w="0" w:type="auto"/>
            <w:tcBorders>
              <w:top w:val="single" w:sz="4" w:space="0" w:color="auto"/>
              <w:left w:val="nil"/>
              <w:bottom w:val="nil"/>
              <w:right w:val="nil"/>
            </w:tcBorders>
          </w:tcPr>
          <w:p w14:paraId="67923DCE" w14:textId="77777777" w:rsidR="0084509B" w:rsidRPr="00F64388" w:rsidRDefault="00B17C10" w:rsidP="00491AAD">
            <w:pPr>
              <w:spacing w:line="360" w:lineRule="auto"/>
            </w:pPr>
            <w:r w:rsidRPr="00F64388">
              <w:t>Rogelia</w:t>
            </w:r>
          </w:p>
        </w:tc>
        <w:tc>
          <w:tcPr>
            <w:tcW w:w="0" w:type="auto"/>
            <w:tcBorders>
              <w:top w:val="single" w:sz="4" w:space="0" w:color="auto"/>
              <w:left w:val="nil"/>
              <w:bottom w:val="nil"/>
              <w:right w:val="nil"/>
            </w:tcBorders>
          </w:tcPr>
          <w:p w14:paraId="705A0018" w14:textId="77777777" w:rsidR="0084509B" w:rsidRPr="00F64388" w:rsidRDefault="00B17C10" w:rsidP="00491AAD">
            <w:pPr>
              <w:spacing w:line="360" w:lineRule="auto"/>
            </w:pPr>
            <w:r w:rsidRPr="00F64388">
              <w:t>66</w:t>
            </w:r>
          </w:p>
        </w:tc>
        <w:tc>
          <w:tcPr>
            <w:tcW w:w="0" w:type="auto"/>
            <w:tcBorders>
              <w:top w:val="single" w:sz="4" w:space="0" w:color="auto"/>
              <w:left w:val="nil"/>
              <w:bottom w:val="nil"/>
              <w:right w:val="nil"/>
            </w:tcBorders>
          </w:tcPr>
          <w:p w14:paraId="47C28703" w14:textId="77777777" w:rsidR="0084509B" w:rsidRPr="00F64388" w:rsidRDefault="00657E7C" w:rsidP="00491AAD">
            <w:pPr>
              <w:spacing w:line="360" w:lineRule="auto"/>
            </w:pPr>
            <w:r w:rsidRPr="00F64388">
              <w:t>Líder local</w:t>
            </w:r>
          </w:p>
        </w:tc>
        <w:tc>
          <w:tcPr>
            <w:tcW w:w="0" w:type="auto"/>
            <w:tcBorders>
              <w:top w:val="single" w:sz="4" w:space="0" w:color="auto"/>
              <w:left w:val="nil"/>
              <w:bottom w:val="nil"/>
              <w:right w:val="nil"/>
            </w:tcBorders>
          </w:tcPr>
          <w:p w14:paraId="0CC26652" w14:textId="77777777" w:rsidR="0084509B" w:rsidRPr="00F64388" w:rsidRDefault="00B17C10" w:rsidP="00491AAD">
            <w:pPr>
              <w:spacing w:line="360" w:lineRule="auto"/>
            </w:pPr>
            <w:r w:rsidRPr="00F64388">
              <w:t>A</w:t>
            </w:r>
          </w:p>
        </w:tc>
        <w:tc>
          <w:tcPr>
            <w:tcW w:w="0" w:type="auto"/>
            <w:tcBorders>
              <w:top w:val="single" w:sz="4" w:space="0" w:color="auto"/>
              <w:left w:val="nil"/>
              <w:bottom w:val="nil"/>
              <w:right w:val="nil"/>
            </w:tcBorders>
          </w:tcPr>
          <w:p w14:paraId="18DBFE4E" w14:textId="77777777" w:rsidR="0084509B" w:rsidRPr="00F64388" w:rsidRDefault="00B17C10" w:rsidP="00491AAD">
            <w:pPr>
              <w:spacing w:line="360" w:lineRule="auto"/>
            </w:pPr>
            <w:r w:rsidRPr="00F64388">
              <w:t>3</w:t>
            </w:r>
          </w:p>
        </w:tc>
      </w:tr>
      <w:tr w:rsidR="00657E7C" w:rsidRPr="00F64388" w14:paraId="706A4F4F" w14:textId="77777777" w:rsidTr="00283265">
        <w:trPr>
          <w:trHeight w:val="427"/>
        </w:trPr>
        <w:tc>
          <w:tcPr>
            <w:tcW w:w="0" w:type="auto"/>
            <w:tcBorders>
              <w:top w:val="nil"/>
              <w:left w:val="nil"/>
              <w:bottom w:val="nil"/>
              <w:right w:val="nil"/>
            </w:tcBorders>
          </w:tcPr>
          <w:p w14:paraId="05110A2F" w14:textId="77777777" w:rsidR="0084509B" w:rsidRPr="00F64388" w:rsidRDefault="00B17C10" w:rsidP="00491AAD">
            <w:pPr>
              <w:spacing w:line="360" w:lineRule="auto"/>
            </w:pPr>
            <w:r w:rsidRPr="00F64388">
              <w:t>P2</w:t>
            </w:r>
          </w:p>
        </w:tc>
        <w:tc>
          <w:tcPr>
            <w:tcW w:w="0" w:type="auto"/>
            <w:tcBorders>
              <w:top w:val="nil"/>
              <w:left w:val="nil"/>
              <w:bottom w:val="nil"/>
              <w:right w:val="nil"/>
            </w:tcBorders>
          </w:tcPr>
          <w:p w14:paraId="79C060D9" w14:textId="77777777" w:rsidR="0084509B" w:rsidRPr="00F64388" w:rsidRDefault="00B17C10" w:rsidP="00491AAD">
            <w:pPr>
              <w:spacing w:line="360" w:lineRule="auto"/>
            </w:pPr>
            <w:r w:rsidRPr="00F64388">
              <w:t>Emperatriz</w:t>
            </w:r>
          </w:p>
        </w:tc>
        <w:tc>
          <w:tcPr>
            <w:tcW w:w="0" w:type="auto"/>
            <w:tcBorders>
              <w:top w:val="nil"/>
              <w:left w:val="nil"/>
              <w:bottom w:val="nil"/>
              <w:right w:val="nil"/>
            </w:tcBorders>
          </w:tcPr>
          <w:p w14:paraId="64505260" w14:textId="77777777" w:rsidR="0084509B" w:rsidRPr="00F64388" w:rsidRDefault="00B17C10" w:rsidP="00491AAD">
            <w:pPr>
              <w:spacing w:line="360" w:lineRule="auto"/>
            </w:pPr>
            <w:r w:rsidRPr="00F64388">
              <w:t>62</w:t>
            </w:r>
          </w:p>
        </w:tc>
        <w:tc>
          <w:tcPr>
            <w:tcW w:w="0" w:type="auto"/>
            <w:tcBorders>
              <w:top w:val="nil"/>
              <w:left w:val="nil"/>
              <w:bottom w:val="nil"/>
              <w:right w:val="nil"/>
            </w:tcBorders>
          </w:tcPr>
          <w:p w14:paraId="78751C4A" w14:textId="77777777" w:rsidR="0084509B" w:rsidRPr="00F64388" w:rsidRDefault="00B17C10" w:rsidP="00491AAD">
            <w:pPr>
              <w:spacing w:line="360" w:lineRule="auto"/>
            </w:pPr>
            <w:r w:rsidRPr="00F64388">
              <w:t>Comerciante</w:t>
            </w:r>
          </w:p>
        </w:tc>
        <w:tc>
          <w:tcPr>
            <w:tcW w:w="0" w:type="auto"/>
            <w:tcBorders>
              <w:top w:val="nil"/>
              <w:left w:val="nil"/>
              <w:bottom w:val="nil"/>
              <w:right w:val="nil"/>
            </w:tcBorders>
          </w:tcPr>
          <w:p w14:paraId="3FCB46E8" w14:textId="77777777" w:rsidR="0084509B" w:rsidRPr="00F64388" w:rsidRDefault="00B17C10" w:rsidP="00491AAD">
            <w:pPr>
              <w:spacing w:line="360" w:lineRule="auto"/>
              <w:ind w:hanging="31"/>
            </w:pPr>
            <w:r w:rsidRPr="00F64388">
              <w:t>A</w:t>
            </w:r>
          </w:p>
        </w:tc>
        <w:tc>
          <w:tcPr>
            <w:tcW w:w="0" w:type="auto"/>
            <w:tcBorders>
              <w:top w:val="nil"/>
              <w:left w:val="nil"/>
              <w:bottom w:val="nil"/>
              <w:right w:val="nil"/>
            </w:tcBorders>
          </w:tcPr>
          <w:p w14:paraId="746C0E37" w14:textId="77777777" w:rsidR="0084509B" w:rsidRPr="00F64388" w:rsidRDefault="00B17C10" w:rsidP="00491AAD">
            <w:pPr>
              <w:spacing w:line="360" w:lineRule="auto"/>
            </w:pPr>
            <w:r w:rsidRPr="00F64388">
              <w:t>4</w:t>
            </w:r>
          </w:p>
        </w:tc>
      </w:tr>
      <w:tr w:rsidR="00657E7C" w:rsidRPr="00F64388" w14:paraId="30B8717A" w14:textId="77777777" w:rsidTr="00283265">
        <w:trPr>
          <w:trHeight w:val="416"/>
        </w:trPr>
        <w:tc>
          <w:tcPr>
            <w:tcW w:w="0" w:type="auto"/>
            <w:tcBorders>
              <w:top w:val="nil"/>
              <w:left w:val="nil"/>
              <w:bottom w:val="nil"/>
              <w:right w:val="nil"/>
            </w:tcBorders>
          </w:tcPr>
          <w:p w14:paraId="3971894E" w14:textId="77777777" w:rsidR="0084509B" w:rsidRPr="00F64388" w:rsidRDefault="00B17C10" w:rsidP="00491AAD">
            <w:pPr>
              <w:spacing w:line="360" w:lineRule="auto"/>
            </w:pPr>
            <w:r w:rsidRPr="00F64388">
              <w:t>P3</w:t>
            </w:r>
          </w:p>
        </w:tc>
        <w:tc>
          <w:tcPr>
            <w:tcW w:w="0" w:type="auto"/>
            <w:tcBorders>
              <w:top w:val="nil"/>
              <w:left w:val="nil"/>
              <w:bottom w:val="nil"/>
              <w:right w:val="nil"/>
            </w:tcBorders>
          </w:tcPr>
          <w:p w14:paraId="53AD35B3" w14:textId="77777777" w:rsidR="0084509B" w:rsidRPr="00F64388" w:rsidRDefault="00B17C10" w:rsidP="00491AAD">
            <w:pPr>
              <w:spacing w:line="360" w:lineRule="auto"/>
            </w:pPr>
            <w:r w:rsidRPr="00F64388">
              <w:t>Maribel</w:t>
            </w:r>
          </w:p>
        </w:tc>
        <w:tc>
          <w:tcPr>
            <w:tcW w:w="0" w:type="auto"/>
            <w:tcBorders>
              <w:top w:val="nil"/>
              <w:left w:val="nil"/>
              <w:bottom w:val="nil"/>
              <w:right w:val="nil"/>
            </w:tcBorders>
          </w:tcPr>
          <w:p w14:paraId="36F1EEFE" w14:textId="77777777" w:rsidR="0084509B" w:rsidRPr="00F64388" w:rsidRDefault="00B17C10" w:rsidP="00491AAD">
            <w:pPr>
              <w:spacing w:line="360" w:lineRule="auto"/>
            </w:pPr>
            <w:r w:rsidRPr="00F64388">
              <w:t>56</w:t>
            </w:r>
          </w:p>
        </w:tc>
        <w:tc>
          <w:tcPr>
            <w:tcW w:w="0" w:type="auto"/>
            <w:tcBorders>
              <w:top w:val="nil"/>
              <w:left w:val="nil"/>
              <w:bottom w:val="nil"/>
              <w:right w:val="nil"/>
            </w:tcBorders>
          </w:tcPr>
          <w:p w14:paraId="7A6A4D61" w14:textId="77777777" w:rsidR="0084509B" w:rsidRPr="00F64388" w:rsidRDefault="00657E7C" w:rsidP="00491AAD">
            <w:pPr>
              <w:spacing w:line="360" w:lineRule="auto"/>
            </w:pPr>
            <w:r w:rsidRPr="00F64388">
              <w:t>Comerciante</w:t>
            </w:r>
          </w:p>
        </w:tc>
        <w:tc>
          <w:tcPr>
            <w:tcW w:w="0" w:type="auto"/>
            <w:tcBorders>
              <w:top w:val="nil"/>
              <w:left w:val="nil"/>
              <w:bottom w:val="nil"/>
              <w:right w:val="nil"/>
            </w:tcBorders>
          </w:tcPr>
          <w:p w14:paraId="5B276A8A" w14:textId="77777777" w:rsidR="0084509B" w:rsidRPr="00F64388" w:rsidRDefault="00B17C10" w:rsidP="00491AAD">
            <w:pPr>
              <w:spacing w:line="360" w:lineRule="auto"/>
              <w:ind w:hanging="31"/>
            </w:pPr>
            <w:r w:rsidRPr="00F64388">
              <w:t>A</w:t>
            </w:r>
          </w:p>
        </w:tc>
        <w:tc>
          <w:tcPr>
            <w:tcW w:w="0" w:type="auto"/>
            <w:tcBorders>
              <w:top w:val="nil"/>
              <w:left w:val="nil"/>
              <w:bottom w:val="nil"/>
              <w:right w:val="nil"/>
            </w:tcBorders>
          </w:tcPr>
          <w:p w14:paraId="122F03FB" w14:textId="77777777" w:rsidR="0084509B" w:rsidRPr="00F64388" w:rsidRDefault="00B17C10" w:rsidP="00491AAD">
            <w:pPr>
              <w:spacing w:line="360" w:lineRule="auto"/>
            </w:pPr>
            <w:r w:rsidRPr="00F64388">
              <w:t>4</w:t>
            </w:r>
          </w:p>
        </w:tc>
      </w:tr>
      <w:tr w:rsidR="00657E7C" w:rsidRPr="00F64388" w14:paraId="0F935233" w14:textId="77777777" w:rsidTr="00283265">
        <w:trPr>
          <w:trHeight w:val="434"/>
        </w:trPr>
        <w:tc>
          <w:tcPr>
            <w:tcW w:w="0" w:type="auto"/>
            <w:tcBorders>
              <w:top w:val="nil"/>
              <w:left w:val="nil"/>
              <w:bottom w:val="nil"/>
              <w:right w:val="nil"/>
            </w:tcBorders>
          </w:tcPr>
          <w:p w14:paraId="2EE61F20" w14:textId="77777777" w:rsidR="0084509B" w:rsidRPr="00F64388" w:rsidRDefault="00B17C10" w:rsidP="00491AAD">
            <w:pPr>
              <w:spacing w:line="360" w:lineRule="auto"/>
            </w:pPr>
            <w:r w:rsidRPr="00F64388">
              <w:t>P4</w:t>
            </w:r>
          </w:p>
        </w:tc>
        <w:tc>
          <w:tcPr>
            <w:tcW w:w="0" w:type="auto"/>
            <w:tcBorders>
              <w:top w:val="nil"/>
              <w:left w:val="nil"/>
              <w:bottom w:val="nil"/>
              <w:right w:val="nil"/>
            </w:tcBorders>
          </w:tcPr>
          <w:p w14:paraId="4D44E53E" w14:textId="77777777" w:rsidR="0084509B" w:rsidRPr="00F64388" w:rsidRDefault="00B17C10" w:rsidP="00491AAD">
            <w:pPr>
              <w:spacing w:line="360" w:lineRule="auto"/>
            </w:pPr>
            <w:r w:rsidRPr="00F64388">
              <w:t>Rita</w:t>
            </w:r>
          </w:p>
        </w:tc>
        <w:tc>
          <w:tcPr>
            <w:tcW w:w="0" w:type="auto"/>
            <w:tcBorders>
              <w:top w:val="nil"/>
              <w:left w:val="nil"/>
              <w:bottom w:val="nil"/>
              <w:right w:val="nil"/>
            </w:tcBorders>
          </w:tcPr>
          <w:p w14:paraId="671B5476" w14:textId="77777777" w:rsidR="0084509B" w:rsidRPr="00F64388" w:rsidRDefault="00B17C10" w:rsidP="00491AAD">
            <w:pPr>
              <w:spacing w:line="360" w:lineRule="auto"/>
            </w:pPr>
            <w:r w:rsidRPr="00F64388">
              <w:t>44</w:t>
            </w:r>
          </w:p>
        </w:tc>
        <w:tc>
          <w:tcPr>
            <w:tcW w:w="0" w:type="auto"/>
            <w:tcBorders>
              <w:top w:val="nil"/>
              <w:left w:val="nil"/>
              <w:bottom w:val="nil"/>
              <w:right w:val="nil"/>
            </w:tcBorders>
          </w:tcPr>
          <w:p w14:paraId="1E842403" w14:textId="77777777" w:rsidR="0084509B" w:rsidRPr="00F64388" w:rsidRDefault="00657E7C" w:rsidP="00491AAD">
            <w:pPr>
              <w:spacing w:line="360" w:lineRule="auto"/>
            </w:pPr>
            <w:r w:rsidRPr="00F64388">
              <w:t>Jornalera</w:t>
            </w:r>
          </w:p>
        </w:tc>
        <w:tc>
          <w:tcPr>
            <w:tcW w:w="0" w:type="auto"/>
            <w:tcBorders>
              <w:top w:val="nil"/>
              <w:left w:val="nil"/>
              <w:bottom w:val="nil"/>
              <w:right w:val="nil"/>
            </w:tcBorders>
          </w:tcPr>
          <w:p w14:paraId="4E664534" w14:textId="77777777" w:rsidR="0084509B" w:rsidRPr="00F64388" w:rsidRDefault="00B17C10" w:rsidP="00491AAD">
            <w:pPr>
              <w:spacing w:line="360" w:lineRule="auto"/>
              <w:ind w:hanging="31"/>
            </w:pPr>
            <w:r w:rsidRPr="00F64388">
              <w:t>B</w:t>
            </w:r>
          </w:p>
        </w:tc>
        <w:tc>
          <w:tcPr>
            <w:tcW w:w="0" w:type="auto"/>
            <w:tcBorders>
              <w:top w:val="nil"/>
              <w:left w:val="nil"/>
              <w:bottom w:val="nil"/>
              <w:right w:val="nil"/>
            </w:tcBorders>
          </w:tcPr>
          <w:p w14:paraId="4479CBFC" w14:textId="77777777" w:rsidR="0084509B" w:rsidRPr="00F64388" w:rsidRDefault="00B17C10" w:rsidP="00491AAD">
            <w:pPr>
              <w:spacing w:line="360" w:lineRule="auto"/>
            </w:pPr>
            <w:r w:rsidRPr="00F64388">
              <w:t>5</w:t>
            </w:r>
          </w:p>
        </w:tc>
      </w:tr>
      <w:tr w:rsidR="00657E7C" w:rsidRPr="00F64388" w14:paraId="46B5710F" w14:textId="77777777" w:rsidTr="00283265">
        <w:trPr>
          <w:trHeight w:val="388"/>
        </w:trPr>
        <w:tc>
          <w:tcPr>
            <w:tcW w:w="0" w:type="auto"/>
            <w:tcBorders>
              <w:top w:val="nil"/>
              <w:left w:val="nil"/>
              <w:bottom w:val="nil"/>
              <w:right w:val="nil"/>
            </w:tcBorders>
          </w:tcPr>
          <w:p w14:paraId="21C5253A" w14:textId="77777777" w:rsidR="0084509B" w:rsidRPr="00F64388" w:rsidRDefault="00B17C10" w:rsidP="00491AAD">
            <w:pPr>
              <w:spacing w:line="360" w:lineRule="auto"/>
            </w:pPr>
            <w:r w:rsidRPr="00F64388">
              <w:t>P5</w:t>
            </w:r>
          </w:p>
        </w:tc>
        <w:tc>
          <w:tcPr>
            <w:tcW w:w="0" w:type="auto"/>
            <w:tcBorders>
              <w:top w:val="nil"/>
              <w:left w:val="nil"/>
              <w:bottom w:val="nil"/>
              <w:right w:val="nil"/>
            </w:tcBorders>
          </w:tcPr>
          <w:p w14:paraId="2331EC7A" w14:textId="77777777" w:rsidR="0084509B" w:rsidRPr="00F64388" w:rsidRDefault="00B17C10" w:rsidP="00491AAD">
            <w:pPr>
              <w:spacing w:line="360" w:lineRule="auto"/>
            </w:pPr>
            <w:r w:rsidRPr="00F64388">
              <w:t>Noemí</w:t>
            </w:r>
          </w:p>
        </w:tc>
        <w:tc>
          <w:tcPr>
            <w:tcW w:w="0" w:type="auto"/>
            <w:tcBorders>
              <w:top w:val="nil"/>
              <w:left w:val="nil"/>
              <w:bottom w:val="nil"/>
              <w:right w:val="nil"/>
            </w:tcBorders>
          </w:tcPr>
          <w:p w14:paraId="4D49C5F5" w14:textId="77777777" w:rsidR="0084509B" w:rsidRPr="00F64388" w:rsidRDefault="00B17C10" w:rsidP="00491AAD">
            <w:pPr>
              <w:spacing w:line="360" w:lineRule="auto"/>
            </w:pPr>
            <w:r w:rsidRPr="00F64388">
              <w:t>38</w:t>
            </w:r>
          </w:p>
        </w:tc>
        <w:tc>
          <w:tcPr>
            <w:tcW w:w="0" w:type="auto"/>
            <w:tcBorders>
              <w:top w:val="nil"/>
              <w:left w:val="nil"/>
              <w:bottom w:val="nil"/>
              <w:right w:val="nil"/>
            </w:tcBorders>
          </w:tcPr>
          <w:p w14:paraId="223C2657" w14:textId="77777777" w:rsidR="0084509B" w:rsidRPr="00F64388" w:rsidRDefault="00B17C10" w:rsidP="00491AAD">
            <w:pPr>
              <w:spacing w:line="360" w:lineRule="auto"/>
            </w:pPr>
            <w:r w:rsidRPr="00F64388">
              <w:t xml:space="preserve">Ex autoridad local, </w:t>
            </w:r>
            <w:r w:rsidR="00657E7C" w:rsidRPr="00F64388">
              <w:t>comerciante</w:t>
            </w:r>
          </w:p>
        </w:tc>
        <w:tc>
          <w:tcPr>
            <w:tcW w:w="0" w:type="auto"/>
            <w:tcBorders>
              <w:top w:val="nil"/>
              <w:left w:val="nil"/>
              <w:bottom w:val="nil"/>
              <w:right w:val="nil"/>
            </w:tcBorders>
          </w:tcPr>
          <w:p w14:paraId="7897A561" w14:textId="77777777" w:rsidR="0084509B" w:rsidRPr="00F64388" w:rsidRDefault="00B17C10" w:rsidP="00491AAD">
            <w:pPr>
              <w:spacing w:line="360" w:lineRule="auto"/>
              <w:ind w:hanging="31"/>
            </w:pPr>
            <w:r w:rsidRPr="00F64388">
              <w:t>B</w:t>
            </w:r>
          </w:p>
        </w:tc>
        <w:tc>
          <w:tcPr>
            <w:tcW w:w="0" w:type="auto"/>
            <w:tcBorders>
              <w:top w:val="nil"/>
              <w:left w:val="nil"/>
              <w:bottom w:val="nil"/>
              <w:right w:val="nil"/>
            </w:tcBorders>
          </w:tcPr>
          <w:p w14:paraId="6CB068E8" w14:textId="77777777" w:rsidR="0084509B" w:rsidRPr="00F64388" w:rsidRDefault="00B17C10" w:rsidP="00491AAD">
            <w:pPr>
              <w:spacing w:line="360" w:lineRule="auto"/>
            </w:pPr>
            <w:r w:rsidRPr="00F64388">
              <w:t>2</w:t>
            </w:r>
          </w:p>
        </w:tc>
      </w:tr>
      <w:tr w:rsidR="00657E7C" w:rsidRPr="00F64388" w14:paraId="7526CE14" w14:textId="77777777" w:rsidTr="00283265">
        <w:trPr>
          <w:trHeight w:val="433"/>
        </w:trPr>
        <w:tc>
          <w:tcPr>
            <w:tcW w:w="0" w:type="auto"/>
            <w:tcBorders>
              <w:top w:val="nil"/>
              <w:left w:val="nil"/>
              <w:bottom w:val="single" w:sz="4" w:space="0" w:color="auto"/>
              <w:right w:val="nil"/>
            </w:tcBorders>
          </w:tcPr>
          <w:p w14:paraId="39BF3221" w14:textId="77777777" w:rsidR="0084509B" w:rsidRPr="00F64388" w:rsidRDefault="00B17C10" w:rsidP="00491AAD">
            <w:pPr>
              <w:spacing w:line="360" w:lineRule="auto"/>
            </w:pPr>
            <w:r w:rsidRPr="00F64388">
              <w:t>P6</w:t>
            </w:r>
          </w:p>
        </w:tc>
        <w:tc>
          <w:tcPr>
            <w:tcW w:w="0" w:type="auto"/>
            <w:tcBorders>
              <w:top w:val="nil"/>
              <w:left w:val="nil"/>
              <w:bottom w:val="single" w:sz="4" w:space="0" w:color="auto"/>
              <w:right w:val="nil"/>
            </w:tcBorders>
          </w:tcPr>
          <w:p w14:paraId="76F2E21E" w14:textId="77777777" w:rsidR="0084509B" w:rsidRPr="00F64388" w:rsidRDefault="00B17C10" w:rsidP="00491AAD">
            <w:pPr>
              <w:spacing w:line="360" w:lineRule="auto"/>
            </w:pPr>
            <w:r w:rsidRPr="00F64388">
              <w:t>Beatriz</w:t>
            </w:r>
          </w:p>
        </w:tc>
        <w:tc>
          <w:tcPr>
            <w:tcW w:w="0" w:type="auto"/>
            <w:tcBorders>
              <w:top w:val="nil"/>
              <w:left w:val="nil"/>
              <w:bottom w:val="single" w:sz="4" w:space="0" w:color="auto"/>
              <w:right w:val="nil"/>
            </w:tcBorders>
          </w:tcPr>
          <w:p w14:paraId="5ED999B3" w14:textId="77777777" w:rsidR="0084509B" w:rsidRPr="00F64388" w:rsidRDefault="00B17C10" w:rsidP="00491AAD">
            <w:pPr>
              <w:spacing w:line="360" w:lineRule="auto"/>
            </w:pPr>
            <w:r w:rsidRPr="00F64388">
              <w:t>30</w:t>
            </w:r>
          </w:p>
        </w:tc>
        <w:tc>
          <w:tcPr>
            <w:tcW w:w="0" w:type="auto"/>
            <w:tcBorders>
              <w:top w:val="nil"/>
              <w:left w:val="nil"/>
              <w:bottom w:val="single" w:sz="4" w:space="0" w:color="auto"/>
              <w:right w:val="nil"/>
            </w:tcBorders>
          </w:tcPr>
          <w:p w14:paraId="5CEA4B28" w14:textId="77777777" w:rsidR="0084509B" w:rsidRPr="00F64388" w:rsidRDefault="00B17C10" w:rsidP="00491AAD">
            <w:pPr>
              <w:spacing w:line="360" w:lineRule="auto"/>
            </w:pPr>
            <w:r w:rsidRPr="00F64388">
              <w:t>Comerciante</w:t>
            </w:r>
          </w:p>
        </w:tc>
        <w:tc>
          <w:tcPr>
            <w:tcW w:w="0" w:type="auto"/>
            <w:tcBorders>
              <w:top w:val="nil"/>
              <w:left w:val="nil"/>
              <w:bottom w:val="single" w:sz="4" w:space="0" w:color="auto"/>
              <w:right w:val="nil"/>
            </w:tcBorders>
          </w:tcPr>
          <w:p w14:paraId="23522349" w14:textId="77777777" w:rsidR="0084509B" w:rsidRPr="00F64388" w:rsidRDefault="00B17C10" w:rsidP="00491AAD">
            <w:pPr>
              <w:spacing w:line="360" w:lineRule="auto"/>
              <w:ind w:hanging="31"/>
            </w:pPr>
            <w:r w:rsidRPr="00F64388">
              <w:t>B</w:t>
            </w:r>
          </w:p>
        </w:tc>
        <w:tc>
          <w:tcPr>
            <w:tcW w:w="0" w:type="auto"/>
            <w:tcBorders>
              <w:top w:val="nil"/>
              <w:left w:val="nil"/>
              <w:bottom w:val="single" w:sz="4" w:space="0" w:color="auto"/>
              <w:right w:val="nil"/>
            </w:tcBorders>
          </w:tcPr>
          <w:p w14:paraId="2120749F" w14:textId="77777777" w:rsidR="0084509B" w:rsidRPr="00F64388" w:rsidRDefault="00B17C10" w:rsidP="00491AAD">
            <w:pPr>
              <w:spacing w:line="360" w:lineRule="auto"/>
            </w:pPr>
            <w:r w:rsidRPr="00F64388">
              <w:t>5</w:t>
            </w:r>
          </w:p>
        </w:tc>
      </w:tr>
      <w:tr w:rsidR="0084509B" w:rsidRPr="00F64388" w14:paraId="529DCA06" w14:textId="77777777" w:rsidTr="00283265">
        <w:trPr>
          <w:trHeight w:val="613"/>
        </w:trPr>
        <w:tc>
          <w:tcPr>
            <w:tcW w:w="0" w:type="auto"/>
            <w:gridSpan w:val="6"/>
            <w:tcBorders>
              <w:top w:val="single" w:sz="4" w:space="0" w:color="auto"/>
              <w:left w:val="nil"/>
              <w:bottom w:val="nil"/>
              <w:right w:val="nil"/>
            </w:tcBorders>
          </w:tcPr>
          <w:p w14:paraId="6CBCB8B1" w14:textId="77777777" w:rsidR="00B419FA" w:rsidRPr="00F64388" w:rsidRDefault="00B419FA" w:rsidP="00491AAD">
            <w:pPr>
              <w:spacing w:line="360" w:lineRule="auto"/>
              <w:rPr>
                <w:i/>
                <w:lang w:val="es-PE"/>
              </w:rPr>
            </w:pPr>
            <w:r w:rsidRPr="00F64388">
              <w:rPr>
                <w:i/>
              </w:rPr>
              <w:t xml:space="preserve">A = </w:t>
            </w:r>
            <w:r w:rsidRPr="00F64388">
              <w:rPr>
                <w:i/>
                <w:lang w:val="es-PE"/>
              </w:rPr>
              <w:t>Víctimas directa del CAI (adultas jóvenes que vivieron el CAI)</w:t>
            </w:r>
          </w:p>
          <w:p w14:paraId="1F066001" w14:textId="77777777" w:rsidR="0084509B" w:rsidRPr="00F64388" w:rsidRDefault="00B419FA" w:rsidP="00491AAD">
            <w:pPr>
              <w:spacing w:line="360" w:lineRule="auto"/>
              <w:rPr>
                <w:i/>
                <w:lang w:val="es-PE"/>
              </w:rPr>
            </w:pPr>
            <w:r w:rsidRPr="00F64388">
              <w:rPr>
                <w:i/>
                <w:lang w:val="es-PE"/>
              </w:rPr>
              <w:t>B = Familias fueron víctimas directas del CAI (eran niñas durante el CAI)</w:t>
            </w:r>
          </w:p>
        </w:tc>
      </w:tr>
    </w:tbl>
    <w:p w14:paraId="0BB18A12" w14:textId="77777777" w:rsidR="0084509B" w:rsidRPr="00F64388" w:rsidRDefault="00B17C10" w:rsidP="00491AAD">
      <w:pPr>
        <w:spacing w:line="360" w:lineRule="auto"/>
        <w:rPr>
          <w:b/>
        </w:rPr>
      </w:pPr>
      <w:r w:rsidRPr="00F64388">
        <w:rPr>
          <w:b/>
        </w:rPr>
        <w:t xml:space="preserve">Herramientas para la </w:t>
      </w:r>
      <w:r w:rsidR="0058267D" w:rsidRPr="00F64388">
        <w:rPr>
          <w:b/>
        </w:rPr>
        <w:t>R</w:t>
      </w:r>
      <w:r w:rsidRPr="00F64388">
        <w:rPr>
          <w:b/>
        </w:rPr>
        <w:t xml:space="preserve">ecolección de </w:t>
      </w:r>
      <w:r w:rsidR="0058267D" w:rsidRPr="00F64388">
        <w:rPr>
          <w:b/>
        </w:rPr>
        <w:t>I</w:t>
      </w:r>
      <w:r w:rsidRPr="00F64388">
        <w:rPr>
          <w:b/>
        </w:rPr>
        <w:t>nformación</w:t>
      </w:r>
    </w:p>
    <w:p w14:paraId="350A8099" w14:textId="77777777" w:rsidR="0084509B" w:rsidRPr="00F64388" w:rsidRDefault="00B419FA" w:rsidP="00491AAD">
      <w:pPr>
        <w:spacing w:line="360" w:lineRule="auto"/>
        <w:ind w:firstLine="708"/>
      </w:pPr>
      <w:r w:rsidRPr="00F64388">
        <w:t xml:space="preserve"> </w:t>
      </w:r>
      <w:r w:rsidR="0090335B" w:rsidRPr="00F64388">
        <w:t>U</w:t>
      </w:r>
      <w:r w:rsidR="00B17C10" w:rsidRPr="00F64388">
        <w:t>tilizamos la etnografía de campo</w:t>
      </w:r>
      <w:r w:rsidR="0090335B" w:rsidRPr="00F64388">
        <w:t xml:space="preserve"> y </w:t>
      </w:r>
      <w:r w:rsidR="00B17C10" w:rsidRPr="00F64388">
        <w:t>la entrevista a profundidad</w:t>
      </w:r>
      <w:r w:rsidR="0090335B" w:rsidRPr="00F64388">
        <w:t xml:space="preserve"> para el recojo de información</w:t>
      </w:r>
      <w:r w:rsidR="00B17C10" w:rsidRPr="00F64388">
        <w:t>.</w:t>
      </w:r>
      <w:r w:rsidR="00BA6FE7" w:rsidRPr="00F64388">
        <w:t xml:space="preserve"> </w:t>
      </w:r>
      <w:r w:rsidR="00B17C10" w:rsidRPr="00F64388">
        <w:t xml:space="preserve">La etnografía de campo </w:t>
      </w:r>
      <w:r w:rsidR="00600D18" w:rsidRPr="00F64388">
        <w:t xml:space="preserve">nos aproximó a la dinámica </w:t>
      </w:r>
      <w:r w:rsidR="00B17C10" w:rsidRPr="00F64388">
        <w:t>de la comunidad y de las mujeres</w:t>
      </w:r>
      <w:r w:rsidR="00E54D20" w:rsidRPr="00F64388">
        <w:t>,</w:t>
      </w:r>
      <w:r w:rsidR="00B17C10" w:rsidRPr="00F64388">
        <w:t xml:space="preserve"> lo que </w:t>
      </w:r>
      <w:r w:rsidR="00600D18" w:rsidRPr="00F64388">
        <w:t>nos permitió</w:t>
      </w:r>
      <w:r w:rsidR="00B17C10" w:rsidRPr="00F64388">
        <w:t xml:space="preserve"> generar co</w:t>
      </w:r>
      <w:r w:rsidR="00F40EBF" w:rsidRPr="00F64388">
        <w:t>nocimiento situado (Guber, 2004</w:t>
      </w:r>
      <w:r w:rsidR="00B17C10" w:rsidRPr="00F64388">
        <w:t>). La convive</w:t>
      </w:r>
      <w:r w:rsidRPr="00F64388">
        <w:t>ncia con la comunidad nos acercó</w:t>
      </w:r>
      <w:r w:rsidR="00B17C10" w:rsidRPr="00F64388">
        <w:t xml:space="preserve"> a la </w:t>
      </w:r>
      <w:r w:rsidR="00B17C10" w:rsidRPr="00BA0588">
        <w:rPr>
          <w:highlight w:val="yellow"/>
        </w:rPr>
        <w:t>cotidianeidad</w:t>
      </w:r>
      <w:r w:rsidR="00B17C10" w:rsidRPr="00F64388">
        <w:t>, entendida como “la u</w:t>
      </w:r>
      <w:r w:rsidRPr="00F64388">
        <w:t>nidad espaciotemporal”, donde pudi</w:t>
      </w:r>
      <w:r w:rsidR="00B17C10" w:rsidRPr="00F64388">
        <w:t xml:space="preserve">mos conocer la experiencia subjetiva de las mujeres (Ortega, 2008). Además, dialoga con los procesos de familiarización de la PC, ya que </w:t>
      </w:r>
      <w:r w:rsidR="005D7FF6" w:rsidRPr="00F64388">
        <w:t xml:space="preserve">promueve </w:t>
      </w:r>
      <w:r w:rsidR="00B17C10" w:rsidRPr="00F64388">
        <w:t xml:space="preserve"> la confianza entre la comunidad y l</w:t>
      </w:r>
      <w:r w:rsidR="0090335B" w:rsidRPr="00F64388">
        <w:t>a investigadora</w:t>
      </w:r>
      <w:r w:rsidR="00B17C10" w:rsidRPr="00F64388">
        <w:t xml:space="preserve">. Es así que participamos de diferentes festividades y actividades que, como señala Montero (2006), nos </w:t>
      </w:r>
      <w:r w:rsidR="005D7FF6" w:rsidRPr="00F64388">
        <w:t>permitieron</w:t>
      </w:r>
      <w:r w:rsidR="00B17C10" w:rsidRPr="00F64388">
        <w:t xml:space="preserve"> conocer detalladamente los sentidos otorgados por la comunidad a diferentes procesos de la vida de las mujeres de Sacsamarca. </w:t>
      </w:r>
    </w:p>
    <w:p w14:paraId="6EF43FED" w14:textId="77777777" w:rsidR="00242E01" w:rsidRPr="00F64388" w:rsidRDefault="00743B45" w:rsidP="00491AAD">
      <w:pPr>
        <w:spacing w:line="360" w:lineRule="auto"/>
        <w:ind w:firstLine="708"/>
      </w:pPr>
      <w:r w:rsidRPr="00F64388">
        <w:t xml:space="preserve">La historia de vida </w:t>
      </w:r>
      <w:r w:rsidR="00B17C10" w:rsidRPr="00F64388">
        <w:t>se sustenta en el método biográfico</w:t>
      </w:r>
      <w:r w:rsidR="005D7FF6" w:rsidRPr="00F64388">
        <w:t xml:space="preserve"> que </w:t>
      </w:r>
      <w:r w:rsidR="00B17C10" w:rsidRPr="00F64388">
        <w:t xml:space="preserve"> permite condensar lo sincrónico y lo diacrónico: estructura histórica y social e historia personal (Bertaux, 1999). </w:t>
      </w:r>
      <w:r w:rsidRPr="00F64388">
        <w:t>E</w:t>
      </w:r>
      <w:r w:rsidR="00B17C10" w:rsidRPr="00F64388">
        <w:t xml:space="preserve">s una técnica </w:t>
      </w:r>
      <w:r w:rsidR="00E54D20" w:rsidRPr="00F64388">
        <w:t>basada en la interacción social</w:t>
      </w:r>
      <w:r w:rsidR="00B17C10" w:rsidRPr="00F64388">
        <w:t xml:space="preserve">, en la cual se construye un discurso en una reflexión conjunta (Flick, 2014). Esta técnica coloca en el centro a la persona, y da cuenta de los significados que </w:t>
      </w:r>
      <w:r w:rsidR="005D7FF6" w:rsidRPr="00F64388">
        <w:t xml:space="preserve">adjudica </w:t>
      </w:r>
      <w:r w:rsidR="00B17C10" w:rsidRPr="00F64388">
        <w:t xml:space="preserve">a su propia historia en diálogo con la entrevistadora. Cada historia de vida se ha construido en visitas realizadas a lo largo de </w:t>
      </w:r>
      <w:r w:rsidR="007D4AB3" w:rsidRPr="00F64388">
        <w:t xml:space="preserve">cinco </w:t>
      </w:r>
      <w:r w:rsidR="00B17C10" w:rsidRPr="00F64388">
        <w:t xml:space="preserve">años, que han </w:t>
      </w:r>
      <w:r w:rsidR="00B17C10" w:rsidRPr="00F64388">
        <w:lastRenderedPageBreak/>
        <w:t>supuesto en promedio tres entrevistas con cada participante</w:t>
      </w:r>
      <w:r w:rsidRPr="00F64388">
        <w:t xml:space="preserve">, cada una de </w:t>
      </w:r>
      <w:r w:rsidR="00B17C10" w:rsidRPr="00F64388">
        <w:t>una duración de una hora.</w:t>
      </w:r>
    </w:p>
    <w:p w14:paraId="2B4558D7" w14:textId="77777777" w:rsidR="001B21CD" w:rsidRPr="00F64388" w:rsidRDefault="001B21CD" w:rsidP="00491AAD">
      <w:pPr>
        <w:spacing w:line="360" w:lineRule="auto"/>
      </w:pPr>
      <w:r w:rsidRPr="00F64388">
        <w:rPr>
          <w:b/>
        </w:rPr>
        <w:t>Procedimiento</w:t>
      </w:r>
    </w:p>
    <w:p w14:paraId="1E6DFFC2" w14:textId="77777777" w:rsidR="001B21CD" w:rsidRPr="00F64388" w:rsidRDefault="00CC3D54" w:rsidP="00491AAD">
      <w:pPr>
        <w:spacing w:line="360" w:lineRule="auto"/>
        <w:ind w:firstLine="720"/>
      </w:pPr>
      <w:commentRangeStart w:id="1"/>
      <w:r w:rsidRPr="00F64388">
        <w:t>Esta investigación</w:t>
      </w:r>
      <w:r w:rsidR="001B21CD" w:rsidRPr="00F64388">
        <w:t xml:space="preserve"> se enmarca en un convenio entre la Dirección Académica de Responsabilidad Social (DARS) de la Pontificia Universidad Católica del Perú (PUCP) y Sacsamarca. El convenio </w:t>
      </w:r>
      <w:r w:rsidR="005D7FF6" w:rsidRPr="00F64388">
        <w:t>busca</w:t>
      </w:r>
      <w:r w:rsidR="001B21CD" w:rsidRPr="00F64388">
        <w:t xml:space="preserve"> fortalecer a la comunidad a través de a</w:t>
      </w:r>
      <w:r w:rsidR="0090335B" w:rsidRPr="00F64388">
        <w:t>cciones de colaboración</w:t>
      </w:r>
      <w:r w:rsidR="005D7FF6" w:rsidRPr="00F64388">
        <w:t xml:space="preserve"> </w:t>
      </w:r>
      <w:r w:rsidR="001B21CD" w:rsidRPr="00F64388">
        <w:t xml:space="preserve">en las líneas de desarrollo comunitario, acompañamiento psicosocial, identidad cultural y gestión del entorno (DARS, 2019b). Este marco nos permitió realizar siete viajes a la comunidad para la familiarización y recolección de la información. </w:t>
      </w:r>
    </w:p>
    <w:p w14:paraId="7CF96C2C" w14:textId="77777777" w:rsidR="001B21CD" w:rsidRPr="00F64388" w:rsidRDefault="001B21CD" w:rsidP="00491AAD">
      <w:pPr>
        <w:spacing w:line="360" w:lineRule="auto"/>
        <w:ind w:firstLine="720"/>
      </w:pPr>
      <w:r w:rsidRPr="00F64388">
        <w:t>Luego de obtener la aprobación del Comité de Ética para la Investigación de la PUCP (Dictamen N° 0260-2016/CEI-PUCP), se obtuvo la autorización de la junta directiva de la comunidad -máxima instancia de toma de d</w:t>
      </w:r>
      <w:r w:rsidR="00CC3D54" w:rsidRPr="00F64388">
        <w:t>ecisiones-</w:t>
      </w:r>
      <w:r w:rsidRPr="00F64388">
        <w:t>. Esto nos permitió iniciar un proceso de familiarización y contact</w:t>
      </w:r>
      <w:r w:rsidR="005D7FF6" w:rsidRPr="00F64388">
        <w:t>ar</w:t>
      </w:r>
      <w:r w:rsidRPr="00F64388">
        <w:t xml:space="preserve"> con algunas mujeres de la comunidad. La selección de  participantes se dio a través de la técnica bola de nieve, trabaj</w:t>
      </w:r>
      <w:r w:rsidR="00BC3997" w:rsidRPr="00F64388">
        <w:t>ando</w:t>
      </w:r>
      <w:r w:rsidRPr="00F64388">
        <w:t xml:space="preserve"> con amigas, parientes y vecinas de las mujeres conocidas durante el proceso de familiarización. </w:t>
      </w:r>
      <w:r w:rsidR="005D7FF6" w:rsidRPr="00F64388">
        <w:t>Igualmente</w:t>
      </w:r>
      <w:r w:rsidRPr="00F64388">
        <w:t xml:space="preserve">, cada participante otorgó su consentimiento para </w:t>
      </w:r>
      <w:r w:rsidR="005D7FF6" w:rsidRPr="00F64388">
        <w:t>participar</w:t>
      </w:r>
      <w:r w:rsidRPr="00F64388">
        <w:t xml:space="preserve"> del estudio. </w:t>
      </w:r>
      <w:commentRangeEnd w:id="1"/>
      <w:r w:rsidR="00BA0588">
        <w:rPr>
          <w:rStyle w:val="Refdecomentario"/>
          <w:rFonts w:asciiTheme="minorHAnsi" w:eastAsiaTheme="minorHAnsi" w:hAnsiTheme="minorHAnsi" w:cstheme="minorBidi"/>
          <w:lang w:val="es-PE" w:eastAsia="en-US"/>
        </w:rPr>
        <w:commentReference w:id="1"/>
      </w:r>
    </w:p>
    <w:p w14:paraId="07B7C4C1" w14:textId="77777777" w:rsidR="0084509B" w:rsidRPr="00F64388" w:rsidRDefault="00B17C10" w:rsidP="00491AAD">
      <w:pPr>
        <w:spacing w:line="360" w:lineRule="auto"/>
        <w:rPr>
          <w:b/>
        </w:rPr>
      </w:pPr>
      <w:r w:rsidRPr="00F64388">
        <w:rPr>
          <w:b/>
        </w:rPr>
        <w:t xml:space="preserve">Análisis de </w:t>
      </w:r>
      <w:r w:rsidR="0058267D" w:rsidRPr="00F64388">
        <w:rPr>
          <w:b/>
        </w:rPr>
        <w:t>I</w:t>
      </w:r>
      <w:r w:rsidRPr="00F64388">
        <w:rPr>
          <w:b/>
        </w:rPr>
        <w:t>nformación</w:t>
      </w:r>
    </w:p>
    <w:p w14:paraId="3003E1D4" w14:textId="77777777" w:rsidR="0084509B" w:rsidRPr="00F64388" w:rsidRDefault="00B17C10" w:rsidP="00491AAD">
      <w:pPr>
        <w:spacing w:line="360" w:lineRule="auto"/>
        <w:ind w:firstLine="708"/>
      </w:pPr>
      <w:commentRangeStart w:id="2"/>
      <w:r w:rsidRPr="00F64388">
        <w:t xml:space="preserve">Las historias de </w:t>
      </w:r>
      <w:r w:rsidR="0090335B" w:rsidRPr="00F64388">
        <w:t>vida fueron analizadas desde un</w:t>
      </w:r>
      <w:r w:rsidRPr="00F64388">
        <w:t xml:space="preserve"> enfoque feminista y decolonial (Boonzaeir &amp; van Niekerk, 2019; Ciofalo, 2019</w:t>
      </w:r>
      <w:r w:rsidR="0090335B" w:rsidRPr="00F64388">
        <w:t>; Rivera, 2010; Segato, 2011</w:t>
      </w:r>
      <w:r w:rsidRPr="00F64388">
        <w:t>)</w:t>
      </w:r>
      <w:r w:rsidR="00E54D20" w:rsidRPr="00F64388">
        <w:t xml:space="preserve">, que </w:t>
      </w:r>
      <w:r w:rsidRPr="00F64388">
        <w:t xml:space="preserve">implica denunciar el pensamiento androcéntrico y colonial en la construcción del conocimiento. </w:t>
      </w:r>
      <w:r w:rsidR="00BC3997" w:rsidRPr="00F64388">
        <w:t>Es</w:t>
      </w:r>
      <w:r w:rsidRPr="00F64388">
        <w:t xml:space="preserve">te trabajo apuesta por un conocimiento situado </w:t>
      </w:r>
      <w:r w:rsidR="009B18B0" w:rsidRPr="00F64388">
        <w:t xml:space="preserve">y pertinente </w:t>
      </w:r>
      <w:r w:rsidRPr="00F64388">
        <w:t>(Haraway, 19</w:t>
      </w:r>
      <w:r w:rsidR="00F40EBF" w:rsidRPr="00F64388">
        <w:t>91</w:t>
      </w:r>
      <w:r w:rsidR="0090335B" w:rsidRPr="00F64388">
        <w:t>; St.</w:t>
      </w:r>
      <w:r w:rsidR="009B18B0" w:rsidRPr="00F64388">
        <w:t xml:space="preserve"> </w:t>
      </w:r>
      <w:r w:rsidR="0090335B" w:rsidRPr="00F64388">
        <w:t>Germaine–Small et al., 2012</w:t>
      </w:r>
      <w:r w:rsidR="009B18B0" w:rsidRPr="00F64388">
        <w:t>)</w:t>
      </w:r>
      <w:r w:rsidRPr="00F64388">
        <w:t xml:space="preserve">. </w:t>
      </w:r>
      <w:commentRangeEnd w:id="2"/>
      <w:r w:rsidR="00BA0588">
        <w:rPr>
          <w:rStyle w:val="Refdecomentario"/>
          <w:rFonts w:asciiTheme="minorHAnsi" w:eastAsiaTheme="minorHAnsi" w:hAnsiTheme="minorHAnsi" w:cstheme="minorBidi"/>
          <w:lang w:val="es-PE" w:eastAsia="en-US"/>
        </w:rPr>
        <w:commentReference w:id="2"/>
      </w:r>
    </w:p>
    <w:p w14:paraId="1FFB40F5" w14:textId="77777777" w:rsidR="00CC3D54" w:rsidRPr="00F64388" w:rsidRDefault="00B17C10" w:rsidP="00491AAD">
      <w:pPr>
        <w:spacing w:line="360" w:lineRule="auto"/>
        <w:ind w:firstLine="708"/>
      </w:pPr>
      <w:r w:rsidRPr="00F64388">
        <w:t xml:space="preserve">Respecto al rigor metodológico del análisis cualitativo, el material fue transcrito para iniciar un proceso de análisis en función del método comparativo constante (Gaete, 2014; Raymond, 2005). Ello implica primero un proceso de codificación abierta, donde emergieron las primeras </w:t>
      </w:r>
      <w:r w:rsidR="009F250B" w:rsidRPr="00F64388">
        <w:t xml:space="preserve">áreas y </w:t>
      </w:r>
      <w:r w:rsidRPr="00F64388">
        <w:t xml:space="preserve">categorías de manera inductiva. </w:t>
      </w:r>
      <w:r w:rsidR="00C01A27" w:rsidRPr="00F64388">
        <w:t>Pos</w:t>
      </w:r>
      <w:r w:rsidR="00242E01" w:rsidRPr="00F64388">
        <w:t>t</w:t>
      </w:r>
      <w:r w:rsidRPr="00F64388">
        <w:t xml:space="preserve">eriormente, </w:t>
      </w:r>
      <w:r w:rsidR="005D7FF6" w:rsidRPr="00F64388">
        <w:t xml:space="preserve">hubo </w:t>
      </w:r>
      <w:r w:rsidRPr="00F64388">
        <w:t>una relectura por las dos investigadoras</w:t>
      </w:r>
      <w:r w:rsidR="00C02C90" w:rsidRPr="00F64388">
        <w:t xml:space="preserve"> sobre </w:t>
      </w:r>
      <w:r w:rsidRPr="00F64388">
        <w:t xml:space="preserve">los procesos migratorios. Este proceso de codificación permitió la construcción de </w:t>
      </w:r>
      <w:r w:rsidR="009F250B" w:rsidRPr="00F64388">
        <w:t xml:space="preserve">áreas y </w:t>
      </w:r>
      <w:r w:rsidRPr="00F64388">
        <w:t xml:space="preserve">categorías </w:t>
      </w:r>
      <w:r w:rsidR="00C02C90" w:rsidRPr="00F64388">
        <w:t xml:space="preserve">para </w:t>
      </w:r>
      <w:r w:rsidRPr="00F64388">
        <w:t xml:space="preserve">comprender y teorizar sobre los procesos migratorios de las participantes. </w:t>
      </w:r>
    </w:p>
    <w:p w14:paraId="04F7C0AA" w14:textId="77777777" w:rsidR="0084509B" w:rsidRPr="00F64388" w:rsidRDefault="00B17C10" w:rsidP="00CE4977">
      <w:pPr>
        <w:spacing w:line="360" w:lineRule="auto"/>
        <w:jc w:val="center"/>
      </w:pPr>
      <w:r w:rsidRPr="00F64388">
        <w:rPr>
          <w:b/>
        </w:rPr>
        <w:t>Resultados</w:t>
      </w:r>
    </w:p>
    <w:p w14:paraId="10106ACE" w14:textId="77777777" w:rsidR="00CE4977" w:rsidRDefault="00B17C10" w:rsidP="00CE4977">
      <w:pPr>
        <w:spacing w:line="360" w:lineRule="auto"/>
        <w:ind w:firstLine="720"/>
      </w:pPr>
      <w:r w:rsidRPr="00F64388">
        <w:t xml:space="preserve">A partir de la información recogida </w:t>
      </w:r>
      <w:r w:rsidR="00CC3D54" w:rsidRPr="00F64388">
        <w:t>identificamos</w:t>
      </w:r>
      <w:r w:rsidRPr="00F64388">
        <w:t xml:space="preserve"> cuatro </w:t>
      </w:r>
      <w:r w:rsidR="00874D8E" w:rsidRPr="00F64388">
        <w:t>áreas</w:t>
      </w:r>
      <w:r w:rsidRPr="00F64388">
        <w:t>:</w:t>
      </w:r>
      <w:r w:rsidRPr="00F64388">
        <w:rPr>
          <w:b/>
        </w:rPr>
        <w:t xml:space="preserve"> </w:t>
      </w:r>
      <w:r w:rsidRPr="00F64388">
        <w:t>a) Experiencias migratorias como práctica andina, b) Red de paisanaje como facilitador de la migración, c) CAI: punto de quiebre de los procesos migratorios</w:t>
      </w:r>
      <w:r w:rsidR="00242E01" w:rsidRPr="00F64388">
        <w:t>,</w:t>
      </w:r>
      <w:r w:rsidRPr="00F64388">
        <w:t xml:space="preserve"> y d) Sacsamarca: comunidad que permite volver.</w:t>
      </w:r>
    </w:p>
    <w:p w14:paraId="2F55A616" w14:textId="60DE2937" w:rsidR="007A1B98" w:rsidRPr="00F64388" w:rsidRDefault="00B17C10" w:rsidP="00CE4977">
      <w:pPr>
        <w:spacing w:line="360" w:lineRule="auto"/>
      </w:pPr>
      <w:r w:rsidRPr="00F64388">
        <w:rPr>
          <w:b/>
        </w:rPr>
        <w:lastRenderedPageBreak/>
        <w:t xml:space="preserve">Experiencias </w:t>
      </w:r>
      <w:r w:rsidR="0058267D" w:rsidRPr="00F64388">
        <w:rPr>
          <w:b/>
        </w:rPr>
        <w:t>M</w:t>
      </w:r>
      <w:r w:rsidRPr="00F64388">
        <w:rPr>
          <w:b/>
        </w:rPr>
        <w:t xml:space="preserve">igratorias como </w:t>
      </w:r>
      <w:r w:rsidR="0058267D" w:rsidRPr="00F64388">
        <w:rPr>
          <w:b/>
        </w:rPr>
        <w:t>Práctica A</w:t>
      </w:r>
      <w:r w:rsidRPr="00F64388">
        <w:rPr>
          <w:b/>
        </w:rPr>
        <w:t>ndina</w:t>
      </w:r>
    </w:p>
    <w:p w14:paraId="03D16406" w14:textId="77777777" w:rsidR="0084509B" w:rsidRPr="00F64388" w:rsidRDefault="00874D8E" w:rsidP="00491AAD">
      <w:pPr>
        <w:spacing w:line="360" w:lineRule="auto"/>
        <w:ind w:firstLine="708"/>
      </w:pPr>
      <w:r w:rsidRPr="00F64388">
        <w:t>Esta área</w:t>
      </w:r>
      <w:r w:rsidR="00B17C10" w:rsidRPr="00F64388">
        <w:t xml:space="preserve"> </w:t>
      </w:r>
      <w:r w:rsidR="005D7FF6" w:rsidRPr="00F64388">
        <w:t>sist</w:t>
      </w:r>
      <w:r w:rsidR="00BC3997" w:rsidRPr="00F64388">
        <w:t>e</w:t>
      </w:r>
      <w:r w:rsidR="005D7FF6" w:rsidRPr="00F64388">
        <w:t>matiza</w:t>
      </w:r>
      <w:r w:rsidR="00B17C10" w:rsidRPr="00F64388">
        <w:t xml:space="preserve"> las experiencias migratorias de las participantes</w:t>
      </w:r>
      <w:r w:rsidR="00FA3466" w:rsidRPr="00F64388">
        <w:t>, que son</w:t>
      </w:r>
      <w:r w:rsidR="00242E01" w:rsidRPr="00F64388">
        <w:t xml:space="preserve"> parte de una práctica</w:t>
      </w:r>
      <w:r w:rsidR="00B17C10" w:rsidRPr="00F64388">
        <w:t xml:space="preserve"> instalada en la tradición, historia y cultura de las comunidades andinas. A partir del relato de las participantes encontramos tres categorías: vacacional, temporal y residente</w:t>
      </w:r>
      <w:r w:rsidR="00B17C10" w:rsidRPr="00F64388">
        <w:rPr>
          <w:i/>
        </w:rPr>
        <w:t>.</w:t>
      </w:r>
    </w:p>
    <w:p w14:paraId="12F6FF57" w14:textId="77777777" w:rsidR="007A1B98" w:rsidRPr="00F64388" w:rsidRDefault="00B17C10" w:rsidP="00491AAD">
      <w:pPr>
        <w:spacing w:line="360" w:lineRule="auto"/>
        <w:rPr>
          <w:b/>
          <w:i/>
        </w:rPr>
      </w:pPr>
      <w:r w:rsidRPr="00F64388">
        <w:rPr>
          <w:b/>
          <w:i/>
        </w:rPr>
        <w:t xml:space="preserve">Migración </w:t>
      </w:r>
      <w:r w:rsidR="0058267D" w:rsidRPr="00F64388">
        <w:rPr>
          <w:b/>
          <w:i/>
        </w:rPr>
        <w:t>V</w:t>
      </w:r>
      <w:r w:rsidRPr="00F64388">
        <w:rPr>
          <w:b/>
          <w:i/>
        </w:rPr>
        <w:t>acacional</w:t>
      </w:r>
    </w:p>
    <w:p w14:paraId="28AE792F" w14:textId="77777777" w:rsidR="0084509B" w:rsidRPr="00F64388" w:rsidRDefault="00FD52AF" w:rsidP="00491AAD">
      <w:pPr>
        <w:spacing w:line="360" w:lineRule="auto"/>
        <w:ind w:firstLine="708"/>
        <w:rPr>
          <w:b/>
          <w:i/>
        </w:rPr>
      </w:pPr>
      <w:r w:rsidRPr="00F64388">
        <w:t xml:space="preserve">Es </w:t>
      </w:r>
      <w:r w:rsidR="00B17C10" w:rsidRPr="00F64388">
        <w:t>una migración estacional</w:t>
      </w:r>
      <w:r w:rsidR="00BC546F" w:rsidRPr="00F64388">
        <w:t>,</w:t>
      </w:r>
      <w:r w:rsidR="005D7FF6" w:rsidRPr="00F64388">
        <w:t xml:space="preserve"> planificada</w:t>
      </w:r>
      <w:r w:rsidR="00BC546F" w:rsidRPr="00F64388">
        <w:t xml:space="preserve"> y </w:t>
      </w:r>
      <w:r w:rsidR="00B17C10" w:rsidRPr="00F64388">
        <w:t xml:space="preserve">definida por los periodos de vacaciones, para trabajar y crecer </w:t>
      </w:r>
      <w:r w:rsidR="00BC3997" w:rsidRPr="00F64388">
        <w:t>personal y económicamente.</w:t>
      </w:r>
      <w:r w:rsidR="00B17C10" w:rsidRPr="00F64388">
        <w:t xml:space="preserve"> Beatriz nos cuenta que</w:t>
      </w:r>
      <w:r w:rsidR="004651C9" w:rsidRPr="00F64388">
        <w:t>,</w:t>
      </w:r>
      <w:r w:rsidR="00B17C10" w:rsidRPr="00F64388">
        <w:t xml:space="preserve"> durante su adolescencia</w:t>
      </w:r>
      <w:r w:rsidR="004651C9" w:rsidRPr="00F64388">
        <w:t>,</w:t>
      </w:r>
      <w:r w:rsidR="00B17C10" w:rsidRPr="00F64388">
        <w:t xml:space="preserve"> empezó a migrar a Lima para trabajar </w:t>
      </w:r>
      <w:r w:rsidR="004651C9" w:rsidRPr="00F64388">
        <w:t>en</w:t>
      </w:r>
      <w:r w:rsidR="00B17C10" w:rsidRPr="00F64388">
        <w:t xml:space="preserve"> sus vacaciones es</w:t>
      </w:r>
      <w:r w:rsidR="00BC546F" w:rsidRPr="00F64388">
        <w:t>colares</w:t>
      </w:r>
      <w:r w:rsidR="00CC3D54" w:rsidRPr="00F64388">
        <w:t>,</w:t>
      </w:r>
      <w:r w:rsidR="00BC546F" w:rsidRPr="00F64388">
        <w:t xml:space="preserve"> </w:t>
      </w:r>
      <w:r w:rsidR="00242E01" w:rsidRPr="00F64388">
        <w:t>que coincide con el verano en Lima</w:t>
      </w:r>
      <w:r w:rsidR="00B17C10" w:rsidRPr="00F64388">
        <w:t>.</w:t>
      </w:r>
    </w:p>
    <w:p w14:paraId="486BCBFA" w14:textId="77777777" w:rsidR="0084509B" w:rsidRPr="008202EB" w:rsidRDefault="00CC3D54" w:rsidP="00491AAD">
      <w:pPr>
        <w:spacing w:line="360" w:lineRule="auto"/>
        <w:ind w:firstLineChars="680" w:firstLine="1496"/>
        <w:rPr>
          <w:sz w:val="22"/>
          <w:szCs w:val="22"/>
        </w:rPr>
      </w:pPr>
      <w:r w:rsidRPr="008202EB">
        <w:rPr>
          <w:sz w:val="22"/>
          <w:szCs w:val="22"/>
        </w:rPr>
        <w:t xml:space="preserve">E: </w:t>
      </w:r>
      <w:r w:rsidR="00B17C10" w:rsidRPr="008202EB">
        <w:rPr>
          <w:sz w:val="22"/>
          <w:szCs w:val="22"/>
        </w:rPr>
        <w:t>¿Pero solo venías a trabajar a casa en los veranos?</w:t>
      </w:r>
    </w:p>
    <w:p w14:paraId="6A7D0FBB" w14:textId="77777777" w:rsidR="0084509B" w:rsidRPr="008202EB" w:rsidRDefault="00B17C10" w:rsidP="00491AAD">
      <w:pPr>
        <w:spacing w:line="360" w:lineRule="auto"/>
        <w:ind w:firstLineChars="680" w:firstLine="1496"/>
        <w:rPr>
          <w:sz w:val="22"/>
          <w:szCs w:val="22"/>
        </w:rPr>
      </w:pPr>
      <w:r w:rsidRPr="008202EB">
        <w:rPr>
          <w:sz w:val="22"/>
          <w:szCs w:val="22"/>
        </w:rPr>
        <w:t xml:space="preserve">En los veranos… </w:t>
      </w:r>
    </w:p>
    <w:p w14:paraId="5AD177F0" w14:textId="77777777" w:rsidR="0084509B" w:rsidRPr="008202EB" w:rsidRDefault="00CC3D54" w:rsidP="00491AAD">
      <w:pPr>
        <w:spacing w:line="360" w:lineRule="auto"/>
        <w:ind w:firstLineChars="680" w:firstLine="1496"/>
        <w:rPr>
          <w:sz w:val="22"/>
          <w:szCs w:val="22"/>
        </w:rPr>
      </w:pPr>
      <w:r w:rsidRPr="008202EB">
        <w:rPr>
          <w:sz w:val="22"/>
          <w:szCs w:val="22"/>
        </w:rPr>
        <w:t xml:space="preserve">E: </w:t>
      </w:r>
      <w:r w:rsidR="00B17C10" w:rsidRPr="008202EB">
        <w:rPr>
          <w:sz w:val="22"/>
          <w:szCs w:val="22"/>
        </w:rPr>
        <w:t>Y de ahí te regresabas de nuevo para el colegio…</w:t>
      </w:r>
    </w:p>
    <w:p w14:paraId="30F30775" w14:textId="77777777" w:rsidR="0084509B" w:rsidRPr="008202EB" w:rsidRDefault="00B17C10" w:rsidP="00491AAD">
      <w:pPr>
        <w:spacing w:line="360" w:lineRule="auto"/>
        <w:ind w:left="1440" w:firstLine="56"/>
        <w:rPr>
          <w:sz w:val="22"/>
          <w:szCs w:val="22"/>
        </w:rPr>
      </w:pPr>
      <w:r w:rsidRPr="008202EB">
        <w:rPr>
          <w:sz w:val="22"/>
          <w:szCs w:val="22"/>
        </w:rPr>
        <w:t>Para el colegio. Tenía para comprarme mi uniforme, mis útiles escolares, todo eso. Y con eso me iba. Ya no la hacía gastar a mi mamá, no la hacía gastar a mi papá… ya nada. Solamente mi papá en matrícula, eso un poco que me faltaba. Eso no ma. ¡En</w:t>
      </w:r>
      <w:r w:rsidRPr="008202EB">
        <w:rPr>
          <w:i/>
          <w:sz w:val="22"/>
          <w:szCs w:val="22"/>
        </w:rPr>
        <w:t xml:space="preserve"> </w:t>
      </w:r>
      <w:r w:rsidRPr="008202EB">
        <w:rPr>
          <w:sz w:val="22"/>
          <w:szCs w:val="22"/>
        </w:rPr>
        <w:t>ahí todo lo que he aprendido! Si yo no hubiera salido de mi pueblo, señorita, no creo que… habría aprendido nada, me habría quedado así, quizás no me hubiese casado con mi paisano, no habría dedicado… a la puna con los animales eso…</w:t>
      </w:r>
    </w:p>
    <w:p w14:paraId="7671E21A" w14:textId="77777777" w:rsidR="0084509B" w:rsidRPr="00F64388" w:rsidRDefault="00B17C10" w:rsidP="00491AAD">
      <w:pPr>
        <w:spacing w:line="360" w:lineRule="auto"/>
        <w:ind w:firstLine="708"/>
      </w:pPr>
      <w:r w:rsidRPr="00F64388">
        <w:t xml:space="preserve">Beatriz explica que </w:t>
      </w:r>
      <w:r w:rsidR="00BC546F" w:rsidRPr="00F64388">
        <w:t xml:space="preserve">con lo ganado compraba </w:t>
      </w:r>
      <w:r w:rsidRPr="00F64388">
        <w:t>sus útiles escolares y apoya</w:t>
      </w:r>
      <w:r w:rsidR="00BC546F" w:rsidRPr="00F64388">
        <w:t>ba</w:t>
      </w:r>
      <w:r w:rsidRPr="00F64388">
        <w:t xml:space="preserve"> a sus padres, reduciendo los gastos del hogar. </w:t>
      </w:r>
      <w:r w:rsidR="00BC3997" w:rsidRPr="00F64388">
        <w:t xml:space="preserve">Ello </w:t>
      </w:r>
      <w:r w:rsidRPr="00F64388">
        <w:t xml:space="preserve">le permitió crecer y salir más allá de la </w:t>
      </w:r>
      <w:r w:rsidRPr="00F64388">
        <w:rPr>
          <w:i/>
        </w:rPr>
        <w:t>puna</w:t>
      </w:r>
      <w:r w:rsidRPr="00F64388">
        <w:t xml:space="preserve"> </w:t>
      </w:r>
      <w:r w:rsidRPr="00F64388">
        <w:rPr>
          <w:i/>
        </w:rPr>
        <w:t xml:space="preserve">con </w:t>
      </w:r>
      <w:r w:rsidR="00242E01" w:rsidRPr="00F64388">
        <w:rPr>
          <w:i/>
        </w:rPr>
        <w:t>lo</w:t>
      </w:r>
      <w:r w:rsidRPr="00F64388">
        <w:rPr>
          <w:i/>
        </w:rPr>
        <w:t>s animales.</w:t>
      </w:r>
      <w:r w:rsidRPr="00F64388">
        <w:t xml:space="preserve"> Ella reconoce estas migraciones como u</w:t>
      </w:r>
      <w:r w:rsidR="00CC3D54" w:rsidRPr="00F64388">
        <w:t>n espacio de aprendizaje. Migra,</w:t>
      </w:r>
      <w:r w:rsidRPr="00F64388">
        <w:t xml:space="preserve"> pero con la convicción de volver para culminar sus estudios secundarios en la comunidad. </w:t>
      </w:r>
    </w:p>
    <w:p w14:paraId="09FBEE0B" w14:textId="77777777" w:rsidR="0084509B" w:rsidRPr="00F64388" w:rsidRDefault="00B17C10" w:rsidP="00491AAD">
      <w:pPr>
        <w:spacing w:line="360" w:lineRule="auto"/>
        <w:ind w:firstLine="708"/>
      </w:pPr>
      <w:r w:rsidRPr="00F64388">
        <w:t xml:space="preserve">Veamos el caso de Rogelia. Ella se iba a trabajar con algunas docentes, quienes si bien trabajaban en la comunidad durante el periodo escolar, salían en las vacaciones a la ciudad para seguir cursos de entrenamiento docente </w:t>
      </w:r>
      <w:r w:rsidRPr="00F64388">
        <w:rPr>
          <w:i/>
        </w:rPr>
        <w:t xml:space="preserve">“… antes los profesores estudiaban en Huamanga (…) iban en diciembre pa que estudian enero, febrero, marzo, tres meses estudian… como </w:t>
      </w:r>
      <w:r w:rsidR="00242E01" w:rsidRPr="00F64388">
        <w:rPr>
          <w:i/>
        </w:rPr>
        <w:t>empleada me llevaba pues a mí…</w:t>
      </w:r>
      <w:r w:rsidRPr="00F64388">
        <w:rPr>
          <w:i/>
        </w:rPr>
        <w:t>”.</w:t>
      </w:r>
      <w:r w:rsidR="00FD52AF" w:rsidRPr="00F64388">
        <w:t xml:space="preserve"> E</w:t>
      </w:r>
      <w:r w:rsidRPr="00F64388">
        <w:t xml:space="preserve">lla se traslada durante las vacaciones </w:t>
      </w:r>
      <w:r w:rsidR="00BC3997" w:rsidRPr="00F64388">
        <w:t>par</w:t>
      </w:r>
      <w:r w:rsidRPr="00F64388">
        <w:t>a desempeñarse como trabajadora del hogar en la ciudad de Huamanga</w:t>
      </w:r>
      <w:r w:rsidR="00FD52AF" w:rsidRPr="00F64388">
        <w:t>,</w:t>
      </w:r>
      <w:r w:rsidRPr="00F64388">
        <w:t xml:space="preserve"> con profesoras de la comunidad</w:t>
      </w:r>
      <w:r w:rsidR="00FD52AF" w:rsidRPr="00F64388">
        <w:t xml:space="preserve"> </w:t>
      </w:r>
      <w:r w:rsidRPr="00F64388">
        <w:t xml:space="preserve">desde los </w:t>
      </w:r>
      <w:r w:rsidRPr="00F64388">
        <w:rPr>
          <w:i/>
        </w:rPr>
        <w:t>“12, 13 años así (</w:t>
      </w:r>
      <w:r w:rsidR="00242E01" w:rsidRPr="00F64388">
        <w:rPr>
          <w:i/>
        </w:rPr>
        <w:t xml:space="preserve">…) </w:t>
      </w:r>
      <w:r w:rsidRPr="00F64388">
        <w:rPr>
          <w:i/>
        </w:rPr>
        <w:t>15 años así… sí cada año así trabaj</w:t>
      </w:r>
      <w:r w:rsidR="00242E01" w:rsidRPr="00F64388">
        <w:rPr>
          <w:i/>
        </w:rPr>
        <w:t>aba con la profesora cada año</w:t>
      </w:r>
      <w:r w:rsidRPr="00F64388">
        <w:rPr>
          <w:i/>
        </w:rPr>
        <w:t xml:space="preserve">”. </w:t>
      </w:r>
    </w:p>
    <w:p w14:paraId="20E7D35F" w14:textId="77777777" w:rsidR="0084509B" w:rsidRPr="00F64388" w:rsidRDefault="00B17C10" w:rsidP="00491AAD">
      <w:pPr>
        <w:spacing w:line="360" w:lineRule="auto"/>
        <w:ind w:firstLine="708"/>
      </w:pPr>
      <w:r w:rsidRPr="00F64388">
        <w:t>Vemos, desde una perspectiva interseccional, que estas experiencias son principalmente para realizar trabajo doméstico</w:t>
      </w:r>
      <w:r w:rsidR="002D1FA9" w:rsidRPr="00F64388">
        <w:t xml:space="preserve">, </w:t>
      </w:r>
      <w:r w:rsidRPr="00F64388">
        <w:t xml:space="preserve">experiencia </w:t>
      </w:r>
      <w:r w:rsidR="00242E01" w:rsidRPr="00F64388">
        <w:t xml:space="preserve">que puede ser </w:t>
      </w:r>
      <w:r w:rsidRPr="00F64388">
        <w:t>de maltrato y discriminación o de buen trato. En el caso de Emperatriz, podemos obs</w:t>
      </w:r>
      <w:r w:rsidR="00242E01" w:rsidRPr="00F64388">
        <w:t xml:space="preserve">ervar un ejemplo de lo </w:t>
      </w:r>
      <w:r w:rsidR="00242E01" w:rsidRPr="00F64388">
        <w:lastRenderedPageBreak/>
        <w:t xml:space="preserve">primero: </w:t>
      </w:r>
      <w:r w:rsidRPr="00F64388">
        <w:t>“</w:t>
      </w:r>
      <w:r w:rsidR="00242E01" w:rsidRPr="00F64388">
        <w:rPr>
          <w:i/>
        </w:rPr>
        <w:t>A</w:t>
      </w:r>
      <w:r w:rsidRPr="00F64388">
        <w:rPr>
          <w:i/>
        </w:rPr>
        <w:t>lgunas patronas, serranita, serrana, tienes que hacer bien”</w:t>
      </w:r>
      <w:r w:rsidRPr="00F64388">
        <w:t>,</w:t>
      </w:r>
      <w:r w:rsidRPr="00F64388">
        <w:rPr>
          <w:i/>
        </w:rPr>
        <w:t xml:space="preserve"> </w:t>
      </w:r>
      <w:r w:rsidRPr="00F64388">
        <w:t>a las cuáles ella denomina como</w:t>
      </w:r>
      <w:r w:rsidRPr="00F64388">
        <w:rPr>
          <w:i/>
        </w:rPr>
        <w:t xml:space="preserve"> “bien malas”</w:t>
      </w:r>
      <w:r w:rsidRPr="00F64388">
        <w:t>.</w:t>
      </w:r>
    </w:p>
    <w:p w14:paraId="78A49FE7" w14:textId="77777777" w:rsidR="00242E01" w:rsidRPr="00F64388" w:rsidRDefault="00B17C10" w:rsidP="00491AAD">
      <w:pPr>
        <w:spacing w:line="360" w:lineRule="auto"/>
        <w:ind w:firstLine="708"/>
      </w:pPr>
      <w:r w:rsidRPr="00F64388">
        <w:t xml:space="preserve">Mientras que Rogelia nos dice </w:t>
      </w:r>
      <w:r w:rsidRPr="00F64388">
        <w:rPr>
          <w:i/>
        </w:rPr>
        <w:t>“Otro profesora me ha este…mala era, tres, tres años con otra profesora he trabajado, último, con la otra profesora he trabajado era buena…”.</w:t>
      </w:r>
      <w:r w:rsidRPr="00F64388">
        <w:t xml:space="preserve"> La diferencia tiene que ver con el cuidado y preocupación por parte de las empleadoras. En palabras de Rogelia: </w:t>
      </w:r>
    </w:p>
    <w:p w14:paraId="5E974A31" w14:textId="77777777" w:rsidR="00242E01" w:rsidRPr="008202EB" w:rsidRDefault="00CC3D54" w:rsidP="00491AAD">
      <w:pPr>
        <w:spacing w:line="360" w:lineRule="auto"/>
        <w:ind w:left="1440"/>
        <w:rPr>
          <w:sz w:val="22"/>
          <w:szCs w:val="22"/>
        </w:rPr>
      </w:pPr>
      <w:r w:rsidRPr="008202EB">
        <w:rPr>
          <w:sz w:val="22"/>
          <w:szCs w:val="22"/>
        </w:rPr>
        <w:t xml:space="preserve">Porque quería que… me como, </w:t>
      </w:r>
      <w:r w:rsidR="00B17C10" w:rsidRPr="008202EB">
        <w:rPr>
          <w:sz w:val="22"/>
          <w:szCs w:val="22"/>
        </w:rPr>
        <w:t>este… me trataba bien pues (T-Uhum), el otro no, a penas para beber no más me daba, comidita también dos cucharaditas no más, el otro no… era buena, me trataba bien, compraba m</w:t>
      </w:r>
      <w:r w:rsidR="00242E01" w:rsidRPr="008202EB">
        <w:rPr>
          <w:sz w:val="22"/>
          <w:szCs w:val="22"/>
        </w:rPr>
        <w:t>is ropitas, así me ha tratada</w:t>
      </w:r>
      <w:r w:rsidR="00B17C10" w:rsidRPr="008202EB">
        <w:rPr>
          <w:sz w:val="22"/>
          <w:szCs w:val="22"/>
        </w:rPr>
        <w:t xml:space="preserve">. </w:t>
      </w:r>
    </w:p>
    <w:p w14:paraId="6D061B94" w14:textId="77777777" w:rsidR="0084509B" w:rsidRPr="00F64388" w:rsidRDefault="00B17C10" w:rsidP="00491AAD">
      <w:pPr>
        <w:spacing w:line="360" w:lineRule="auto"/>
        <w:ind w:firstLine="708"/>
      </w:pPr>
      <w:r w:rsidRPr="00F64388">
        <w:t xml:space="preserve">En ese sentido, el buen trato se expresa en la alimentación y el vestido que Rogelia recibe. Cabe señalar, que en otro momento, ella se refiere a su empleadora como madrina </w:t>
      </w:r>
      <w:r w:rsidRPr="00F64388">
        <w:rPr>
          <w:i/>
        </w:rPr>
        <w:t xml:space="preserve">“(…) esa profesora era mi madrina”. </w:t>
      </w:r>
    </w:p>
    <w:p w14:paraId="1E5CFE8B" w14:textId="77777777" w:rsidR="0084509B" w:rsidRPr="00F64388" w:rsidRDefault="0058267D" w:rsidP="00491AAD">
      <w:pPr>
        <w:spacing w:line="360" w:lineRule="auto"/>
        <w:rPr>
          <w:b/>
          <w:i/>
        </w:rPr>
      </w:pPr>
      <w:r w:rsidRPr="00F64388">
        <w:rPr>
          <w:b/>
          <w:i/>
        </w:rPr>
        <w:t>Migración T</w:t>
      </w:r>
      <w:r w:rsidR="00B17C10" w:rsidRPr="00F64388">
        <w:rPr>
          <w:b/>
          <w:i/>
        </w:rPr>
        <w:t>emporal</w:t>
      </w:r>
    </w:p>
    <w:p w14:paraId="709DE50C" w14:textId="77777777" w:rsidR="0084509B" w:rsidRPr="00F64388" w:rsidRDefault="00BC546F" w:rsidP="00491AAD">
      <w:pPr>
        <w:spacing w:line="360" w:lineRule="auto"/>
        <w:ind w:firstLine="708"/>
      </w:pPr>
      <w:r w:rsidRPr="00F64388">
        <w:t>Se trata de</w:t>
      </w:r>
      <w:r w:rsidR="00B17C10" w:rsidRPr="00F64388">
        <w:t xml:space="preserve"> </w:t>
      </w:r>
      <w:r w:rsidR="00BC3997" w:rsidRPr="00F64388">
        <w:t xml:space="preserve">la </w:t>
      </w:r>
      <w:r w:rsidR="00B17C10" w:rsidRPr="00F64388">
        <w:t>migración que tiene</w:t>
      </w:r>
      <w:r w:rsidR="00B17C10" w:rsidRPr="00F64388">
        <w:rPr>
          <w:i/>
        </w:rPr>
        <w:t xml:space="preserve"> </w:t>
      </w:r>
      <w:r w:rsidR="00B17C10" w:rsidRPr="00F64388">
        <w:t xml:space="preserve">un objetivo definido </w:t>
      </w:r>
      <w:r w:rsidR="009B18B0" w:rsidRPr="00F64388">
        <w:t>para</w:t>
      </w:r>
      <w:r w:rsidR="00B17C10" w:rsidRPr="00F64388">
        <w:t xml:space="preserve"> la salida</w:t>
      </w:r>
      <w:r w:rsidR="0020269E" w:rsidRPr="00F64388">
        <w:t>,</w:t>
      </w:r>
      <w:r w:rsidR="00B17C10" w:rsidRPr="00F64388">
        <w:t xml:space="preserve"> pero </w:t>
      </w:r>
      <w:r w:rsidRPr="00F64388">
        <w:t xml:space="preserve">sin </w:t>
      </w:r>
      <w:r w:rsidR="00B17C10" w:rsidRPr="00F64388">
        <w:t xml:space="preserve">fecha de retorno, </w:t>
      </w:r>
      <w:r w:rsidR="00FD52AF" w:rsidRPr="00F64388">
        <w:t>pues</w:t>
      </w:r>
      <w:r w:rsidR="00B17C10" w:rsidRPr="00F64388">
        <w:t xml:space="preserve"> dependerá de la experiencia subjetiva</w:t>
      </w:r>
      <w:r w:rsidR="009B18B0" w:rsidRPr="00F64388">
        <w:t xml:space="preserve"> y </w:t>
      </w:r>
      <w:r w:rsidR="004651C9" w:rsidRPr="00F64388">
        <w:t xml:space="preserve">de </w:t>
      </w:r>
      <w:r w:rsidR="009B18B0" w:rsidRPr="00F64388">
        <w:t xml:space="preserve">las circunstancias </w:t>
      </w:r>
      <w:r w:rsidR="00CC3D54" w:rsidRPr="00F64388">
        <w:t>vividas</w:t>
      </w:r>
      <w:r w:rsidR="00B17C10" w:rsidRPr="00F64388">
        <w:t xml:space="preserve">. </w:t>
      </w:r>
      <w:r w:rsidR="004651C9" w:rsidRPr="00F64388">
        <w:t>E</w:t>
      </w:r>
      <w:r w:rsidR="00B17C10" w:rsidRPr="00F64388">
        <w:t xml:space="preserve">sta categoría y la anterior pueden </w:t>
      </w:r>
      <w:r w:rsidRPr="00F64388">
        <w:t xml:space="preserve">darse </w:t>
      </w:r>
      <w:r w:rsidR="00B17C10" w:rsidRPr="00F64388">
        <w:t>en la historia de una misma persona</w:t>
      </w:r>
      <w:r w:rsidR="00A42696" w:rsidRPr="00F64388">
        <w:t>, como es el caso de Beatriz</w:t>
      </w:r>
      <w:r w:rsidR="00B17C10" w:rsidRPr="00F64388">
        <w:t>. Ella cuenta que finaliza</w:t>
      </w:r>
      <w:r w:rsidRPr="00F64388">
        <w:t>ndo</w:t>
      </w:r>
      <w:r w:rsidR="00B17C10" w:rsidRPr="00F64388">
        <w:t xml:space="preserve"> la secundaria decide ir a trabajar </w:t>
      </w:r>
      <w:r w:rsidR="0020269E" w:rsidRPr="00F64388">
        <w:t>a Lima</w:t>
      </w:r>
      <w:r w:rsidR="00BC3997" w:rsidRPr="00F64388">
        <w:t xml:space="preserve"> </w:t>
      </w:r>
      <w:r w:rsidR="0042083D" w:rsidRPr="00F64388">
        <w:t>(</w:t>
      </w:r>
      <w:r w:rsidR="00B17C10" w:rsidRPr="00F64388">
        <w:t>migración indefinida</w:t>
      </w:r>
      <w:r w:rsidR="0042083D" w:rsidRPr="00F64388">
        <w:t>)</w:t>
      </w:r>
      <w:r w:rsidR="00B17C10" w:rsidRPr="00F64388">
        <w:t xml:space="preserve">. </w:t>
      </w:r>
      <w:r w:rsidRPr="00F64388">
        <w:t>E</w:t>
      </w:r>
      <w:r w:rsidR="00B17C10" w:rsidRPr="00F64388">
        <w:t>n Lima conoce a su pareja</w:t>
      </w:r>
      <w:r w:rsidR="00CC3D54" w:rsidRPr="00F64388">
        <w:t>,</w:t>
      </w:r>
      <w:r w:rsidRPr="00F64388">
        <w:t xml:space="preserve"> </w:t>
      </w:r>
      <w:r w:rsidR="00B17C10" w:rsidRPr="00F64388">
        <w:t>que pertenece a una comunidad cercana</w:t>
      </w:r>
      <w:r w:rsidR="00CC3D54" w:rsidRPr="00F64388">
        <w:t>,</w:t>
      </w:r>
      <w:r w:rsidR="0042083D" w:rsidRPr="00F64388">
        <w:t xml:space="preserve"> y d</w:t>
      </w:r>
      <w:r w:rsidR="00B17C10" w:rsidRPr="00F64388">
        <w:t>eciden convivir e iniciar un proyecto familiar</w:t>
      </w:r>
      <w:r w:rsidR="0042083D" w:rsidRPr="00F64388">
        <w:t>. No obstante, es</w:t>
      </w:r>
      <w:r w:rsidR="00B17C10" w:rsidRPr="00F64388">
        <w:t xml:space="preserve"> la experiencia en Lima con él, la que propicia que regrese a la comunidad. Es decir, la experiencia subjetiva le permite definir el fin de </w:t>
      </w:r>
      <w:r w:rsidR="0042083D" w:rsidRPr="00F64388">
        <w:t>su migración</w:t>
      </w:r>
      <w:r w:rsidR="00A42696" w:rsidRPr="00F64388">
        <w:t>:</w:t>
      </w:r>
    </w:p>
    <w:p w14:paraId="7468F34B" w14:textId="77777777" w:rsidR="0084509B" w:rsidRPr="008202EB" w:rsidRDefault="00B17C10" w:rsidP="00491AAD">
      <w:pPr>
        <w:spacing w:line="360" w:lineRule="auto"/>
        <w:ind w:left="1440"/>
        <w:rPr>
          <w:sz w:val="22"/>
          <w:szCs w:val="22"/>
        </w:rPr>
      </w:pPr>
      <w:r w:rsidRPr="008202EB">
        <w:rPr>
          <w:sz w:val="22"/>
          <w:szCs w:val="22"/>
        </w:rPr>
        <w:t>(…) Mi mamá dijo “Qué gracioso para que le pegues a mi hija delante de mí”. Agarró su zapato y le dio duro a mi esposo, le pegó, mi mamá dijo… “Mi hija es la única, es la engreída, no le hemos pegado ni nosotros, ha sido la engreída”, le peg</w:t>
      </w:r>
      <w:r w:rsidR="005B284D" w:rsidRPr="008202EB">
        <w:rPr>
          <w:sz w:val="22"/>
          <w:szCs w:val="22"/>
        </w:rPr>
        <w:t xml:space="preserve">o¡… y dijo “Ahorita nos vamos” (…) </w:t>
      </w:r>
      <w:r w:rsidRPr="008202EB">
        <w:rPr>
          <w:sz w:val="22"/>
          <w:szCs w:val="22"/>
        </w:rPr>
        <w:t>Y cómo se llama… agarre mi bolsa, le agarre su mochili… la bolsita de la bebé, y yo tenía mi cama y mi ropero todo así le dejé en la casa de mi suegra, como escapándome, salimos, todo, todo nuestro negocio…  por eso me due… me he venido dejándole todo, y mi mamá dice “No, vámonos hija, no te voy a dejar con toda su familia, no te voy a dejar”, así diciendo.</w:t>
      </w:r>
    </w:p>
    <w:p w14:paraId="794A80D9" w14:textId="77777777" w:rsidR="007A1B98" w:rsidRPr="00F64388" w:rsidRDefault="00B17C10" w:rsidP="00491AAD">
      <w:pPr>
        <w:spacing w:line="360" w:lineRule="auto"/>
        <w:ind w:firstLine="708"/>
      </w:pPr>
      <w:r w:rsidRPr="00F64388">
        <w:t xml:space="preserve">Beatriz recuerda lo sucedido hace años, cuando su madre, de visita imprevista en Lima, es testigo de </w:t>
      </w:r>
      <w:r w:rsidR="004A4F40" w:rsidRPr="00F64388">
        <w:t xml:space="preserve">los </w:t>
      </w:r>
      <w:r w:rsidRPr="00F64388">
        <w:t xml:space="preserve">conflictos con su pareja. </w:t>
      </w:r>
      <w:r w:rsidR="004A4F40" w:rsidRPr="00F64388">
        <w:t xml:space="preserve">Ella </w:t>
      </w:r>
      <w:r w:rsidRPr="00F64388">
        <w:t>había aprendido un nuevo oficio, trabaja</w:t>
      </w:r>
      <w:r w:rsidR="0020269E" w:rsidRPr="00F64388">
        <w:t>ba</w:t>
      </w:r>
      <w:r w:rsidRPr="00F64388">
        <w:t xml:space="preserve"> vendiendo comida y </w:t>
      </w:r>
      <w:r w:rsidR="0020269E" w:rsidRPr="00F64388">
        <w:t xml:space="preserve">había </w:t>
      </w:r>
      <w:r w:rsidRPr="00F64388">
        <w:t>con</w:t>
      </w:r>
      <w:r w:rsidR="0020269E" w:rsidRPr="00F64388">
        <w:t>struido</w:t>
      </w:r>
      <w:r w:rsidRPr="00F64388">
        <w:t xml:space="preserve"> un negocio rentable; no obstante, tiene conflictos con </w:t>
      </w:r>
      <w:r w:rsidR="0020269E" w:rsidRPr="00F64388">
        <w:t>la pareja</w:t>
      </w:r>
      <w:r w:rsidRPr="00F64388">
        <w:t xml:space="preserve"> y la familia de él, llegando a sufrir violencia verbal y física por parte de él. </w:t>
      </w:r>
      <w:r w:rsidR="00BC546F" w:rsidRPr="00F64388">
        <w:t xml:space="preserve">Por ello </w:t>
      </w:r>
      <w:r w:rsidRPr="00F64388">
        <w:t>dej</w:t>
      </w:r>
      <w:r w:rsidR="00BC546F" w:rsidRPr="00F64388">
        <w:t>a</w:t>
      </w:r>
      <w:r w:rsidRPr="00F64388">
        <w:t xml:space="preserve"> Lima, escapando y </w:t>
      </w:r>
      <w:r w:rsidRPr="00F64388">
        <w:rPr>
          <w:i/>
        </w:rPr>
        <w:t>dejándole todo</w:t>
      </w:r>
      <w:r w:rsidRPr="00F64388">
        <w:t xml:space="preserve">. </w:t>
      </w:r>
      <w:r w:rsidR="0042083D" w:rsidRPr="00F64388">
        <w:t xml:space="preserve">Es </w:t>
      </w:r>
      <w:r w:rsidRPr="00F64388">
        <w:t xml:space="preserve">una experiencia violenta y </w:t>
      </w:r>
      <w:r w:rsidRPr="00F64388">
        <w:lastRenderedPageBreak/>
        <w:t xml:space="preserve">disruptiva que genera un cambio en </w:t>
      </w:r>
      <w:r w:rsidR="0042083D" w:rsidRPr="00F64388">
        <w:t xml:space="preserve">su </w:t>
      </w:r>
      <w:r w:rsidRPr="00F64388">
        <w:t>vida y motiva el fin de la migración temporal. Ella no se siente segura y regresa a la comunidad con la familia, quien la apoya</w:t>
      </w:r>
      <w:r w:rsidR="00BC546F" w:rsidRPr="00F64388">
        <w:t xml:space="preserve"> </w:t>
      </w:r>
      <w:r w:rsidRPr="00F64388">
        <w:t>en esta decisión.</w:t>
      </w:r>
    </w:p>
    <w:p w14:paraId="3A3E07BC" w14:textId="77777777" w:rsidR="0084509B" w:rsidRPr="00F64388" w:rsidRDefault="0058267D" w:rsidP="00491AAD">
      <w:pPr>
        <w:spacing w:line="360" w:lineRule="auto"/>
      </w:pPr>
      <w:r w:rsidRPr="00F64388">
        <w:rPr>
          <w:b/>
          <w:i/>
        </w:rPr>
        <w:t>Migración R</w:t>
      </w:r>
      <w:r w:rsidR="00B17C10" w:rsidRPr="00F64388">
        <w:rPr>
          <w:b/>
          <w:i/>
        </w:rPr>
        <w:t>esidente</w:t>
      </w:r>
    </w:p>
    <w:p w14:paraId="78BB775C" w14:textId="77777777" w:rsidR="0084509B" w:rsidRPr="00F64388" w:rsidRDefault="00B17C10" w:rsidP="00491AAD">
      <w:pPr>
        <w:spacing w:line="360" w:lineRule="auto"/>
        <w:ind w:firstLine="708"/>
      </w:pPr>
      <w:r w:rsidRPr="00F64388">
        <w:t>Esta categoría</w:t>
      </w:r>
      <w:r w:rsidRPr="00F64388">
        <w:rPr>
          <w:i/>
        </w:rPr>
        <w:t xml:space="preserve"> </w:t>
      </w:r>
      <w:r w:rsidRPr="00F64388">
        <w:t>hace referencia a una salida del lugar de origen y al establecimiento de</w:t>
      </w:r>
      <w:r w:rsidR="00594FBB" w:rsidRPr="00F64388">
        <w:t xml:space="preserve">finitivo en el lugar de llegada, </w:t>
      </w:r>
      <w:r w:rsidRPr="00F64388">
        <w:t xml:space="preserve">solo se retorna a la comunidad para visitas o festividades. </w:t>
      </w:r>
      <w:r w:rsidR="00BC546F" w:rsidRPr="00F64388">
        <w:t>E</w:t>
      </w:r>
      <w:r w:rsidRPr="00F64388">
        <w:t xml:space="preserve">stas personas, son llamadas por el resto de la comunidad como “comuneros/as residentes”, haciendo alusión a que residen en otras ciudades como Lima, Ica o Huamanga, pero no por ello pierden su estatus de comuneros/as. </w:t>
      </w:r>
    </w:p>
    <w:p w14:paraId="4ADEE9E0" w14:textId="77777777" w:rsidR="0020269E" w:rsidRPr="00F64388" w:rsidRDefault="00B17C10" w:rsidP="00491AAD">
      <w:pPr>
        <w:spacing w:line="360" w:lineRule="auto"/>
        <w:ind w:firstLine="708"/>
      </w:pPr>
      <w:r w:rsidRPr="00F64388">
        <w:t>Es</w:t>
      </w:r>
      <w:r w:rsidR="0042083D" w:rsidRPr="00F64388">
        <w:t xml:space="preserve"> el caso de </w:t>
      </w:r>
      <w:r w:rsidRPr="00F64388">
        <w:t xml:space="preserve">la historia de Maribel con respecto a sus hijos. </w:t>
      </w:r>
      <w:r w:rsidR="00BC546F" w:rsidRPr="00F64388">
        <w:t>N</w:t>
      </w:r>
      <w:r w:rsidRPr="00F64388">
        <w:t xml:space="preserve">os cuenta que migra </w:t>
      </w:r>
      <w:r w:rsidR="0042083D" w:rsidRPr="00F64388">
        <w:t xml:space="preserve">a la ciudad de Ica </w:t>
      </w:r>
      <w:r w:rsidRPr="00F64388">
        <w:t xml:space="preserve">cuando </w:t>
      </w:r>
      <w:r w:rsidR="0042083D" w:rsidRPr="00F64388">
        <w:t xml:space="preserve">ellos </w:t>
      </w:r>
      <w:r w:rsidRPr="00F64388">
        <w:t>eran menores. Si bien ella vuelve a la comunida</w:t>
      </w:r>
      <w:r w:rsidR="0020269E" w:rsidRPr="00F64388">
        <w:t xml:space="preserve">d, sus hijos mayores no vuelven. </w:t>
      </w:r>
      <w:r w:rsidRPr="00F64388">
        <w:t xml:space="preserve">En este caso, Maribel genera un aprendizaje para ella y sus hijos, quienes desde muy pequeños observan y van aprendiendo en el hacer, también aprenden el valor </w:t>
      </w:r>
      <w:r w:rsidR="0020269E" w:rsidRPr="00F64388">
        <w:t>de</w:t>
      </w:r>
      <w:r w:rsidRPr="00F64388">
        <w:t xml:space="preserve"> trabajo: </w:t>
      </w:r>
      <w:r w:rsidRPr="00F64388">
        <w:rPr>
          <w:i/>
        </w:rPr>
        <w:t>“Cuando eres flojo no hay trabajo, cuando eres vivo (hábil) sí hay trabajo”</w:t>
      </w:r>
      <w:r w:rsidRPr="00F64388">
        <w:t xml:space="preserve">. </w:t>
      </w:r>
      <w:r w:rsidR="00BC546F" w:rsidRPr="00F64388">
        <w:t>En Ica</w:t>
      </w:r>
      <w:r w:rsidR="00CC3D54" w:rsidRPr="00F64388">
        <w:t>, ella</w:t>
      </w:r>
      <w:r w:rsidR="00BC546F" w:rsidRPr="00F64388">
        <w:t xml:space="preserve"> trabaja </w:t>
      </w:r>
      <w:r w:rsidRPr="00F64388">
        <w:t xml:space="preserve">primero como jornalera en las plantaciones de algodón, luego en el negocio de venta de comida, </w:t>
      </w:r>
      <w:r w:rsidR="00CC3D54" w:rsidRPr="00F64388">
        <w:t xml:space="preserve">que </w:t>
      </w:r>
      <w:r w:rsidRPr="00F64388">
        <w:t xml:space="preserve">lo conecta con </w:t>
      </w:r>
      <w:r w:rsidR="00CC3D54" w:rsidRPr="00F64388">
        <w:t>el logro</w:t>
      </w:r>
      <w:r w:rsidRPr="00F64388">
        <w:t xml:space="preserve"> de sus hijos, quienes actualmente trabajan con sus propios puestos de negocio. Sus hijos </w:t>
      </w:r>
      <w:r w:rsidR="0020269E" w:rsidRPr="00F64388">
        <w:t xml:space="preserve">son </w:t>
      </w:r>
      <w:r w:rsidRPr="00F64388">
        <w:t>residen</w:t>
      </w:r>
      <w:r w:rsidR="0020269E" w:rsidRPr="00F64388">
        <w:t>tes</w:t>
      </w:r>
      <w:r w:rsidRPr="00F64388">
        <w:t xml:space="preserve"> en Ica</w:t>
      </w:r>
      <w:r w:rsidR="00BC546F" w:rsidRPr="00F64388">
        <w:t xml:space="preserve"> y le mandan animales para que los venda en la comunidad. H</w:t>
      </w:r>
      <w:r w:rsidRPr="00F64388">
        <w:t>an generado una ruta de comercio para la familia</w:t>
      </w:r>
      <w:r w:rsidR="00C10899" w:rsidRPr="00F64388">
        <w:t>. Se</w:t>
      </w:r>
      <w:r w:rsidRPr="00F64388">
        <w:t xml:space="preserve"> sostiene </w:t>
      </w:r>
      <w:r w:rsidR="00C10899" w:rsidRPr="00F64388">
        <w:t xml:space="preserve">así </w:t>
      </w:r>
      <w:r w:rsidRPr="00F64388">
        <w:t xml:space="preserve">la economía familiar desde un negocio translocal. </w:t>
      </w:r>
    </w:p>
    <w:p w14:paraId="64BF0E1D" w14:textId="77777777" w:rsidR="0084509B" w:rsidRPr="00F64388" w:rsidRDefault="00B17C10" w:rsidP="00491AAD">
      <w:pPr>
        <w:spacing w:line="360" w:lineRule="auto"/>
      </w:pPr>
      <w:r w:rsidRPr="00F64388">
        <w:rPr>
          <w:b/>
        </w:rPr>
        <w:t xml:space="preserve">Red de </w:t>
      </w:r>
      <w:r w:rsidR="0058267D" w:rsidRPr="00F64388">
        <w:rPr>
          <w:b/>
        </w:rPr>
        <w:t>P</w:t>
      </w:r>
      <w:r w:rsidRPr="00F64388">
        <w:rPr>
          <w:b/>
        </w:rPr>
        <w:t xml:space="preserve">aisanaje como </w:t>
      </w:r>
      <w:r w:rsidR="0058267D" w:rsidRPr="00F64388">
        <w:rPr>
          <w:b/>
        </w:rPr>
        <w:t>F</w:t>
      </w:r>
      <w:r w:rsidRPr="00F64388">
        <w:rPr>
          <w:b/>
        </w:rPr>
        <w:t xml:space="preserve">acilitador de la </w:t>
      </w:r>
      <w:r w:rsidR="0058267D" w:rsidRPr="00F64388">
        <w:rPr>
          <w:b/>
        </w:rPr>
        <w:t>M</w:t>
      </w:r>
      <w:r w:rsidRPr="00F64388">
        <w:rPr>
          <w:b/>
        </w:rPr>
        <w:t xml:space="preserve">igración </w:t>
      </w:r>
    </w:p>
    <w:p w14:paraId="108D6347" w14:textId="77777777" w:rsidR="0020269E" w:rsidRPr="00F64388" w:rsidRDefault="00B17C10" w:rsidP="00491AAD">
      <w:pPr>
        <w:spacing w:line="360" w:lineRule="auto"/>
        <w:ind w:firstLine="708"/>
      </w:pPr>
      <w:r w:rsidRPr="00F64388">
        <w:t>La migración es facilitada</w:t>
      </w:r>
      <w:r w:rsidR="00C10899" w:rsidRPr="00F64388">
        <w:t xml:space="preserve"> </w:t>
      </w:r>
      <w:r w:rsidRPr="00F64388">
        <w:t>por la red de paisanaje,</w:t>
      </w:r>
      <w:r w:rsidRPr="00F64388">
        <w:rPr>
          <w:i/>
        </w:rPr>
        <w:t xml:space="preserve"> </w:t>
      </w:r>
      <w:r w:rsidRPr="00F64388">
        <w:t xml:space="preserve">entendida como una malla de relaciones familiares y comunales que ofrece apoyo en el lugar de llegada (Maya, 2009). </w:t>
      </w:r>
      <w:r w:rsidR="00C10899" w:rsidRPr="00F64388">
        <w:t>A partir de e</w:t>
      </w:r>
      <w:r w:rsidRPr="00F64388">
        <w:t>sta red se constituyen en paisanos y paisanas</w:t>
      </w:r>
      <w:r w:rsidR="00C10899" w:rsidRPr="00F64388">
        <w:t xml:space="preserve"> que</w:t>
      </w:r>
      <w:r w:rsidRPr="00F64388">
        <w:t xml:space="preserve"> las acogen </w:t>
      </w:r>
      <w:r w:rsidR="002F2EEE" w:rsidRPr="00F64388">
        <w:t xml:space="preserve">y </w:t>
      </w:r>
      <w:r w:rsidRPr="00F64388">
        <w:t>abren puertas para el traba</w:t>
      </w:r>
      <w:r w:rsidR="00CC3D54" w:rsidRPr="00F64388">
        <w:t>jo en la ciudad</w:t>
      </w:r>
      <w:r w:rsidRPr="00F64388">
        <w:t xml:space="preserve">. </w:t>
      </w:r>
      <w:r w:rsidR="00C626C6" w:rsidRPr="00F64388">
        <w:t>E</w:t>
      </w:r>
      <w:r w:rsidRPr="00F64388">
        <w:t xml:space="preserve">sta red cumple varias funciones: </w:t>
      </w:r>
    </w:p>
    <w:p w14:paraId="1B264E1F" w14:textId="77777777" w:rsidR="007A1B98" w:rsidRPr="00F64388" w:rsidRDefault="00B17C10" w:rsidP="00491AAD">
      <w:pPr>
        <w:spacing w:line="360" w:lineRule="auto"/>
      </w:pPr>
      <w:r w:rsidRPr="00F64388">
        <w:rPr>
          <w:b/>
          <w:i/>
        </w:rPr>
        <w:t>Acoge</w:t>
      </w:r>
      <w:r w:rsidR="002F2EEE" w:rsidRPr="00F64388">
        <w:rPr>
          <w:b/>
          <w:i/>
        </w:rPr>
        <w:t xml:space="preserve"> a la </w:t>
      </w:r>
      <w:r w:rsidR="0058267D" w:rsidRPr="00F64388">
        <w:rPr>
          <w:b/>
          <w:i/>
        </w:rPr>
        <w:t>Mujer M</w:t>
      </w:r>
      <w:r w:rsidR="002F2EEE" w:rsidRPr="00F64388">
        <w:rPr>
          <w:b/>
          <w:i/>
        </w:rPr>
        <w:t>igrante</w:t>
      </w:r>
    </w:p>
    <w:p w14:paraId="278FBF00" w14:textId="77777777" w:rsidR="0084509B" w:rsidRPr="00F64388" w:rsidRDefault="00C10899" w:rsidP="00491AAD">
      <w:pPr>
        <w:spacing w:line="360" w:lineRule="auto"/>
        <w:ind w:firstLine="708"/>
      </w:pPr>
      <w:r w:rsidRPr="00F64388">
        <w:t xml:space="preserve">Usualmente </w:t>
      </w:r>
      <w:r w:rsidR="00B17C10" w:rsidRPr="00F64388">
        <w:t xml:space="preserve">algún familiar o paisano migró y se asentó previamente en la ciudad de destino, </w:t>
      </w:r>
      <w:r w:rsidRPr="00F64388">
        <w:t xml:space="preserve">tal como señala </w:t>
      </w:r>
      <w:r w:rsidR="00B17C10" w:rsidRPr="00F64388">
        <w:t>Rita</w:t>
      </w:r>
      <w:r w:rsidR="001273FC" w:rsidRPr="00F64388">
        <w:t xml:space="preserve"> </w:t>
      </w:r>
      <w:r w:rsidR="00B17C10" w:rsidRPr="00F64388">
        <w:rPr>
          <w:i/>
        </w:rPr>
        <w:t xml:space="preserve">“Mis hermanos mayores estaban en Lima ya…”.  </w:t>
      </w:r>
      <w:r w:rsidRPr="00F64388">
        <w:t>E</w:t>
      </w:r>
      <w:r w:rsidR="002F2EEE" w:rsidRPr="00F64388">
        <w:t xml:space="preserve">lla </w:t>
      </w:r>
      <w:r w:rsidR="00B17C10" w:rsidRPr="00F64388">
        <w:t xml:space="preserve">es recibida por los hermanos </w:t>
      </w:r>
      <w:r w:rsidRPr="00F64388">
        <w:t xml:space="preserve">y </w:t>
      </w:r>
      <w:r w:rsidR="00B17C10" w:rsidRPr="00F64388">
        <w:t>acogida</w:t>
      </w:r>
      <w:r w:rsidRPr="00F64388">
        <w:t xml:space="preserve"> </w:t>
      </w:r>
      <w:r w:rsidR="00B17C10" w:rsidRPr="00F64388">
        <w:t xml:space="preserve">en </w:t>
      </w:r>
      <w:r w:rsidR="00C01D72" w:rsidRPr="00F64388">
        <w:t xml:space="preserve">su </w:t>
      </w:r>
      <w:r w:rsidR="00B17C10" w:rsidRPr="00F64388">
        <w:t xml:space="preserve">hogar. </w:t>
      </w:r>
      <w:r w:rsidR="009B18B0" w:rsidRPr="00F64388">
        <w:t xml:space="preserve"> </w:t>
      </w:r>
      <w:r w:rsidR="00B17C10" w:rsidRPr="00F64388">
        <w:t xml:space="preserve">Esta función es esencial porque permite </w:t>
      </w:r>
      <w:r w:rsidRPr="00F64388">
        <w:t xml:space="preserve">contar con </w:t>
      </w:r>
      <w:r w:rsidR="00B17C10" w:rsidRPr="00F64388">
        <w:t>un lugar a donde llegar, lo</w:t>
      </w:r>
      <w:r w:rsidRPr="00F64388">
        <w:t xml:space="preserve"> que </w:t>
      </w:r>
      <w:r w:rsidR="00B17C10" w:rsidRPr="00F64388">
        <w:t>es definitivo</w:t>
      </w:r>
      <w:r w:rsidRPr="00F64388">
        <w:t xml:space="preserve"> en</w:t>
      </w:r>
      <w:r w:rsidR="00B17C10" w:rsidRPr="00F64388">
        <w:t xml:space="preserve"> la migración.</w:t>
      </w:r>
    </w:p>
    <w:p w14:paraId="509F1E45" w14:textId="77777777" w:rsidR="0084509B" w:rsidRPr="00F64388" w:rsidRDefault="00B17C10" w:rsidP="00491AAD">
      <w:pPr>
        <w:spacing w:line="360" w:lineRule="auto"/>
        <w:rPr>
          <w:b/>
          <w:i/>
        </w:rPr>
      </w:pPr>
      <w:r w:rsidRPr="00F64388">
        <w:rPr>
          <w:b/>
          <w:i/>
        </w:rPr>
        <w:t xml:space="preserve">Ofrece </w:t>
      </w:r>
      <w:r w:rsidR="0058267D" w:rsidRPr="00F64388">
        <w:rPr>
          <w:b/>
          <w:i/>
        </w:rPr>
        <w:t>Apoyo S</w:t>
      </w:r>
      <w:r w:rsidRPr="00F64388">
        <w:rPr>
          <w:b/>
          <w:i/>
        </w:rPr>
        <w:t>ocial</w:t>
      </w:r>
    </w:p>
    <w:p w14:paraId="03590A8C" w14:textId="77777777" w:rsidR="0084509B" w:rsidRPr="00F64388" w:rsidRDefault="00B17C10" w:rsidP="00491AAD">
      <w:pPr>
        <w:spacing w:line="360" w:lineRule="auto"/>
        <w:ind w:firstLine="708"/>
        <w:rPr>
          <w:i/>
        </w:rPr>
      </w:pPr>
      <w:r w:rsidRPr="00F64388">
        <w:t>Rita migra siendo madre de un niño pequeño</w:t>
      </w:r>
      <w:r w:rsidR="00C10899" w:rsidRPr="00F64388">
        <w:t xml:space="preserve"> y</w:t>
      </w:r>
      <w:r w:rsidR="00642980" w:rsidRPr="00F64388">
        <w:t xml:space="preserve"> </w:t>
      </w:r>
      <w:r w:rsidR="0042083D" w:rsidRPr="00F64388">
        <w:t xml:space="preserve">puede </w:t>
      </w:r>
      <w:r w:rsidRPr="00F64388">
        <w:t>entra</w:t>
      </w:r>
      <w:r w:rsidR="0042083D" w:rsidRPr="00F64388">
        <w:t>r</w:t>
      </w:r>
      <w:r w:rsidRPr="00F64388">
        <w:t xml:space="preserve"> como trabajadora del hogar en una casa cama adentro</w:t>
      </w:r>
      <w:r w:rsidRPr="00F64388">
        <w:rPr>
          <w:vertAlign w:val="superscript"/>
        </w:rPr>
        <w:footnoteReference w:id="2"/>
      </w:r>
      <w:r w:rsidR="00CC3D54" w:rsidRPr="00F64388">
        <w:t xml:space="preserve"> por</w:t>
      </w:r>
      <w:r w:rsidR="00C10899" w:rsidRPr="00F64388">
        <w:t xml:space="preserve">que </w:t>
      </w:r>
      <w:r w:rsidRPr="00F64388">
        <w:t>los hermanos asumen el rol de cuidado de su hijo</w:t>
      </w:r>
      <w:r w:rsidR="0042083D" w:rsidRPr="00F64388">
        <w:t xml:space="preserve">. </w:t>
      </w:r>
      <w:r w:rsidR="0042083D" w:rsidRPr="00F64388">
        <w:lastRenderedPageBreak/>
        <w:t>E</w:t>
      </w:r>
      <w:r w:rsidRPr="00F64388">
        <w:t xml:space="preserve">lla </w:t>
      </w:r>
      <w:r w:rsidR="0042083D" w:rsidRPr="00F64388">
        <w:t>cuenta</w:t>
      </w:r>
      <w:r w:rsidRPr="00F64388">
        <w:rPr>
          <w:i/>
        </w:rPr>
        <w:t xml:space="preserve"> “Mi hijo dejaba a mi hermano en Lima. (T-Ajá). Él le cuidaba, señorita. Yo trabajaba…”. </w:t>
      </w:r>
    </w:p>
    <w:p w14:paraId="09F6494C" w14:textId="77777777" w:rsidR="0084509B" w:rsidRPr="00F64388" w:rsidRDefault="00B17C10" w:rsidP="00491AAD">
      <w:pPr>
        <w:spacing w:line="360" w:lineRule="auto"/>
        <w:ind w:firstLine="708"/>
        <w:rPr>
          <w:i/>
        </w:rPr>
      </w:pPr>
      <w:r w:rsidRPr="00F64388">
        <w:t>Este apoyo posibilita su inserción laboral y la expansión de la agencia</w:t>
      </w:r>
      <w:r w:rsidR="00C10899" w:rsidRPr="00F64388">
        <w:t>.</w:t>
      </w:r>
      <w:r w:rsidRPr="00F64388">
        <w:t xml:space="preserve"> </w:t>
      </w:r>
      <w:r w:rsidR="00C10899" w:rsidRPr="00F64388">
        <w:t>Consigue</w:t>
      </w:r>
      <w:r w:rsidRPr="00F64388">
        <w:t xml:space="preserve"> un ingreso económico, desarrolla nuevos aprendizajes y tiene nuevas experiencias de vida</w:t>
      </w:r>
      <w:r w:rsidR="00C10899" w:rsidRPr="00F64388">
        <w:t>.</w:t>
      </w:r>
      <w:r w:rsidRPr="00F64388">
        <w:t xml:space="preserve"> </w:t>
      </w:r>
    </w:p>
    <w:p w14:paraId="48669112" w14:textId="77777777" w:rsidR="00AA17C2" w:rsidRPr="008202EB" w:rsidRDefault="00CC3D54" w:rsidP="00491AAD">
      <w:pPr>
        <w:spacing w:line="360" w:lineRule="auto"/>
        <w:ind w:firstLineChars="680" w:firstLine="1496"/>
        <w:rPr>
          <w:sz w:val="22"/>
          <w:szCs w:val="22"/>
        </w:rPr>
      </w:pPr>
      <w:r w:rsidRPr="008202EB">
        <w:rPr>
          <w:sz w:val="22"/>
          <w:szCs w:val="22"/>
        </w:rPr>
        <w:t xml:space="preserve">E: </w:t>
      </w:r>
      <w:r w:rsidR="00B17C10" w:rsidRPr="008202EB">
        <w:rPr>
          <w:sz w:val="22"/>
          <w:szCs w:val="22"/>
        </w:rPr>
        <w:t>¿Quién te enseñó a cocinar? O, ¿cómo aprendiste?</w:t>
      </w:r>
    </w:p>
    <w:p w14:paraId="21D83CAD" w14:textId="77777777" w:rsidR="0084509B" w:rsidRPr="008202EB" w:rsidRDefault="00B17C10" w:rsidP="00491AAD">
      <w:pPr>
        <w:spacing w:line="360" w:lineRule="auto"/>
        <w:ind w:left="1440" w:firstLineChars="25" w:firstLine="55"/>
        <w:rPr>
          <w:sz w:val="22"/>
          <w:szCs w:val="22"/>
        </w:rPr>
      </w:pPr>
      <w:r w:rsidRPr="008202EB">
        <w:rPr>
          <w:sz w:val="22"/>
          <w:szCs w:val="22"/>
        </w:rPr>
        <w:t>Yo aprendí en Lima, señorita, cuando me enseñaron a cocinar. Allá me aprendí. Si estaba acá quizás no habré aprendido nada, allá sí.</w:t>
      </w:r>
    </w:p>
    <w:p w14:paraId="7F9C8A37" w14:textId="77777777" w:rsidR="0084509B" w:rsidRPr="008202EB" w:rsidRDefault="00CC3D54" w:rsidP="00491AAD">
      <w:pPr>
        <w:spacing w:line="360" w:lineRule="auto"/>
        <w:ind w:firstLineChars="680" w:firstLine="1496"/>
        <w:rPr>
          <w:sz w:val="22"/>
          <w:szCs w:val="22"/>
        </w:rPr>
      </w:pPr>
      <w:r w:rsidRPr="008202EB">
        <w:rPr>
          <w:sz w:val="22"/>
          <w:szCs w:val="22"/>
        </w:rPr>
        <w:t xml:space="preserve">E: </w:t>
      </w:r>
      <w:r w:rsidR="00B17C10" w:rsidRPr="008202EB">
        <w:rPr>
          <w:sz w:val="22"/>
          <w:szCs w:val="22"/>
        </w:rPr>
        <w:t>¿Quién te enseñó?</w:t>
      </w:r>
    </w:p>
    <w:p w14:paraId="336F6A39" w14:textId="77777777" w:rsidR="0084509B" w:rsidRPr="008202EB" w:rsidRDefault="00B17C10" w:rsidP="00491AAD">
      <w:pPr>
        <w:spacing w:line="360" w:lineRule="auto"/>
        <w:ind w:firstLineChars="680" w:firstLine="1496"/>
        <w:rPr>
          <w:sz w:val="22"/>
          <w:szCs w:val="22"/>
        </w:rPr>
      </w:pPr>
      <w:r w:rsidRPr="008202EB">
        <w:rPr>
          <w:sz w:val="22"/>
          <w:szCs w:val="22"/>
        </w:rPr>
        <w:t>La señora que trabajaba, ella me enseñaba, así así cocinar me enseñaba.</w:t>
      </w:r>
    </w:p>
    <w:p w14:paraId="544AEB7E" w14:textId="77777777" w:rsidR="00AA17C2" w:rsidRPr="00F64388" w:rsidRDefault="00B17C10" w:rsidP="00491AAD">
      <w:pPr>
        <w:spacing w:line="360" w:lineRule="auto"/>
        <w:ind w:firstLine="708"/>
      </w:pPr>
      <w:r w:rsidRPr="00F64388">
        <w:t xml:space="preserve">Vemos la valoración del aprendizaje generado en el trabajo. Rita aprende a cocinar, habilidad que utiliza hasta ahora, ya que </w:t>
      </w:r>
      <w:r w:rsidR="006054C9" w:rsidRPr="00F64388">
        <w:t>e</w:t>
      </w:r>
      <w:r w:rsidRPr="00F64388">
        <w:t xml:space="preserve">s contratada para cocinar en las fiestas de la comunidad. </w:t>
      </w:r>
      <w:r w:rsidR="00C10899" w:rsidRPr="00F64388">
        <w:t xml:space="preserve">Reconoce </w:t>
      </w:r>
      <w:r w:rsidRPr="00F64388">
        <w:t xml:space="preserve">que trabajar en Lima le permitió aprender y desarrollar habilidades que no hubiera </w:t>
      </w:r>
      <w:r w:rsidR="00C10899" w:rsidRPr="00F64388">
        <w:t>adquirido</w:t>
      </w:r>
      <w:r w:rsidRPr="00F64388">
        <w:t xml:space="preserve"> sin la migración. </w:t>
      </w:r>
    </w:p>
    <w:p w14:paraId="593911FF" w14:textId="32F7263B" w:rsidR="0084509B" w:rsidRPr="00F64388" w:rsidRDefault="005B284D" w:rsidP="00491AAD">
      <w:pPr>
        <w:spacing w:line="360" w:lineRule="auto"/>
      </w:pPr>
      <w:r w:rsidRPr="00F64388">
        <w:rPr>
          <w:b/>
          <w:i/>
        </w:rPr>
        <w:t>M</w:t>
      </w:r>
      <w:r w:rsidR="0024287C">
        <w:rPr>
          <w:b/>
          <w:i/>
        </w:rPr>
        <w:t>antiene</w:t>
      </w:r>
      <w:r w:rsidR="00642980" w:rsidRPr="00F64388">
        <w:rPr>
          <w:b/>
          <w:i/>
        </w:rPr>
        <w:t xml:space="preserve"> </w:t>
      </w:r>
      <w:r w:rsidR="0058267D" w:rsidRPr="00F64388">
        <w:rPr>
          <w:b/>
          <w:i/>
        </w:rPr>
        <w:t>Prácticas C</w:t>
      </w:r>
      <w:r w:rsidR="00B17C10" w:rsidRPr="00F64388">
        <w:rPr>
          <w:b/>
          <w:i/>
        </w:rPr>
        <w:t>ulturales</w:t>
      </w:r>
    </w:p>
    <w:p w14:paraId="7D743993" w14:textId="77777777" w:rsidR="0084509B" w:rsidRPr="00F64388" w:rsidRDefault="00AA17C2" w:rsidP="00491AAD">
      <w:pPr>
        <w:spacing w:line="360" w:lineRule="auto"/>
        <w:ind w:firstLine="708"/>
      </w:pPr>
      <w:r w:rsidRPr="00F64388">
        <w:t>Los paisanos y paisana</w:t>
      </w:r>
      <w:r w:rsidR="00C10899" w:rsidRPr="00F64388">
        <w:t>s</w:t>
      </w:r>
      <w:r w:rsidR="00B17C10" w:rsidRPr="00F64388">
        <w:t xml:space="preserve"> </w:t>
      </w:r>
      <w:r w:rsidR="00C10899" w:rsidRPr="00F64388">
        <w:t xml:space="preserve">pertenecen a </w:t>
      </w:r>
      <w:r w:rsidR="00B17C10" w:rsidRPr="00F64388">
        <w:t xml:space="preserve">diferentes asociaciones sociales. Estas desarrollan actividades para mantener las tradiciones y festividades de la comunidad. Por ejemplo, </w:t>
      </w:r>
      <w:r w:rsidR="00C10899" w:rsidRPr="00F64388">
        <w:t xml:space="preserve">mientras Rita se encuentra en Lima </w:t>
      </w:r>
      <w:r w:rsidR="00B17C10" w:rsidRPr="00F64388">
        <w:t xml:space="preserve">sigue celebrando fiestas y bailando danzas de su comunidad </w:t>
      </w:r>
      <w:r w:rsidR="00B17C10" w:rsidRPr="00F64388">
        <w:rPr>
          <w:i/>
        </w:rPr>
        <w:t>“En los carnavales… hasta en reyes bailaba cuando era señorita, para reyes. En… cuando era señorita bailaba en la plaza, en Lima también… Sí, en competencias bailaba… en reyes”.</w:t>
      </w:r>
      <w:r w:rsidR="00B17C10" w:rsidRPr="00F64388">
        <w:t xml:space="preserve"> </w:t>
      </w:r>
      <w:r w:rsidR="00642980" w:rsidRPr="00F64388">
        <w:t xml:space="preserve">Así, </w:t>
      </w:r>
      <w:r w:rsidR="00B17C10" w:rsidRPr="00F64388">
        <w:t>organizan celebraciones</w:t>
      </w:r>
      <w:r w:rsidR="007E5FC0" w:rsidRPr="00F64388">
        <w:t xml:space="preserve"> y</w:t>
      </w:r>
      <w:r w:rsidR="00B17C10" w:rsidRPr="00F64388">
        <w:t xml:space="preserve"> fiestas que permiten mantener sus prácticas culturales. En el caso de Rita, le permite por diez años mantener el sentido de pertenencia con la comunidad.</w:t>
      </w:r>
    </w:p>
    <w:p w14:paraId="6ED1C9B7" w14:textId="77777777" w:rsidR="007A1B98" w:rsidRPr="00F64388" w:rsidRDefault="00B17C10" w:rsidP="00491AAD">
      <w:pPr>
        <w:spacing w:line="360" w:lineRule="auto"/>
      </w:pPr>
      <w:r w:rsidRPr="00F64388">
        <w:rPr>
          <w:b/>
          <w:i/>
        </w:rPr>
        <w:t xml:space="preserve">Genera </w:t>
      </w:r>
      <w:r w:rsidR="0058267D" w:rsidRPr="00F64388">
        <w:rPr>
          <w:b/>
          <w:i/>
        </w:rPr>
        <w:t>Rutas Comerciales y de D</w:t>
      </w:r>
      <w:r w:rsidRPr="00F64388">
        <w:rPr>
          <w:b/>
          <w:i/>
        </w:rPr>
        <w:t>esarrollo</w:t>
      </w:r>
    </w:p>
    <w:p w14:paraId="01346181" w14:textId="77777777" w:rsidR="00AA17C2" w:rsidRPr="00F64388" w:rsidRDefault="00C10899" w:rsidP="00491AAD">
      <w:pPr>
        <w:spacing w:line="360" w:lineRule="auto"/>
        <w:ind w:firstLine="708"/>
      </w:pPr>
      <w:r w:rsidRPr="00F64388">
        <w:t>E</w:t>
      </w:r>
      <w:r w:rsidR="00B17C10" w:rsidRPr="00F64388">
        <w:t xml:space="preserve">s el caso de Maribel quien migra temporalmente, pero sus hijos </w:t>
      </w:r>
      <w:r w:rsidRPr="00F64388">
        <w:t xml:space="preserve">se quedan y emprenden </w:t>
      </w:r>
      <w:r w:rsidR="00B17C10" w:rsidRPr="00F64388">
        <w:t xml:space="preserve"> negocios. </w:t>
      </w:r>
    </w:p>
    <w:p w14:paraId="518D3441" w14:textId="77777777" w:rsidR="0084509B" w:rsidRPr="00CD7579" w:rsidRDefault="00B17C10" w:rsidP="00491AAD">
      <w:pPr>
        <w:spacing w:line="360" w:lineRule="auto"/>
        <w:ind w:firstLineChars="680" w:firstLine="1496"/>
        <w:rPr>
          <w:sz w:val="22"/>
          <w:szCs w:val="22"/>
        </w:rPr>
      </w:pPr>
      <w:r w:rsidRPr="00CD7579">
        <w:rPr>
          <w:sz w:val="22"/>
          <w:szCs w:val="22"/>
        </w:rPr>
        <w:t>Mis hijos tienen puestos... Todos tienen puesto. En el mercado.</w:t>
      </w:r>
    </w:p>
    <w:p w14:paraId="311A89C4" w14:textId="77777777" w:rsidR="00AA17C2" w:rsidRPr="00CD7579" w:rsidRDefault="007E5FC0" w:rsidP="00491AAD">
      <w:pPr>
        <w:spacing w:line="360" w:lineRule="auto"/>
        <w:ind w:firstLineChars="680" w:firstLine="1496"/>
        <w:rPr>
          <w:sz w:val="22"/>
          <w:szCs w:val="22"/>
        </w:rPr>
      </w:pPr>
      <w:r w:rsidRPr="00CD7579">
        <w:rPr>
          <w:sz w:val="22"/>
          <w:szCs w:val="22"/>
        </w:rPr>
        <w:t xml:space="preserve">E: </w:t>
      </w:r>
      <w:r w:rsidR="00B17C10" w:rsidRPr="00CD7579">
        <w:rPr>
          <w:sz w:val="22"/>
          <w:szCs w:val="22"/>
        </w:rPr>
        <w:t>¿Cada uno un puesto diferente?</w:t>
      </w:r>
    </w:p>
    <w:p w14:paraId="6223F593" w14:textId="77777777" w:rsidR="0084509B" w:rsidRPr="00CD7579" w:rsidRDefault="00B17C10" w:rsidP="00491AAD">
      <w:pPr>
        <w:spacing w:line="360" w:lineRule="auto"/>
        <w:ind w:left="1440" w:firstLineChars="25" w:firstLine="55"/>
        <w:rPr>
          <w:sz w:val="22"/>
          <w:szCs w:val="22"/>
        </w:rPr>
      </w:pPr>
      <w:r w:rsidRPr="00CD7579">
        <w:rPr>
          <w:sz w:val="22"/>
          <w:szCs w:val="22"/>
        </w:rPr>
        <w:t>Diferente, diferente, y mi hijo gri</w:t>
      </w:r>
      <w:r w:rsidR="00AA17C2" w:rsidRPr="00CD7579">
        <w:rPr>
          <w:sz w:val="22"/>
          <w:szCs w:val="22"/>
        </w:rPr>
        <w:t>ngo tiene avícola, así tienen</w:t>
      </w:r>
      <w:r w:rsidRPr="00CD7579">
        <w:rPr>
          <w:sz w:val="22"/>
          <w:szCs w:val="22"/>
        </w:rPr>
        <w:t>. Todos, todos tienen trabajo, tienen trabajo no tienen tiempo para que vengan acá, yo nomás voy un ratito….pero mis clientes acá también que tal se va… mi cliente, pues yo voy, pero vengo… cuando me mandan mi pollito yo llevo para Pallcca.</w:t>
      </w:r>
    </w:p>
    <w:p w14:paraId="1890EC49" w14:textId="77777777" w:rsidR="0084509B" w:rsidRPr="00F64388" w:rsidRDefault="00B17C10" w:rsidP="00491AAD">
      <w:pPr>
        <w:spacing w:line="360" w:lineRule="auto"/>
        <w:ind w:firstLine="708"/>
      </w:pPr>
      <w:r w:rsidRPr="00F64388">
        <w:t>Los hijos de Maribel</w:t>
      </w:r>
      <w:r w:rsidR="00C10899" w:rsidRPr="00F64388">
        <w:t xml:space="preserve"> tienen puestos en el mercado </w:t>
      </w:r>
      <w:r w:rsidR="00B44F5C" w:rsidRPr="00F64388">
        <w:t>y desarrollan</w:t>
      </w:r>
      <w:r w:rsidRPr="00F64388">
        <w:t xml:space="preserve"> una red de comercio con Sacsamarca</w:t>
      </w:r>
      <w:r w:rsidR="00B44F5C" w:rsidRPr="00F64388">
        <w:t>.</w:t>
      </w:r>
      <w:r w:rsidRPr="00F64388">
        <w:t xml:space="preserve"> </w:t>
      </w:r>
      <w:r w:rsidR="00B44F5C" w:rsidRPr="00F64388">
        <w:t>E</w:t>
      </w:r>
      <w:r w:rsidRPr="00F64388">
        <w:t>lla trabaje y desplie</w:t>
      </w:r>
      <w:r w:rsidR="00B44F5C" w:rsidRPr="00F64388">
        <w:t xml:space="preserve">ga </w:t>
      </w:r>
      <w:r w:rsidRPr="00F64388">
        <w:t xml:space="preserve">un conjunto de habilidades para el negocio. Logra así que la familia se mantenga conectada y expande las posibilidades de trabajo. En ese sentido, la red de paisanaje facilita el proceso de desterritorialización de la comunidad, y </w:t>
      </w:r>
      <w:r w:rsidRPr="00F64388">
        <w:lastRenderedPageBreak/>
        <w:t xml:space="preserve">aparece la translocalidad. Sacsamarca </w:t>
      </w:r>
      <w:r w:rsidR="00642980" w:rsidRPr="00F64388">
        <w:t xml:space="preserve">es </w:t>
      </w:r>
      <w:r w:rsidR="00B03638" w:rsidRPr="00F64388">
        <w:t xml:space="preserve">una comunidad </w:t>
      </w:r>
      <w:r w:rsidR="00F65ED0" w:rsidRPr="00F64388">
        <w:t xml:space="preserve">ampliada, porque incluye </w:t>
      </w:r>
      <w:r w:rsidRPr="00F64388">
        <w:t>a los/las sacsamarquinos/as que viven en Ica, Huamanga, Lima</w:t>
      </w:r>
      <w:r w:rsidR="00642980" w:rsidRPr="00F64388">
        <w:t xml:space="preserve"> u otros</w:t>
      </w:r>
      <w:r w:rsidRPr="00F64388">
        <w:t xml:space="preserve">. Es decir, </w:t>
      </w:r>
      <w:r w:rsidR="001C69DF" w:rsidRPr="00F64388">
        <w:t xml:space="preserve">no es </w:t>
      </w:r>
      <w:r w:rsidRPr="00F64388">
        <w:t xml:space="preserve">un territorio delimitado. </w:t>
      </w:r>
    </w:p>
    <w:p w14:paraId="0AC564DF" w14:textId="77777777" w:rsidR="00AA17C2" w:rsidRPr="00F64388" w:rsidRDefault="00AA17C2" w:rsidP="00491AAD">
      <w:pPr>
        <w:spacing w:line="360" w:lineRule="auto"/>
        <w:ind w:firstLine="708"/>
      </w:pPr>
      <w:r w:rsidRPr="00F64388">
        <w:t>Entonces</w:t>
      </w:r>
      <w:r w:rsidR="00B17C10" w:rsidRPr="00F64388">
        <w:t>, podemos señalar que todas las participantes cuentan con familia directa que vive fuera de la c</w:t>
      </w:r>
      <w:r w:rsidR="005B284D" w:rsidRPr="00F64388">
        <w:t xml:space="preserve">omunidad. Se teje así una red, </w:t>
      </w:r>
      <w:r w:rsidR="00B17C10" w:rsidRPr="00F64388">
        <w:t xml:space="preserve">un </w:t>
      </w:r>
      <w:r w:rsidR="00B17C10" w:rsidRPr="00F64388">
        <w:rPr>
          <w:i/>
        </w:rPr>
        <w:t>ayllu</w:t>
      </w:r>
      <w:r w:rsidR="00B17C10" w:rsidRPr="00F64388">
        <w:t xml:space="preserve"> más allá de</w:t>
      </w:r>
      <w:r w:rsidR="00B44F5C" w:rsidRPr="00F64388">
        <w:t>l</w:t>
      </w:r>
      <w:r w:rsidR="00B17C10" w:rsidRPr="00F64388">
        <w:t xml:space="preserve"> territorio y se constituye una nueva noción de comunidad. </w:t>
      </w:r>
      <w:r w:rsidR="00E94654" w:rsidRPr="00F64388">
        <w:t>D</w:t>
      </w:r>
      <w:r w:rsidR="00B17C10" w:rsidRPr="00F64388">
        <w:t>e acuerdo con Soon (2002), esta red de paisanaje, en tanto sistema social de apoyo</w:t>
      </w:r>
      <w:r w:rsidR="00F65ED0" w:rsidRPr="00F64388">
        <w:t>,</w:t>
      </w:r>
      <w:r w:rsidR="00B17C10" w:rsidRPr="00F64388">
        <w:t xml:space="preserve"> contribuye al bienestar y a la mejora de la calidad de vida. Sin embargo, aun cuando no sea un tema que trabajemos en este artículo, es importante señalar que aparecen indicios de desconfianza y suspicacia en la red de paisanaje, especialmente cuando hay poca cercanía con los miembros de la red. </w:t>
      </w:r>
    </w:p>
    <w:p w14:paraId="51BB62E7" w14:textId="77777777" w:rsidR="0084509B" w:rsidRPr="00F64388" w:rsidRDefault="00B17C10" w:rsidP="00491AAD">
      <w:pPr>
        <w:spacing w:line="360" w:lineRule="auto"/>
      </w:pPr>
      <w:r w:rsidRPr="00F64388">
        <w:rPr>
          <w:b/>
        </w:rPr>
        <w:t xml:space="preserve">CAI: </w:t>
      </w:r>
      <w:r w:rsidR="0058267D" w:rsidRPr="00F64388">
        <w:rPr>
          <w:b/>
        </w:rPr>
        <w:t>Punto de Quiebre de los Procesos M</w:t>
      </w:r>
      <w:r w:rsidRPr="00F64388">
        <w:rPr>
          <w:b/>
        </w:rPr>
        <w:t xml:space="preserve">igratorios </w:t>
      </w:r>
    </w:p>
    <w:p w14:paraId="1CCE11FC" w14:textId="77777777" w:rsidR="0084509B" w:rsidRPr="00F64388" w:rsidRDefault="00AA17C2" w:rsidP="00491AAD">
      <w:pPr>
        <w:spacing w:line="360" w:lineRule="auto"/>
        <w:ind w:firstLine="708"/>
      </w:pPr>
      <w:r w:rsidRPr="00F64388">
        <w:t>E</w:t>
      </w:r>
      <w:r w:rsidR="00B17C10" w:rsidRPr="00F64388">
        <w:t xml:space="preserve">l CAI generó un punto de quiebre en la vida de la comunidad, en </w:t>
      </w:r>
      <w:r w:rsidR="001C69DF" w:rsidRPr="00F64388">
        <w:t xml:space="preserve">su </w:t>
      </w:r>
      <w:r w:rsidR="00B17C10" w:rsidRPr="00F64388">
        <w:t>organización y en las experiencias migratorias</w:t>
      </w:r>
      <w:r w:rsidR="00B44F5C" w:rsidRPr="00F64388">
        <w:t>. Se</w:t>
      </w:r>
      <w:r w:rsidR="00B17C10" w:rsidRPr="00F64388">
        <w:t xml:space="preserve"> cre</w:t>
      </w:r>
      <w:r w:rsidR="00B44F5C" w:rsidRPr="00F64388">
        <w:t>a</w:t>
      </w:r>
      <w:r w:rsidR="0042083D" w:rsidRPr="00F64388">
        <w:t>ro</w:t>
      </w:r>
      <w:r w:rsidR="00B44F5C" w:rsidRPr="00F64388">
        <w:t xml:space="preserve">n </w:t>
      </w:r>
      <w:r w:rsidR="00B17C10" w:rsidRPr="00F64388">
        <w:t>nuevas dinámicas especialmente en las mujeres y sus familias. Se generó una salida intempestiva</w:t>
      </w:r>
      <w:r w:rsidR="00B44F5C" w:rsidRPr="00F64388">
        <w:t xml:space="preserve">, </w:t>
      </w:r>
      <w:r w:rsidR="00874D8E" w:rsidRPr="00F64388">
        <w:t>un desplazamiento forzoso, no planificado</w:t>
      </w:r>
      <w:r w:rsidR="00B17C10" w:rsidRPr="00F64388">
        <w:t xml:space="preserve"> y sin fecha de re</w:t>
      </w:r>
      <w:r w:rsidR="001C69DF" w:rsidRPr="00F64388">
        <w:t>greso. Es el caso de Emperatriz:</w:t>
      </w:r>
    </w:p>
    <w:p w14:paraId="2894B0C3" w14:textId="3F5328FD" w:rsidR="0084509B" w:rsidRPr="00CD7579" w:rsidRDefault="00B17C10" w:rsidP="00491AAD">
      <w:pPr>
        <w:spacing w:line="360" w:lineRule="auto"/>
        <w:ind w:left="1440"/>
        <w:rPr>
          <w:i/>
          <w:sz w:val="22"/>
          <w:szCs w:val="22"/>
        </w:rPr>
      </w:pPr>
      <w:r w:rsidRPr="00CD7579">
        <w:rPr>
          <w:sz w:val="22"/>
          <w:szCs w:val="22"/>
        </w:rPr>
        <w:t>Ahí me llamó mi suegra…  nosotros vivíamos aparte, mi suegra con sus restos hijos viven tamb</w:t>
      </w:r>
      <w:r w:rsidR="00AA17C2" w:rsidRPr="00CD7579">
        <w:rPr>
          <w:sz w:val="22"/>
          <w:szCs w:val="22"/>
        </w:rPr>
        <w:t>ién en la puna, en su choza: “</w:t>
      </w:r>
      <w:r w:rsidRPr="00CD7579">
        <w:rPr>
          <w:sz w:val="22"/>
          <w:szCs w:val="22"/>
        </w:rPr>
        <w:t>¿qué pasó nuestro casa, ya no existe nuestra casa. Totalmente quemado está”. “Corran, vengan, papá lindo”. Llorando hemos corrido, desmayando ya. Cuando llegué, ya no había nada. Ah si…  ahí está tu maicito, ahí está tu salvadito, todas tus cosas puro car</w:t>
      </w:r>
      <w:r w:rsidR="007E5FC0" w:rsidRPr="00CD7579">
        <w:rPr>
          <w:sz w:val="22"/>
          <w:szCs w:val="22"/>
        </w:rPr>
        <w:t>bón. ¿Qué vas a hacer? Llorando.</w:t>
      </w:r>
      <w:r w:rsidRPr="00CD7579">
        <w:rPr>
          <w:sz w:val="22"/>
          <w:szCs w:val="22"/>
        </w:rPr>
        <w:t xml:space="preserve"> “Mamá me lo muero aquí, mamá linda. Dios mío, papacito, qué es lo que me está pasando”, llorando ahí, papá. </w:t>
      </w:r>
      <w:r w:rsidR="007E5FC0" w:rsidRPr="00CD7579">
        <w:rPr>
          <w:sz w:val="22"/>
          <w:szCs w:val="22"/>
        </w:rPr>
        <w:t>(…)</w:t>
      </w:r>
      <w:r w:rsidR="00491AAD">
        <w:rPr>
          <w:sz w:val="22"/>
          <w:szCs w:val="22"/>
        </w:rPr>
        <w:t xml:space="preserve"> </w:t>
      </w:r>
      <w:r w:rsidRPr="00CD7579">
        <w:rPr>
          <w:sz w:val="22"/>
          <w:szCs w:val="22"/>
        </w:rPr>
        <w:t>Ay papito mío, esos sinvergüenzas, esos desgraciados habrán muerto ya, papá. Nos hemos ido ahí llorando, ya que cosa, a trabajar. Hemos ido a Ica.</w:t>
      </w:r>
    </w:p>
    <w:p w14:paraId="6B4DF5DD" w14:textId="77777777" w:rsidR="0084509B" w:rsidRPr="00F64388" w:rsidRDefault="00B17C10" w:rsidP="00491AAD">
      <w:pPr>
        <w:spacing w:line="360" w:lineRule="auto"/>
        <w:ind w:firstLine="708"/>
      </w:pPr>
      <w:r w:rsidRPr="00F64388">
        <w:t>Emperatriz narra</w:t>
      </w:r>
      <w:r w:rsidR="001C69DF" w:rsidRPr="00F64388">
        <w:t>,</w:t>
      </w:r>
      <w:r w:rsidRPr="00F64388">
        <w:t xml:space="preserve"> con mucho dolor, cómo fueron afectados</w:t>
      </w:r>
      <w:r w:rsidR="0042083D" w:rsidRPr="00F64388">
        <w:t>:</w:t>
      </w:r>
      <w:r w:rsidR="001C69DF" w:rsidRPr="00F64388">
        <w:t xml:space="preserve"> </w:t>
      </w:r>
      <w:r w:rsidRPr="00F64388">
        <w:t xml:space="preserve">su casa </w:t>
      </w:r>
      <w:r w:rsidR="001C69DF" w:rsidRPr="00F64388">
        <w:t>fue</w:t>
      </w:r>
      <w:r w:rsidRPr="00F64388">
        <w:t xml:space="preserve"> quemada y lo pierde todo. </w:t>
      </w:r>
      <w:r w:rsidR="0042083D" w:rsidRPr="00F64388">
        <w:t>R</w:t>
      </w:r>
      <w:r w:rsidR="00091333" w:rsidRPr="00F64388">
        <w:t xml:space="preserve">efiere que </w:t>
      </w:r>
      <w:r w:rsidRPr="00F64388">
        <w:t xml:space="preserve">se han ido </w:t>
      </w:r>
      <w:r w:rsidRPr="00F64388">
        <w:rPr>
          <w:i/>
        </w:rPr>
        <w:t>llorando</w:t>
      </w:r>
      <w:r w:rsidRPr="00F64388">
        <w:t xml:space="preserve"> a trabajar fuera de la comunidad, a una capital de provincia para empezar nuevamente. La pérdida es de</w:t>
      </w:r>
      <w:r w:rsidR="00E94654" w:rsidRPr="00F64388">
        <w:t>vastadora</w:t>
      </w:r>
      <w:r w:rsidR="001C69DF" w:rsidRPr="00F64388">
        <w:t xml:space="preserve">, </w:t>
      </w:r>
      <w:r w:rsidRPr="00F64388">
        <w:t>destruye el presente, pero también la posibilidad de un futuro inmediato en la comunidad debido a la amenaza latente de la pérdida de la vida</w:t>
      </w:r>
      <w:r w:rsidR="00B44F5C" w:rsidRPr="00F64388">
        <w:t xml:space="preserve">. </w:t>
      </w:r>
      <w:r w:rsidRPr="00F64388">
        <w:t xml:space="preserve"> Emperatriz explica </w:t>
      </w:r>
      <w:r w:rsidRPr="00F64388">
        <w:rPr>
          <w:i/>
        </w:rPr>
        <w:t>“Si estaríamos en esa casa, en la que se ha quemado, que habría sido escapar, nos habría matado ya”.</w:t>
      </w:r>
      <w:r w:rsidRPr="00F64388">
        <w:t xml:space="preserve"> </w:t>
      </w:r>
    </w:p>
    <w:p w14:paraId="28DE1500" w14:textId="77777777" w:rsidR="0084509B" w:rsidRPr="00F64388" w:rsidRDefault="00B17C10" w:rsidP="00491AAD">
      <w:pPr>
        <w:spacing w:line="360" w:lineRule="auto"/>
        <w:ind w:firstLine="708"/>
      </w:pPr>
      <w:r w:rsidRPr="00F64388">
        <w:t xml:space="preserve">Otras participantes fueron parte de la violencia del CAI cuando eran niñas. Noemí </w:t>
      </w:r>
      <w:r w:rsidR="00E94654" w:rsidRPr="00F64388">
        <w:t xml:space="preserve"> comenta </w:t>
      </w:r>
      <w:r w:rsidRPr="00F64388">
        <w:rPr>
          <w:i/>
        </w:rPr>
        <w:t>“(…) yo tengo esa vivencia. De lo que me acuerdo de los cinco, seis, siete años… mis recuerdos de esa época si son muy tristes (…)”</w:t>
      </w:r>
      <w:r w:rsidRPr="00F64388">
        <w:t>.</w:t>
      </w:r>
      <w:r w:rsidR="001C69DF" w:rsidRPr="00F64388">
        <w:t xml:space="preserve"> L</w:t>
      </w:r>
      <w:r w:rsidRPr="00F64388">
        <w:t xml:space="preserve">a razón de </w:t>
      </w:r>
      <w:r w:rsidR="00874D8E" w:rsidRPr="00F64388">
        <w:t>este desplazamiento forzoso</w:t>
      </w:r>
      <w:r w:rsidR="001C69DF" w:rsidRPr="00F64388">
        <w:t xml:space="preserve"> es la pérdida:</w:t>
      </w:r>
    </w:p>
    <w:p w14:paraId="6AD86243" w14:textId="77777777" w:rsidR="0084509B" w:rsidRPr="00CD7579" w:rsidRDefault="00B17C10" w:rsidP="00491AAD">
      <w:pPr>
        <w:spacing w:line="360" w:lineRule="auto"/>
        <w:ind w:left="1440"/>
        <w:rPr>
          <w:sz w:val="22"/>
          <w:szCs w:val="22"/>
        </w:rPr>
      </w:pPr>
      <w:r w:rsidRPr="00CD7579">
        <w:rPr>
          <w:sz w:val="22"/>
          <w:szCs w:val="22"/>
        </w:rPr>
        <w:lastRenderedPageBreak/>
        <w:t>Ya pues… ah, cuando llegaron a ver mi mamá estaba ya fallecida, toda la gente estaba… casi siete personas fallecidos y… eso no me acuerdo mucho a lo que me cuentan. Hasta en fila todavía a los cadáveres habían encontrado. Había mucho llanto asu, que sufr</w:t>
      </w:r>
      <w:r w:rsidR="00091333" w:rsidRPr="00CD7579">
        <w:rPr>
          <w:sz w:val="22"/>
          <w:szCs w:val="22"/>
        </w:rPr>
        <w:t xml:space="preserve">imiento </w:t>
      </w:r>
      <w:r w:rsidRPr="00CD7579">
        <w:rPr>
          <w:sz w:val="22"/>
          <w:szCs w:val="22"/>
        </w:rPr>
        <w:t>(…) así nos quedamos huérfanos, mi papá, a los treinta y tres años, viudo y los cinco, pe, los cinco chiquitos (...). Así nomás nos hemos quedado, por eso estábamos ahí amontonados con papá y abuelita nomá, y por eso su hermana de mi mamá ha venido… llegó diciendo mejor yo, yo trabajo en casa en Lima, mejor me lo llevo… y me llevo… de los cuatro, yo… yo salí, yo me fui, pue…</w:t>
      </w:r>
    </w:p>
    <w:p w14:paraId="0A3E8633" w14:textId="77777777" w:rsidR="0084509B" w:rsidRPr="00F64388" w:rsidRDefault="001C69DF" w:rsidP="00491AAD">
      <w:pPr>
        <w:spacing w:line="360" w:lineRule="auto"/>
        <w:ind w:firstLine="708"/>
      </w:pPr>
      <w:r w:rsidRPr="00F64388">
        <w:t>Noemí</w:t>
      </w:r>
      <w:r w:rsidR="00B17C10" w:rsidRPr="00F64388">
        <w:t xml:space="preserve"> </w:t>
      </w:r>
      <w:r w:rsidR="0042083D" w:rsidRPr="00F64388">
        <w:t xml:space="preserve">cuenta </w:t>
      </w:r>
      <w:r w:rsidR="00B17C10" w:rsidRPr="00F64388">
        <w:t xml:space="preserve">que cuando era niña encuentran a su mamá </w:t>
      </w:r>
      <w:r w:rsidR="00B17C10" w:rsidRPr="00F64388">
        <w:rPr>
          <w:i/>
        </w:rPr>
        <w:t>ya fallecida</w:t>
      </w:r>
      <w:r w:rsidR="00B17C10" w:rsidRPr="00F64388">
        <w:t xml:space="preserve">. Ella y sus hermanos quedan </w:t>
      </w:r>
      <w:r w:rsidR="00E94654" w:rsidRPr="00F64388">
        <w:t xml:space="preserve">a </w:t>
      </w:r>
      <w:r w:rsidR="00B17C10" w:rsidRPr="00F64388">
        <w:t>cargo del padre. En este caso, la violencia del CAI genera una pérdida, una ruptura en la familia</w:t>
      </w:r>
      <w:r w:rsidR="00E94654" w:rsidRPr="00F64388">
        <w:t xml:space="preserve"> y </w:t>
      </w:r>
      <w:r w:rsidR="00F66BE6" w:rsidRPr="00F64388">
        <w:t>en los roles de crianza</w:t>
      </w:r>
      <w:r w:rsidR="00B17C10" w:rsidRPr="00F64388">
        <w:t xml:space="preserve">. Ante </w:t>
      </w:r>
      <w:r w:rsidR="00E94654" w:rsidRPr="00F64388">
        <w:t xml:space="preserve">esto </w:t>
      </w:r>
      <w:r w:rsidR="00B17C10" w:rsidRPr="00F64388">
        <w:t xml:space="preserve">la </w:t>
      </w:r>
      <w:r w:rsidR="00B44F5C" w:rsidRPr="00F64388">
        <w:t xml:space="preserve">tía </w:t>
      </w:r>
      <w:r w:rsidR="00B17C10" w:rsidRPr="00F64388">
        <w:t xml:space="preserve">recoge a Noemí y la lleva a Lima. </w:t>
      </w:r>
      <w:r w:rsidR="00E94654" w:rsidRPr="00F64388">
        <w:t xml:space="preserve">Ella </w:t>
      </w:r>
      <w:r w:rsidR="00B17C10" w:rsidRPr="00F64388">
        <w:t>no decide migrar</w:t>
      </w:r>
      <w:r w:rsidR="00B44F5C" w:rsidRPr="00F64388">
        <w:t>. Es</w:t>
      </w:r>
      <w:r w:rsidR="00B17C10" w:rsidRPr="00F64388">
        <w:t xml:space="preserve"> una decisión de la familia. No obstante, </w:t>
      </w:r>
      <w:r w:rsidR="00874D8E" w:rsidRPr="00F64388">
        <w:t>es un desplazamiento forzoso</w:t>
      </w:r>
      <w:r w:rsidR="00B17C10" w:rsidRPr="00F64388">
        <w:t xml:space="preserve"> </w:t>
      </w:r>
      <w:r w:rsidR="00B44F5C" w:rsidRPr="00F64388">
        <w:t xml:space="preserve">pues </w:t>
      </w:r>
      <w:r w:rsidR="00B17C10" w:rsidRPr="00F64388">
        <w:t xml:space="preserve">vivir en Sacsamarca no es viable. </w:t>
      </w:r>
    </w:p>
    <w:p w14:paraId="1BAF0EB3" w14:textId="77777777" w:rsidR="0084509B" w:rsidRPr="00F64388" w:rsidRDefault="00B17C10" w:rsidP="00491AAD">
      <w:pPr>
        <w:spacing w:line="360" w:lineRule="auto"/>
        <w:rPr>
          <w:b/>
        </w:rPr>
      </w:pPr>
      <w:r w:rsidRPr="00F64388">
        <w:rPr>
          <w:b/>
        </w:rPr>
        <w:t xml:space="preserve">Sacsamarca: </w:t>
      </w:r>
      <w:r w:rsidR="0058267D" w:rsidRPr="00F64388">
        <w:rPr>
          <w:b/>
        </w:rPr>
        <w:t>C</w:t>
      </w:r>
      <w:r w:rsidR="00242E01" w:rsidRPr="00F64388">
        <w:rPr>
          <w:b/>
        </w:rPr>
        <w:t>omunidad</w:t>
      </w:r>
      <w:r w:rsidRPr="00F64388">
        <w:rPr>
          <w:b/>
        </w:rPr>
        <w:t xml:space="preserve"> que </w:t>
      </w:r>
      <w:r w:rsidR="0001507B" w:rsidRPr="00F64388">
        <w:rPr>
          <w:b/>
        </w:rPr>
        <w:t>Permite V</w:t>
      </w:r>
      <w:r w:rsidRPr="00F64388">
        <w:rPr>
          <w:b/>
        </w:rPr>
        <w:t xml:space="preserve">olver </w:t>
      </w:r>
    </w:p>
    <w:p w14:paraId="25D39709" w14:textId="77777777" w:rsidR="0084509B" w:rsidRPr="00F64388" w:rsidRDefault="00D12E4C" w:rsidP="00491AAD">
      <w:pPr>
        <w:spacing w:line="360" w:lineRule="auto"/>
        <w:ind w:firstLine="708"/>
      </w:pPr>
      <w:r w:rsidRPr="00F64388">
        <w:t>A partir del trabajo realizado</w:t>
      </w:r>
      <w:r w:rsidR="0001507B" w:rsidRPr="00F64388">
        <w:t>,</w:t>
      </w:r>
      <w:r w:rsidRPr="00F64388">
        <w:t xml:space="preserve"> </w:t>
      </w:r>
      <w:r w:rsidR="00091333" w:rsidRPr="00F64388">
        <w:t xml:space="preserve">proponemos que </w:t>
      </w:r>
      <w:r w:rsidR="00B17C10" w:rsidRPr="00F64388">
        <w:t>Sacsamarca es un lugar que permite volver, configurándose procesos migratorios de ida y v</w:t>
      </w:r>
      <w:r w:rsidR="00091333" w:rsidRPr="00F64388">
        <w:t>uelta</w:t>
      </w:r>
      <w:r w:rsidR="00B44F5C" w:rsidRPr="00F64388">
        <w:t>.</w:t>
      </w:r>
      <w:r w:rsidR="00091333" w:rsidRPr="00F64388">
        <w:t xml:space="preserve"> P</w:t>
      </w:r>
      <w:r w:rsidR="00B17C10" w:rsidRPr="00F64388">
        <w:t xml:space="preserve">ara analizar esta </w:t>
      </w:r>
      <w:r w:rsidR="00874D8E" w:rsidRPr="00F64388">
        <w:t>área</w:t>
      </w:r>
      <w:r w:rsidR="00B17C10" w:rsidRPr="00F64388">
        <w:t xml:space="preserve"> </w:t>
      </w:r>
      <w:r w:rsidR="0001507B" w:rsidRPr="00F64388">
        <w:t>identificamos</w:t>
      </w:r>
      <w:r w:rsidR="00B17C10" w:rsidRPr="00F64388">
        <w:t xml:space="preserve"> dos categorías: </w:t>
      </w:r>
      <w:r w:rsidR="00B17C10" w:rsidRPr="00F64388">
        <w:rPr>
          <w:i/>
        </w:rPr>
        <w:t>Sacsamarca valiente y Sacsamarca “abriga”</w:t>
      </w:r>
      <w:r w:rsidR="00B17C10" w:rsidRPr="00F64388">
        <w:t xml:space="preserve">. </w:t>
      </w:r>
    </w:p>
    <w:p w14:paraId="4155FBFA" w14:textId="77777777" w:rsidR="0084509B" w:rsidRPr="00F64388" w:rsidRDefault="00B17C10" w:rsidP="00491AAD">
      <w:pPr>
        <w:spacing w:line="360" w:lineRule="auto"/>
        <w:rPr>
          <w:b/>
          <w:i/>
        </w:rPr>
      </w:pPr>
      <w:r w:rsidRPr="00F64388">
        <w:rPr>
          <w:b/>
          <w:i/>
        </w:rPr>
        <w:t xml:space="preserve">Sacsamarca </w:t>
      </w:r>
      <w:r w:rsidR="0058267D" w:rsidRPr="00F64388">
        <w:rPr>
          <w:b/>
          <w:i/>
        </w:rPr>
        <w:t>V</w:t>
      </w:r>
      <w:r w:rsidRPr="00F64388">
        <w:rPr>
          <w:b/>
          <w:i/>
        </w:rPr>
        <w:t>aliente</w:t>
      </w:r>
    </w:p>
    <w:p w14:paraId="2AD19114" w14:textId="10F9D253" w:rsidR="007E5FC0" w:rsidRPr="00F64388" w:rsidRDefault="00B17C10" w:rsidP="00CE4977">
      <w:pPr>
        <w:spacing w:line="360" w:lineRule="auto"/>
        <w:ind w:firstLine="708"/>
      </w:pPr>
      <w:r w:rsidRPr="00F64388">
        <w:t>Sacsamarca</w:t>
      </w:r>
      <w:r w:rsidR="001819F3" w:rsidRPr="00F64388">
        <w:t xml:space="preserve"> fue </w:t>
      </w:r>
      <w:r w:rsidRPr="00F64388">
        <w:t>afectada por el CAI</w:t>
      </w:r>
      <w:r w:rsidR="007E5FC0" w:rsidRPr="00F64388">
        <w:t xml:space="preserve">, </w:t>
      </w:r>
      <w:r w:rsidRPr="00F64388">
        <w:t xml:space="preserve">al año 2020 hay 109 inscritos en el Registro Único de Victimas (RUV) </w:t>
      </w:r>
      <w:r w:rsidR="00B44F5C" w:rsidRPr="00F64388">
        <w:t>(</w:t>
      </w:r>
      <w:r w:rsidR="00D12E4C" w:rsidRPr="00F64388">
        <w:t>víctimas directas y familiares</w:t>
      </w:r>
      <w:r w:rsidR="00B44F5C" w:rsidRPr="00F64388">
        <w:t>)</w:t>
      </w:r>
      <w:r w:rsidRPr="00F64388">
        <w:t xml:space="preserve">. </w:t>
      </w:r>
      <w:r w:rsidR="00B44F5C" w:rsidRPr="00F64388">
        <w:t>E</w:t>
      </w:r>
      <w:r w:rsidRPr="00F64388">
        <w:t>s una de las</w:t>
      </w:r>
      <w:r w:rsidR="00D12E4C" w:rsidRPr="00F64388">
        <w:t xml:space="preserve"> 1</w:t>
      </w:r>
      <w:r w:rsidRPr="00F64388">
        <w:t>378 comunidades de</w:t>
      </w:r>
      <w:r w:rsidR="00D12E4C" w:rsidRPr="00F64388">
        <w:t xml:space="preserve"> Ayacucho inscritas en el RUV, </w:t>
      </w:r>
      <w:r w:rsidRPr="00F64388">
        <w:t xml:space="preserve">categorizada como de afectación muy alta (MINJUSDH, 2020). No obstante, los pobladores han construido una narrativa de heroicidad. </w:t>
      </w:r>
      <w:r w:rsidR="00D12E4C" w:rsidRPr="00F64388">
        <w:t>E</w:t>
      </w:r>
      <w:r w:rsidRPr="00F64388">
        <w:t>l 2018 se llevó a cabo un acto público de reconocimiento en el marco del 35 aniversario</w:t>
      </w:r>
      <w:r w:rsidR="001819F3" w:rsidRPr="00F64388">
        <w:t xml:space="preserve"> de la batalla contra el PCP-SL</w:t>
      </w:r>
      <w:r w:rsidRPr="00F64388">
        <w:t xml:space="preserve">. </w:t>
      </w:r>
    </w:p>
    <w:p w14:paraId="723DB7B2" w14:textId="77777777" w:rsidR="0084509B" w:rsidRPr="00F64388" w:rsidRDefault="00B17C10" w:rsidP="00491AAD">
      <w:pPr>
        <w:spacing w:line="360" w:lineRule="auto"/>
        <w:ind w:firstLine="708"/>
      </w:pPr>
      <w:r w:rsidRPr="00F64388">
        <w:t xml:space="preserve">La comunidad demanda un reconocimiento </w:t>
      </w:r>
      <w:r w:rsidR="0042083D" w:rsidRPr="00F64388">
        <w:t>por</w:t>
      </w:r>
      <w:r w:rsidRPr="00F64388">
        <w:t xml:space="preserve"> su contribución activa en apoyo al Estado durante el CAI. Este discurso</w:t>
      </w:r>
      <w:r w:rsidR="00DD0C76" w:rsidRPr="00F64388">
        <w:t xml:space="preserve"> </w:t>
      </w:r>
      <w:r w:rsidRPr="00F64388">
        <w:t>está presente en la n</w:t>
      </w:r>
      <w:r w:rsidR="007E5FC0" w:rsidRPr="00F64388">
        <w:t xml:space="preserve">arrativa de las participantes. </w:t>
      </w:r>
      <w:r w:rsidRPr="00F64388">
        <w:t xml:space="preserve">Emperatriz nos dice </w:t>
      </w:r>
      <w:r w:rsidRPr="00F64388">
        <w:rPr>
          <w:i/>
        </w:rPr>
        <w:t>“(…) como comunidad, pues, hemos levantado, mami</w:t>
      </w:r>
      <w:r w:rsidRPr="00F64388">
        <w:t xml:space="preserve">”; Rita señala </w:t>
      </w:r>
      <w:r w:rsidRPr="00F64388">
        <w:rPr>
          <w:i/>
        </w:rPr>
        <w:t>“Los de Sacsamarca lo han revelado, pues, ya no querían seguir eso (…)”</w:t>
      </w:r>
      <w:r w:rsidRPr="00F64388">
        <w:t xml:space="preserve">. Estas narrativas permiten re-significar la comunidad, </w:t>
      </w:r>
      <w:r w:rsidR="0030041B" w:rsidRPr="00F64388">
        <w:t xml:space="preserve">pues </w:t>
      </w:r>
      <w:r w:rsidRPr="00F64388">
        <w:t>expulsaron y vencieron al PCP-SL. Si bien el dolor y tristeza s</w:t>
      </w:r>
      <w:r w:rsidR="0042083D" w:rsidRPr="00F64388">
        <w:t>on</w:t>
      </w:r>
      <w:r w:rsidRPr="00F64388">
        <w:t xml:space="preserve"> parte de su historia, enfrentarse al PCP-SL permite que Sacsamarca sea un lugar que permite volver. </w:t>
      </w:r>
    </w:p>
    <w:p w14:paraId="44BD131C" w14:textId="77777777" w:rsidR="0084509B" w:rsidRPr="00F64388" w:rsidRDefault="00B17C10" w:rsidP="00491AAD">
      <w:pPr>
        <w:spacing w:line="360" w:lineRule="auto"/>
        <w:rPr>
          <w:b/>
        </w:rPr>
      </w:pPr>
      <w:r w:rsidRPr="00F64388">
        <w:rPr>
          <w:b/>
          <w:i/>
        </w:rPr>
        <w:t>Sacsamarca “</w:t>
      </w:r>
      <w:r w:rsidR="0058267D" w:rsidRPr="00F64388">
        <w:rPr>
          <w:b/>
          <w:i/>
        </w:rPr>
        <w:t>A</w:t>
      </w:r>
      <w:r w:rsidRPr="00F64388">
        <w:rPr>
          <w:b/>
          <w:i/>
        </w:rPr>
        <w:t>briga”</w:t>
      </w:r>
    </w:p>
    <w:p w14:paraId="2493054C" w14:textId="77777777" w:rsidR="0084509B" w:rsidRPr="00F64388" w:rsidRDefault="0030041B" w:rsidP="00491AAD">
      <w:pPr>
        <w:spacing w:line="360" w:lineRule="auto"/>
        <w:ind w:firstLine="720"/>
      </w:pPr>
      <w:r w:rsidRPr="00F64388">
        <w:t>E</w:t>
      </w:r>
      <w:r w:rsidR="00B17C10" w:rsidRPr="00F64388">
        <w:t xml:space="preserve">l retorno </w:t>
      </w:r>
      <w:r w:rsidR="00DD0C76" w:rsidRPr="00F64388">
        <w:t xml:space="preserve">es posible pues ven a </w:t>
      </w:r>
      <w:r w:rsidR="00B17C10" w:rsidRPr="00F64388">
        <w:t xml:space="preserve">la comunidad como un lugar seguro, que “abriga” frente al frío concreto -se ubica a más de 3700 metros de altura- y simbólico -cuando la </w:t>
      </w:r>
      <w:r w:rsidR="00B17C10" w:rsidRPr="00F64388">
        <w:lastRenderedPageBreak/>
        <w:t>experiencia migratoria es difícil y dura-. Esto lo vemos</w:t>
      </w:r>
      <w:r w:rsidR="00DD0C76" w:rsidRPr="00F64388">
        <w:t xml:space="preserve"> </w:t>
      </w:r>
      <w:r w:rsidR="00B17C10" w:rsidRPr="00F64388">
        <w:t>en el caso de Emperatriz</w:t>
      </w:r>
      <w:r w:rsidR="00DD0C76" w:rsidRPr="00F64388">
        <w:t xml:space="preserve"> quien tiene una</w:t>
      </w:r>
      <w:r w:rsidR="00B17C10" w:rsidRPr="00F64388">
        <w:t xml:space="preserve"> experiencia </w:t>
      </w:r>
      <w:r w:rsidR="00DD0C76" w:rsidRPr="00F64388">
        <w:t xml:space="preserve">negativa </w:t>
      </w:r>
      <w:r w:rsidR="00D12E4C" w:rsidRPr="00F64388">
        <w:t xml:space="preserve">trabajando </w:t>
      </w:r>
      <w:r w:rsidR="00B17C10" w:rsidRPr="00F64388">
        <w:t>en Ica:</w:t>
      </w:r>
    </w:p>
    <w:p w14:paraId="373EEC35" w14:textId="77777777" w:rsidR="0084509B" w:rsidRPr="00CD7579" w:rsidRDefault="007E5FC0" w:rsidP="00491AAD">
      <w:pPr>
        <w:spacing w:line="360" w:lineRule="auto"/>
        <w:ind w:left="1389"/>
        <w:rPr>
          <w:sz w:val="22"/>
          <w:szCs w:val="22"/>
        </w:rPr>
      </w:pPr>
      <w:r w:rsidRPr="00CD7579">
        <w:rPr>
          <w:sz w:val="22"/>
          <w:szCs w:val="22"/>
        </w:rPr>
        <w:t xml:space="preserve">E: </w:t>
      </w:r>
      <w:r w:rsidR="00B17C10" w:rsidRPr="00CD7579">
        <w:rPr>
          <w:sz w:val="22"/>
          <w:szCs w:val="22"/>
        </w:rPr>
        <w:t>¿Cuánto tiempo estuvieron desplazados? ¿Muchos años o poquitos? ¿O al toque no más decidieron regresar?</w:t>
      </w:r>
    </w:p>
    <w:p w14:paraId="03F87E8E" w14:textId="77777777" w:rsidR="0084509B" w:rsidRPr="00CD7579" w:rsidRDefault="00B17C10" w:rsidP="00491AAD">
      <w:pPr>
        <w:spacing w:line="360" w:lineRule="auto"/>
        <w:ind w:left="1389"/>
        <w:rPr>
          <w:i/>
          <w:sz w:val="22"/>
          <w:szCs w:val="22"/>
        </w:rPr>
      </w:pPr>
      <w:r w:rsidRPr="00CD7579">
        <w:rPr>
          <w:sz w:val="22"/>
          <w:szCs w:val="22"/>
        </w:rPr>
        <w:t>Noooo, me he regresado de dos años. De dos años, que cosa, pero yo no me acostumbraba, en Ica. Trabajaba en la chacra me enfermaba… me enfermaba con el calor, mami. Sentía mal mi cuerpo, por eso me he regresado (…)</w:t>
      </w:r>
    </w:p>
    <w:p w14:paraId="6F1BC422" w14:textId="77777777" w:rsidR="0084509B" w:rsidRPr="00F64388" w:rsidRDefault="0030041B" w:rsidP="00491AAD">
      <w:pPr>
        <w:spacing w:line="360" w:lineRule="auto"/>
        <w:ind w:firstLine="708"/>
        <w:rPr>
          <w:i/>
        </w:rPr>
      </w:pPr>
      <w:r w:rsidRPr="00F64388">
        <w:t>Emperatriz</w:t>
      </w:r>
      <w:r w:rsidR="00B17C10" w:rsidRPr="00F64388">
        <w:t xml:space="preserve"> ha tenido distintas experiencias migratorias pero no llega a acostumbrarse al trabajo. Menciona el </w:t>
      </w:r>
      <w:r w:rsidR="00B17C10" w:rsidRPr="00F64388">
        <w:rPr>
          <w:i/>
        </w:rPr>
        <w:t>calor</w:t>
      </w:r>
      <w:r w:rsidR="00B17C10" w:rsidRPr="00F64388">
        <w:t xml:space="preserve"> como origen de sus males</w:t>
      </w:r>
      <w:r w:rsidR="001819F3" w:rsidRPr="00F64388">
        <w:t xml:space="preserve">, </w:t>
      </w:r>
      <w:r w:rsidR="00B17C10" w:rsidRPr="00F64388">
        <w:t xml:space="preserve">opuesto al frío de la comunidad, pero no </w:t>
      </w:r>
      <w:r w:rsidR="001819F3" w:rsidRPr="00F64388">
        <w:t xml:space="preserve">es </w:t>
      </w:r>
      <w:r w:rsidR="00B17C10" w:rsidRPr="00F64388">
        <w:t>un calor que acoge sino que expulsa. Este malestar físico define la experiencia su</w:t>
      </w:r>
      <w:r w:rsidR="00D12E4C" w:rsidRPr="00F64388">
        <w:t xml:space="preserve">bjetiva del desplazamiento y por ello </w:t>
      </w:r>
      <w:r w:rsidR="00B17C10" w:rsidRPr="00F64388">
        <w:t xml:space="preserve">prefiere retornar a Sacsamarca. La comunidad le ofrece la posibilidad de volver y </w:t>
      </w:r>
      <w:r w:rsidR="00B17C10" w:rsidRPr="00F64388">
        <w:rPr>
          <w:i/>
        </w:rPr>
        <w:t>ser</w:t>
      </w:r>
      <w:r w:rsidR="00DD0C76" w:rsidRPr="00F64388">
        <w:t>.</w:t>
      </w:r>
      <w:r w:rsidR="00B17C10" w:rsidRPr="00F64388">
        <w:t xml:space="preserve"> Ella puede retomar su trabajo en la puna, tener sus animales, desarrollar un negocio y construir una casa. Logra construir un proyecto de futuro para ella y su familia. Finalmente añade </w:t>
      </w:r>
      <w:r w:rsidR="00B17C10" w:rsidRPr="00F64388">
        <w:rPr>
          <w:i/>
        </w:rPr>
        <w:t xml:space="preserve">“De ahí me regresé. De ahí ya no quiero ir pa nada. Yo me muero en mi sierra”. </w:t>
      </w:r>
    </w:p>
    <w:p w14:paraId="17402F2F" w14:textId="77777777" w:rsidR="0084509B" w:rsidRPr="00F64388" w:rsidRDefault="00B17C10" w:rsidP="00491AAD">
      <w:pPr>
        <w:spacing w:line="360" w:lineRule="auto"/>
        <w:ind w:firstLine="708"/>
      </w:pPr>
      <w:r w:rsidRPr="00F64388">
        <w:t>El arraigo con la comunidad es fuerte, Emperatriz se sien</w:t>
      </w:r>
      <w:r w:rsidR="007E5FC0" w:rsidRPr="00F64388">
        <w:t>te cómoda y segura en su tierra</w:t>
      </w:r>
      <w:r w:rsidRPr="00F64388">
        <w:t xml:space="preserve">. En la misma línea, Rogelia nos cuenta </w:t>
      </w:r>
      <w:r w:rsidRPr="00F64388">
        <w:rPr>
          <w:i/>
        </w:rPr>
        <w:t>“A mí no me gusta estar en Lima, pero voy para el doctor y para verlos (a sus hijos). En Lima mucho carro, siquiera para andar porque como mucho tráfico… aquí tranquila, al aire libre, comiendo natural no más…”</w:t>
      </w:r>
      <w:r w:rsidRPr="00F64388">
        <w:t xml:space="preserve">. Como vemos, la comunidad </w:t>
      </w:r>
      <w:r w:rsidR="00DD0C76" w:rsidRPr="00F64388">
        <w:t xml:space="preserve">es </w:t>
      </w:r>
      <w:r w:rsidRPr="00F64388">
        <w:t>el lugar que ofrece tranquilidad, seguridad y confianza</w:t>
      </w:r>
      <w:r w:rsidR="00DD0C76" w:rsidRPr="00F64388">
        <w:t xml:space="preserve"> para que las mujeres regresen.</w:t>
      </w:r>
    </w:p>
    <w:p w14:paraId="145EE808" w14:textId="77777777" w:rsidR="0084509B" w:rsidRPr="00F64388" w:rsidRDefault="00DD0C76" w:rsidP="00491AAD">
      <w:pPr>
        <w:spacing w:line="360" w:lineRule="auto"/>
        <w:ind w:firstLine="708"/>
      </w:pPr>
      <w:r w:rsidRPr="00F64388">
        <w:t>O</w:t>
      </w:r>
      <w:r w:rsidR="00B17C10" w:rsidRPr="00F64388">
        <w:t xml:space="preserve">tras participantes </w:t>
      </w:r>
      <w:r w:rsidR="00307FF1" w:rsidRPr="00F64388">
        <w:t>vuelven</w:t>
      </w:r>
      <w:r w:rsidR="00B17C10" w:rsidRPr="00F64388">
        <w:t xml:space="preserve"> por mandatos de género</w:t>
      </w:r>
      <w:r w:rsidRPr="00F64388">
        <w:t>:</w:t>
      </w:r>
      <w:r w:rsidR="00B17C10" w:rsidRPr="00F64388">
        <w:t xml:space="preserve"> cuidar a los padres y/o cr</w:t>
      </w:r>
      <w:r w:rsidR="00FE1051" w:rsidRPr="00F64388">
        <w:t>iar a los niños y niñas. Estos s</w:t>
      </w:r>
      <w:r w:rsidR="00B17C10" w:rsidRPr="00F64388">
        <w:t xml:space="preserve">on los casos de Noemí y Rita, la primera regresa para cuidar al padre y hacerse cargo de los animales, y la segunda para criar a sus hijos y cuidar a sus padres. </w:t>
      </w:r>
      <w:r w:rsidR="00FE1051" w:rsidRPr="00F64388">
        <w:t>L</w:t>
      </w:r>
      <w:r w:rsidR="00B17C10" w:rsidRPr="00F64388">
        <w:t>a comunidad les permite volver y las acoge, las “abriga”.</w:t>
      </w:r>
    </w:p>
    <w:p w14:paraId="17F83919" w14:textId="77777777" w:rsidR="0084509B" w:rsidRPr="00CD7579" w:rsidRDefault="00B17C10" w:rsidP="00491AAD">
      <w:pPr>
        <w:spacing w:line="360" w:lineRule="auto"/>
        <w:ind w:left="1440"/>
        <w:rPr>
          <w:sz w:val="22"/>
          <w:szCs w:val="22"/>
        </w:rPr>
      </w:pPr>
      <w:r w:rsidRPr="00CD7579">
        <w:rPr>
          <w:sz w:val="22"/>
          <w:szCs w:val="22"/>
        </w:rPr>
        <w:t>Así me he venido, pue, justo no estaba sin trabajo todavía (T-aja), y justo mi papá estaba pasando ese problema y ya, pue…. Asu un año, como sea estaría ya, pue, como sea diciéndome me vine. Ahh… cuando llegué acá, me costó, señorita Tesania, porque yo me había acostumbrado en Lima.</w:t>
      </w:r>
    </w:p>
    <w:p w14:paraId="28B344C8" w14:textId="77777777" w:rsidR="0084509B" w:rsidRPr="00F64388" w:rsidRDefault="00B17C10" w:rsidP="00491AAD">
      <w:pPr>
        <w:spacing w:line="360" w:lineRule="auto"/>
        <w:ind w:firstLine="708"/>
      </w:pPr>
      <w:r w:rsidRPr="00F64388">
        <w:t xml:space="preserve">Noemí </w:t>
      </w:r>
      <w:r w:rsidR="00DD0C76" w:rsidRPr="00F64388">
        <w:t>vivía</w:t>
      </w:r>
      <w:r w:rsidRPr="00F64388">
        <w:t xml:space="preserve"> en Lima</w:t>
      </w:r>
      <w:r w:rsidR="001819F3" w:rsidRPr="00F64388">
        <w:t xml:space="preserve"> (</w:t>
      </w:r>
      <w:r w:rsidR="00FE1051" w:rsidRPr="00F64388">
        <w:t xml:space="preserve">migró </w:t>
      </w:r>
      <w:r w:rsidRPr="00F64388">
        <w:t>siendo muy pequeña</w:t>
      </w:r>
      <w:r w:rsidR="001819F3" w:rsidRPr="00F64388">
        <w:t>)</w:t>
      </w:r>
      <w:r w:rsidRPr="00F64388">
        <w:t xml:space="preserve"> y vuelve a la comunidad debido a un pedido de sus hermanos</w:t>
      </w:r>
      <w:r w:rsidR="001819F3" w:rsidRPr="00F64388">
        <w:t>,</w:t>
      </w:r>
      <w:r w:rsidRPr="00F64388">
        <w:t xml:space="preserve"> para </w:t>
      </w:r>
      <w:r w:rsidR="00DD0C76" w:rsidRPr="00F64388">
        <w:t xml:space="preserve">cuidar a </w:t>
      </w:r>
      <w:r w:rsidRPr="00F64388">
        <w:t>su padre</w:t>
      </w:r>
      <w:r w:rsidR="00FE1051" w:rsidRPr="00F64388">
        <w:t>,</w:t>
      </w:r>
      <w:r w:rsidRPr="00F64388">
        <w:t xml:space="preserve"> quien sufre una enfermedad y no puede ocuparse de sí mismo </w:t>
      </w:r>
      <w:r w:rsidR="003A12AC" w:rsidRPr="00F64388">
        <w:t>ni</w:t>
      </w:r>
      <w:r w:rsidRPr="00F64388">
        <w:t xml:space="preserve"> de</w:t>
      </w:r>
      <w:r w:rsidR="00DD0C76" w:rsidRPr="00F64388">
        <w:t xml:space="preserve"> </w:t>
      </w:r>
      <w:r w:rsidRPr="00F64388">
        <w:t xml:space="preserve">los animales. </w:t>
      </w:r>
      <w:r w:rsidR="00DD0C76" w:rsidRPr="00F64388">
        <w:t>E</w:t>
      </w:r>
      <w:r w:rsidRPr="00F64388">
        <w:t xml:space="preserve">lla asume la tarea </w:t>
      </w:r>
      <w:r w:rsidR="00DD0C76" w:rsidRPr="00F64388">
        <w:t>pero</w:t>
      </w:r>
      <w:r w:rsidR="00307FF1" w:rsidRPr="00F64388">
        <w:t xml:space="preserve"> </w:t>
      </w:r>
      <w:r w:rsidRPr="00F64388">
        <w:t>reco</w:t>
      </w:r>
      <w:r w:rsidR="00FE1051" w:rsidRPr="00F64388">
        <w:t>noce que fue un proceso difícil</w:t>
      </w:r>
      <w:r w:rsidRPr="00F64388">
        <w:t xml:space="preserve">. Sin embargo, Sacsamarca se volvió un espacio de posibilidades para Noemí, </w:t>
      </w:r>
      <w:r w:rsidRPr="00F64388">
        <w:lastRenderedPageBreak/>
        <w:t>pues con los aprendizajes adquiridos, lleg</w:t>
      </w:r>
      <w:r w:rsidR="00FE1051" w:rsidRPr="00F64388">
        <w:t>ó</w:t>
      </w:r>
      <w:r w:rsidRPr="00F64388">
        <w:t xml:space="preserve"> a ocupar un cargo de autoridad en el gobierno local. </w:t>
      </w:r>
    </w:p>
    <w:p w14:paraId="00627830" w14:textId="77777777" w:rsidR="0084509B" w:rsidRPr="00F64388" w:rsidRDefault="00B17C10" w:rsidP="00CE4977">
      <w:pPr>
        <w:spacing w:line="360" w:lineRule="auto"/>
        <w:ind w:firstLine="708"/>
      </w:pPr>
      <w:r w:rsidRPr="00F64388">
        <w:t xml:space="preserve">En el caso de Rita, ella regresa a Sacsamarca </w:t>
      </w:r>
      <w:r w:rsidR="004F4D58" w:rsidRPr="00F64388">
        <w:t xml:space="preserve">después </w:t>
      </w:r>
      <w:r w:rsidRPr="00F64388">
        <w:t>de 10 años</w:t>
      </w:r>
      <w:r w:rsidR="00DD0C76" w:rsidRPr="00F64388">
        <w:t xml:space="preserve"> pues le era difícil conseguir trabajo por su embarazo.</w:t>
      </w:r>
      <w:r w:rsidR="00DD0C76" w:rsidRPr="00F64388" w:rsidDel="00DD0C76">
        <w:t xml:space="preserve"> </w:t>
      </w:r>
      <w:r w:rsidR="00DD0C76" w:rsidRPr="00F64388">
        <w:t>D</w:t>
      </w:r>
      <w:r w:rsidRPr="00F64388">
        <w:t>ecide regresar para criar a sus hijos/as</w:t>
      </w:r>
      <w:r w:rsidR="00DD0C76" w:rsidRPr="00F64388">
        <w:t xml:space="preserve"> y</w:t>
      </w:r>
      <w:r w:rsidR="004F4D58" w:rsidRPr="00F64388">
        <w:t xml:space="preserve"> </w:t>
      </w:r>
      <w:r w:rsidRPr="00F64388">
        <w:t>cuida</w:t>
      </w:r>
      <w:r w:rsidR="004F4D58" w:rsidRPr="00F64388">
        <w:t xml:space="preserve">r a sus </w:t>
      </w:r>
      <w:r w:rsidRPr="00F64388">
        <w:t>padres.</w:t>
      </w:r>
      <w:r w:rsidR="00FE1051" w:rsidRPr="00F64388">
        <w:t xml:space="preserve"> Ella cuenta:</w:t>
      </w:r>
    </w:p>
    <w:p w14:paraId="5CA98082" w14:textId="77777777" w:rsidR="0084509B" w:rsidRPr="00CD7579" w:rsidRDefault="00B17C10" w:rsidP="00491AAD">
      <w:pPr>
        <w:spacing w:line="360" w:lineRule="auto"/>
        <w:ind w:left="1440"/>
        <w:rPr>
          <w:sz w:val="22"/>
          <w:szCs w:val="22"/>
        </w:rPr>
      </w:pPr>
      <w:r w:rsidRPr="00CD7579">
        <w:rPr>
          <w:sz w:val="22"/>
          <w:szCs w:val="22"/>
        </w:rPr>
        <w:t>De ahí en Ica estaba. De ahí este mi hijito el otro también vino, segundo, ahí estaba también. Cuando salí embarazada de J., así sí me vine ya porque en Ica también cuando</w:t>
      </w:r>
      <w:r w:rsidRPr="00CD7579">
        <w:rPr>
          <w:i/>
          <w:sz w:val="22"/>
          <w:szCs w:val="22"/>
        </w:rPr>
        <w:t xml:space="preserve"> </w:t>
      </w:r>
      <w:r w:rsidRPr="00CD7579">
        <w:rPr>
          <w:sz w:val="22"/>
          <w:szCs w:val="22"/>
        </w:rPr>
        <w:t>trabajaba, solo hombre nomás, no alcanza también plata (T-Ajá). Por ahí que me vine, pe, con mis dos hijitos y J. vino en barriga nomás todavía. Así fue, señorita.</w:t>
      </w:r>
    </w:p>
    <w:p w14:paraId="6DB3E879" w14:textId="77777777" w:rsidR="0001507B" w:rsidRPr="00F64388" w:rsidRDefault="00B17C10" w:rsidP="00491AAD">
      <w:pPr>
        <w:spacing w:line="360" w:lineRule="auto"/>
        <w:ind w:firstLine="708"/>
      </w:pPr>
      <w:r w:rsidRPr="00F64388">
        <w:t xml:space="preserve">En esta narración aparece la discriminación de género </w:t>
      </w:r>
      <w:r w:rsidRPr="00F64388">
        <w:rPr>
          <w:i/>
        </w:rPr>
        <w:t>solo hombre nomás</w:t>
      </w:r>
      <w:r w:rsidRPr="00F64388">
        <w:t xml:space="preserve">. La ciudad es un espacio competitivo y limita el desarrollo de las mujeres. Actualmente, Rita está instalada en la comunidad, tiene una casa en </w:t>
      </w:r>
      <w:r w:rsidR="00DD0C76" w:rsidRPr="00F64388">
        <w:t xml:space="preserve">donde </w:t>
      </w:r>
      <w:r w:rsidRPr="00F64388">
        <w:t xml:space="preserve">vive con sus hijos </w:t>
      </w:r>
      <w:r w:rsidR="003A12AC" w:rsidRPr="00F64388">
        <w:t xml:space="preserve">y padres. </w:t>
      </w:r>
      <w:r w:rsidR="00DD0C76" w:rsidRPr="00F64388">
        <w:t xml:space="preserve">Trabaja como </w:t>
      </w:r>
      <w:r w:rsidRPr="00F64388">
        <w:t xml:space="preserve">jornalera, participa de la junta directiva del comedor popular y tiene responsabilidades como comunera en las faenas de la comunidad. </w:t>
      </w:r>
    </w:p>
    <w:p w14:paraId="62B33BD8" w14:textId="77777777" w:rsidR="00491AAD" w:rsidRDefault="00B17C10" w:rsidP="00491AAD">
      <w:pPr>
        <w:spacing w:line="360" w:lineRule="auto"/>
        <w:ind w:firstLine="708"/>
      </w:pPr>
      <w:r w:rsidRPr="00F64388">
        <w:t xml:space="preserve">Al respecto, </w:t>
      </w:r>
      <w:r w:rsidR="003A12AC" w:rsidRPr="00F64388">
        <w:t>Parella et al.</w:t>
      </w:r>
      <w:r w:rsidR="00FC6E79" w:rsidRPr="00F64388">
        <w:t xml:space="preserve"> (2017),</w:t>
      </w:r>
      <w:r w:rsidRPr="00F64388">
        <w:t xml:space="preserve"> resaltan que las personas que retornan están inmers</w:t>
      </w:r>
      <w:r w:rsidR="0001507B" w:rsidRPr="00F64388">
        <w:t>a</w:t>
      </w:r>
      <w:r w:rsidRPr="00F64388">
        <w:t>s en redes de relaciones y son capaces de movilizar recursos en varios espacios</w:t>
      </w:r>
      <w:r w:rsidRPr="00F64388">
        <w:rPr>
          <w:b/>
        </w:rPr>
        <w:t xml:space="preserve">. </w:t>
      </w:r>
      <w:r w:rsidR="003A12AC" w:rsidRPr="00F64388">
        <w:t>Hay</w:t>
      </w:r>
      <w:r w:rsidRPr="00F64388">
        <w:t xml:space="preserve"> una capacidad de adaptación y flexibilidad, las mujeres son capaces de adaptarse de forma constante a las nuevas realidades, cuando deciden irse</w:t>
      </w:r>
      <w:r w:rsidR="00A72C7D" w:rsidRPr="00F64388">
        <w:t xml:space="preserve"> y</w:t>
      </w:r>
      <w:r w:rsidRPr="00F64388">
        <w:t xml:space="preserve"> cuando deciden regresar. Esto se observa en </w:t>
      </w:r>
      <w:r w:rsidR="00C21DDB" w:rsidRPr="00F64388">
        <w:t xml:space="preserve">las </w:t>
      </w:r>
      <w:r w:rsidRPr="00F64388">
        <w:t>historias</w:t>
      </w:r>
      <w:r w:rsidR="00C21DDB" w:rsidRPr="00F64388">
        <w:t xml:space="preserve"> de </w:t>
      </w:r>
      <w:r w:rsidRPr="00F64388">
        <w:t xml:space="preserve">Noemí </w:t>
      </w:r>
      <w:r w:rsidR="00C21DDB" w:rsidRPr="00F64388">
        <w:t xml:space="preserve">y </w:t>
      </w:r>
      <w:r w:rsidRPr="00F64388">
        <w:t>Rita</w:t>
      </w:r>
      <w:r w:rsidR="00C21DDB" w:rsidRPr="00F64388">
        <w:t>,</w:t>
      </w:r>
      <w:r w:rsidRPr="00F64388">
        <w:t xml:space="preserve"> </w:t>
      </w:r>
      <w:r w:rsidR="003A12AC" w:rsidRPr="00F64388">
        <w:t xml:space="preserve">quienes </w:t>
      </w:r>
      <w:r w:rsidRPr="00F64388">
        <w:t>son capaces de reinsertarse en la comunidad.</w:t>
      </w:r>
    </w:p>
    <w:p w14:paraId="1C686D26" w14:textId="110BA86F" w:rsidR="0084509B" w:rsidRPr="00F64388" w:rsidRDefault="00B17C10" w:rsidP="00CE4977">
      <w:pPr>
        <w:spacing w:line="360" w:lineRule="auto"/>
        <w:jc w:val="center"/>
      </w:pPr>
      <w:r w:rsidRPr="00F64388">
        <w:rPr>
          <w:b/>
        </w:rPr>
        <w:t>Discusión</w:t>
      </w:r>
    </w:p>
    <w:p w14:paraId="6D301C53" w14:textId="77777777" w:rsidR="00033661" w:rsidRPr="00F64388" w:rsidRDefault="00B25A4A" w:rsidP="00491AAD">
      <w:pPr>
        <w:spacing w:line="360" w:lineRule="auto"/>
        <w:ind w:firstLine="708"/>
      </w:pPr>
      <w:r w:rsidRPr="00F64388">
        <w:t xml:space="preserve">Los resultados </w:t>
      </w:r>
      <w:r w:rsidR="00B17C10" w:rsidRPr="00F64388">
        <w:t>señalan que</w:t>
      </w:r>
      <w:r w:rsidR="00033661" w:rsidRPr="00F64388">
        <w:t xml:space="preserve"> se trata</w:t>
      </w:r>
      <w:r w:rsidR="00307FF1" w:rsidRPr="00F64388">
        <w:t xml:space="preserve"> </w:t>
      </w:r>
      <w:r w:rsidR="00033661" w:rsidRPr="00F64388">
        <w:t xml:space="preserve">de un proceso dinámico de ida y vuelta, que cuestiona los límites geográficos de la comunidad y la concepción unidireccional de la migración. </w:t>
      </w:r>
    </w:p>
    <w:p w14:paraId="69BB8DF7" w14:textId="77777777" w:rsidR="00B72DA9" w:rsidRPr="00F64388" w:rsidRDefault="00B17C10" w:rsidP="00491AAD">
      <w:pPr>
        <w:spacing w:line="360" w:lineRule="auto"/>
        <w:ind w:firstLine="708"/>
        <w:rPr>
          <w:color w:val="FF0000"/>
        </w:rPr>
      </w:pPr>
      <w:r w:rsidRPr="00F64388">
        <w:t xml:space="preserve">Las </w:t>
      </w:r>
      <w:r w:rsidR="006A5EB7" w:rsidRPr="00F64388">
        <w:t xml:space="preserve">migraciones </w:t>
      </w:r>
      <w:r w:rsidRPr="00F64388">
        <w:t xml:space="preserve">de las mujeres </w:t>
      </w:r>
      <w:r w:rsidR="00B72DA9" w:rsidRPr="00F64388">
        <w:t xml:space="preserve">indígenas </w:t>
      </w:r>
      <w:r w:rsidR="00033661" w:rsidRPr="00F64388">
        <w:t xml:space="preserve">responden a una práctica andina </w:t>
      </w:r>
      <w:r w:rsidRPr="00F64388">
        <w:t xml:space="preserve">de larga data </w:t>
      </w:r>
      <w:r w:rsidR="00B72DA9" w:rsidRPr="00F64388">
        <w:t xml:space="preserve">que responde a una búsqueda de mejores condiciones de vida </w:t>
      </w:r>
      <w:r w:rsidRPr="00F64388">
        <w:t xml:space="preserve">(Barrig, 2005; </w:t>
      </w:r>
      <w:r w:rsidR="00033661" w:rsidRPr="00F64388">
        <w:t xml:space="preserve">Berg, 2015; </w:t>
      </w:r>
      <w:r w:rsidRPr="00F64388">
        <w:t>De la Cadena, 2004</w:t>
      </w:r>
      <w:r w:rsidRPr="00F64388">
        <w:rPr>
          <w:color w:val="222222"/>
          <w:highlight w:val="white"/>
        </w:rPr>
        <w:t>; Leinaweaver, 2008</w:t>
      </w:r>
      <w:r w:rsidRPr="00F64388">
        <w:t>).</w:t>
      </w:r>
      <w:r w:rsidR="00706A0D" w:rsidRPr="00F64388">
        <w:t xml:space="preserve"> </w:t>
      </w:r>
      <w:r w:rsidRPr="00F64388">
        <w:t xml:space="preserve">A partir del </w:t>
      </w:r>
      <w:r w:rsidR="006A5EB7" w:rsidRPr="00F64388">
        <w:t xml:space="preserve">estudio </w:t>
      </w:r>
      <w:r w:rsidRPr="00F64388">
        <w:t>identificamos dos</w:t>
      </w:r>
      <w:r w:rsidR="009F250B" w:rsidRPr="00F64388">
        <w:t xml:space="preserve"> necesidades que subyacen a </w:t>
      </w:r>
      <w:r w:rsidR="00307FF1" w:rsidRPr="00F64388">
        <w:t>la migración:</w:t>
      </w:r>
      <w:r w:rsidRPr="00F64388">
        <w:t xml:space="preserve"> la primera es económica y la segunda es la adquisición de nuevas habilidades</w:t>
      </w:r>
      <w:r w:rsidR="003A12AC" w:rsidRPr="00F64388">
        <w:t>.</w:t>
      </w:r>
    </w:p>
    <w:p w14:paraId="5B4239A2" w14:textId="77777777" w:rsidR="0084509B" w:rsidRPr="00F64388" w:rsidRDefault="00B17C10" w:rsidP="00491AAD">
      <w:pPr>
        <w:spacing w:line="360" w:lineRule="auto"/>
        <w:ind w:firstLine="708"/>
      </w:pPr>
      <w:r w:rsidRPr="00F64388">
        <w:t xml:space="preserve">Respecto </w:t>
      </w:r>
      <w:r w:rsidR="0001507B" w:rsidRPr="00F64388">
        <w:t>a la primera</w:t>
      </w:r>
      <w:r w:rsidR="00082251" w:rsidRPr="00F64388">
        <w:t>,</w:t>
      </w:r>
      <w:r w:rsidRPr="00F64388">
        <w:t xml:space="preserve"> una de las razones es la pobreza en </w:t>
      </w:r>
      <w:r w:rsidR="0001507B" w:rsidRPr="00F64388">
        <w:t>el lugar</w:t>
      </w:r>
      <w:r w:rsidRPr="00F64388">
        <w:t xml:space="preserve"> de orige</w:t>
      </w:r>
      <w:r w:rsidR="00082251" w:rsidRPr="00F64388">
        <w:t>n (Berg, 2015; Lykes et al., 2015, Yilmaz, &amp; Ledwith, 2016)</w:t>
      </w:r>
      <w:r w:rsidRPr="00F64388">
        <w:t xml:space="preserve">. </w:t>
      </w:r>
      <w:r w:rsidR="0001507B" w:rsidRPr="00F64388">
        <w:t>H</w:t>
      </w:r>
      <w:r w:rsidRPr="00F64388">
        <w:t xml:space="preserve">ay una búsqueda de </w:t>
      </w:r>
      <w:r w:rsidR="006A5EB7" w:rsidRPr="00F64388">
        <w:t xml:space="preserve">trabajo e ingresos para </w:t>
      </w:r>
      <w:r w:rsidRPr="00F64388">
        <w:t xml:space="preserve"> dejar mejores c</w:t>
      </w:r>
      <w:r w:rsidR="00B72DA9" w:rsidRPr="00F64388">
        <w:t>ondiciones para los que vienen -</w:t>
      </w:r>
      <w:r w:rsidRPr="00F64388">
        <w:t>hij</w:t>
      </w:r>
      <w:r w:rsidR="00B72DA9" w:rsidRPr="00F64388">
        <w:t>os, nietos, comunidad, sociedad-</w:t>
      </w:r>
      <w:r w:rsidRPr="00F64388">
        <w:t xml:space="preserve">. </w:t>
      </w:r>
      <w:r w:rsidR="006A5EB7" w:rsidRPr="00F64388">
        <w:t>S</w:t>
      </w:r>
      <w:r w:rsidRPr="00F64388">
        <w:t>e trataría de una estrategia de supervivencia de las mujeres, sus familias y comunidades.</w:t>
      </w:r>
    </w:p>
    <w:p w14:paraId="16A9F430" w14:textId="77777777" w:rsidR="0084509B" w:rsidRPr="00F64388" w:rsidRDefault="00B17C10" w:rsidP="00491AAD">
      <w:pPr>
        <w:spacing w:line="360" w:lineRule="auto"/>
        <w:ind w:firstLine="708"/>
      </w:pPr>
      <w:r w:rsidRPr="00F64388">
        <w:lastRenderedPageBreak/>
        <w:t xml:space="preserve">Respecto a la </w:t>
      </w:r>
      <w:r w:rsidR="0001507B" w:rsidRPr="00F64388">
        <w:t>segunda</w:t>
      </w:r>
      <w:r w:rsidR="0086567F" w:rsidRPr="00F64388">
        <w:t>,</w:t>
      </w:r>
      <w:r w:rsidRPr="00F64388">
        <w:t xml:space="preserve"> encontramos que, en las ciudades, las mujeres aprenden nuevas destrezas, adquieren capital simbólico a través del estudio, las exigencias del trabajo y de la supervivencia. Se trata de experiencias educativas no formales </w:t>
      </w:r>
      <w:r w:rsidR="006A5EB7" w:rsidRPr="00F64388">
        <w:t xml:space="preserve">en </w:t>
      </w:r>
      <w:r w:rsidRPr="00F64388">
        <w:t xml:space="preserve">nuevos oficios (Noa, 2018). </w:t>
      </w:r>
    </w:p>
    <w:p w14:paraId="1109A457" w14:textId="77777777" w:rsidR="0084509B" w:rsidRPr="00F64388" w:rsidRDefault="008B52D2" w:rsidP="00491AAD">
      <w:pPr>
        <w:spacing w:line="360" w:lineRule="auto"/>
        <w:ind w:firstLine="720"/>
      </w:pPr>
      <w:r w:rsidRPr="00F64388">
        <w:t>L</w:t>
      </w:r>
      <w:r w:rsidR="008763B0" w:rsidRPr="00F64388">
        <w:t xml:space="preserve">as mujeres </w:t>
      </w:r>
      <w:r w:rsidR="00B17C10" w:rsidRPr="00F64388">
        <w:t>realizan trabajo doméstico y de cuidado cuando migran a las ciudades</w:t>
      </w:r>
      <w:r w:rsidR="009F250B" w:rsidRPr="00F64388">
        <w:t xml:space="preserve">, ratificando lo señalado por la literatura </w:t>
      </w:r>
      <w:r w:rsidR="00B17C10" w:rsidRPr="00F64388">
        <w:t xml:space="preserve">(Herrera, 2016; Yilmaz &amp; Ledwith, 2016). </w:t>
      </w:r>
      <w:r w:rsidR="006A5EB7" w:rsidRPr="00F64388">
        <w:t xml:space="preserve">Es </w:t>
      </w:r>
      <w:r w:rsidR="00B17C10" w:rsidRPr="00F64388">
        <w:t>un trabajo definido por relaciones de género</w:t>
      </w:r>
      <w:r w:rsidR="006A5EB7" w:rsidRPr="00F64388">
        <w:t xml:space="preserve"> </w:t>
      </w:r>
      <w:r w:rsidRPr="00F64388">
        <w:t xml:space="preserve">pues </w:t>
      </w:r>
      <w:r w:rsidR="00B17C10" w:rsidRPr="00F64388">
        <w:t xml:space="preserve">las mujeres se asocian al rol reproductivo y al espacio doméstico. </w:t>
      </w:r>
      <w:commentRangeStart w:id="3"/>
      <w:r w:rsidR="00B17C10" w:rsidRPr="00F64388">
        <w:t>Y, desde una mirada interseccional, encontramos que por su condición</w:t>
      </w:r>
      <w:r w:rsidR="003A12AC" w:rsidRPr="00F64388">
        <w:t xml:space="preserve"> étnica</w:t>
      </w:r>
      <w:r w:rsidR="00B17C10" w:rsidRPr="00F64388">
        <w:t>, son víctimas de discriminación y maltrato. Las mujeres indias son desprec</w:t>
      </w:r>
      <w:r w:rsidR="00B72DA9" w:rsidRPr="00F64388">
        <w:t>iadas y son objeto de violencia</w:t>
      </w:r>
      <w:r w:rsidR="00B17C10" w:rsidRPr="00F64388">
        <w:t xml:space="preserve"> (</w:t>
      </w:r>
      <w:r w:rsidR="00C86210" w:rsidRPr="00F64388">
        <w:t>Berg, 2015</w:t>
      </w:r>
      <w:r w:rsidR="00B17C10" w:rsidRPr="00F64388">
        <w:t>).</w:t>
      </w:r>
      <w:r w:rsidR="00B72DA9" w:rsidRPr="00F64388">
        <w:t xml:space="preserve"> </w:t>
      </w:r>
      <w:r w:rsidRPr="00F64388">
        <w:t>Empero, las mujeres nos hablan también de</w:t>
      </w:r>
      <w:r w:rsidR="00B17C10" w:rsidRPr="00F64388">
        <w:t xml:space="preserve"> relaciones afectivas, donde se difumina la relación contractual</w:t>
      </w:r>
      <w:r w:rsidRPr="00F64388">
        <w:t>. L</w:t>
      </w:r>
      <w:r w:rsidR="00B17C10" w:rsidRPr="00F64388">
        <w:t>as condiciones laborales son precarias y en muchos casos no remuneradas, colocando a las mujeres en situación de mayor vulnerabilidad (</w:t>
      </w:r>
      <w:r w:rsidR="00B17C10" w:rsidRPr="00F64388">
        <w:rPr>
          <w:highlight w:val="white"/>
        </w:rPr>
        <w:t>Yilmaz &amp; Ledwith, 2016).</w:t>
      </w:r>
      <w:commentRangeEnd w:id="3"/>
      <w:r w:rsidR="00ED7A21">
        <w:rPr>
          <w:rStyle w:val="Refdecomentario"/>
          <w:rFonts w:asciiTheme="minorHAnsi" w:eastAsiaTheme="minorHAnsi" w:hAnsiTheme="minorHAnsi" w:cstheme="minorBidi"/>
          <w:lang w:val="es-PE" w:eastAsia="en-US"/>
        </w:rPr>
        <w:commentReference w:id="3"/>
      </w:r>
    </w:p>
    <w:p w14:paraId="39F25B59" w14:textId="77777777" w:rsidR="0084509B" w:rsidRPr="00F64388" w:rsidRDefault="00B17C10" w:rsidP="00491AAD">
      <w:pPr>
        <w:spacing w:line="360" w:lineRule="auto"/>
        <w:ind w:firstLine="708"/>
      </w:pPr>
      <w:r w:rsidRPr="00F64388">
        <w:t xml:space="preserve">Uno de los factores facilitantes de estos procesos migratorios es la red de paisanaje, la cual cumple diferentes funciones. </w:t>
      </w:r>
      <w:r w:rsidR="008B52D2" w:rsidRPr="00F64388">
        <w:t>H</w:t>
      </w:r>
      <w:r w:rsidRPr="00F64388">
        <w:t>emos clasificado estas funciones en acoge</w:t>
      </w:r>
      <w:r w:rsidR="003F4893" w:rsidRPr="00F64388">
        <w:t>r</w:t>
      </w:r>
      <w:r w:rsidRPr="00F64388">
        <w:t>, ofrece</w:t>
      </w:r>
      <w:r w:rsidR="003F4893" w:rsidRPr="00F64388">
        <w:t>r</w:t>
      </w:r>
      <w:r w:rsidRPr="00F64388">
        <w:t xml:space="preserve"> </w:t>
      </w:r>
      <w:r w:rsidR="003F4893" w:rsidRPr="00F64388">
        <w:t>apoyo social, mantener</w:t>
      </w:r>
      <w:r w:rsidRPr="00F64388">
        <w:t xml:space="preserve"> prácticas culturales y genera</w:t>
      </w:r>
      <w:r w:rsidR="003F4893" w:rsidRPr="00F64388">
        <w:t>r</w:t>
      </w:r>
      <w:r w:rsidRPr="00F64388">
        <w:t xml:space="preserve"> rutas comerciales y de desarrollo. Las dos primeras son esenciales, ya que por un lado acoge y al mismo tiempo ofrece apoyo social (Maya, 2009). Estas funciones están ligadas al sentido de pertenencia entre los miembros de la comunidad</w:t>
      </w:r>
      <w:r w:rsidR="008B52D2" w:rsidRPr="00F64388">
        <w:t xml:space="preserve"> que</w:t>
      </w:r>
      <w:r w:rsidRPr="00F64388">
        <w:t xml:space="preserve"> se sostiene en el lugar de la migración y es parte de los procesos de adaptación (</w:t>
      </w:r>
      <w:r w:rsidRPr="00F64388">
        <w:rPr>
          <w:highlight w:val="white"/>
        </w:rPr>
        <w:t>Sonn, 2002</w:t>
      </w:r>
      <w:r w:rsidRPr="00F64388">
        <w:t xml:space="preserve">). </w:t>
      </w:r>
    </w:p>
    <w:p w14:paraId="21A73296" w14:textId="77777777" w:rsidR="003F4893" w:rsidRPr="00F64388" w:rsidRDefault="00B17C10" w:rsidP="00491AAD">
      <w:pPr>
        <w:spacing w:line="360" w:lineRule="auto"/>
        <w:ind w:firstLine="720"/>
      </w:pPr>
      <w:r w:rsidRPr="00F64388">
        <w:t xml:space="preserve">Las redes de paisanaje </w:t>
      </w:r>
      <w:r w:rsidR="008B52D2" w:rsidRPr="00F64388">
        <w:t xml:space="preserve">alimentan </w:t>
      </w:r>
      <w:r w:rsidR="003F4893" w:rsidRPr="00F64388">
        <w:t xml:space="preserve">el sentido de pertenencia y </w:t>
      </w:r>
      <w:r w:rsidRPr="00F64388">
        <w:t>las identidades construidas en la comunidad de origen</w:t>
      </w:r>
      <w:r w:rsidR="008B52D2" w:rsidRPr="00F64388">
        <w:t xml:space="preserve"> al promover </w:t>
      </w:r>
      <w:r w:rsidRPr="00F64388">
        <w:t>espacios donde se desarrollan prá</w:t>
      </w:r>
      <w:r w:rsidR="00796E64" w:rsidRPr="00F64388">
        <w:t>cticas culturales (</w:t>
      </w:r>
      <w:r w:rsidRPr="00F64388">
        <w:t xml:space="preserve">Venturoli, 2009). </w:t>
      </w:r>
      <w:r w:rsidR="00E06D06" w:rsidRPr="00F64388">
        <w:t>En estas redes</w:t>
      </w:r>
      <w:r w:rsidRPr="00F64388">
        <w:t xml:space="preserve"> no importa si las personas se conocen o no, lo importante </w:t>
      </w:r>
      <w:r w:rsidR="00E06D06" w:rsidRPr="00F64388">
        <w:t>son los</w:t>
      </w:r>
      <w:r w:rsidRPr="00F64388">
        <w:t xml:space="preserve"> referentes identitarios que les permiten confiar entre ellos. </w:t>
      </w:r>
      <w:r w:rsidR="003F4893" w:rsidRPr="00F64388">
        <w:t>El sentido de pertenencia y las identidades están íntimamente relacionados y</w:t>
      </w:r>
      <w:r w:rsidR="00CC5030" w:rsidRPr="00F64388">
        <w:t xml:space="preserve"> </w:t>
      </w:r>
      <w:r w:rsidR="003F4893" w:rsidRPr="00F64388">
        <w:t>entretejid</w:t>
      </w:r>
      <w:r w:rsidR="00307FF1" w:rsidRPr="00F64388">
        <w:t>o</w:t>
      </w:r>
      <w:r w:rsidR="003F4893" w:rsidRPr="00F64388">
        <w:t xml:space="preserve">s con consideraciones de género y cultura. </w:t>
      </w:r>
    </w:p>
    <w:p w14:paraId="264C6263" w14:textId="77777777" w:rsidR="0084509B" w:rsidRPr="00F64388" w:rsidRDefault="00B17C10" w:rsidP="00491AAD">
      <w:pPr>
        <w:spacing w:line="360" w:lineRule="auto"/>
        <w:ind w:firstLine="708"/>
      </w:pPr>
      <w:r w:rsidRPr="00F64388">
        <w:rPr>
          <w:b/>
        </w:rPr>
        <w:t xml:space="preserve"> </w:t>
      </w:r>
      <w:r w:rsidRPr="00F64388">
        <w:t xml:space="preserve">Además, la red de paisanaje ha resignificado el sentido de comunidad </w:t>
      </w:r>
      <w:r w:rsidR="00307FF1" w:rsidRPr="00F64388">
        <w:t xml:space="preserve"> y la noción de territorio </w:t>
      </w:r>
      <w:r w:rsidRPr="00F64388">
        <w:t>(McMillan &amp; Chavis, 1986; Moura et al., 2020</w:t>
      </w:r>
      <w:r w:rsidR="00307FF1" w:rsidRPr="00F64388">
        <w:t>) pues</w:t>
      </w:r>
      <w:r w:rsidRPr="00F64388">
        <w:t xml:space="preserve"> cambia la territorialidad del ayllu, de la familia y aparecen identidades deslocalizadas y relaciones comunitarias basadas en relaciones de parentesco sustentadas en un sentido de pertenencia (Velázquez et al., 2011).</w:t>
      </w:r>
    </w:p>
    <w:p w14:paraId="5B6724CA" w14:textId="77777777" w:rsidR="0084509B" w:rsidRPr="00F64388" w:rsidRDefault="00B17C10" w:rsidP="00491AAD">
      <w:pPr>
        <w:spacing w:line="360" w:lineRule="auto"/>
        <w:ind w:firstLine="708"/>
      </w:pPr>
      <w:r w:rsidRPr="00F64388">
        <w:t>Un punto de quiebre de los procesos migratorios ha sido el CAI</w:t>
      </w:r>
      <w:r w:rsidR="00474C9C" w:rsidRPr="00F64388">
        <w:t xml:space="preserve">, que </w:t>
      </w:r>
      <w:r w:rsidR="0001507B" w:rsidRPr="00F64388">
        <w:t>generó</w:t>
      </w:r>
      <w:r w:rsidR="00474C9C" w:rsidRPr="00F64388">
        <w:t xml:space="preserve"> </w:t>
      </w:r>
      <w:r w:rsidR="00E06D06" w:rsidRPr="00F64388">
        <w:t>un desplazamiento forzoso</w:t>
      </w:r>
      <w:r w:rsidRPr="00F64388">
        <w:t>, caracterizad</w:t>
      </w:r>
      <w:r w:rsidR="00E06D06" w:rsidRPr="00F64388">
        <w:t>o</w:t>
      </w:r>
      <w:r w:rsidRPr="00F64388">
        <w:t xml:space="preserve"> por el desarraigo y la desintegración familiar (Reynaga 2008; </w:t>
      </w:r>
      <w:r w:rsidR="00A55BAB" w:rsidRPr="00F64388">
        <w:t xml:space="preserve">Schoof et al., 2018; </w:t>
      </w:r>
      <w:r w:rsidRPr="00F64388">
        <w:t>Venturoli, 2009).</w:t>
      </w:r>
      <w:r w:rsidRPr="00F64388">
        <w:rPr>
          <w:b/>
        </w:rPr>
        <w:t xml:space="preserve"> </w:t>
      </w:r>
      <w:r w:rsidR="00E06D06" w:rsidRPr="00F64388">
        <w:t>L</w:t>
      </w:r>
      <w:r w:rsidR="00A713B7" w:rsidRPr="00F64388">
        <w:t>a</w:t>
      </w:r>
      <w:r w:rsidR="00A713B7" w:rsidRPr="00F64388">
        <w:rPr>
          <w:b/>
        </w:rPr>
        <w:t xml:space="preserve"> </w:t>
      </w:r>
      <w:r w:rsidRPr="00F64388">
        <w:t>violencia romp</w:t>
      </w:r>
      <w:r w:rsidR="0001507B" w:rsidRPr="00F64388">
        <w:t>ió</w:t>
      </w:r>
      <w:r w:rsidRPr="00F64388">
        <w:t xml:space="preserve"> con la cotidianidad de las personas</w:t>
      </w:r>
      <w:r w:rsidR="00E06D06" w:rsidRPr="00F64388">
        <w:t xml:space="preserve">, </w:t>
      </w:r>
      <w:r w:rsidRPr="00F64388">
        <w:t xml:space="preserve">no se puede </w:t>
      </w:r>
      <w:r w:rsidR="0001507B" w:rsidRPr="00F64388">
        <w:t>seguir viviendo</w:t>
      </w:r>
      <w:r w:rsidRPr="00F64388">
        <w:t xml:space="preserve">, el miedo </w:t>
      </w:r>
      <w:r w:rsidR="0001507B" w:rsidRPr="00F64388">
        <w:t>apareció</w:t>
      </w:r>
      <w:r w:rsidRPr="00F64388">
        <w:t xml:space="preserve"> ante la amenaza de la vida</w:t>
      </w:r>
      <w:r w:rsidR="00A713B7" w:rsidRPr="00F64388">
        <w:t xml:space="preserve">, </w:t>
      </w:r>
      <w:r w:rsidR="00F23E55" w:rsidRPr="00F64388">
        <w:t xml:space="preserve">y las </w:t>
      </w:r>
      <w:r w:rsidRPr="00F64388">
        <w:t>pérdida</w:t>
      </w:r>
      <w:r w:rsidR="00F23E55" w:rsidRPr="00F64388">
        <w:t>s</w:t>
      </w:r>
      <w:r w:rsidRPr="00F64388">
        <w:t xml:space="preserve"> –hogar, personas, seguridad- </w:t>
      </w:r>
      <w:r w:rsidR="00F23E55" w:rsidRPr="00F64388">
        <w:t>fueron frecuentes</w:t>
      </w:r>
      <w:r w:rsidRPr="00F64388">
        <w:t>. El terror aparece y se sostiene por años, haciendo una valoración negativa de su mundo</w:t>
      </w:r>
      <w:r w:rsidR="008B52D2" w:rsidRPr="00F64388">
        <w:t xml:space="preserve">. </w:t>
      </w:r>
      <w:r w:rsidR="00F23E55" w:rsidRPr="00F64388">
        <w:t>El CAI generó un clima de terror e inseguridad, produciéndose así un escape, sin planificación ni una red de paisanaje que reciba y acoja.</w:t>
      </w:r>
    </w:p>
    <w:p w14:paraId="1EFB3566" w14:textId="77777777" w:rsidR="0084509B" w:rsidRPr="00F64388" w:rsidRDefault="008B52D2" w:rsidP="00491AAD">
      <w:pPr>
        <w:spacing w:line="360" w:lineRule="auto"/>
        <w:ind w:firstLine="708"/>
        <w:rPr>
          <w:highlight w:val="yellow"/>
        </w:rPr>
      </w:pPr>
      <w:r w:rsidRPr="00F64388">
        <w:t>E</w:t>
      </w:r>
      <w:r w:rsidR="00B17C10" w:rsidRPr="00F64388">
        <w:t xml:space="preserve">l desplazamiento forzoso es una experiencia que </w:t>
      </w:r>
      <w:r w:rsidRPr="00F64388">
        <w:t xml:space="preserve">obligó la </w:t>
      </w:r>
      <w:r w:rsidR="00B17C10" w:rsidRPr="00F64388">
        <w:t xml:space="preserve">salida de las mujeres (EPAF, 2012; </w:t>
      </w:r>
      <w:r w:rsidR="00A55BAB" w:rsidRPr="00F64388">
        <w:t>Ramírez, 2018)</w:t>
      </w:r>
      <w:r w:rsidR="00B17C10" w:rsidRPr="00F64388">
        <w:t>. A pesar de ello</w:t>
      </w:r>
      <w:r w:rsidR="00A713B7" w:rsidRPr="00F64388">
        <w:t>,</w:t>
      </w:r>
      <w:r w:rsidR="00B17C10" w:rsidRPr="00F64388">
        <w:t xml:space="preserve"> las mujeres logra</w:t>
      </w:r>
      <w:r w:rsidR="00F23E55" w:rsidRPr="00F64388">
        <w:t>ro</w:t>
      </w:r>
      <w:r w:rsidR="00B17C10" w:rsidRPr="00F64388">
        <w:t xml:space="preserve">n </w:t>
      </w:r>
      <w:r w:rsidR="00114C84" w:rsidRPr="00F64388">
        <w:t>ubicarse en el lugar de llegada</w:t>
      </w:r>
      <w:r w:rsidR="00B17C10" w:rsidRPr="00F64388">
        <w:t xml:space="preserve"> y en muchos casos forma</w:t>
      </w:r>
      <w:r w:rsidR="00F23E55" w:rsidRPr="00F64388">
        <w:t>ro</w:t>
      </w:r>
      <w:r w:rsidR="00B17C10" w:rsidRPr="00F64388">
        <w:t>n organizaciones sociales para la acción colectiva, en aras de la supervivencia o de la búsqueda de justicia y reparación (Reynaga, 2008; Venturoli, 2009). En este punto</w:t>
      </w:r>
      <w:r w:rsidR="00132FC4" w:rsidRPr="00F64388">
        <w:t>,</w:t>
      </w:r>
      <w:r w:rsidR="00B17C10" w:rsidRPr="00F64388">
        <w:t xml:space="preserve"> queremos </w:t>
      </w:r>
      <w:r w:rsidRPr="00F64388">
        <w:t xml:space="preserve">señalar que </w:t>
      </w:r>
      <w:r w:rsidR="00B17C10" w:rsidRPr="00F64388">
        <w:t xml:space="preserve">las personas provenientes de Ayacucho eran estigmatizadas en ciudades de la costa, ya que eran asociadas con </w:t>
      </w:r>
      <w:r w:rsidR="00A55BAB" w:rsidRPr="00F64388">
        <w:t>el PCP-SL</w:t>
      </w:r>
      <w:r w:rsidR="00B17C10" w:rsidRPr="00F64388">
        <w:t>. Diversas investigaciones reportan que en la década de los 80 y 90, esta situación de discriminación estaba muy presente (</w:t>
      </w:r>
      <w:r w:rsidR="00114C84" w:rsidRPr="00F64388">
        <w:t xml:space="preserve">Berg, 2015; </w:t>
      </w:r>
      <w:r w:rsidR="00796E64" w:rsidRPr="00F64388">
        <w:t xml:space="preserve">CVR, 2003; Coral, </w:t>
      </w:r>
      <w:r w:rsidR="00B17C10" w:rsidRPr="00F64388">
        <w:t>2006, Venturoli, 2009)</w:t>
      </w:r>
      <w:r w:rsidRPr="00F64388">
        <w:t xml:space="preserve"> tanto </w:t>
      </w:r>
      <w:r w:rsidR="00B17C10" w:rsidRPr="00F64388">
        <w:t>por su condición de migrante</w:t>
      </w:r>
      <w:r w:rsidRPr="00F64388">
        <w:t xml:space="preserve"> como </w:t>
      </w:r>
      <w:r w:rsidR="00B17C10" w:rsidRPr="00F64388">
        <w:t>por s</w:t>
      </w:r>
      <w:r w:rsidR="00A713B7" w:rsidRPr="00F64388">
        <w:t xml:space="preserve">u condición étnica y de género </w:t>
      </w:r>
      <w:r w:rsidR="00B17C10" w:rsidRPr="00F64388">
        <w:t>(Markova et al., 2018).</w:t>
      </w:r>
    </w:p>
    <w:p w14:paraId="263C3FA1" w14:textId="77777777" w:rsidR="0084509B" w:rsidRPr="00F64388" w:rsidRDefault="00B17C10" w:rsidP="00491AAD">
      <w:pPr>
        <w:spacing w:line="360" w:lineRule="auto"/>
        <w:ind w:firstLine="708"/>
      </w:pPr>
      <w:r w:rsidRPr="00F64388">
        <w:t>En general, volver es una posibilidad real para los desplazados. En el caso de Sacsamarca, además, se trata de un lugar que por un lado, tiene un discurso sobre la heroicidad, sustentado en ser una de las primeras comunidades que se</w:t>
      </w:r>
      <w:r w:rsidR="00F23E55" w:rsidRPr="00F64388">
        <w:t xml:space="preserve"> enfrenta al PCP- SL</w:t>
      </w:r>
      <w:r w:rsidRPr="00F64388">
        <w:t>, y por otro, ofrece tranquilidad, seguridad, sumado al arraigo y el sentido de pertenencia presente en los pobladores de esta comunidad (DARS</w:t>
      </w:r>
      <w:r w:rsidR="005D520B" w:rsidRPr="00F64388">
        <w:t xml:space="preserve">, </w:t>
      </w:r>
      <w:r w:rsidRPr="00F64388">
        <w:t>2019a; Noa, 2018).</w:t>
      </w:r>
      <w:r w:rsidR="00F23E55" w:rsidRPr="00F64388">
        <w:t xml:space="preserve"> Por ello se constituye en un lugar para volver.</w:t>
      </w:r>
    </w:p>
    <w:p w14:paraId="7061D874" w14:textId="77777777" w:rsidR="0084509B" w:rsidRPr="00F64388" w:rsidRDefault="00B17C10" w:rsidP="00491AAD">
      <w:pPr>
        <w:spacing w:line="360" w:lineRule="auto"/>
        <w:ind w:firstLine="709"/>
      </w:pPr>
      <w:r w:rsidRPr="00F64388">
        <w:t>Los resultados muestran que la migración es un espa</w:t>
      </w:r>
      <w:r w:rsidR="007B4774" w:rsidRPr="00F64388">
        <w:t>cio de agencia para las mujeres, pero</w:t>
      </w:r>
      <w:r w:rsidRPr="00F64388">
        <w:t xml:space="preserve"> teñido de sufrimiento social. </w:t>
      </w:r>
      <w:r w:rsidR="00307FF1" w:rsidRPr="00F64388">
        <w:t>S</w:t>
      </w:r>
      <w:r w:rsidRPr="00F64388">
        <w:t>i bien</w:t>
      </w:r>
      <w:r w:rsidR="00307FF1" w:rsidRPr="00F64388">
        <w:t xml:space="preserve"> ellas </w:t>
      </w:r>
      <w:r w:rsidRPr="00F64388">
        <w:t xml:space="preserve">han desplegado sus capacidades y experimentado libertad, persisten relaciones de opresión -étnica y de género- y un conjunto de condiciones estresantes que afectan </w:t>
      </w:r>
      <w:r w:rsidR="00A713B7" w:rsidRPr="00F64388">
        <w:t xml:space="preserve">su </w:t>
      </w:r>
      <w:r w:rsidRPr="00F64388">
        <w:t>salida y retorno. Este análisis desde la simultaneidad, nos permite romper con lecturas polarizadas</w:t>
      </w:r>
      <w:r w:rsidR="00820359" w:rsidRPr="00F64388">
        <w:t>,</w:t>
      </w:r>
      <w:r w:rsidRPr="00F64388">
        <w:t xml:space="preserve"> que tienden a idealizar o denigrar los procesos migratorios de las mujeres indígenas.</w:t>
      </w:r>
    </w:p>
    <w:p w14:paraId="74B9D997" w14:textId="77777777" w:rsidR="0084509B" w:rsidRPr="00F64388" w:rsidRDefault="00B17C10" w:rsidP="00491AAD">
      <w:pPr>
        <w:spacing w:line="360" w:lineRule="auto"/>
        <w:ind w:firstLine="708"/>
      </w:pPr>
      <w:r w:rsidRPr="00F64388">
        <w:t xml:space="preserve">Entonces, </w:t>
      </w:r>
      <w:r w:rsidR="003F257E" w:rsidRPr="00F64388">
        <w:t>los</w:t>
      </w:r>
      <w:r w:rsidRPr="00F64388">
        <w:t xml:space="preserve"> procesos migratorios se caracterizan por ser diversos, dinámicos -ida y vuelta- y circulares -no cancelatorios-. Es decir, queda abierta la posibilidad a nuevos procesos migratorios. </w:t>
      </w:r>
      <w:r w:rsidR="00B25F5E" w:rsidRPr="00F64388">
        <w:t>Además</w:t>
      </w:r>
      <w:r w:rsidRPr="00F64388">
        <w:t>, se configuran como procesos densos, en tanto la migración es una oportunidad para el desarrollo y despliegue de la agencia, pero es también una experiencia de sufrimiento social para las mujeres de esta comunidad.</w:t>
      </w:r>
    </w:p>
    <w:p w14:paraId="18DD7503" w14:textId="63E9D6EE" w:rsidR="0084509B" w:rsidRPr="00F64388" w:rsidRDefault="00B17C10" w:rsidP="00491AAD">
      <w:pPr>
        <w:spacing w:line="360" w:lineRule="auto"/>
        <w:rPr>
          <w:b/>
          <w:lang w:val="en-US"/>
        </w:rPr>
      </w:pPr>
      <w:r w:rsidRPr="00F64388">
        <w:rPr>
          <w:b/>
          <w:lang w:val="en-US"/>
        </w:rPr>
        <w:t>Referencias</w:t>
      </w:r>
    </w:p>
    <w:p w14:paraId="02DEB103" w14:textId="77777777" w:rsidR="0084509B" w:rsidRPr="00F64388" w:rsidRDefault="00B17C10" w:rsidP="00491AAD">
      <w:pPr>
        <w:spacing w:line="360" w:lineRule="auto"/>
        <w:ind w:left="708" w:hanging="708"/>
        <w:rPr>
          <w:lang w:val="en-US"/>
        </w:rPr>
      </w:pPr>
      <w:r w:rsidRPr="00F64388">
        <w:rPr>
          <w:lang w:val="en-US"/>
        </w:rPr>
        <w:t xml:space="preserve">Babb, F. (2018). </w:t>
      </w:r>
      <w:r w:rsidRPr="00F64388">
        <w:rPr>
          <w:i/>
          <w:lang w:val="en-US"/>
        </w:rPr>
        <w:t>Women´s Place in the Andes. Engaging Decolonial Feminist Anthropology</w:t>
      </w:r>
      <w:r w:rsidRPr="00F64388">
        <w:rPr>
          <w:lang w:val="en-US"/>
        </w:rPr>
        <w:t>. University of California Press</w:t>
      </w:r>
    </w:p>
    <w:p w14:paraId="3439670E" w14:textId="77777777" w:rsidR="00C86210" w:rsidRPr="00F64388" w:rsidRDefault="00B17C10" w:rsidP="00491AAD">
      <w:pPr>
        <w:spacing w:line="360" w:lineRule="auto"/>
        <w:ind w:left="708" w:hanging="708"/>
        <w:rPr>
          <w:lang w:val="en-US"/>
        </w:rPr>
      </w:pPr>
      <w:r w:rsidRPr="00F64388">
        <w:t xml:space="preserve">Barrig, M. (2005). </w:t>
      </w:r>
      <w:r w:rsidRPr="00F64388">
        <w:rPr>
          <w:i/>
        </w:rPr>
        <w:t>El mundo al revés. Imágenes de la mujer andina</w:t>
      </w:r>
      <w:r w:rsidRPr="00F64388">
        <w:t xml:space="preserve">. </w:t>
      </w:r>
      <w:r w:rsidRPr="00F64388">
        <w:rPr>
          <w:lang w:val="en-US"/>
        </w:rPr>
        <w:t>CLACSO.</w:t>
      </w:r>
    </w:p>
    <w:p w14:paraId="193348F3" w14:textId="77777777" w:rsidR="00C86210" w:rsidRPr="00F64388" w:rsidRDefault="00C86210" w:rsidP="00491AAD">
      <w:pPr>
        <w:spacing w:line="360" w:lineRule="auto"/>
        <w:ind w:left="708" w:hanging="708"/>
        <w:rPr>
          <w:lang w:val="en-US"/>
        </w:rPr>
      </w:pPr>
      <w:r w:rsidRPr="00F64388">
        <w:rPr>
          <w:lang w:val="en-US"/>
        </w:rPr>
        <w:t>Berg, U. (2015).</w:t>
      </w:r>
      <w:r w:rsidRPr="00F64388">
        <w:rPr>
          <w:i/>
          <w:lang w:val="en-US"/>
        </w:rPr>
        <w:t xml:space="preserve"> Mobile Selves: Race, Migration, and Belonging in Peru and the U.S</w:t>
      </w:r>
      <w:r w:rsidRPr="00F64388">
        <w:rPr>
          <w:i/>
          <w:iCs/>
          <w:lang w:val="en-US" w:eastAsia="es-PE"/>
        </w:rPr>
        <w:t>.</w:t>
      </w:r>
      <w:r w:rsidRPr="00F64388">
        <w:rPr>
          <w:lang w:val="en-US"/>
        </w:rPr>
        <w:t xml:space="preserve"> New York University Press.</w:t>
      </w:r>
    </w:p>
    <w:p w14:paraId="5F8259FB" w14:textId="77777777" w:rsidR="0084509B" w:rsidRPr="00F64388" w:rsidRDefault="00B17C10" w:rsidP="00491AAD">
      <w:pPr>
        <w:spacing w:line="360" w:lineRule="auto"/>
        <w:ind w:left="708" w:hanging="708"/>
      </w:pPr>
      <w:r w:rsidRPr="00F64388">
        <w:t xml:space="preserve">Berger, P. &amp; Luckmann, T. (2011). </w:t>
      </w:r>
      <w:r w:rsidRPr="00F64388">
        <w:rPr>
          <w:i/>
        </w:rPr>
        <w:t>La construcción social de la realidad</w:t>
      </w:r>
      <w:r w:rsidRPr="00F64388">
        <w:t xml:space="preserve">. Amorrortu Editores. </w:t>
      </w:r>
    </w:p>
    <w:p w14:paraId="26C2EBDE" w14:textId="77777777" w:rsidR="0084509B" w:rsidRPr="00F64388" w:rsidRDefault="00B17C10" w:rsidP="00491AAD">
      <w:pPr>
        <w:spacing w:line="360" w:lineRule="auto"/>
        <w:ind w:left="708" w:hanging="708"/>
        <w:rPr>
          <w:lang w:val="en-US"/>
        </w:rPr>
      </w:pPr>
      <w:r w:rsidRPr="00F64388">
        <w:t>Bertaux, D. (1999). El enfoque biográfico: su validez metodológica, sus potencialidades</w:t>
      </w:r>
      <w:r w:rsidRPr="00F64388">
        <w:rPr>
          <w:rFonts w:eastAsia="Cambria Math"/>
        </w:rPr>
        <w:t>.</w:t>
      </w:r>
      <w:r w:rsidRPr="00F64388">
        <w:t xml:space="preserve"> </w:t>
      </w:r>
      <w:r w:rsidRPr="00F64388">
        <w:rPr>
          <w:i/>
          <w:lang w:val="en-US"/>
        </w:rPr>
        <w:t>Proposiciones 29</w:t>
      </w:r>
      <w:r w:rsidRPr="00F64388">
        <w:rPr>
          <w:lang w:val="en-US"/>
        </w:rPr>
        <w:t>, 1-22</w:t>
      </w:r>
    </w:p>
    <w:p w14:paraId="1EDF7CE4" w14:textId="77777777" w:rsidR="0084509B" w:rsidRPr="00F64388" w:rsidRDefault="00B17C10" w:rsidP="00491AAD">
      <w:pPr>
        <w:pBdr>
          <w:top w:val="nil"/>
          <w:left w:val="nil"/>
          <w:bottom w:val="nil"/>
          <w:right w:val="nil"/>
          <w:between w:val="nil"/>
        </w:pBdr>
        <w:spacing w:line="360" w:lineRule="auto"/>
        <w:ind w:left="709" w:hanging="708"/>
        <w:rPr>
          <w:color w:val="000000"/>
          <w:lang w:val="en-US"/>
        </w:rPr>
      </w:pPr>
      <w:r w:rsidRPr="00F64388">
        <w:rPr>
          <w:color w:val="000000"/>
          <w:lang w:val="en-US"/>
        </w:rPr>
        <w:t xml:space="preserve">Boesten, J. (2010) </w:t>
      </w:r>
      <w:r w:rsidRPr="00F64388">
        <w:rPr>
          <w:i/>
          <w:color w:val="000000"/>
          <w:lang w:val="en-US"/>
        </w:rPr>
        <w:t>Intersecting Inequalities. Women and Social Policy in Peru</w:t>
      </w:r>
      <w:r w:rsidRPr="00F64388">
        <w:rPr>
          <w:color w:val="000000"/>
          <w:lang w:val="en-US"/>
        </w:rPr>
        <w:t>, 1990-2000. Universidad de Pensilvania.</w:t>
      </w:r>
    </w:p>
    <w:p w14:paraId="7EC6F71D" w14:textId="77777777" w:rsidR="0084509B" w:rsidRPr="00F64388" w:rsidRDefault="00B17C10" w:rsidP="00491AAD">
      <w:pPr>
        <w:spacing w:line="360" w:lineRule="auto"/>
        <w:ind w:left="708" w:hanging="708"/>
      </w:pPr>
      <w:r w:rsidRPr="00F64388">
        <w:rPr>
          <w:lang w:val="en-US"/>
        </w:rPr>
        <w:t xml:space="preserve">Boonzaeir, F. y van Niekerk, T. (2019). Introducing decolonial feminist community psychology. En F. Boonzaier y T. van Niekerk (Eds.), </w:t>
      </w:r>
      <w:r w:rsidRPr="00F64388">
        <w:rPr>
          <w:i/>
          <w:lang w:val="en-US"/>
        </w:rPr>
        <w:t>Decolonial Feminist Community Psychology</w:t>
      </w:r>
      <w:r w:rsidRPr="00F64388">
        <w:rPr>
          <w:lang w:val="en-US"/>
        </w:rPr>
        <w:t xml:space="preserve"> (pp. 1-10). </w:t>
      </w:r>
      <w:r w:rsidRPr="00F64388">
        <w:t xml:space="preserve">Springer. </w:t>
      </w:r>
    </w:p>
    <w:p w14:paraId="32030DE5" w14:textId="77777777" w:rsidR="0084509B" w:rsidRPr="00BA0588" w:rsidRDefault="00B17C10" w:rsidP="00491AAD">
      <w:pPr>
        <w:spacing w:line="360" w:lineRule="auto"/>
        <w:ind w:left="708" w:hanging="708"/>
        <w:rPr>
          <w:lang w:val="en-US"/>
        </w:rPr>
      </w:pPr>
      <w:r w:rsidRPr="00F64388">
        <w:t xml:space="preserve">Boyd, Ch. (2019). </w:t>
      </w:r>
      <w:r w:rsidRPr="00F64388">
        <w:rPr>
          <w:i/>
        </w:rPr>
        <w:t>Trayectorias de las mujeres jóvenes en el Perú rural. Reflexiones para las políticas públicas y el</w:t>
      </w:r>
      <w:r w:rsidRPr="00F64388">
        <w:t xml:space="preserve"> </w:t>
      </w:r>
      <w:r w:rsidRPr="00F64388">
        <w:rPr>
          <w:i/>
        </w:rPr>
        <w:t>desarrollo rural a partir de los censos de población (1961-2017)</w:t>
      </w:r>
      <w:r w:rsidRPr="00F64388">
        <w:t xml:space="preserve">. </w:t>
      </w:r>
      <w:r w:rsidRPr="00BA0588">
        <w:rPr>
          <w:lang w:val="en-US"/>
        </w:rPr>
        <w:t>Documento de Trabajo, 254. Instituto de Estudios Peruanos</w:t>
      </w:r>
      <w:r w:rsidR="003F257E" w:rsidRPr="00BA0588">
        <w:rPr>
          <w:lang w:val="en-US"/>
        </w:rPr>
        <w:t xml:space="preserve"> (IEP)</w:t>
      </w:r>
      <w:r w:rsidRPr="00BA0588">
        <w:rPr>
          <w:lang w:val="en-US"/>
        </w:rPr>
        <w:t xml:space="preserve">. </w:t>
      </w:r>
    </w:p>
    <w:p w14:paraId="3A38D57F" w14:textId="77777777" w:rsidR="0084509B" w:rsidRPr="00F64388" w:rsidRDefault="00B17C10" w:rsidP="00491AAD">
      <w:pPr>
        <w:spacing w:line="360" w:lineRule="auto"/>
        <w:ind w:left="708" w:hanging="708"/>
        <w:rPr>
          <w:u w:val="single"/>
          <w:lang w:val="en-US"/>
        </w:rPr>
      </w:pPr>
      <w:r w:rsidRPr="00BA0588">
        <w:rPr>
          <w:lang w:val="en-US"/>
        </w:rPr>
        <w:t xml:space="preserve">Brough, M., Schweitzer, R., Shakespeare-Finch, J., Vromans, L., &amp; King, J. (2012). </w:t>
      </w:r>
      <w:r w:rsidRPr="00F64388">
        <w:rPr>
          <w:lang w:val="en-US"/>
        </w:rPr>
        <w:t xml:space="preserve">Unpacking the Micro-Macro Nexus: Narratives of Suffering and Hope among Refugees from Burma Recently Settled in Australia. </w:t>
      </w:r>
      <w:r w:rsidRPr="00F64388">
        <w:rPr>
          <w:i/>
          <w:lang w:val="en-US"/>
        </w:rPr>
        <w:t>Journal of Refugee Studies</w:t>
      </w:r>
      <w:r w:rsidRPr="00F64388">
        <w:rPr>
          <w:lang w:val="en-US"/>
        </w:rPr>
        <w:t xml:space="preserve">, </w:t>
      </w:r>
      <w:r w:rsidRPr="00F64388">
        <w:rPr>
          <w:i/>
          <w:lang w:val="en-US"/>
        </w:rPr>
        <w:t>26</w:t>
      </w:r>
      <w:r w:rsidRPr="00F64388">
        <w:rPr>
          <w:lang w:val="en-US"/>
        </w:rPr>
        <w:t xml:space="preserve">(2), 207-225. </w:t>
      </w:r>
      <w:hyperlink r:id="rId11">
        <w:r w:rsidRPr="00F64388">
          <w:rPr>
            <w:color w:val="0070C0"/>
            <w:u w:val="single"/>
            <w:lang w:val="en-US"/>
          </w:rPr>
          <w:t>https://doi.org/10.1093/jrs/fes025</w:t>
        </w:r>
      </w:hyperlink>
    </w:p>
    <w:p w14:paraId="316331AB" w14:textId="77777777" w:rsidR="0084509B" w:rsidRPr="00F64388" w:rsidRDefault="00B17C10" w:rsidP="00491AAD">
      <w:pPr>
        <w:spacing w:line="360" w:lineRule="auto"/>
        <w:ind w:left="708" w:hanging="708"/>
      </w:pPr>
      <w:r w:rsidRPr="00F64388">
        <w:rPr>
          <w:lang w:val="en-US"/>
        </w:rPr>
        <w:t xml:space="preserve">Bustamante, I., Rivera, M., &amp; Matos, L. (Eds.) </w:t>
      </w:r>
      <w:r w:rsidRPr="00F64388">
        <w:t xml:space="preserve">(2013). </w:t>
      </w:r>
      <w:r w:rsidRPr="00F64388">
        <w:rPr>
          <w:i/>
        </w:rPr>
        <w:t>Violencia y trauma en el Perú. Desafíos y respuestas</w:t>
      </w:r>
      <w:r w:rsidRPr="00F64388">
        <w:t>. Universidad Peruana Cayetano Heredia.</w:t>
      </w:r>
    </w:p>
    <w:p w14:paraId="4575405E" w14:textId="77777777" w:rsidR="0084509B" w:rsidRPr="00F64388" w:rsidRDefault="00B17C10" w:rsidP="00491AAD">
      <w:pPr>
        <w:spacing w:line="360" w:lineRule="auto"/>
        <w:ind w:left="708" w:hanging="708"/>
      </w:pPr>
      <w:r w:rsidRPr="00F64388">
        <w:t xml:space="preserve">Cárdenas, N., Crisóstomo, M., Neira, E., Portal, D., Ruiz, S., &amp; Velázquez, T. (2005). </w:t>
      </w:r>
      <w:r w:rsidRPr="00F64388">
        <w:rPr>
          <w:i/>
        </w:rPr>
        <w:t>Noticias, remesas y recados de Manta Huancavelica</w:t>
      </w:r>
      <w:r w:rsidRPr="00F64388">
        <w:t>. DEMUS.</w:t>
      </w:r>
    </w:p>
    <w:p w14:paraId="3E33286C" w14:textId="77777777" w:rsidR="0084509B" w:rsidRPr="00F64388" w:rsidRDefault="00B17C10" w:rsidP="00491AAD">
      <w:pPr>
        <w:spacing w:line="360" w:lineRule="auto"/>
        <w:ind w:left="709" w:hanging="708"/>
        <w:rPr>
          <w:lang w:val="en-US"/>
        </w:rPr>
      </w:pPr>
      <w:r w:rsidRPr="00F64388">
        <w:t xml:space="preserve">Caro, R. (2014). </w:t>
      </w:r>
      <w:r w:rsidRPr="00F64388">
        <w:rPr>
          <w:lang w:val="en-US"/>
        </w:rPr>
        <w:t>Commemorative paths in Sacsamarca</w:t>
      </w:r>
      <w:r w:rsidRPr="00F64388">
        <w:rPr>
          <w:i/>
          <w:lang w:val="en-US"/>
        </w:rPr>
        <w:t>.</w:t>
      </w:r>
      <w:r w:rsidRPr="00F64388">
        <w:rPr>
          <w:lang w:val="en-US"/>
        </w:rPr>
        <w:t xml:space="preserve"> In C. Milton (Ed.),</w:t>
      </w:r>
      <w:r w:rsidRPr="00F64388">
        <w:rPr>
          <w:i/>
          <w:lang w:val="en-US"/>
        </w:rPr>
        <w:t xml:space="preserve"> Art from a Fractured Past: Memory and Truth-Telling in </w:t>
      </w:r>
      <w:r w:rsidR="00C01A27" w:rsidRPr="00F64388">
        <w:rPr>
          <w:i/>
          <w:lang w:val="en-US"/>
        </w:rPr>
        <w:t>Pos</w:t>
      </w:r>
      <w:r w:rsidRPr="00F64388">
        <w:rPr>
          <w:i/>
          <w:lang w:val="en-US"/>
        </w:rPr>
        <w:t xml:space="preserve">-Shining Path Peru </w:t>
      </w:r>
      <w:r w:rsidRPr="00F64388">
        <w:rPr>
          <w:lang w:val="en-US"/>
        </w:rPr>
        <w:t>(pp. 179-195). Duke University Press.</w:t>
      </w:r>
    </w:p>
    <w:p w14:paraId="4BA27BA5" w14:textId="77777777" w:rsidR="0084509B" w:rsidRPr="00F64388" w:rsidRDefault="00B17C10" w:rsidP="00491AAD">
      <w:pPr>
        <w:spacing w:line="360" w:lineRule="auto"/>
        <w:ind w:left="708" w:hanging="708"/>
      </w:pPr>
      <w:r w:rsidRPr="00F64388">
        <w:rPr>
          <w:lang w:val="en-US"/>
        </w:rPr>
        <w:t>Ciofalo, N. (2019). The Ecological Context and the Methods of Inquiry and Praxes.</w:t>
      </w:r>
      <w:r w:rsidRPr="00F64388">
        <w:rPr>
          <w:b/>
          <w:lang w:val="en-US"/>
        </w:rPr>
        <w:t xml:space="preserve"> </w:t>
      </w:r>
      <w:r w:rsidRPr="00F64388">
        <w:rPr>
          <w:lang w:val="en-US"/>
        </w:rPr>
        <w:t>In</w:t>
      </w:r>
      <w:r w:rsidRPr="00F64388">
        <w:rPr>
          <w:b/>
          <w:lang w:val="en-US"/>
        </w:rPr>
        <w:t xml:space="preserve"> </w:t>
      </w:r>
      <w:r w:rsidRPr="00F64388">
        <w:rPr>
          <w:highlight w:val="white"/>
          <w:lang w:val="en-US"/>
        </w:rPr>
        <w:t xml:space="preserve">N. Ciofalo (Ed.), </w:t>
      </w:r>
      <w:r w:rsidRPr="00F64388">
        <w:rPr>
          <w:i/>
          <w:highlight w:val="white"/>
          <w:lang w:val="en-US"/>
        </w:rPr>
        <w:t xml:space="preserve">Indigenous Psychologies in an Era of Decolonization </w:t>
      </w:r>
      <w:r w:rsidRPr="00F64388">
        <w:rPr>
          <w:highlight w:val="white"/>
          <w:lang w:val="en-US"/>
        </w:rPr>
        <w:t xml:space="preserve">(pp. 39–79). </w:t>
      </w:r>
      <w:r w:rsidRPr="00F64388">
        <w:rPr>
          <w:highlight w:val="white"/>
        </w:rPr>
        <w:t>Springer.</w:t>
      </w:r>
    </w:p>
    <w:p w14:paraId="336E3C90" w14:textId="6AF9BE35" w:rsidR="0084509B" w:rsidRPr="00F64388" w:rsidRDefault="00B17C10" w:rsidP="00491AAD">
      <w:pPr>
        <w:spacing w:line="360" w:lineRule="auto"/>
        <w:ind w:left="708" w:hanging="708"/>
        <w:rPr>
          <w:u w:val="single"/>
        </w:rPr>
      </w:pPr>
      <w:r w:rsidRPr="00F64388">
        <w:t xml:space="preserve">Contreras, P., &amp; Trujillo, M. (2017). Desde las epistemologías feministas a los feminismos decoloniales: Aportes a los estudios sobre migraciones. </w:t>
      </w:r>
      <w:r w:rsidRPr="00F64388">
        <w:rPr>
          <w:i/>
        </w:rPr>
        <w:t>Athenea Digital</w:t>
      </w:r>
      <w:r w:rsidRPr="00F64388">
        <w:t xml:space="preserve">, </w:t>
      </w:r>
      <w:r w:rsidRPr="00F64388">
        <w:rPr>
          <w:i/>
        </w:rPr>
        <w:t>17</w:t>
      </w:r>
      <w:r w:rsidRPr="00F64388">
        <w:t xml:space="preserve">(1), 145-162. </w:t>
      </w:r>
      <w:hyperlink w:history="1">
        <w:r w:rsidR="00F64388" w:rsidRPr="00DE3569">
          <w:rPr>
            <w:rStyle w:val="Hipervnculo"/>
          </w:rPr>
          <w:t>http:// doi.org/10.5565/rev/athenea.1765</w:t>
        </w:r>
      </w:hyperlink>
    </w:p>
    <w:p w14:paraId="27162F10" w14:textId="77777777" w:rsidR="0084509B" w:rsidRPr="00F64388" w:rsidRDefault="00B17C10" w:rsidP="00491AAD">
      <w:pPr>
        <w:keepLines/>
        <w:spacing w:line="360" w:lineRule="auto"/>
        <w:ind w:left="709" w:hanging="708"/>
      </w:pPr>
      <w:r w:rsidRPr="00F64388">
        <w:t xml:space="preserve">Comisión de la Verdad y la Reconciliación [CVR] (2003). </w:t>
      </w:r>
      <w:r w:rsidRPr="00F64388">
        <w:rPr>
          <w:i/>
        </w:rPr>
        <w:t>Informe Final</w:t>
      </w:r>
      <w:r w:rsidRPr="00F64388">
        <w:t>. CVR.</w:t>
      </w:r>
    </w:p>
    <w:p w14:paraId="19184EFC" w14:textId="43602B23" w:rsidR="0084509B" w:rsidRPr="0024287C" w:rsidRDefault="00B17C10" w:rsidP="00491AAD">
      <w:pPr>
        <w:spacing w:line="360" w:lineRule="auto"/>
        <w:ind w:left="708" w:hanging="708"/>
        <w:rPr>
          <w:lang w:val="es-PE"/>
        </w:rPr>
      </w:pPr>
      <w:r w:rsidRPr="00F64388">
        <w:rPr>
          <w:highlight w:val="white"/>
        </w:rPr>
        <w:t>Coral, I. (2006). Desplazamiento, inserción y retorno en Ayacucho (1993-1997). </w:t>
      </w:r>
      <w:r w:rsidRPr="00F64388">
        <w:rPr>
          <w:i/>
          <w:highlight w:val="white"/>
        </w:rPr>
        <w:t>Amérique Latine Histoire et Mémoire. Les Cahiers ALHIM</w:t>
      </w:r>
      <w:r w:rsidR="00C645E4">
        <w:rPr>
          <w:highlight w:val="white"/>
        </w:rPr>
        <w:t>, (</w:t>
      </w:r>
      <w:r w:rsidRPr="00F64388">
        <w:rPr>
          <w:highlight w:val="white"/>
        </w:rPr>
        <w:t>5</w:t>
      </w:r>
      <w:r w:rsidR="00C645E4">
        <w:rPr>
          <w:highlight w:val="white"/>
        </w:rPr>
        <w:t>).</w:t>
      </w:r>
      <w:r w:rsidRPr="0024287C">
        <w:rPr>
          <w:highlight w:val="white"/>
          <w:lang w:val="es-PE"/>
        </w:rPr>
        <w:t xml:space="preserve"> </w:t>
      </w:r>
      <w:hyperlink r:id="rId12" w:history="1">
        <w:r w:rsidR="00C645E4" w:rsidRPr="0024287C">
          <w:rPr>
            <w:rStyle w:val="Hipervnculo"/>
            <w:highlight w:val="white"/>
            <w:lang w:val="es-PE"/>
          </w:rPr>
          <w:t>https://doi.org/10.4000/alhim.661</w:t>
        </w:r>
      </w:hyperlink>
    </w:p>
    <w:p w14:paraId="549AC8AD" w14:textId="77777777" w:rsidR="0084509B" w:rsidRPr="00F64388" w:rsidRDefault="00B17C10" w:rsidP="00491AAD">
      <w:pPr>
        <w:pBdr>
          <w:top w:val="nil"/>
          <w:left w:val="nil"/>
          <w:bottom w:val="nil"/>
          <w:right w:val="nil"/>
          <w:between w:val="nil"/>
        </w:pBdr>
        <w:spacing w:line="360" w:lineRule="auto"/>
        <w:ind w:left="709" w:hanging="708"/>
        <w:rPr>
          <w:color w:val="000000"/>
          <w:lang w:val="en-US"/>
        </w:rPr>
      </w:pPr>
      <w:r w:rsidRPr="00F64388">
        <w:rPr>
          <w:color w:val="000000"/>
          <w:lang w:val="en-US"/>
        </w:rPr>
        <w:t>Crenshaw, K. (1991)</w:t>
      </w:r>
      <w:r w:rsidRPr="00F64388">
        <w:rPr>
          <w:lang w:val="en-US"/>
        </w:rPr>
        <w:t>.</w:t>
      </w:r>
      <w:r w:rsidRPr="00F64388">
        <w:rPr>
          <w:color w:val="000000"/>
          <w:lang w:val="en-US"/>
        </w:rPr>
        <w:t xml:space="preserve"> Mapping the Margins: Intersectionality, Identity Politics, and Violence against Women of Color</w:t>
      </w:r>
      <w:r w:rsidR="00F40EBF" w:rsidRPr="00F64388">
        <w:rPr>
          <w:color w:val="000000"/>
          <w:lang w:val="en-US"/>
        </w:rPr>
        <w:t>.</w:t>
      </w:r>
      <w:r w:rsidRPr="00F64388">
        <w:rPr>
          <w:i/>
          <w:color w:val="000000"/>
          <w:lang w:val="en-US"/>
        </w:rPr>
        <w:t xml:space="preserve"> Stanford Law Review 43</w:t>
      </w:r>
      <w:r w:rsidRPr="00F64388">
        <w:rPr>
          <w:color w:val="000000"/>
          <w:lang w:val="en-US"/>
        </w:rPr>
        <w:t>(6), 1241-1299.</w:t>
      </w:r>
    </w:p>
    <w:p w14:paraId="5111785A" w14:textId="77777777" w:rsidR="00F77D1A" w:rsidRPr="00F64388" w:rsidRDefault="00F77D1A" w:rsidP="00491AAD">
      <w:pPr>
        <w:spacing w:line="360" w:lineRule="auto"/>
        <w:ind w:left="708" w:hanging="708"/>
        <w:rPr>
          <w:lang w:val="en-US"/>
        </w:rPr>
      </w:pPr>
      <w:r w:rsidRPr="00F64388">
        <w:rPr>
          <w:lang w:val="en-US"/>
        </w:rPr>
        <w:t xml:space="preserve">Creswell, J. &amp; Poth, Ch. (2018). </w:t>
      </w:r>
      <w:r w:rsidRPr="00F64388">
        <w:rPr>
          <w:i/>
          <w:lang w:val="en-US"/>
        </w:rPr>
        <w:t>Qualitative Inquiry and Research Design. Chossing among five approaches</w:t>
      </w:r>
      <w:r w:rsidRPr="00F64388">
        <w:rPr>
          <w:lang w:val="en-US"/>
        </w:rPr>
        <w:t>. SAGE Publications.</w:t>
      </w:r>
    </w:p>
    <w:p w14:paraId="2642F6EE" w14:textId="77777777" w:rsidR="00FC6E79" w:rsidRPr="00F64388" w:rsidRDefault="00B17C10" w:rsidP="00491AAD">
      <w:pPr>
        <w:spacing w:line="360" w:lineRule="auto"/>
        <w:ind w:left="708" w:hanging="708"/>
      </w:pPr>
      <w:r w:rsidRPr="00F64388">
        <w:rPr>
          <w:lang w:val="en-US"/>
        </w:rPr>
        <w:t>De la Cadena, M. (2004).</w:t>
      </w:r>
      <w:r w:rsidRPr="00F64388">
        <w:rPr>
          <w:b/>
          <w:lang w:val="en-US"/>
        </w:rPr>
        <w:t xml:space="preserve"> </w:t>
      </w:r>
      <w:r w:rsidRPr="00F64388">
        <w:rPr>
          <w:i/>
        </w:rPr>
        <w:t>Indígenas mestizos: raza y cultura en el Cusco</w:t>
      </w:r>
      <w:r w:rsidRPr="00F64388">
        <w:t xml:space="preserve">. </w:t>
      </w:r>
      <w:r w:rsidR="003F257E" w:rsidRPr="00F64388">
        <w:t>IEP</w:t>
      </w:r>
      <w:r w:rsidR="00D30B70" w:rsidRPr="00F64388">
        <w:t>.</w:t>
      </w:r>
    </w:p>
    <w:p w14:paraId="7207C0F4" w14:textId="77777777" w:rsidR="008A6A7A" w:rsidRPr="00F64388" w:rsidRDefault="008A6A7A" w:rsidP="00491AAD">
      <w:pPr>
        <w:spacing w:line="360" w:lineRule="auto"/>
        <w:ind w:left="708" w:hanging="708"/>
      </w:pPr>
      <w:r w:rsidRPr="00F64388">
        <w:t xml:space="preserve">Dirección Académica de Responsabilidad Social [DARS] (2019a). </w:t>
      </w:r>
      <w:r w:rsidRPr="00F64388">
        <w:rPr>
          <w:i/>
        </w:rPr>
        <w:t xml:space="preserve">Cuadernos de Responsabilidad Social </w:t>
      </w:r>
      <w:r w:rsidRPr="00F64388">
        <w:rPr>
          <w:bCs/>
          <w:i/>
        </w:rPr>
        <w:t>Universitaria Sacsamarca</w:t>
      </w:r>
      <w:r w:rsidRPr="00F64388">
        <w:rPr>
          <w:i/>
        </w:rPr>
        <w:t xml:space="preserve">. </w:t>
      </w:r>
      <w:r w:rsidRPr="00F64388">
        <w:rPr>
          <w:bCs/>
          <w:i/>
        </w:rPr>
        <w:t>Deontología y lingüística y literatura 2015, 2016, 2017</w:t>
      </w:r>
      <w:r w:rsidRPr="00F64388">
        <w:rPr>
          <w:bCs/>
        </w:rPr>
        <w:t>. DARS.</w:t>
      </w:r>
      <w:r w:rsidR="00082251" w:rsidRPr="00F64388">
        <w:rPr>
          <w:bCs/>
        </w:rPr>
        <w:t xml:space="preserve"> PUCP.</w:t>
      </w:r>
    </w:p>
    <w:p w14:paraId="2E824F32" w14:textId="0B98F407" w:rsidR="008A6A7A" w:rsidRPr="00F64388" w:rsidRDefault="008A6A7A" w:rsidP="00491AAD">
      <w:pPr>
        <w:spacing w:line="360" w:lineRule="auto"/>
        <w:ind w:left="708" w:hanging="708"/>
      </w:pPr>
      <w:r w:rsidRPr="00F64388">
        <w:t xml:space="preserve">Dirección Académica de Responsabilidad Social [DARS] (2019b). </w:t>
      </w:r>
      <w:r w:rsidRPr="00F64388">
        <w:rPr>
          <w:i/>
        </w:rPr>
        <w:t xml:space="preserve">Memoria Institucional 2009-2018. </w:t>
      </w:r>
      <w:r w:rsidRPr="00F64388">
        <w:t>DARS</w:t>
      </w:r>
      <w:r w:rsidR="00C645E4">
        <w:t>.</w:t>
      </w:r>
      <w:r w:rsidR="00082251" w:rsidRPr="00F64388">
        <w:t xml:space="preserve"> PUCP.</w:t>
      </w:r>
    </w:p>
    <w:p w14:paraId="5825030F" w14:textId="77777777" w:rsidR="0084509B" w:rsidRPr="00F64388" w:rsidRDefault="00B17C10" w:rsidP="00491AAD">
      <w:pPr>
        <w:spacing w:line="360" w:lineRule="auto"/>
        <w:ind w:left="709" w:hanging="708"/>
      </w:pPr>
      <w:r w:rsidRPr="00F64388">
        <w:t xml:space="preserve">Eskenazi, J., Mercado, L. y Muñoz, I. (2015). Agencia, conflicto y desarrollo humano en Ayacucho: el caso de Sacsamarca </w:t>
      </w:r>
      <w:r w:rsidR="00C01A27" w:rsidRPr="00F64388">
        <w:t>pos</w:t>
      </w:r>
      <w:r w:rsidRPr="00F64388">
        <w:t xml:space="preserve"> Sendero Luminoso. </w:t>
      </w:r>
      <w:r w:rsidRPr="00F64388">
        <w:rPr>
          <w:i/>
        </w:rPr>
        <w:t>Debates en Sociología</w:t>
      </w:r>
      <w:r w:rsidRPr="00F64388">
        <w:t xml:space="preserve"> 40, 93-126. </w:t>
      </w:r>
    </w:p>
    <w:p w14:paraId="1EF344BF" w14:textId="77777777" w:rsidR="0084509B" w:rsidRPr="00F64388" w:rsidRDefault="00B17C10" w:rsidP="00491AAD">
      <w:pPr>
        <w:spacing w:line="360" w:lineRule="auto"/>
        <w:ind w:left="709" w:hanging="708"/>
      </w:pPr>
      <w:r w:rsidRPr="00F64388">
        <w:t xml:space="preserve">Espinoza, J. M. (Ed.) (2018). </w:t>
      </w:r>
      <w:r w:rsidRPr="00F64388">
        <w:rPr>
          <w:i/>
        </w:rPr>
        <w:t>Historia de la comunidad campesina de Sacsamarca. Diálogo, memoria y reconocimiento</w:t>
      </w:r>
      <w:r w:rsidRPr="00F64388">
        <w:t xml:space="preserve">. </w:t>
      </w:r>
      <w:r w:rsidR="00082251" w:rsidRPr="00F64388">
        <w:t xml:space="preserve">DARS. </w:t>
      </w:r>
      <w:r w:rsidR="003F257E" w:rsidRPr="00F64388">
        <w:t>PUCP</w:t>
      </w:r>
      <w:r w:rsidRPr="00F64388">
        <w:t xml:space="preserve">. </w:t>
      </w:r>
    </w:p>
    <w:p w14:paraId="75A1153F" w14:textId="77777777" w:rsidR="0084509B" w:rsidRPr="00F64388" w:rsidRDefault="00B17C10" w:rsidP="00491AAD">
      <w:pPr>
        <w:pBdr>
          <w:top w:val="nil"/>
          <w:left w:val="nil"/>
          <w:bottom w:val="nil"/>
          <w:right w:val="nil"/>
          <w:between w:val="nil"/>
        </w:pBdr>
        <w:spacing w:line="360" w:lineRule="auto"/>
        <w:ind w:left="709" w:hanging="708"/>
        <w:rPr>
          <w:color w:val="000000"/>
          <w:lang w:val="en-US"/>
        </w:rPr>
      </w:pPr>
      <w:r w:rsidRPr="00F64388">
        <w:rPr>
          <w:color w:val="000000"/>
        </w:rPr>
        <w:t xml:space="preserve">Equipo Peruano de Antropología Forense [EPAF] (2012). </w:t>
      </w:r>
      <w:r w:rsidRPr="00F64388">
        <w:rPr>
          <w:i/>
          <w:color w:val="000000"/>
        </w:rPr>
        <w:t>De víctimas a ciudadanos: Memorias de la violencia política en comunidades de la Cuenca del río Pampas</w:t>
      </w:r>
      <w:r w:rsidRPr="00F64388">
        <w:rPr>
          <w:color w:val="000000"/>
        </w:rPr>
        <w:t xml:space="preserve">. </w:t>
      </w:r>
      <w:r w:rsidRPr="00F64388">
        <w:rPr>
          <w:color w:val="000000"/>
          <w:lang w:val="en-US"/>
        </w:rPr>
        <w:t>EPAF.</w:t>
      </w:r>
    </w:p>
    <w:p w14:paraId="3FB90520" w14:textId="77777777" w:rsidR="0084509B" w:rsidRPr="00F64388" w:rsidRDefault="00B17C10" w:rsidP="00491AAD">
      <w:pPr>
        <w:spacing w:line="360" w:lineRule="auto"/>
        <w:ind w:left="709" w:hanging="708"/>
      </w:pPr>
      <w:r w:rsidRPr="00F64388">
        <w:rPr>
          <w:lang w:val="en-US"/>
        </w:rPr>
        <w:t xml:space="preserve">Flick, U. (2014). </w:t>
      </w:r>
      <w:r w:rsidRPr="00F64388">
        <w:rPr>
          <w:i/>
          <w:lang w:val="en-US"/>
        </w:rPr>
        <w:t xml:space="preserve">An Introduction to qualitative research. Quinta edition. </w:t>
      </w:r>
      <w:r w:rsidRPr="00F64388">
        <w:t>SAGE Publications.</w:t>
      </w:r>
    </w:p>
    <w:p w14:paraId="3806848D" w14:textId="6B3F515F" w:rsidR="0084509B" w:rsidRPr="00F64388" w:rsidRDefault="00B17C10" w:rsidP="00491AAD">
      <w:pPr>
        <w:spacing w:line="360" w:lineRule="auto"/>
        <w:ind w:left="709" w:hanging="708"/>
      </w:pPr>
      <w:r w:rsidRPr="00F64388">
        <w:t xml:space="preserve">Gaete, R. (2014). Reflexiones sobre las bases y procedimientos de la Teoría Fundamentada. </w:t>
      </w:r>
      <w:r w:rsidRPr="00F64388">
        <w:rPr>
          <w:i/>
        </w:rPr>
        <w:t xml:space="preserve">Ciencia, Docencia y Tecnología, </w:t>
      </w:r>
      <w:r w:rsidR="00C645E4">
        <w:rPr>
          <w:i/>
        </w:rPr>
        <w:t>26</w:t>
      </w:r>
      <w:r w:rsidRPr="00F64388">
        <w:t>(48), 149-172.</w:t>
      </w:r>
    </w:p>
    <w:p w14:paraId="6D17EC96" w14:textId="77777777" w:rsidR="005206B8" w:rsidRPr="00F64388" w:rsidRDefault="005206B8" w:rsidP="00491AAD">
      <w:pPr>
        <w:spacing w:line="360" w:lineRule="auto"/>
        <w:ind w:left="709" w:hanging="708"/>
        <w:rPr>
          <w:highlight w:val="white"/>
          <w:lang w:val="en-US"/>
        </w:rPr>
      </w:pPr>
      <w:r w:rsidRPr="00F64388">
        <w:rPr>
          <w:highlight w:val="white"/>
          <w:lang w:val="es-PE"/>
        </w:rPr>
        <w:t xml:space="preserve">Gergen, K. J. (1996). </w:t>
      </w:r>
      <w:r w:rsidRPr="00F64388">
        <w:rPr>
          <w:i/>
          <w:highlight w:val="white"/>
          <w:lang w:val="es-PE"/>
        </w:rPr>
        <w:t>Realidades y relaciones: aproximación a la construcción social</w:t>
      </w:r>
      <w:r w:rsidRPr="00F64388">
        <w:rPr>
          <w:highlight w:val="white"/>
          <w:lang w:val="es-PE"/>
        </w:rPr>
        <w:t xml:space="preserve">. </w:t>
      </w:r>
      <w:r w:rsidRPr="00F64388">
        <w:rPr>
          <w:highlight w:val="white"/>
          <w:lang w:val="en-US"/>
        </w:rPr>
        <w:t>Editorial Paidós.</w:t>
      </w:r>
    </w:p>
    <w:p w14:paraId="49DC2EC0" w14:textId="77777777" w:rsidR="00D30B70" w:rsidRPr="00F64388" w:rsidRDefault="00B17C10" w:rsidP="00491AAD">
      <w:pPr>
        <w:tabs>
          <w:tab w:val="left" w:pos="-720"/>
        </w:tabs>
        <w:spacing w:line="360" w:lineRule="auto"/>
        <w:ind w:left="567" w:hanging="708"/>
      </w:pPr>
      <w:r w:rsidRPr="00F64388">
        <w:rPr>
          <w:lang w:val="en-US"/>
        </w:rPr>
        <w:t xml:space="preserve">González, O. (2011). </w:t>
      </w:r>
      <w:r w:rsidRPr="00F64388">
        <w:rPr>
          <w:i/>
          <w:lang w:val="en-US"/>
        </w:rPr>
        <w:t>Unveiling secrets of war in the Peruvian Andes.</w:t>
      </w:r>
      <w:r w:rsidRPr="00F64388">
        <w:rPr>
          <w:lang w:val="en-US"/>
        </w:rPr>
        <w:t xml:space="preserve"> </w:t>
      </w:r>
      <w:r w:rsidRPr="00F64388">
        <w:t>The University of Chicago Press.</w:t>
      </w:r>
    </w:p>
    <w:p w14:paraId="1EFA6A1F" w14:textId="77777777" w:rsidR="0084509B" w:rsidRPr="00F64388" w:rsidRDefault="00B17C10" w:rsidP="00491AAD">
      <w:pPr>
        <w:tabs>
          <w:tab w:val="left" w:pos="-720"/>
        </w:tabs>
        <w:spacing w:line="360" w:lineRule="auto"/>
        <w:ind w:left="567" w:hanging="708"/>
      </w:pPr>
      <w:r w:rsidRPr="00F64388">
        <w:t xml:space="preserve">González Rey, F. (2007). </w:t>
      </w:r>
      <w:r w:rsidRPr="00F64388">
        <w:rPr>
          <w:i/>
        </w:rPr>
        <w:t xml:space="preserve">Investigación Cualitativa y Subjetividad: Los Procesos de </w:t>
      </w:r>
      <w:r w:rsidRPr="00F64388">
        <w:t>Construcción</w:t>
      </w:r>
      <w:r w:rsidRPr="00F64388">
        <w:rPr>
          <w:i/>
        </w:rPr>
        <w:t xml:space="preserve"> de la Información</w:t>
      </w:r>
      <w:r w:rsidRPr="00F64388">
        <w:t>. Mc Graw–Hill. </w:t>
      </w:r>
    </w:p>
    <w:p w14:paraId="07C5F019" w14:textId="77777777" w:rsidR="0084509B" w:rsidRPr="00F64388" w:rsidRDefault="00B17C10" w:rsidP="00491AAD">
      <w:pPr>
        <w:spacing w:line="360" w:lineRule="auto"/>
        <w:ind w:left="708" w:hanging="708"/>
      </w:pPr>
      <w:r w:rsidRPr="00F64388">
        <w:t xml:space="preserve">Gorriti, G. (2019). </w:t>
      </w:r>
      <w:r w:rsidRPr="00F64388">
        <w:rPr>
          <w:i/>
        </w:rPr>
        <w:t>La Batalla</w:t>
      </w:r>
      <w:r w:rsidRPr="00F64388">
        <w:t>. Editorial Planeta Perú.</w:t>
      </w:r>
    </w:p>
    <w:p w14:paraId="4F989179" w14:textId="77777777" w:rsidR="0084509B" w:rsidRPr="00F64388" w:rsidRDefault="00B17C10" w:rsidP="00491AAD">
      <w:pPr>
        <w:spacing w:line="360" w:lineRule="auto"/>
        <w:ind w:left="708" w:hanging="708"/>
      </w:pPr>
      <w:r w:rsidRPr="00F64388">
        <w:t xml:space="preserve">Guber, R. (2004). </w:t>
      </w:r>
      <w:r w:rsidRPr="00F64388">
        <w:rPr>
          <w:i/>
        </w:rPr>
        <w:t>El Salvaje Metropolitano: reconstrucción del conocimiento social en el trabajo de campo</w:t>
      </w:r>
      <w:r w:rsidRPr="00F64388">
        <w:t>. Editorial Paidós.</w:t>
      </w:r>
    </w:p>
    <w:p w14:paraId="2B11B71C" w14:textId="77777777" w:rsidR="0084509B" w:rsidRPr="00F64388" w:rsidRDefault="00B17C10" w:rsidP="00491AAD">
      <w:pPr>
        <w:spacing w:line="360" w:lineRule="auto"/>
        <w:ind w:left="708" w:hanging="708"/>
      </w:pPr>
      <w:r w:rsidRPr="00F64388">
        <w:t xml:space="preserve">Gutiérrez, G. (2017). Construyendo miradas hacia el futuro: intenciones migratorias en estudiantes de secundaria de Sacsamarca, Ayacucho. (Tesis de Maestría). </w:t>
      </w:r>
      <w:r w:rsidR="003F257E" w:rsidRPr="00F64388">
        <w:t>PUCP.</w:t>
      </w:r>
    </w:p>
    <w:p w14:paraId="61AA7314" w14:textId="77777777" w:rsidR="0084509B" w:rsidRPr="00F64388" w:rsidRDefault="00B17C10" w:rsidP="00491AAD">
      <w:pPr>
        <w:pBdr>
          <w:top w:val="nil"/>
          <w:left w:val="nil"/>
          <w:bottom w:val="nil"/>
          <w:right w:val="nil"/>
          <w:between w:val="nil"/>
        </w:pBdr>
        <w:spacing w:line="360" w:lineRule="auto"/>
        <w:ind w:left="709" w:hanging="708"/>
        <w:rPr>
          <w:color w:val="000000"/>
        </w:rPr>
      </w:pPr>
      <w:r w:rsidRPr="00F64388">
        <w:rPr>
          <w:color w:val="000000"/>
        </w:rPr>
        <w:t xml:space="preserve">Haraway, D. (1991). </w:t>
      </w:r>
      <w:r w:rsidRPr="00F64388">
        <w:rPr>
          <w:i/>
          <w:color w:val="000000"/>
        </w:rPr>
        <w:t>Ciencia, ciborgs y mujeres. La reinvención de la naturaleza.</w:t>
      </w:r>
      <w:r w:rsidRPr="00F64388">
        <w:rPr>
          <w:color w:val="000000"/>
        </w:rPr>
        <w:t xml:space="preserve"> Ediciones Cátedra, Universitat de Valencia e Instituto de la mujer.</w:t>
      </w:r>
    </w:p>
    <w:p w14:paraId="630DB229" w14:textId="77777777" w:rsidR="0084509B" w:rsidRPr="00F64388" w:rsidRDefault="00B17C10" w:rsidP="00491AAD">
      <w:pPr>
        <w:pBdr>
          <w:top w:val="nil"/>
          <w:left w:val="nil"/>
          <w:bottom w:val="nil"/>
          <w:right w:val="nil"/>
          <w:between w:val="nil"/>
        </w:pBdr>
        <w:spacing w:line="360" w:lineRule="auto"/>
        <w:ind w:left="709" w:hanging="708"/>
        <w:rPr>
          <w:color w:val="000000"/>
        </w:rPr>
      </w:pPr>
      <w:r w:rsidRPr="00F64388">
        <w:rPr>
          <w:color w:val="000000"/>
        </w:rPr>
        <w:t xml:space="preserve">Henríquez, N. (2006). </w:t>
      </w:r>
      <w:r w:rsidRPr="00F64388">
        <w:rPr>
          <w:i/>
          <w:color w:val="000000"/>
        </w:rPr>
        <w:t>Cuestiones de género y poder en el conflicto armado en el Per</w:t>
      </w:r>
      <w:r w:rsidRPr="00F64388">
        <w:rPr>
          <w:color w:val="000000"/>
        </w:rPr>
        <w:t>ú. CONCYTEC.</w:t>
      </w:r>
    </w:p>
    <w:p w14:paraId="1F78BE51" w14:textId="77777777" w:rsidR="0084509B" w:rsidRPr="00F64388" w:rsidRDefault="00000000" w:rsidP="00491AAD">
      <w:pPr>
        <w:spacing w:line="360" w:lineRule="auto"/>
        <w:ind w:left="709" w:hanging="708"/>
      </w:pPr>
      <w:hyperlink r:id="rId13">
        <w:r w:rsidR="00B17C10" w:rsidRPr="00F64388">
          <w:t xml:space="preserve">Henríquez, N. &amp; Arnillas, G. (2013). </w:t>
        </w:r>
      </w:hyperlink>
      <w:hyperlink r:id="rId14">
        <w:r w:rsidR="00B17C10" w:rsidRPr="00F64388">
          <w:rPr>
            <w:i/>
          </w:rPr>
          <w:t xml:space="preserve">Etnicidad y Género: Temas y tendencias. </w:t>
        </w:r>
      </w:hyperlink>
      <w:hyperlink r:id="rId15">
        <w:r w:rsidR="00B17C10" w:rsidRPr="00F64388">
          <w:t>Unión Europea - Proyecto ALFA/MISEAL, P</w:t>
        </w:r>
        <w:r w:rsidR="003F257E" w:rsidRPr="00F64388">
          <w:t>UCP</w:t>
        </w:r>
        <w:r w:rsidR="00B17C10" w:rsidRPr="00F64388">
          <w:t>.</w:t>
        </w:r>
      </w:hyperlink>
      <w:r w:rsidR="00B17C10" w:rsidRPr="00F64388">
        <w:t> </w:t>
      </w:r>
    </w:p>
    <w:p w14:paraId="7629E0B8" w14:textId="77777777" w:rsidR="00D30B70" w:rsidRPr="00F64388" w:rsidRDefault="00D30B70" w:rsidP="00491AAD">
      <w:pPr>
        <w:spacing w:line="360" w:lineRule="auto"/>
        <w:ind w:left="708" w:hanging="708"/>
      </w:pPr>
      <w:r w:rsidRPr="00F64388">
        <w:t xml:space="preserve">Herazo, K. (2015). </w:t>
      </w:r>
      <w:r w:rsidRPr="00F64388">
        <w:rPr>
          <w:i/>
        </w:rPr>
        <w:t>“Los que huyeron”. Indígenas desplazados: sus derechos humanos y representaciones sociales.</w:t>
      </w:r>
      <w:r w:rsidRPr="00F64388">
        <w:t xml:space="preserve"> Centro de Investigaciones sobre América Latina y el Caribe. Universidad Nacional Autónoma de México.</w:t>
      </w:r>
    </w:p>
    <w:p w14:paraId="3F9EF4FF" w14:textId="29908C6F" w:rsidR="0084509B" w:rsidRDefault="00B17C10" w:rsidP="00491AAD">
      <w:pPr>
        <w:spacing w:line="360" w:lineRule="auto"/>
        <w:ind w:left="708" w:hanging="708"/>
      </w:pPr>
      <w:r w:rsidRPr="00F64388">
        <w:t xml:space="preserve">Herrera, G. (2016).Trabajo doméstico, cuidados y familias transnacionales en América Latina: reflexiones sobre un campo en construcción. </w:t>
      </w:r>
      <w:r w:rsidRPr="00F64388">
        <w:rPr>
          <w:i/>
        </w:rPr>
        <w:t>Amérique Latine Histoire et Mémoire. Les Cahiers</w:t>
      </w:r>
      <w:r w:rsidR="008147DD">
        <w:rPr>
          <w:i/>
        </w:rPr>
        <w:t xml:space="preserve">, </w:t>
      </w:r>
      <w:r w:rsidR="008147DD">
        <w:rPr>
          <w:iCs/>
        </w:rPr>
        <w:t>(</w:t>
      </w:r>
      <w:r w:rsidRPr="00F64388">
        <w:t>31</w:t>
      </w:r>
      <w:r w:rsidR="008147DD">
        <w:t xml:space="preserve">). </w:t>
      </w:r>
      <w:hyperlink r:id="rId16" w:history="1">
        <w:r w:rsidR="008147DD" w:rsidRPr="00DE3569">
          <w:rPr>
            <w:rStyle w:val="Hipervnculo"/>
          </w:rPr>
          <w:t>https://doi.org/10.4000/alhim.5430</w:t>
        </w:r>
      </w:hyperlink>
    </w:p>
    <w:p w14:paraId="5029A1BE" w14:textId="77777777" w:rsidR="0084509B" w:rsidRPr="00F64388" w:rsidRDefault="00B17C10" w:rsidP="00491AAD">
      <w:pPr>
        <w:pBdr>
          <w:top w:val="nil"/>
          <w:left w:val="nil"/>
          <w:bottom w:val="nil"/>
          <w:right w:val="nil"/>
          <w:between w:val="nil"/>
        </w:pBdr>
        <w:spacing w:line="360" w:lineRule="auto"/>
        <w:ind w:left="709" w:hanging="708"/>
        <w:rPr>
          <w:color w:val="000000"/>
        </w:rPr>
      </w:pPr>
      <w:r w:rsidRPr="00F64388">
        <w:rPr>
          <w:color w:val="000000"/>
        </w:rPr>
        <w:t xml:space="preserve">Instituto Nacional de Estadística e Informática [INEI] (2016). </w:t>
      </w:r>
      <w:r w:rsidRPr="00F64388">
        <w:rPr>
          <w:i/>
          <w:color w:val="000000"/>
        </w:rPr>
        <w:t>Perú: Brechas de género 2016</w:t>
      </w:r>
      <w:r w:rsidRPr="00F64388">
        <w:rPr>
          <w:color w:val="000000"/>
        </w:rPr>
        <w:t xml:space="preserve">. </w:t>
      </w:r>
      <w:r w:rsidRPr="00F64388">
        <w:rPr>
          <w:i/>
          <w:color w:val="000000"/>
        </w:rPr>
        <w:t>Avances hacia la igual de mujeres y hombres.</w:t>
      </w:r>
      <w:r w:rsidRPr="00F64388">
        <w:rPr>
          <w:color w:val="000000"/>
        </w:rPr>
        <w:t xml:space="preserve"> INEI.</w:t>
      </w:r>
    </w:p>
    <w:p w14:paraId="682EDE52" w14:textId="77777777" w:rsidR="00D30B70" w:rsidRPr="00F64388" w:rsidRDefault="00B17C10" w:rsidP="00491AAD">
      <w:pPr>
        <w:spacing w:line="360" w:lineRule="auto"/>
        <w:ind w:left="708" w:hanging="708"/>
        <w:rPr>
          <w:lang w:val="en-US"/>
        </w:rPr>
      </w:pPr>
      <w:r w:rsidRPr="00F64388">
        <w:t xml:space="preserve">Koc, N., Aronés, M. y Cóndor, N. (2002). </w:t>
      </w:r>
      <w:r w:rsidRPr="00F64388">
        <w:rPr>
          <w:i/>
        </w:rPr>
        <w:t>Violencia política en la provincia de Huancasancos: Los casos de Lucanamarca, Sancos y Sacsamarca</w:t>
      </w:r>
      <w:r w:rsidRPr="00F64388">
        <w:t xml:space="preserve">. Área de esclarecimiento de hechos. Estudios en profundidad. Sede Sur Central – Ayacucho. </w:t>
      </w:r>
      <w:r w:rsidRPr="00F64388">
        <w:rPr>
          <w:lang w:val="en-US"/>
        </w:rPr>
        <w:t>CVR.</w:t>
      </w:r>
    </w:p>
    <w:p w14:paraId="6913E9FF" w14:textId="77777777" w:rsidR="0084509B" w:rsidRPr="00F64388" w:rsidRDefault="00B17C10" w:rsidP="00491AAD">
      <w:pPr>
        <w:spacing w:line="360" w:lineRule="auto"/>
        <w:ind w:left="708" w:hanging="708"/>
      </w:pPr>
      <w:r w:rsidRPr="00F64388">
        <w:rPr>
          <w:color w:val="222222"/>
          <w:highlight w:val="white"/>
          <w:lang w:val="en-US"/>
        </w:rPr>
        <w:t>Leinaweaver, J. B. (2008). Improving oneself: young people getting ahead in the Peruvian Andes. </w:t>
      </w:r>
      <w:r w:rsidRPr="00F64388">
        <w:rPr>
          <w:i/>
          <w:color w:val="222222"/>
          <w:highlight w:val="white"/>
        </w:rPr>
        <w:t>Latin American Perspectives</w:t>
      </w:r>
      <w:r w:rsidRPr="00F64388">
        <w:rPr>
          <w:color w:val="222222"/>
          <w:highlight w:val="white"/>
        </w:rPr>
        <w:t>, </w:t>
      </w:r>
      <w:r w:rsidRPr="00F64388">
        <w:rPr>
          <w:i/>
          <w:color w:val="222222"/>
          <w:highlight w:val="white"/>
        </w:rPr>
        <w:t>35</w:t>
      </w:r>
      <w:r w:rsidRPr="00F64388">
        <w:rPr>
          <w:color w:val="222222"/>
          <w:highlight w:val="white"/>
        </w:rPr>
        <w:t>(4), 60-78.</w:t>
      </w:r>
    </w:p>
    <w:p w14:paraId="3C04BF4B" w14:textId="77777777" w:rsidR="0084509B" w:rsidRPr="00F64388" w:rsidRDefault="00B17C10" w:rsidP="00491AAD">
      <w:pPr>
        <w:spacing w:line="360" w:lineRule="auto"/>
        <w:ind w:left="708" w:hanging="708"/>
        <w:rPr>
          <w:u w:val="single"/>
        </w:rPr>
      </w:pPr>
      <w:r w:rsidRPr="00F64388">
        <w:t xml:space="preserve">Lozano, F. J. (2011). </w:t>
      </w:r>
      <w:r w:rsidRPr="00F64388">
        <w:rPr>
          <w:i/>
        </w:rPr>
        <w:t>Desplazados por violencia en asentamientos humanos de Huanta y Lima, Perú</w:t>
      </w:r>
      <w:r w:rsidRPr="00F64388">
        <w:t xml:space="preserve">. Centro Universitario de Ciencias Sociales y Humanidades de la Universidad de Guadalajara. </w:t>
      </w:r>
      <w:hyperlink r:id="rId17">
        <w:r w:rsidRPr="00F64388">
          <w:rPr>
            <w:color w:val="0070C0"/>
            <w:u w:val="single"/>
          </w:rPr>
          <w:t>http://www.publicaciones.cucsh.udg.mx/pperiod/cgraduados/pdf/2011/2011_despxviolencia.pdf</w:t>
        </w:r>
      </w:hyperlink>
    </w:p>
    <w:p w14:paraId="1D2B6A0E" w14:textId="77777777" w:rsidR="0084509B" w:rsidRPr="00F64388" w:rsidRDefault="00B17C10" w:rsidP="00491AAD">
      <w:pPr>
        <w:spacing w:line="360" w:lineRule="auto"/>
        <w:ind w:left="708" w:hanging="708"/>
        <w:rPr>
          <w:highlight w:val="white"/>
          <w:lang w:val="en-US"/>
        </w:rPr>
      </w:pPr>
      <w:r w:rsidRPr="00F64388">
        <w:rPr>
          <w:highlight w:val="white"/>
        </w:rPr>
        <w:t xml:space="preserve">Lugones, M. (2008). Colonialidad y género. </w:t>
      </w:r>
      <w:r w:rsidRPr="00F64388">
        <w:rPr>
          <w:i/>
          <w:highlight w:val="white"/>
          <w:lang w:val="en-US"/>
        </w:rPr>
        <w:t>Tabula Rasa</w:t>
      </w:r>
      <w:r w:rsidRPr="00F64388">
        <w:rPr>
          <w:highlight w:val="white"/>
          <w:lang w:val="en-US"/>
        </w:rPr>
        <w:t xml:space="preserve">, </w:t>
      </w:r>
      <w:r w:rsidRPr="008147DD">
        <w:rPr>
          <w:i/>
          <w:iCs/>
          <w:highlight w:val="white"/>
          <w:lang w:val="en-US"/>
        </w:rPr>
        <w:t>9</w:t>
      </w:r>
      <w:r w:rsidRPr="00F64388">
        <w:rPr>
          <w:highlight w:val="white"/>
          <w:lang w:val="en-US"/>
        </w:rPr>
        <w:t>, 73-101.</w:t>
      </w:r>
    </w:p>
    <w:p w14:paraId="25904B57" w14:textId="77777777" w:rsidR="0084509B" w:rsidRPr="00F64388" w:rsidRDefault="00B17C10" w:rsidP="00491AAD">
      <w:pPr>
        <w:spacing w:line="360" w:lineRule="auto"/>
        <w:ind w:left="708" w:hanging="708"/>
        <w:rPr>
          <w:u w:val="single"/>
          <w:lang w:val="en-US"/>
        </w:rPr>
      </w:pPr>
      <w:r w:rsidRPr="00F64388">
        <w:rPr>
          <w:lang w:val="en-US"/>
        </w:rPr>
        <w:t>Lykes, M. B., Sibley, E., Brabeck, K., Hunter, C. &amp; Johansen-Méndez, Y. (2015). Participatory Action Research with Transnational and Mixed-Status Families. En D. Kanstroom &amp; B. Lykes (Eds.), </w:t>
      </w:r>
      <w:r w:rsidRPr="00F64388">
        <w:rPr>
          <w:i/>
          <w:lang w:val="en-US"/>
        </w:rPr>
        <w:t>The new deportations delirium: Interdisciplinary responses</w:t>
      </w:r>
      <w:r w:rsidRPr="00F64388">
        <w:rPr>
          <w:lang w:val="en-US"/>
        </w:rPr>
        <w:t> (Vol. 7). NYU Press.</w:t>
      </w:r>
    </w:p>
    <w:p w14:paraId="2BA7218C" w14:textId="77777777" w:rsidR="0084509B" w:rsidRPr="00F64388" w:rsidRDefault="00B17C10" w:rsidP="00491AAD">
      <w:pPr>
        <w:spacing w:line="360" w:lineRule="auto"/>
        <w:ind w:left="708" w:hanging="708"/>
      </w:pPr>
      <w:r w:rsidRPr="00F64388">
        <w:rPr>
          <w:lang w:val="en-US"/>
        </w:rPr>
        <w:t xml:space="preserve">McMillan, D. W., &amp; Chavis, D. M. (1986). Sense of community: A definition and theory. </w:t>
      </w:r>
      <w:r w:rsidRPr="00F64388">
        <w:rPr>
          <w:i/>
        </w:rPr>
        <w:t>Journal of</w:t>
      </w:r>
      <w:r w:rsidRPr="00F64388">
        <w:t xml:space="preserve"> </w:t>
      </w:r>
      <w:r w:rsidRPr="00F64388">
        <w:rPr>
          <w:i/>
        </w:rPr>
        <w:t>Community Psychology</w:t>
      </w:r>
      <w:r w:rsidRPr="00F64388">
        <w:t xml:space="preserve">, </w:t>
      </w:r>
      <w:r w:rsidRPr="00F64388">
        <w:rPr>
          <w:i/>
        </w:rPr>
        <w:t>14</w:t>
      </w:r>
      <w:r w:rsidRPr="00F64388">
        <w:t xml:space="preserve">, 6–23. </w:t>
      </w:r>
    </w:p>
    <w:p w14:paraId="45BEC2A3" w14:textId="77777777" w:rsidR="0084509B" w:rsidRPr="00F64388" w:rsidRDefault="00B17C10" w:rsidP="00491AAD">
      <w:pPr>
        <w:spacing w:line="360" w:lineRule="auto"/>
        <w:ind w:left="708" w:hanging="708"/>
        <w:rPr>
          <w:lang w:val="en-US"/>
        </w:rPr>
      </w:pPr>
      <w:r w:rsidRPr="00F64388">
        <w:t>Macher, S. (2014).</w:t>
      </w:r>
      <w:r w:rsidRPr="00F64388">
        <w:rPr>
          <w:b/>
        </w:rPr>
        <w:t xml:space="preserve"> </w:t>
      </w:r>
      <w:r w:rsidRPr="00F64388">
        <w:rPr>
          <w:i/>
        </w:rPr>
        <w:t>Mujeres quechuas: agencia en los testimonios de las audiencias públicas de la CVR</w:t>
      </w:r>
      <w:r w:rsidRPr="00F64388">
        <w:t xml:space="preserve"> (Tesis de Maestría). </w:t>
      </w:r>
      <w:r w:rsidR="003F257E" w:rsidRPr="00F64388">
        <w:rPr>
          <w:lang w:val="en-US"/>
        </w:rPr>
        <w:t>PUCP</w:t>
      </w:r>
      <w:r w:rsidRPr="00F64388">
        <w:rPr>
          <w:lang w:val="en-US"/>
        </w:rPr>
        <w:t>.</w:t>
      </w:r>
    </w:p>
    <w:p w14:paraId="423DCBB2" w14:textId="77777777" w:rsidR="0084509B" w:rsidRPr="00F64388" w:rsidRDefault="00B17C10" w:rsidP="00491AAD">
      <w:pPr>
        <w:spacing w:line="360" w:lineRule="auto"/>
        <w:ind w:left="708" w:hanging="708"/>
        <w:rPr>
          <w:u w:val="single"/>
        </w:rPr>
      </w:pPr>
      <w:r w:rsidRPr="00F64388">
        <w:rPr>
          <w:lang w:val="en-US"/>
        </w:rPr>
        <w:t xml:space="preserve">Markova, E., Paraskevopoulou, A., &amp; McKay, S. (2018). Treading lightly: regularised migrant workers in Europe. </w:t>
      </w:r>
      <w:r w:rsidRPr="00F64388">
        <w:rPr>
          <w:i/>
        </w:rPr>
        <w:t>Migration Letters</w:t>
      </w:r>
      <w:r w:rsidRPr="00F64388">
        <w:t xml:space="preserve">, </w:t>
      </w:r>
      <w:r w:rsidRPr="00F64388">
        <w:rPr>
          <w:i/>
        </w:rPr>
        <w:t>16</w:t>
      </w:r>
      <w:r w:rsidRPr="00F64388">
        <w:t xml:space="preserve">(3), 451-461. </w:t>
      </w:r>
      <w:hyperlink r:id="rId18">
        <w:r w:rsidRPr="00F64388">
          <w:rPr>
            <w:color w:val="0070C0"/>
            <w:u w:val="single"/>
          </w:rPr>
          <w:t>https://doi.org/10.33182/ml.v16i3.747</w:t>
        </w:r>
      </w:hyperlink>
    </w:p>
    <w:p w14:paraId="57BC3564" w14:textId="77777777" w:rsidR="0084509B" w:rsidRPr="00F64388" w:rsidRDefault="00B17C10" w:rsidP="00491AAD">
      <w:pPr>
        <w:spacing w:line="360" w:lineRule="auto"/>
        <w:ind w:left="708" w:hanging="708"/>
      </w:pPr>
      <w:r w:rsidRPr="00F64388">
        <w:t xml:space="preserve">Maya, I. (2009). Mallas de paisanaje: el entramado de relaciones de los inmigrantes </w:t>
      </w:r>
      <w:r w:rsidRPr="00F64388">
        <w:rPr>
          <w:i/>
        </w:rPr>
        <w:t>Redes. Revista Hispana para el Análisis de Redes Sociales</w:t>
      </w:r>
      <w:r w:rsidRPr="00F64388">
        <w:t xml:space="preserve">, </w:t>
      </w:r>
      <w:r w:rsidRPr="00F64388">
        <w:rPr>
          <w:i/>
        </w:rPr>
        <w:t>17</w:t>
      </w:r>
      <w:r w:rsidRPr="00F64388">
        <w:t>, 273-303.</w:t>
      </w:r>
    </w:p>
    <w:p w14:paraId="6A593357" w14:textId="77777777" w:rsidR="0084509B" w:rsidRPr="00F64388" w:rsidRDefault="00B17C10" w:rsidP="00491AAD">
      <w:pPr>
        <w:spacing w:line="360" w:lineRule="auto"/>
        <w:ind w:left="708" w:hanging="708"/>
      </w:pPr>
      <w:r w:rsidRPr="00F64388">
        <w:t xml:space="preserve">Ministerio de la Mujer y Poblaciones Vulnerables [MIMP] (2012). </w:t>
      </w:r>
      <w:r w:rsidRPr="00F64388">
        <w:rPr>
          <w:i/>
        </w:rPr>
        <w:t xml:space="preserve">Población desplazada en cifras estadísticas. </w:t>
      </w:r>
      <w:r w:rsidRPr="00F64388">
        <w:t>MIMP.</w:t>
      </w:r>
    </w:p>
    <w:p w14:paraId="7B136DAA" w14:textId="77777777" w:rsidR="0084509B" w:rsidRPr="00F64388" w:rsidRDefault="00B17C10" w:rsidP="00491AAD">
      <w:pPr>
        <w:spacing w:line="360" w:lineRule="auto"/>
        <w:ind w:left="708" w:hanging="708"/>
      </w:pPr>
      <w:r w:rsidRPr="00F64388">
        <w:t xml:space="preserve">Montero, M. (2006). </w:t>
      </w:r>
      <w:r w:rsidRPr="00F64388">
        <w:rPr>
          <w:i/>
        </w:rPr>
        <w:t>Hacer para transformar. El método en la psicología comunitaria.</w:t>
      </w:r>
      <w:r w:rsidRPr="00F64388">
        <w:t xml:space="preserve"> Editorial Paidós. </w:t>
      </w:r>
    </w:p>
    <w:p w14:paraId="33630387" w14:textId="0E6D59AA" w:rsidR="0084509B" w:rsidRPr="0024287C" w:rsidRDefault="00B17C10" w:rsidP="00491AAD">
      <w:pPr>
        <w:spacing w:line="360" w:lineRule="auto"/>
        <w:ind w:left="708" w:hanging="708"/>
        <w:rPr>
          <w:lang w:val="en-US"/>
        </w:rPr>
      </w:pPr>
      <w:r w:rsidRPr="00F64388">
        <w:t xml:space="preserve">Moura J., Rodríguez, A., Castillo León, T. et al. </w:t>
      </w:r>
      <w:r w:rsidRPr="00F64388">
        <w:rPr>
          <w:lang w:val="en-US"/>
        </w:rPr>
        <w:t xml:space="preserve">(2020). Sense of community in poverty contexts in Brazil, Colombia, and Mexico: A transcultural study. </w:t>
      </w:r>
      <w:r w:rsidRPr="00F64388">
        <w:rPr>
          <w:i/>
          <w:lang w:val="en-US"/>
        </w:rPr>
        <w:t>J</w:t>
      </w:r>
      <w:r w:rsidR="00D30B70" w:rsidRPr="00F64388">
        <w:rPr>
          <w:i/>
          <w:lang w:val="en-US"/>
        </w:rPr>
        <w:t>ournal of</w:t>
      </w:r>
      <w:r w:rsidRPr="00F64388">
        <w:rPr>
          <w:i/>
          <w:lang w:val="en-US"/>
        </w:rPr>
        <w:t xml:space="preserve"> Community Psychol</w:t>
      </w:r>
      <w:r w:rsidR="00D30B70" w:rsidRPr="00F64388">
        <w:rPr>
          <w:i/>
          <w:lang w:val="en-US"/>
        </w:rPr>
        <w:t>ogy</w:t>
      </w:r>
      <w:r w:rsidR="008147DD">
        <w:rPr>
          <w:iCs/>
          <w:lang w:val="en-US"/>
        </w:rPr>
        <w:t>,</w:t>
      </w:r>
      <w:r w:rsidRPr="00F64388">
        <w:rPr>
          <w:i/>
          <w:lang w:val="en-US"/>
        </w:rPr>
        <w:t xml:space="preserve"> </w:t>
      </w:r>
      <w:r w:rsidRPr="00F64388">
        <w:rPr>
          <w:lang w:val="en-US"/>
        </w:rPr>
        <w:t xml:space="preserve">1–16. </w:t>
      </w:r>
      <w:hyperlink r:id="rId19">
        <w:r w:rsidRPr="0024287C">
          <w:rPr>
            <w:color w:val="0070C0"/>
            <w:u w:val="single"/>
            <w:lang w:val="en-US"/>
          </w:rPr>
          <w:t>https://doi.org/10.1002/jcop.22436</w:t>
        </w:r>
      </w:hyperlink>
    </w:p>
    <w:p w14:paraId="788B13C1" w14:textId="77777777" w:rsidR="0084509B" w:rsidRPr="00F64388" w:rsidRDefault="00B17C10" w:rsidP="00491AAD">
      <w:pPr>
        <w:spacing w:line="360" w:lineRule="auto"/>
        <w:ind w:left="708" w:hanging="708"/>
      </w:pPr>
      <w:r w:rsidRPr="0024287C">
        <w:rPr>
          <w:lang w:val="en-US"/>
        </w:rPr>
        <w:t xml:space="preserve">Noa, A. (2018). </w:t>
      </w:r>
      <w:r w:rsidRPr="00F64388">
        <w:rPr>
          <w:i/>
        </w:rPr>
        <w:t>Participación comunitaria de mujeres en una comunidad rural de Ayacucho</w:t>
      </w:r>
      <w:r w:rsidRPr="00F64388">
        <w:t xml:space="preserve">. (Tesis de Maestría). </w:t>
      </w:r>
      <w:r w:rsidR="003F257E" w:rsidRPr="00F64388">
        <w:t>PUCP</w:t>
      </w:r>
      <w:r w:rsidRPr="00F64388">
        <w:t>.</w:t>
      </w:r>
    </w:p>
    <w:p w14:paraId="0A81B86B" w14:textId="3CD1AEEC" w:rsidR="0084509B" w:rsidRPr="00F64388" w:rsidRDefault="00B17C10" w:rsidP="00491AAD">
      <w:pPr>
        <w:spacing w:line="360" w:lineRule="auto"/>
        <w:ind w:left="708" w:hanging="708"/>
      </w:pPr>
      <w:r w:rsidRPr="00F64388">
        <w:t xml:space="preserve">Ortega, F. (2008). Rehabilitar la cotidianidad. En F. Ortega (Ed.), </w:t>
      </w:r>
      <w:r w:rsidRPr="00F64388">
        <w:rPr>
          <w:i/>
        </w:rPr>
        <w:t>Veena Das: Sujetos del dolor, agentes de dignidad</w:t>
      </w:r>
      <w:r w:rsidRPr="00F64388">
        <w:t xml:space="preserve"> (pp. 15-69). Universidad Nacional de Colombia, Facultad de Ciencias Humanas </w:t>
      </w:r>
      <w:r w:rsidR="008147DD">
        <w:t>y</w:t>
      </w:r>
      <w:r w:rsidRPr="00F64388">
        <w:t xml:space="preserve"> Pontificia Universidad Javeriana, Instituto Pensar.</w:t>
      </w:r>
    </w:p>
    <w:p w14:paraId="2D8CAA87" w14:textId="77777777" w:rsidR="0084509B" w:rsidRPr="00F64388" w:rsidRDefault="00B17C10" w:rsidP="00491AAD">
      <w:pPr>
        <w:spacing w:line="360" w:lineRule="auto"/>
        <w:ind w:left="708" w:hanging="708"/>
      </w:pPr>
      <w:r w:rsidRPr="00F64388">
        <w:t xml:space="preserve">Ortiz-Torres, B., &amp; Rodríguez-Cancel, M. (2019). La transformación de las narrativas y proyectos de vida de cubanos/as del oriente de Cuba en Puerto Rico. </w:t>
      </w:r>
      <w:r w:rsidRPr="00F64388">
        <w:rPr>
          <w:i/>
        </w:rPr>
        <w:t>Revista Interamericana de Psicología</w:t>
      </w:r>
      <w:r w:rsidRPr="00F64388">
        <w:t xml:space="preserve">, </w:t>
      </w:r>
      <w:r w:rsidRPr="00F64388">
        <w:rPr>
          <w:i/>
        </w:rPr>
        <w:t>53</w:t>
      </w:r>
      <w:r w:rsidRPr="00F64388">
        <w:t xml:space="preserve">(2), 128-139. </w:t>
      </w:r>
      <w:hyperlink r:id="rId20">
        <w:r w:rsidRPr="00F64388">
          <w:rPr>
            <w:color w:val="0070C0"/>
            <w:u w:val="single"/>
          </w:rPr>
          <w:t>https://doi.org/10.30849/rip/ijp.v53i2.1065</w:t>
        </w:r>
      </w:hyperlink>
    </w:p>
    <w:p w14:paraId="0876C5BA" w14:textId="16DEF9E2" w:rsidR="00FC6E79" w:rsidRDefault="00FC6E79" w:rsidP="00491AAD">
      <w:pPr>
        <w:spacing w:line="360" w:lineRule="auto"/>
        <w:ind w:left="708" w:hanging="708"/>
        <w:rPr>
          <w:bCs/>
          <w:color w:val="000000"/>
          <w:lang w:val="es-PE" w:eastAsia="es-PE"/>
        </w:rPr>
      </w:pPr>
      <w:r w:rsidRPr="00F64388">
        <w:rPr>
          <w:bCs/>
          <w:color w:val="000000"/>
          <w:lang w:eastAsia="es-PE"/>
        </w:rPr>
        <w:t>Parella, S., Petroff, A., Speroni, Th., y Piqueras, C. (2017)</w:t>
      </w:r>
      <w:r w:rsidRPr="00F64388">
        <w:rPr>
          <w:bCs/>
          <w:color w:val="000000"/>
        </w:rPr>
        <w:t xml:space="preserve">. </w:t>
      </w:r>
      <w:r w:rsidRPr="00F64388">
        <w:rPr>
          <w:bCs/>
          <w:color w:val="000000"/>
          <w:lang w:eastAsia="es-PE"/>
        </w:rPr>
        <w:t>Sufrimiento social y migraciones de retorno: una propuesta conceptual</w:t>
      </w:r>
      <w:r w:rsidRPr="00F64388">
        <w:rPr>
          <w:bCs/>
          <w:color w:val="000000"/>
        </w:rPr>
        <w:t>.</w:t>
      </w:r>
      <w:r w:rsidRPr="00F64388">
        <w:rPr>
          <w:b/>
          <w:bCs/>
          <w:color w:val="000000"/>
        </w:rPr>
        <w:t xml:space="preserve"> </w:t>
      </w:r>
      <w:r w:rsidRPr="00F64388">
        <w:rPr>
          <w:bCs/>
          <w:i/>
          <w:color w:val="000000"/>
          <w:lang w:eastAsia="es-PE"/>
        </w:rPr>
        <w:t>Apuntes</w:t>
      </w:r>
      <w:r w:rsidRPr="00F64388">
        <w:rPr>
          <w:bCs/>
          <w:color w:val="000000"/>
          <w:lang w:eastAsia="es-PE"/>
        </w:rPr>
        <w:t xml:space="preserve"> </w:t>
      </w:r>
      <w:r w:rsidRPr="008147DD">
        <w:rPr>
          <w:bCs/>
          <w:i/>
          <w:iCs/>
          <w:color w:val="000000"/>
          <w:lang w:eastAsia="es-PE"/>
        </w:rPr>
        <w:t>8</w:t>
      </w:r>
      <w:r w:rsidRPr="00F64388">
        <w:rPr>
          <w:bCs/>
          <w:color w:val="000000"/>
          <w:lang w:eastAsia="es-PE"/>
        </w:rPr>
        <w:t>4, 37-63</w:t>
      </w:r>
      <w:r w:rsidR="008147DD">
        <w:rPr>
          <w:bCs/>
          <w:color w:val="000000"/>
          <w:lang w:eastAsia="es-PE"/>
        </w:rPr>
        <w:t xml:space="preserve">. </w:t>
      </w:r>
      <w:hyperlink r:id="rId21" w:history="1">
        <w:r w:rsidR="008147DD" w:rsidRPr="00DE3569">
          <w:rPr>
            <w:rStyle w:val="Hipervnculo"/>
            <w:bCs/>
          </w:rPr>
          <w:t>https://doi.org/</w:t>
        </w:r>
        <w:r w:rsidR="008147DD" w:rsidRPr="00DE3569">
          <w:rPr>
            <w:rStyle w:val="Hipervnculo"/>
            <w:bCs/>
            <w:lang w:val="es-PE" w:eastAsia="es-PE"/>
          </w:rPr>
          <w:t>10.21678/apuntes.84.1013</w:t>
        </w:r>
      </w:hyperlink>
    </w:p>
    <w:p w14:paraId="4F8C2B63" w14:textId="77777777" w:rsidR="0084509B" w:rsidRPr="00F64388" w:rsidRDefault="00B17C10" w:rsidP="00491AAD">
      <w:pPr>
        <w:spacing w:line="360" w:lineRule="auto"/>
        <w:ind w:left="708" w:hanging="708"/>
      </w:pPr>
      <w:r w:rsidRPr="00F64388">
        <w:t xml:space="preserve">Ramírez, I. (2017). “La diferencia es que ellas son desplazadas y yo soy víctima”: desplazamiento interno y agenda </w:t>
      </w:r>
      <w:r w:rsidR="00C01A27" w:rsidRPr="00F64388">
        <w:t>pos</w:t>
      </w:r>
      <w:r w:rsidRPr="00F64388">
        <w:t xml:space="preserve">conflicto. </w:t>
      </w:r>
      <w:r w:rsidRPr="00F64388">
        <w:rPr>
          <w:i/>
        </w:rPr>
        <w:t>Papel Político, 22</w:t>
      </w:r>
      <w:r w:rsidRPr="00F64388">
        <w:t>(1), 127-157.</w:t>
      </w:r>
    </w:p>
    <w:p w14:paraId="4F69655B" w14:textId="77777777" w:rsidR="0084509B" w:rsidRPr="00F64388" w:rsidRDefault="00B17C10" w:rsidP="00491AAD">
      <w:pPr>
        <w:spacing w:line="360" w:lineRule="auto"/>
        <w:ind w:left="708" w:hanging="708"/>
      </w:pPr>
      <w:r w:rsidRPr="00F64388">
        <w:t xml:space="preserve">Ramírez, I. (2018). El Registro Nacional para las Personas Desplazadas: características y limitaciones. </w:t>
      </w:r>
      <w:r w:rsidRPr="00F64388">
        <w:rPr>
          <w:i/>
        </w:rPr>
        <w:t>Revista Mexicana de Sociología 80</w:t>
      </w:r>
      <w:r w:rsidRPr="00F64388">
        <w:t>(3), 675-702.</w:t>
      </w:r>
    </w:p>
    <w:p w14:paraId="19623F95" w14:textId="00C1C441" w:rsidR="0084509B" w:rsidRPr="00F64388" w:rsidRDefault="00B17C10" w:rsidP="00491AAD">
      <w:pPr>
        <w:spacing w:line="360" w:lineRule="auto"/>
        <w:ind w:left="708" w:hanging="708"/>
      </w:pPr>
      <w:r w:rsidRPr="00F64388">
        <w:t>Raymond, E. (2005). La Teorización Anclada (Grounded Theory) como Método de Investigación en Ciencias Sociales: en la encrucijada de dos paradigmas</w:t>
      </w:r>
      <w:r w:rsidR="008147DD">
        <w:t>.</w:t>
      </w:r>
      <w:r w:rsidRPr="00F64388">
        <w:t xml:space="preserve"> </w:t>
      </w:r>
      <w:r w:rsidRPr="00F64388">
        <w:rPr>
          <w:i/>
        </w:rPr>
        <w:t>Cinta moebio 23</w:t>
      </w:r>
      <w:r w:rsidRPr="00F64388">
        <w:t xml:space="preserve">, 217-227. </w:t>
      </w:r>
    </w:p>
    <w:p w14:paraId="692E03B4" w14:textId="77777777" w:rsidR="0084509B" w:rsidRPr="00F64388" w:rsidRDefault="00B17C10" w:rsidP="00491AAD">
      <w:pPr>
        <w:spacing w:line="360" w:lineRule="auto"/>
        <w:ind w:left="708" w:hanging="708"/>
      </w:pPr>
      <w:r w:rsidRPr="00F64388">
        <w:t xml:space="preserve">Reynaga, G. (2008). </w:t>
      </w:r>
      <w:r w:rsidRPr="00F64388">
        <w:rPr>
          <w:i/>
        </w:rPr>
        <w:t>Respuesta de las mujeres ayacuchanas frente a los problemas de la violencia política.</w:t>
      </w:r>
      <w:r w:rsidRPr="00F64388">
        <w:t xml:space="preserve"> (Tesis de Maestría). </w:t>
      </w:r>
      <w:r w:rsidR="003F257E" w:rsidRPr="00F64388">
        <w:t>PUCP.</w:t>
      </w:r>
    </w:p>
    <w:p w14:paraId="255102A9" w14:textId="77777777" w:rsidR="0084509B" w:rsidRPr="00F64388" w:rsidRDefault="00B17C10" w:rsidP="00491AAD">
      <w:pPr>
        <w:pBdr>
          <w:top w:val="nil"/>
          <w:left w:val="nil"/>
          <w:bottom w:val="nil"/>
          <w:right w:val="nil"/>
          <w:between w:val="nil"/>
        </w:pBdr>
        <w:spacing w:line="360" w:lineRule="auto"/>
        <w:ind w:left="709" w:hanging="708"/>
        <w:rPr>
          <w:color w:val="000000"/>
          <w:highlight w:val="white"/>
        </w:rPr>
      </w:pPr>
      <w:r w:rsidRPr="00F64388">
        <w:rPr>
          <w:color w:val="000000"/>
          <w:highlight w:val="white"/>
        </w:rPr>
        <w:t xml:space="preserve">Rivera, S. (2010). </w:t>
      </w:r>
      <w:r w:rsidRPr="00F64388">
        <w:rPr>
          <w:i/>
          <w:color w:val="000000"/>
          <w:highlight w:val="white"/>
        </w:rPr>
        <w:t>Ch’ixinakax utxiwa: una reflexión sobre prácticas y discursos</w:t>
      </w:r>
      <w:r w:rsidRPr="00F64388">
        <w:rPr>
          <w:i/>
          <w:color w:val="000000"/>
        </w:rPr>
        <w:t xml:space="preserve"> </w:t>
      </w:r>
      <w:r w:rsidRPr="00F64388">
        <w:rPr>
          <w:i/>
          <w:color w:val="000000"/>
          <w:highlight w:val="white"/>
        </w:rPr>
        <w:t>descolonizadores</w:t>
      </w:r>
      <w:r w:rsidRPr="00F64388">
        <w:rPr>
          <w:color w:val="000000"/>
          <w:highlight w:val="white"/>
        </w:rPr>
        <w:t>. Ediciones Tinta Limón y Retazos.</w:t>
      </w:r>
    </w:p>
    <w:p w14:paraId="1571D80F" w14:textId="77777777" w:rsidR="00491AAD" w:rsidRDefault="00B17C10" w:rsidP="00491AAD">
      <w:pPr>
        <w:spacing w:line="360" w:lineRule="auto"/>
        <w:ind w:left="708" w:hanging="708"/>
      </w:pPr>
      <w:r w:rsidRPr="00F64388">
        <w:t xml:space="preserve">Ruiz-Bravo, P. (2014). Incluidas y ¿empoderadas? Desafíos para el trabajo con mujeres rurales. En F. Tubino, C. Romero y E. Gonzales de Olarte (Eds.), </w:t>
      </w:r>
      <w:r w:rsidRPr="00F64388">
        <w:rPr>
          <w:i/>
        </w:rPr>
        <w:t>Inclusiones y Desarrollo Humano: relaciones, agencia y poder</w:t>
      </w:r>
      <w:r w:rsidRPr="00F64388">
        <w:t xml:space="preserve"> (pp. 155-172). Fondo Editorial </w:t>
      </w:r>
      <w:r w:rsidR="003F257E" w:rsidRPr="00F64388">
        <w:t>PUCP.</w:t>
      </w:r>
    </w:p>
    <w:p w14:paraId="072C4CCC" w14:textId="35DFEFAE" w:rsidR="00491AAD" w:rsidRPr="00491AAD" w:rsidRDefault="00491AAD" w:rsidP="00491AAD">
      <w:pPr>
        <w:spacing w:line="360" w:lineRule="auto"/>
        <w:ind w:left="708" w:hanging="708"/>
      </w:pPr>
      <w:r w:rsidRPr="00491AAD">
        <w:t>Ruiz-Bravo, P. y Velázquez, T. (2003</w:t>
      </w:r>
      <w:r w:rsidRPr="00491AAD">
        <w:rPr>
          <w:i/>
        </w:rPr>
        <w:t>). La violencia  política y su impacto en las mujeres. Informe para la CVR</w:t>
      </w:r>
      <w:r w:rsidRPr="00491AAD">
        <w:t xml:space="preserve">. Documento no publicado. CVR. </w:t>
      </w:r>
    </w:p>
    <w:p w14:paraId="4D8F08DB" w14:textId="26AAD432" w:rsidR="0084509B" w:rsidRPr="00F64388" w:rsidRDefault="00B17C10" w:rsidP="00491AAD">
      <w:pPr>
        <w:spacing w:line="360" w:lineRule="auto"/>
        <w:ind w:left="708" w:hanging="708"/>
      </w:pPr>
      <w:r w:rsidRPr="00F64388">
        <w:rPr>
          <w:lang w:val="es-PE"/>
        </w:rPr>
        <w:t>Schoof</w:t>
      </w:r>
      <w:r w:rsidR="00F40EBF" w:rsidRPr="00F64388">
        <w:rPr>
          <w:lang w:val="es-PE"/>
        </w:rPr>
        <w:t>,</w:t>
      </w:r>
      <w:r w:rsidRPr="00F64388">
        <w:rPr>
          <w:lang w:val="es-PE"/>
        </w:rPr>
        <w:t xml:space="preserve"> M. T., Manzanares E. y Grimaldo, M. (2018). </w:t>
      </w:r>
      <w:r w:rsidRPr="00F64388">
        <w:t xml:space="preserve">Red de soporte social y apoyo comunitario en miembros de una organización de desplazados por violencia política residentes en Cañete, Perú. </w:t>
      </w:r>
      <w:r w:rsidRPr="00F64388">
        <w:rPr>
          <w:i/>
        </w:rPr>
        <w:t>Revista Costarricense de Psicología, 37</w:t>
      </w:r>
      <w:r w:rsidRPr="00F64388">
        <w:t xml:space="preserve">(2), 107-129. </w:t>
      </w:r>
      <w:r w:rsidRPr="00F64388">
        <w:rPr>
          <w:color w:val="0070C0"/>
          <w:u w:val="single"/>
        </w:rPr>
        <w:t>http://doi.org/10.22544/rcps.v37i02.02</w:t>
      </w:r>
    </w:p>
    <w:p w14:paraId="0353882A" w14:textId="77777777" w:rsidR="0084509B" w:rsidRPr="00F64388" w:rsidRDefault="00B17C10" w:rsidP="00491AAD">
      <w:pPr>
        <w:spacing w:line="360" w:lineRule="auto"/>
        <w:ind w:left="708" w:hanging="708"/>
      </w:pPr>
      <w:r w:rsidRPr="00F64388">
        <w:t xml:space="preserve">Segato, R. (2011). Género y Colonialidad: En Busca de Claves de Lectura y de un Vocabulario Estratégico Descolonial. En K. Bidaseca y L. Vázquez (Eds.), </w:t>
      </w:r>
      <w:r w:rsidRPr="00F64388">
        <w:rPr>
          <w:i/>
        </w:rPr>
        <w:t>Feminismos y Poscolonialidad. Descolonizando el Feminismo desde y en América Latina</w:t>
      </w:r>
      <w:r w:rsidRPr="00F64388">
        <w:t xml:space="preserve"> (pp. 17–47). Ediciones Godot. </w:t>
      </w:r>
    </w:p>
    <w:p w14:paraId="369B5520" w14:textId="77777777" w:rsidR="0084509B" w:rsidRPr="00F64388" w:rsidRDefault="00B17C10" w:rsidP="00491AAD">
      <w:pPr>
        <w:spacing w:line="360" w:lineRule="auto"/>
        <w:ind w:left="708" w:hanging="708"/>
        <w:rPr>
          <w:lang w:val="en-US"/>
        </w:rPr>
      </w:pPr>
      <w:r w:rsidRPr="00F64388">
        <w:rPr>
          <w:lang w:val="en-US"/>
        </w:rPr>
        <w:t xml:space="preserve">Sert, D. (2010). Internal Displacement: Return, Property, Economy. </w:t>
      </w:r>
      <w:r w:rsidRPr="00F64388">
        <w:rPr>
          <w:i/>
          <w:lang w:val="en-US"/>
        </w:rPr>
        <w:t>International Migration</w:t>
      </w:r>
      <w:r w:rsidRPr="00F64388">
        <w:rPr>
          <w:lang w:val="en-US"/>
        </w:rPr>
        <w:t xml:space="preserve">, </w:t>
      </w:r>
      <w:r w:rsidRPr="00F64388">
        <w:rPr>
          <w:i/>
          <w:lang w:val="en-US"/>
        </w:rPr>
        <w:t>52</w:t>
      </w:r>
      <w:r w:rsidRPr="00F64388">
        <w:rPr>
          <w:lang w:val="en-US"/>
        </w:rPr>
        <w:t xml:space="preserve">(5), 227-244. </w:t>
      </w:r>
      <w:hyperlink r:id="rId22">
        <w:r w:rsidRPr="00F64388">
          <w:rPr>
            <w:color w:val="0070C0"/>
            <w:u w:val="single"/>
            <w:lang w:val="en-US"/>
          </w:rPr>
          <w:t>https://doi.org/10.1111/j.1468-2435.2010.00629.x</w:t>
        </w:r>
      </w:hyperlink>
    </w:p>
    <w:p w14:paraId="2AB89040" w14:textId="03112E39" w:rsidR="008147DD" w:rsidRDefault="00B17C10" w:rsidP="00491AAD">
      <w:pPr>
        <w:spacing w:line="360" w:lineRule="auto"/>
        <w:ind w:left="708" w:hanging="708"/>
        <w:rPr>
          <w:color w:val="000000"/>
          <w:lang w:val="en-US"/>
        </w:rPr>
      </w:pPr>
      <w:r w:rsidRPr="00F64388">
        <w:rPr>
          <w:lang w:val="en-US"/>
        </w:rPr>
        <w:t xml:space="preserve">Soon, C. </w:t>
      </w:r>
      <w:r w:rsidR="00D30B70" w:rsidRPr="00F64388">
        <w:rPr>
          <w:lang w:val="en-US"/>
        </w:rPr>
        <w:t xml:space="preserve">C. </w:t>
      </w:r>
      <w:r w:rsidRPr="00F64388">
        <w:rPr>
          <w:lang w:val="en-US"/>
        </w:rPr>
        <w:t xml:space="preserve">(2002). </w:t>
      </w:r>
      <w:r w:rsidRPr="00F64388">
        <w:rPr>
          <w:i/>
          <w:lang w:val="en-US"/>
        </w:rPr>
        <w:t>Immigrant adaptation: Understanding the process through sense of community.</w:t>
      </w:r>
      <w:r w:rsidRPr="00F64388">
        <w:rPr>
          <w:lang w:val="en-US"/>
        </w:rPr>
        <w:t xml:space="preserve"> En A.T Fisher, C.</w:t>
      </w:r>
      <w:r w:rsidR="00D30B70" w:rsidRPr="00F64388">
        <w:rPr>
          <w:lang w:val="en-US"/>
        </w:rPr>
        <w:t xml:space="preserve"> C. </w:t>
      </w:r>
      <w:r w:rsidRPr="00F64388">
        <w:rPr>
          <w:lang w:val="en-US"/>
        </w:rPr>
        <w:t xml:space="preserve">Sonn, &amp; B.B Bishop (Eds), </w:t>
      </w:r>
      <w:r w:rsidRPr="00F64388">
        <w:rPr>
          <w:i/>
          <w:lang w:val="en-US"/>
        </w:rPr>
        <w:t xml:space="preserve">Sense of Community Research, Applications and Implications </w:t>
      </w:r>
      <w:r w:rsidRPr="00F64388">
        <w:rPr>
          <w:lang w:val="en-US"/>
        </w:rPr>
        <w:t xml:space="preserve">(pp. 205–222). Kluwer. </w:t>
      </w:r>
      <w:r w:rsidR="008147DD" w:rsidRPr="008147DD">
        <w:rPr>
          <w:color w:val="0070C0"/>
          <w:u w:val="single"/>
          <w:lang w:val="en-US"/>
        </w:rPr>
        <w:t>https://doi.org/</w:t>
      </w:r>
      <w:hyperlink r:id="rId23">
        <w:r w:rsidRPr="008147DD">
          <w:rPr>
            <w:color w:val="0070C0"/>
            <w:u w:val="single"/>
            <w:lang w:val="en-US"/>
          </w:rPr>
          <w:t>10.1007/978-1-4615-0719-2_11</w:t>
        </w:r>
      </w:hyperlink>
    </w:p>
    <w:p w14:paraId="0851E52F" w14:textId="77777777" w:rsidR="0084509B" w:rsidRPr="00F64388" w:rsidRDefault="00B17C10" w:rsidP="00491AAD">
      <w:pPr>
        <w:spacing w:line="360" w:lineRule="auto"/>
        <w:ind w:left="709" w:hanging="708"/>
        <w:rPr>
          <w:lang w:val="en-US"/>
        </w:rPr>
      </w:pPr>
      <w:r w:rsidRPr="00F64388">
        <w:rPr>
          <w:highlight w:val="white"/>
          <w:lang w:val="en-US"/>
        </w:rPr>
        <w:t>Suarez, E. &amp; Suarez, C. (2016). The memorialisation of narratives and sites among indigenous women in Ayacucho: resilience in the aftermath of mass violence and atrocities. </w:t>
      </w:r>
      <w:r w:rsidRPr="00F64388">
        <w:rPr>
          <w:i/>
          <w:highlight w:val="white"/>
          <w:lang w:val="en-US"/>
        </w:rPr>
        <w:t>Resilience</w:t>
      </w:r>
      <w:r w:rsidRPr="00F64388">
        <w:rPr>
          <w:highlight w:val="white"/>
          <w:lang w:val="en-US"/>
        </w:rPr>
        <w:t>, </w:t>
      </w:r>
      <w:r w:rsidRPr="00F64388">
        <w:rPr>
          <w:i/>
          <w:highlight w:val="white"/>
          <w:lang w:val="en-US"/>
        </w:rPr>
        <w:t>4</w:t>
      </w:r>
      <w:r w:rsidRPr="00F64388">
        <w:rPr>
          <w:highlight w:val="white"/>
          <w:lang w:val="en-US"/>
        </w:rPr>
        <w:t>(2), 98-115.</w:t>
      </w:r>
    </w:p>
    <w:p w14:paraId="48D1F5EC" w14:textId="03F0834B" w:rsidR="0084509B" w:rsidRPr="00F64388" w:rsidRDefault="00B17C10" w:rsidP="00491AAD">
      <w:pPr>
        <w:spacing w:line="360" w:lineRule="auto"/>
        <w:ind w:left="709" w:hanging="708"/>
        <w:rPr>
          <w:lang w:val="en-US"/>
        </w:rPr>
      </w:pPr>
      <w:r w:rsidRPr="00F64388">
        <w:rPr>
          <w:lang w:val="en-US"/>
        </w:rPr>
        <w:t xml:space="preserve">St.Germaine–Small, M., Wash–Bowers, R. &amp; Mitchell, T. (2012). Exploring the relevance of feminist pedagogy to Community psychology: continuing the dialogue. </w:t>
      </w:r>
      <w:r w:rsidRPr="00F64388">
        <w:rPr>
          <w:i/>
          <w:lang w:val="en-US"/>
        </w:rPr>
        <w:t>Journal of Community Psychology,</w:t>
      </w:r>
      <w:r w:rsidRPr="00F64388">
        <w:rPr>
          <w:lang w:val="en-US"/>
        </w:rPr>
        <w:t xml:space="preserve"> </w:t>
      </w:r>
      <w:r w:rsidRPr="00F64388">
        <w:rPr>
          <w:i/>
          <w:lang w:val="en-US"/>
        </w:rPr>
        <w:t>40</w:t>
      </w:r>
      <w:r w:rsidRPr="00F64388">
        <w:rPr>
          <w:lang w:val="en-US"/>
        </w:rPr>
        <w:t xml:space="preserve">(1), 129–144. </w:t>
      </w:r>
      <w:r w:rsidR="00F64388" w:rsidRPr="00F64388">
        <w:rPr>
          <w:color w:val="0070C0"/>
          <w:u w:val="single"/>
          <w:lang w:val="en-US"/>
        </w:rPr>
        <w:t>https://doi.org/</w:t>
      </w:r>
      <w:hyperlink r:id="rId24">
        <w:r w:rsidRPr="00F64388">
          <w:rPr>
            <w:color w:val="0070C0"/>
            <w:highlight w:val="white"/>
            <w:u w:val="single"/>
            <w:lang w:val="en-US"/>
          </w:rPr>
          <w:t>10.1002/jcop.20482</w:t>
        </w:r>
      </w:hyperlink>
    </w:p>
    <w:p w14:paraId="39D42948" w14:textId="77777777" w:rsidR="0084509B" w:rsidRPr="00F64388" w:rsidRDefault="00F40EBF" w:rsidP="00491AAD">
      <w:pPr>
        <w:spacing w:line="360" w:lineRule="auto"/>
        <w:ind w:left="708" w:hanging="708"/>
      </w:pPr>
      <w:r w:rsidRPr="00F64388">
        <w:rPr>
          <w:lang w:val="en-US"/>
        </w:rPr>
        <w:t>Távara,</w:t>
      </w:r>
      <w:r w:rsidR="00B17C10" w:rsidRPr="00F64388">
        <w:rPr>
          <w:lang w:val="en-US"/>
        </w:rPr>
        <w:t xml:space="preserve"> G. (2019). Engaging and contesting hegemonic discourses through feminist participatory action research in Peru: Towards a feminist decolonial praxis. En F. Boonzaier y T. van Niekerk (Eds.), </w:t>
      </w:r>
      <w:r w:rsidR="00B17C10" w:rsidRPr="00F64388">
        <w:rPr>
          <w:i/>
          <w:lang w:val="en-US"/>
        </w:rPr>
        <w:t>Decolonial Feminist Community Psychology</w:t>
      </w:r>
      <w:r w:rsidR="00B17C10" w:rsidRPr="00F64388">
        <w:rPr>
          <w:lang w:val="en-US"/>
        </w:rPr>
        <w:t xml:space="preserve"> (pp. 27-42). </w:t>
      </w:r>
      <w:r w:rsidR="00B17C10" w:rsidRPr="00F64388">
        <w:t>Springer.</w:t>
      </w:r>
    </w:p>
    <w:p w14:paraId="1B406F73" w14:textId="77777777" w:rsidR="0084509B" w:rsidRPr="00F64388" w:rsidRDefault="00B17C10" w:rsidP="00491AAD">
      <w:pPr>
        <w:spacing w:line="360" w:lineRule="auto"/>
        <w:ind w:left="709" w:hanging="708"/>
      </w:pPr>
      <w:r w:rsidRPr="00F64388">
        <w:t xml:space="preserve">Theidon, K. (2004). </w:t>
      </w:r>
      <w:r w:rsidRPr="00F64388">
        <w:rPr>
          <w:i/>
        </w:rPr>
        <w:t>Entre prójimos: El conflicto armado interno y la política de la reconciliación en el Perú</w:t>
      </w:r>
      <w:r w:rsidRPr="00F64388">
        <w:t xml:space="preserve">. </w:t>
      </w:r>
      <w:r w:rsidR="003F257E" w:rsidRPr="00F64388">
        <w:t>IEP</w:t>
      </w:r>
      <w:r w:rsidRPr="00F64388">
        <w:t>.</w:t>
      </w:r>
    </w:p>
    <w:p w14:paraId="12003C69" w14:textId="77777777" w:rsidR="0084509B" w:rsidRPr="00F64388" w:rsidRDefault="00B17C10" w:rsidP="00491AAD">
      <w:pPr>
        <w:spacing w:line="360" w:lineRule="auto"/>
        <w:ind w:left="709" w:hanging="708"/>
      </w:pPr>
      <w:r w:rsidRPr="00F64388">
        <w:rPr>
          <w:highlight w:val="white"/>
          <w:lang w:val="en-US"/>
        </w:rPr>
        <w:t xml:space="preserve">Tittensor, D., &amp; Mansouri, F. (Eds.). </w:t>
      </w:r>
      <w:r w:rsidR="003F257E" w:rsidRPr="00F64388">
        <w:rPr>
          <w:highlight w:val="white"/>
          <w:lang w:val="en-US"/>
        </w:rPr>
        <w:t xml:space="preserve">(2017). </w:t>
      </w:r>
      <w:r w:rsidRPr="00F64388">
        <w:rPr>
          <w:lang w:val="en-US"/>
        </w:rPr>
        <w:t xml:space="preserve">The Feminisation of Migration? A Critical Overview. En D. </w:t>
      </w:r>
      <w:r w:rsidRPr="00F64388">
        <w:rPr>
          <w:highlight w:val="white"/>
          <w:lang w:val="en-US"/>
        </w:rPr>
        <w:t xml:space="preserve">Tittensor, &amp; F. Mansouri (Eds.), </w:t>
      </w:r>
      <w:r w:rsidRPr="00F64388">
        <w:rPr>
          <w:i/>
          <w:highlight w:val="white"/>
          <w:lang w:val="en-US"/>
        </w:rPr>
        <w:t>the Politics of Women and Migration in the Global South</w:t>
      </w:r>
      <w:r w:rsidRPr="00F64388">
        <w:rPr>
          <w:highlight w:val="white"/>
          <w:lang w:val="en-US"/>
        </w:rPr>
        <w:t xml:space="preserve"> (pp. 11-21).  </w:t>
      </w:r>
      <w:r w:rsidRPr="00F64388">
        <w:rPr>
          <w:highlight w:val="white"/>
        </w:rPr>
        <w:t>Palgrave Mac Millan.</w:t>
      </w:r>
    </w:p>
    <w:p w14:paraId="2E1A5360" w14:textId="77777777" w:rsidR="0084509B" w:rsidRPr="00F64388" w:rsidRDefault="00B17C10" w:rsidP="00491AAD">
      <w:pPr>
        <w:spacing w:line="360" w:lineRule="auto"/>
        <w:ind w:left="709" w:hanging="708"/>
      </w:pPr>
      <w:r w:rsidRPr="00F64388">
        <w:t>Velázquez, T., Cueto R., Rivera, M. y Morote, R. (2011). Construyendo una Psicología Comunitaria en el Perú</w:t>
      </w:r>
      <w:r w:rsidRPr="00F64388">
        <w:rPr>
          <w:i/>
        </w:rPr>
        <w:t xml:space="preserve">. </w:t>
      </w:r>
      <w:r w:rsidRPr="00F64388">
        <w:t xml:space="preserve">En M. Montero &amp; I. Serrano-García (Comps.), </w:t>
      </w:r>
      <w:r w:rsidRPr="00F64388">
        <w:rPr>
          <w:i/>
        </w:rPr>
        <w:t>Historias de la psicología comunitaria en América Latina: Participación y transformación</w:t>
      </w:r>
      <w:r w:rsidRPr="00F64388">
        <w:t xml:space="preserve"> (pp. 337-355). Editorial Paidós. </w:t>
      </w:r>
    </w:p>
    <w:p w14:paraId="42FD4B70" w14:textId="77777777" w:rsidR="0084509B" w:rsidRPr="0024287C" w:rsidRDefault="00B17C10" w:rsidP="00491AAD">
      <w:pPr>
        <w:spacing w:line="360" w:lineRule="auto"/>
        <w:ind w:left="708" w:hanging="708"/>
        <w:rPr>
          <w:lang w:val="en-US"/>
        </w:rPr>
      </w:pPr>
      <w:r w:rsidRPr="00F64388">
        <w:t xml:space="preserve">Venturoli, S. (2009). Huir de la violencia y construir: Mujeres y desplazamientos por violencia política en Perú. </w:t>
      </w:r>
      <w:r w:rsidRPr="00F64388">
        <w:rPr>
          <w:i/>
          <w:lang w:val="en-US"/>
        </w:rPr>
        <w:t>Deportate, esuli, profughe (DEP)</w:t>
      </w:r>
      <w:r w:rsidRPr="00F64388">
        <w:rPr>
          <w:lang w:val="en-US"/>
        </w:rPr>
        <w:t xml:space="preserve">, (11), 46-63. </w:t>
      </w:r>
      <w:hyperlink r:id="rId25">
        <w:r w:rsidRPr="0024287C">
          <w:rPr>
            <w:color w:val="0070C0"/>
            <w:u w:val="single"/>
            <w:lang w:val="en-US"/>
          </w:rPr>
          <w:t>https://www.unive.it/media/allegato/dep/n_1speciale/04_Venturoli.pdf</w:t>
        </w:r>
      </w:hyperlink>
    </w:p>
    <w:p w14:paraId="0A43DF0F" w14:textId="77777777" w:rsidR="0084509B" w:rsidRPr="00F64388" w:rsidRDefault="00B17C10" w:rsidP="00491AAD">
      <w:pPr>
        <w:pBdr>
          <w:top w:val="nil"/>
          <w:left w:val="nil"/>
          <w:bottom w:val="nil"/>
          <w:right w:val="nil"/>
          <w:between w:val="nil"/>
        </w:pBdr>
        <w:spacing w:line="360" w:lineRule="auto"/>
        <w:ind w:left="709" w:hanging="708"/>
        <w:rPr>
          <w:color w:val="000000"/>
          <w:lang w:val="en-US"/>
        </w:rPr>
      </w:pPr>
      <w:r w:rsidRPr="00F64388">
        <w:rPr>
          <w:color w:val="000000"/>
          <w:lang w:val="en-US"/>
        </w:rPr>
        <w:t xml:space="preserve">Weismantel, M. (2001). </w:t>
      </w:r>
      <w:r w:rsidRPr="00F64388">
        <w:rPr>
          <w:i/>
          <w:color w:val="000000"/>
          <w:lang w:val="en-US"/>
        </w:rPr>
        <w:t>Cholas and Pishtacos: Stories of Race and Sex in the Andes.</w:t>
      </w:r>
      <w:r w:rsidRPr="00F64388">
        <w:rPr>
          <w:color w:val="000000"/>
          <w:lang w:val="en-US"/>
        </w:rPr>
        <w:t xml:space="preserve"> The University of Chicago Press. </w:t>
      </w:r>
    </w:p>
    <w:p w14:paraId="68D0EDFB" w14:textId="77777777" w:rsidR="0084509B" w:rsidRPr="00F64388" w:rsidRDefault="00B17C10" w:rsidP="00491AAD">
      <w:pPr>
        <w:pBdr>
          <w:top w:val="nil"/>
          <w:left w:val="nil"/>
          <w:bottom w:val="nil"/>
          <w:right w:val="nil"/>
          <w:between w:val="nil"/>
        </w:pBdr>
        <w:spacing w:line="360" w:lineRule="auto"/>
        <w:ind w:left="709" w:hanging="708"/>
        <w:rPr>
          <w:color w:val="000000"/>
        </w:rPr>
      </w:pPr>
      <w:r w:rsidRPr="00F64388">
        <w:rPr>
          <w:color w:val="000000"/>
          <w:highlight w:val="white"/>
          <w:lang w:val="en-US"/>
        </w:rPr>
        <w:t xml:space="preserve">Yilmaz, G., &amp; Ledwith, S. (2016). </w:t>
      </w:r>
      <w:r w:rsidRPr="00F64388">
        <w:rPr>
          <w:i/>
          <w:color w:val="000000"/>
          <w:highlight w:val="white"/>
          <w:lang w:val="en-US"/>
        </w:rPr>
        <w:t>Migration and Domestic Work</w:t>
      </w:r>
      <w:r w:rsidRPr="00F64388">
        <w:rPr>
          <w:color w:val="000000"/>
          <w:highlight w:val="white"/>
          <w:lang w:val="en-US"/>
        </w:rPr>
        <w:t> </w:t>
      </w:r>
      <w:r w:rsidRPr="00F64388">
        <w:rPr>
          <w:i/>
          <w:color w:val="000000"/>
          <w:highlight w:val="white"/>
          <w:lang w:val="en-US"/>
        </w:rPr>
        <w:t xml:space="preserve">The Collective Organisation of Women and their Voices from the City. </w:t>
      </w:r>
      <w:r w:rsidRPr="00F64388">
        <w:rPr>
          <w:color w:val="000000"/>
          <w:highlight w:val="white"/>
        </w:rPr>
        <w:t>Palgrave Mac Millan.</w:t>
      </w:r>
    </w:p>
    <w:p w14:paraId="3246A47B" w14:textId="77777777" w:rsidR="0084509B" w:rsidRPr="00F64388" w:rsidRDefault="00B17C10" w:rsidP="00491AAD">
      <w:pPr>
        <w:pBdr>
          <w:top w:val="nil"/>
          <w:left w:val="nil"/>
          <w:bottom w:val="nil"/>
          <w:right w:val="nil"/>
          <w:between w:val="nil"/>
        </w:pBdr>
        <w:spacing w:line="360" w:lineRule="auto"/>
        <w:ind w:left="709" w:hanging="708"/>
        <w:rPr>
          <w:color w:val="000000"/>
        </w:rPr>
      </w:pPr>
      <w:r w:rsidRPr="00F64388">
        <w:rPr>
          <w:color w:val="000000"/>
        </w:rPr>
        <w:t xml:space="preserve">Zambrano, G. y Uchuypoma, D. (2015). </w:t>
      </w:r>
      <w:r w:rsidRPr="00F64388">
        <w:rPr>
          <w:i/>
          <w:color w:val="000000"/>
        </w:rPr>
        <w:t>Intersectado desigualdades. Participación política de mujeres indígenas a nivel subnacional en el Perú.</w:t>
      </w:r>
      <w:r w:rsidRPr="00F64388">
        <w:rPr>
          <w:color w:val="000000"/>
        </w:rPr>
        <w:t xml:space="preserve"> Konrad Adenauer Stiftung e IDEHPUCP.</w:t>
      </w:r>
    </w:p>
    <w:p w14:paraId="5B20C48B" w14:textId="77777777" w:rsidR="0084509B" w:rsidRPr="00F64388" w:rsidRDefault="00B17C10" w:rsidP="00491AAD">
      <w:pPr>
        <w:pBdr>
          <w:top w:val="nil"/>
          <w:left w:val="nil"/>
          <w:bottom w:val="nil"/>
          <w:right w:val="nil"/>
          <w:between w:val="nil"/>
        </w:pBdr>
        <w:spacing w:line="360" w:lineRule="auto"/>
        <w:ind w:left="709" w:hanging="708"/>
        <w:rPr>
          <w:color w:val="000000"/>
          <w:highlight w:val="yellow"/>
        </w:rPr>
      </w:pPr>
      <w:r w:rsidRPr="00F64388">
        <w:rPr>
          <w:color w:val="000000"/>
          <w:highlight w:val="white"/>
        </w:rPr>
        <w:t xml:space="preserve">Zevallos, N. (2015). </w:t>
      </w:r>
      <w:r w:rsidRPr="00F64388">
        <w:rPr>
          <w:i/>
          <w:color w:val="000000"/>
          <w:highlight w:val="white"/>
        </w:rPr>
        <w:t>Desplazamientos internos en el Perú.</w:t>
      </w:r>
      <w:r w:rsidRPr="00F64388">
        <w:rPr>
          <w:color w:val="000000"/>
          <w:highlight w:val="white"/>
        </w:rPr>
        <w:t xml:space="preserve"> Organización Internacional para las Migraciones [OIM].</w:t>
      </w:r>
    </w:p>
    <w:sectPr w:rsidR="0084509B" w:rsidRPr="00F64388" w:rsidSect="00491AAD">
      <w:headerReference w:type="default" r:id="rId26"/>
      <w:footerReference w:type="default" r:id="rId27"/>
      <w:pgSz w:w="11907" w:h="16839" w:code="9"/>
      <w:pgMar w:top="1418" w:right="1418" w:bottom="1418" w:left="1418" w:header="709" w:footer="709" w:gutter="0"/>
      <w:pgNumType w:start="1"/>
      <w:cols w:space="720"/>
      <w:docGrid w:linePitch="326"/>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1" w:author="Autor" w:initials="A">
    <w:p w14:paraId="085E8785" w14:textId="77777777" w:rsidR="00BA0588" w:rsidRDefault="00BA0588" w:rsidP="00BA0588">
      <w:pPr>
        <w:pStyle w:val="Textocomentario"/>
      </w:pPr>
      <w:r>
        <w:rPr>
          <w:rStyle w:val="Refdecomentario"/>
        </w:rPr>
        <w:annotationRef/>
      </w:r>
      <w:r>
        <w:t>En este apartado se debe describir el procedimiento de recolección de los datos, cómo se usaron los instrumentos y qué se hizo para obtener la información.</w:t>
      </w:r>
    </w:p>
  </w:comment>
  <w:comment w:id="2" w:author="Autor" w:initials="A">
    <w:p w14:paraId="786B1FE0" w14:textId="77777777" w:rsidR="00BA0588" w:rsidRDefault="00BA0588" w:rsidP="00BA0588">
      <w:pPr>
        <w:pStyle w:val="Textocomentario"/>
      </w:pPr>
      <w:r>
        <w:rPr>
          <w:rStyle w:val="Refdecomentario"/>
        </w:rPr>
        <w:annotationRef/>
      </w:r>
      <w:r>
        <w:t xml:space="preserve">Hubiese sido importante ampliar estas categorías del análisis feminista y decolonial en la introducción para tener mayor claridad sobre la perspectiva de sentido sobre la que se construyen los resultados. </w:t>
      </w:r>
    </w:p>
  </w:comment>
  <w:comment w:id="3" w:author="Autor" w:initials="A">
    <w:p w14:paraId="05E4CF74" w14:textId="77777777" w:rsidR="00ED7A21" w:rsidRDefault="00ED7A21" w:rsidP="00ED7A21">
      <w:pPr>
        <w:pStyle w:val="Textocomentario"/>
      </w:pPr>
      <w:r>
        <w:rPr>
          <w:rStyle w:val="Refdecomentario"/>
        </w:rPr>
        <w:annotationRef/>
      </w:r>
      <w:r>
        <w:t>En los resultados no hay evidencia concreta de esto, no hay duda que si se expresa acá es porque debe suceder, pero hay que poner esto en los resultados como parte importante de la vivencia de la migración… mostrarlo de manera explícita como una categoría de análisis de la experiencia de las mujeres.</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085E8785" w15:done="0"/>
  <w15:commentEx w15:paraId="786B1FE0" w15:done="0"/>
  <w15:commentEx w15:paraId="05E4CF74"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085E8785" w16cid:durableId="0E62A82E"/>
  <w16cid:commentId w16cid:paraId="786B1FE0" w16cid:durableId="44E30A31"/>
  <w16cid:commentId w16cid:paraId="05E4CF74" w16cid:durableId="1A1B0BDB"/>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8C3E77B" w14:textId="77777777" w:rsidR="009331F6" w:rsidRDefault="009331F6">
      <w:r>
        <w:separator/>
      </w:r>
    </w:p>
  </w:endnote>
  <w:endnote w:type="continuationSeparator" w:id="0">
    <w:p w14:paraId="6BD35070" w14:textId="77777777" w:rsidR="009331F6" w:rsidRDefault="009331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Math">
    <w:panose1 w:val="02040503050406030204"/>
    <w:charset w:val="00"/>
    <w:family w:val="roman"/>
    <w:pitch w:val="variable"/>
    <w:sig w:usb0="E00002FF" w:usb1="420024FF"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EEF4A1" w14:textId="77777777" w:rsidR="00897339" w:rsidRPr="004651C9" w:rsidRDefault="00897339">
    <w:pPr>
      <w:pBdr>
        <w:top w:val="nil"/>
        <w:left w:val="nil"/>
        <w:bottom w:val="nil"/>
        <w:right w:val="nil"/>
        <w:between w:val="nil"/>
      </w:pBdr>
      <w:tabs>
        <w:tab w:val="center" w:pos="4252"/>
        <w:tab w:val="right" w:pos="8504"/>
      </w:tabs>
      <w:rPr>
        <w:color w:val="000000"/>
        <w:lang w:val="es-PE"/>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57C64E" w14:textId="77777777" w:rsidR="009331F6" w:rsidRDefault="009331F6">
      <w:r>
        <w:separator/>
      </w:r>
    </w:p>
  </w:footnote>
  <w:footnote w:type="continuationSeparator" w:id="0">
    <w:p w14:paraId="7ED6A262" w14:textId="77777777" w:rsidR="009331F6" w:rsidRDefault="009331F6">
      <w:r>
        <w:continuationSeparator/>
      </w:r>
    </w:p>
  </w:footnote>
  <w:footnote w:id="1">
    <w:p w14:paraId="7FE8F0C1" w14:textId="77777777" w:rsidR="00897339" w:rsidRPr="00CC3D54" w:rsidRDefault="00897339">
      <w:pPr>
        <w:pBdr>
          <w:top w:val="nil"/>
          <w:left w:val="nil"/>
          <w:bottom w:val="nil"/>
          <w:right w:val="nil"/>
          <w:between w:val="nil"/>
        </w:pBdr>
        <w:rPr>
          <w:color w:val="000000"/>
          <w:sz w:val="20"/>
          <w:szCs w:val="20"/>
        </w:rPr>
      </w:pPr>
      <w:r w:rsidRPr="00CC3D54">
        <w:rPr>
          <w:sz w:val="20"/>
          <w:szCs w:val="20"/>
          <w:vertAlign w:val="superscript"/>
        </w:rPr>
        <w:footnoteRef/>
      </w:r>
      <w:r w:rsidRPr="00CC3D54">
        <w:rPr>
          <w:color w:val="000000"/>
          <w:sz w:val="20"/>
          <w:szCs w:val="20"/>
        </w:rPr>
        <w:t xml:space="preserve"> http://www.ruv.gob.pe/CifrasRUV.pdf</w:t>
      </w:r>
    </w:p>
  </w:footnote>
  <w:footnote w:id="2">
    <w:p w14:paraId="266922FC" w14:textId="77777777" w:rsidR="00897339" w:rsidRPr="00CC3D54" w:rsidRDefault="00897339">
      <w:pPr>
        <w:pBdr>
          <w:top w:val="nil"/>
          <w:left w:val="nil"/>
          <w:bottom w:val="nil"/>
          <w:right w:val="nil"/>
          <w:between w:val="nil"/>
        </w:pBdr>
        <w:rPr>
          <w:color w:val="000000"/>
          <w:sz w:val="20"/>
          <w:szCs w:val="20"/>
        </w:rPr>
      </w:pPr>
      <w:r w:rsidRPr="00CC3D54">
        <w:rPr>
          <w:sz w:val="20"/>
          <w:szCs w:val="20"/>
          <w:vertAlign w:val="superscript"/>
        </w:rPr>
        <w:footnoteRef/>
      </w:r>
      <w:r w:rsidRPr="00CC3D54">
        <w:rPr>
          <w:color w:val="000000"/>
          <w:sz w:val="20"/>
          <w:szCs w:val="20"/>
        </w:rPr>
        <w:t xml:space="preserve"> Cama adentro implica que la trabajadora se quede a dormir en la casa, saliendo solo un día a la semana.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35827473"/>
      <w:docPartObj>
        <w:docPartGallery w:val="Page Numbers (Top of Page)"/>
        <w:docPartUnique/>
      </w:docPartObj>
    </w:sdtPr>
    <w:sdtContent>
      <w:p w14:paraId="3D317F6C" w14:textId="77777777" w:rsidR="00897339" w:rsidRDefault="00897339">
        <w:pPr>
          <w:pStyle w:val="Encabezado"/>
          <w:jc w:val="right"/>
        </w:pPr>
        <w:r>
          <w:fldChar w:fldCharType="begin"/>
        </w:r>
        <w:r>
          <w:instrText>PAGE   \* MERGEFORMAT</w:instrText>
        </w:r>
        <w:r>
          <w:fldChar w:fldCharType="separate"/>
        </w:r>
        <w:r w:rsidR="00CE4977" w:rsidRPr="00CE4977">
          <w:rPr>
            <w:noProof/>
            <w:lang w:val="es-ES"/>
          </w:rPr>
          <w:t>21</w:t>
        </w:r>
        <w:r>
          <w:fldChar w:fldCharType="end"/>
        </w:r>
      </w:p>
    </w:sdtContent>
  </w:sdt>
  <w:p w14:paraId="2EF22555" w14:textId="77777777" w:rsidR="00897339" w:rsidRDefault="00897339">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removePersonalInformation/>
  <w:removeDateAndTime/>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4509B"/>
    <w:rsid w:val="0000780F"/>
    <w:rsid w:val="0001507B"/>
    <w:rsid w:val="00033661"/>
    <w:rsid w:val="00053F8B"/>
    <w:rsid w:val="000669D6"/>
    <w:rsid w:val="00066A8A"/>
    <w:rsid w:val="00082251"/>
    <w:rsid w:val="00091333"/>
    <w:rsid w:val="000C78D7"/>
    <w:rsid w:val="000E2B6D"/>
    <w:rsid w:val="0010052C"/>
    <w:rsid w:val="00101F87"/>
    <w:rsid w:val="00111248"/>
    <w:rsid w:val="00114C84"/>
    <w:rsid w:val="001273FC"/>
    <w:rsid w:val="00132FC4"/>
    <w:rsid w:val="00134A1E"/>
    <w:rsid w:val="00156F2F"/>
    <w:rsid w:val="001819F3"/>
    <w:rsid w:val="0019516F"/>
    <w:rsid w:val="001B21CD"/>
    <w:rsid w:val="001C0FD7"/>
    <w:rsid w:val="001C4692"/>
    <w:rsid w:val="001C69DF"/>
    <w:rsid w:val="001D0F4A"/>
    <w:rsid w:val="001E2AC4"/>
    <w:rsid w:val="0020269E"/>
    <w:rsid w:val="0024287C"/>
    <w:rsid w:val="00242E01"/>
    <w:rsid w:val="00254E3B"/>
    <w:rsid w:val="00276854"/>
    <w:rsid w:val="00276FF4"/>
    <w:rsid w:val="00283265"/>
    <w:rsid w:val="0029421F"/>
    <w:rsid w:val="002B6D43"/>
    <w:rsid w:val="002D1FA9"/>
    <w:rsid w:val="002F2EEE"/>
    <w:rsid w:val="0030041B"/>
    <w:rsid w:val="00307FF1"/>
    <w:rsid w:val="00317DDD"/>
    <w:rsid w:val="003617BA"/>
    <w:rsid w:val="0038340A"/>
    <w:rsid w:val="00396F8D"/>
    <w:rsid w:val="003A12AC"/>
    <w:rsid w:val="003F257E"/>
    <w:rsid w:val="003F4893"/>
    <w:rsid w:val="0042083D"/>
    <w:rsid w:val="00423937"/>
    <w:rsid w:val="00450EE2"/>
    <w:rsid w:val="00455EE1"/>
    <w:rsid w:val="004651C9"/>
    <w:rsid w:val="00467BBC"/>
    <w:rsid w:val="00474C9C"/>
    <w:rsid w:val="00491AAD"/>
    <w:rsid w:val="004A4F40"/>
    <w:rsid w:val="004C2FF4"/>
    <w:rsid w:val="004E25CC"/>
    <w:rsid w:val="004E5B24"/>
    <w:rsid w:val="004F4D58"/>
    <w:rsid w:val="005057AA"/>
    <w:rsid w:val="005206B8"/>
    <w:rsid w:val="00527D66"/>
    <w:rsid w:val="0058267D"/>
    <w:rsid w:val="00594FBB"/>
    <w:rsid w:val="005B284D"/>
    <w:rsid w:val="005D520B"/>
    <w:rsid w:val="005D7404"/>
    <w:rsid w:val="005D7FF6"/>
    <w:rsid w:val="005E0819"/>
    <w:rsid w:val="00600D18"/>
    <w:rsid w:val="006054C9"/>
    <w:rsid w:val="00642980"/>
    <w:rsid w:val="00647887"/>
    <w:rsid w:val="00654C5B"/>
    <w:rsid w:val="00657E7C"/>
    <w:rsid w:val="00666595"/>
    <w:rsid w:val="00685EDC"/>
    <w:rsid w:val="006A5EB7"/>
    <w:rsid w:val="006B495B"/>
    <w:rsid w:val="006C1D96"/>
    <w:rsid w:val="00706A0D"/>
    <w:rsid w:val="00726ADC"/>
    <w:rsid w:val="00743B45"/>
    <w:rsid w:val="00744FD0"/>
    <w:rsid w:val="00793B6C"/>
    <w:rsid w:val="00796E64"/>
    <w:rsid w:val="007A1B98"/>
    <w:rsid w:val="007B4774"/>
    <w:rsid w:val="007C0D95"/>
    <w:rsid w:val="007D4AB3"/>
    <w:rsid w:val="007E5FC0"/>
    <w:rsid w:val="007F46C3"/>
    <w:rsid w:val="008147DD"/>
    <w:rsid w:val="008202EB"/>
    <w:rsid w:val="00820359"/>
    <w:rsid w:val="008369B5"/>
    <w:rsid w:val="0084509B"/>
    <w:rsid w:val="0086567F"/>
    <w:rsid w:val="0086703F"/>
    <w:rsid w:val="00874D8E"/>
    <w:rsid w:val="008763B0"/>
    <w:rsid w:val="00897339"/>
    <w:rsid w:val="008A5885"/>
    <w:rsid w:val="008A6A7A"/>
    <w:rsid w:val="008B52D2"/>
    <w:rsid w:val="0090335B"/>
    <w:rsid w:val="009049A7"/>
    <w:rsid w:val="0092441C"/>
    <w:rsid w:val="009331F6"/>
    <w:rsid w:val="00972481"/>
    <w:rsid w:val="00972923"/>
    <w:rsid w:val="00981738"/>
    <w:rsid w:val="0099268E"/>
    <w:rsid w:val="009B18B0"/>
    <w:rsid w:val="009E3DE1"/>
    <w:rsid w:val="009F250B"/>
    <w:rsid w:val="00A21308"/>
    <w:rsid w:val="00A42696"/>
    <w:rsid w:val="00A55BAB"/>
    <w:rsid w:val="00A713B7"/>
    <w:rsid w:val="00A7239E"/>
    <w:rsid w:val="00A72C7D"/>
    <w:rsid w:val="00A96854"/>
    <w:rsid w:val="00AA17C2"/>
    <w:rsid w:val="00AD5E9B"/>
    <w:rsid w:val="00AE52FE"/>
    <w:rsid w:val="00B03638"/>
    <w:rsid w:val="00B17C10"/>
    <w:rsid w:val="00B25A4A"/>
    <w:rsid w:val="00B25F5E"/>
    <w:rsid w:val="00B419FA"/>
    <w:rsid w:val="00B43A64"/>
    <w:rsid w:val="00B44F5C"/>
    <w:rsid w:val="00B72DA9"/>
    <w:rsid w:val="00B94E63"/>
    <w:rsid w:val="00BA0588"/>
    <w:rsid w:val="00BA2F9A"/>
    <w:rsid w:val="00BA4489"/>
    <w:rsid w:val="00BA6FE7"/>
    <w:rsid w:val="00BA7D90"/>
    <w:rsid w:val="00BB5B9C"/>
    <w:rsid w:val="00BC3997"/>
    <w:rsid w:val="00BC546F"/>
    <w:rsid w:val="00BE0466"/>
    <w:rsid w:val="00BE2032"/>
    <w:rsid w:val="00BF2D07"/>
    <w:rsid w:val="00C01A27"/>
    <w:rsid w:val="00C01D72"/>
    <w:rsid w:val="00C02C90"/>
    <w:rsid w:val="00C04675"/>
    <w:rsid w:val="00C10899"/>
    <w:rsid w:val="00C21DDB"/>
    <w:rsid w:val="00C41A7A"/>
    <w:rsid w:val="00C569F2"/>
    <w:rsid w:val="00C626C6"/>
    <w:rsid w:val="00C645E4"/>
    <w:rsid w:val="00C64862"/>
    <w:rsid w:val="00C86210"/>
    <w:rsid w:val="00C9268A"/>
    <w:rsid w:val="00CB162D"/>
    <w:rsid w:val="00CB272F"/>
    <w:rsid w:val="00CC3D54"/>
    <w:rsid w:val="00CC5030"/>
    <w:rsid w:val="00CD7579"/>
    <w:rsid w:val="00CE29EB"/>
    <w:rsid w:val="00CE4977"/>
    <w:rsid w:val="00CF7C2F"/>
    <w:rsid w:val="00D10CB6"/>
    <w:rsid w:val="00D12E4C"/>
    <w:rsid w:val="00D30B70"/>
    <w:rsid w:val="00D31C18"/>
    <w:rsid w:val="00D357C3"/>
    <w:rsid w:val="00D9324E"/>
    <w:rsid w:val="00DD0C76"/>
    <w:rsid w:val="00DD60C4"/>
    <w:rsid w:val="00E00B00"/>
    <w:rsid w:val="00E06D06"/>
    <w:rsid w:val="00E14DF3"/>
    <w:rsid w:val="00E1508A"/>
    <w:rsid w:val="00E1624F"/>
    <w:rsid w:val="00E30EF2"/>
    <w:rsid w:val="00E54D20"/>
    <w:rsid w:val="00E81653"/>
    <w:rsid w:val="00E93FF2"/>
    <w:rsid w:val="00E94654"/>
    <w:rsid w:val="00EC3865"/>
    <w:rsid w:val="00ED7A21"/>
    <w:rsid w:val="00F05071"/>
    <w:rsid w:val="00F23E55"/>
    <w:rsid w:val="00F260ED"/>
    <w:rsid w:val="00F40EBF"/>
    <w:rsid w:val="00F64388"/>
    <w:rsid w:val="00F65ED0"/>
    <w:rsid w:val="00F66BE6"/>
    <w:rsid w:val="00F727B9"/>
    <w:rsid w:val="00F77D1A"/>
    <w:rsid w:val="00F94183"/>
    <w:rsid w:val="00FA3466"/>
    <w:rsid w:val="00FA52B9"/>
    <w:rsid w:val="00FB4065"/>
    <w:rsid w:val="00FC4BC4"/>
    <w:rsid w:val="00FC6E79"/>
    <w:rsid w:val="00FD52AF"/>
    <w:rsid w:val="00FE1051"/>
    <w:rsid w:val="00FF1A08"/>
    <w:rsid w:val="00FF624A"/>
  </w:rsids>
  <m:mathPr>
    <m:mathFont m:val="Cambria Math"/>
    <m:brkBin m:val="before"/>
    <m:brkBinSub m:val="--"/>
    <m:smallFrac m:val="0"/>
    <m:dispDef/>
    <m:lMargin m:val="0"/>
    <m:rMargin m:val="0"/>
    <m:defJc m:val="centerGroup"/>
    <m:wrapIndent m:val="1440"/>
    <m:intLim m:val="subSup"/>
    <m:naryLim m:val="undOvr"/>
  </m:mathPr>
  <w:themeFontLang w:val="es-P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A4F3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es-ES_tradnl" w:eastAsia="es-P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92636"/>
    <w:rPr>
      <w:lang w:eastAsia="es-ES_tradnl"/>
    </w:rPr>
  </w:style>
  <w:style w:type="paragraph" w:styleId="Ttulo1">
    <w:name w:val="heading 1"/>
    <w:basedOn w:val="Normal"/>
    <w:next w:val="Normal"/>
    <w:pPr>
      <w:keepNext/>
      <w:keepLines/>
      <w:spacing w:before="480" w:after="120"/>
      <w:outlineLvl w:val="0"/>
    </w:pPr>
    <w:rPr>
      <w:b/>
      <w:sz w:val="48"/>
      <w:szCs w:val="48"/>
    </w:rPr>
  </w:style>
  <w:style w:type="paragraph" w:styleId="Ttulo2">
    <w:name w:val="heading 2"/>
    <w:basedOn w:val="Normal"/>
    <w:next w:val="Normal"/>
    <w:pPr>
      <w:keepNext/>
      <w:keepLines/>
      <w:spacing w:before="360" w:after="80"/>
      <w:outlineLvl w:val="1"/>
    </w:pPr>
    <w:rPr>
      <w:b/>
      <w:sz w:val="36"/>
      <w:szCs w:val="3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rPr>
  </w:style>
  <w:style w:type="paragraph" w:styleId="Ttulo5">
    <w:name w:val="heading 5"/>
    <w:basedOn w:val="Normal"/>
    <w:next w:val="Normal"/>
    <w:pPr>
      <w:keepNext/>
      <w:keepLines/>
      <w:spacing w:before="220" w:after="40"/>
      <w:outlineLvl w:val="4"/>
    </w:pPr>
    <w:rPr>
      <w:b/>
      <w:sz w:val="22"/>
      <w:szCs w:val="22"/>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pPr>
      <w:keepNext/>
      <w:keepLines/>
      <w:spacing w:before="480" w:after="120"/>
    </w:pPr>
    <w:rPr>
      <w:b/>
      <w:sz w:val="72"/>
      <w:szCs w:val="72"/>
    </w:rPr>
  </w:style>
  <w:style w:type="paragraph" w:styleId="Textonotapie">
    <w:name w:val="footnote text"/>
    <w:basedOn w:val="Normal"/>
    <w:link w:val="TextonotapieCar"/>
    <w:rsid w:val="00992636"/>
    <w:rPr>
      <w:sz w:val="20"/>
      <w:szCs w:val="20"/>
    </w:rPr>
  </w:style>
  <w:style w:type="character" w:customStyle="1" w:styleId="TextonotapieCar">
    <w:name w:val="Texto nota pie Car"/>
    <w:basedOn w:val="Fuentedeprrafopredeter"/>
    <w:link w:val="Textonotapie"/>
    <w:rsid w:val="00992636"/>
    <w:rPr>
      <w:rFonts w:ascii="Times New Roman" w:eastAsia="Times New Roman" w:hAnsi="Times New Roman" w:cs="Times New Roman"/>
      <w:sz w:val="20"/>
      <w:szCs w:val="20"/>
      <w:lang w:val="es-ES_tradnl" w:eastAsia="es-ES_tradnl"/>
    </w:rPr>
  </w:style>
  <w:style w:type="character" w:styleId="Refdenotaalpie">
    <w:name w:val="footnote reference"/>
    <w:basedOn w:val="Fuentedeprrafopredeter"/>
    <w:uiPriority w:val="99"/>
    <w:rsid w:val="00992636"/>
    <w:rPr>
      <w:vertAlign w:val="superscript"/>
    </w:rPr>
  </w:style>
  <w:style w:type="paragraph" w:styleId="Textocomentario">
    <w:name w:val="annotation text"/>
    <w:basedOn w:val="Normal"/>
    <w:link w:val="TextocomentarioCar"/>
    <w:uiPriority w:val="99"/>
    <w:unhideWhenUsed/>
    <w:rsid w:val="00992636"/>
    <w:pPr>
      <w:spacing w:after="160"/>
    </w:pPr>
    <w:rPr>
      <w:rFonts w:asciiTheme="minorHAnsi" w:eastAsiaTheme="minorHAnsi" w:hAnsiTheme="minorHAnsi" w:cstheme="minorBidi"/>
      <w:sz w:val="20"/>
      <w:szCs w:val="20"/>
      <w:lang w:val="es-PE" w:eastAsia="en-US"/>
    </w:rPr>
  </w:style>
  <w:style w:type="character" w:customStyle="1" w:styleId="TextocomentarioCar">
    <w:name w:val="Texto comentario Car"/>
    <w:basedOn w:val="Fuentedeprrafopredeter"/>
    <w:link w:val="Textocomentario"/>
    <w:uiPriority w:val="99"/>
    <w:rsid w:val="00992636"/>
    <w:rPr>
      <w:sz w:val="20"/>
      <w:szCs w:val="20"/>
    </w:rPr>
  </w:style>
  <w:style w:type="paragraph" w:styleId="Textoindependiente">
    <w:name w:val="Body Text"/>
    <w:basedOn w:val="Normal"/>
    <w:next w:val="Normal"/>
    <w:link w:val="TextoindependienteCar"/>
    <w:rsid w:val="00992636"/>
    <w:pPr>
      <w:autoSpaceDE w:val="0"/>
      <w:autoSpaceDN w:val="0"/>
      <w:adjustRightInd w:val="0"/>
    </w:pPr>
    <w:rPr>
      <w:lang w:val="es-ES" w:eastAsia="es-ES"/>
    </w:rPr>
  </w:style>
  <w:style w:type="character" w:customStyle="1" w:styleId="TextoindependienteCar">
    <w:name w:val="Texto independiente Car"/>
    <w:basedOn w:val="Fuentedeprrafopredeter"/>
    <w:link w:val="Textoindependiente"/>
    <w:rsid w:val="00992636"/>
    <w:rPr>
      <w:rFonts w:ascii="Times New Roman" w:eastAsia="Times New Roman" w:hAnsi="Times New Roman" w:cs="Times New Roman"/>
      <w:sz w:val="24"/>
      <w:szCs w:val="24"/>
      <w:lang w:val="es-ES" w:eastAsia="es-ES"/>
    </w:rPr>
  </w:style>
  <w:style w:type="paragraph" w:styleId="HTMLconformatoprevio">
    <w:name w:val="HTML Preformatted"/>
    <w:basedOn w:val="Normal"/>
    <w:link w:val="HTMLconformatoprevioCar"/>
    <w:uiPriority w:val="99"/>
    <w:semiHidden/>
    <w:unhideWhenUsed/>
    <w:rsid w:val="003440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es-PE" w:eastAsia="es-PE"/>
    </w:rPr>
  </w:style>
  <w:style w:type="character" w:customStyle="1" w:styleId="HTMLconformatoprevioCar">
    <w:name w:val="HTML con formato previo Car"/>
    <w:basedOn w:val="Fuentedeprrafopredeter"/>
    <w:link w:val="HTMLconformatoprevio"/>
    <w:uiPriority w:val="99"/>
    <w:semiHidden/>
    <w:rsid w:val="0034406E"/>
    <w:rPr>
      <w:rFonts w:ascii="Courier New" w:eastAsia="Times New Roman" w:hAnsi="Courier New" w:cs="Courier New"/>
      <w:sz w:val="20"/>
      <w:szCs w:val="20"/>
      <w:lang w:eastAsia="es-PE"/>
    </w:rPr>
  </w:style>
  <w:style w:type="paragraph" w:styleId="Sinespaciado">
    <w:name w:val="No Spacing"/>
    <w:uiPriority w:val="1"/>
    <w:qFormat/>
    <w:rsid w:val="006D5E28"/>
    <w:rPr>
      <w:lang w:val="es-MX"/>
    </w:rPr>
  </w:style>
  <w:style w:type="character" w:styleId="Refdecomentario">
    <w:name w:val="annotation reference"/>
    <w:basedOn w:val="Fuentedeprrafopredeter"/>
    <w:uiPriority w:val="99"/>
    <w:semiHidden/>
    <w:unhideWhenUsed/>
    <w:rsid w:val="00E719D8"/>
    <w:rPr>
      <w:sz w:val="16"/>
      <w:szCs w:val="16"/>
    </w:rPr>
  </w:style>
  <w:style w:type="paragraph" w:styleId="Textodeglobo">
    <w:name w:val="Balloon Text"/>
    <w:basedOn w:val="Normal"/>
    <w:link w:val="TextodegloboCar"/>
    <w:uiPriority w:val="99"/>
    <w:semiHidden/>
    <w:unhideWhenUsed/>
    <w:rsid w:val="00E719D8"/>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E719D8"/>
    <w:rPr>
      <w:rFonts w:ascii="Segoe UI" w:eastAsia="Times New Roman" w:hAnsi="Segoe UI" w:cs="Segoe UI"/>
      <w:sz w:val="18"/>
      <w:szCs w:val="18"/>
      <w:lang w:val="es-ES_tradnl" w:eastAsia="es-ES_tradnl"/>
    </w:rPr>
  </w:style>
  <w:style w:type="paragraph" w:styleId="Encabezado">
    <w:name w:val="header"/>
    <w:basedOn w:val="Normal"/>
    <w:link w:val="EncabezadoCar"/>
    <w:uiPriority w:val="99"/>
    <w:unhideWhenUsed/>
    <w:rsid w:val="001D714D"/>
    <w:pPr>
      <w:tabs>
        <w:tab w:val="center" w:pos="4252"/>
        <w:tab w:val="right" w:pos="8504"/>
      </w:tabs>
    </w:pPr>
  </w:style>
  <w:style w:type="character" w:customStyle="1" w:styleId="EncabezadoCar">
    <w:name w:val="Encabezado Car"/>
    <w:basedOn w:val="Fuentedeprrafopredeter"/>
    <w:link w:val="Encabezado"/>
    <w:uiPriority w:val="99"/>
    <w:rsid w:val="001D714D"/>
    <w:rPr>
      <w:rFonts w:ascii="Times New Roman" w:eastAsia="Times New Roman" w:hAnsi="Times New Roman" w:cs="Times New Roman"/>
      <w:sz w:val="24"/>
      <w:szCs w:val="24"/>
      <w:lang w:val="es-ES_tradnl" w:eastAsia="es-ES_tradnl"/>
    </w:rPr>
  </w:style>
  <w:style w:type="paragraph" w:styleId="Piedepgina">
    <w:name w:val="footer"/>
    <w:basedOn w:val="Normal"/>
    <w:link w:val="PiedepginaCar"/>
    <w:uiPriority w:val="99"/>
    <w:unhideWhenUsed/>
    <w:rsid w:val="001D714D"/>
    <w:pPr>
      <w:tabs>
        <w:tab w:val="center" w:pos="4252"/>
        <w:tab w:val="right" w:pos="8504"/>
      </w:tabs>
    </w:pPr>
  </w:style>
  <w:style w:type="character" w:customStyle="1" w:styleId="PiedepginaCar">
    <w:name w:val="Pie de página Car"/>
    <w:basedOn w:val="Fuentedeprrafopredeter"/>
    <w:link w:val="Piedepgina"/>
    <w:uiPriority w:val="99"/>
    <w:rsid w:val="001D714D"/>
    <w:rPr>
      <w:rFonts w:ascii="Times New Roman" w:eastAsia="Times New Roman" w:hAnsi="Times New Roman" w:cs="Times New Roman"/>
      <w:sz w:val="24"/>
      <w:szCs w:val="24"/>
      <w:lang w:val="es-ES_tradnl" w:eastAsia="es-ES_tradnl"/>
    </w:rPr>
  </w:style>
  <w:style w:type="character" w:styleId="Hipervnculo">
    <w:name w:val="Hyperlink"/>
    <w:basedOn w:val="Fuentedeprrafopredeter"/>
    <w:uiPriority w:val="99"/>
    <w:unhideWhenUsed/>
    <w:rsid w:val="006D021D"/>
    <w:rPr>
      <w:color w:val="0563C1" w:themeColor="hyperlink"/>
      <w:u w:val="single"/>
    </w:rPr>
  </w:style>
  <w:style w:type="paragraph" w:styleId="NormalWeb">
    <w:name w:val="Normal (Web)"/>
    <w:basedOn w:val="Normal"/>
    <w:uiPriority w:val="99"/>
    <w:rsid w:val="00E354A6"/>
    <w:pPr>
      <w:spacing w:before="100" w:beforeAutospacing="1" w:after="100" w:afterAutospacing="1"/>
    </w:pPr>
    <w:rPr>
      <w:lang w:val="es-ES" w:eastAsia="es-ES"/>
    </w:rPr>
  </w:style>
  <w:style w:type="paragraph" w:customStyle="1" w:styleId="NoSpacing1">
    <w:name w:val="No Spacing1"/>
    <w:rsid w:val="00D414C8"/>
    <w:rPr>
      <w:rFonts w:ascii="Calibri" w:hAnsi="Calibri"/>
    </w:rPr>
  </w:style>
  <w:style w:type="paragraph" w:customStyle="1" w:styleId="Pa7">
    <w:name w:val="Pa7"/>
    <w:basedOn w:val="Normal"/>
    <w:next w:val="Normal"/>
    <w:uiPriority w:val="99"/>
    <w:rsid w:val="0050587D"/>
    <w:pPr>
      <w:autoSpaceDE w:val="0"/>
      <w:autoSpaceDN w:val="0"/>
      <w:adjustRightInd w:val="0"/>
      <w:spacing w:line="221" w:lineRule="atLeast"/>
    </w:pPr>
    <w:rPr>
      <w:rFonts w:ascii="Calibri" w:eastAsiaTheme="minorHAnsi" w:hAnsi="Calibri" w:cs="Calibri"/>
      <w:lang w:val="es-PE" w:eastAsia="en-US"/>
    </w:rPr>
  </w:style>
  <w:style w:type="character" w:customStyle="1" w:styleId="A5">
    <w:name w:val="A5"/>
    <w:uiPriority w:val="99"/>
    <w:rsid w:val="0050587D"/>
    <w:rPr>
      <w:color w:val="000000"/>
      <w:sz w:val="18"/>
      <w:szCs w:val="18"/>
    </w:rPr>
  </w:style>
  <w:style w:type="character" w:styleId="Textoennegrita">
    <w:name w:val="Strong"/>
    <w:basedOn w:val="Fuentedeprrafopredeter"/>
    <w:uiPriority w:val="22"/>
    <w:qFormat/>
    <w:rsid w:val="00826BFC"/>
    <w:rPr>
      <w:b/>
      <w:bCs/>
    </w:rPr>
  </w:style>
  <w:style w:type="character" w:customStyle="1" w:styleId="familyname">
    <w:name w:val="familyname"/>
    <w:basedOn w:val="Fuentedeprrafopredeter"/>
    <w:rsid w:val="00826BFC"/>
  </w:style>
  <w:style w:type="character" w:styleId="nfasis">
    <w:name w:val="Emphasis"/>
    <w:basedOn w:val="Fuentedeprrafopredeter"/>
    <w:uiPriority w:val="20"/>
    <w:qFormat/>
    <w:rsid w:val="00826BFC"/>
    <w:rPr>
      <w:i/>
      <w:iCs/>
    </w:rPr>
  </w:style>
  <w:style w:type="paragraph" w:customStyle="1" w:styleId="Default">
    <w:name w:val="Default"/>
    <w:rsid w:val="006C73C9"/>
    <w:pPr>
      <w:autoSpaceDE w:val="0"/>
      <w:autoSpaceDN w:val="0"/>
      <w:adjustRightInd w:val="0"/>
    </w:pPr>
    <w:rPr>
      <w:color w:val="000000"/>
    </w:rPr>
  </w:style>
  <w:style w:type="paragraph" w:styleId="Asuntodelcomentario">
    <w:name w:val="annotation subject"/>
    <w:basedOn w:val="Textocomentario"/>
    <w:next w:val="Textocomentario"/>
    <w:link w:val="AsuntodelcomentarioCar"/>
    <w:uiPriority w:val="99"/>
    <w:semiHidden/>
    <w:unhideWhenUsed/>
    <w:rsid w:val="00367030"/>
    <w:pPr>
      <w:spacing w:after="0"/>
    </w:pPr>
    <w:rPr>
      <w:rFonts w:ascii="Times New Roman" w:eastAsia="Times New Roman" w:hAnsi="Times New Roman" w:cs="Times New Roman"/>
      <w:b/>
      <w:bCs/>
      <w:lang w:val="es-ES_tradnl" w:eastAsia="es-ES_tradnl"/>
    </w:rPr>
  </w:style>
  <w:style w:type="character" w:customStyle="1" w:styleId="AsuntodelcomentarioCar">
    <w:name w:val="Asunto del comentario Car"/>
    <w:basedOn w:val="TextocomentarioCar"/>
    <w:link w:val="Asuntodelcomentario"/>
    <w:uiPriority w:val="99"/>
    <w:semiHidden/>
    <w:rsid w:val="00367030"/>
    <w:rPr>
      <w:rFonts w:ascii="Times New Roman" w:eastAsia="Times New Roman" w:hAnsi="Times New Roman" w:cs="Times New Roman"/>
      <w:b/>
      <w:bCs/>
      <w:sz w:val="20"/>
      <w:szCs w:val="20"/>
      <w:lang w:val="es-ES_tradnl" w:eastAsia="es-ES_tradnl"/>
    </w:rPr>
  </w:style>
  <w:style w:type="paragraph" w:styleId="Revisin">
    <w:name w:val="Revision"/>
    <w:hidden/>
    <w:uiPriority w:val="99"/>
    <w:semiHidden/>
    <w:rsid w:val="002B3F8D"/>
    <w:rPr>
      <w:lang w:eastAsia="es-ES_tradnl"/>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paragraph" w:styleId="Prrafodelista">
    <w:name w:val="List Paragraph"/>
    <w:basedOn w:val="Normal"/>
    <w:uiPriority w:val="34"/>
    <w:qFormat/>
    <w:rsid w:val="005206B8"/>
    <w:pPr>
      <w:ind w:left="720"/>
      <w:contextualSpacing/>
    </w:pPr>
  </w:style>
  <w:style w:type="table" w:styleId="Tablanormal3">
    <w:name w:val="Plain Table 3"/>
    <w:basedOn w:val="Tablanormal"/>
    <w:uiPriority w:val="43"/>
    <w:rsid w:val="00657E7C"/>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Tablanormal4">
    <w:name w:val="Plain Table 4"/>
    <w:basedOn w:val="Tablanormal"/>
    <w:uiPriority w:val="44"/>
    <w:rsid w:val="00657E7C"/>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laconcuadrculaclara">
    <w:name w:val="Grid Table Light"/>
    <w:basedOn w:val="Tablanormal"/>
    <w:uiPriority w:val="40"/>
    <w:rsid w:val="00657E7C"/>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Mencinsinresolver1">
    <w:name w:val="Mención sin resolver1"/>
    <w:basedOn w:val="Fuentedeprrafopredeter"/>
    <w:uiPriority w:val="99"/>
    <w:semiHidden/>
    <w:unhideWhenUsed/>
    <w:rsid w:val="00F6438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2111620">
      <w:bodyDiv w:val="1"/>
      <w:marLeft w:val="0"/>
      <w:marRight w:val="0"/>
      <w:marTop w:val="0"/>
      <w:marBottom w:val="0"/>
      <w:divBdr>
        <w:top w:val="none" w:sz="0" w:space="0" w:color="auto"/>
        <w:left w:val="none" w:sz="0" w:space="0" w:color="auto"/>
        <w:bottom w:val="none" w:sz="0" w:space="0" w:color="auto"/>
        <w:right w:val="none" w:sz="0" w:space="0" w:color="auto"/>
      </w:divBdr>
    </w:div>
    <w:div w:id="735275307">
      <w:bodyDiv w:val="1"/>
      <w:marLeft w:val="0"/>
      <w:marRight w:val="0"/>
      <w:marTop w:val="0"/>
      <w:marBottom w:val="0"/>
      <w:divBdr>
        <w:top w:val="none" w:sz="0" w:space="0" w:color="auto"/>
        <w:left w:val="none" w:sz="0" w:space="0" w:color="auto"/>
        <w:bottom w:val="none" w:sz="0" w:space="0" w:color="auto"/>
        <w:right w:val="none" w:sz="0" w:space="0" w:color="auto"/>
      </w:divBdr>
    </w:div>
    <w:div w:id="136610205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hyperlink" Target="http://cisepa.pucp.edu.pe/wp-content/uploads/2014/03/Etnicidad-y-G%C3%A9nero-Temas-y-tendencias-Narda-Henr%C3%ADquez-y-Gina-Arnillas1.pdf" TargetMode="External"/><Relationship Id="rId18" Type="http://schemas.openxmlformats.org/officeDocument/2006/relationships/hyperlink" Target="https://doi.org/10.33182/ml.v16i3.747" TargetMode="External"/><Relationship Id="rId26" Type="http://schemas.openxmlformats.org/officeDocument/2006/relationships/header" Target="header1.xml"/><Relationship Id="rId3" Type="http://schemas.openxmlformats.org/officeDocument/2006/relationships/styles" Target="styles.xml"/><Relationship Id="rId21" Type="http://schemas.openxmlformats.org/officeDocument/2006/relationships/hyperlink" Target="https://doi.org/10.21678/apuntes.84.1013" TargetMode="External"/><Relationship Id="rId7" Type="http://schemas.openxmlformats.org/officeDocument/2006/relationships/endnotes" Target="endnotes.xml"/><Relationship Id="rId12" Type="http://schemas.openxmlformats.org/officeDocument/2006/relationships/hyperlink" Target="https://doi.org/10.4000/alhim.661" TargetMode="External"/><Relationship Id="rId17" Type="http://schemas.openxmlformats.org/officeDocument/2006/relationships/hyperlink" Target="http://www.publicaciones.cucsh.udg.mx/pperiod/cgraduados/pdf/2011/2011_despxviolencia.pdf" TargetMode="External"/><Relationship Id="rId25" Type="http://schemas.openxmlformats.org/officeDocument/2006/relationships/hyperlink" Target="https://www.unive.it/media/allegato/dep/n_1speciale/04_Venturoli.pdf" TargetMode="External"/><Relationship Id="rId2" Type="http://schemas.openxmlformats.org/officeDocument/2006/relationships/customXml" Target="../customXml/item2.xml"/><Relationship Id="rId16" Type="http://schemas.openxmlformats.org/officeDocument/2006/relationships/hyperlink" Target="https://doi.org/10.4000/alhim.5430" TargetMode="External"/><Relationship Id="rId20" Type="http://schemas.openxmlformats.org/officeDocument/2006/relationships/hyperlink" Target="https://doi.org/10.30849/rip/ijp.v53i2.1065"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oi.org/10.1093/jrs/fes025" TargetMode="External"/><Relationship Id="rId24" Type="http://schemas.openxmlformats.org/officeDocument/2006/relationships/hyperlink" Target="https://www.researchgate.net/deref/http%3A%2F%2Fdx.doi.org%2F10.1002%2Fjcop.20482" TargetMode="External"/><Relationship Id="rId5" Type="http://schemas.openxmlformats.org/officeDocument/2006/relationships/webSettings" Target="webSettings.xml"/><Relationship Id="rId15" Type="http://schemas.openxmlformats.org/officeDocument/2006/relationships/hyperlink" Target="http://cisepa.pucp.edu.pe/wp-content/uploads/2014/03/Etnicidad-y-G%C3%A9nero-Temas-y-tendencias-Narda-Henr%C3%ADquez-y-Gina-Arnillas1.pdf" TargetMode="External"/><Relationship Id="rId23" Type="http://schemas.openxmlformats.org/officeDocument/2006/relationships/hyperlink" Target="https://www.researchgate.net/deref/http%3A%2F%2Fdx.doi.org%2F10.1007%2F978-1-4615-0719-2_11" TargetMode="External"/><Relationship Id="rId28" Type="http://schemas.openxmlformats.org/officeDocument/2006/relationships/fontTable" Target="fontTable.xml"/><Relationship Id="rId10" Type="http://schemas.microsoft.com/office/2016/09/relationships/commentsIds" Target="commentsIds.xml"/><Relationship Id="rId19" Type="http://schemas.openxmlformats.org/officeDocument/2006/relationships/hyperlink" Target="https://doi.org/10.1002/jcop.22436" TargetMode="Externa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hyperlink" Target="http://cisepa.pucp.edu.pe/wp-content/uploads/2014/03/Etnicidad-y-G%C3%A9nero-Temas-y-tendencias-Narda-Henr%C3%ADquez-y-Gina-Arnillas1.pdf" TargetMode="External"/><Relationship Id="rId22" Type="http://schemas.openxmlformats.org/officeDocument/2006/relationships/hyperlink" Target="https://doi.org/10.1111/j.1468-2435.2010.00629.x" TargetMode="External"/><Relationship Id="rId27"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go:gDocsCustomXmlDataStorage xmlns:go="http://customooxmlschemas.google.com/" xmlns:r="http://schemas.openxmlformats.org/officeDocument/2006/relationships">
  <go:docsCustomData xmlns:go="http://customooxmlschemas.google.com/" roundtripDataSignature="AMtx7mhXjOSd7mdo0oTDgXibV2zaT3NNzw==">AMUW2mUJZGK1Ubz+FCE2yEVwEklIETBh6prbLDG8tNUe4lSQM3qN1qoe/ywd+rafSuLzEvgLBLAJwF44AaRm5igve1L41qsi1xB9mt+xgTM5X954A7xj3cxEi+nyKLHXWpgL1V3fIa19</go:docsCustomData>
</go:gDocsCustomXmlDataStorage>
</file>

<file path=customXml/itemProps1.xml><?xml version="1.0" encoding="utf-8"?>
<ds:datastoreItem xmlns:ds="http://schemas.openxmlformats.org/officeDocument/2006/customXml" ds:itemID="{27A716C6-33AF-48F8-B9F2-CC1BBABFD699}">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33</TotalTime>
  <Pages>15</Pages>
  <Words>8331</Words>
  <Characters>45821</Characters>
  <Application>Microsoft Office Word</Application>
  <DocSecurity>0</DocSecurity>
  <Lines>381</Lines>
  <Paragraphs>108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54044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5</cp:revision>
  <cp:lastPrinted>2021-05-08T20:17:00Z</cp:lastPrinted>
  <dcterms:created xsi:type="dcterms:W3CDTF">2024-06-07T20:23:00Z</dcterms:created>
  <dcterms:modified xsi:type="dcterms:W3CDTF">2024-06-18T19:44:00Z</dcterms:modified>
</cp:coreProperties>
</file>